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5B" w:rsidRPr="00EF2FC5" w:rsidRDefault="00763C5B" w:rsidP="00763C5B">
      <w:pPr>
        <w:rPr>
          <w:sz w:val="28"/>
        </w:rPr>
      </w:pPr>
      <w:bookmarkStart w:id="0" w:name="_GoBack"/>
      <w:bookmarkEnd w:id="0"/>
      <w:r w:rsidRPr="00EF2FC5">
        <w:rPr>
          <w:noProof/>
          <w:lang w:eastAsia="en-AU"/>
        </w:rPr>
        <w:drawing>
          <wp:inline distT="0" distB="0" distL="0" distR="0" wp14:anchorId="305BBE45" wp14:editId="4A9F22D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006021" w:rsidTr="00006021">
        <w:tc>
          <w:tcPr>
            <w:tcW w:w="5000" w:type="pct"/>
            <w:shd w:val="clear" w:color="auto" w:fill="auto"/>
          </w:tcPr>
          <w:p w:rsidR="00006021" w:rsidRDefault="00006021" w:rsidP="00006021">
            <w:pPr>
              <w:jc w:val="center"/>
              <w:rPr>
                <w:b/>
                <w:sz w:val="26"/>
              </w:rPr>
            </w:pPr>
            <w:r>
              <w:rPr>
                <w:b/>
                <w:sz w:val="26"/>
              </w:rPr>
              <w:t>EXPOSURE DRAFT</w:t>
            </w:r>
          </w:p>
          <w:p w:rsidR="00006021" w:rsidRPr="00006021" w:rsidRDefault="00006021" w:rsidP="00006021">
            <w:pPr>
              <w:rPr>
                <w:b/>
                <w:sz w:val="20"/>
              </w:rPr>
            </w:pPr>
          </w:p>
        </w:tc>
      </w:tr>
    </w:tbl>
    <w:p w:rsidR="00763C5B" w:rsidRDefault="00763C5B" w:rsidP="00763C5B">
      <w:pPr>
        <w:rPr>
          <w:sz w:val="19"/>
        </w:rPr>
      </w:pPr>
    </w:p>
    <w:p w:rsidR="00006021" w:rsidRPr="00EF2FC5" w:rsidRDefault="00006021" w:rsidP="00763C5B">
      <w:pPr>
        <w:rPr>
          <w:sz w:val="19"/>
        </w:rPr>
      </w:pPr>
    </w:p>
    <w:p w:rsidR="00763C5B" w:rsidRPr="00EF2FC5" w:rsidRDefault="00763C5B" w:rsidP="00763C5B">
      <w:pPr>
        <w:pStyle w:val="ShortT"/>
      </w:pPr>
      <w:r w:rsidRPr="00EF2FC5">
        <w:t>Foreign Investment Reform (Protecting Australia’s National Security) Regulations 2020</w:t>
      </w:r>
    </w:p>
    <w:p w:rsidR="00763C5B" w:rsidRPr="00EF2FC5" w:rsidRDefault="00763C5B" w:rsidP="00763C5B">
      <w:pPr>
        <w:pStyle w:val="SignCoverPageStart"/>
        <w:spacing w:before="240"/>
        <w:rPr>
          <w:szCs w:val="22"/>
        </w:rPr>
      </w:pPr>
      <w:r w:rsidRPr="00EF2FC5">
        <w:rPr>
          <w:szCs w:val="22"/>
        </w:rPr>
        <w:t>I, General the Honourable David Hurley AC DSC (</w:t>
      </w:r>
      <w:proofErr w:type="spellStart"/>
      <w:r w:rsidRPr="00EF2FC5">
        <w:rPr>
          <w:szCs w:val="22"/>
        </w:rPr>
        <w:t>Retd</w:t>
      </w:r>
      <w:proofErr w:type="spellEnd"/>
      <w:r w:rsidRPr="00EF2FC5">
        <w:rPr>
          <w:szCs w:val="22"/>
        </w:rPr>
        <w:t>), Governor</w:t>
      </w:r>
      <w:r>
        <w:rPr>
          <w:szCs w:val="22"/>
        </w:rPr>
        <w:noBreakHyphen/>
      </w:r>
      <w:r w:rsidRPr="00EF2FC5">
        <w:rPr>
          <w:szCs w:val="22"/>
        </w:rPr>
        <w:t>General of the Commonwealth of Australia, acting with the advice of the Federal Executive Council, make the following regulations.</w:t>
      </w:r>
    </w:p>
    <w:p w:rsidR="00763C5B" w:rsidRPr="00EF2FC5" w:rsidRDefault="00763C5B" w:rsidP="00763C5B">
      <w:pPr>
        <w:keepNext/>
        <w:spacing w:before="720" w:line="240" w:lineRule="atLeast"/>
        <w:ind w:right="397"/>
        <w:jc w:val="both"/>
        <w:rPr>
          <w:szCs w:val="22"/>
        </w:rPr>
      </w:pPr>
      <w:r w:rsidRPr="00EF2FC5">
        <w:rPr>
          <w:szCs w:val="22"/>
        </w:rPr>
        <w:t xml:space="preserve">Dated </w:t>
      </w:r>
      <w:r w:rsidRPr="00EF2FC5">
        <w:rPr>
          <w:szCs w:val="22"/>
        </w:rPr>
        <w:tab/>
      </w:r>
      <w:r w:rsidRPr="00EF2FC5">
        <w:rPr>
          <w:szCs w:val="22"/>
        </w:rPr>
        <w:tab/>
      </w:r>
      <w:r w:rsidRPr="00EF2FC5">
        <w:rPr>
          <w:szCs w:val="22"/>
        </w:rPr>
        <w:tab/>
      </w:r>
      <w:r w:rsidRPr="00EF2FC5">
        <w:rPr>
          <w:szCs w:val="22"/>
        </w:rPr>
        <w:tab/>
      </w:r>
      <w:bookmarkStart w:id="1" w:name="BKCheck15B_1"/>
      <w:bookmarkEnd w:id="1"/>
      <w:r w:rsidRPr="00EF2FC5">
        <w:rPr>
          <w:szCs w:val="22"/>
        </w:rPr>
        <w:fldChar w:fldCharType="begin"/>
      </w:r>
      <w:r w:rsidRPr="00EF2FC5">
        <w:rPr>
          <w:szCs w:val="22"/>
        </w:rPr>
        <w:instrText xml:space="preserve"> DOCPROPERTY  DateMade </w:instrText>
      </w:r>
      <w:r w:rsidRPr="00EF2FC5">
        <w:rPr>
          <w:szCs w:val="22"/>
        </w:rPr>
        <w:fldChar w:fldCharType="separate"/>
      </w:r>
      <w:r w:rsidR="00723A3D">
        <w:rPr>
          <w:szCs w:val="22"/>
        </w:rPr>
        <w:t>2020</w:t>
      </w:r>
      <w:r w:rsidRPr="00EF2FC5">
        <w:rPr>
          <w:szCs w:val="22"/>
        </w:rPr>
        <w:fldChar w:fldCharType="end"/>
      </w:r>
    </w:p>
    <w:p w:rsidR="00763C5B" w:rsidRPr="00EF2FC5" w:rsidRDefault="00763C5B" w:rsidP="00763C5B">
      <w:pPr>
        <w:keepNext/>
        <w:tabs>
          <w:tab w:val="left" w:pos="3402"/>
        </w:tabs>
        <w:spacing w:before="1080" w:line="300" w:lineRule="atLeast"/>
        <w:ind w:left="397" w:right="397"/>
        <w:jc w:val="right"/>
        <w:rPr>
          <w:szCs w:val="22"/>
        </w:rPr>
      </w:pPr>
      <w:r w:rsidRPr="00EF2FC5">
        <w:rPr>
          <w:szCs w:val="22"/>
        </w:rPr>
        <w:t>David Hurley</w:t>
      </w:r>
    </w:p>
    <w:p w:rsidR="00763C5B" w:rsidRPr="00EF2FC5" w:rsidRDefault="00763C5B" w:rsidP="00763C5B">
      <w:pPr>
        <w:keepNext/>
        <w:tabs>
          <w:tab w:val="left" w:pos="3402"/>
        </w:tabs>
        <w:spacing w:line="300" w:lineRule="atLeast"/>
        <w:ind w:left="397" w:right="397"/>
        <w:jc w:val="right"/>
        <w:rPr>
          <w:szCs w:val="22"/>
        </w:rPr>
      </w:pPr>
      <w:r w:rsidRPr="00EF2FC5">
        <w:rPr>
          <w:szCs w:val="22"/>
        </w:rPr>
        <w:t>Governor</w:t>
      </w:r>
      <w:r>
        <w:rPr>
          <w:szCs w:val="22"/>
        </w:rPr>
        <w:noBreakHyphen/>
      </w:r>
      <w:r w:rsidRPr="00EF2FC5">
        <w:rPr>
          <w:szCs w:val="22"/>
        </w:rPr>
        <w:t>General</w:t>
      </w:r>
    </w:p>
    <w:p w:rsidR="00763C5B" w:rsidRPr="00EF2FC5" w:rsidRDefault="00763C5B" w:rsidP="00763C5B">
      <w:pPr>
        <w:keepNext/>
        <w:tabs>
          <w:tab w:val="left" w:pos="3402"/>
        </w:tabs>
        <w:spacing w:before="840" w:after="1080" w:line="300" w:lineRule="atLeast"/>
        <w:ind w:right="397"/>
        <w:rPr>
          <w:szCs w:val="22"/>
        </w:rPr>
      </w:pPr>
      <w:r w:rsidRPr="00EF2FC5">
        <w:rPr>
          <w:szCs w:val="22"/>
        </w:rPr>
        <w:t>By His Excellency’s Command</w:t>
      </w:r>
    </w:p>
    <w:p w:rsidR="00763C5B" w:rsidRPr="00EF2FC5" w:rsidRDefault="00763C5B" w:rsidP="00763C5B">
      <w:pPr>
        <w:keepNext/>
        <w:tabs>
          <w:tab w:val="left" w:pos="3402"/>
        </w:tabs>
        <w:spacing w:before="480" w:line="300" w:lineRule="atLeast"/>
        <w:ind w:right="397"/>
        <w:rPr>
          <w:szCs w:val="22"/>
        </w:rPr>
      </w:pPr>
      <w:r w:rsidRPr="00EF2FC5">
        <w:rPr>
          <w:szCs w:val="22"/>
        </w:rPr>
        <w:t xml:space="preserve">Josh </w:t>
      </w:r>
      <w:proofErr w:type="spellStart"/>
      <w:r w:rsidRPr="00EF2FC5">
        <w:rPr>
          <w:szCs w:val="22"/>
        </w:rPr>
        <w:t>Frydenberg</w:t>
      </w:r>
      <w:proofErr w:type="spellEnd"/>
      <w:r w:rsidRPr="00EF2FC5">
        <w:t xml:space="preserve"> </w:t>
      </w:r>
      <w:r w:rsidRPr="00EF2FC5">
        <w:rPr>
          <w:b/>
          <w:szCs w:val="22"/>
        </w:rPr>
        <w:t>[DRAFT ONLY—NOT FOR SIGNATURE]</w:t>
      </w:r>
    </w:p>
    <w:p w:rsidR="00763C5B" w:rsidRPr="00EF2FC5" w:rsidRDefault="00763C5B" w:rsidP="00763C5B">
      <w:pPr>
        <w:pStyle w:val="SignCoverPageEnd"/>
        <w:rPr>
          <w:szCs w:val="22"/>
        </w:rPr>
      </w:pPr>
      <w:r w:rsidRPr="00EF2FC5">
        <w:rPr>
          <w:szCs w:val="22"/>
        </w:rPr>
        <w:t>Treasurer</w:t>
      </w:r>
    </w:p>
    <w:p w:rsidR="00763C5B" w:rsidRPr="00EF2FC5" w:rsidRDefault="00763C5B" w:rsidP="00763C5B"/>
    <w:p w:rsidR="00763C5B" w:rsidRPr="00EF2FC5" w:rsidRDefault="00763C5B" w:rsidP="00763C5B"/>
    <w:p w:rsidR="00763C5B" w:rsidRPr="00EF2FC5" w:rsidRDefault="00763C5B" w:rsidP="00763C5B"/>
    <w:p w:rsidR="00763C5B" w:rsidRPr="00006021" w:rsidRDefault="00763C5B" w:rsidP="00763C5B">
      <w:pPr>
        <w:pStyle w:val="Header"/>
        <w:tabs>
          <w:tab w:val="clear" w:pos="4150"/>
          <w:tab w:val="clear" w:pos="8307"/>
        </w:tabs>
      </w:pPr>
      <w:r w:rsidRPr="00006021">
        <w:rPr>
          <w:rStyle w:val="CharAmSchNo"/>
        </w:rPr>
        <w:t xml:space="preserve"> </w:t>
      </w:r>
      <w:r w:rsidRPr="00006021">
        <w:rPr>
          <w:rStyle w:val="CharAmSchText"/>
        </w:rPr>
        <w:t xml:space="preserve"> </w:t>
      </w:r>
    </w:p>
    <w:p w:rsidR="00763C5B" w:rsidRPr="00006021" w:rsidRDefault="00763C5B" w:rsidP="00763C5B">
      <w:pPr>
        <w:pStyle w:val="Header"/>
        <w:tabs>
          <w:tab w:val="clear" w:pos="4150"/>
          <w:tab w:val="clear" w:pos="8307"/>
        </w:tabs>
      </w:pPr>
      <w:r w:rsidRPr="00006021">
        <w:rPr>
          <w:rStyle w:val="CharAmPartNo"/>
        </w:rPr>
        <w:t xml:space="preserve"> </w:t>
      </w:r>
      <w:r w:rsidRPr="00006021">
        <w:rPr>
          <w:rStyle w:val="CharAmPartText"/>
        </w:rPr>
        <w:t xml:space="preserve"> </w:t>
      </w:r>
    </w:p>
    <w:p w:rsidR="00763C5B" w:rsidRPr="00EF2FC5" w:rsidRDefault="00763C5B" w:rsidP="00763C5B">
      <w:pPr>
        <w:sectPr w:rsidR="00763C5B" w:rsidRPr="00EF2FC5" w:rsidSect="00E9733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rsidR="00763C5B" w:rsidRPr="00EF2FC5" w:rsidRDefault="00763C5B" w:rsidP="00763C5B">
      <w:pPr>
        <w:outlineLvl w:val="0"/>
        <w:rPr>
          <w:sz w:val="36"/>
        </w:rPr>
      </w:pPr>
      <w:r w:rsidRPr="00EF2FC5">
        <w:rPr>
          <w:sz w:val="36"/>
        </w:rPr>
        <w:lastRenderedPageBreak/>
        <w:t>Contents</w:t>
      </w:r>
    </w:p>
    <w:bookmarkStart w:id="2" w:name="BKCheck15B_2"/>
    <w:bookmarkEnd w:id="2"/>
    <w:p w:rsidR="00006021" w:rsidRDefault="0000602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06021">
        <w:rPr>
          <w:noProof/>
        </w:rPr>
        <w:tab/>
      </w:r>
      <w:r w:rsidRPr="00006021">
        <w:rPr>
          <w:noProof/>
        </w:rPr>
        <w:fldChar w:fldCharType="begin"/>
      </w:r>
      <w:r w:rsidRPr="00006021">
        <w:rPr>
          <w:noProof/>
        </w:rPr>
        <w:instrText xml:space="preserve"> PAGEREF _Toc50968736 \h </w:instrText>
      </w:r>
      <w:r w:rsidRPr="00006021">
        <w:rPr>
          <w:noProof/>
        </w:rPr>
      </w:r>
      <w:r w:rsidRPr="00006021">
        <w:rPr>
          <w:noProof/>
        </w:rPr>
        <w:fldChar w:fldCharType="separate"/>
      </w:r>
      <w:r w:rsidR="00723A3D">
        <w:rPr>
          <w:noProof/>
        </w:rPr>
        <w:t>1</w:t>
      </w:r>
      <w:r w:rsidRPr="00006021">
        <w:rPr>
          <w:noProof/>
        </w:rPr>
        <w:fldChar w:fldCharType="end"/>
      </w:r>
    </w:p>
    <w:p w:rsidR="00006021" w:rsidRDefault="00006021">
      <w:pPr>
        <w:pStyle w:val="TOC5"/>
        <w:rPr>
          <w:rFonts w:asciiTheme="minorHAnsi" w:eastAsiaTheme="minorEastAsia" w:hAnsiTheme="minorHAnsi" w:cstheme="minorBidi"/>
          <w:noProof/>
          <w:kern w:val="0"/>
          <w:sz w:val="22"/>
          <w:szCs w:val="22"/>
        </w:rPr>
      </w:pPr>
      <w:r>
        <w:rPr>
          <w:noProof/>
        </w:rPr>
        <w:t>2</w:t>
      </w:r>
      <w:r>
        <w:rPr>
          <w:noProof/>
        </w:rPr>
        <w:tab/>
        <w:t>Commencement</w:t>
      </w:r>
      <w:r w:rsidRPr="00006021">
        <w:rPr>
          <w:noProof/>
        </w:rPr>
        <w:tab/>
      </w:r>
      <w:r w:rsidRPr="00006021">
        <w:rPr>
          <w:noProof/>
        </w:rPr>
        <w:fldChar w:fldCharType="begin"/>
      </w:r>
      <w:r w:rsidRPr="00006021">
        <w:rPr>
          <w:noProof/>
        </w:rPr>
        <w:instrText xml:space="preserve"> PAGEREF _Toc50968737 \h </w:instrText>
      </w:r>
      <w:r w:rsidRPr="00006021">
        <w:rPr>
          <w:noProof/>
        </w:rPr>
      </w:r>
      <w:r w:rsidRPr="00006021">
        <w:rPr>
          <w:noProof/>
        </w:rPr>
        <w:fldChar w:fldCharType="separate"/>
      </w:r>
      <w:r w:rsidR="00723A3D">
        <w:rPr>
          <w:noProof/>
        </w:rPr>
        <w:t>1</w:t>
      </w:r>
      <w:r w:rsidRPr="00006021">
        <w:rPr>
          <w:noProof/>
        </w:rPr>
        <w:fldChar w:fldCharType="end"/>
      </w:r>
    </w:p>
    <w:p w:rsidR="00006021" w:rsidRDefault="00006021">
      <w:pPr>
        <w:pStyle w:val="TOC5"/>
        <w:rPr>
          <w:rFonts w:asciiTheme="minorHAnsi" w:eastAsiaTheme="minorEastAsia" w:hAnsiTheme="minorHAnsi" w:cstheme="minorBidi"/>
          <w:noProof/>
          <w:kern w:val="0"/>
          <w:sz w:val="22"/>
          <w:szCs w:val="22"/>
        </w:rPr>
      </w:pPr>
      <w:r>
        <w:rPr>
          <w:noProof/>
        </w:rPr>
        <w:t>3</w:t>
      </w:r>
      <w:r>
        <w:rPr>
          <w:noProof/>
        </w:rPr>
        <w:tab/>
        <w:t>Authority</w:t>
      </w:r>
      <w:r w:rsidRPr="00006021">
        <w:rPr>
          <w:noProof/>
        </w:rPr>
        <w:tab/>
      </w:r>
      <w:r w:rsidRPr="00006021">
        <w:rPr>
          <w:noProof/>
        </w:rPr>
        <w:fldChar w:fldCharType="begin"/>
      </w:r>
      <w:r w:rsidRPr="00006021">
        <w:rPr>
          <w:noProof/>
        </w:rPr>
        <w:instrText xml:space="preserve"> PAGEREF _Toc50968738 \h </w:instrText>
      </w:r>
      <w:r w:rsidRPr="00006021">
        <w:rPr>
          <w:noProof/>
        </w:rPr>
      </w:r>
      <w:r w:rsidRPr="00006021">
        <w:rPr>
          <w:noProof/>
        </w:rPr>
        <w:fldChar w:fldCharType="separate"/>
      </w:r>
      <w:r w:rsidR="00723A3D">
        <w:rPr>
          <w:noProof/>
        </w:rPr>
        <w:t>1</w:t>
      </w:r>
      <w:r w:rsidRPr="00006021">
        <w:rPr>
          <w:noProof/>
        </w:rPr>
        <w:fldChar w:fldCharType="end"/>
      </w:r>
    </w:p>
    <w:p w:rsidR="00006021" w:rsidRDefault="00006021">
      <w:pPr>
        <w:pStyle w:val="TOC5"/>
        <w:rPr>
          <w:rFonts w:asciiTheme="minorHAnsi" w:eastAsiaTheme="minorEastAsia" w:hAnsiTheme="minorHAnsi" w:cstheme="minorBidi"/>
          <w:noProof/>
          <w:kern w:val="0"/>
          <w:sz w:val="22"/>
          <w:szCs w:val="22"/>
        </w:rPr>
      </w:pPr>
      <w:r>
        <w:rPr>
          <w:noProof/>
        </w:rPr>
        <w:t>4</w:t>
      </w:r>
      <w:r>
        <w:rPr>
          <w:noProof/>
        </w:rPr>
        <w:tab/>
        <w:t>Schedules</w:t>
      </w:r>
      <w:r w:rsidRPr="00006021">
        <w:rPr>
          <w:noProof/>
        </w:rPr>
        <w:tab/>
      </w:r>
      <w:r w:rsidRPr="00006021">
        <w:rPr>
          <w:noProof/>
        </w:rPr>
        <w:fldChar w:fldCharType="begin"/>
      </w:r>
      <w:r w:rsidRPr="00006021">
        <w:rPr>
          <w:noProof/>
        </w:rPr>
        <w:instrText xml:space="preserve"> PAGEREF _Toc50968739 \h </w:instrText>
      </w:r>
      <w:r w:rsidRPr="00006021">
        <w:rPr>
          <w:noProof/>
        </w:rPr>
      </w:r>
      <w:r w:rsidRPr="00006021">
        <w:rPr>
          <w:noProof/>
        </w:rPr>
        <w:fldChar w:fldCharType="separate"/>
      </w:r>
      <w:r w:rsidR="00723A3D">
        <w:rPr>
          <w:noProof/>
        </w:rPr>
        <w:t>1</w:t>
      </w:r>
      <w:r w:rsidRPr="00006021">
        <w:rPr>
          <w:noProof/>
        </w:rPr>
        <w:fldChar w:fldCharType="end"/>
      </w:r>
    </w:p>
    <w:p w:rsidR="00006021" w:rsidRDefault="00006021">
      <w:pPr>
        <w:pStyle w:val="TOC6"/>
        <w:rPr>
          <w:rFonts w:asciiTheme="minorHAnsi" w:eastAsiaTheme="minorEastAsia" w:hAnsiTheme="minorHAnsi" w:cstheme="minorBidi"/>
          <w:b w:val="0"/>
          <w:noProof/>
          <w:kern w:val="0"/>
          <w:sz w:val="22"/>
          <w:szCs w:val="22"/>
        </w:rPr>
      </w:pPr>
      <w:r>
        <w:rPr>
          <w:noProof/>
        </w:rPr>
        <w:t>Schedule 1—National security</w:t>
      </w:r>
      <w:r w:rsidRPr="00006021">
        <w:rPr>
          <w:b w:val="0"/>
          <w:noProof/>
          <w:sz w:val="18"/>
        </w:rPr>
        <w:tab/>
      </w:r>
      <w:r w:rsidRPr="00006021">
        <w:rPr>
          <w:b w:val="0"/>
          <w:noProof/>
          <w:sz w:val="18"/>
        </w:rPr>
        <w:fldChar w:fldCharType="begin"/>
      </w:r>
      <w:r w:rsidRPr="00006021">
        <w:rPr>
          <w:b w:val="0"/>
          <w:noProof/>
          <w:sz w:val="18"/>
        </w:rPr>
        <w:instrText xml:space="preserve"> PAGEREF _Toc50968740 \h </w:instrText>
      </w:r>
      <w:r w:rsidRPr="00006021">
        <w:rPr>
          <w:b w:val="0"/>
          <w:noProof/>
          <w:sz w:val="18"/>
        </w:rPr>
      </w:r>
      <w:r w:rsidRPr="00006021">
        <w:rPr>
          <w:b w:val="0"/>
          <w:noProof/>
          <w:sz w:val="18"/>
        </w:rPr>
        <w:fldChar w:fldCharType="separate"/>
      </w:r>
      <w:r w:rsidR="00723A3D">
        <w:rPr>
          <w:b w:val="0"/>
          <w:noProof/>
          <w:sz w:val="18"/>
        </w:rPr>
        <w:t>2</w:t>
      </w:r>
      <w:r w:rsidRPr="00006021">
        <w:rPr>
          <w:b w:val="0"/>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_Toc50968741 \h </w:instrText>
      </w:r>
      <w:r w:rsidRPr="00006021">
        <w:rPr>
          <w:i w:val="0"/>
          <w:noProof/>
          <w:sz w:val="18"/>
        </w:rPr>
      </w:r>
      <w:r w:rsidRPr="00006021">
        <w:rPr>
          <w:i w:val="0"/>
          <w:noProof/>
          <w:sz w:val="18"/>
        </w:rPr>
        <w:fldChar w:fldCharType="separate"/>
      </w:r>
      <w:r w:rsidR="00723A3D">
        <w:rPr>
          <w:i w:val="0"/>
          <w:noProof/>
          <w:sz w:val="18"/>
        </w:rPr>
        <w:t>2</w:t>
      </w:r>
      <w:r w:rsidRPr="00006021">
        <w:rPr>
          <w:i w:val="0"/>
          <w:noProof/>
          <w:sz w:val="18"/>
        </w:rPr>
        <w:fldChar w:fldCharType="end"/>
      </w:r>
    </w:p>
    <w:p w:rsidR="00006021" w:rsidRDefault="00006021">
      <w:pPr>
        <w:pStyle w:val="TOC6"/>
        <w:rPr>
          <w:rFonts w:asciiTheme="minorHAnsi" w:eastAsiaTheme="minorEastAsia" w:hAnsiTheme="minorHAnsi" w:cstheme="minorBidi"/>
          <w:b w:val="0"/>
          <w:noProof/>
          <w:kern w:val="0"/>
          <w:sz w:val="22"/>
          <w:szCs w:val="22"/>
        </w:rPr>
      </w:pPr>
      <w:r>
        <w:rPr>
          <w:noProof/>
        </w:rPr>
        <w:t>Schedule 2—Passive investments</w:t>
      </w:r>
      <w:r w:rsidRPr="00006021">
        <w:rPr>
          <w:b w:val="0"/>
          <w:noProof/>
          <w:sz w:val="18"/>
        </w:rPr>
        <w:tab/>
      </w:r>
      <w:r w:rsidRPr="00006021">
        <w:rPr>
          <w:b w:val="0"/>
          <w:noProof/>
          <w:sz w:val="18"/>
        </w:rPr>
        <w:fldChar w:fldCharType="begin"/>
      </w:r>
      <w:r w:rsidRPr="00006021">
        <w:rPr>
          <w:b w:val="0"/>
          <w:noProof/>
          <w:sz w:val="18"/>
        </w:rPr>
        <w:instrText xml:space="preserve"> PAGEREF _Toc50968750 \h </w:instrText>
      </w:r>
      <w:r w:rsidRPr="00006021">
        <w:rPr>
          <w:b w:val="0"/>
          <w:noProof/>
          <w:sz w:val="18"/>
        </w:rPr>
      </w:r>
      <w:r w:rsidRPr="00006021">
        <w:rPr>
          <w:b w:val="0"/>
          <w:noProof/>
          <w:sz w:val="18"/>
        </w:rPr>
        <w:fldChar w:fldCharType="separate"/>
      </w:r>
      <w:r w:rsidR="00723A3D">
        <w:rPr>
          <w:b w:val="0"/>
          <w:noProof/>
          <w:sz w:val="18"/>
        </w:rPr>
        <w:t>6</w:t>
      </w:r>
      <w:r w:rsidRPr="00006021">
        <w:rPr>
          <w:b w:val="0"/>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_Toc50968751 \h </w:instrText>
      </w:r>
      <w:r w:rsidRPr="00006021">
        <w:rPr>
          <w:i w:val="0"/>
          <w:noProof/>
          <w:sz w:val="18"/>
        </w:rPr>
      </w:r>
      <w:r w:rsidRPr="00006021">
        <w:rPr>
          <w:i w:val="0"/>
          <w:noProof/>
          <w:sz w:val="18"/>
        </w:rPr>
        <w:fldChar w:fldCharType="separate"/>
      </w:r>
      <w:r w:rsidR="00723A3D">
        <w:rPr>
          <w:i w:val="0"/>
          <w:noProof/>
          <w:sz w:val="18"/>
        </w:rPr>
        <w:t>6</w:t>
      </w:r>
      <w:r w:rsidRPr="00006021">
        <w:rPr>
          <w:i w:val="0"/>
          <w:noProof/>
          <w:sz w:val="18"/>
        </w:rPr>
        <w:fldChar w:fldCharType="end"/>
      </w:r>
    </w:p>
    <w:p w:rsidR="00006021" w:rsidRDefault="00006021">
      <w:pPr>
        <w:pStyle w:val="TOC6"/>
        <w:rPr>
          <w:rFonts w:asciiTheme="minorHAnsi" w:eastAsiaTheme="minorEastAsia" w:hAnsiTheme="minorHAnsi" w:cstheme="minorBidi"/>
          <w:b w:val="0"/>
          <w:noProof/>
          <w:kern w:val="0"/>
          <w:sz w:val="22"/>
          <w:szCs w:val="22"/>
        </w:rPr>
      </w:pPr>
      <w:r>
        <w:rPr>
          <w:noProof/>
        </w:rPr>
        <w:t>Schedule 3—Reinstating monetary thresholds</w:t>
      </w:r>
      <w:r w:rsidRPr="00006021">
        <w:rPr>
          <w:b w:val="0"/>
          <w:noProof/>
          <w:sz w:val="18"/>
        </w:rPr>
        <w:tab/>
      </w:r>
      <w:r w:rsidRPr="00006021">
        <w:rPr>
          <w:b w:val="0"/>
          <w:noProof/>
          <w:sz w:val="18"/>
        </w:rPr>
        <w:fldChar w:fldCharType="begin"/>
      </w:r>
      <w:r w:rsidRPr="00006021">
        <w:rPr>
          <w:b w:val="0"/>
          <w:noProof/>
          <w:sz w:val="18"/>
        </w:rPr>
        <w:instrText xml:space="preserve"> PAGEREF _Toc50968752 \h </w:instrText>
      </w:r>
      <w:r w:rsidRPr="00006021">
        <w:rPr>
          <w:b w:val="0"/>
          <w:noProof/>
          <w:sz w:val="18"/>
        </w:rPr>
      </w:r>
      <w:r w:rsidRPr="00006021">
        <w:rPr>
          <w:b w:val="0"/>
          <w:noProof/>
          <w:sz w:val="18"/>
        </w:rPr>
        <w:fldChar w:fldCharType="separate"/>
      </w:r>
      <w:r w:rsidR="00723A3D">
        <w:rPr>
          <w:b w:val="0"/>
          <w:noProof/>
          <w:sz w:val="18"/>
        </w:rPr>
        <w:t>8</w:t>
      </w:r>
      <w:r w:rsidRPr="00006021">
        <w:rPr>
          <w:b w:val="0"/>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_Toc50968753 \h </w:instrText>
      </w:r>
      <w:r w:rsidRPr="00006021">
        <w:rPr>
          <w:i w:val="0"/>
          <w:noProof/>
          <w:sz w:val="18"/>
        </w:rPr>
      </w:r>
      <w:r w:rsidRPr="00006021">
        <w:rPr>
          <w:i w:val="0"/>
          <w:noProof/>
          <w:sz w:val="18"/>
        </w:rPr>
        <w:fldChar w:fldCharType="separate"/>
      </w:r>
      <w:r w:rsidR="00723A3D">
        <w:rPr>
          <w:i w:val="0"/>
          <w:noProof/>
          <w:sz w:val="18"/>
        </w:rPr>
        <w:t>8</w:t>
      </w:r>
      <w:r w:rsidRPr="00006021">
        <w:rPr>
          <w:i w:val="0"/>
          <w:noProof/>
          <w:sz w:val="18"/>
        </w:rPr>
        <w:fldChar w:fldCharType="end"/>
      </w:r>
    </w:p>
    <w:p w:rsidR="00006021" w:rsidRDefault="00006021">
      <w:pPr>
        <w:pStyle w:val="TOC6"/>
        <w:rPr>
          <w:rFonts w:asciiTheme="minorHAnsi" w:eastAsiaTheme="minorEastAsia" w:hAnsiTheme="minorHAnsi" w:cstheme="minorBidi"/>
          <w:b w:val="0"/>
          <w:noProof/>
          <w:kern w:val="0"/>
          <w:sz w:val="22"/>
          <w:szCs w:val="22"/>
        </w:rPr>
      </w:pPr>
      <w:r>
        <w:rPr>
          <w:noProof/>
        </w:rPr>
        <w:t>Schedule 4—Integrity amendments</w:t>
      </w:r>
      <w:r w:rsidRPr="00006021">
        <w:rPr>
          <w:b w:val="0"/>
          <w:noProof/>
          <w:sz w:val="18"/>
        </w:rPr>
        <w:tab/>
      </w:r>
      <w:r w:rsidRPr="00006021">
        <w:rPr>
          <w:b w:val="0"/>
          <w:noProof/>
          <w:sz w:val="18"/>
        </w:rPr>
        <w:fldChar w:fldCharType="begin"/>
      </w:r>
      <w:r w:rsidRPr="00006021">
        <w:rPr>
          <w:b w:val="0"/>
          <w:noProof/>
          <w:sz w:val="18"/>
        </w:rPr>
        <w:instrText xml:space="preserve"> PAGEREF _Toc50968761 \h </w:instrText>
      </w:r>
      <w:r w:rsidRPr="00006021">
        <w:rPr>
          <w:b w:val="0"/>
          <w:noProof/>
          <w:sz w:val="18"/>
        </w:rPr>
      </w:r>
      <w:r w:rsidRPr="00006021">
        <w:rPr>
          <w:b w:val="0"/>
          <w:noProof/>
          <w:sz w:val="18"/>
        </w:rPr>
        <w:fldChar w:fldCharType="separate"/>
      </w:r>
      <w:r w:rsidR="00723A3D">
        <w:rPr>
          <w:b w:val="0"/>
          <w:noProof/>
          <w:sz w:val="18"/>
        </w:rPr>
        <w:t>16</w:t>
      </w:r>
      <w:r w:rsidRPr="00006021">
        <w:rPr>
          <w:b w:val="0"/>
          <w:noProof/>
          <w:sz w:val="18"/>
        </w:rPr>
        <w:fldChar w:fldCharType="end"/>
      </w:r>
    </w:p>
    <w:p w:rsidR="00006021" w:rsidRDefault="00006021">
      <w:pPr>
        <w:pStyle w:val="TOC7"/>
        <w:rPr>
          <w:rFonts w:asciiTheme="minorHAnsi" w:eastAsiaTheme="minorEastAsia" w:hAnsiTheme="minorHAnsi" w:cstheme="minorBidi"/>
          <w:noProof/>
          <w:kern w:val="0"/>
          <w:sz w:val="22"/>
          <w:szCs w:val="22"/>
        </w:rPr>
      </w:pPr>
      <w:r>
        <w:rPr>
          <w:noProof/>
        </w:rPr>
        <w:t>Part 1—Australian businesses carried on by or land acquired from government</w:t>
      </w:r>
      <w:r w:rsidRPr="00006021">
        <w:rPr>
          <w:noProof/>
          <w:sz w:val="18"/>
        </w:rPr>
        <w:tab/>
      </w:r>
      <w:r w:rsidRPr="00006021">
        <w:rPr>
          <w:noProof/>
          <w:sz w:val="18"/>
        </w:rPr>
        <w:fldChar w:fldCharType="begin"/>
      </w:r>
      <w:r w:rsidRPr="00006021">
        <w:rPr>
          <w:noProof/>
          <w:sz w:val="18"/>
        </w:rPr>
        <w:instrText xml:space="preserve"> PAGEREF _Toc50968762 \h </w:instrText>
      </w:r>
      <w:r w:rsidRPr="00006021">
        <w:rPr>
          <w:noProof/>
          <w:sz w:val="18"/>
        </w:rPr>
      </w:r>
      <w:r w:rsidRPr="00006021">
        <w:rPr>
          <w:noProof/>
          <w:sz w:val="18"/>
        </w:rPr>
        <w:fldChar w:fldCharType="separate"/>
      </w:r>
      <w:r w:rsidR="00723A3D">
        <w:rPr>
          <w:noProof/>
          <w:sz w:val="18"/>
        </w:rPr>
        <w:t>16</w:t>
      </w:r>
      <w:r w:rsidRPr="00006021">
        <w:rPr>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_Toc50968763 \h </w:instrText>
      </w:r>
      <w:r w:rsidRPr="00006021">
        <w:rPr>
          <w:i w:val="0"/>
          <w:noProof/>
          <w:sz w:val="18"/>
        </w:rPr>
      </w:r>
      <w:r w:rsidRPr="00006021">
        <w:rPr>
          <w:i w:val="0"/>
          <w:noProof/>
          <w:sz w:val="18"/>
        </w:rPr>
        <w:fldChar w:fldCharType="separate"/>
      </w:r>
      <w:r w:rsidR="00723A3D">
        <w:rPr>
          <w:i w:val="0"/>
          <w:noProof/>
          <w:sz w:val="18"/>
        </w:rPr>
        <w:t>16</w:t>
      </w:r>
      <w:r w:rsidRPr="00006021">
        <w:rPr>
          <w:i w:val="0"/>
          <w:noProof/>
          <w:sz w:val="18"/>
        </w:rPr>
        <w:fldChar w:fldCharType="end"/>
      </w:r>
    </w:p>
    <w:p w:rsidR="00006021" w:rsidRDefault="00006021">
      <w:pPr>
        <w:pStyle w:val="TOC7"/>
        <w:rPr>
          <w:rFonts w:asciiTheme="minorHAnsi" w:eastAsiaTheme="minorEastAsia" w:hAnsiTheme="minorHAnsi" w:cstheme="minorBidi"/>
          <w:noProof/>
          <w:kern w:val="0"/>
          <w:sz w:val="22"/>
          <w:szCs w:val="22"/>
        </w:rPr>
      </w:pPr>
      <w:r>
        <w:rPr>
          <w:noProof/>
        </w:rPr>
        <w:t>Part 2—Tracing interests through unincorporated limited partnerships</w:t>
      </w:r>
      <w:r w:rsidRPr="00006021">
        <w:rPr>
          <w:noProof/>
          <w:sz w:val="18"/>
        </w:rPr>
        <w:tab/>
      </w:r>
      <w:r w:rsidRPr="00006021">
        <w:rPr>
          <w:noProof/>
          <w:sz w:val="18"/>
        </w:rPr>
        <w:fldChar w:fldCharType="begin"/>
      </w:r>
      <w:r w:rsidRPr="00006021">
        <w:rPr>
          <w:noProof/>
          <w:sz w:val="18"/>
        </w:rPr>
        <w:instrText xml:space="preserve"> PAGEREF _Toc50968764 \h </w:instrText>
      </w:r>
      <w:r w:rsidRPr="00006021">
        <w:rPr>
          <w:noProof/>
          <w:sz w:val="18"/>
        </w:rPr>
      </w:r>
      <w:r w:rsidRPr="00006021">
        <w:rPr>
          <w:noProof/>
          <w:sz w:val="18"/>
        </w:rPr>
        <w:fldChar w:fldCharType="separate"/>
      </w:r>
      <w:r w:rsidR="00723A3D">
        <w:rPr>
          <w:noProof/>
          <w:sz w:val="18"/>
        </w:rPr>
        <w:t>17</w:t>
      </w:r>
      <w:r w:rsidRPr="00006021">
        <w:rPr>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_Toc50968765 \h </w:instrText>
      </w:r>
      <w:r w:rsidRPr="00006021">
        <w:rPr>
          <w:i w:val="0"/>
          <w:noProof/>
          <w:sz w:val="18"/>
        </w:rPr>
      </w:r>
      <w:r w:rsidRPr="00006021">
        <w:rPr>
          <w:i w:val="0"/>
          <w:noProof/>
          <w:sz w:val="18"/>
        </w:rPr>
        <w:fldChar w:fldCharType="separate"/>
      </w:r>
      <w:r w:rsidR="00723A3D">
        <w:rPr>
          <w:i w:val="0"/>
          <w:noProof/>
          <w:sz w:val="18"/>
        </w:rPr>
        <w:t>17</w:t>
      </w:r>
      <w:r w:rsidRPr="00006021">
        <w:rPr>
          <w:i w:val="0"/>
          <w:noProof/>
          <w:sz w:val="18"/>
        </w:rPr>
        <w:fldChar w:fldCharType="end"/>
      </w:r>
    </w:p>
    <w:p w:rsidR="00006021" w:rsidRDefault="00006021">
      <w:pPr>
        <w:pStyle w:val="TOC7"/>
        <w:rPr>
          <w:rFonts w:asciiTheme="minorHAnsi" w:eastAsiaTheme="minorEastAsia" w:hAnsiTheme="minorHAnsi" w:cstheme="minorBidi"/>
          <w:noProof/>
          <w:kern w:val="0"/>
          <w:sz w:val="22"/>
          <w:szCs w:val="22"/>
        </w:rPr>
      </w:pPr>
      <w:r>
        <w:rPr>
          <w:noProof/>
        </w:rPr>
        <w:t>Part 3—Moneylending agreements</w:t>
      </w:r>
      <w:r w:rsidRPr="00006021">
        <w:rPr>
          <w:noProof/>
          <w:sz w:val="18"/>
        </w:rPr>
        <w:tab/>
      </w:r>
      <w:r w:rsidRPr="00006021">
        <w:rPr>
          <w:noProof/>
          <w:sz w:val="18"/>
        </w:rPr>
        <w:fldChar w:fldCharType="begin"/>
      </w:r>
      <w:r w:rsidRPr="00006021">
        <w:rPr>
          <w:noProof/>
          <w:sz w:val="18"/>
        </w:rPr>
        <w:instrText xml:space="preserve"> PAGEREF _Toc50968766 \h </w:instrText>
      </w:r>
      <w:r w:rsidRPr="00006021">
        <w:rPr>
          <w:noProof/>
          <w:sz w:val="18"/>
        </w:rPr>
      </w:r>
      <w:r w:rsidRPr="00006021">
        <w:rPr>
          <w:noProof/>
          <w:sz w:val="18"/>
        </w:rPr>
        <w:fldChar w:fldCharType="separate"/>
      </w:r>
      <w:r w:rsidR="00723A3D">
        <w:rPr>
          <w:noProof/>
          <w:sz w:val="18"/>
        </w:rPr>
        <w:t>18</w:t>
      </w:r>
      <w:r w:rsidRPr="00006021">
        <w:rPr>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_Toc50968767 \h </w:instrText>
      </w:r>
      <w:r w:rsidRPr="00006021">
        <w:rPr>
          <w:i w:val="0"/>
          <w:noProof/>
          <w:sz w:val="18"/>
        </w:rPr>
      </w:r>
      <w:r w:rsidRPr="00006021">
        <w:rPr>
          <w:i w:val="0"/>
          <w:noProof/>
          <w:sz w:val="18"/>
        </w:rPr>
        <w:fldChar w:fldCharType="separate"/>
      </w:r>
      <w:r w:rsidR="00723A3D">
        <w:rPr>
          <w:i w:val="0"/>
          <w:noProof/>
          <w:sz w:val="18"/>
        </w:rPr>
        <w:t>18</w:t>
      </w:r>
      <w:r w:rsidRPr="00006021">
        <w:rPr>
          <w:i w:val="0"/>
          <w:noProof/>
          <w:sz w:val="18"/>
        </w:rPr>
        <w:fldChar w:fldCharType="end"/>
      </w:r>
    </w:p>
    <w:p w:rsidR="00006021" w:rsidRDefault="00006021">
      <w:pPr>
        <w:pStyle w:val="TOC6"/>
        <w:rPr>
          <w:rFonts w:asciiTheme="minorHAnsi" w:eastAsiaTheme="minorEastAsia" w:hAnsiTheme="minorHAnsi" w:cstheme="minorBidi"/>
          <w:b w:val="0"/>
          <w:noProof/>
          <w:kern w:val="0"/>
          <w:sz w:val="22"/>
          <w:szCs w:val="22"/>
        </w:rPr>
      </w:pPr>
      <w:r>
        <w:rPr>
          <w:noProof/>
        </w:rPr>
        <w:t>Schedule 5—Technical amendments</w:t>
      </w:r>
      <w:r w:rsidRPr="00006021">
        <w:rPr>
          <w:b w:val="0"/>
          <w:noProof/>
          <w:sz w:val="18"/>
        </w:rPr>
        <w:tab/>
      </w:r>
      <w:r w:rsidRPr="00006021">
        <w:rPr>
          <w:b w:val="0"/>
          <w:noProof/>
          <w:sz w:val="18"/>
        </w:rPr>
        <w:fldChar w:fldCharType="begin"/>
      </w:r>
      <w:r w:rsidRPr="00006021">
        <w:rPr>
          <w:b w:val="0"/>
          <w:noProof/>
          <w:sz w:val="18"/>
        </w:rPr>
        <w:instrText xml:space="preserve"> PAGEREF _Toc50968768 \h </w:instrText>
      </w:r>
      <w:r w:rsidRPr="00006021">
        <w:rPr>
          <w:b w:val="0"/>
          <w:noProof/>
          <w:sz w:val="18"/>
        </w:rPr>
      </w:r>
      <w:r w:rsidRPr="00006021">
        <w:rPr>
          <w:b w:val="0"/>
          <w:noProof/>
          <w:sz w:val="18"/>
        </w:rPr>
        <w:fldChar w:fldCharType="separate"/>
      </w:r>
      <w:r w:rsidR="00723A3D">
        <w:rPr>
          <w:b w:val="0"/>
          <w:noProof/>
          <w:sz w:val="18"/>
        </w:rPr>
        <w:t>19</w:t>
      </w:r>
      <w:r w:rsidRPr="00006021">
        <w:rPr>
          <w:b w:val="0"/>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_Toc50968769 \h </w:instrText>
      </w:r>
      <w:r w:rsidRPr="00006021">
        <w:rPr>
          <w:i w:val="0"/>
          <w:noProof/>
          <w:sz w:val="18"/>
        </w:rPr>
      </w:r>
      <w:r w:rsidRPr="00006021">
        <w:rPr>
          <w:i w:val="0"/>
          <w:noProof/>
          <w:sz w:val="18"/>
        </w:rPr>
        <w:fldChar w:fldCharType="separate"/>
      </w:r>
      <w:r w:rsidR="00723A3D">
        <w:rPr>
          <w:i w:val="0"/>
          <w:noProof/>
          <w:sz w:val="18"/>
        </w:rPr>
        <w:t>19</w:t>
      </w:r>
      <w:r w:rsidRPr="00006021">
        <w:rPr>
          <w:i w:val="0"/>
          <w:noProof/>
          <w:sz w:val="18"/>
        </w:rPr>
        <w:fldChar w:fldCharType="end"/>
      </w:r>
    </w:p>
    <w:p w:rsidR="00006021" w:rsidRDefault="00006021">
      <w:pPr>
        <w:pStyle w:val="TOC6"/>
        <w:rPr>
          <w:rFonts w:asciiTheme="minorHAnsi" w:eastAsiaTheme="minorEastAsia" w:hAnsiTheme="minorHAnsi" w:cstheme="minorBidi"/>
          <w:b w:val="0"/>
          <w:noProof/>
          <w:kern w:val="0"/>
          <w:sz w:val="22"/>
          <w:szCs w:val="22"/>
        </w:rPr>
      </w:pPr>
      <w:r>
        <w:rPr>
          <w:noProof/>
        </w:rPr>
        <w:t>Schedule 6—Application and transitional provisions</w:t>
      </w:r>
      <w:r w:rsidRPr="00006021">
        <w:rPr>
          <w:b w:val="0"/>
          <w:noProof/>
          <w:sz w:val="18"/>
        </w:rPr>
        <w:tab/>
      </w:r>
      <w:r w:rsidRPr="00006021">
        <w:rPr>
          <w:b w:val="0"/>
          <w:noProof/>
          <w:sz w:val="18"/>
        </w:rPr>
        <w:fldChar w:fldCharType="begin"/>
      </w:r>
      <w:r w:rsidRPr="00006021">
        <w:rPr>
          <w:b w:val="0"/>
          <w:noProof/>
          <w:sz w:val="18"/>
        </w:rPr>
        <w:instrText xml:space="preserve"> PAGEREF _Toc50968773 \h </w:instrText>
      </w:r>
      <w:r w:rsidRPr="00006021">
        <w:rPr>
          <w:b w:val="0"/>
          <w:noProof/>
          <w:sz w:val="18"/>
        </w:rPr>
      </w:r>
      <w:r w:rsidRPr="00006021">
        <w:rPr>
          <w:b w:val="0"/>
          <w:noProof/>
          <w:sz w:val="18"/>
        </w:rPr>
        <w:fldChar w:fldCharType="separate"/>
      </w:r>
      <w:r w:rsidR="00723A3D">
        <w:rPr>
          <w:b w:val="0"/>
          <w:noProof/>
          <w:sz w:val="18"/>
        </w:rPr>
        <w:t>21</w:t>
      </w:r>
      <w:r w:rsidRPr="00006021">
        <w:rPr>
          <w:b w:val="0"/>
          <w:noProof/>
          <w:sz w:val="18"/>
        </w:rPr>
        <w:fldChar w:fldCharType="end"/>
      </w:r>
    </w:p>
    <w:p w:rsidR="00006021" w:rsidRDefault="00006021">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006021">
        <w:rPr>
          <w:i w:val="0"/>
          <w:noProof/>
          <w:sz w:val="18"/>
        </w:rPr>
        <w:tab/>
      </w:r>
      <w:r w:rsidRPr="00006021">
        <w:rPr>
          <w:i w:val="0"/>
          <w:noProof/>
          <w:sz w:val="18"/>
        </w:rPr>
        <w:fldChar w:fldCharType="begin"/>
      </w:r>
      <w:r w:rsidRPr="00006021">
        <w:rPr>
          <w:i w:val="0"/>
          <w:noProof/>
          <w:sz w:val="18"/>
        </w:rPr>
        <w:instrText xml:space="preserve"> PAGEREF _Toc50968774 \h </w:instrText>
      </w:r>
      <w:r w:rsidRPr="00006021">
        <w:rPr>
          <w:i w:val="0"/>
          <w:noProof/>
          <w:sz w:val="18"/>
        </w:rPr>
      </w:r>
      <w:r w:rsidRPr="00006021">
        <w:rPr>
          <w:i w:val="0"/>
          <w:noProof/>
          <w:sz w:val="18"/>
        </w:rPr>
        <w:fldChar w:fldCharType="separate"/>
      </w:r>
      <w:r w:rsidR="00723A3D">
        <w:rPr>
          <w:i w:val="0"/>
          <w:noProof/>
          <w:sz w:val="18"/>
        </w:rPr>
        <w:t>21</w:t>
      </w:r>
      <w:r w:rsidRPr="00006021">
        <w:rPr>
          <w:i w:val="0"/>
          <w:noProof/>
          <w:sz w:val="18"/>
        </w:rPr>
        <w:fldChar w:fldCharType="end"/>
      </w:r>
    </w:p>
    <w:p w:rsidR="00763C5B" w:rsidRPr="00EF2FC5" w:rsidRDefault="00006021" w:rsidP="00763C5B">
      <w:r>
        <w:fldChar w:fldCharType="end"/>
      </w:r>
    </w:p>
    <w:p w:rsidR="00763C5B" w:rsidRPr="00EF2FC5" w:rsidRDefault="00763C5B" w:rsidP="00763C5B">
      <w:pPr>
        <w:sectPr w:rsidR="00763C5B" w:rsidRPr="00EF2FC5" w:rsidSect="007F48ED">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rsidR="00763C5B" w:rsidRPr="00EF2FC5" w:rsidRDefault="00763C5B" w:rsidP="00763C5B">
      <w:pPr>
        <w:pStyle w:val="ActHead5"/>
      </w:pPr>
      <w:bookmarkStart w:id="3" w:name="_Toc50968736"/>
      <w:proofErr w:type="gramStart"/>
      <w:r w:rsidRPr="00006021">
        <w:rPr>
          <w:rStyle w:val="CharSectno"/>
        </w:rPr>
        <w:lastRenderedPageBreak/>
        <w:t>1</w:t>
      </w:r>
      <w:r w:rsidRPr="00EF2FC5">
        <w:t xml:space="preserve">  Name</w:t>
      </w:r>
      <w:bookmarkEnd w:id="3"/>
      <w:proofErr w:type="gramEnd"/>
    </w:p>
    <w:p w:rsidR="00763C5B" w:rsidRPr="00EF2FC5" w:rsidRDefault="00763C5B" w:rsidP="00763C5B">
      <w:pPr>
        <w:pStyle w:val="subsection"/>
      </w:pPr>
      <w:r w:rsidRPr="00EF2FC5">
        <w:tab/>
      </w:r>
      <w:r w:rsidRPr="00EF2FC5">
        <w:tab/>
        <w:t xml:space="preserve">This instrument is the </w:t>
      </w:r>
      <w:bookmarkStart w:id="4" w:name="BKCheck15B_3"/>
      <w:bookmarkEnd w:id="4"/>
      <w:r w:rsidRPr="00EF2FC5">
        <w:rPr>
          <w:i/>
        </w:rPr>
        <w:fldChar w:fldCharType="begin"/>
      </w:r>
      <w:r w:rsidRPr="00EF2FC5">
        <w:rPr>
          <w:i/>
        </w:rPr>
        <w:instrText xml:space="preserve"> STYLEREF  ShortT </w:instrText>
      </w:r>
      <w:r w:rsidRPr="00EF2FC5">
        <w:rPr>
          <w:i/>
        </w:rPr>
        <w:fldChar w:fldCharType="separate"/>
      </w:r>
      <w:r w:rsidR="00723A3D">
        <w:rPr>
          <w:i/>
          <w:noProof/>
        </w:rPr>
        <w:t>Foreign Investment Reform (Protecting Australia’s National Security) Regulations 2020</w:t>
      </w:r>
      <w:r w:rsidRPr="00EF2FC5">
        <w:rPr>
          <w:i/>
        </w:rPr>
        <w:fldChar w:fldCharType="end"/>
      </w:r>
      <w:r w:rsidRPr="00EF2FC5">
        <w:t>.</w:t>
      </w:r>
    </w:p>
    <w:p w:rsidR="00763C5B" w:rsidRPr="00EF2FC5" w:rsidRDefault="00763C5B" w:rsidP="00763C5B">
      <w:pPr>
        <w:pStyle w:val="ActHead5"/>
      </w:pPr>
      <w:bookmarkStart w:id="5" w:name="_Toc50968737"/>
      <w:proofErr w:type="gramStart"/>
      <w:r w:rsidRPr="00006021">
        <w:rPr>
          <w:rStyle w:val="CharSectno"/>
        </w:rPr>
        <w:t>2</w:t>
      </w:r>
      <w:r w:rsidRPr="00EF2FC5">
        <w:t xml:space="preserve">  Commencement</w:t>
      </w:r>
      <w:bookmarkEnd w:id="5"/>
      <w:proofErr w:type="gramEnd"/>
    </w:p>
    <w:p w:rsidR="00763C5B" w:rsidRPr="00EF2FC5" w:rsidRDefault="00763C5B" w:rsidP="00763C5B">
      <w:pPr>
        <w:pStyle w:val="subsection"/>
      </w:pPr>
      <w:r w:rsidRPr="00EF2FC5">
        <w:tab/>
        <w:t>(1)</w:t>
      </w:r>
      <w:r w:rsidRPr="00EF2FC5">
        <w:tab/>
        <w:t>Each provision of this instrument specified in column 1 of the table commences, or is taken to have commenced, in accordance with column 2 of the table. Any other statement in column 2 has effect according to its terms.</w:t>
      </w:r>
    </w:p>
    <w:p w:rsidR="00763C5B" w:rsidRPr="00EF2FC5" w:rsidRDefault="00763C5B" w:rsidP="00763C5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63C5B" w:rsidRPr="00EF2FC5" w:rsidTr="00362B03">
        <w:trPr>
          <w:tblHeader/>
        </w:trPr>
        <w:tc>
          <w:tcPr>
            <w:tcW w:w="8364" w:type="dxa"/>
            <w:gridSpan w:val="3"/>
            <w:tcBorders>
              <w:top w:val="single" w:sz="12" w:space="0" w:color="auto"/>
              <w:bottom w:val="single" w:sz="6" w:space="0" w:color="auto"/>
            </w:tcBorders>
            <w:shd w:val="clear" w:color="auto" w:fill="auto"/>
            <w:hideMark/>
          </w:tcPr>
          <w:p w:rsidR="00763C5B" w:rsidRPr="00EF2FC5" w:rsidRDefault="00763C5B" w:rsidP="00362B03">
            <w:pPr>
              <w:pStyle w:val="TableHeading"/>
            </w:pPr>
            <w:r w:rsidRPr="00EF2FC5">
              <w:t>Commencement information</w:t>
            </w:r>
          </w:p>
        </w:tc>
      </w:tr>
      <w:tr w:rsidR="00763C5B" w:rsidRPr="00EF2FC5" w:rsidTr="00362B03">
        <w:trPr>
          <w:tblHeader/>
        </w:trPr>
        <w:tc>
          <w:tcPr>
            <w:tcW w:w="2127" w:type="dxa"/>
            <w:tcBorders>
              <w:top w:val="single" w:sz="6" w:space="0" w:color="auto"/>
              <w:bottom w:val="single" w:sz="6" w:space="0" w:color="auto"/>
            </w:tcBorders>
            <w:shd w:val="clear" w:color="auto" w:fill="auto"/>
            <w:hideMark/>
          </w:tcPr>
          <w:p w:rsidR="00763C5B" w:rsidRPr="00EF2FC5" w:rsidRDefault="00763C5B" w:rsidP="00362B03">
            <w:pPr>
              <w:pStyle w:val="TableHeading"/>
            </w:pPr>
            <w:r w:rsidRPr="00EF2FC5">
              <w:t>Column 1</w:t>
            </w:r>
          </w:p>
        </w:tc>
        <w:tc>
          <w:tcPr>
            <w:tcW w:w="4394" w:type="dxa"/>
            <w:tcBorders>
              <w:top w:val="single" w:sz="6" w:space="0" w:color="auto"/>
              <w:bottom w:val="single" w:sz="6" w:space="0" w:color="auto"/>
            </w:tcBorders>
            <w:shd w:val="clear" w:color="auto" w:fill="auto"/>
            <w:hideMark/>
          </w:tcPr>
          <w:p w:rsidR="00763C5B" w:rsidRPr="00EF2FC5" w:rsidRDefault="00763C5B" w:rsidP="00362B03">
            <w:pPr>
              <w:pStyle w:val="TableHeading"/>
            </w:pPr>
            <w:r w:rsidRPr="00EF2FC5">
              <w:t>Column 2</w:t>
            </w:r>
          </w:p>
        </w:tc>
        <w:tc>
          <w:tcPr>
            <w:tcW w:w="1843" w:type="dxa"/>
            <w:tcBorders>
              <w:top w:val="single" w:sz="6" w:space="0" w:color="auto"/>
              <w:bottom w:val="single" w:sz="6" w:space="0" w:color="auto"/>
            </w:tcBorders>
            <w:shd w:val="clear" w:color="auto" w:fill="auto"/>
            <w:hideMark/>
          </w:tcPr>
          <w:p w:rsidR="00763C5B" w:rsidRPr="00EF2FC5" w:rsidRDefault="00763C5B" w:rsidP="00362B03">
            <w:pPr>
              <w:pStyle w:val="TableHeading"/>
            </w:pPr>
            <w:r w:rsidRPr="00EF2FC5">
              <w:t>Column 3</w:t>
            </w:r>
          </w:p>
        </w:tc>
      </w:tr>
      <w:tr w:rsidR="00763C5B" w:rsidRPr="00EF2FC5" w:rsidTr="00362B03">
        <w:trPr>
          <w:tblHeader/>
        </w:trPr>
        <w:tc>
          <w:tcPr>
            <w:tcW w:w="2127" w:type="dxa"/>
            <w:tcBorders>
              <w:top w:val="single" w:sz="6" w:space="0" w:color="auto"/>
              <w:bottom w:val="single" w:sz="12" w:space="0" w:color="auto"/>
            </w:tcBorders>
            <w:shd w:val="clear" w:color="auto" w:fill="auto"/>
            <w:hideMark/>
          </w:tcPr>
          <w:p w:rsidR="00763C5B" w:rsidRPr="00EF2FC5" w:rsidRDefault="00763C5B" w:rsidP="00362B03">
            <w:pPr>
              <w:pStyle w:val="TableHeading"/>
            </w:pPr>
            <w:r w:rsidRPr="00EF2FC5">
              <w:t>Provisions</w:t>
            </w:r>
          </w:p>
        </w:tc>
        <w:tc>
          <w:tcPr>
            <w:tcW w:w="4394" w:type="dxa"/>
            <w:tcBorders>
              <w:top w:val="single" w:sz="6" w:space="0" w:color="auto"/>
              <w:bottom w:val="single" w:sz="12" w:space="0" w:color="auto"/>
            </w:tcBorders>
            <w:shd w:val="clear" w:color="auto" w:fill="auto"/>
            <w:hideMark/>
          </w:tcPr>
          <w:p w:rsidR="00763C5B" w:rsidRPr="00EF2FC5" w:rsidRDefault="00763C5B" w:rsidP="00362B03">
            <w:pPr>
              <w:pStyle w:val="TableHeading"/>
            </w:pPr>
            <w:r w:rsidRPr="00EF2FC5">
              <w:t>Commencement</w:t>
            </w:r>
          </w:p>
        </w:tc>
        <w:tc>
          <w:tcPr>
            <w:tcW w:w="1843" w:type="dxa"/>
            <w:tcBorders>
              <w:top w:val="single" w:sz="6" w:space="0" w:color="auto"/>
              <w:bottom w:val="single" w:sz="12" w:space="0" w:color="auto"/>
            </w:tcBorders>
            <w:shd w:val="clear" w:color="auto" w:fill="auto"/>
            <w:hideMark/>
          </w:tcPr>
          <w:p w:rsidR="00763C5B" w:rsidRPr="00EF2FC5" w:rsidRDefault="00763C5B" w:rsidP="00362B03">
            <w:pPr>
              <w:pStyle w:val="TableHeading"/>
            </w:pPr>
            <w:r w:rsidRPr="00EF2FC5">
              <w:t>Date/Details</w:t>
            </w:r>
          </w:p>
        </w:tc>
      </w:tr>
      <w:tr w:rsidR="00763C5B" w:rsidRPr="00EF2FC5" w:rsidTr="00362B03">
        <w:tc>
          <w:tcPr>
            <w:tcW w:w="2127" w:type="dxa"/>
            <w:tcBorders>
              <w:top w:val="single" w:sz="12" w:space="0" w:color="auto"/>
              <w:bottom w:val="single" w:sz="12" w:space="0" w:color="auto"/>
            </w:tcBorders>
            <w:shd w:val="clear" w:color="auto" w:fill="auto"/>
            <w:hideMark/>
          </w:tcPr>
          <w:p w:rsidR="00763C5B" w:rsidRPr="00EF2FC5" w:rsidRDefault="00763C5B" w:rsidP="00362B03">
            <w:pPr>
              <w:pStyle w:val="Tabletext"/>
            </w:pPr>
            <w:r w:rsidRPr="00EF2FC5">
              <w:t>1.  The whole of this instrument</w:t>
            </w:r>
          </w:p>
        </w:tc>
        <w:tc>
          <w:tcPr>
            <w:tcW w:w="4394" w:type="dxa"/>
            <w:tcBorders>
              <w:top w:val="single" w:sz="12" w:space="0" w:color="auto"/>
              <w:bottom w:val="single" w:sz="12" w:space="0" w:color="auto"/>
            </w:tcBorders>
            <w:shd w:val="clear" w:color="auto" w:fill="auto"/>
            <w:hideMark/>
          </w:tcPr>
          <w:p w:rsidR="00763C5B" w:rsidRPr="00EF2FC5" w:rsidRDefault="00763C5B" w:rsidP="00362B03">
            <w:pPr>
              <w:pStyle w:val="Tablea"/>
            </w:pPr>
            <w:r w:rsidRPr="00EF2FC5">
              <w:t>1 January 2021.</w:t>
            </w:r>
          </w:p>
        </w:tc>
        <w:tc>
          <w:tcPr>
            <w:tcW w:w="1843" w:type="dxa"/>
            <w:tcBorders>
              <w:top w:val="single" w:sz="12" w:space="0" w:color="auto"/>
              <w:bottom w:val="single" w:sz="12" w:space="0" w:color="auto"/>
            </w:tcBorders>
            <w:shd w:val="clear" w:color="auto" w:fill="auto"/>
          </w:tcPr>
          <w:p w:rsidR="00763C5B" w:rsidRPr="00EF2FC5" w:rsidRDefault="00763C5B" w:rsidP="00362B03">
            <w:pPr>
              <w:pStyle w:val="Tabletext"/>
            </w:pPr>
            <w:r w:rsidRPr="00EF2FC5">
              <w:t>1 January 2021</w:t>
            </w:r>
          </w:p>
        </w:tc>
      </w:tr>
    </w:tbl>
    <w:p w:rsidR="00763C5B" w:rsidRPr="00EF2FC5" w:rsidRDefault="00763C5B" w:rsidP="00763C5B">
      <w:pPr>
        <w:pStyle w:val="notetext"/>
      </w:pPr>
      <w:r w:rsidRPr="00EF2FC5">
        <w:rPr>
          <w:snapToGrid w:val="0"/>
          <w:lang w:eastAsia="en-US"/>
        </w:rPr>
        <w:t>Note:</w:t>
      </w:r>
      <w:r w:rsidRPr="00EF2FC5">
        <w:rPr>
          <w:snapToGrid w:val="0"/>
          <w:lang w:eastAsia="en-US"/>
        </w:rPr>
        <w:tab/>
        <w:t>This table relates only to the provisions of this instrument</w:t>
      </w:r>
      <w:r w:rsidRPr="00EF2FC5">
        <w:t xml:space="preserve"> </w:t>
      </w:r>
      <w:r w:rsidRPr="00EF2FC5">
        <w:rPr>
          <w:snapToGrid w:val="0"/>
          <w:lang w:eastAsia="en-US"/>
        </w:rPr>
        <w:t>as originally made. It will not be amended to deal with any later amendments of this instrument.</w:t>
      </w:r>
    </w:p>
    <w:p w:rsidR="00763C5B" w:rsidRPr="00EF2FC5" w:rsidRDefault="00763C5B" w:rsidP="00763C5B">
      <w:pPr>
        <w:pStyle w:val="subsection"/>
      </w:pPr>
      <w:r w:rsidRPr="00EF2FC5">
        <w:tab/>
        <w:t>(2)</w:t>
      </w:r>
      <w:r w:rsidRPr="00EF2FC5">
        <w:tab/>
        <w:t>Any information in column 3 of the table is not part of this instrument. Information may be inserted in this column, or information in it may be edited, in any published version of this instrument.</w:t>
      </w:r>
    </w:p>
    <w:p w:rsidR="00763C5B" w:rsidRPr="00EF2FC5" w:rsidRDefault="00763C5B" w:rsidP="00763C5B">
      <w:pPr>
        <w:pStyle w:val="ActHead5"/>
      </w:pPr>
      <w:bookmarkStart w:id="6" w:name="_Toc50968738"/>
      <w:proofErr w:type="gramStart"/>
      <w:r w:rsidRPr="00006021">
        <w:rPr>
          <w:rStyle w:val="CharSectno"/>
        </w:rPr>
        <w:t>3</w:t>
      </w:r>
      <w:r w:rsidRPr="00EF2FC5">
        <w:t xml:space="preserve">  Authority</w:t>
      </w:r>
      <w:bookmarkEnd w:id="6"/>
      <w:proofErr w:type="gramEnd"/>
    </w:p>
    <w:p w:rsidR="00763C5B" w:rsidRPr="00EF2FC5" w:rsidRDefault="00763C5B" w:rsidP="00763C5B">
      <w:pPr>
        <w:pStyle w:val="subsection"/>
      </w:pPr>
      <w:r w:rsidRPr="00EF2FC5">
        <w:tab/>
      </w:r>
      <w:r w:rsidRPr="00EF2FC5">
        <w:tab/>
        <w:t>This instrument is made under the</w:t>
      </w:r>
      <w:r w:rsidRPr="00EF2FC5">
        <w:rPr>
          <w:i/>
        </w:rPr>
        <w:t xml:space="preserve"> Foreign Acquisitions and Takeovers Act 1975.</w:t>
      </w:r>
    </w:p>
    <w:p w:rsidR="00763C5B" w:rsidRPr="00EF2FC5" w:rsidRDefault="00763C5B" w:rsidP="00763C5B">
      <w:pPr>
        <w:pStyle w:val="ActHead5"/>
      </w:pPr>
      <w:bookmarkStart w:id="7" w:name="_Toc50968739"/>
      <w:proofErr w:type="gramStart"/>
      <w:r w:rsidRPr="00006021">
        <w:rPr>
          <w:rStyle w:val="CharSectno"/>
        </w:rPr>
        <w:t>4</w:t>
      </w:r>
      <w:r w:rsidRPr="00EF2FC5">
        <w:t xml:space="preserve">  Schedules</w:t>
      </w:r>
      <w:bookmarkEnd w:id="7"/>
      <w:proofErr w:type="gramEnd"/>
    </w:p>
    <w:p w:rsidR="00763C5B" w:rsidRPr="00EF2FC5" w:rsidRDefault="00763C5B" w:rsidP="00763C5B">
      <w:pPr>
        <w:pStyle w:val="subsection"/>
      </w:pPr>
      <w:r w:rsidRPr="00EF2FC5">
        <w:tab/>
      </w:r>
      <w:r w:rsidRPr="00EF2FC5">
        <w:tab/>
        <w:t>Each instrument that is specified in a Schedule to this instrument is amended or repealed as set out in the applicable items in the Schedule concerned, and any other item in a Schedule to this instrument has effect according to its terms.</w:t>
      </w:r>
    </w:p>
    <w:p w:rsidR="00763C5B" w:rsidRPr="00EF2FC5" w:rsidRDefault="00763C5B" w:rsidP="00763C5B">
      <w:pPr>
        <w:pStyle w:val="ActHead6"/>
        <w:pageBreakBefore/>
      </w:pPr>
      <w:bookmarkStart w:id="8" w:name="_Toc50968740"/>
      <w:bookmarkStart w:id="9" w:name="opcAmSched"/>
      <w:r w:rsidRPr="00006021">
        <w:rPr>
          <w:rStyle w:val="CharAmSchNo"/>
        </w:rPr>
        <w:t>Schedule 1</w:t>
      </w:r>
      <w:r w:rsidRPr="00EF2FC5">
        <w:t>—</w:t>
      </w:r>
      <w:r w:rsidRPr="00006021">
        <w:rPr>
          <w:rStyle w:val="CharAmSchText"/>
        </w:rPr>
        <w:t>National security</w:t>
      </w:r>
      <w:bookmarkEnd w:id="8"/>
    </w:p>
    <w:bookmarkEnd w:id="9"/>
    <w:p w:rsidR="00763C5B" w:rsidRPr="00006021" w:rsidRDefault="00763C5B" w:rsidP="00763C5B">
      <w:pPr>
        <w:pStyle w:val="Header"/>
      </w:pPr>
      <w:r w:rsidRPr="00006021">
        <w:rPr>
          <w:rStyle w:val="CharAmPartNo"/>
        </w:rPr>
        <w:t xml:space="preserve"> </w:t>
      </w:r>
      <w:r w:rsidRPr="00006021">
        <w:rPr>
          <w:rStyle w:val="CharAmPartText"/>
        </w:rPr>
        <w:t xml:space="preserve"> </w:t>
      </w:r>
    </w:p>
    <w:p w:rsidR="00763C5B" w:rsidRPr="00EF2FC5" w:rsidRDefault="00763C5B" w:rsidP="00763C5B">
      <w:pPr>
        <w:pStyle w:val="ActHead9"/>
        <w:rPr>
          <w:i w:val="0"/>
        </w:rPr>
      </w:pPr>
      <w:bookmarkStart w:id="10" w:name="_Toc50968741"/>
      <w:r w:rsidRPr="00EF2FC5">
        <w:t>Foreign Acquisitions and Takeovers Regulation 2015</w:t>
      </w:r>
      <w:bookmarkEnd w:id="10"/>
    </w:p>
    <w:p w:rsidR="00763C5B" w:rsidRPr="00EF2FC5" w:rsidRDefault="00763C5B" w:rsidP="00763C5B">
      <w:pPr>
        <w:pStyle w:val="ItemHead"/>
      </w:pPr>
      <w:proofErr w:type="gramStart"/>
      <w:r w:rsidRPr="00EF2FC5">
        <w:t>1  Section</w:t>
      </w:r>
      <w:proofErr w:type="gramEnd"/>
      <w:r w:rsidRPr="00EF2FC5">
        <w:t> 26</w:t>
      </w:r>
    </w:p>
    <w:p w:rsidR="00763C5B" w:rsidRPr="00EF2FC5" w:rsidRDefault="00763C5B" w:rsidP="00763C5B">
      <w:pPr>
        <w:pStyle w:val="Item"/>
      </w:pPr>
      <w:r w:rsidRPr="00EF2FC5">
        <w:t>Omit</w:t>
      </w:r>
      <w:bookmarkStart w:id="11" w:name="BK_S1P2L5C5"/>
      <w:bookmarkStart w:id="12" w:name="BK_S3P2L5C5"/>
      <w:bookmarkEnd w:id="11"/>
      <w:bookmarkEnd w:id="12"/>
      <w:r w:rsidRPr="00EF2FC5">
        <w:t>:</w:t>
      </w:r>
    </w:p>
    <w:p w:rsidR="00763C5B" w:rsidRPr="00EF2FC5" w:rsidRDefault="00763C5B" w:rsidP="00763C5B">
      <w:pPr>
        <w:pStyle w:val="SOText"/>
      </w:pPr>
      <w:r w:rsidRPr="00EF2FC5">
        <w:t>Division 3 exempts the acquisition of certain interests from being significant actions or notifiable actions. Those interests are, however, taken into account in determining whether a person is a foreign person for the purposes of the Act.</w:t>
      </w:r>
    </w:p>
    <w:p w:rsidR="00763C5B" w:rsidRPr="00EF2FC5" w:rsidRDefault="00763C5B" w:rsidP="00763C5B">
      <w:pPr>
        <w:pStyle w:val="SOText"/>
      </w:pPr>
      <w:r w:rsidRPr="00EF2FC5">
        <w:t>Division 4 provides exemptions relating to particular significant actions or notifiable actions. The Division also deals with the effect of exemption certificates prescribed by this instrument.</w:t>
      </w:r>
    </w:p>
    <w:p w:rsidR="00763C5B" w:rsidRPr="00EF2FC5" w:rsidRDefault="00763C5B" w:rsidP="00763C5B">
      <w:pPr>
        <w:pStyle w:val="Item"/>
      </w:pPr>
      <w:proofErr w:type="gramStart"/>
      <w:r w:rsidRPr="00EF2FC5">
        <w:t>substitute</w:t>
      </w:r>
      <w:proofErr w:type="gramEnd"/>
      <w:r w:rsidRPr="00EF2FC5">
        <w:t>:</w:t>
      </w:r>
    </w:p>
    <w:p w:rsidR="00763C5B" w:rsidRPr="00EF2FC5" w:rsidRDefault="00763C5B" w:rsidP="00763C5B">
      <w:pPr>
        <w:pStyle w:val="SOText"/>
      </w:pPr>
      <w:r w:rsidRPr="00EF2FC5">
        <w:t>Division 3 exempts the acquisition of certain interests from being significant actions, notifiable actions or notifiable national security actions. Those interests are, however, taken into account in determining whether a person is a foreign person for the purposes of the Act. Division 3 does not apply to an action that is a reviewable national security action.</w:t>
      </w:r>
    </w:p>
    <w:p w:rsidR="00763C5B" w:rsidRPr="00EF2FC5" w:rsidRDefault="00763C5B" w:rsidP="00763C5B">
      <w:pPr>
        <w:pStyle w:val="SOText"/>
      </w:pPr>
      <w:r w:rsidRPr="00EF2FC5">
        <w:t>Division 4 provides exemptions relating to particular actions. The Division also deals with the effect of exemption certificates prescribed by this instrument.</w:t>
      </w:r>
    </w:p>
    <w:p w:rsidR="00763C5B" w:rsidRPr="00EF2FC5" w:rsidRDefault="00763C5B" w:rsidP="00763C5B">
      <w:pPr>
        <w:pStyle w:val="ItemHead"/>
      </w:pPr>
      <w:proofErr w:type="gramStart"/>
      <w:r w:rsidRPr="00EF2FC5">
        <w:t>2  Division</w:t>
      </w:r>
      <w:proofErr w:type="gramEnd"/>
      <w:r w:rsidRPr="00EF2FC5">
        <w:t> 3 (heading)</w:t>
      </w:r>
    </w:p>
    <w:p w:rsidR="00763C5B" w:rsidRPr="00EF2FC5" w:rsidRDefault="00763C5B" w:rsidP="00763C5B">
      <w:pPr>
        <w:pStyle w:val="Item"/>
      </w:pPr>
      <w:r w:rsidRPr="00EF2FC5">
        <w:t>Repeal the heading, substitute:</w:t>
      </w:r>
    </w:p>
    <w:p w:rsidR="00763C5B" w:rsidRPr="00EF2FC5" w:rsidRDefault="00763C5B" w:rsidP="00763C5B">
      <w:pPr>
        <w:pStyle w:val="ActHead3"/>
      </w:pPr>
      <w:bookmarkStart w:id="13" w:name="_Toc50968742"/>
      <w:r w:rsidRPr="00006021">
        <w:rPr>
          <w:rStyle w:val="CharDivNo"/>
        </w:rPr>
        <w:t>Division 3</w:t>
      </w:r>
      <w:r w:rsidRPr="00EF2FC5">
        <w:t>—</w:t>
      </w:r>
      <w:r w:rsidRPr="00006021">
        <w:rPr>
          <w:rStyle w:val="CharDivText"/>
        </w:rPr>
        <w:t>Exemptions for certain actions</w:t>
      </w:r>
      <w:bookmarkEnd w:id="13"/>
    </w:p>
    <w:p w:rsidR="00763C5B" w:rsidRPr="00EF2FC5" w:rsidRDefault="00763C5B" w:rsidP="00763C5B">
      <w:pPr>
        <w:pStyle w:val="ItemHead"/>
      </w:pPr>
      <w:proofErr w:type="gramStart"/>
      <w:r w:rsidRPr="00EF2FC5">
        <w:t>3  Section</w:t>
      </w:r>
      <w:proofErr w:type="gramEnd"/>
      <w:r w:rsidRPr="00EF2FC5">
        <w:t> 28</w:t>
      </w:r>
    </w:p>
    <w:p w:rsidR="00763C5B" w:rsidRPr="00EF2FC5" w:rsidRDefault="00763C5B" w:rsidP="00763C5B">
      <w:pPr>
        <w:pStyle w:val="Item"/>
      </w:pPr>
      <w:r w:rsidRPr="00EF2FC5">
        <w:t>Before “This Division”, insert “(1)”.</w:t>
      </w:r>
    </w:p>
    <w:p w:rsidR="00763C5B" w:rsidRPr="00EF2FC5" w:rsidRDefault="00763C5B" w:rsidP="00763C5B">
      <w:pPr>
        <w:pStyle w:val="ItemHead"/>
      </w:pPr>
      <w:proofErr w:type="gramStart"/>
      <w:r w:rsidRPr="00EF2FC5">
        <w:t>4  Section</w:t>
      </w:r>
      <w:proofErr w:type="gramEnd"/>
      <w:r w:rsidRPr="00EF2FC5">
        <w:t> 28 (note)</w:t>
      </w:r>
    </w:p>
    <w:p w:rsidR="00763C5B" w:rsidRPr="00EF2FC5" w:rsidRDefault="00763C5B" w:rsidP="00763C5B">
      <w:pPr>
        <w:pStyle w:val="Item"/>
      </w:pPr>
      <w:r w:rsidRPr="00EF2FC5">
        <w:t>Omit “or notifiable actions”, substitute “, notifiable actions or notifiable national security actions”.</w:t>
      </w:r>
    </w:p>
    <w:p w:rsidR="00763C5B" w:rsidRPr="00EF2FC5" w:rsidRDefault="00763C5B" w:rsidP="00763C5B">
      <w:pPr>
        <w:pStyle w:val="ItemHead"/>
      </w:pPr>
      <w:proofErr w:type="gramStart"/>
      <w:r w:rsidRPr="00EF2FC5">
        <w:t>5  At</w:t>
      </w:r>
      <w:proofErr w:type="gramEnd"/>
      <w:r w:rsidRPr="00EF2FC5">
        <w:t xml:space="preserve"> the end of section 28</w:t>
      </w:r>
    </w:p>
    <w:p w:rsidR="00763C5B" w:rsidRPr="00EF2FC5" w:rsidRDefault="00763C5B" w:rsidP="00763C5B">
      <w:pPr>
        <w:pStyle w:val="Item"/>
      </w:pPr>
      <w:r w:rsidRPr="00EF2FC5">
        <w:t>Insert:</w:t>
      </w:r>
    </w:p>
    <w:p w:rsidR="00763C5B" w:rsidRPr="00EF2FC5" w:rsidRDefault="00763C5B" w:rsidP="00763C5B">
      <w:pPr>
        <w:pStyle w:val="subsection"/>
      </w:pPr>
      <w:r w:rsidRPr="00EF2FC5">
        <w:tab/>
        <w:t>(2)</w:t>
      </w:r>
      <w:r w:rsidRPr="00EF2FC5">
        <w:tab/>
        <w:t>This Division does not apply in respect of an action that is a reviewable national security action.</w:t>
      </w:r>
    </w:p>
    <w:p w:rsidR="00763C5B" w:rsidRPr="00EF2FC5" w:rsidRDefault="00763C5B" w:rsidP="00763C5B">
      <w:pPr>
        <w:pStyle w:val="ItemHead"/>
      </w:pPr>
      <w:proofErr w:type="gramStart"/>
      <w:r w:rsidRPr="00EF2FC5">
        <w:t>6  Subdivision</w:t>
      </w:r>
      <w:proofErr w:type="gramEnd"/>
      <w:r w:rsidRPr="00EF2FC5">
        <w:t xml:space="preserve"> C of Division 3 of Part 3 (heading)</w:t>
      </w:r>
    </w:p>
    <w:p w:rsidR="00763C5B" w:rsidRPr="00EF2FC5" w:rsidRDefault="00763C5B" w:rsidP="00763C5B">
      <w:pPr>
        <w:pStyle w:val="Item"/>
      </w:pPr>
      <w:r w:rsidRPr="00EF2FC5">
        <w:t>Repeal the heading, substitute:</w:t>
      </w:r>
    </w:p>
    <w:p w:rsidR="00763C5B" w:rsidRPr="00EF2FC5" w:rsidRDefault="00763C5B" w:rsidP="00763C5B">
      <w:pPr>
        <w:pStyle w:val="ActHead4"/>
      </w:pPr>
      <w:bookmarkStart w:id="14" w:name="_Toc50968743"/>
      <w:r w:rsidRPr="00006021">
        <w:rPr>
          <w:rStyle w:val="CharSubdNo"/>
        </w:rPr>
        <w:t>Subdivision C</w:t>
      </w:r>
      <w:r w:rsidRPr="00EF2FC5">
        <w:t>—</w:t>
      </w:r>
      <w:r w:rsidRPr="00006021">
        <w:rPr>
          <w:rStyle w:val="CharSubdText"/>
        </w:rPr>
        <w:t>Actions relating to entities</w:t>
      </w:r>
      <w:bookmarkEnd w:id="14"/>
    </w:p>
    <w:p w:rsidR="00763C5B" w:rsidRPr="00EF2FC5" w:rsidRDefault="00763C5B" w:rsidP="00763C5B">
      <w:pPr>
        <w:pStyle w:val="ItemHead"/>
      </w:pPr>
      <w:proofErr w:type="gramStart"/>
      <w:r w:rsidRPr="00EF2FC5">
        <w:t>7  Subdivision</w:t>
      </w:r>
      <w:proofErr w:type="gramEnd"/>
      <w:r w:rsidRPr="00EF2FC5">
        <w:t xml:space="preserve"> D of Division 3 of Part 3 (heading)</w:t>
      </w:r>
    </w:p>
    <w:p w:rsidR="00763C5B" w:rsidRPr="00EF2FC5" w:rsidRDefault="00763C5B" w:rsidP="00763C5B">
      <w:pPr>
        <w:pStyle w:val="Item"/>
      </w:pPr>
      <w:r w:rsidRPr="00EF2FC5">
        <w:t>Repeal the heading, substitute:</w:t>
      </w:r>
    </w:p>
    <w:p w:rsidR="00763C5B" w:rsidRPr="00EF2FC5" w:rsidRDefault="00763C5B" w:rsidP="00763C5B">
      <w:pPr>
        <w:pStyle w:val="ActHead4"/>
      </w:pPr>
      <w:bookmarkStart w:id="15" w:name="_Toc50968744"/>
      <w:r w:rsidRPr="00006021">
        <w:rPr>
          <w:rStyle w:val="CharSubdNo"/>
        </w:rPr>
        <w:t>Subdivision D</w:t>
      </w:r>
      <w:r w:rsidRPr="00EF2FC5">
        <w:t>—</w:t>
      </w:r>
      <w:r w:rsidRPr="00006021">
        <w:rPr>
          <w:rStyle w:val="CharSubdText"/>
        </w:rPr>
        <w:t>Actions relating to Australian land etc.</w:t>
      </w:r>
      <w:bookmarkEnd w:id="15"/>
    </w:p>
    <w:p w:rsidR="00763C5B" w:rsidRPr="00EF2FC5" w:rsidRDefault="00763C5B" w:rsidP="00763C5B">
      <w:pPr>
        <w:pStyle w:val="ItemHead"/>
      </w:pPr>
      <w:proofErr w:type="gramStart"/>
      <w:r w:rsidRPr="00EF2FC5">
        <w:t>8  Division</w:t>
      </w:r>
      <w:proofErr w:type="gramEnd"/>
      <w:r w:rsidRPr="00EF2FC5">
        <w:t> 4 of Part 3 (heading)</w:t>
      </w:r>
    </w:p>
    <w:p w:rsidR="00763C5B" w:rsidRPr="00EF2FC5" w:rsidRDefault="00763C5B" w:rsidP="00763C5B">
      <w:pPr>
        <w:pStyle w:val="Item"/>
      </w:pPr>
      <w:r w:rsidRPr="00EF2FC5">
        <w:t>Repeal the heading, substitute:</w:t>
      </w:r>
    </w:p>
    <w:p w:rsidR="00763C5B" w:rsidRPr="00EF2FC5" w:rsidRDefault="00763C5B" w:rsidP="00763C5B">
      <w:pPr>
        <w:pStyle w:val="ActHead3"/>
      </w:pPr>
      <w:bookmarkStart w:id="16" w:name="_Toc50968745"/>
      <w:r w:rsidRPr="00006021">
        <w:rPr>
          <w:rStyle w:val="CharDivNo"/>
        </w:rPr>
        <w:t>Division 4</w:t>
      </w:r>
      <w:r w:rsidRPr="00EF2FC5">
        <w:t>—</w:t>
      </w:r>
      <w:proofErr w:type="gramStart"/>
      <w:r w:rsidRPr="00006021">
        <w:rPr>
          <w:rStyle w:val="CharDivText"/>
        </w:rPr>
        <w:t>Other</w:t>
      </w:r>
      <w:proofErr w:type="gramEnd"/>
      <w:r w:rsidRPr="00006021">
        <w:rPr>
          <w:rStyle w:val="CharDivText"/>
        </w:rPr>
        <w:t xml:space="preserve"> exemptions</w:t>
      </w:r>
      <w:bookmarkEnd w:id="16"/>
    </w:p>
    <w:p w:rsidR="00763C5B" w:rsidRPr="00EF2FC5" w:rsidRDefault="00763C5B" w:rsidP="00763C5B">
      <w:pPr>
        <w:pStyle w:val="ItemHead"/>
      </w:pPr>
      <w:proofErr w:type="gramStart"/>
      <w:r w:rsidRPr="00EF2FC5">
        <w:t>9  Subdivision</w:t>
      </w:r>
      <w:proofErr w:type="gramEnd"/>
      <w:r w:rsidRPr="00EF2FC5">
        <w:t xml:space="preserve"> A of Division 4 of Part 3 (heading)</w:t>
      </w:r>
    </w:p>
    <w:p w:rsidR="00763C5B" w:rsidRPr="00EF2FC5" w:rsidRDefault="00763C5B" w:rsidP="00763C5B">
      <w:pPr>
        <w:pStyle w:val="Item"/>
      </w:pPr>
      <w:r w:rsidRPr="00EF2FC5">
        <w:t>Repeal the heading, substitute:</w:t>
      </w:r>
    </w:p>
    <w:p w:rsidR="00763C5B" w:rsidRPr="00EF2FC5" w:rsidRDefault="00763C5B" w:rsidP="00763C5B">
      <w:pPr>
        <w:pStyle w:val="ActHead4"/>
      </w:pPr>
      <w:bookmarkStart w:id="17" w:name="_Toc50968746"/>
      <w:r w:rsidRPr="00006021">
        <w:rPr>
          <w:rStyle w:val="CharSubdNo"/>
        </w:rPr>
        <w:t xml:space="preserve">Subdivision </w:t>
      </w:r>
      <w:proofErr w:type="gramStart"/>
      <w:r w:rsidRPr="00006021">
        <w:rPr>
          <w:rStyle w:val="CharSubdNo"/>
        </w:rPr>
        <w:t>A</w:t>
      </w:r>
      <w:r w:rsidRPr="00EF2FC5">
        <w:t>—</w:t>
      </w:r>
      <w:proofErr w:type="gramEnd"/>
      <w:r w:rsidRPr="00006021">
        <w:rPr>
          <w:rStyle w:val="CharSubdText"/>
        </w:rPr>
        <w:t>Exemptions relating to particular actions</w:t>
      </w:r>
      <w:bookmarkEnd w:id="17"/>
    </w:p>
    <w:p w:rsidR="00763C5B" w:rsidRPr="00EF2FC5" w:rsidRDefault="00763C5B" w:rsidP="00763C5B">
      <w:pPr>
        <w:pStyle w:val="ItemHead"/>
      </w:pPr>
      <w:proofErr w:type="gramStart"/>
      <w:r w:rsidRPr="00EF2FC5">
        <w:t>10  At</w:t>
      </w:r>
      <w:proofErr w:type="gramEnd"/>
      <w:r w:rsidRPr="00EF2FC5">
        <w:t xml:space="preserve"> the end of subsection 40(1)</w:t>
      </w:r>
    </w:p>
    <w:p w:rsidR="00763C5B" w:rsidRPr="00EF2FC5" w:rsidRDefault="00763C5B" w:rsidP="00763C5B">
      <w:pPr>
        <w:pStyle w:val="Item"/>
      </w:pPr>
      <w:r w:rsidRPr="00EF2FC5">
        <w:t>Add:</w:t>
      </w:r>
    </w:p>
    <w:p w:rsidR="00763C5B" w:rsidRPr="00EF2FC5" w:rsidRDefault="00763C5B" w:rsidP="00763C5B">
      <w:pPr>
        <w:pStyle w:val="notetext"/>
      </w:pPr>
      <w:r w:rsidRPr="00EF2FC5">
        <w:t>Note:</w:t>
      </w:r>
      <w:r w:rsidRPr="00EF2FC5">
        <w:tab/>
        <w:t>An action covered by subsection (1) may still be a notifiable national security action, see section 25A of the Act.</w:t>
      </w:r>
    </w:p>
    <w:p w:rsidR="00763C5B" w:rsidRPr="00EF2FC5" w:rsidRDefault="00763C5B" w:rsidP="00763C5B">
      <w:pPr>
        <w:pStyle w:val="ItemHead"/>
      </w:pPr>
      <w:proofErr w:type="gramStart"/>
      <w:r w:rsidRPr="00EF2FC5">
        <w:t>11  Before</w:t>
      </w:r>
      <w:proofErr w:type="gramEnd"/>
      <w:r w:rsidRPr="00EF2FC5">
        <w:t xml:space="preserve"> paragraph 41(1)(a)</w:t>
      </w:r>
    </w:p>
    <w:p w:rsidR="00763C5B" w:rsidRPr="00EF2FC5" w:rsidRDefault="00763C5B" w:rsidP="00763C5B">
      <w:pPr>
        <w:pStyle w:val="Item"/>
      </w:pPr>
      <w:r w:rsidRPr="00EF2FC5">
        <w:t>Insert:</w:t>
      </w:r>
    </w:p>
    <w:p w:rsidR="00763C5B" w:rsidRPr="00EF2FC5" w:rsidRDefault="00763C5B" w:rsidP="00763C5B">
      <w:pPr>
        <w:pStyle w:val="paragraph"/>
      </w:pPr>
      <w:r w:rsidRPr="00EF2FC5">
        <w:tab/>
        <w:t>(</w:t>
      </w:r>
      <w:proofErr w:type="gramStart"/>
      <w:r w:rsidRPr="00EF2FC5">
        <w:t>aa</w:t>
      </w:r>
      <w:proofErr w:type="gramEnd"/>
      <w:r w:rsidRPr="00EF2FC5">
        <w:t>)</w:t>
      </w:r>
      <w:r w:rsidRPr="00EF2FC5">
        <w:tab/>
        <w:t xml:space="preserve">section 25A of the Act (meaning of </w:t>
      </w:r>
      <w:r w:rsidRPr="00EF2FC5">
        <w:rPr>
          <w:b/>
          <w:i/>
        </w:rPr>
        <w:t>notifiable national security action</w:t>
      </w:r>
      <w:r w:rsidRPr="00EF2FC5">
        <w:t>);</w:t>
      </w:r>
    </w:p>
    <w:p w:rsidR="00763C5B" w:rsidRPr="00EF2FC5" w:rsidRDefault="00763C5B" w:rsidP="00763C5B">
      <w:pPr>
        <w:pStyle w:val="ItemHead"/>
      </w:pPr>
      <w:proofErr w:type="gramStart"/>
      <w:r w:rsidRPr="00EF2FC5">
        <w:t>12  Paragraph</w:t>
      </w:r>
      <w:proofErr w:type="gramEnd"/>
      <w:r w:rsidRPr="00EF2FC5">
        <w:t> 41(1)(b)</w:t>
      </w:r>
    </w:p>
    <w:p w:rsidR="00763C5B" w:rsidRPr="00EF2FC5" w:rsidRDefault="00763C5B" w:rsidP="00763C5B">
      <w:pPr>
        <w:pStyle w:val="Item"/>
      </w:pPr>
      <w:r w:rsidRPr="00EF2FC5">
        <w:t>Repeal the paragraph, substitute:</w:t>
      </w:r>
    </w:p>
    <w:p w:rsidR="00763C5B" w:rsidRPr="00EF2FC5" w:rsidRDefault="00763C5B" w:rsidP="00763C5B">
      <w:pPr>
        <w:pStyle w:val="paragraph"/>
      </w:pPr>
      <w:r w:rsidRPr="00EF2FC5">
        <w:tab/>
        <w:t>(b)</w:t>
      </w:r>
      <w:r w:rsidRPr="00EF2FC5">
        <w:tab/>
        <w:t>Part 4 of the Act (notices required for notifiable actions and notifiable national security actions, and may be given of other actions);</w:t>
      </w:r>
    </w:p>
    <w:p w:rsidR="00763C5B" w:rsidRPr="00EF2FC5" w:rsidRDefault="00763C5B" w:rsidP="00763C5B">
      <w:pPr>
        <w:pStyle w:val="ItemHead"/>
      </w:pPr>
      <w:proofErr w:type="gramStart"/>
      <w:r w:rsidRPr="00EF2FC5">
        <w:t>13  Paragraph</w:t>
      </w:r>
      <w:proofErr w:type="gramEnd"/>
      <w:r w:rsidRPr="00EF2FC5">
        <w:t> 41(1)(c)</w:t>
      </w:r>
    </w:p>
    <w:p w:rsidR="00763C5B" w:rsidRPr="00EF2FC5" w:rsidRDefault="00763C5B" w:rsidP="00763C5B">
      <w:pPr>
        <w:pStyle w:val="Item"/>
      </w:pPr>
      <w:r w:rsidRPr="00EF2FC5">
        <w:t>After “the Act”, insert “or the regulations”.</w:t>
      </w:r>
    </w:p>
    <w:p w:rsidR="00763C5B" w:rsidRPr="00EF2FC5" w:rsidRDefault="00763C5B" w:rsidP="00763C5B">
      <w:pPr>
        <w:pStyle w:val="ItemHead"/>
      </w:pPr>
      <w:proofErr w:type="gramStart"/>
      <w:r w:rsidRPr="00EF2FC5">
        <w:t>14  Subsection</w:t>
      </w:r>
      <w:proofErr w:type="gramEnd"/>
      <w:r w:rsidRPr="00EF2FC5">
        <w:t> 41A(1)</w:t>
      </w:r>
    </w:p>
    <w:p w:rsidR="00763C5B" w:rsidRPr="00EF2FC5" w:rsidRDefault="00763C5B" w:rsidP="00763C5B">
      <w:pPr>
        <w:pStyle w:val="Item"/>
      </w:pPr>
      <w:r w:rsidRPr="00EF2FC5">
        <w:t>Repeal the subsection, substitute:</w:t>
      </w:r>
    </w:p>
    <w:p w:rsidR="00763C5B" w:rsidRPr="00EF2FC5" w:rsidRDefault="00763C5B" w:rsidP="00763C5B">
      <w:pPr>
        <w:pStyle w:val="subsection"/>
      </w:pPr>
      <w:r w:rsidRPr="00EF2FC5">
        <w:tab/>
        <w:t>(1)</w:t>
      </w:r>
      <w:r w:rsidRPr="00EF2FC5">
        <w:tab/>
        <w:t>This section applies in relation to the following provisions:</w:t>
      </w:r>
    </w:p>
    <w:p w:rsidR="00763C5B" w:rsidRPr="00EF2FC5" w:rsidRDefault="00763C5B" w:rsidP="00763C5B">
      <w:pPr>
        <w:pStyle w:val="paragraph"/>
      </w:pPr>
      <w:r w:rsidRPr="00EF2FC5">
        <w:tab/>
        <w:t>(a)</w:t>
      </w:r>
      <w:r w:rsidRPr="00EF2FC5">
        <w:tab/>
      </w:r>
      <w:proofErr w:type="gramStart"/>
      <w:r w:rsidRPr="00EF2FC5">
        <w:t>section</w:t>
      </w:r>
      <w:proofErr w:type="gramEnd"/>
      <w:r w:rsidRPr="00EF2FC5">
        <w:t xml:space="preserve"> 25A of the Act (meaning of </w:t>
      </w:r>
      <w:r w:rsidRPr="00EF2FC5">
        <w:rPr>
          <w:b/>
          <w:i/>
        </w:rPr>
        <w:t>notifiable national security action</w:t>
      </w:r>
      <w:r w:rsidRPr="00EF2FC5">
        <w:t>);</w:t>
      </w:r>
    </w:p>
    <w:p w:rsidR="00763C5B" w:rsidRPr="00EF2FC5" w:rsidRDefault="00763C5B" w:rsidP="00763C5B">
      <w:pPr>
        <w:pStyle w:val="paragraph"/>
      </w:pPr>
      <w:r w:rsidRPr="00EF2FC5">
        <w:tab/>
        <w:t>(b)</w:t>
      </w:r>
      <w:r w:rsidRPr="00EF2FC5">
        <w:tab/>
        <w:t xml:space="preserve">Division 3 of Part 2 of the Act (meaning of </w:t>
      </w:r>
      <w:r w:rsidRPr="00EF2FC5">
        <w:rPr>
          <w:b/>
          <w:i/>
        </w:rPr>
        <w:t>notifiable action</w:t>
      </w:r>
      <w:r w:rsidRPr="00EF2FC5">
        <w:t>);</w:t>
      </w:r>
    </w:p>
    <w:p w:rsidR="00763C5B" w:rsidRPr="00EF2FC5" w:rsidRDefault="00763C5B" w:rsidP="00763C5B">
      <w:pPr>
        <w:pStyle w:val="paragraph"/>
      </w:pPr>
      <w:r w:rsidRPr="00EF2FC5">
        <w:tab/>
        <w:t>(c)</w:t>
      </w:r>
      <w:r w:rsidRPr="00EF2FC5">
        <w:tab/>
        <w:t>Part 4 of the Act (notices required for notifiable actions and notifiable national security actions, and may be given of other actions);</w:t>
      </w:r>
    </w:p>
    <w:p w:rsidR="00763C5B" w:rsidRPr="00EF2FC5" w:rsidRDefault="00763C5B" w:rsidP="00763C5B">
      <w:pPr>
        <w:pStyle w:val="paragraph"/>
      </w:pPr>
      <w:r w:rsidRPr="00EF2FC5">
        <w:tab/>
        <w:t>(d)</w:t>
      </w:r>
      <w:r w:rsidRPr="00EF2FC5">
        <w:tab/>
      </w:r>
      <w:proofErr w:type="gramStart"/>
      <w:r w:rsidRPr="00EF2FC5">
        <w:t>any</w:t>
      </w:r>
      <w:proofErr w:type="gramEnd"/>
      <w:r w:rsidRPr="00EF2FC5">
        <w:t xml:space="preserve"> other provision of the Act or the regulations to the extent that it relates to either of those provisions.</w:t>
      </w:r>
    </w:p>
    <w:p w:rsidR="00763C5B" w:rsidRPr="00EF2FC5" w:rsidRDefault="00763C5B" w:rsidP="00763C5B">
      <w:pPr>
        <w:pStyle w:val="ItemHead"/>
      </w:pPr>
      <w:proofErr w:type="gramStart"/>
      <w:r w:rsidRPr="00EF2FC5">
        <w:t>15  At</w:t>
      </w:r>
      <w:proofErr w:type="gramEnd"/>
      <w:r w:rsidRPr="00EF2FC5">
        <w:t xml:space="preserve"> the end of Subdivision B of Division 4 of Part 3</w:t>
      </w:r>
    </w:p>
    <w:p w:rsidR="00763C5B" w:rsidRPr="00EF2FC5" w:rsidRDefault="00763C5B" w:rsidP="00763C5B">
      <w:pPr>
        <w:pStyle w:val="Item"/>
      </w:pPr>
      <w:r w:rsidRPr="00EF2FC5">
        <w:t>Add:</w:t>
      </w:r>
    </w:p>
    <w:p w:rsidR="00763C5B" w:rsidRPr="00EF2FC5" w:rsidRDefault="00763C5B" w:rsidP="00763C5B">
      <w:pPr>
        <w:pStyle w:val="ActHead5"/>
      </w:pPr>
      <w:bookmarkStart w:id="18" w:name="_Toc50968747"/>
      <w:proofErr w:type="gramStart"/>
      <w:r w:rsidRPr="00006021">
        <w:rPr>
          <w:rStyle w:val="CharSectno"/>
        </w:rPr>
        <w:t>43BA</w:t>
      </w:r>
      <w:r w:rsidRPr="00EF2FC5">
        <w:t xml:space="preserve">  Exemption</w:t>
      </w:r>
      <w:proofErr w:type="gramEnd"/>
      <w:r w:rsidRPr="00EF2FC5">
        <w:t xml:space="preserve"> certificates for actions that would otherwise be notifiable national security actions</w:t>
      </w:r>
      <w:bookmarkEnd w:id="18"/>
    </w:p>
    <w:p w:rsidR="00763C5B" w:rsidRPr="00EF2FC5" w:rsidRDefault="00763C5B" w:rsidP="00763C5B">
      <w:pPr>
        <w:pStyle w:val="subsection"/>
      </w:pPr>
      <w:r w:rsidRPr="00EF2FC5">
        <w:tab/>
        <w:t>(1)</w:t>
      </w:r>
      <w:r w:rsidRPr="00EF2FC5">
        <w:tab/>
        <w:t>A foreign person may apply for a certificate under this section if the foreign person proposes to take:</w:t>
      </w:r>
    </w:p>
    <w:p w:rsidR="00763C5B" w:rsidRPr="00EF2FC5" w:rsidRDefault="00763C5B" w:rsidP="00763C5B">
      <w:pPr>
        <w:pStyle w:val="paragraph"/>
      </w:pPr>
      <w:r w:rsidRPr="00EF2FC5">
        <w:tab/>
        <w:t>(a)</w:t>
      </w:r>
      <w:r w:rsidRPr="00EF2FC5">
        <w:tab/>
      </w:r>
      <w:proofErr w:type="gramStart"/>
      <w:r w:rsidRPr="00EF2FC5">
        <w:t>an</w:t>
      </w:r>
      <w:proofErr w:type="gramEnd"/>
      <w:r w:rsidRPr="00EF2FC5">
        <w:t xml:space="preserve"> action that is a notifiable national security action; or</w:t>
      </w:r>
    </w:p>
    <w:p w:rsidR="00763C5B" w:rsidRPr="00EF2FC5" w:rsidRDefault="00763C5B" w:rsidP="00763C5B">
      <w:pPr>
        <w:pStyle w:val="paragraph"/>
      </w:pPr>
      <w:r w:rsidRPr="00EF2FC5">
        <w:tab/>
        <w:t>(b)</w:t>
      </w:r>
      <w:r w:rsidRPr="00EF2FC5">
        <w:tab/>
      </w:r>
      <w:proofErr w:type="gramStart"/>
      <w:r w:rsidRPr="00EF2FC5">
        <w:t>one</w:t>
      </w:r>
      <w:proofErr w:type="gramEnd"/>
      <w:r w:rsidRPr="00EF2FC5">
        <w:t xml:space="preserve"> or more kinds of actions that are notifiable national security actions.</w:t>
      </w:r>
    </w:p>
    <w:p w:rsidR="00763C5B" w:rsidRPr="00EF2FC5" w:rsidRDefault="00763C5B" w:rsidP="00763C5B">
      <w:pPr>
        <w:pStyle w:val="notetext"/>
      </w:pPr>
      <w:r w:rsidRPr="00EF2FC5">
        <w:t>Note:</w:t>
      </w:r>
      <w:r w:rsidRPr="00EF2FC5">
        <w:tab/>
        <w:t>See also Part 6 (fees) and section 135 (manner of notification and application) of the Act.</w:t>
      </w:r>
    </w:p>
    <w:p w:rsidR="00763C5B" w:rsidRPr="00EF2FC5" w:rsidRDefault="00763C5B" w:rsidP="00763C5B">
      <w:pPr>
        <w:pStyle w:val="subsection"/>
      </w:pPr>
      <w:r w:rsidRPr="00EF2FC5">
        <w:tab/>
        <w:t>(2)</w:t>
      </w:r>
      <w:r w:rsidRPr="00EF2FC5">
        <w:tab/>
        <w:t>The Treasurer</w:t>
      </w:r>
      <w:bookmarkStart w:id="19" w:name="BK_S3P4L9C19"/>
      <w:bookmarkEnd w:id="19"/>
      <w:r w:rsidRPr="00EF2FC5">
        <w:t xml:space="preserve"> may give a certificate if the Treasurer</w:t>
      </w:r>
      <w:bookmarkStart w:id="20" w:name="BK_S3P4L9C59"/>
      <w:bookmarkEnd w:id="20"/>
      <w:r w:rsidRPr="00EF2FC5">
        <w:t xml:space="preserve"> is satisfied that the taking of the action, or the kinds of actions, by that foreign person is not contrary to national security.</w:t>
      </w:r>
    </w:p>
    <w:p w:rsidR="00763C5B" w:rsidRPr="00EF2FC5" w:rsidRDefault="00763C5B" w:rsidP="00763C5B">
      <w:pPr>
        <w:pStyle w:val="subsection"/>
      </w:pPr>
      <w:r w:rsidRPr="00EF2FC5">
        <w:tab/>
        <w:t>(3)</w:t>
      </w:r>
      <w:r w:rsidRPr="00EF2FC5">
        <w:tab/>
        <w:t>The certificate must specify:</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foreign person to whom the certificate relates; and</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action or kinds of actions to which the certificate relates.</w:t>
      </w:r>
    </w:p>
    <w:p w:rsidR="00763C5B" w:rsidRPr="00EF2FC5" w:rsidRDefault="00763C5B" w:rsidP="00763C5B">
      <w:pPr>
        <w:pStyle w:val="notetext"/>
      </w:pPr>
      <w:r w:rsidRPr="00EF2FC5">
        <w:t>Note:</w:t>
      </w:r>
      <w:r w:rsidRPr="00EF2FC5">
        <w:tab/>
        <w:t>For other things that the certificate may specify, see section 60 of the Act.</w:t>
      </w:r>
    </w:p>
    <w:p w:rsidR="00763C5B" w:rsidRPr="00EF2FC5" w:rsidRDefault="00763C5B" w:rsidP="00763C5B">
      <w:pPr>
        <w:pStyle w:val="subsection"/>
      </w:pPr>
      <w:r w:rsidRPr="00EF2FC5">
        <w:tab/>
        <w:t>(4)</w:t>
      </w:r>
      <w:r w:rsidRPr="00EF2FC5">
        <w:tab/>
        <w:t>For the purposes of subsection </w:t>
      </w:r>
      <w:proofErr w:type="gramStart"/>
      <w:r w:rsidRPr="00EF2FC5">
        <w:t>25A(</w:t>
      </w:r>
      <w:proofErr w:type="gramEnd"/>
      <w:r w:rsidRPr="00EF2FC5">
        <w:t xml:space="preserve">3) of the Act, an action is not a </w:t>
      </w:r>
      <w:r w:rsidRPr="00EF2FC5">
        <w:rPr>
          <w:b/>
          <w:i/>
        </w:rPr>
        <w:t>notifiable national security action</w:t>
      </w:r>
      <w:r w:rsidRPr="00EF2FC5">
        <w:t xml:space="preserve"> if:</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action is proposed to be taken by a foreign person and would, but for this section, be a notifiable national security action; and</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foreign person is specified in an exemption certificate in force under this section; and</w:t>
      </w:r>
    </w:p>
    <w:p w:rsidR="00763C5B" w:rsidRPr="00EF2FC5" w:rsidRDefault="00763C5B" w:rsidP="00763C5B">
      <w:pPr>
        <w:pStyle w:val="paragraph"/>
      </w:pPr>
      <w:r w:rsidRPr="00EF2FC5">
        <w:tab/>
        <w:t>(c)</w:t>
      </w:r>
      <w:r w:rsidRPr="00EF2FC5">
        <w:tab/>
      </w:r>
      <w:proofErr w:type="gramStart"/>
      <w:r w:rsidRPr="00EF2FC5">
        <w:t>the</w:t>
      </w:r>
      <w:proofErr w:type="gramEnd"/>
      <w:r w:rsidRPr="00EF2FC5">
        <w:t xml:space="preserve"> action or the kind of action is specified in the certificate; and</w:t>
      </w:r>
    </w:p>
    <w:p w:rsidR="00763C5B" w:rsidRPr="00EF2FC5" w:rsidRDefault="00763C5B" w:rsidP="00763C5B">
      <w:pPr>
        <w:pStyle w:val="paragraph"/>
      </w:pPr>
      <w:r w:rsidRPr="00EF2FC5">
        <w:tab/>
        <w:t>(d)</w:t>
      </w:r>
      <w:r w:rsidRPr="00EF2FC5">
        <w:tab/>
      </w:r>
      <w:proofErr w:type="gramStart"/>
      <w:r w:rsidRPr="00EF2FC5">
        <w:t>any</w:t>
      </w:r>
      <w:proofErr w:type="gramEnd"/>
      <w:r w:rsidRPr="00EF2FC5">
        <w:t xml:space="preserve"> conditions specified in the certificate are met, other than a condition imposing an obligation to report to the Treasurer</w:t>
      </w:r>
      <w:bookmarkStart w:id="21" w:name="BK_S3P4L24C50"/>
      <w:bookmarkEnd w:id="21"/>
      <w:r w:rsidRPr="00EF2FC5">
        <w:t xml:space="preserve"> in the 30 day period before the certificate expires.</w:t>
      </w:r>
    </w:p>
    <w:p w:rsidR="00763C5B" w:rsidRPr="00EF2FC5" w:rsidRDefault="00763C5B" w:rsidP="00763C5B">
      <w:pPr>
        <w:pStyle w:val="ActHead5"/>
      </w:pPr>
      <w:bookmarkStart w:id="22" w:name="_Toc50968748"/>
      <w:proofErr w:type="gramStart"/>
      <w:r w:rsidRPr="00006021">
        <w:rPr>
          <w:rStyle w:val="CharSectno"/>
        </w:rPr>
        <w:t>43BB</w:t>
      </w:r>
      <w:r w:rsidRPr="00EF2FC5">
        <w:t xml:space="preserve">  Exemption</w:t>
      </w:r>
      <w:proofErr w:type="gramEnd"/>
      <w:r w:rsidRPr="00EF2FC5">
        <w:t xml:space="preserve"> certificates for actions that would otherwise be reviewable national security actions</w:t>
      </w:r>
      <w:bookmarkEnd w:id="22"/>
    </w:p>
    <w:p w:rsidR="00763C5B" w:rsidRPr="00EF2FC5" w:rsidRDefault="00763C5B" w:rsidP="00763C5B">
      <w:pPr>
        <w:pStyle w:val="subsection"/>
      </w:pPr>
      <w:r w:rsidRPr="00EF2FC5">
        <w:tab/>
        <w:t>(1)</w:t>
      </w:r>
      <w:r w:rsidRPr="00EF2FC5">
        <w:tab/>
        <w:t>A foreign person may apply for a certificate under this section if the foreign person proposes to take:</w:t>
      </w:r>
    </w:p>
    <w:p w:rsidR="00763C5B" w:rsidRPr="00EF2FC5" w:rsidRDefault="00763C5B" w:rsidP="00763C5B">
      <w:pPr>
        <w:pStyle w:val="paragraph"/>
      </w:pPr>
      <w:r w:rsidRPr="00EF2FC5">
        <w:tab/>
        <w:t>(a)</w:t>
      </w:r>
      <w:r w:rsidRPr="00EF2FC5">
        <w:tab/>
      </w:r>
      <w:proofErr w:type="gramStart"/>
      <w:r w:rsidRPr="00EF2FC5">
        <w:t>an</w:t>
      </w:r>
      <w:proofErr w:type="gramEnd"/>
      <w:r w:rsidRPr="00EF2FC5">
        <w:t xml:space="preserve"> action that is a reviewable national security action; or</w:t>
      </w:r>
    </w:p>
    <w:p w:rsidR="00763C5B" w:rsidRPr="00EF2FC5" w:rsidRDefault="00763C5B" w:rsidP="00763C5B">
      <w:pPr>
        <w:pStyle w:val="paragraph"/>
      </w:pPr>
      <w:r w:rsidRPr="00EF2FC5">
        <w:tab/>
        <w:t>(b)</w:t>
      </w:r>
      <w:r w:rsidRPr="00EF2FC5">
        <w:tab/>
      </w:r>
      <w:proofErr w:type="gramStart"/>
      <w:r w:rsidRPr="00EF2FC5">
        <w:t>one</w:t>
      </w:r>
      <w:proofErr w:type="gramEnd"/>
      <w:r w:rsidRPr="00EF2FC5">
        <w:t xml:space="preserve"> or more kinds of actions that are reviewable national security actions.</w:t>
      </w:r>
    </w:p>
    <w:p w:rsidR="00763C5B" w:rsidRPr="00EF2FC5" w:rsidRDefault="00763C5B" w:rsidP="00763C5B">
      <w:pPr>
        <w:pStyle w:val="notetext"/>
      </w:pPr>
      <w:r w:rsidRPr="00EF2FC5">
        <w:t>Note:</w:t>
      </w:r>
      <w:r w:rsidRPr="00EF2FC5">
        <w:tab/>
        <w:t>See also Part 6 (fees) and section 135 (manner of notification and application) of the Act.</w:t>
      </w:r>
    </w:p>
    <w:p w:rsidR="00763C5B" w:rsidRPr="00EF2FC5" w:rsidRDefault="00763C5B" w:rsidP="00763C5B">
      <w:pPr>
        <w:pStyle w:val="subsection"/>
      </w:pPr>
      <w:r w:rsidRPr="00EF2FC5">
        <w:tab/>
        <w:t>(2)</w:t>
      </w:r>
      <w:r w:rsidRPr="00EF2FC5">
        <w:tab/>
        <w:t>The Treasurer</w:t>
      </w:r>
      <w:bookmarkStart w:id="23" w:name="BK_S3P4L34C19"/>
      <w:bookmarkEnd w:id="23"/>
      <w:r w:rsidRPr="00EF2FC5">
        <w:t xml:space="preserve"> may give a certificate if the Treasurer</w:t>
      </w:r>
      <w:bookmarkStart w:id="24" w:name="BK_S3P4L34C59"/>
      <w:bookmarkEnd w:id="24"/>
      <w:r w:rsidRPr="00EF2FC5">
        <w:t xml:space="preserve"> is satisfied that the taking of the action, or the kinds of actions, by the foreign person is not contrary to national security.</w:t>
      </w:r>
    </w:p>
    <w:p w:rsidR="00763C5B" w:rsidRPr="00EF2FC5" w:rsidRDefault="00763C5B" w:rsidP="00763C5B">
      <w:pPr>
        <w:pStyle w:val="subsection"/>
      </w:pPr>
      <w:r w:rsidRPr="00EF2FC5">
        <w:tab/>
        <w:t>(3)</w:t>
      </w:r>
      <w:r w:rsidRPr="00EF2FC5">
        <w:tab/>
        <w:t>The certificate must specify:</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foreign person to whom the certificate relates; and</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action or kinds of actions to which the certificate relates.</w:t>
      </w:r>
    </w:p>
    <w:p w:rsidR="00763C5B" w:rsidRPr="00EF2FC5" w:rsidRDefault="00763C5B" w:rsidP="00763C5B">
      <w:pPr>
        <w:pStyle w:val="notetext"/>
      </w:pPr>
      <w:r w:rsidRPr="00EF2FC5">
        <w:t>Note:</w:t>
      </w:r>
      <w:r w:rsidRPr="00EF2FC5">
        <w:tab/>
        <w:t>For other things that the certificate may specify, see section 60 of the Act.</w:t>
      </w:r>
    </w:p>
    <w:p w:rsidR="00763C5B" w:rsidRPr="00EF2FC5" w:rsidRDefault="00763C5B" w:rsidP="00763C5B">
      <w:pPr>
        <w:pStyle w:val="subsection"/>
      </w:pPr>
      <w:r w:rsidRPr="00EF2FC5">
        <w:tab/>
        <w:t>(4)</w:t>
      </w:r>
      <w:r w:rsidRPr="00EF2FC5">
        <w:tab/>
        <w:t>For the purposes of subsection </w:t>
      </w:r>
      <w:proofErr w:type="gramStart"/>
      <w:r w:rsidRPr="00EF2FC5">
        <w:t>37B(</w:t>
      </w:r>
      <w:proofErr w:type="gramEnd"/>
      <w:r w:rsidRPr="00EF2FC5">
        <w:t xml:space="preserve">6) of the Act, an action is not a </w:t>
      </w:r>
      <w:r w:rsidRPr="00EF2FC5">
        <w:rPr>
          <w:b/>
          <w:i/>
        </w:rPr>
        <w:t>reviewable national security action</w:t>
      </w:r>
      <w:r w:rsidRPr="00EF2FC5">
        <w:t xml:space="preserve"> if:</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action is proposed to be taken by a foreign person and would, but for this section, be a reviewable national security action; and</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foreign person is specified in an exemption certificate in force under this section; and</w:t>
      </w:r>
    </w:p>
    <w:p w:rsidR="00763C5B" w:rsidRPr="00EF2FC5" w:rsidRDefault="00763C5B" w:rsidP="00763C5B">
      <w:pPr>
        <w:pStyle w:val="paragraph"/>
      </w:pPr>
      <w:r w:rsidRPr="00EF2FC5">
        <w:tab/>
        <w:t>(c)</w:t>
      </w:r>
      <w:r w:rsidRPr="00EF2FC5">
        <w:tab/>
      </w:r>
      <w:proofErr w:type="gramStart"/>
      <w:r w:rsidRPr="00EF2FC5">
        <w:t>the</w:t>
      </w:r>
      <w:proofErr w:type="gramEnd"/>
      <w:r w:rsidRPr="00EF2FC5">
        <w:t xml:space="preserve"> action or the kind of action is specified in the certificate; and</w:t>
      </w:r>
    </w:p>
    <w:p w:rsidR="00763C5B" w:rsidRPr="00EF2FC5" w:rsidRDefault="00763C5B" w:rsidP="00763C5B">
      <w:pPr>
        <w:pStyle w:val="paragraph"/>
      </w:pPr>
      <w:r w:rsidRPr="00EF2FC5">
        <w:tab/>
        <w:t>(d)</w:t>
      </w:r>
      <w:r w:rsidRPr="00EF2FC5">
        <w:tab/>
      </w:r>
      <w:proofErr w:type="gramStart"/>
      <w:r w:rsidRPr="00EF2FC5">
        <w:t>any</w:t>
      </w:r>
      <w:proofErr w:type="gramEnd"/>
      <w:r w:rsidRPr="00EF2FC5">
        <w:t xml:space="preserve"> conditions specified in the certificate are met, other than a condition imposing an obligation to report to the Treasurer</w:t>
      </w:r>
      <w:bookmarkStart w:id="25" w:name="BK_S3P5L7C50"/>
      <w:bookmarkEnd w:id="25"/>
      <w:r w:rsidRPr="00EF2FC5">
        <w:t xml:space="preserve"> in the 30 day period before the certificate expires.</w:t>
      </w:r>
    </w:p>
    <w:p w:rsidR="00763C5B" w:rsidRPr="00EF2FC5" w:rsidRDefault="00763C5B" w:rsidP="00763C5B">
      <w:pPr>
        <w:pStyle w:val="ItemHead"/>
      </w:pPr>
      <w:proofErr w:type="gramStart"/>
      <w:r w:rsidRPr="00EF2FC5">
        <w:t>16  Subsection</w:t>
      </w:r>
      <w:proofErr w:type="gramEnd"/>
      <w:r w:rsidRPr="00EF2FC5">
        <w:t> 56(4) (heading)</w:t>
      </w:r>
    </w:p>
    <w:p w:rsidR="00763C5B" w:rsidRPr="00EF2FC5" w:rsidRDefault="00763C5B" w:rsidP="00763C5B">
      <w:pPr>
        <w:pStyle w:val="Item"/>
      </w:pPr>
      <w:r w:rsidRPr="00EF2FC5">
        <w:t>Repeal the heading, substitute:</w:t>
      </w:r>
    </w:p>
    <w:p w:rsidR="00763C5B" w:rsidRPr="00EF2FC5" w:rsidRDefault="00763C5B" w:rsidP="00763C5B">
      <w:pPr>
        <w:pStyle w:val="SubsectionHead"/>
      </w:pPr>
      <w:r w:rsidRPr="00EF2FC5">
        <w:t>Exception—non</w:t>
      </w:r>
      <w:r>
        <w:noBreakHyphen/>
      </w:r>
      <w:r w:rsidRPr="00EF2FC5">
        <w:t>material interests in businesses that are not sensitive businesses or national security businesses</w:t>
      </w:r>
    </w:p>
    <w:p w:rsidR="00763C5B" w:rsidRPr="00EF2FC5" w:rsidRDefault="00763C5B" w:rsidP="00763C5B">
      <w:pPr>
        <w:pStyle w:val="ItemHead"/>
      </w:pPr>
      <w:proofErr w:type="gramStart"/>
      <w:r w:rsidRPr="00EF2FC5">
        <w:t>17  Paragraph</w:t>
      </w:r>
      <w:proofErr w:type="gramEnd"/>
      <w:r w:rsidRPr="00EF2FC5">
        <w:t> 56(4)(d)</w:t>
      </w:r>
    </w:p>
    <w:p w:rsidR="00763C5B" w:rsidRPr="00EF2FC5" w:rsidRDefault="00763C5B" w:rsidP="00763C5B">
      <w:pPr>
        <w:pStyle w:val="Item"/>
      </w:pPr>
      <w:r w:rsidRPr="00EF2FC5">
        <w:t>After “sensitive business”, insert “or a national security business”.</w:t>
      </w:r>
    </w:p>
    <w:p w:rsidR="00763C5B" w:rsidRPr="00EF2FC5" w:rsidRDefault="00763C5B" w:rsidP="00763C5B">
      <w:pPr>
        <w:pStyle w:val="ItemHead"/>
      </w:pPr>
      <w:proofErr w:type="gramStart"/>
      <w:r w:rsidRPr="00EF2FC5">
        <w:t>18  After</w:t>
      </w:r>
      <w:proofErr w:type="gramEnd"/>
      <w:r w:rsidRPr="00EF2FC5">
        <w:t xml:space="preserve"> section 59</w:t>
      </w:r>
    </w:p>
    <w:p w:rsidR="00763C5B" w:rsidRPr="00EF2FC5" w:rsidRDefault="00763C5B" w:rsidP="00763C5B">
      <w:pPr>
        <w:pStyle w:val="Item"/>
      </w:pPr>
      <w:r w:rsidRPr="00EF2FC5">
        <w:t>Insert:</w:t>
      </w:r>
    </w:p>
    <w:p w:rsidR="00763C5B" w:rsidRPr="00EF2FC5" w:rsidRDefault="00763C5B" w:rsidP="00763C5B">
      <w:pPr>
        <w:pStyle w:val="ActHead5"/>
      </w:pPr>
      <w:bookmarkStart w:id="26" w:name="_Toc50968749"/>
      <w:proofErr w:type="gramStart"/>
      <w:r w:rsidRPr="00006021">
        <w:rPr>
          <w:rStyle w:val="CharSectno"/>
        </w:rPr>
        <w:t>59A</w:t>
      </w:r>
      <w:r w:rsidRPr="00EF2FC5">
        <w:t xml:space="preserve">  Time</w:t>
      </w:r>
      <w:proofErr w:type="gramEnd"/>
      <w:r w:rsidRPr="00EF2FC5">
        <w:t xml:space="preserve"> limit for national security review of actions</w:t>
      </w:r>
      <w:bookmarkEnd w:id="26"/>
    </w:p>
    <w:p w:rsidR="00763C5B" w:rsidRPr="00EF2FC5" w:rsidRDefault="00763C5B" w:rsidP="00763C5B">
      <w:pPr>
        <w:pStyle w:val="subsection"/>
      </w:pPr>
      <w:r w:rsidRPr="00EF2FC5">
        <w:tab/>
      </w:r>
      <w:r w:rsidRPr="00EF2FC5">
        <w:tab/>
        <w:t>For the purposes of subsection </w:t>
      </w:r>
      <w:proofErr w:type="gramStart"/>
      <w:r w:rsidRPr="00EF2FC5">
        <w:t>37C(</w:t>
      </w:r>
      <w:proofErr w:type="gramEnd"/>
      <w:r w:rsidRPr="00EF2FC5">
        <w:t>2) of t</w:t>
      </w:r>
      <w:r w:rsidR="001B29FC">
        <w:t>he Act, the time prescribed is 10</w:t>
      </w:r>
      <w:r w:rsidRPr="00EF2FC5">
        <w:t xml:space="preserve"> years.</w:t>
      </w:r>
    </w:p>
    <w:p w:rsidR="00763C5B" w:rsidRPr="00EF2FC5" w:rsidRDefault="00763C5B" w:rsidP="00763C5B">
      <w:pPr>
        <w:pStyle w:val="ActHead6"/>
        <w:pageBreakBefore/>
      </w:pPr>
      <w:bookmarkStart w:id="27" w:name="_Toc50968750"/>
      <w:r w:rsidRPr="00006021">
        <w:rPr>
          <w:rStyle w:val="CharAmSchNo"/>
        </w:rPr>
        <w:t>Schedule 2</w:t>
      </w:r>
      <w:r w:rsidRPr="00EF2FC5">
        <w:t>—</w:t>
      </w:r>
      <w:r w:rsidRPr="00006021">
        <w:rPr>
          <w:rStyle w:val="CharAmSchText"/>
        </w:rPr>
        <w:t>Passive investments</w:t>
      </w:r>
      <w:bookmarkEnd w:id="27"/>
    </w:p>
    <w:p w:rsidR="00763C5B" w:rsidRPr="00006021" w:rsidRDefault="00763C5B" w:rsidP="00763C5B">
      <w:pPr>
        <w:pStyle w:val="Header"/>
      </w:pPr>
      <w:r w:rsidRPr="00006021">
        <w:rPr>
          <w:rStyle w:val="CharAmPartNo"/>
        </w:rPr>
        <w:t xml:space="preserve"> </w:t>
      </w:r>
      <w:r w:rsidRPr="00006021">
        <w:rPr>
          <w:rStyle w:val="CharAmPartText"/>
        </w:rPr>
        <w:t xml:space="preserve"> </w:t>
      </w:r>
    </w:p>
    <w:p w:rsidR="00763C5B" w:rsidRPr="00EF2FC5" w:rsidRDefault="00763C5B" w:rsidP="00763C5B">
      <w:pPr>
        <w:pStyle w:val="ActHead9"/>
      </w:pPr>
      <w:bookmarkStart w:id="28" w:name="_Toc50968751"/>
      <w:r w:rsidRPr="00EF2FC5">
        <w:t>Foreign Acquisitions and Takeovers Regulation 2015</w:t>
      </w:r>
      <w:bookmarkEnd w:id="28"/>
    </w:p>
    <w:p w:rsidR="00763C5B" w:rsidRPr="00EF2FC5" w:rsidRDefault="00763C5B" w:rsidP="00763C5B">
      <w:pPr>
        <w:pStyle w:val="ItemHead"/>
      </w:pPr>
      <w:proofErr w:type="gramStart"/>
      <w:r w:rsidRPr="00EF2FC5">
        <w:t>1  Section</w:t>
      </w:r>
      <w:proofErr w:type="gramEnd"/>
      <w:r w:rsidRPr="00EF2FC5">
        <w:t> 5</w:t>
      </w:r>
    </w:p>
    <w:p w:rsidR="00763C5B" w:rsidRPr="00EF2FC5" w:rsidRDefault="00763C5B" w:rsidP="00763C5B">
      <w:pPr>
        <w:pStyle w:val="Item"/>
      </w:pPr>
      <w:r w:rsidRPr="00EF2FC5">
        <w:t>Insert:</w:t>
      </w:r>
    </w:p>
    <w:p w:rsidR="00763C5B" w:rsidRPr="00EF2FC5" w:rsidRDefault="00763C5B" w:rsidP="00763C5B">
      <w:pPr>
        <w:pStyle w:val="Definition"/>
      </w:pPr>
      <w:proofErr w:type="gramStart"/>
      <w:r w:rsidRPr="00EF2FC5">
        <w:rPr>
          <w:b/>
          <w:i/>
        </w:rPr>
        <w:t>property</w:t>
      </w:r>
      <w:proofErr w:type="gramEnd"/>
      <w:r w:rsidRPr="00EF2FC5">
        <w:t xml:space="preserve"> means any legal or equitable estate or interest (whether present or future and whether vested or contingent) in real or personal property of any description and includes a thing in action.</w:t>
      </w:r>
    </w:p>
    <w:p w:rsidR="00763C5B" w:rsidRPr="00EF2FC5" w:rsidRDefault="00763C5B" w:rsidP="00763C5B">
      <w:pPr>
        <w:pStyle w:val="ItemHead"/>
      </w:pPr>
      <w:proofErr w:type="gramStart"/>
      <w:r w:rsidRPr="00EF2FC5">
        <w:t>2  Section</w:t>
      </w:r>
      <w:proofErr w:type="gramEnd"/>
      <w:r w:rsidRPr="00EF2FC5">
        <w:t> 17</w:t>
      </w:r>
    </w:p>
    <w:p w:rsidR="00763C5B" w:rsidRPr="00EF2FC5" w:rsidRDefault="00763C5B" w:rsidP="00763C5B">
      <w:pPr>
        <w:pStyle w:val="Item"/>
      </w:pPr>
      <w:r w:rsidRPr="00EF2FC5">
        <w:t>Before “For”, insert “(1)”.</w:t>
      </w:r>
    </w:p>
    <w:p w:rsidR="00763C5B" w:rsidRPr="00EF2FC5" w:rsidRDefault="00763C5B" w:rsidP="00763C5B">
      <w:pPr>
        <w:pStyle w:val="ItemHead"/>
      </w:pPr>
      <w:proofErr w:type="gramStart"/>
      <w:r w:rsidRPr="00EF2FC5">
        <w:t>3  Section</w:t>
      </w:r>
      <w:proofErr w:type="gramEnd"/>
      <w:r w:rsidRPr="00EF2FC5">
        <w:t> 17</w:t>
      </w:r>
    </w:p>
    <w:p w:rsidR="00763C5B" w:rsidRPr="00EF2FC5" w:rsidRDefault="00763C5B" w:rsidP="00763C5B">
      <w:pPr>
        <w:pStyle w:val="Item"/>
      </w:pPr>
      <w:r w:rsidRPr="00EF2FC5">
        <w:t>After “For”, insert “the purposes of”.</w:t>
      </w:r>
    </w:p>
    <w:p w:rsidR="00763C5B" w:rsidRPr="00EF2FC5" w:rsidRDefault="00763C5B" w:rsidP="00763C5B">
      <w:pPr>
        <w:pStyle w:val="ItemHead"/>
      </w:pPr>
      <w:proofErr w:type="gramStart"/>
      <w:r w:rsidRPr="00EF2FC5">
        <w:t>4  Subparagraph</w:t>
      </w:r>
      <w:proofErr w:type="gramEnd"/>
      <w:r w:rsidRPr="00EF2FC5">
        <w:t> 17(d)(</w:t>
      </w:r>
      <w:proofErr w:type="spellStart"/>
      <w:r w:rsidRPr="00EF2FC5">
        <w:t>i</w:t>
      </w:r>
      <w:proofErr w:type="spellEnd"/>
      <w:r w:rsidRPr="00EF2FC5">
        <w:t>)</w:t>
      </w:r>
    </w:p>
    <w:p w:rsidR="00763C5B" w:rsidRPr="00EF2FC5" w:rsidRDefault="00763C5B" w:rsidP="00763C5B">
      <w:pPr>
        <w:pStyle w:val="Item"/>
      </w:pPr>
      <w:r w:rsidRPr="00EF2FC5">
        <w:t>Omit “an interest of at least 20%”, substitute “a substantial interest”.</w:t>
      </w:r>
    </w:p>
    <w:p w:rsidR="00763C5B" w:rsidRPr="00EF2FC5" w:rsidRDefault="00763C5B" w:rsidP="00763C5B">
      <w:pPr>
        <w:pStyle w:val="ItemHead"/>
      </w:pPr>
      <w:proofErr w:type="gramStart"/>
      <w:r w:rsidRPr="00EF2FC5">
        <w:t>5  Subparagraph</w:t>
      </w:r>
      <w:proofErr w:type="gramEnd"/>
      <w:r w:rsidRPr="00EF2FC5">
        <w:t> 17(d)(ii)</w:t>
      </w:r>
    </w:p>
    <w:p w:rsidR="00763C5B" w:rsidRPr="00EF2FC5" w:rsidRDefault="00763C5B" w:rsidP="00763C5B">
      <w:pPr>
        <w:pStyle w:val="Item"/>
      </w:pPr>
      <w:r w:rsidRPr="00EF2FC5">
        <w:t>Omit “aggregate interest of at least 40%”, substitute “aggregate substantial interest”.</w:t>
      </w:r>
    </w:p>
    <w:p w:rsidR="00763C5B" w:rsidRPr="00EF2FC5" w:rsidRDefault="00763C5B" w:rsidP="00763C5B">
      <w:pPr>
        <w:pStyle w:val="ItemHead"/>
      </w:pPr>
      <w:proofErr w:type="gramStart"/>
      <w:r w:rsidRPr="00EF2FC5">
        <w:t>6  At</w:t>
      </w:r>
      <w:proofErr w:type="gramEnd"/>
      <w:r w:rsidRPr="00EF2FC5">
        <w:t xml:space="preserve"> the end of section 17</w:t>
      </w:r>
    </w:p>
    <w:p w:rsidR="00763C5B" w:rsidRPr="00EF2FC5" w:rsidRDefault="00763C5B" w:rsidP="00763C5B">
      <w:pPr>
        <w:pStyle w:val="Item"/>
      </w:pPr>
      <w:r w:rsidRPr="00EF2FC5">
        <w:t>Add:</w:t>
      </w:r>
    </w:p>
    <w:p w:rsidR="00763C5B" w:rsidRPr="00EF2FC5" w:rsidRDefault="00763C5B" w:rsidP="00763C5B">
      <w:pPr>
        <w:pStyle w:val="subsection"/>
      </w:pPr>
      <w:r w:rsidRPr="00EF2FC5">
        <w:tab/>
        <w:t>(2)</w:t>
      </w:r>
      <w:r w:rsidRPr="00EF2FC5">
        <w:tab/>
        <w:t xml:space="preserve">However, a person is not a </w:t>
      </w:r>
      <w:r w:rsidRPr="00EF2FC5">
        <w:rPr>
          <w:b/>
          <w:i/>
        </w:rPr>
        <w:t>foreign government investor</w:t>
      </w:r>
      <w:r w:rsidRPr="00EF2FC5">
        <w:t xml:space="preserve"> if:</w:t>
      </w:r>
    </w:p>
    <w:p w:rsidR="00763C5B" w:rsidRPr="00EF2FC5" w:rsidRDefault="00763C5B" w:rsidP="00763C5B">
      <w:pPr>
        <w:pStyle w:val="paragraph"/>
      </w:pPr>
      <w:r w:rsidRPr="00EF2FC5">
        <w:tab/>
        <w:t>(a)</w:t>
      </w:r>
      <w:r w:rsidRPr="00EF2FC5">
        <w:tab/>
        <w:t>the person is a corporation, trustee of a unit trust or general partner of a limited partnership and would not be a foreign government investor but for:</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subparagraph</w:t>
      </w:r>
      <w:proofErr w:type="gramEnd"/>
      <w:r w:rsidRPr="00EF2FC5">
        <w:t> (1)(b)(ii), (c)(ii) or (d)(ii); or</w:t>
      </w:r>
    </w:p>
    <w:p w:rsidR="00763C5B" w:rsidRPr="00EF2FC5" w:rsidRDefault="00763C5B" w:rsidP="00763C5B">
      <w:pPr>
        <w:pStyle w:val="paragraphsub"/>
      </w:pPr>
      <w:r w:rsidRPr="00EF2FC5">
        <w:tab/>
        <w:t>(ii)</w:t>
      </w:r>
      <w:r w:rsidRPr="00EF2FC5">
        <w:tab/>
      </w:r>
      <w:proofErr w:type="gramStart"/>
      <w:r w:rsidRPr="00EF2FC5">
        <w:t>paragraph</w:t>
      </w:r>
      <w:proofErr w:type="gramEnd"/>
      <w:r w:rsidRPr="00EF2FC5">
        <w:t> (1)(e) to the extent that it relates to any of those subparagraphs; and</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corporation, trustee of the unit trust or general partner of the limited partnership operates a scheme (within the ordinary meaning of that word) that has the following the features:</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people</w:t>
      </w:r>
      <w:proofErr w:type="gramEnd"/>
      <w:r w:rsidRPr="00EF2FC5">
        <w:t xml:space="preserve"> make contributions, by way of consideration, to acquire rights to benefits produced by the scheme (</w:t>
      </w:r>
      <w:r w:rsidRPr="00EF2FC5">
        <w:rPr>
          <w:b/>
          <w:i/>
        </w:rPr>
        <w:t>rights in the scheme</w:t>
      </w:r>
      <w:r w:rsidRPr="00EF2FC5">
        <w:t>) (whether the rights are actual, prospective or contingent and whether they are enforceable or not);</w:t>
      </w:r>
    </w:p>
    <w:p w:rsidR="00763C5B" w:rsidRPr="00EF2FC5" w:rsidRDefault="00763C5B" w:rsidP="00763C5B">
      <w:pPr>
        <w:pStyle w:val="paragraphsub"/>
      </w:pPr>
      <w:r w:rsidRPr="00EF2FC5">
        <w:tab/>
        <w:t>(ii)</w:t>
      </w:r>
      <w:r w:rsidRPr="00EF2FC5">
        <w:tab/>
      </w:r>
      <w:proofErr w:type="gramStart"/>
      <w:r w:rsidRPr="00EF2FC5">
        <w:t>any</w:t>
      </w:r>
      <w:proofErr w:type="gramEnd"/>
      <w:r w:rsidRPr="00EF2FC5">
        <w:t xml:space="preserve"> of the contributions are to be pooled to produce financial benefits, or benefits consisting of rights or interests (within the ordinary meaning of that word) in property, for the people (the </w:t>
      </w:r>
      <w:r w:rsidRPr="00EF2FC5">
        <w:rPr>
          <w:b/>
          <w:i/>
        </w:rPr>
        <w:t>members</w:t>
      </w:r>
      <w:r w:rsidRPr="00EF2FC5">
        <w:t>) who hold rights in the scheme;</w:t>
      </w:r>
    </w:p>
    <w:p w:rsidR="00763C5B" w:rsidRPr="00EF2FC5" w:rsidRDefault="00763C5B" w:rsidP="00763C5B">
      <w:pPr>
        <w:pStyle w:val="paragraphsub"/>
      </w:pPr>
      <w:r w:rsidRPr="00EF2FC5">
        <w:tab/>
        <w:t>(iii)</w:t>
      </w:r>
      <w:r w:rsidRPr="00EF2FC5">
        <w:tab/>
      </w:r>
      <w:proofErr w:type="gramStart"/>
      <w:r w:rsidRPr="00EF2FC5">
        <w:t>the</w:t>
      </w:r>
      <w:proofErr w:type="gramEnd"/>
      <w:r w:rsidRPr="00EF2FC5">
        <w:t xml:space="preserve"> members are not able to influence any individual investment decisions, or the management of any individual investments, of the corporation, trustee or general partner under the scheme; and</w:t>
      </w:r>
    </w:p>
    <w:p w:rsidR="00763C5B" w:rsidRPr="00EF2FC5" w:rsidRDefault="00763C5B" w:rsidP="00763C5B">
      <w:pPr>
        <w:pStyle w:val="paragraph"/>
      </w:pPr>
      <w:r w:rsidRPr="00EF2FC5">
        <w:tab/>
        <w:t>(c)</w:t>
      </w:r>
      <w:r w:rsidRPr="00EF2FC5">
        <w:tab/>
      </w:r>
      <w:proofErr w:type="gramStart"/>
      <w:r w:rsidRPr="00EF2FC5">
        <w:t>each</w:t>
      </w:r>
      <w:proofErr w:type="gramEnd"/>
      <w:r w:rsidRPr="00EF2FC5">
        <w:t xml:space="preserve"> foreign government or separate government entity that holds an interest in the corporation, unit trust or limited partnership:</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holds</w:t>
      </w:r>
      <w:proofErr w:type="gramEnd"/>
      <w:r w:rsidRPr="00EF2FC5">
        <w:t xml:space="preserve"> the interest only as a member of the scheme; and</w:t>
      </w:r>
    </w:p>
    <w:p w:rsidR="00763C5B" w:rsidRPr="00EF2FC5" w:rsidRDefault="00763C5B" w:rsidP="00763C5B">
      <w:pPr>
        <w:pStyle w:val="paragraphsub"/>
      </w:pPr>
      <w:r w:rsidRPr="00EF2FC5">
        <w:tab/>
        <w:t>(ii)</w:t>
      </w:r>
      <w:r w:rsidRPr="00EF2FC5">
        <w:tab/>
      </w:r>
      <w:proofErr w:type="gramStart"/>
      <w:r w:rsidRPr="00EF2FC5">
        <w:t>does</w:t>
      </w:r>
      <w:proofErr w:type="gramEnd"/>
      <w:r w:rsidRPr="00EF2FC5">
        <w:t xml:space="preserve"> not have access to any sensitive information about investments under the scheme (other than sensitive information that is financial information).</w:t>
      </w:r>
    </w:p>
    <w:p w:rsidR="00763C5B" w:rsidRPr="00EF2FC5" w:rsidRDefault="00763C5B" w:rsidP="00763C5B">
      <w:pPr>
        <w:pStyle w:val="ItemHead"/>
      </w:pPr>
      <w:proofErr w:type="gramStart"/>
      <w:r w:rsidRPr="00EF2FC5">
        <w:t>7  Paragraph</w:t>
      </w:r>
      <w:proofErr w:type="gramEnd"/>
      <w:r w:rsidRPr="00EF2FC5">
        <w:t> 45(5)(a)</w:t>
      </w:r>
    </w:p>
    <w:p w:rsidR="00763C5B" w:rsidRPr="00EF2FC5" w:rsidRDefault="00763C5B" w:rsidP="00763C5B">
      <w:pPr>
        <w:pStyle w:val="Item"/>
      </w:pPr>
      <w:r w:rsidRPr="00EF2FC5">
        <w:t>Omit “subparagraph (b</w:t>
      </w:r>
      <w:proofErr w:type="gramStart"/>
      <w:r w:rsidRPr="00EF2FC5">
        <w:t>)(</w:t>
      </w:r>
      <w:proofErr w:type="gramEnd"/>
      <w:r w:rsidRPr="00EF2FC5">
        <w:t>ii)”, substitute “subparagraph (1)(b)(ii)”.</w:t>
      </w:r>
    </w:p>
    <w:p w:rsidR="00763C5B" w:rsidRPr="00EF2FC5" w:rsidRDefault="00763C5B" w:rsidP="00763C5B">
      <w:pPr>
        <w:pStyle w:val="ItemHead"/>
      </w:pPr>
      <w:proofErr w:type="gramStart"/>
      <w:r w:rsidRPr="00EF2FC5">
        <w:t>8  Paragraph</w:t>
      </w:r>
      <w:proofErr w:type="gramEnd"/>
      <w:r w:rsidRPr="00EF2FC5">
        <w:t> 45(5)(b)</w:t>
      </w:r>
    </w:p>
    <w:p w:rsidR="00763C5B" w:rsidRPr="00EF2FC5" w:rsidRDefault="00763C5B" w:rsidP="00763C5B">
      <w:pPr>
        <w:pStyle w:val="Item"/>
      </w:pPr>
      <w:r w:rsidRPr="00EF2FC5">
        <w:t>Omit “paragraph (e)”, substitute “paragraph (1</w:t>
      </w:r>
      <w:proofErr w:type="gramStart"/>
      <w:r w:rsidRPr="00EF2FC5">
        <w:t>)(</w:t>
      </w:r>
      <w:proofErr w:type="gramEnd"/>
      <w:r w:rsidRPr="00EF2FC5">
        <w:t>e)”.</w:t>
      </w:r>
    </w:p>
    <w:p w:rsidR="00763C5B" w:rsidRPr="00EF2FC5" w:rsidRDefault="00763C5B" w:rsidP="00763C5B">
      <w:pPr>
        <w:pStyle w:val="ActHead6"/>
        <w:pageBreakBefore/>
      </w:pPr>
      <w:bookmarkStart w:id="29" w:name="_Toc50968752"/>
      <w:r w:rsidRPr="00006021">
        <w:rPr>
          <w:rStyle w:val="CharAmSchNo"/>
        </w:rPr>
        <w:t>Schedule 3</w:t>
      </w:r>
      <w:r w:rsidRPr="00EF2FC5">
        <w:t>—</w:t>
      </w:r>
      <w:proofErr w:type="gramStart"/>
      <w:r w:rsidRPr="00006021">
        <w:rPr>
          <w:rStyle w:val="CharAmSchText"/>
        </w:rPr>
        <w:t>Reinstating</w:t>
      </w:r>
      <w:proofErr w:type="gramEnd"/>
      <w:r w:rsidRPr="00006021">
        <w:rPr>
          <w:rStyle w:val="CharAmSchText"/>
        </w:rPr>
        <w:t xml:space="preserve"> monetary thresholds</w:t>
      </w:r>
      <w:bookmarkEnd w:id="29"/>
    </w:p>
    <w:p w:rsidR="00763C5B" w:rsidRPr="00006021" w:rsidRDefault="00763C5B" w:rsidP="00763C5B">
      <w:pPr>
        <w:pStyle w:val="Header"/>
      </w:pPr>
      <w:r w:rsidRPr="00006021">
        <w:rPr>
          <w:rStyle w:val="CharAmPartNo"/>
        </w:rPr>
        <w:t xml:space="preserve"> </w:t>
      </w:r>
      <w:r w:rsidRPr="00006021">
        <w:rPr>
          <w:rStyle w:val="CharAmPartText"/>
        </w:rPr>
        <w:t xml:space="preserve"> </w:t>
      </w:r>
    </w:p>
    <w:p w:rsidR="00763C5B" w:rsidRPr="00EF2FC5" w:rsidRDefault="00763C5B" w:rsidP="00763C5B">
      <w:pPr>
        <w:pStyle w:val="ActHead9"/>
      </w:pPr>
      <w:bookmarkStart w:id="30" w:name="_Toc50968753"/>
      <w:r w:rsidRPr="00EF2FC5">
        <w:t>Foreign Acquisitions and Takeovers Regulation 2015</w:t>
      </w:r>
      <w:bookmarkEnd w:id="30"/>
    </w:p>
    <w:p w:rsidR="00763C5B" w:rsidRPr="00EF2FC5" w:rsidRDefault="00763C5B" w:rsidP="00763C5B">
      <w:pPr>
        <w:pStyle w:val="ItemHead"/>
      </w:pPr>
      <w:proofErr w:type="gramStart"/>
      <w:r w:rsidRPr="00EF2FC5">
        <w:t>1  Section</w:t>
      </w:r>
      <w:proofErr w:type="gramEnd"/>
      <w:r w:rsidRPr="00EF2FC5">
        <w:t> 5</w:t>
      </w:r>
    </w:p>
    <w:p w:rsidR="00763C5B" w:rsidRPr="00EF2FC5" w:rsidRDefault="00763C5B" w:rsidP="00763C5B">
      <w:pPr>
        <w:pStyle w:val="Item"/>
      </w:pPr>
      <w:r w:rsidRPr="00EF2FC5">
        <w:t>Insert:</w:t>
      </w:r>
    </w:p>
    <w:p w:rsidR="00763C5B" w:rsidRPr="00EF2FC5" w:rsidRDefault="00763C5B" w:rsidP="00763C5B">
      <w:pPr>
        <w:pStyle w:val="Definition"/>
      </w:pPr>
      <w:proofErr w:type="gramStart"/>
      <w:r w:rsidRPr="00EF2FC5">
        <w:rPr>
          <w:b/>
          <w:i/>
        </w:rPr>
        <w:t>existing</w:t>
      </w:r>
      <w:proofErr w:type="gramEnd"/>
      <w:r w:rsidRPr="00EF2FC5">
        <w:rPr>
          <w:b/>
          <w:i/>
        </w:rPr>
        <w:t xml:space="preserve"> value </w:t>
      </w:r>
      <w:r w:rsidRPr="00EF2FC5">
        <w:t>has the meaning given by subsection 58(6).</w:t>
      </w:r>
    </w:p>
    <w:p w:rsidR="00763C5B" w:rsidRPr="00EF2FC5" w:rsidRDefault="00763C5B" w:rsidP="00763C5B">
      <w:pPr>
        <w:pStyle w:val="Definition"/>
      </w:pPr>
      <w:r w:rsidRPr="00EF2FC5">
        <w:rPr>
          <w:b/>
          <w:i/>
        </w:rPr>
        <w:t xml:space="preserve">GDP implicit price deflator value </w:t>
      </w:r>
      <w:r w:rsidRPr="00EF2FC5">
        <w:t>has the meaning given by subsection 58(6).</w:t>
      </w:r>
    </w:p>
    <w:p w:rsidR="00763C5B" w:rsidRPr="00EF2FC5" w:rsidRDefault="00763C5B" w:rsidP="00763C5B">
      <w:pPr>
        <w:pStyle w:val="ItemHead"/>
      </w:pPr>
      <w:proofErr w:type="gramStart"/>
      <w:r w:rsidRPr="00EF2FC5">
        <w:t>2  After</w:t>
      </w:r>
      <w:proofErr w:type="gramEnd"/>
      <w:r w:rsidRPr="00EF2FC5">
        <w:t xml:space="preserve"> subsection 38(4)</w:t>
      </w:r>
    </w:p>
    <w:p w:rsidR="00763C5B" w:rsidRPr="00EF2FC5" w:rsidRDefault="00763C5B" w:rsidP="00763C5B">
      <w:pPr>
        <w:pStyle w:val="Item"/>
      </w:pPr>
      <w:r w:rsidRPr="00EF2FC5">
        <w:t>Insert:</w:t>
      </w:r>
    </w:p>
    <w:p w:rsidR="00763C5B" w:rsidRPr="00EF2FC5" w:rsidRDefault="00763C5B" w:rsidP="00763C5B">
      <w:pPr>
        <w:pStyle w:val="SubsectionHead"/>
      </w:pPr>
      <w:r w:rsidRPr="00EF2FC5">
        <w:t>Acquisition of interests in residential land used for residential care, retirement villages and certain forms of student accommodation</w:t>
      </w:r>
    </w:p>
    <w:p w:rsidR="00763C5B" w:rsidRPr="00EF2FC5" w:rsidRDefault="00763C5B" w:rsidP="00763C5B">
      <w:pPr>
        <w:pStyle w:val="subsection"/>
      </w:pPr>
      <w:r w:rsidRPr="00EF2FC5">
        <w:tab/>
        <w:t>(5)</w:t>
      </w:r>
      <w:r w:rsidRPr="00EF2FC5">
        <w:tab/>
        <w:t>All of the following apply:</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land is used for:</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premises</w:t>
      </w:r>
      <w:proofErr w:type="gramEnd"/>
      <w:r w:rsidRPr="00EF2FC5">
        <w:t xml:space="preserve"> that provide for residential care; or</w:t>
      </w:r>
    </w:p>
    <w:p w:rsidR="00763C5B" w:rsidRPr="00EF2FC5" w:rsidRDefault="00763C5B" w:rsidP="00763C5B">
      <w:pPr>
        <w:pStyle w:val="paragraphsub"/>
      </w:pPr>
      <w:r w:rsidRPr="00EF2FC5">
        <w:tab/>
        <w:t>(ii)</w:t>
      </w:r>
      <w:r w:rsidRPr="00EF2FC5">
        <w:tab/>
      </w:r>
      <w:proofErr w:type="gramStart"/>
      <w:r w:rsidRPr="00EF2FC5">
        <w:t>a</w:t>
      </w:r>
      <w:proofErr w:type="gramEnd"/>
      <w:r w:rsidRPr="00EF2FC5">
        <w:t xml:space="preserve"> retirement village; or</w:t>
      </w:r>
    </w:p>
    <w:p w:rsidR="00763C5B" w:rsidRPr="00EF2FC5" w:rsidRDefault="00763C5B" w:rsidP="00763C5B">
      <w:pPr>
        <w:pStyle w:val="paragraphsub"/>
      </w:pPr>
      <w:r w:rsidRPr="00EF2FC5">
        <w:tab/>
        <w:t>(iii)</w:t>
      </w:r>
      <w:r w:rsidRPr="00EF2FC5">
        <w:tab/>
      </w:r>
      <w:proofErr w:type="gramStart"/>
      <w:r w:rsidRPr="00EF2FC5">
        <w:t>premises</w:t>
      </w:r>
      <w:proofErr w:type="gramEnd"/>
      <w:r w:rsidRPr="00EF2FC5">
        <w:t xml:space="preserve"> that provide accommodation to students in connection with an education institution that is not a school;</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foreign person is not a foreign government investor;</w:t>
      </w:r>
    </w:p>
    <w:p w:rsidR="00763C5B" w:rsidRPr="00EF2FC5" w:rsidRDefault="00763C5B" w:rsidP="00763C5B">
      <w:pPr>
        <w:pStyle w:val="paragraph"/>
      </w:pPr>
      <w:r w:rsidRPr="00EF2FC5">
        <w:tab/>
        <w:t>(c)</w:t>
      </w:r>
      <w:r w:rsidRPr="00EF2FC5">
        <w:tab/>
      </w:r>
      <w:proofErr w:type="gramStart"/>
      <w:r w:rsidRPr="00EF2FC5">
        <w:t>the</w:t>
      </w:r>
      <w:proofErr w:type="gramEnd"/>
      <w:r w:rsidRPr="00EF2FC5">
        <w:t xml:space="preserve"> value of the land acquired is less than:</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if</w:t>
      </w:r>
      <w:proofErr w:type="gramEnd"/>
      <w:r w:rsidRPr="00EF2FC5">
        <w:t xml:space="preserve"> the land is covered by paragraphs 52(6)(b) and (c)—the value prescribed by item 3 of the table in subsection 52(5); or</w:t>
      </w:r>
    </w:p>
    <w:p w:rsidR="00763C5B" w:rsidRPr="00EF2FC5" w:rsidRDefault="00763C5B" w:rsidP="00763C5B">
      <w:pPr>
        <w:pStyle w:val="paragraphsub"/>
      </w:pPr>
      <w:r w:rsidRPr="00EF2FC5">
        <w:tab/>
        <w:t>(ii)</w:t>
      </w:r>
      <w:r w:rsidRPr="00EF2FC5">
        <w:tab/>
      </w:r>
      <w:proofErr w:type="gramStart"/>
      <w:r w:rsidRPr="00EF2FC5">
        <w:t>otherwise—</w:t>
      </w:r>
      <w:proofErr w:type="gramEnd"/>
      <w:r w:rsidRPr="00EF2FC5">
        <w:t>the value prescribed by item 4 of the table in subsection 52(5).</w:t>
      </w:r>
    </w:p>
    <w:p w:rsidR="00763C5B" w:rsidRPr="00EF2FC5" w:rsidRDefault="00763C5B" w:rsidP="00763C5B">
      <w:pPr>
        <w:pStyle w:val="notetext"/>
      </w:pPr>
      <w:r w:rsidRPr="00EF2FC5">
        <w:t>Note:</w:t>
      </w:r>
      <w:r w:rsidRPr="00EF2FC5">
        <w:tab/>
        <w:t>A value prescribed by an item in the table in subsection 52(5) may be indexed under section 58.</w:t>
      </w:r>
    </w:p>
    <w:p w:rsidR="00763C5B" w:rsidRPr="00EF2FC5" w:rsidRDefault="00763C5B" w:rsidP="00763C5B">
      <w:pPr>
        <w:pStyle w:val="ItemHead"/>
      </w:pPr>
      <w:proofErr w:type="gramStart"/>
      <w:r w:rsidRPr="00EF2FC5">
        <w:t>3  After</w:t>
      </w:r>
      <w:proofErr w:type="gramEnd"/>
      <w:r w:rsidRPr="00EF2FC5">
        <w:t xml:space="preserve"> subsection 40(1)</w:t>
      </w:r>
    </w:p>
    <w:p w:rsidR="00763C5B" w:rsidRPr="00EF2FC5" w:rsidRDefault="00763C5B" w:rsidP="00763C5B">
      <w:pPr>
        <w:pStyle w:val="Item"/>
      </w:pPr>
      <w:r w:rsidRPr="00EF2FC5">
        <w:t>Insert:</w:t>
      </w:r>
    </w:p>
    <w:p w:rsidR="00763C5B" w:rsidRPr="00EF2FC5" w:rsidRDefault="00763C5B" w:rsidP="00763C5B">
      <w:pPr>
        <w:pStyle w:val="SubsectionHead"/>
      </w:pPr>
      <w:r w:rsidRPr="00EF2FC5">
        <w:t>Thresholds for agricultural land acquired by certain investors</w:t>
      </w:r>
    </w:p>
    <w:p w:rsidR="00763C5B" w:rsidRPr="00EF2FC5" w:rsidRDefault="00763C5B" w:rsidP="00763C5B">
      <w:pPr>
        <w:pStyle w:val="subsection"/>
      </w:pPr>
      <w:r w:rsidRPr="00EF2FC5">
        <w:tab/>
        <w:t>(2)</w:t>
      </w:r>
      <w:r w:rsidRPr="00EF2FC5">
        <w:tab/>
        <w:t>A relevant agreement country investor, or an enterprise or national of Thailand (other than a foreign government investor), who takes an action relating to an interest in agricultural land may, for the purposes of subsections 52(2) and (3) of the Act, disregard the fact that the land is agricultural land.</w:t>
      </w:r>
    </w:p>
    <w:p w:rsidR="00763C5B" w:rsidRPr="00EF2FC5" w:rsidRDefault="00763C5B" w:rsidP="00763C5B">
      <w:pPr>
        <w:pStyle w:val="notetext"/>
      </w:pPr>
      <w:r w:rsidRPr="00EF2FC5">
        <w:t>Note 1:</w:t>
      </w:r>
      <w:r w:rsidRPr="00EF2FC5">
        <w:tab/>
        <w:t>The effect of this subsection is that the threshold test in, and the thresholds prescribed for the purposes of, subsection 52(3) (and not subsection 52(2)) of the Act apply in relation to the land.</w:t>
      </w:r>
    </w:p>
    <w:p w:rsidR="00763C5B" w:rsidRPr="00EF2FC5" w:rsidRDefault="00763C5B" w:rsidP="00763C5B">
      <w:pPr>
        <w:pStyle w:val="notetext"/>
      </w:pPr>
      <w:r w:rsidRPr="00EF2FC5">
        <w:t>Note 2:</w:t>
      </w:r>
      <w:r w:rsidRPr="00EF2FC5">
        <w:tab/>
        <w:t>Agricultural land that is not used wholly and exclusively for a primary production business may also be residential land or commercial land.</w:t>
      </w:r>
    </w:p>
    <w:p w:rsidR="00763C5B" w:rsidRPr="00EF2FC5" w:rsidRDefault="00763C5B" w:rsidP="00763C5B">
      <w:pPr>
        <w:pStyle w:val="SubsectionHead"/>
      </w:pPr>
      <w:r w:rsidRPr="00EF2FC5">
        <w:t>Wind or solar power station owners and operators</w:t>
      </w:r>
    </w:p>
    <w:p w:rsidR="00763C5B" w:rsidRPr="00EF2FC5" w:rsidRDefault="00763C5B" w:rsidP="00763C5B">
      <w:pPr>
        <w:pStyle w:val="subsection"/>
      </w:pPr>
      <w:r w:rsidRPr="00EF2FC5">
        <w:tab/>
        <w:t>(2A)</w:t>
      </w:r>
      <w:r w:rsidRPr="00EF2FC5">
        <w:tab/>
        <w:t>An owner or operator, or an associate of an owner or operator, of a wind or solar power station, who takes an action relating to an interest in agricultural land for the sole purpose of acquiring or operating a wind or solar power station already located on the land (whether on or beneath the surface) may, for the purposes of subsections 52(2) and (3) of the Act, disregard the fact that the land is agricultural land.</w:t>
      </w:r>
    </w:p>
    <w:p w:rsidR="00763C5B" w:rsidRPr="00EF2FC5" w:rsidRDefault="00763C5B" w:rsidP="00763C5B">
      <w:pPr>
        <w:pStyle w:val="ItemHead"/>
      </w:pPr>
      <w:proofErr w:type="gramStart"/>
      <w:r w:rsidRPr="00EF2FC5">
        <w:t>4  Part</w:t>
      </w:r>
      <w:proofErr w:type="gramEnd"/>
      <w:r w:rsidRPr="00EF2FC5">
        <w:t> 4</w:t>
      </w:r>
    </w:p>
    <w:p w:rsidR="00763C5B" w:rsidRPr="00EF2FC5" w:rsidRDefault="00763C5B" w:rsidP="00763C5B">
      <w:pPr>
        <w:pStyle w:val="Item"/>
      </w:pPr>
      <w:r w:rsidRPr="00EF2FC5">
        <w:t>Repeal the Part, substitute:</w:t>
      </w:r>
    </w:p>
    <w:p w:rsidR="00763C5B" w:rsidRPr="00EF2FC5" w:rsidRDefault="00763C5B" w:rsidP="00763C5B">
      <w:pPr>
        <w:pStyle w:val="ActHead2"/>
      </w:pPr>
      <w:bookmarkStart w:id="31" w:name="BK_S3P9L10C1"/>
      <w:bookmarkStart w:id="32" w:name="_Toc50968754"/>
      <w:bookmarkEnd w:id="31"/>
      <w:r w:rsidRPr="00006021">
        <w:rPr>
          <w:rStyle w:val="CharPartNo"/>
        </w:rPr>
        <w:t>Part 4</w:t>
      </w:r>
      <w:r w:rsidRPr="00EF2FC5">
        <w:t>—</w:t>
      </w:r>
      <w:r w:rsidRPr="00006021">
        <w:rPr>
          <w:rStyle w:val="CharPartText"/>
        </w:rPr>
        <w:t>Thresholds</w:t>
      </w:r>
      <w:bookmarkEnd w:id="32"/>
    </w:p>
    <w:p w:rsidR="00763C5B" w:rsidRPr="00EF2FC5" w:rsidRDefault="00763C5B" w:rsidP="00763C5B">
      <w:pPr>
        <w:pStyle w:val="ActHead5"/>
      </w:pPr>
      <w:bookmarkStart w:id="33" w:name="_Toc50968755"/>
      <w:proofErr w:type="gramStart"/>
      <w:r w:rsidRPr="00006021">
        <w:rPr>
          <w:rStyle w:val="CharSectno"/>
        </w:rPr>
        <w:t>49</w:t>
      </w:r>
      <w:r w:rsidRPr="00EF2FC5">
        <w:t xml:space="preserve">  Simplified</w:t>
      </w:r>
      <w:proofErr w:type="gramEnd"/>
      <w:r w:rsidRPr="00EF2FC5">
        <w:t xml:space="preserve"> outline of this Part</w:t>
      </w:r>
      <w:bookmarkEnd w:id="33"/>
    </w:p>
    <w:p w:rsidR="00763C5B" w:rsidRPr="00EF2FC5" w:rsidRDefault="00763C5B" w:rsidP="00763C5B">
      <w:pPr>
        <w:pStyle w:val="SOText"/>
      </w:pPr>
      <w:r w:rsidRPr="00EF2FC5">
        <w:t>Certain actions are only significant actions or notifiable actions if the threshold test is met. This Part prescribes values for that test.</w:t>
      </w:r>
    </w:p>
    <w:p w:rsidR="00763C5B" w:rsidRPr="00EF2FC5" w:rsidRDefault="00763C5B" w:rsidP="00763C5B">
      <w:pPr>
        <w:pStyle w:val="SOText"/>
      </w:pPr>
      <w:r w:rsidRPr="00EF2FC5">
        <w:t>There is a single threshold value for action taken in relation to agribusinesses.</w:t>
      </w:r>
    </w:p>
    <w:p w:rsidR="00763C5B" w:rsidRPr="00EF2FC5" w:rsidRDefault="00763C5B" w:rsidP="00763C5B">
      <w:pPr>
        <w:pStyle w:val="SOText"/>
      </w:pPr>
      <w:r w:rsidRPr="00EF2FC5">
        <w:t>For entities (being corporations or unit trusts) and Australian businesses other than agribusinesses, the threshold value depends on who takes the action and whether the action is taken in relation to a sensitive business.</w:t>
      </w:r>
    </w:p>
    <w:p w:rsidR="00763C5B" w:rsidRPr="00EF2FC5" w:rsidRDefault="00763C5B" w:rsidP="00763C5B">
      <w:pPr>
        <w:pStyle w:val="SOText"/>
      </w:pPr>
      <w:r w:rsidRPr="00EF2FC5">
        <w:t>The threshold value for land depends on who takes the action, the kind of land in relation to which the action is taken and other circumstances. Some land has no threshold value.</w:t>
      </w:r>
    </w:p>
    <w:p w:rsidR="00763C5B" w:rsidRPr="00EF2FC5" w:rsidRDefault="00763C5B" w:rsidP="00763C5B">
      <w:pPr>
        <w:pStyle w:val="SOText"/>
      </w:pPr>
      <w:r w:rsidRPr="00EF2FC5">
        <w:t>Most of the threshold values prescribed under this Part are indexed each year (see Part 5A).</w:t>
      </w:r>
    </w:p>
    <w:p w:rsidR="00763C5B" w:rsidRPr="00EF2FC5" w:rsidRDefault="00763C5B" w:rsidP="00763C5B">
      <w:pPr>
        <w:pStyle w:val="ActHead5"/>
      </w:pPr>
      <w:bookmarkStart w:id="34" w:name="_Toc50968756"/>
      <w:proofErr w:type="gramStart"/>
      <w:r w:rsidRPr="00006021">
        <w:rPr>
          <w:rStyle w:val="CharSectno"/>
        </w:rPr>
        <w:t>50</w:t>
      </w:r>
      <w:r w:rsidRPr="00EF2FC5">
        <w:t xml:space="preserve">  Certain</w:t>
      </w:r>
      <w:proofErr w:type="gramEnd"/>
      <w:r w:rsidRPr="00EF2FC5">
        <w:t xml:space="preserve"> actions taken in relation to agribusiness</w:t>
      </w:r>
      <w:bookmarkEnd w:id="34"/>
    </w:p>
    <w:p w:rsidR="00763C5B" w:rsidRPr="00EF2FC5" w:rsidRDefault="00763C5B" w:rsidP="00763C5B">
      <w:pPr>
        <w:pStyle w:val="subsection"/>
      </w:pPr>
      <w:r w:rsidRPr="00EF2FC5">
        <w:tab/>
      </w:r>
      <w:r w:rsidRPr="00EF2FC5">
        <w:tab/>
        <w:t>The following table prescribes a value for section</w:t>
      </w:r>
      <w:bookmarkStart w:id="35" w:name="BK_S3P9L24C53"/>
      <w:bookmarkEnd w:id="35"/>
      <w:r w:rsidRPr="00EF2FC5">
        <w:t> 51 of the Act (agribusinesses) to the extent that that section relates to item 1 of the table in that section.</w:t>
      </w:r>
    </w:p>
    <w:p w:rsidR="00763C5B" w:rsidRPr="00EF2FC5" w:rsidRDefault="00763C5B" w:rsidP="00763C5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763C5B" w:rsidRPr="00EF2FC5" w:rsidTr="00362B03">
        <w:trPr>
          <w:tblHeader/>
        </w:trPr>
        <w:tc>
          <w:tcPr>
            <w:tcW w:w="8313" w:type="dxa"/>
            <w:gridSpan w:val="4"/>
            <w:tcBorders>
              <w:top w:val="single" w:sz="12" w:space="0" w:color="auto"/>
              <w:bottom w:val="single" w:sz="6" w:space="0" w:color="auto"/>
            </w:tcBorders>
            <w:shd w:val="clear" w:color="auto" w:fill="auto"/>
          </w:tcPr>
          <w:p w:rsidR="00763C5B" w:rsidRPr="00EF2FC5" w:rsidRDefault="00763C5B" w:rsidP="00362B03">
            <w:pPr>
              <w:pStyle w:val="TableHeading"/>
            </w:pPr>
            <w:r w:rsidRPr="00EF2FC5">
              <w:t>T</w:t>
            </w:r>
            <w:bookmarkStart w:id="36" w:name="BK_S3P9L27C2"/>
            <w:bookmarkEnd w:id="36"/>
            <w:r w:rsidRPr="00EF2FC5">
              <w:t>hreshold value for certain actions taken in relation to agribusinesses</w:t>
            </w:r>
          </w:p>
        </w:tc>
      </w:tr>
      <w:tr w:rsidR="00763C5B" w:rsidRPr="00EF2FC5" w:rsidTr="00362B03">
        <w:trPr>
          <w:tblHeader/>
        </w:trPr>
        <w:tc>
          <w:tcPr>
            <w:tcW w:w="714" w:type="dxa"/>
            <w:tcBorders>
              <w:top w:val="single" w:sz="6" w:space="0" w:color="auto"/>
              <w:bottom w:val="single" w:sz="12" w:space="0" w:color="auto"/>
            </w:tcBorders>
            <w:shd w:val="clear" w:color="auto" w:fill="auto"/>
          </w:tcPr>
          <w:p w:rsidR="00763C5B" w:rsidRPr="00EF2FC5" w:rsidRDefault="00763C5B" w:rsidP="00362B03">
            <w:pPr>
              <w:pStyle w:val="TableHeading"/>
            </w:pPr>
            <w:r w:rsidRPr="00EF2FC5">
              <w:t>Item</w:t>
            </w:r>
          </w:p>
        </w:tc>
        <w:tc>
          <w:tcPr>
            <w:tcW w:w="2533" w:type="dxa"/>
            <w:tcBorders>
              <w:top w:val="single" w:sz="6" w:space="0" w:color="auto"/>
              <w:bottom w:val="single" w:sz="12" w:space="0" w:color="auto"/>
            </w:tcBorders>
            <w:shd w:val="clear" w:color="auto" w:fill="auto"/>
          </w:tcPr>
          <w:p w:rsidR="00763C5B" w:rsidRPr="00EF2FC5" w:rsidRDefault="00763C5B" w:rsidP="00362B03">
            <w:pPr>
              <w:pStyle w:val="TableHeading"/>
            </w:pPr>
            <w:r w:rsidRPr="00EF2FC5">
              <w:t>For action taken by ...</w:t>
            </w:r>
          </w:p>
        </w:tc>
        <w:tc>
          <w:tcPr>
            <w:tcW w:w="2533" w:type="dxa"/>
            <w:tcBorders>
              <w:top w:val="single" w:sz="6" w:space="0" w:color="auto"/>
              <w:bottom w:val="single" w:sz="12" w:space="0" w:color="auto"/>
            </w:tcBorders>
            <w:shd w:val="clear" w:color="auto" w:fill="auto"/>
          </w:tcPr>
          <w:p w:rsidR="00763C5B" w:rsidRPr="00EF2FC5" w:rsidRDefault="00763C5B" w:rsidP="00362B03">
            <w:pPr>
              <w:pStyle w:val="TableHeading"/>
            </w:pPr>
          </w:p>
        </w:tc>
        <w:tc>
          <w:tcPr>
            <w:tcW w:w="2533" w:type="dxa"/>
            <w:tcBorders>
              <w:top w:val="single" w:sz="6" w:space="0" w:color="auto"/>
              <w:bottom w:val="single" w:sz="12" w:space="0" w:color="auto"/>
            </w:tcBorders>
            <w:shd w:val="clear" w:color="auto" w:fill="auto"/>
          </w:tcPr>
          <w:p w:rsidR="00763C5B" w:rsidRPr="00EF2FC5" w:rsidRDefault="00763C5B" w:rsidP="00362B03">
            <w:pPr>
              <w:pStyle w:val="TableHeading"/>
              <w:jc w:val="right"/>
            </w:pPr>
            <w:r w:rsidRPr="00EF2FC5">
              <w:t>the value (in millions of dollars is ...</w:t>
            </w:r>
          </w:p>
        </w:tc>
      </w:tr>
      <w:tr w:rsidR="00763C5B" w:rsidRPr="00EF2FC5" w:rsidTr="00362B03">
        <w:tc>
          <w:tcPr>
            <w:tcW w:w="714" w:type="dxa"/>
            <w:tcBorders>
              <w:top w:val="single" w:sz="12" w:space="0" w:color="auto"/>
              <w:bottom w:val="single" w:sz="12" w:space="0" w:color="auto"/>
            </w:tcBorders>
            <w:shd w:val="clear" w:color="auto" w:fill="auto"/>
          </w:tcPr>
          <w:p w:rsidR="00763C5B" w:rsidRPr="00EF2FC5" w:rsidRDefault="00763C5B" w:rsidP="00362B03">
            <w:pPr>
              <w:pStyle w:val="Tabletext"/>
            </w:pPr>
            <w:r w:rsidRPr="00EF2FC5">
              <w:t>1</w:t>
            </w:r>
          </w:p>
        </w:tc>
        <w:tc>
          <w:tcPr>
            <w:tcW w:w="2533" w:type="dxa"/>
            <w:tcBorders>
              <w:top w:val="single" w:sz="12" w:space="0" w:color="auto"/>
              <w:bottom w:val="single" w:sz="12" w:space="0" w:color="auto"/>
            </w:tcBorders>
            <w:shd w:val="clear" w:color="auto" w:fill="auto"/>
          </w:tcPr>
          <w:p w:rsidR="00763C5B" w:rsidRPr="00EF2FC5" w:rsidRDefault="00763C5B" w:rsidP="00362B03">
            <w:pPr>
              <w:pStyle w:val="Tabletext"/>
            </w:pPr>
            <w:r w:rsidRPr="00EF2FC5">
              <w:t>any foreign person</w:t>
            </w:r>
          </w:p>
        </w:tc>
        <w:tc>
          <w:tcPr>
            <w:tcW w:w="2533" w:type="dxa"/>
            <w:tcBorders>
              <w:top w:val="single" w:sz="12" w:space="0" w:color="auto"/>
              <w:bottom w:val="single" w:sz="12" w:space="0" w:color="auto"/>
            </w:tcBorders>
            <w:shd w:val="clear" w:color="auto" w:fill="auto"/>
          </w:tcPr>
          <w:p w:rsidR="00763C5B" w:rsidRPr="00EF2FC5" w:rsidRDefault="00763C5B" w:rsidP="00362B03">
            <w:pPr>
              <w:pStyle w:val="Tabletext"/>
            </w:pPr>
          </w:p>
        </w:tc>
        <w:tc>
          <w:tcPr>
            <w:tcW w:w="2533" w:type="dxa"/>
            <w:tcBorders>
              <w:top w:val="single" w:sz="12" w:space="0" w:color="auto"/>
              <w:bottom w:val="single" w:sz="12" w:space="0" w:color="auto"/>
            </w:tcBorders>
            <w:shd w:val="clear" w:color="auto" w:fill="auto"/>
          </w:tcPr>
          <w:p w:rsidR="00763C5B" w:rsidRPr="00EF2FC5" w:rsidRDefault="00763C5B" w:rsidP="00362B03">
            <w:pPr>
              <w:pStyle w:val="Tabletext"/>
              <w:jc w:val="right"/>
            </w:pPr>
            <w:r w:rsidRPr="00EF2FC5">
              <w:t>60.</w:t>
            </w:r>
          </w:p>
        </w:tc>
      </w:tr>
    </w:tbl>
    <w:p w:rsidR="00763C5B" w:rsidRPr="00EF2FC5" w:rsidRDefault="00763C5B" w:rsidP="00763C5B">
      <w:pPr>
        <w:pStyle w:val="notetext"/>
      </w:pPr>
      <w:r w:rsidRPr="00EF2FC5">
        <w:t>Note:</w:t>
      </w:r>
      <w:r w:rsidRPr="00EF2FC5">
        <w:tab/>
        <w:t>A value prescribed by this section is indexed under section 58.</w:t>
      </w:r>
    </w:p>
    <w:p w:rsidR="00763C5B" w:rsidRPr="00EF2FC5" w:rsidRDefault="00763C5B" w:rsidP="00763C5B">
      <w:pPr>
        <w:pStyle w:val="ActHead5"/>
      </w:pPr>
      <w:bookmarkStart w:id="37" w:name="_Toc50968757"/>
      <w:proofErr w:type="gramStart"/>
      <w:r w:rsidRPr="00006021">
        <w:rPr>
          <w:rStyle w:val="CharSectno"/>
        </w:rPr>
        <w:t>51</w:t>
      </w:r>
      <w:r w:rsidRPr="00EF2FC5">
        <w:t xml:space="preserve">  Taking</w:t>
      </w:r>
      <w:proofErr w:type="gramEnd"/>
      <w:r w:rsidRPr="00EF2FC5">
        <w:t xml:space="preserve"> action in relation to entities and businesses</w:t>
      </w:r>
      <w:bookmarkEnd w:id="37"/>
    </w:p>
    <w:p w:rsidR="00763C5B" w:rsidRPr="00EF2FC5" w:rsidRDefault="00763C5B" w:rsidP="00763C5B">
      <w:pPr>
        <w:pStyle w:val="subsection"/>
      </w:pPr>
      <w:r w:rsidRPr="00EF2FC5">
        <w:tab/>
      </w:r>
      <w:r w:rsidRPr="00EF2FC5">
        <w:tab/>
        <w:t>The following table prescribes values for section</w:t>
      </w:r>
      <w:bookmarkStart w:id="38" w:name="BK_S3P9L33C52"/>
      <w:bookmarkEnd w:id="38"/>
      <w:r w:rsidRPr="00EF2FC5">
        <w:t> 51 of the Act (entities and businesses) to the extent that that section relates to items 2 to 5 of the table in that section.</w:t>
      </w:r>
    </w:p>
    <w:p w:rsidR="00763C5B" w:rsidRPr="00EF2FC5" w:rsidRDefault="00763C5B" w:rsidP="00763C5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4978"/>
        <w:gridCol w:w="2497"/>
      </w:tblGrid>
      <w:tr w:rsidR="00763C5B" w:rsidRPr="00EF2FC5" w:rsidTr="00362B03">
        <w:trPr>
          <w:tblHeader/>
        </w:trPr>
        <w:tc>
          <w:tcPr>
            <w:tcW w:w="5000" w:type="pct"/>
            <w:gridSpan w:val="3"/>
            <w:tcBorders>
              <w:top w:val="single" w:sz="12" w:space="0" w:color="auto"/>
              <w:bottom w:val="single" w:sz="2" w:space="0" w:color="auto"/>
            </w:tcBorders>
            <w:shd w:val="clear" w:color="auto" w:fill="auto"/>
          </w:tcPr>
          <w:p w:rsidR="00763C5B" w:rsidRPr="00EF2FC5" w:rsidRDefault="00763C5B" w:rsidP="00362B03">
            <w:pPr>
              <w:pStyle w:val="TableHeading"/>
            </w:pPr>
            <w:r w:rsidRPr="00EF2FC5">
              <w:t>Threshold value for entities and businesses</w:t>
            </w:r>
          </w:p>
        </w:tc>
      </w:tr>
      <w:tr w:rsidR="00763C5B" w:rsidRPr="00EF2FC5" w:rsidTr="00362B03">
        <w:trPr>
          <w:tblHeader/>
        </w:trPr>
        <w:tc>
          <w:tcPr>
            <w:tcW w:w="504" w:type="pct"/>
            <w:tcBorders>
              <w:top w:val="single" w:sz="2" w:space="0" w:color="auto"/>
              <w:bottom w:val="single" w:sz="12" w:space="0" w:color="auto"/>
            </w:tcBorders>
            <w:shd w:val="clear" w:color="auto" w:fill="auto"/>
          </w:tcPr>
          <w:p w:rsidR="00763C5B" w:rsidRPr="00EF2FC5" w:rsidRDefault="00763C5B" w:rsidP="00362B03">
            <w:pPr>
              <w:pStyle w:val="TableHeading"/>
            </w:pPr>
            <w:r w:rsidRPr="00EF2FC5">
              <w:t>Item</w:t>
            </w:r>
          </w:p>
        </w:tc>
        <w:tc>
          <w:tcPr>
            <w:tcW w:w="2994" w:type="pct"/>
            <w:tcBorders>
              <w:top w:val="single" w:sz="2" w:space="0" w:color="auto"/>
              <w:bottom w:val="single" w:sz="12" w:space="0" w:color="auto"/>
            </w:tcBorders>
            <w:shd w:val="clear" w:color="auto" w:fill="auto"/>
          </w:tcPr>
          <w:p w:rsidR="00763C5B" w:rsidRPr="00EF2FC5" w:rsidRDefault="00763C5B" w:rsidP="00362B03">
            <w:pPr>
              <w:pStyle w:val="TableHeading"/>
            </w:pPr>
            <w:r w:rsidRPr="00EF2FC5">
              <w:t>For action taken by …</w:t>
            </w:r>
          </w:p>
        </w:tc>
        <w:tc>
          <w:tcPr>
            <w:tcW w:w="1502" w:type="pct"/>
            <w:tcBorders>
              <w:top w:val="single" w:sz="2" w:space="0" w:color="auto"/>
              <w:bottom w:val="single" w:sz="12" w:space="0" w:color="auto"/>
            </w:tcBorders>
            <w:shd w:val="clear" w:color="auto" w:fill="auto"/>
          </w:tcPr>
          <w:p w:rsidR="00763C5B" w:rsidRPr="00EF2FC5" w:rsidRDefault="00763C5B" w:rsidP="00362B03">
            <w:pPr>
              <w:pStyle w:val="TableHeading"/>
              <w:jc w:val="right"/>
            </w:pPr>
            <w:r w:rsidRPr="00EF2FC5">
              <w:t>the value (in millions of dollars) is …</w:t>
            </w:r>
          </w:p>
        </w:tc>
      </w:tr>
      <w:tr w:rsidR="00763C5B" w:rsidRPr="00EF2FC5" w:rsidTr="00362B03">
        <w:tc>
          <w:tcPr>
            <w:tcW w:w="504" w:type="pct"/>
            <w:tcBorders>
              <w:top w:val="single" w:sz="12" w:space="0" w:color="auto"/>
            </w:tcBorders>
            <w:shd w:val="clear" w:color="auto" w:fill="auto"/>
          </w:tcPr>
          <w:p w:rsidR="00763C5B" w:rsidRPr="00EF2FC5" w:rsidRDefault="00763C5B" w:rsidP="00362B03">
            <w:pPr>
              <w:pStyle w:val="Tabletext"/>
            </w:pPr>
            <w:r w:rsidRPr="00EF2FC5">
              <w:t>1</w:t>
            </w:r>
          </w:p>
        </w:tc>
        <w:tc>
          <w:tcPr>
            <w:tcW w:w="2994" w:type="pct"/>
            <w:tcBorders>
              <w:top w:val="single" w:sz="12" w:space="0" w:color="auto"/>
            </w:tcBorders>
            <w:shd w:val="clear" w:color="auto" w:fill="auto"/>
          </w:tcPr>
          <w:p w:rsidR="00763C5B" w:rsidRPr="00EF2FC5" w:rsidRDefault="00763C5B" w:rsidP="00362B03">
            <w:pPr>
              <w:pStyle w:val="Tabletext"/>
            </w:pPr>
            <w:r w:rsidRPr="00EF2FC5">
              <w:t>an agreement country or region investor where the action relates to:</w:t>
            </w:r>
          </w:p>
          <w:p w:rsidR="00763C5B" w:rsidRPr="00EF2FC5" w:rsidRDefault="00763C5B" w:rsidP="00362B03">
            <w:pPr>
              <w:pStyle w:val="Tablea"/>
            </w:pPr>
            <w:r w:rsidRPr="00EF2FC5">
              <w:t>(a) an entity, or a subsidiary of an entity, that is not carrying on a sensitive business or a trustee of a trust that does not hold assets of a sensitive business; or</w:t>
            </w:r>
          </w:p>
          <w:p w:rsidR="00763C5B" w:rsidRPr="00EF2FC5" w:rsidRDefault="00763C5B" w:rsidP="00362B03">
            <w:pPr>
              <w:pStyle w:val="Tablea"/>
            </w:pPr>
            <w:r w:rsidRPr="00EF2FC5">
              <w:t>(b) a business that is not a sensitive business</w:t>
            </w:r>
          </w:p>
        </w:tc>
        <w:tc>
          <w:tcPr>
            <w:tcW w:w="1502" w:type="pct"/>
            <w:tcBorders>
              <w:top w:val="single" w:sz="12" w:space="0" w:color="auto"/>
            </w:tcBorders>
            <w:shd w:val="clear" w:color="auto" w:fill="auto"/>
          </w:tcPr>
          <w:p w:rsidR="00763C5B" w:rsidRPr="00EF2FC5" w:rsidRDefault="00763C5B" w:rsidP="00362B03">
            <w:pPr>
              <w:pStyle w:val="Tabletext"/>
              <w:jc w:val="right"/>
            </w:pPr>
            <w:r w:rsidRPr="00EF2FC5">
              <w:t>1 </w:t>
            </w:r>
            <w:bookmarkStart w:id="39" w:name="BK_S3P10L4C3"/>
            <w:bookmarkEnd w:id="39"/>
            <w:r w:rsidRPr="00EF2FC5">
              <w:t>192.</w:t>
            </w:r>
          </w:p>
        </w:tc>
      </w:tr>
      <w:tr w:rsidR="00763C5B" w:rsidRPr="00EF2FC5" w:rsidTr="00362B03">
        <w:tc>
          <w:tcPr>
            <w:tcW w:w="504" w:type="pct"/>
            <w:tcBorders>
              <w:bottom w:val="single" w:sz="12" w:space="0" w:color="auto"/>
            </w:tcBorders>
            <w:shd w:val="clear" w:color="auto" w:fill="auto"/>
          </w:tcPr>
          <w:p w:rsidR="00763C5B" w:rsidRPr="00EF2FC5" w:rsidRDefault="00763C5B" w:rsidP="00362B03">
            <w:pPr>
              <w:pStyle w:val="Tabletext"/>
            </w:pPr>
            <w:r w:rsidRPr="00EF2FC5">
              <w:t>2</w:t>
            </w:r>
          </w:p>
        </w:tc>
        <w:tc>
          <w:tcPr>
            <w:tcW w:w="2994" w:type="pct"/>
            <w:tcBorders>
              <w:bottom w:val="single" w:sz="12" w:space="0" w:color="auto"/>
            </w:tcBorders>
            <w:shd w:val="clear" w:color="auto" w:fill="auto"/>
          </w:tcPr>
          <w:p w:rsidR="00763C5B" w:rsidRPr="00EF2FC5" w:rsidRDefault="00763C5B" w:rsidP="00362B03">
            <w:pPr>
              <w:pStyle w:val="Tabletext"/>
            </w:pPr>
            <w:r w:rsidRPr="00EF2FC5">
              <w:t>any foreign person in any other circumstances</w:t>
            </w:r>
          </w:p>
        </w:tc>
        <w:tc>
          <w:tcPr>
            <w:tcW w:w="1502" w:type="pct"/>
            <w:tcBorders>
              <w:bottom w:val="single" w:sz="12" w:space="0" w:color="auto"/>
            </w:tcBorders>
            <w:shd w:val="clear" w:color="auto" w:fill="auto"/>
          </w:tcPr>
          <w:p w:rsidR="00763C5B" w:rsidRPr="00EF2FC5" w:rsidRDefault="00763C5B" w:rsidP="00362B03">
            <w:pPr>
              <w:pStyle w:val="Tabletext"/>
              <w:jc w:val="right"/>
            </w:pPr>
            <w:r w:rsidRPr="00EF2FC5">
              <w:t>275.</w:t>
            </w:r>
          </w:p>
        </w:tc>
      </w:tr>
    </w:tbl>
    <w:p w:rsidR="00763C5B" w:rsidRPr="00EF2FC5" w:rsidRDefault="00763C5B" w:rsidP="00763C5B">
      <w:pPr>
        <w:pStyle w:val="notetext"/>
      </w:pPr>
      <w:r w:rsidRPr="00EF2FC5">
        <w:t>Note:</w:t>
      </w:r>
      <w:r w:rsidRPr="00EF2FC5">
        <w:tab/>
        <w:t>A value prescribed by this section is indexed under section 58.</w:t>
      </w:r>
    </w:p>
    <w:p w:rsidR="00763C5B" w:rsidRPr="00EF2FC5" w:rsidRDefault="00763C5B" w:rsidP="00763C5B">
      <w:pPr>
        <w:pStyle w:val="ActHead5"/>
      </w:pPr>
      <w:bookmarkStart w:id="40" w:name="_Toc50968758"/>
      <w:proofErr w:type="gramStart"/>
      <w:r w:rsidRPr="00006021">
        <w:rPr>
          <w:rStyle w:val="CharSectno"/>
        </w:rPr>
        <w:t>52</w:t>
      </w:r>
      <w:r w:rsidRPr="00EF2FC5">
        <w:t xml:space="preserve">  Land</w:t>
      </w:r>
      <w:bookmarkEnd w:id="40"/>
      <w:proofErr w:type="gramEnd"/>
    </w:p>
    <w:p w:rsidR="00763C5B" w:rsidRPr="00EF2FC5" w:rsidRDefault="00763C5B" w:rsidP="00763C5B">
      <w:pPr>
        <w:pStyle w:val="SubsectionHead"/>
      </w:pPr>
      <w:r w:rsidRPr="00EF2FC5">
        <w:t>Land without threshold value</w:t>
      </w:r>
    </w:p>
    <w:p w:rsidR="00763C5B" w:rsidRPr="00EF2FC5" w:rsidRDefault="00763C5B" w:rsidP="00763C5B">
      <w:pPr>
        <w:pStyle w:val="subsection"/>
      </w:pPr>
      <w:r w:rsidRPr="00EF2FC5">
        <w:tab/>
        <w:t>(1)</w:t>
      </w:r>
      <w:r w:rsidRPr="00EF2FC5">
        <w:tab/>
        <w:t>For subsection</w:t>
      </w:r>
      <w:bookmarkStart w:id="41" w:name="BK_S3P10L14C20"/>
      <w:bookmarkEnd w:id="41"/>
      <w:r w:rsidRPr="00EF2FC5">
        <w:t> 52(1) of the Act, the following land is prescribed:</w:t>
      </w:r>
    </w:p>
    <w:p w:rsidR="00763C5B" w:rsidRPr="00EF2FC5" w:rsidRDefault="00763C5B" w:rsidP="00763C5B">
      <w:pPr>
        <w:pStyle w:val="paragraph"/>
      </w:pPr>
      <w:r w:rsidRPr="00EF2FC5">
        <w:tab/>
        <w:t>(a)</w:t>
      </w:r>
      <w:r w:rsidRPr="00EF2FC5">
        <w:tab/>
      </w:r>
      <w:proofErr w:type="gramStart"/>
      <w:r w:rsidRPr="00EF2FC5">
        <w:t>residential</w:t>
      </w:r>
      <w:proofErr w:type="gramEnd"/>
      <w:r w:rsidRPr="00EF2FC5">
        <w:t xml:space="preserve"> land, except residential land covered by subsection (2);</w:t>
      </w:r>
    </w:p>
    <w:p w:rsidR="00763C5B" w:rsidRPr="00EF2FC5" w:rsidRDefault="00763C5B" w:rsidP="00763C5B">
      <w:pPr>
        <w:pStyle w:val="paragraph"/>
      </w:pPr>
      <w:r w:rsidRPr="00EF2FC5">
        <w:tab/>
        <w:t>(b)</w:t>
      </w:r>
      <w:r w:rsidRPr="00EF2FC5">
        <w:tab/>
      </w:r>
      <w:proofErr w:type="gramStart"/>
      <w:r w:rsidRPr="00EF2FC5">
        <w:t>commercial</w:t>
      </w:r>
      <w:proofErr w:type="gramEnd"/>
      <w:r w:rsidRPr="00EF2FC5">
        <w:t xml:space="preserve"> land that is vacant;</w:t>
      </w:r>
    </w:p>
    <w:p w:rsidR="00763C5B" w:rsidRPr="00EF2FC5" w:rsidRDefault="00763C5B" w:rsidP="00763C5B">
      <w:pPr>
        <w:pStyle w:val="paragraph"/>
      </w:pPr>
      <w:r w:rsidRPr="00EF2FC5">
        <w:tab/>
        <w:t>(c)</w:t>
      </w:r>
      <w:r w:rsidRPr="00EF2FC5">
        <w:tab/>
      </w:r>
      <w:proofErr w:type="gramStart"/>
      <w:r w:rsidRPr="00EF2FC5">
        <w:t>a</w:t>
      </w:r>
      <w:proofErr w:type="gramEnd"/>
      <w:r w:rsidRPr="00EF2FC5">
        <w:t xml:space="preserve"> mining or production tenement, except a tenement being acquired by a relevant agreement country investor;</w:t>
      </w:r>
    </w:p>
    <w:p w:rsidR="00763C5B" w:rsidRPr="00EF2FC5" w:rsidRDefault="00763C5B" w:rsidP="00763C5B">
      <w:pPr>
        <w:pStyle w:val="paragraph"/>
      </w:pPr>
      <w:r w:rsidRPr="00EF2FC5">
        <w:tab/>
        <w:t>(d)</w:t>
      </w:r>
      <w:r w:rsidRPr="00EF2FC5">
        <w:tab/>
      </w:r>
      <w:proofErr w:type="gramStart"/>
      <w:r w:rsidRPr="00EF2FC5">
        <w:t>land</w:t>
      </w:r>
      <w:proofErr w:type="gramEnd"/>
      <w:r w:rsidRPr="00EF2FC5">
        <w:t xml:space="preserve"> (including land otherwise covered by subsection (4) or (5)) acquired by a foreign government investor;</w:t>
      </w:r>
    </w:p>
    <w:p w:rsidR="00763C5B" w:rsidRPr="00EF2FC5" w:rsidRDefault="00763C5B" w:rsidP="00763C5B">
      <w:pPr>
        <w:pStyle w:val="paragraph"/>
      </w:pPr>
      <w:r w:rsidRPr="00EF2FC5">
        <w:tab/>
        <w:t>(e)</w:t>
      </w:r>
      <w:r w:rsidRPr="00EF2FC5">
        <w:tab/>
      </w:r>
      <w:proofErr w:type="gramStart"/>
      <w:r w:rsidRPr="00EF2FC5">
        <w:t>land</w:t>
      </w:r>
      <w:proofErr w:type="gramEnd"/>
      <w:r w:rsidRPr="00EF2FC5">
        <w:t xml:space="preserve"> held by an Australian land corporation or the trustee of an Australian land trust (except an agricultural land corporation or an agricultural land trust) if:</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the</w:t>
      </w:r>
      <w:proofErr w:type="gramEnd"/>
      <w:r w:rsidRPr="00EF2FC5">
        <w:t xml:space="preserve"> interest in Australian land that is acquired by a foreign person is an interest in a share in the corporation or a unit in the trust; and</w:t>
      </w:r>
    </w:p>
    <w:p w:rsidR="00763C5B" w:rsidRPr="00EF2FC5" w:rsidRDefault="00763C5B" w:rsidP="00763C5B">
      <w:pPr>
        <w:pStyle w:val="paragraphsub"/>
      </w:pPr>
      <w:r w:rsidRPr="00EF2FC5">
        <w:tab/>
        <w:t>(ii)</w:t>
      </w:r>
      <w:r w:rsidRPr="00EF2FC5">
        <w:tab/>
      </w:r>
      <w:proofErr w:type="gramStart"/>
      <w:r w:rsidRPr="00EF2FC5">
        <w:t>the</w:t>
      </w:r>
      <w:proofErr w:type="gramEnd"/>
      <w:r w:rsidRPr="00EF2FC5">
        <w:t xml:space="preserve"> land is not covered by subsection (3).</w:t>
      </w:r>
    </w:p>
    <w:p w:rsidR="00763C5B" w:rsidRPr="00EF2FC5" w:rsidRDefault="00763C5B" w:rsidP="00763C5B">
      <w:pPr>
        <w:pStyle w:val="SubsectionHead"/>
      </w:pPr>
      <w:r w:rsidRPr="00EF2FC5">
        <w:t>Residential land not covered by subsection (1)</w:t>
      </w:r>
    </w:p>
    <w:p w:rsidR="00763C5B" w:rsidRPr="00EF2FC5" w:rsidRDefault="00763C5B" w:rsidP="00763C5B">
      <w:pPr>
        <w:pStyle w:val="subsection"/>
      </w:pPr>
      <w:r w:rsidRPr="00EF2FC5">
        <w:tab/>
        <w:t>(2)</w:t>
      </w:r>
      <w:r w:rsidRPr="00EF2FC5">
        <w:tab/>
        <w:t>Residential land is covered by this subsection if:</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land is also commercial land that is not vacant; and</w:t>
      </w:r>
    </w:p>
    <w:p w:rsidR="00763C5B" w:rsidRPr="00EF2FC5" w:rsidRDefault="00763C5B" w:rsidP="00763C5B">
      <w:pPr>
        <w:pStyle w:val="paragraph"/>
      </w:pPr>
      <w:r w:rsidRPr="00EF2FC5">
        <w:tab/>
        <w:t>(b)</w:t>
      </w:r>
      <w:r w:rsidRPr="00EF2FC5">
        <w:tab/>
      </w:r>
      <w:proofErr w:type="gramStart"/>
      <w:r w:rsidRPr="00EF2FC5">
        <w:t>the</w:t>
      </w:r>
      <w:proofErr w:type="gramEnd"/>
      <w:r w:rsidRPr="00EF2FC5">
        <w:t xml:space="preserve"> area of land that is residential land (excluding any commercial residential premises) is less than 10% of the total area of the land; and</w:t>
      </w:r>
    </w:p>
    <w:p w:rsidR="00763C5B" w:rsidRPr="00EF2FC5" w:rsidRDefault="00763C5B" w:rsidP="00763C5B">
      <w:pPr>
        <w:pStyle w:val="paragraph"/>
      </w:pPr>
      <w:r w:rsidRPr="00EF2FC5">
        <w:tab/>
        <w:t>(c)</w:t>
      </w:r>
      <w:r w:rsidRPr="00EF2FC5">
        <w:tab/>
      </w:r>
      <w:proofErr w:type="gramStart"/>
      <w:r w:rsidRPr="00EF2FC5">
        <w:t>the</w:t>
      </w:r>
      <w:proofErr w:type="gramEnd"/>
      <w:r w:rsidRPr="00EF2FC5">
        <w:t xml:space="preserve"> value of the land that is residential land (excluding any commercial residential premises) is less than 10% of the total value of the land; and</w:t>
      </w:r>
    </w:p>
    <w:p w:rsidR="00763C5B" w:rsidRPr="00EF2FC5" w:rsidRDefault="00763C5B" w:rsidP="00763C5B">
      <w:pPr>
        <w:pStyle w:val="paragraph"/>
      </w:pPr>
      <w:r w:rsidRPr="00EF2FC5">
        <w:tab/>
        <w:t>(d)</w:t>
      </w:r>
      <w:r w:rsidRPr="00EF2FC5">
        <w:tab/>
      </w:r>
      <w:proofErr w:type="gramStart"/>
      <w:r w:rsidRPr="00EF2FC5">
        <w:t>a</w:t>
      </w:r>
      <w:proofErr w:type="gramEnd"/>
      <w:r w:rsidRPr="00EF2FC5">
        <w:t xml:space="preserve"> reasonable assessment of the area and value of the land was made in determining that the land is covered by paragraphs (b) and (c).</w:t>
      </w:r>
    </w:p>
    <w:p w:rsidR="00763C5B" w:rsidRPr="00EF2FC5" w:rsidRDefault="00763C5B" w:rsidP="00763C5B">
      <w:pPr>
        <w:pStyle w:val="notetext"/>
      </w:pPr>
      <w:r w:rsidRPr="00EF2FC5">
        <w:t>Note:</w:t>
      </w:r>
      <w:r w:rsidRPr="00EF2FC5">
        <w:tab/>
        <w:t>The threshold for land covered by this subsection is in the table in subsection (5).</w:t>
      </w:r>
    </w:p>
    <w:p w:rsidR="00763C5B" w:rsidRPr="00EF2FC5" w:rsidRDefault="00763C5B" w:rsidP="00763C5B">
      <w:pPr>
        <w:pStyle w:val="SubsectionHead"/>
      </w:pPr>
      <w:r w:rsidRPr="00EF2FC5">
        <w:t xml:space="preserve">Land held by Australian </w:t>
      </w:r>
      <w:proofErr w:type="gramStart"/>
      <w:r w:rsidRPr="00EF2FC5">
        <w:t>land corporation</w:t>
      </w:r>
      <w:proofErr w:type="gramEnd"/>
      <w:r w:rsidRPr="00EF2FC5">
        <w:t xml:space="preserve"> or trustee not covered by subsection (1)</w:t>
      </w:r>
    </w:p>
    <w:p w:rsidR="00763C5B" w:rsidRPr="00EF2FC5" w:rsidRDefault="00763C5B" w:rsidP="00763C5B">
      <w:pPr>
        <w:pStyle w:val="subsection"/>
      </w:pPr>
      <w:r w:rsidRPr="00EF2FC5">
        <w:tab/>
        <w:t>(3)</w:t>
      </w:r>
      <w:r w:rsidRPr="00EF2FC5">
        <w:tab/>
        <w:t>Land held by an Australian land corporation or the trustee of an Australian land trust is covered by this subsection if:</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total value of interests in the following land held by the corporation or trustee is less than 10% of the value of the total assets of the corporation or trustee:</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r>
      <w:proofErr w:type="gramStart"/>
      <w:r w:rsidRPr="00EF2FC5">
        <w:t>residential</w:t>
      </w:r>
      <w:proofErr w:type="gramEnd"/>
      <w:r w:rsidRPr="00EF2FC5">
        <w:t xml:space="preserve"> land, except interests in land covered by subsection (3A);</w:t>
      </w:r>
    </w:p>
    <w:p w:rsidR="00763C5B" w:rsidRPr="00EF2FC5" w:rsidRDefault="00763C5B" w:rsidP="00763C5B">
      <w:pPr>
        <w:pStyle w:val="paragraphsub"/>
      </w:pPr>
      <w:r w:rsidRPr="00EF2FC5">
        <w:tab/>
        <w:t>(ii)</w:t>
      </w:r>
      <w:r w:rsidRPr="00EF2FC5">
        <w:tab/>
      </w:r>
      <w:proofErr w:type="gramStart"/>
      <w:r w:rsidRPr="00EF2FC5">
        <w:t>commercial</w:t>
      </w:r>
      <w:proofErr w:type="gramEnd"/>
      <w:r w:rsidRPr="00EF2FC5">
        <w:t xml:space="preserve"> land that is vacant;</w:t>
      </w:r>
    </w:p>
    <w:p w:rsidR="00763C5B" w:rsidRPr="00EF2FC5" w:rsidRDefault="00763C5B" w:rsidP="00763C5B">
      <w:pPr>
        <w:pStyle w:val="paragraphsub"/>
      </w:pPr>
      <w:r w:rsidRPr="00EF2FC5">
        <w:tab/>
        <w:t>(iii)</w:t>
      </w:r>
      <w:r w:rsidRPr="00EF2FC5">
        <w:tab/>
      </w:r>
      <w:proofErr w:type="gramStart"/>
      <w:r w:rsidRPr="00EF2FC5">
        <w:t>a</w:t>
      </w:r>
      <w:proofErr w:type="gramEnd"/>
      <w:r w:rsidRPr="00EF2FC5">
        <w:t xml:space="preserve"> mining or production tenement, except a tenement being acquired by a relevant agreement country investor; and</w:t>
      </w:r>
    </w:p>
    <w:p w:rsidR="00763C5B" w:rsidRPr="00EF2FC5" w:rsidRDefault="00763C5B" w:rsidP="00763C5B">
      <w:pPr>
        <w:pStyle w:val="paragraph"/>
      </w:pPr>
      <w:r w:rsidRPr="00EF2FC5">
        <w:tab/>
        <w:t>(b)</w:t>
      </w:r>
      <w:r w:rsidRPr="00EF2FC5">
        <w:tab/>
      </w:r>
      <w:proofErr w:type="gramStart"/>
      <w:r w:rsidRPr="00EF2FC5">
        <w:t>a</w:t>
      </w:r>
      <w:proofErr w:type="gramEnd"/>
      <w:r w:rsidRPr="00EF2FC5">
        <w:t xml:space="preserve"> reasonable assessment of the value of the interests was made in determining that the land is covered by paragraph (a).</w:t>
      </w:r>
    </w:p>
    <w:p w:rsidR="00763C5B" w:rsidRPr="00EF2FC5" w:rsidRDefault="00763C5B" w:rsidP="00763C5B">
      <w:pPr>
        <w:pStyle w:val="notetext"/>
      </w:pPr>
      <w:r w:rsidRPr="00EF2FC5">
        <w:t>Note:</w:t>
      </w:r>
      <w:r w:rsidRPr="00EF2FC5">
        <w:tab/>
        <w:t>The threshold for land covered by this subsection is in the table in subsection (5).</w:t>
      </w:r>
    </w:p>
    <w:p w:rsidR="00763C5B" w:rsidRPr="00EF2FC5" w:rsidRDefault="00763C5B" w:rsidP="00763C5B">
      <w:pPr>
        <w:pStyle w:val="subsection"/>
      </w:pPr>
      <w:r w:rsidRPr="00EF2FC5">
        <w:tab/>
        <w:t>(3A)</w:t>
      </w:r>
      <w:r w:rsidRPr="00EF2FC5">
        <w:tab/>
      </w:r>
      <w:proofErr w:type="gramStart"/>
      <w:r w:rsidRPr="00EF2FC5">
        <w:t>The</w:t>
      </w:r>
      <w:proofErr w:type="gramEnd"/>
      <w:r w:rsidRPr="00EF2FC5">
        <w:t xml:space="preserve"> following land is covered by this subsection:</w:t>
      </w:r>
    </w:p>
    <w:p w:rsidR="00763C5B" w:rsidRPr="00EF2FC5" w:rsidRDefault="00763C5B" w:rsidP="00763C5B">
      <w:pPr>
        <w:pStyle w:val="paragraph"/>
      </w:pPr>
      <w:r w:rsidRPr="00EF2FC5">
        <w:tab/>
        <w:t>(a)</w:t>
      </w:r>
      <w:r w:rsidRPr="00EF2FC5">
        <w:tab/>
      </w:r>
      <w:proofErr w:type="gramStart"/>
      <w:r w:rsidRPr="00EF2FC5">
        <w:t>residential</w:t>
      </w:r>
      <w:proofErr w:type="gramEnd"/>
      <w:r w:rsidRPr="00EF2FC5">
        <w:t xml:space="preserve"> land covered by paragraph 38(5)(a);</w:t>
      </w:r>
    </w:p>
    <w:p w:rsidR="00763C5B" w:rsidRPr="00EF2FC5" w:rsidRDefault="00763C5B" w:rsidP="00763C5B">
      <w:pPr>
        <w:pStyle w:val="paragraph"/>
      </w:pPr>
      <w:r w:rsidRPr="00EF2FC5">
        <w:tab/>
        <w:t>(b)</w:t>
      </w:r>
      <w:r w:rsidRPr="00EF2FC5">
        <w:tab/>
      </w:r>
      <w:proofErr w:type="gramStart"/>
      <w:r w:rsidRPr="00EF2FC5">
        <w:t>residential</w:t>
      </w:r>
      <w:proofErr w:type="gramEnd"/>
      <w:r w:rsidRPr="00EF2FC5">
        <w:t xml:space="preserve"> land covered by subsection (2) of this section.</w:t>
      </w:r>
    </w:p>
    <w:p w:rsidR="00763C5B" w:rsidRPr="00EF2FC5" w:rsidRDefault="00763C5B" w:rsidP="00763C5B">
      <w:pPr>
        <w:pStyle w:val="SubsectionHead"/>
      </w:pPr>
      <w:r w:rsidRPr="00EF2FC5">
        <w:t>Threshold value for agricultural land</w:t>
      </w:r>
    </w:p>
    <w:p w:rsidR="00763C5B" w:rsidRPr="00EF2FC5" w:rsidRDefault="00763C5B" w:rsidP="00763C5B">
      <w:pPr>
        <w:pStyle w:val="subsection"/>
      </w:pPr>
      <w:r w:rsidRPr="00EF2FC5">
        <w:tab/>
        <w:t>(4)</w:t>
      </w:r>
      <w:r w:rsidRPr="00EF2FC5">
        <w:tab/>
        <w:t>The following table prescribes a value for paragraph</w:t>
      </w:r>
      <w:bookmarkStart w:id="42" w:name="BK_S3P11L15C58"/>
      <w:bookmarkEnd w:id="42"/>
      <w:r w:rsidRPr="00EF2FC5">
        <w:t> 52(2</w:t>
      </w:r>
      <w:proofErr w:type="gramStart"/>
      <w:r w:rsidRPr="00EF2FC5">
        <w:t>)(</w:t>
      </w:r>
      <w:proofErr w:type="gramEnd"/>
      <w:r w:rsidRPr="00EF2FC5">
        <w:t>b) of the Act (agricultural land).</w:t>
      </w:r>
    </w:p>
    <w:p w:rsidR="00763C5B" w:rsidRPr="00EF2FC5" w:rsidRDefault="00763C5B" w:rsidP="00763C5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5142"/>
        <w:gridCol w:w="2333"/>
      </w:tblGrid>
      <w:tr w:rsidR="00763C5B" w:rsidRPr="00EF2FC5" w:rsidTr="00362B03">
        <w:trPr>
          <w:tblHeader/>
        </w:trPr>
        <w:tc>
          <w:tcPr>
            <w:tcW w:w="5000" w:type="pct"/>
            <w:gridSpan w:val="3"/>
            <w:tcBorders>
              <w:top w:val="single" w:sz="12" w:space="0" w:color="auto"/>
              <w:bottom w:val="single" w:sz="2" w:space="0" w:color="auto"/>
            </w:tcBorders>
            <w:shd w:val="clear" w:color="auto" w:fill="auto"/>
          </w:tcPr>
          <w:p w:rsidR="00763C5B" w:rsidRPr="00EF2FC5" w:rsidRDefault="00763C5B" w:rsidP="00362B03">
            <w:pPr>
              <w:pStyle w:val="TableHeading"/>
            </w:pPr>
            <w:r w:rsidRPr="00EF2FC5">
              <w:t>Threshold value for agricultural land</w:t>
            </w:r>
          </w:p>
        </w:tc>
      </w:tr>
      <w:tr w:rsidR="00763C5B" w:rsidRPr="00EF2FC5" w:rsidTr="00362B03">
        <w:trPr>
          <w:tblHeader/>
        </w:trPr>
        <w:tc>
          <w:tcPr>
            <w:tcW w:w="504" w:type="pct"/>
            <w:tcBorders>
              <w:top w:val="single" w:sz="2" w:space="0" w:color="auto"/>
              <w:bottom w:val="single" w:sz="12" w:space="0" w:color="auto"/>
            </w:tcBorders>
            <w:shd w:val="clear" w:color="auto" w:fill="auto"/>
          </w:tcPr>
          <w:p w:rsidR="00763C5B" w:rsidRPr="00EF2FC5" w:rsidRDefault="00763C5B" w:rsidP="00362B03">
            <w:pPr>
              <w:pStyle w:val="TableHeading"/>
            </w:pPr>
            <w:r w:rsidRPr="00EF2FC5">
              <w:t>Item</w:t>
            </w:r>
          </w:p>
        </w:tc>
        <w:tc>
          <w:tcPr>
            <w:tcW w:w="3093" w:type="pct"/>
            <w:tcBorders>
              <w:top w:val="single" w:sz="2" w:space="0" w:color="auto"/>
              <w:bottom w:val="single" w:sz="12" w:space="0" w:color="auto"/>
            </w:tcBorders>
            <w:shd w:val="clear" w:color="auto" w:fill="auto"/>
          </w:tcPr>
          <w:p w:rsidR="00763C5B" w:rsidRPr="00EF2FC5" w:rsidRDefault="00763C5B" w:rsidP="00362B03">
            <w:pPr>
              <w:pStyle w:val="TableHeading"/>
            </w:pPr>
            <w:r w:rsidRPr="00EF2FC5">
              <w:t>For this kind of land …</w:t>
            </w:r>
          </w:p>
        </w:tc>
        <w:tc>
          <w:tcPr>
            <w:tcW w:w="1403" w:type="pct"/>
            <w:tcBorders>
              <w:top w:val="single" w:sz="2" w:space="0" w:color="auto"/>
              <w:bottom w:val="single" w:sz="12" w:space="0" w:color="auto"/>
            </w:tcBorders>
            <w:shd w:val="clear" w:color="auto" w:fill="auto"/>
          </w:tcPr>
          <w:p w:rsidR="00763C5B" w:rsidRPr="00EF2FC5" w:rsidRDefault="00763C5B" w:rsidP="00362B03">
            <w:pPr>
              <w:pStyle w:val="TableHeading"/>
              <w:jc w:val="right"/>
            </w:pPr>
            <w:r w:rsidRPr="00EF2FC5">
              <w:t>the value (in millions of dollars) is …</w:t>
            </w:r>
          </w:p>
        </w:tc>
      </w:tr>
      <w:tr w:rsidR="00763C5B" w:rsidRPr="00EF2FC5" w:rsidTr="00362B03">
        <w:tc>
          <w:tcPr>
            <w:tcW w:w="504" w:type="pct"/>
            <w:tcBorders>
              <w:top w:val="single" w:sz="12" w:space="0" w:color="auto"/>
              <w:bottom w:val="single" w:sz="4" w:space="0" w:color="auto"/>
            </w:tcBorders>
            <w:shd w:val="clear" w:color="auto" w:fill="auto"/>
          </w:tcPr>
          <w:p w:rsidR="00763C5B" w:rsidRPr="00EF2FC5" w:rsidRDefault="00763C5B" w:rsidP="00362B03">
            <w:pPr>
              <w:pStyle w:val="Tabletext"/>
            </w:pPr>
            <w:r w:rsidRPr="00EF2FC5">
              <w:t>1</w:t>
            </w:r>
          </w:p>
        </w:tc>
        <w:tc>
          <w:tcPr>
            <w:tcW w:w="3093" w:type="pct"/>
            <w:tcBorders>
              <w:top w:val="single" w:sz="12" w:space="0" w:color="auto"/>
              <w:bottom w:val="single" w:sz="4" w:space="0" w:color="auto"/>
            </w:tcBorders>
            <w:shd w:val="clear" w:color="auto" w:fill="auto"/>
          </w:tcPr>
          <w:p w:rsidR="00763C5B" w:rsidRPr="00EF2FC5" w:rsidRDefault="00763C5B" w:rsidP="00362B03">
            <w:pPr>
              <w:pStyle w:val="Tabletext"/>
            </w:pPr>
            <w:r w:rsidRPr="00EF2FC5">
              <w:t>agricultural land that is being acquired by a foreign person</w:t>
            </w:r>
          </w:p>
        </w:tc>
        <w:tc>
          <w:tcPr>
            <w:tcW w:w="1403" w:type="pct"/>
            <w:tcBorders>
              <w:top w:val="single" w:sz="12" w:space="0" w:color="auto"/>
              <w:bottom w:val="single" w:sz="4" w:space="0" w:color="auto"/>
            </w:tcBorders>
            <w:shd w:val="clear" w:color="auto" w:fill="auto"/>
          </w:tcPr>
          <w:p w:rsidR="00763C5B" w:rsidRPr="00EF2FC5" w:rsidRDefault="00763C5B" w:rsidP="00362B03">
            <w:pPr>
              <w:pStyle w:val="Tabletext"/>
              <w:jc w:val="right"/>
            </w:pPr>
            <w:r w:rsidRPr="00EF2FC5">
              <w:t>15.</w:t>
            </w:r>
          </w:p>
        </w:tc>
      </w:tr>
      <w:tr w:rsidR="00763C5B" w:rsidRPr="00EF2FC5" w:rsidTr="00362B03">
        <w:tc>
          <w:tcPr>
            <w:tcW w:w="504" w:type="pct"/>
            <w:tcBorders>
              <w:bottom w:val="single" w:sz="12" w:space="0" w:color="auto"/>
            </w:tcBorders>
            <w:shd w:val="clear" w:color="auto" w:fill="auto"/>
          </w:tcPr>
          <w:p w:rsidR="00763C5B" w:rsidRPr="00EF2FC5" w:rsidRDefault="00763C5B" w:rsidP="00362B03">
            <w:pPr>
              <w:pStyle w:val="Tabletext"/>
            </w:pPr>
            <w:r w:rsidRPr="00EF2FC5">
              <w:t>2</w:t>
            </w:r>
          </w:p>
        </w:tc>
        <w:tc>
          <w:tcPr>
            <w:tcW w:w="3093" w:type="pct"/>
            <w:tcBorders>
              <w:bottom w:val="single" w:sz="12" w:space="0" w:color="auto"/>
            </w:tcBorders>
            <w:shd w:val="clear" w:color="auto" w:fill="auto"/>
          </w:tcPr>
          <w:p w:rsidR="00763C5B" w:rsidRPr="00EF2FC5" w:rsidRDefault="00763C5B" w:rsidP="00362B03">
            <w:pPr>
              <w:pStyle w:val="Tabletext"/>
            </w:pPr>
            <w:r w:rsidRPr="00EF2FC5">
              <w:t>agricultural land that is held by an agricultural land corporation or an agricultural land trust if the interest that is being acquired by a foreign person is an interest in a share in the corporation or a unit in the trust</w:t>
            </w:r>
          </w:p>
        </w:tc>
        <w:tc>
          <w:tcPr>
            <w:tcW w:w="1403" w:type="pct"/>
            <w:tcBorders>
              <w:bottom w:val="single" w:sz="12" w:space="0" w:color="auto"/>
            </w:tcBorders>
            <w:shd w:val="clear" w:color="auto" w:fill="auto"/>
          </w:tcPr>
          <w:p w:rsidR="00763C5B" w:rsidRPr="00EF2FC5" w:rsidRDefault="00763C5B" w:rsidP="00362B03">
            <w:pPr>
              <w:pStyle w:val="Tabletext"/>
              <w:jc w:val="right"/>
            </w:pPr>
            <w:r w:rsidRPr="00EF2FC5">
              <w:t>15.</w:t>
            </w:r>
          </w:p>
        </w:tc>
      </w:tr>
    </w:tbl>
    <w:p w:rsidR="00763C5B" w:rsidRPr="00EF2FC5" w:rsidRDefault="00763C5B" w:rsidP="00763C5B">
      <w:pPr>
        <w:pStyle w:val="notetext"/>
      </w:pPr>
      <w:r w:rsidRPr="00EF2FC5">
        <w:t>Note:</w:t>
      </w:r>
      <w:r w:rsidRPr="00EF2FC5">
        <w:tab/>
        <w:t>The threshold test and thresholds relating to agricultural land do not apply in relation to land acquired by a relevant agreement country investor or an enterprise or national (other than a foreign government investor) of Thailand (see subsection 40(2)).</w:t>
      </w:r>
    </w:p>
    <w:p w:rsidR="00763C5B" w:rsidRPr="00EF2FC5" w:rsidRDefault="00763C5B" w:rsidP="00763C5B">
      <w:pPr>
        <w:pStyle w:val="SubsectionHead"/>
      </w:pPr>
      <w:r w:rsidRPr="00EF2FC5">
        <w:t>Threshold value for any other land</w:t>
      </w:r>
    </w:p>
    <w:p w:rsidR="00763C5B" w:rsidRPr="00EF2FC5" w:rsidRDefault="00763C5B" w:rsidP="00763C5B">
      <w:pPr>
        <w:pStyle w:val="subsection"/>
      </w:pPr>
      <w:r w:rsidRPr="00EF2FC5">
        <w:tab/>
        <w:t>(5)</w:t>
      </w:r>
      <w:r w:rsidRPr="00EF2FC5">
        <w:tab/>
        <w:t>The following table prescribes values for paragraph</w:t>
      </w:r>
      <w:bookmarkStart w:id="43" w:name="BK_S3P11L30C57"/>
      <w:bookmarkEnd w:id="43"/>
      <w:r w:rsidRPr="00EF2FC5">
        <w:t> 52(3</w:t>
      </w:r>
      <w:proofErr w:type="gramStart"/>
      <w:r w:rsidRPr="00EF2FC5">
        <w:t>)(</w:t>
      </w:r>
      <w:proofErr w:type="gramEnd"/>
      <w:r w:rsidRPr="00EF2FC5">
        <w:t>b) of the Act (any other land).</w:t>
      </w:r>
    </w:p>
    <w:p w:rsidR="00763C5B" w:rsidRPr="00EF2FC5" w:rsidRDefault="00763C5B" w:rsidP="00763C5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5142"/>
        <w:gridCol w:w="2333"/>
      </w:tblGrid>
      <w:tr w:rsidR="00763C5B" w:rsidRPr="00EF2FC5" w:rsidTr="00362B03">
        <w:trPr>
          <w:tblHeader/>
        </w:trPr>
        <w:tc>
          <w:tcPr>
            <w:tcW w:w="5000" w:type="pct"/>
            <w:gridSpan w:val="3"/>
            <w:tcBorders>
              <w:top w:val="single" w:sz="12" w:space="0" w:color="auto"/>
              <w:bottom w:val="single" w:sz="2" w:space="0" w:color="auto"/>
            </w:tcBorders>
            <w:shd w:val="clear" w:color="auto" w:fill="auto"/>
          </w:tcPr>
          <w:p w:rsidR="00763C5B" w:rsidRPr="00EF2FC5" w:rsidRDefault="00763C5B" w:rsidP="00362B03">
            <w:pPr>
              <w:pStyle w:val="TableHeading"/>
            </w:pPr>
            <w:r w:rsidRPr="00EF2FC5">
              <w:t>Threshold value for any other land</w:t>
            </w:r>
          </w:p>
        </w:tc>
      </w:tr>
      <w:tr w:rsidR="00763C5B" w:rsidRPr="00EF2FC5" w:rsidTr="00362B03">
        <w:trPr>
          <w:tblHeader/>
        </w:trPr>
        <w:tc>
          <w:tcPr>
            <w:tcW w:w="504" w:type="pct"/>
            <w:tcBorders>
              <w:top w:val="single" w:sz="2" w:space="0" w:color="auto"/>
              <w:bottom w:val="single" w:sz="12" w:space="0" w:color="auto"/>
            </w:tcBorders>
            <w:shd w:val="clear" w:color="auto" w:fill="auto"/>
          </w:tcPr>
          <w:p w:rsidR="00763C5B" w:rsidRPr="00EF2FC5" w:rsidRDefault="00763C5B" w:rsidP="00362B03">
            <w:pPr>
              <w:pStyle w:val="TableHeading"/>
            </w:pPr>
            <w:r w:rsidRPr="00EF2FC5">
              <w:t>Item</w:t>
            </w:r>
          </w:p>
        </w:tc>
        <w:tc>
          <w:tcPr>
            <w:tcW w:w="3093" w:type="pct"/>
            <w:tcBorders>
              <w:top w:val="single" w:sz="2" w:space="0" w:color="auto"/>
              <w:bottom w:val="single" w:sz="12" w:space="0" w:color="auto"/>
            </w:tcBorders>
            <w:shd w:val="clear" w:color="auto" w:fill="auto"/>
          </w:tcPr>
          <w:p w:rsidR="00763C5B" w:rsidRPr="00EF2FC5" w:rsidRDefault="00763C5B" w:rsidP="00362B03">
            <w:pPr>
              <w:pStyle w:val="TableHeading"/>
            </w:pPr>
            <w:r w:rsidRPr="00EF2FC5">
              <w:t>For this kind of land …</w:t>
            </w:r>
          </w:p>
        </w:tc>
        <w:tc>
          <w:tcPr>
            <w:tcW w:w="1403" w:type="pct"/>
            <w:tcBorders>
              <w:top w:val="single" w:sz="2" w:space="0" w:color="auto"/>
              <w:bottom w:val="single" w:sz="12" w:space="0" w:color="auto"/>
            </w:tcBorders>
            <w:shd w:val="clear" w:color="auto" w:fill="auto"/>
          </w:tcPr>
          <w:p w:rsidR="00763C5B" w:rsidRPr="00EF2FC5" w:rsidRDefault="00763C5B" w:rsidP="00362B03">
            <w:pPr>
              <w:pStyle w:val="TableHeading"/>
              <w:jc w:val="right"/>
            </w:pPr>
            <w:r w:rsidRPr="00EF2FC5">
              <w:t>the value (in millions of dollars) is …</w:t>
            </w:r>
          </w:p>
        </w:tc>
      </w:tr>
      <w:tr w:rsidR="00763C5B" w:rsidRPr="00EF2FC5" w:rsidTr="00362B03">
        <w:tc>
          <w:tcPr>
            <w:tcW w:w="504" w:type="pct"/>
            <w:tcBorders>
              <w:top w:val="single" w:sz="12" w:space="0" w:color="auto"/>
            </w:tcBorders>
            <w:shd w:val="clear" w:color="auto" w:fill="auto"/>
          </w:tcPr>
          <w:p w:rsidR="00763C5B" w:rsidRPr="00EF2FC5" w:rsidRDefault="00763C5B" w:rsidP="00362B03">
            <w:pPr>
              <w:pStyle w:val="Tabletext"/>
            </w:pPr>
            <w:r w:rsidRPr="00EF2FC5">
              <w:t>1</w:t>
            </w:r>
          </w:p>
        </w:tc>
        <w:tc>
          <w:tcPr>
            <w:tcW w:w="3093" w:type="pct"/>
            <w:tcBorders>
              <w:top w:val="single" w:sz="12" w:space="0" w:color="auto"/>
            </w:tcBorders>
            <w:shd w:val="clear" w:color="auto" w:fill="auto"/>
          </w:tcPr>
          <w:p w:rsidR="00763C5B" w:rsidRPr="00EF2FC5" w:rsidRDefault="00763C5B" w:rsidP="00362B03">
            <w:pPr>
              <w:pStyle w:val="Tabletext"/>
            </w:pPr>
            <w:r w:rsidRPr="00EF2FC5">
              <w:t>land described in paragraph 52(3)(a) of the Act if the land:</w:t>
            </w:r>
          </w:p>
          <w:p w:rsidR="00763C5B" w:rsidRPr="00EF2FC5" w:rsidRDefault="00763C5B" w:rsidP="00362B03">
            <w:pPr>
              <w:pStyle w:val="Tablea"/>
            </w:pPr>
            <w:r w:rsidRPr="00EF2FC5">
              <w:t>(a) is being acquired by an agreement country or region investor; and</w:t>
            </w:r>
          </w:p>
          <w:p w:rsidR="00763C5B" w:rsidRPr="00EF2FC5" w:rsidRDefault="00763C5B" w:rsidP="00362B03">
            <w:pPr>
              <w:pStyle w:val="Tablea"/>
            </w:pPr>
            <w:r w:rsidRPr="00EF2FC5">
              <w:t>(b) is not covered by item 1A</w:t>
            </w:r>
          </w:p>
        </w:tc>
        <w:tc>
          <w:tcPr>
            <w:tcW w:w="1403" w:type="pct"/>
            <w:tcBorders>
              <w:top w:val="single" w:sz="12" w:space="0" w:color="auto"/>
            </w:tcBorders>
            <w:shd w:val="clear" w:color="auto" w:fill="auto"/>
          </w:tcPr>
          <w:p w:rsidR="00763C5B" w:rsidRPr="00EF2FC5" w:rsidRDefault="00763C5B" w:rsidP="00362B03">
            <w:pPr>
              <w:pStyle w:val="Tabletext"/>
              <w:jc w:val="right"/>
            </w:pPr>
            <w:r w:rsidRPr="00EF2FC5">
              <w:t>1 </w:t>
            </w:r>
            <w:bookmarkStart w:id="44" w:name="BK_S3P11L36C3"/>
            <w:bookmarkEnd w:id="44"/>
            <w:r w:rsidRPr="00EF2FC5">
              <w:t>192.</w:t>
            </w:r>
          </w:p>
        </w:tc>
      </w:tr>
      <w:tr w:rsidR="00763C5B" w:rsidRPr="00EF2FC5" w:rsidTr="00362B03">
        <w:tc>
          <w:tcPr>
            <w:tcW w:w="504" w:type="pct"/>
            <w:shd w:val="clear" w:color="auto" w:fill="auto"/>
          </w:tcPr>
          <w:p w:rsidR="00763C5B" w:rsidRPr="00EF2FC5" w:rsidRDefault="00763C5B" w:rsidP="00362B03">
            <w:pPr>
              <w:pStyle w:val="Tabletext"/>
            </w:pPr>
            <w:r w:rsidRPr="00EF2FC5">
              <w:t>1A</w:t>
            </w:r>
          </w:p>
        </w:tc>
        <w:tc>
          <w:tcPr>
            <w:tcW w:w="3093" w:type="pct"/>
            <w:shd w:val="clear" w:color="auto" w:fill="auto"/>
          </w:tcPr>
          <w:p w:rsidR="00763C5B" w:rsidRPr="00EF2FC5" w:rsidRDefault="00763C5B" w:rsidP="00362B03">
            <w:pPr>
              <w:pStyle w:val="Tabletext"/>
            </w:pPr>
            <w:r w:rsidRPr="00EF2FC5">
              <w:t>land described in paragraph 52(3)(a) of the Act that:</w:t>
            </w:r>
          </w:p>
          <w:p w:rsidR="00763C5B" w:rsidRPr="00EF2FC5" w:rsidRDefault="00763C5B" w:rsidP="00362B03">
            <w:pPr>
              <w:pStyle w:val="Tablea"/>
            </w:pPr>
            <w:r w:rsidRPr="00EF2FC5">
              <w:t>(a) meets all the conditions mentioned in subsection (6) of this section; and</w:t>
            </w:r>
          </w:p>
          <w:p w:rsidR="00763C5B" w:rsidRPr="00EF2FC5" w:rsidRDefault="00763C5B" w:rsidP="00362B03">
            <w:pPr>
              <w:pStyle w:val="Tablea"/>
            </w:pPr>
            <w:r w:rsidRPr="00EF2FC5">
              <w:t>(b) is being acquired by an agreement country or region investor where the entity is an enterprise or resident of the region of Hong Kong, China</w:t>
            </w:r>
          </w:p>
        </w:tc>
        <w:tc>
          <w:tcPr>
            <w:tcW w:w="1403" w:type="pct"/>
            <w:shd w:val="clear" w:color="auto" w:fill="auto"/>
          </w:tcPr>
          <w:p w:rsidR="00763C5B" w:rsidRPr="00EF2FC5" w:rsidRDefault="00763C5B" w:rsidP="00362B03">
            <w:pPr>
              <w:pStyle w:val="Tabletext"/>
              <w:jc w:val="right"/>
            </w:pPr>
            <w:r w:rsidRPr="00EF2FC5">
              <w:t>60.</w:t>
            </w:r>
          </w:p>
        </w:tc>
      </w:tr>
      <w:tr w:rsidR="00763C5B" w:rsidRPr="00EF2FC5" w:rsidTr="00362B03">
        <w:tc>
          <w:tcPr>
            <w:tcW w:w="504" w:type="pct"/>
            <w:shd w:val="clear" w:color="auto" w:fill="auto"/>
          </w:tcPr>
          <w:p w:rsidR="00763C5B" w:rsidRPr="00EF2FC5" w:rsidRDefault="00763C5B" w:rsidP="00362B03">
            <w:pPr>
              <w:pStyle w:val="Tabletext"/>
            </w:pPr>
            <w:r w:rsidRPr="00EF2FC5">
              <w:t>2</w:t>
            </w:r>
          </w:p>
        </w:tc>
        <w:tc>
          <w:tcPr>
            <w:tcW w:w="3093" w:type="pct"/>
            <w:shd w:val="clear" w:color="auto" w:fill="auto"/>
          </w:tcPr>
          <w:p w:rsidR="00763C5B" w:rsidRPr="00EF2FC5" w:rsidRDefault="00763C5B" w:rsidP="00362B03">
            <w:pPr>
              <w:pStyle w:val="Tabletext"/>
            </w:pPr>
            <w:r w:rsidRPr="00EF2FC5">
              <w:t>land described in paragraph 52(3)(a) of the Act that is:</w:t>
            </w:r>
          </w:p>
          <w:p w:rsidR="00763C5B" w:rsidRPr="00EF2FC5" w:rsidRDefault="00763C5B" w:rsidP="00362B03">
            <w:pPr>
              <w:pStyle w:val="Tablea"/>
            </w:pPr>
            <w:r w:rsidRPr="00EF2FC5">
              <w:t>(a) being acquired by an enterprise or national of Thailand (other than a foreign government investor); and</w:t>
            </w:r>
          </w:p>
          <w:p w:rsidR="00763C5B" w:rsidRPr="00EF2FC5" w:rsidRDefault="00763C5B" w:rsidP="00362B03">
            <w:pPr>
              <w:pStyle w:val="Tablea"/>
            </w:pPr>
            <w:r w:rsidRPr="00EF2FC5">
              <w:t>(b) used wholly and exclusively for a primary production business</w:t>
            </w:r>
          </w:p>
        </w:tc>
        <w:tc>
          <w:tcPr>
            <w:tcW w:w="1403" w:type="pct"/>
            <w:shd w:val="clear" w:color="auto" w:fill="auto"/>
          </w:tcPr>
          <w:p w:rsidR="00763C5B" w:rsidRPr="00EF2FC5" w:rsidRDefault="00763C5B" w:rsidP="00362B03">
            <w:pPr>
              <w:pStyle w:val="Tabletext"/>
              <w:jc w:val="right"/>
            </w:pPr>
            <w:r w:rsidRPr="00EF2FC5">
              <w:t>50.</w:t>
            </w:r>
          </w:p>
        </w:tc>
      </w:tr>
      <w:tr w:rsidR="00763C5B" w:rsidRPr="00EF2FC5" w:rsidTr="00362B03">
        <w:tc>
          <w:tcPr>
            <w:tcW w:w="504" w:type="pct"/>
            <w:shd w:val="clear" w:color="auto" w:fill="auto"/>
          </w:tcPr>
          <w:p w:rsidR="00763C5B" w:rsidRPr="00EF2FC5" w:rsidRDefault="00763C5B" w:rsidP="00362B03">
            <w:pPr>
              <w:pStyle w:val="Tabletext"/>
            </w:pPr>
            <w:r w:rsidRPr="00EF2FC5">
              <w:t>3</w:t>
            </w:r>
          </w:p>
        </w:tc>
        <w:tc>
          <w:tcPr>
            <w:tcW w:w="3093" w:type="pct"/>
            <w:shd w:val="clear" w:color="auto" w:fill="auto"/>
          </w:tcPr>
          <w:p w:rsidR="00763C5B" w:rsidRPr="00EF2FC5" w:rsidRDefault="00763C5B" w:rsidP="00362B03">
            <w:pPr>
              <w:pStyle w:val="Tabletext"/>
            </w:pPr>
            <w:r w:rsidRPr="00EF2FC5">
              <w:t>land described in paragraph 52(3)(a) of the Act that:</w:t>
            </w:r>
          </w:p>
          <w:p w:rsidR="00763C5B" w:rsidRPr="00EF2FC5" w:rsidRDefault="00763C5B" w:rsidP="00362B03">
            <w:pPr>
              <w:pStyle w:val="Tablea"/>
            </w:pPr>
            <w:r w:rsidRPr="00EF2FC5">
              <w:t>(a) meets all the conditions mentioned in subsection (6) of this section; and</w:t>
            </w:r>
          </w:p>
          <w:p w:rsidR="00763C5B" w:rsidRPr="00EF2FC5" w:rsidRDefault="00763C5B" w:rsidP="00362B03">
            <w:pPr>
              <w:pStyle w:val="Tablea"/>
            </w:pPr>
            <w:r w:rsidRPr="00EF2FC5">
              <w:t>(b) is being acquired by a foreign person (except an agreement country or region investor)</w:t>
            </w:r>
          </w:p>
        </w:tc>
        <w:tc>
          <w:tcPr>
            <w:tcW w:w="1403" w:type="pct"/>
            <w:shd w:val="clear" w:color="auto" w:fill="auto"/>
          </w:tcPr>
          <w:p w:rsidR="00763C5B" w:rsidRPr="00EF2FC5" w:rsidRDefault="00763C5B" w:rsidP="00362B03">
            <w:pPr>
              <w:pStyle w:val="Tabletext"/>
              <w:jc w:val="right"/>
            </w:pPr>
            <w:r w:rsidRPr="00EF2FC5">
              <w:t>60.</w:t>
            </w:r>
          </w:p>
        </w:tc>
      </w:tr>
      <w:tr w:rsidR="00763C5B" w:rsidRPr="00EF2FC5" w:rsidTr="00362B03">
        <w:tc>
          <w:tcPr>
            <w:tcW w:w="504" w:type="pct"/>
            <w:tcBorders>
              <w:bottom w:val="single" w:sz="4" w:space="0" w:color="auto"/>
            </w:tcBorders>
            <w:shd w:val="clear" w:color="auto" w:fill="auto"/>
          </w:tcPr>
          <w:p w:rsidR="00763C5B" w:rsidRPr="00EF2FC5" w:rsidRDefault="00763C5B" w:rsidP="00362B03">
            <w:pPr>
              <w:pStyle w:val="Tabletext"/>
              <w:keepNext/>
            </w:pPr>
            <w:r w:rsidRPr="00EF2FC5">
              <w:t>4</w:t>
            </w:r>
          </w:p>
        </w:tc>
        <w:tc>
          <w:tcPr>
            <w:tcW w:w="3093" w:type="pct"/>
            <w:tcBorders>
              <w:bottom w:val="single" w:sz="4" w:space="0" w:color="auto"/>
            </w:tcBorders>
            <w:shd w:val="clear" w:color="auto" w:fill="auto"/>
          </w:tcPr>
          <w:p w:rsidR="00763C5B" w:rsidRPr="00EF2FC5" w:rsidRDefault="00763C5B" w:rsidP="00362B03">
            <w:pPr>
              <w:pStyle w:val="Tabletext"/>
            </w:pPr>
            <w:r w:rsidRPr="00EF2FC5">
              <w:t>land described in paragraph 52(3)(a) of the Act if:</w:t>
            </w:r>
          </w:p>
          <w:p w:rsidR="00763C5B" w:rsidRPr="00EF2FC5" w:rsidRDefault="00763C5B" w:rsidP="00362B03">
            <w:pPr>
              <w:pStyle w:val="Tablea"/>
            </w:pPr>
            <w:r w:rsidRPr="00EF2FC5">
              <w:t>(a) the land is not covered by item 3; and</w:t>
            </w:r>
          </w:p>
          <w:p w:rsidR="00763C5B" w:rsidRPr="00EF2FC5" w:rsidRDefault="00763C5B" w:rsidP="00362B03">
            <w:pPr>
              <w:pStyle w:val="Tablea"/>
            </w:pPr>
            <w:r w:rsidRPr="00EF2FC5">
              <w:t>(b) the land is held by an Australian land corporation or the trustee of an Australian land trust; and</w:t>
            </w:r>
          </w:p>
          <w:p w:rsidR="00763C5B" w:rsidRPr="00EF2FC5" w:rsidRDefault="00763C5B" w:rsidP="00362B03">
            <w:pPr>
              <w:pStyle w:val="Tablea"/>
            </w:pPr>
            <w:r w:rsidRPr="00EF2FC5">
              <w:t>(c) the interest in Australian land that is acquired by a foreign person (except an agreement country or region investor) is an interest in a share in the corporation or a unit in the trust; and</w:t>
            </w:r>
          </w:p>
          <w:p w:rsidR="00763C5B" w:rsidRPr="00EF2FC5" w:rsidRDefault="00763C5B" w:rsidP="00362B03">
            <w:pPr>
              <w:pStyle w:val="Tablea"/>
            </w:pPr>
            <w:r w:rsidRPr="00EF2FC5">
              <w:t>(d) the land is covered by subsection (3)</w:t>
            </w:r>
          </w:p>
        </w:tc>
        <w:tc>
          <w:tcPr>
            <w:tcW w:w="1403" w:type="pct"/>
            <w:tcBorders>
              <w:bottom w:val="single" w:sz="4" w:space="0" w:color="auto"/>
            </w:tcBorders>
            <w:shd w:val="clear" w:color="auto" w:fill="auto"/>
          </w:tcPr>
          <w:p w:rsidR="00763C5B" w:rsidRPr="00EF2FC5" w:rsidRDefault="00763C5B" w:rsidP="00362B03">
            <w:pPr>
              <w:pStyle w:val="Tabletext"/>
              <w:jc w:val="right"/>
            </w:pPr>
            <w:r w:rsidRPr="00EF2FC5">
              <w:t>275.</w:t>
            </w:r>
          </w:p>
        </w:tc>
      </w:tr>
      <w:tr w:rsidR="00763C5B" w:rsidRPr="00EF2FC5" w:rsidTr="00362B03">
        <w:tc>
          <w:tcPr>
            <w:tcW w:w="504" w:type="pct"/>
            <w:tcBorders>
              <w:bottom w:val="single" w:sz="12" w:space="0" w:color="auto"/>
            </w:tcBorders>
            <w:shd w:val="clear" w:color="auto" w:fill="auto"/>
          </w:tcPr>
          <w:p w:rsidR="00763C5B" w:rsidRPr="00EF2FC5" w:rsidRDefault="00763C5B" w:rsidP="00362B03">
            <w:pPr>
              <w:pStyle w:val="Tabletext"/>
            </w:pPr>
            <w:r w:rsidRPr="00EF2FC5">
              <w:t>5</w:t>
            </w:r>
          </w:p>
        </w:tc>
        <w:tc>
          <w:tcPr>
            <w:tcW w:w="3093" w:type="pct"/>
            <w:tcBorders>
              <w:bottom w:val="single" w:sz="12" w:space="0" w:color="auto"/>
            </w:tcBorders>
            <w:shd w:val="clear" w:color="auto" w:fill="auto"/>
          </w:tcPr>
          <w:p w:rsidR="00763C5B" w:rsidRPr="00EF2FC5" w:rsidRDefault="00763C5B" w:rsidP="00362B03">
            <w:pPr>
              <w:pStyle w:val="Tabletext"/>
            </w:pPr>
            <w:r w:rsidRPr="00EF2FC5">
              <w:t>land described in paragraph 52(3)(a) of the Act that is being acquired by any foreign person in any circumstances other than those mentioned in another item of this table</w:t>
            </w:r>
          </w:p>
        </w:tc>
        <w:tc>
          <w:tcPr>
            <w:tcW w:w="1403" w:type="pct"/>
            <w:tcBorders>
              <w:bottom w:val="single" w:sz="12" w:space="0" w:color="auto"/>
            </w:tcBorders>
            <w:shd w:val="clear" w:color="auto" w:fill="auto"/>
          </w:tcPr>
          <w:p w:rsidR="00763C5B" w:rsidRPr="00EF2FC5" w:rsidRDefault="00763C5B" w:rsidP="00362B03">
            <w:pPr>
              <w:pStyle w:val="Tabletext"/>
              <w:jc w:val="right"/>
            </w:pPr>
            <w:r w:rsidRPr="00EF2FC5">
              <w:t>275.</w:t>
            </w:r>
          </w:p>
        </w:tc>
      </w:tr>
    </w:tbl>
    <w:p w:rsidR="00763C5B" w:rsidRPr="00EF2FC5" w:rsidRDefault="00763C5B" w:rsidP="00763C5B">
      <w:pPr>
        <w:pStyle w:val="notetext"/>
      </w:pPr>
      <w:r w:rsidRPr="00EF2FC5">
        <w:t>Note 1:</w:t>
      </w:r>
      <w:r w:rsidRPr="00EF2FC5">
        <w:tab/>
        <w:t>A value prescribed by this section (except by subsection (4) and item 2 of the table in this subsection) is indexed under section 58.</w:t>
      </w:r>
    </w:p>
    <w:p w:rsidR="00763C5B" w:rsidRPr="00EF2FC5" w:rsidRDefault="00763C5B" w:rsidP="00763C5B">
      <w:pPr>
        <w:pStyle w:val="notetext"/>
      </w:pPr>
      <w:r w:rsidRPr="00EF2FC5">
        <w:t>Note 2:</w:t>
      </w:r>
      <w:r w:rsidRPr="00EF2FC5">
        <w:tab/>
        <w:t>Section 71 deals with the threshold value for land described in paragraph 52(3</w:t>
      </w:r>
      <w:proofErr w:type="gramStart"/>
      <w:r w:rsidRPr="00EF2FC5">
        <w:t>)(</w:t>
      </w:r>
      <w:proofErr w:type="gramEnd"/>
      <w:r w:rsidRPr="00EF2FC5">
        <w:t>b) of the Act being acquired by an agreement country or region investor where the entity is an enterprise or national of Peru.</w:t>
      </w:r>
    </w:p>
    <w:p w:rsidR="00763C5B" w:rsidRPr="00EF2FC5" w:rsidRDefault="00763C5B" w:rsidP="00763C5B">
      <w:pPr>
        <w:pStyle w:val="SubsectionHead"/>
      </w:pPr>
      <w:r w:rsidRPr="00EF2FC5">
        <w:t>Conditions for lower threshold</w:t>
      </w:r>
    </w:p>
    <w:p w:rsidR="00763C5B" w:rsidRPr="00EF2FC5" w:rsidRDefault="00763C5B" w:rsidP="00763C5B">
      <w:pPr>
        <w:pStyle w:val="subsection"/>
      </w:pPr>
      <w:r w:rsidRPr="00EF2FC5">
        <w:tab/>
        <w:t>(6)</w:t>
      </w:r>
      <w:r w:rsidRPr="00EF2FC5">
        <w:tab/>
        <w:t>For the purposes of items 1A and 3 of the table in subsection (5), the conditions are the following:</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land is commercial land that is not vacant;</w:t>
      </w:r>
    </w:p>
    <w:p w:rsidR="00763C5B" w:rsidRPr="00EF2FC5" w:rsidRDefault="00763C5B" w:rsidP="00763C5B">
      <w:pPr>
        <w:pStyle w:val="paragraph"/>
        <w:rPr>
          <w:b/>
        </w:rPr>
      </w:pPr>
      <w:r w:rsidRPr="00EF2FC5">
        <w:tab/>
        <w:t>(b)</w:t>
      </w:r>
      <w:r w:rsidRPr="00EF2FC5">
        <w:tab/>
      </w:r>
      <w:proofErr w:type="gramStart"/>
      <w:r w:rsidRPr="00EF2FC5">
        <w:t>the</w:t>
      </w:r>
      <w:proofErr w:type="gramEnd"/>
      <w:r w:rsidRPr="00EF2FC5">
        <w:t xml:space="preserve"> interest in the land being acquired gives a right to occupy the land or to be involved in the central management and control of the entity that holds the land;</w:t>
      </w:r>
    </w:p>
    <w:p w:rsidR="00763C5B" w:rsidRPr="00EF2FC5" w:rsidRDefault="00763C5B" w:rsidP="00763C5B">
      <w:pPr>
        <w:pStyle w:val="paragraph"/>
      </w:pPr>
      <w:r w:rsidRPr="00EF2FC5">
        <w:tab/>
        <w:t>(c)</w:t>
      </w:r>
      <w:r w:rsidRPr="00EF2FC5">
        <w:tab/>
      </w:r>
      <w:proofErr w:type="gramStart"/>
      <w:r w:rsidRPr="00EF2FC5">
        <w:t>any</w:t>
      </w:r>
      <w:proofErr w:type="gramEnd"/>
      <w:r w:rsidRPr="00EF2FC5">
        <w:t xml:space="preserve"> one or more of the following applies at the time the interest in the land is acquired:</w:t>
      </w:r>
    </w:p>
    <w:p w:rsidR="00763C5B" w:rsidRPr="00EF2FC5" w:rsidRDefault="00763C5B" w:rsidP="00763C5B">
      <w:pPr>
        <w:pStyle w:val="paragraphsub"/>
      </w:pPr>
      <w:r w:rsidRPr="00EF2FC5">
        <w:tab/>
        <w:t>(</w:t>
      </w:r>
      <w:proofErr w:type="spellStart"/>
      <w:r w:rsidRPr="00EF2FC5">
        <w:t>i</w:t>
      </w:r>
      <w:proofErr w:type="spellEnd"/>
      <w:r w:rsidRPr="00EF2FC5">
        <w:t>)</w:t>
      </w:r>
      <w:r w:rsidRPr="00EF2FC5">
        <w:tab/>
        <w:t>the land will be leased to the Commonwealth, a State, a Territory or a Commonwealth, State or Territory body, except land leased to bodies covered by subsection (6A);</w:t>
      </w:r>
    </w:p>
    <w:p w:rsidR="00763C5B" w:rsidRPr="00EF2FC5" w:rsidRDefault="00763C5B" w:rsidP="00763C5B">
      <w:pPr>
        <w:pStyle w:val="paragraphsub"/>
      </w:pPr>
      <w:r w:rsidRPr="00EF2FC5">
        <w:tab/>
        <w:t>(ii)</w:t>
      </w:r>
      <w:r w:rsidRPr="00EF2FC5">
        <w:tab/>
      </w:r>
      <w:proofErr w:type="gramStart"/>
      <w:r w:rsidRPr="00EF2FC5">
        <w:t>the</w:t>
      </w:r>
      <w:proofErr w:type="gramEnd"/>
      <w:r w:rsidRPr="00EF2FC5">
        <w:t xml:space="preserve"> land will be fitted out specifically for a business of a kind mentioned in subsection (7);</w:t>
      </w:r>
    </w:p>
    <w:p w:rsidR="00763C5B" w:rsidRPr="00EF2FC5" w:rsidRDefault="00763C5B" w:rsidP="00763C5B">
      <w:pPr>
        <w:pStyle w:val="paragraphsub"/>
      </w:pPr>
      <w:r w:rsidRPr="00EF2FC5">
        <w:tab/>
        <w:t>(iii)</w:t>
      </w:r>
      <w:r w:rsidRPr="00EF2FC5">
        <w:tab/>
      </w:r>
      <w:proofErr w:type="gramStart"/>
      <w:r w:rsidRPr="00EF2FC5">
        <w:t>the</w:t>
      </w:r>
      <w:proofErr w:type="gramEnd"/>
      <w:r w:rsidRPr="00EF2FC5">
        <w:t xml:space="preserve"> land will be fitted out specifically to store, handle or</w:t>
      </w:r>
      <w:r w:rsidRPr="00EF2FC5">
        <w:rPr>
          <w:i/>
        </w:rPr>
        <w:t xml:space="preserve"> </w:t>
      </w:r>
      <w:r w:rsidRPr="00EF2FC5">
        <w:t>dispose of biological agents on the List of Security</w:t>
      </w:r>
      <w:r>
        <w:noBreakHyphen/>
      </w:r>
      <w:r w:rsidRPr="00EF2FC5">
        <w:t xml:space="preserve">sensitive Biological Agents (within the meaning of the </w:t>
      </w:r>
      <w:r w:rsidRPr="00EF2FC5">
        <w:rPr>
          <w:i/>
        </w:rPr>
        <w:t>National Health Security Act 2007</w:t>
      </w:r>
      <w:r w:rsidRPr="00EF2FC5">
        <w:t>);</w:t>
      </w:r>
    </w:p>
    <w:p w:rsidR="00763C5B" w:rsidRPr="00EF2FC5" w:rsidRDefault="00763C5B" w:rsidP="00763C5B">
      <w:pPr>
        <w:pStyle w:val="paragraphsub"/>
      </w:pPr>
      <w:r w:rsidRPr="00EF2FC5">
        <w:tab/>
        <w:t>(iv)</w:t>
      </w:r>
      <w:r w:rsidRPr="00EF2FC5">
        <w:tab/>
      </w:r>
      <w:proofErr w:type="gramStart"/>
      <w:r w:rsidRPr="00EF2FC5">
        <w:t>an</w:t>
      </w:r>
      <w:proofErr w:type="gramEnd"/>
      <w:r w:rsidRPr="00EF2FC5">
        <w:t xml:space="preserve"> authorisation under a law of the Commonwealth, a State or a Territory will allow materials that are regulated under that law to be produced or stored on the land;</w:t>
      </w:r>
    </w:p>
    <w:p w:rsidR="00763C5B" w:rsidRPr="00EF2FC5" w:rsidRDefault="00763C5B" w:rsidP="00763C5B">
      <w:pPr>
        <w:pStyle w:val="paragraphsub"/>
      </w:pPr>
      <w:r w:rsidRPr="00EF2FC5">
        <w:tab/>
        <w:t>(vi)</w:t>
      </w:r>
      <w:r w:rsidRPr="00EF2FC5">
        <w:tab/>
      </w:r>
      <w:proofErr w:type="gramStart"/>
      <w:r w:rsidRPr="00EF2FC5">
        <w:t>a</w:t>
      </w:r>
      <w:proofErr w:type="gramEnd"/>
      <w:r w:rsidRPr="00EF2FC5">
        <w:t xml:space="preserve"> mining operation will operate on the land;</w:t>
      </w:r>
    </w:p>
    <w:p w:rsidR="00763C5B" w:rsidRPr="00EF2FC5" w:rsidRDefault="00763C5B" w:rsidP="00763C5B">
      <w:pPr>
        <w:pStyle w:val="paragraphsub"/>
      </w:pPr>
      <w:r w:rsidRPr="00EF2FC5">
        <w:tab/>
        <w:t>(vii)</w:t>
      </w:r>
      <w:r w:rsidRPr="00EF2FC5">
        <w:tab/>
      </w:r>
      <w:proofErr w:type="gramStart"/>
      <w:r w:rsidRPr="00EF2FC5">
        <w:t>a</w:t>
      </w:r>
      <w:proofErr w:type="gramEnd"/>
      <w:r w:rsidRPr="00EF2FC5">
        <w:t xml:space="preserve"> stored communication (within the meaning of the </w:t>
      </w:r>
      <w:r w:rsidRPr="00EF2FC5">
        <w:rPr>
          <w:i/>
        </w:rPr>
        <w:t>Telecommunications (Interception and Access) Act 1979</w:t>
      </w:r>
      <w:r w:rsidRPr="00EF2FC5">
        <w:t>) will be stored on the land;</w:t>
      </w:r>
    </w:p>
    <w:p w:rsidR="00763C5B" w:rsidRPr="00EF2FC5" w:rsidRDefault="00763C5B" w:rsidP="00763C5B">
      <w:pPr>
        <w:pStyle w:val="paragraphsub"/>
      </w:pPr>
      <w:r w:rsidRPr="00EF2FC5">
        <w:tab/>
        <w:t>(viii)</w:t>
      </w:r>
      <w:r w:rsidRPr="00EF2FC5">
        <w:tab/>
      </w:r>
      <w:proofErr w:type="gramStart"/>
      <w:r w:rsidRPr="00EF2FC5">
        <w:t>the</w:t>
      </w:r>
      <w:proofErr w:type="gramEnd"/>
      <w:r w:rsidRPr="00EF2FC5">
        <w:t xml:space="preserve"> failure of part of a network unit (within the meaning of the </w:t>
      </w:r>
      <w:r w:rsidRPr="00EF2FC5">
        <w:rPr>
          <w:i/>
        </w:rPr>
        <w:t>Telecommunications Act 1997</w:t>
      </w:r>
      <w:r w:rsidRPr="00EF2FC5">
        <w:t>) on the land will result in telephony or internet services not being provided on other land;</w:t>
      </w:r>
    </w:p>
    <w:p w:rsidR="00763C5B" w:rsidRPr="00EF2FC5" w:rsidRDefault="00763C5B" w:rsidP="00763C5B">
      <w:pPr>
        <w:pStyle w:val="paragraphsub"/>
      </w:pPr>
      <w:r w:rsidRPr="00EF2FC5">
        <w:tab/>
        <w:t>(ix)</w:t>
      </w:r>
      <w:r w:rsidRPr="00EF2FC5">
        <w:tab/>
      </w:r>
      <w:proofErr w:type="gramStart"/>
      <w:r w:rsidRPr="00EF2FC5">
        <w:t>servers</w:t>
      </w:r>
      <w:proofErr w:type="gramEnd"/>
      <w:r w:rsidRPr="00EF2FC5">
        <w:t xml:space="preserve"> critical to an ADI (within the meaning of the </w:t>
      </w:r>
      <w:r w:rsidRPr="00EF2FC5">
        <w:rPr>
          <w:i/>
        </w:rPr>
        <w:t>Banking Act 1959</w:t>
      </w:r>
      <w:r w:rsidRPr="00EF2FC5">
        <w:t>) or a stock exchange in Australia will be located on the land;</w:t>
      </w:r>
    </w:p>
    <w:p w:rsidR="00763C5B" w:rsidRPr="00EF2FC5" w:rsidRDefault="00763C5B" w:rsidP="00763C5B">
      <w:pPr>
        <w:pStyle w:val="paragraphsub"/>
      </w:pPr>
      <w:r w:rsidRPr="00EF2FC5">
        <w:tab/>
        <w:t>(x)</w:t>
      </w:r>
      <w:r w:rsidRPr="00EF2FC5">
        <w:tab/>
      </w:r>
      <w:proofErr w:type="gramStart"/>
      <w:r w:rsidRPr="00EF2FC5">
        <w:t>public</w:t>
      </w:r>
      <w:proofErr w:type="gramEnd"/>
      <w:r w:rsidRPr="00EF2FC5">
        <w:t xml:space="preserve"> infrastructure will be located on the land.</w:t>
      </w:r>
    </w:p>
    <w:p w:rsidR="00763C5B" w:rsidRPr="00EF2FC5" w:rsidRDefault="00763C5B" w:rsidP="00763C5B">
      <w:pPr>
        <w:pStyle w:val="subsection"/>
      </w:pPr>
      <w:r w:rsidRPr="00EF2FC5">
        <w:tab/>
        <w:t>(6A)</w:t>
      </w:r>
      <w:r w:rsidRPr="00EF2FC5">
        <w:tab/>
      </w:r>
      <w:proofErr w:type="gramStart"/>
      <w:r w:rsidRPr="00EF2FC5">
        <w:t>This</w:t>
      </w:r>
      <w:proofErr w:type="gramEnd"/>
      <w:r w:rsidRPr="00EF2FC5">
        <w:t xml:space="preserve"> subsection covers a corporate Commonwealth entity (within the meaning of the </w:t>
      </w:r>
      <w:r w:rsidRPr="00EF2FC5">
        <w:rPr>
          <w:i/>
        </w:rPr>
        <w:t>Public Governance, Performance and Accountability Act 2013</w:t>
      </w:r>
      <w:r w:rsidRPr="00EF2FC5">
        <w:t>) other than the following bodies:</w:t>
      </w:r>
    </w:p>
    <w:p w:rsidR="00763C5B" w:rsidRPr="00EF2FC5" w:rsidRDefault="00763C5B" w:rsidP="00763C5B">
      <w:pPr>
        <w:pStyle w:val="paragraph"/>
      </w:pPr>
      <w:r w:rsidRPr="00EF2FC5">
        <w:tab/>
        <w:t>(a)</w:t>
      </w:r>
      <w:r w:rsidRPr="00EF2FC5">
        <w:tab/>
      </w:r>
      <w:proofErr w:type="gramStart"/>
      <w:r w:rsidRPr="00EF2FC5">
        <w:t>the</w:t>
      </w:r>
      <w:proofErr w:type="gramEnd"/>
      <w:r w:rsidRPr="00EF2FC5">
        <w:t xml:space="preserve"> Australian Nuclear Science and Technology Organisation;</w:t>
      </w:r>
    </w:p>
    <w:p w:rsidR="00763C5B" w:rsidRPr="00EF2FC5" w:rsidRDefault="00763C5B" w:rsidP="00763C5B">
      <w:pPr>
        <w:pStyle w:val="paragraph"/>
      </w:pPr>
      <w:r w:rsidRPr="00EF2FC5">
        <w:tab/>
        <w:t>(b)</w:t>
      </w:r>
      <w:r w:rsidRPr="00EF2FC5">
        <w:tab/>
      </w:r>
      <w:proofErr w:type="spellStart"/>
      <w:r w:rsidRPr="00EF2FC5">
        <w:t>Comcare</w:t>
      </w:r>
      <w:proofErr w:type="spellEnd"/>
      <w:r w:rsidRPr="00EF2FC5">
        <w:t xml:space="preserve"> (the body corporate established under section 68 of the </w:t>
      </w:r>
      <w:r w:rsidRPr="00EF2FC5">
        <w:rPr>
          <w:i/>
        </w:rPr>
        <w:t>Safety, Rehabilitation and Compensation</w:t>
      </w:r>
      <w:bookmarkStart w:id="45" w:name="BK_S3P13L22C32"/>
      <w:bookmarkEnd w:id="45"/>
      <w:r w:rsidRPr="00EF2FC5">
        <w:rPr>
          <w:i/>
        </w:rPr>
        <w:t xml:space="preserve"> Act 1988</w:t>
      </w:r>
      <w:r w:rsidRPr="00EF2FC5">
        <w:t>);</w:t>
      </w:r>
    </w:p>
    <w:p w:rsidR="00763C5B" w:rsidRPr="00EF2FC5" w:rsidRDefault="00763C5B" w:rsidP="00763C5B">
      <w:pPr>
        <w:pStyle w:val="paragraph"/>
      </w:pPr>
      <w:r w:rsidRPr="00EF2FC5">
        <w:tab/>
        <w:t>(c)</w:t>
      </w:r>
      <w:r w:rsidRPr="00EF2FC5">
        <w:tab/>
      </w:r>
      <w:proofErr w:type="gramStart"/>
      <w:r w:rsidRPr="00EF2FC5">
        <w:t>the</w:t>
      </w:r>
      <w:proofErr w:type="gramEnd"/>
      <w:r w:rsidRPr="00EF2FC5">
        <w:t xml:space="preserve"> CSC (short for Commonwealth Superannuation Corporation) within the meaning of the </w:t>
      </w:r>
      <w:r w:rsidRPr="00EF2FC5">
        <w:rPr>
          <w:i/>
          <w:iCs/>
        </w:rPr>
        <w:t>Governance of Australian Government Superannuation Schemes Act 2011</w:t>
      </w:r>
      <w:r w:rsidRPr="00EF2FC5">
        <w:t>;</w:t>
      </w:r>
    </w:p>
    <w:p w:rsidR="00763C5B" w:rsidRPr="00EF2FC5" w:rsidRDefault="00763C5B" w:rsidP="00763C5B">
      <w:pPr>
        <w:pStyle w:val="paragraph"/>
      </w:pPr>
      <w:r w:rsidRPr="00EF2FC5">
        <w:tab/>
        <w:t>(d)</w:t>
      </w:r>
      <w:r w:rsidRPr="00EF2FC5">
        <w:tab/>
      </w:r>
      <w:proofErr w:type="gramStart"/>
      <w:r w:rsidRPr="00EF2FC5">
        <w:t>the</w:t>
      </w:r>
      <w:proofErr w:type="gramEnd"/>
      <w:r w:rsidRPr="00EF2FC5">
        <w:t xml:space="preserve"> Commonwealth Scientific and Industrial Research Organisation;</w:t>
      </w:r>
    </w:p>
    <w:p w:rsidR="00763C5B" w:rsidRPr="00EF2FC5" w:rsidRDefault="00763C5B" w:rsidP="00763C5B">
      <w:pPr>
        <w:pStyle w:val="paragraph"/>
      </w:pPr>
      <w:r w:rsidRPr="00EF2FC5">
        <w:tab/>
        <w:t>(e)</w:t>
      </w:r>
      <w:r w:rsidRPr="00EF2FC5">
        <w:tab/>
      </w:r>
      <w:proofErr w:type="gramStart"/>
      <w:r w:rsidRPr="00EF2FC5">
        <w:t>the</w:t>
      </w:r>
      <w:proofErr w:type="gramEnd"/>
      <w:r w:rsidRPr="00EF2FC5">
        <w:t xml:space="preserve"> Reserve Bank</w:t>
      </w:r>
      <w:bookmarkStart w:id="46" w:name="BK_S3P13L27C22"/>
      <w:bookmarkEnd w:id="46"/>
      <w:r w:rsidRPr="00EF2FC5">
        <w:t xml:space="preserve"> of Australia.</w:t>
      </w:r>
    </w:p>
    <w:p w:rsidR="00763C5B" w:rsidRPr="00EF2FC5" w:rsidRDefault="00763C5B" w:rsidP="00763C5B">
      <w:pPr>
        <w:pStyle w:val="subsection"/>
      </w:pPr>
      <w:r w:rsidRPr="00EF2FC5">
        <w:tab/>
        <w:t>(7)</w:t>
      </w:r>
      <w:r w:rsidRPr="00EF2FC5">
        <w:tab/>
        <w:t>For the purpose of subparagraph (6</w:t>
      </w:r>
      <w:proofErr w:type="gramStart"/>
      <w:r w:rsidRPr="00EF2FC5">
        <w:t>)(</w:t>
      </w:r>
      <w:proofErr w:type="gramEnd"/>
      <w:r w:rsidRPr="00EF2FC5">
        <w:t>c)(ii), the businesses are:</w:t>
      </w:r>
    </w:p>
    <w:p w:rsidR="00763C5B" w:rsidRPr="00EF2FC5" w:rsidRDefault="00763C5B" w:rsidP="00763C5B">
      <w:pPr>
        <w:pStyle w:val="paragraph"/>
      </w:pPr>
      <w:r w:rsidRPr="00EF2FC5">
        <w:tab/>
        <w:t>(a)</w:t>
      </w:r>
      <w:r w:rsidRPr="00EF2FC5">
        <w:tab/>
      </w:r>
      <w:proofErr w:type="gramStart"/>
      <w:r w:rsidRPr="00EF2FC5">
        <w:t>a</w:t>
      </w:r>
      <w:proofErr w:type="gramEnd"/>
      <w:r w:rsidRPr="00EF2FC5">
        <w:t xml:space="preserve"> business of a kind covered by paragraph 22(2)(b) (sensitive businesses); or</w:t>
      </w:r>
    </w:p>
    <w:p w:rsidR="00763C5B" w:rsidRPr="00EF2FC5" w:rsidRDefault="00763C5B" w:rsidP="00763C5B">
      <w:pPr>
        <w:pStyle w:val="paragraph"/>
      </w:pPr>
      <w:r w:rsidRPr="00EF2FC5">
        <w:tab/>
        <w:t>(b)</w:t>
      </w:r>
      <w:r w:rsidRPr="00EF2FC5">
        <w:tab/>
      </w:r>
      <w:proofErr w:type="gramStart"/>
      <w:r w:rsidRPr="00EF2FC5">
        <w:t>a</w:t>
      </w:r>
      <w:proofErr w:type="gramEnd"/>
      <w:r w:rsidRPr="00EF2FC5">
        <w:t xml:space="preserve"> business of providing storage of bulk data.</w:t>
      </w:r>
    </w:p>
    <w:p w:rsidR="00763C5B" w:rsidRPr="00EF2FC5" w:rsidRDefault="00763C5B" w:rsidP="00763C5B">
      <w:pPr>
        <w:pStyle w:val="ItemHead"/>
      </w:pPr>
      <w:proofErr w:type="gramStart"/>
      <w:r w:rsidRPr="00EF2FC5">
        <w:t>5  Paragraph</w:t>
      </w:r>
      <w:proofErr w:type="gramEnd"/>
      <w:r w:rsidRPr="00EF2FC5">
        <w:t> 56(4)(c)</w:t>
      </w:r>
    </w:p>
    <w:p w:rsidR="00763C5B" w:rsidRPr="00EF2FC5" w:rsidRDefault="00763C5B" w:rsidP="00763C5B">
      <w:pPr>
        <w:pStyle w:val="Item"/>
      </w:pPr>
      <w:r w:rsidRPr="00EF2FC5">
        <w:t>Omit “$55 million”, substitute “$60 million”.</w:t>
      </w:r>
    </w:p>
    <w:p w:rsidR="00763C5B" w:rsidRPr="00EF2FC5" w:rsidRDefault="00763C5B" w:rsidP="00763C5B">
      <w:pPr>
        <w:pStyle w:val="ItemHead"/>
      </w:pPr>
      <w:proofErr w:type="gramStart"/>
      <w:r w:rsidRPr="00EF2FC5">
        <w:t>6  Subsection</w:t>
      </w:r>
      <w:proofErr w:type="gramEnd"/>
      <w:r w:rsidRPr="00EF2FC5">
        <w:t> 56(4) (note)</w:t>
      </w:r>
    </w:p>
    <w:p w:rsidR="00763C5B" w:rsidRPr="00EF2FC5" w:rsidRDefault="00763C5B" w:rsidP="00763C5B">
      <w:pPr>
        <w:pStyle w:val="Item"/>
      </w:pPr>
      <w:r w:rsidRPr="00EF2FC5">
        <w:t>Omit “Note”, substitute “Note 1”.</w:t>
      </w:r>
    </w:p>
    <w:p w:rsidR="00763C5B" w:rsidRPr="00EF2FC5" w:rsidRDefault="00763C5B" w:rsidP="00763C5B">
      <w:pPr>
        <w:pStyle w:val="ItemHead"/>
      </w:pPr>
      <w:proofErr w:type="gramStart"/>
      <w:r w:rsidRPr="00EF2FC5">
        <w:t>7  Subsection</w:t>
      </w:r>
      <w:proofErr w:type="gramEnd"/>
      <w:r w:rsidRPr="00EF2FC5">
        <w:t> 56(4) (after note)</w:t>
      </w:r>
    </w:p>
    <w:p w:rsidR="00763C5B" w:rsidRPr="00EF2FC5" w:rsidRDefault="00763C5B" w:rsidP="00763C5B">
      <w:pPr>
        <w:pStyle w:val="Item"/>
      </w:pPr>
      <w:r w:rsidRPr="00EF2FC5">
        <w:t>Insert:</w:t>
      </w:r>
    </w:p>
    <w:p w:rsidR="00763C5B" w:rsidRPr="00EF2FC5" w:rsidRDefault="00763C5B" w:rsidP="00763C5B">
      <w:pPr>
        <w:pStyle w:val="notetext"/>
      </w:pPr>
      <w:r w:rsidRPr="00EF2FC5">
        <w:t>Note 2:</w:t>
      </w:r>
      <w:r w:rsidRPr="00EF2FC5">
        <w:tab/>
        <w:t>The total asset value prescribed by paragraph 56(4</w:t>
      </w:r>
      <w:proofErr w:type="gramStart"/>
      <w:r w:rsidRPr="00EF2FC5">
        <w:t>)(</w:t>
      </w:r>
      <w:proofErr w:type="gramEnd"/>
      <w:r w:rsidRPr="00EF2FC5">
        <w:t>c) is indexed under section 58.</w:t>
      </w:r>
    </w:p>
    <w:p w:rsidR="00763C5B" w:rsidRPr="00EF2FC5" w:rsidRDefault="00763C5B" w:rsidP="00763C5B">
      <w:pPr>
        <w:pStyle w:val="ItemHead"/>
      </w:pPr>
      <w:proofErr w:type="gramStart"/>
      <w:r w:rsidRPr="00EF2FC5">
        <w:t>8  After</w:t>
      </w:r>
      <w:proofErr w:type="gramEnd"/>
      <w:r w:rsidRPr="00EF2FC5">
        <w:t xml:space="preserve"> Part 5</w:t>
      </w:r>
    </w:p>
    <w:p w:rsidR="00763C5B" w:rsidRPr="00EF2FC5" w:rsidRDefault="00763C5B" w:rsidP="00763C5B">
      <w:pPr>
        <w:pStyle w:val="Item"/>
      </w:pPr>
      <w:r w:rsidRPr="00EF2FC5">
        <w:t>Insert:</w:t>
      </w:r>
    </w:p>
    <w:p w:rsidR="00763C5B" w:rsidRPr="00EF2FC5" w:rsidRDefault="00763C5B" w:rsidP="00763C5B">
      <w:pPr>
        <w:pStyle w:val="ActHead2"/>
      </w:pPr>
      <w:bookmarkStart w:id="47" w:name="f_Check_Lines_above"/>
      <w:bookmarkStart w:id="48" w:name="BK_S3P14L1C1"/>
      <w:bookmarkStart w:id="49" w:name="_Toc50968759"/>
      <w:bookmarkEnd w:id="47"/>
      <w:bookmarkEnd w:id="48"/>
      <w:r w:rsidRPr="00006021">
        <w:rPr>
          <w:rStyle w:val="CharPartNo"/>
        </w:rPr>
        <w:t>Part 5A</w:t>
      </w:r>
      <w:r w:rsidRPr="00EF2FC5">
        <w:t>—</w:t>
      </w:r>
      <w:r w:rsidRPr="00006021">
        <w:rPr>
          <w:rStyle w:val="CharPartText"/>
        </w:rPr>
        <w:t>Indexation</w:t>
      </w:r>
      <w:bookmarkEnd w:id="49"/>
    </w:p>
    <w:p w:rsidR="00763C5B" w:rsidRPr="00EF2FC5" w:rsidRDefault="00763C5B" w:rsidP="00763C5B">
      <w:pPr>
        <w:pStyle w:val="ActHead5"/>
      </w:pPr>
      <w:bookmarkStart w:id="50" w:name="_Toc50968760"/>
      <w:proofErr w:type="gramStart"/>
      <w:r w:rsidRPr="00006021">
        <w:rPr>
          <w:rStyle w:val="CharSectno"/>
        </w:rPr>
        <w:t>58</w:t>
      </w:r>
      <w:r w:rsidRPr="00EF2FC5">
        <w:t xml:space="preserve">  Indexation</w:t>
      </w:r>
      <w:proofErr w:type="gramEnd"/>
      <w:r w:rsidRPr="00EF2FC5">
        <w:t xml:space="preserve"> of values prescribed by Parts 4 and 5</w:t>
      </w:r>
      <w:bookmarkEnd w:id="50"/>
    </w:p>
    <w:p w:rsidR="00763C5B" w:rsidRPr="00EF2FC5" w:rsidRDefault="00763C5B" w:rsidP="00763C5B">
      <w:pPr>
        <w:pStyle w:val="subsection"/>
      </w:pPr>
      <w:r w:rsidRPr="00EF2FC5">
        <w:tab/>
        <w:t>(1)</w:t>
      </w:r>
      <w:r w:rsidRPr="00EF2FC5">
        <w:tab/>
        <w:t>For subsection</w:t>
      </w:r>
      <w:bookmarkStart w:id="51" w:name="BK_S3P14L3C20"/>
      <w:bookmarkEnd w:id="51"/>
      <w:r w:rsidRPr="00EF2FC5">
        <w:t xml:space="preserve"> 139(2) of the Act, a value prescribed in a section of Part 4 (except in subsection 52(4) or item 2 of the table in subsection 52(5)) and Part 5 is to be indexed each calendar year. This section explains how to work out the value (the </w:t>
      </w:r>
      <w:r w:rsidRPr="00EF2FC5">
        <w:rPr>
          <w:b/>
          <w:i/>
        </w:rPr>
        <w:t>indexed value</w:t>
      </w:r>
      <w:r w:rsidRPr="00EF2FC5">
        <w:t>) for a calendar year.</w:t>
      </w:r>
    </w:p>
    <w:p w:rsidR="00763C5B" w:rsidRPr="00EF2FC5" w:rsidRDefault="00763C5B" w:rsidP="00763C5B">
      <w:pPr>
        <w:pStyle w:val="notetext"/>
        <w:rPr>
          <w:b/>
        </w:rPr>
      </w:pPr>
      <w:r w:rsidRPr="00EF2FC5">
        <w:t>Note:</w:t>
      </w:r>
      <w:r w:rsidRPr="00EF2FC5">
        <w:tab/>
        <w:t>Subsection 52(4) prescribes the threshold value for agricultural land. Item 2 of the table in subsection 52(5) prescribes the threshold value for certain land being acquired by an enterprise or national of Thailand (other than a foreign government investor).</w:t>
      </w:r>
    </w:p>
    <w:p w:rsidR="00763C5B" w:rsidRPr="00EF2FC5" w:rsidRDefault="00763C5B" w:rsidP="00763C5B">
      <w:pPr>
        <w:pStyle w:val="SubsectionHead"/>
      </w:pPr>
      <w:r w:rsidRPr="00EF2FC5">
        <w:t>Indexation</w:t>
      </w:r>
    </w:p>
    <w:p w:rsidR="00763C5B" w:rsidRPr="00EF2FC5" w:rsidRDefault="00763C5B" w:rsidP="00763C5B">
      <w:pPr>
        <w:pStyle w:val="subsection"/>
      </w:pPr>
      <w:r w:rsidRPr="00EF2FC5">
        <w:tab/>
        <w:t>(2)</w:t>
      </w:r>
      <w:r w:rsidRPr="00EF2FC5">
        <w:tab/>
        <w:t>The indexed value for the year is worked out in accordance with the formula:</w:t>
      </w:r>
    </w:p>
    <w:bookmarkStart w:id="52" w:name="BKCheck15B_4"/>
    <w:bookmarkEnd w:id="52"/>
    <w:p w:rsidR="00763C5B" w:rsidRPr="00EF2FC5" w:rsidRDefault="00763C5B" w:rsidP="00763C5B">
      <w:pPr>
        <w:pStyle w:val="subsection2"/>
      </w:pPr>
      <w:r w:rsidRPr="00EF2FC5">
        <w:object w:dxaOrig="6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pt;height:38.4pt" o:ole="">
            <v:imagedata r:id="rId24" o:title=""/>
          </v:shape>
          <o:OLEObject Type="Embed" ProgID="Equation.DSMT4" ShapeID="_x0000_i1025" DrawAspect="Content" ObjectID="_1661610744" r:id="rId25"/>
        </w:object>
      </w:r>
    </w:p>
    <w:p w:rsidR="00763C5B" w:rsidRPr="00EF2FC5" w:rsidRDefault="00763C5B" w:rsidP="00763C5B">
      <w:pPr>
        <w:pStyle w:val="SubsectionHead"/>
      </w:pPr>
      <w:r w:rsidRPr="00EF2FC5">
        <w:t>Rounding</w:t>
      </w:r>
    </w:p>
    <w:p w:rsidR="00763C5B" w:rsidRPr="00EF2FC5" w:rsidRDefault="00763C5B" w:rsidP="00763C5B">
      <w:pPr>
        <w:pStyle w:val="subsection"/>
      </w:pPr>
      <w:r w:rsidRPr="00EF2FC5">
        <w:tab/>
        <w:t>(3)</w:t>
      </w:r>
      <w:r w:rsidRPr="00EF2FC5">
        <w:tab/>
        <w:t>If an indexed value worked out under subsection (2) would not be a multiple of $1 </w:t>
      </w:r>
      <w:bookmarkStart w:id="53" w:name="BK_S3P14L15C4"/>
      <w:bookmarkEnd w:id="53"/>
      <w:r w:rsidRPr="00EF2FC5">
        <w:t>000 </w:t>
      </w:r>
      <w:bookmarkStart w:id="54" w:name="BK_S3P14L15C8"/>
      <w:bookmarkEnd w:id="54"/>
      <w:r w:rsidRPr="00EF2FC5">
        <w:t>000, the indexed value is rounded to the nearest multiple of $1 </w:t>
      </w:r>
      <w:bookmarkStart w:id="55" w:name="BK_S3P14L15C72"/>
      <w:bookmarkEnd w:id="55"/>
      <w:r w:rsidRPr="00EF2FC5">
        <w:t>000 </w:t>
      </w:r>
      <w:bookmarkStart w:id="56" w:name="BK_S3P14L15C76"/>
      <w:bookmarkEnd w:id="56"/>
      <w:r w:rsidRPr="00EF2FC5">
        <w:t>000 (rounding up if the indexed value ends in $500 </w:t>
      </w:r>
      <w:bookmarkStart w:id="57" w:name="BK_S3P14L16C48"/>
      <w:bookmarkEnd w:id="57"/>
      <w:r w:rsidRPr="00EF2FC5">
        <w:t>000).</w:t>
      </w:r>
    </w:p>
    <w:p w:rsidR="00763C5B" w:rsidRPr="00EF2FC5" w:rsidRDefault="00763C5B" w:rsidP="00763C5B">
      <w:pPr>
        <w:pStyle w:val="SubsectionHead"/>
      </w:pPr>
      <w:r w:rsidRPr="00EF2FC5">
        <w:t>Indexation only to increase values</w:t>
      </w:r>
    </w:p>
    <w:p w:rsidR="00763C5B" w:rsidRPr="00EF2FC5" w:rsidRDefault="00763C5B" w:rsidP="00763C5B">
      <w:pPr>
        <w:pStyle w:val="subsection"/>
      </w:pPr>
      <w:r w:rsidRPr="00EF2FC5">
        <w:tab/>
        <w:t>(4)</w:t>
      </w:r>
      <w:r w:rsidRPr="00EF2FC5">
        <w:tab/>
        <w:t>However, if the value worked out under subsection (2) for a year (after any rounding under subsection (3)) is less than the existing value for the year, the indexed value for the year is that existing value.</w:t>
      </w:r>
    </w:p>
    <w:p w:rsidR="00763C5B" w:rsidRPr="00EF2FC5" w:rsidRDefault="00763C5B" w:rsidP="00763C5B">
      <w:pPr>
        <w:pStyle w:val="SubsectionHead"/>
      </w:pPr>
      <w:r w:rsidRPr="00EF2FC5">
        <w:t>Changes by the Australian Bureau of Statistics</w:t>
      </w:r>
      <w:bookmarkStart w:id="58" w:name="BK_S3P14L21C47"/>
      <w:bookmarkEnd w:id="58"/>
    </w:p>
    <w:p w:rsidR="00763C5B" w:rsidRPr="00EF2FC5" w:rsidRDefault="00763C5B" w:rsidP="00763C5B">
      <w:pPr>
        <w:pStyle w:val="subsection"/>
      </w:pPr>
      <w:r w:rsidRPr="00EF2FC5">
        <w:tab/>
        <w:t>(5)</w:t>
      </w:r>
      <w:r w:rsidRPr="00EF2FC5">
        <w:tab/>
        <w:t>Values are to be worked out under this section:</w:t>
      </w:r>
    </w:p>
    <w:p w:rsidR="00763C5B" w:rsidRPr="00EF2FC5" w:rsidRDefault="00763C5B" w:rsidP="00763C5B">
      <w:pPr>
        <w:pStyle w:val="paragraph"/>
      </w:pPr>
      <w:r w:rsidRPr="00EF2FC5">
        <w:tab/>
        <w:t>(a)</w:t>
      </w:r>
      <w:r w:rsidRPr="00EF2FC5">
        <w:tab/>
        <w:t>using only the index numbers published in terms of the most recently published index reference period for the GDP implicit price deflator value; and</w:t>
      </w:r>
    </w:p>
    <w:p w:rsidR="00763C5B" w:rsidRPr="00EF2FC5" w:rsidRDefault="00763C5B" w:rsidP="00763C5B">
      <w:pPr>
        <w:pStyle w:val="paragraph"/>
      </w:pPr>
      <w:r w:rsidRPr="00EF2FC5">
        <w:tab/>
        <w:t>(b)</w:t>
      </w:r>
      <w:r w:rsidRPr="00EF2FC5">
        <w:tab/>
        <w:t>disregarding GDP implicit price deflator values that are published in substitution for previously published GDP implicit price deflator values (except where the substituted numbers are published to take account of changes in the index reference period).</w:t>
      </w:r>
    </w:p>
    <w:p w:rsidR="00763C5B" w:rsidRPr="00EF2FC5" w:rsidRDefault="00763C5B" w:rsidP="00763C5B">
      <w:pPr>
        <w:pStyle w:val="SubsectionHead"/>
      </w:pPr>
      <w:r w:rsidRPr="00EF2FC5">
        <w:t>Definitions</w:t>
      </w:r>
    </w:p>
    <w:p w:rsidR="00763C5B" w:rsidRPr="00EF2FC5" w:rsidRDefault="00763C5B" w:rsidP="00763C5B">
      <w:pPr>
        <w:pStyle w:val="subsection"/>
      </w:pPr>
      <w:r w:rsidRPr="00EF2FC5">
        <w:tab/>
        <w:t>(6)</w:t>
      </w:r>
      <w:r w:rsidRPr="00EF2FC5">
        <w:tab/>
        <w:t>In this instrument:</w:t>
      </w:r>
    </w:p>
    <w:p w:rsidR="00763C5B" w:rsidRPr="00EF2FC5" w:rsidRDefault="00763C5B" w:rsidP="00763C5B">
      <w:pPr>
        <w:pStyle w:val="Definition"/>
      </w:pPr>
      <w:r w:rsidRPr="00EF2FC5">
        <w:rPr>
          <w:b/>
          <w:bCs/>
          <w:i/>
          <w:iCs/>
        </w:rPr>
        <w:t xml:space="preserve">existing value </w:t>
      </w:r>
      <w:r w:rsidRPr="00EF2FC5">
        <w:t>for a year means:</w:t>
      </w:r>
    </w:p>
    <w:p w:rsidR="00763C5B" w:rsidRPr="00EF2FC5" w:rsidRDefault="00763C5B" w:rsidP="00763C5B">
      <w:pPr>
        <w:pStyle w:val="paragraph"/>
      </w:pPr>
      <w:r w:rsidRPr="00EF2FC5">
        <w:tab/>
        <w:t>(a)</w:t>
      </w:r>
      <w:r w:rsidRPr="00EF2FC5">
        <w:tab/>
        <w:t>if a value specified in a section of this Part has not been previously increased under this section—the original value; or</w:t>
      </w:r>
    </w:p>
    <w:p w:rsidR="00763C5B" w:rsidRPr="00EF2FC5" w:rsidRDefault="00763C5B" w:rsidP="00763C5B">
      <w:pPr>
        <w:pStyle w:val="paragraph"/>
      </w:pPr>
      <w:r w:rsidRPr="00EF2FC5">
        <w:tab/>
        <w:t>(b)</w:t>
      </w:r>
      <w:r w:rsidRPr="00EF2FC5">
        <w:tab/>
        <w:t>otherwise—the indexed value for the previous year.</w:t>
      </w:r>
    </w:p>
    <w:p w:rsidR="00763C5B" w:rsidRPr="00EF2FC5" w:rsidRDefault="00763C5B" w:rsidP="00763C5B">
      <w:pPr>
        <w:pStyle w:val="Definition"/>
      </w:pPr>
      <w:r w:rsidRPr="00EF2FC5">
        <w:rPr>
          <w:b/>
          <w:bCs/>
          <w:i/>
          <w:iCs/>
        </w:rPr>
        <w:t>GDP implicit price deflator value</w:t>
      </w:r>
      <w:r w:rsidRPr="00EF2FC5">
        <w:t xml:space="preserve"> for a calendar year means the </w:t>
      </w:r>
      <w:r w:rsidRPr="00EF2FC5">
        <w:rPr>
          <w:bCs/>
          <w:iCs/>
        </w:rPr>
        <w:t>GDP implicit price deflator</w:t>
      </w:r>
      <w:r w:rsidRPr="00EF2FC5">
        <w:t xml:space="preserve"> value that was published by the Australian Bureau of Statistics</w:t>
      </w:r>
      <w:bookmarkStart w:id="59" w:name="BK_S3P14L37C79"/>
      <w:bookmarkEnd w:id="59"/>
      <w:r w:rsidRPr="00EF2FC5">
        <w:t xml:space="preserve"> in the publication </w:t>
      </w:r>
      <w:r w:rsidRPr="00EF2FC5">
        <w:rPr>
          <w:i/>
        </w:rPr>
        <w:t>Australian System of National Accounts</w:t>
      </w:r>
      <w:r w:rsidRPr="00EF2FC5">
        <w:t xml:space="preserve"> (cat. 5204.0) for the last financial year that ended before the calendar year.</w:t>
      </w:r>
    </w:p>
    <w:p w:rsidR="00763C5B" w:rsidRPr="00EF2FC5" w:rsidRDefault="00763C5B" w:rsidP="00763C5B">
      <w:pPr>
        <w:pStyle w:val="ItemHead"/>
      </w:pPr>
      <w:r w:rsidRPr="00EF2FC5">
        <w:t>9  Section 65</w:t>
      </w:r>
    </w:p>
    <w:p w:rsidR="00763C5B" w:rsidRPr="00EF2FC5" w:rsidRDefault="00763C5B" w:rsidP="00763C5B">
      <w:pPr>
        <w:pStyle w:val="Item"/>
      </w:pPr>
      <w:r w:rsidRPr="00EF2FC5">
        <w:t>Repeal the section.</w:t>
      </w:r>
    </w:p>
    <w:p w:rsidR="00763C5B" w:rsidRPr="00EF2FC5" w:rsidRDefault="00763C5B" w:rsidP="00763C5B">
      <w:pPr>
        <w:pStyle w:val="ActHead6"/>
        <w:pageBreakBefore/>
      </w:pPr>
      <w:bookmarkStart w:id="60" w:name="_Toc50968761"/>
      <w:r w:rsidRPr="00006021">
        <w:rPr>
          <w:rStyle w:val="CharAmSchNo"/>
        </w:rPr>
        <w:t>Schedule 4</w:t>
      </w:r>
      <w:r w:rsidRPr="00EF2FC5">
        <w:t>—</w:t>
      </w:r>
      <w:r w:rsidRPr="00006021">
        <w:rPr>
          <w:rStyle w:val="CharAmSchText"/>
        </w:rPr>
        <w:t>Integrity amendments</w:t>
      </w:r>
      <w:bookmarkEnd w:id="60"/>
    </w:p>
    <w:p w:rsidR="00763C5B" w:rsidRPr="00EF2FC5" w:rsidRDefault="00763C5B" w:rsidP="00763C5B">
      <w:pPr>
        <w:pStyle w:val="ActHead7"/>
      </w:pPr>
      <w:bookmarkStart w:id="61" w:name="_Toc50968762"/>
      <w:r w:rsidRPr="00006021">
        <w:rPr>
          <w:rStyle w:val="CharAmPartNo"/>
        </w:rPr>
        <w:t>Part 1</w:t>
      </w:r>
      <w:r w:rsidRPr="00EF2FC5">
        <w:t>—</w:t>
      </w:r>
      <w:r w:rsidRPr="00006021">
        <w:rPr>
          <w:rStyle w:val="CharAmPartText"/>
        </w:rPr>
        <w:t>Australian businesses carried on by or land acquired from government</w:t>
      </w:r>
      <w:bookmarkEnd w:id="61"/>
    </w:p>
    <w:p w:rsidR="00763C5B" w:rsidRPr="00EF2FC5" w:rsidRDefault="00763C5B" w:rsidP="00763C5B">
      <w:pPr>
        <w:pStyle w:val="ActHead9"/>
      </w:pPr>
      <w:bookmarkStart w:id="62" w:name="_Toc50968763"/>
      <w:r w:rsidRPr="00EF2FC5">
        <w:t>Foreign Acquisitions and Takeovers Regulation 2015</w:t>
      </w:r>
      <w:bookmarkEnd w:id="62"/>
    </w:p>
    <w:p w:rsidR="00763C5B" w:rsidRPr="00EF2FC5" w:rsidRDefault="00763C5B" w:rsidP="00763C5B">
      <w:pPr>
        <w:pStyle w:val="ItemHead"/>
      </w:pPr>
      <w:r>
        <w:t>1</w:t>
      </w:r>
      <w:r w:rsidRPr="00EF2FC5">
        <w:t xml:space="preserve">  Paragraph 31(1)(b)</w:t>
      </w:r>
    </w:p>
    <w:p w:rsidR="00763C5B" w:rsidRPr="00EF2FC5" w:rsidRDefault="00763C5B" w:rsidP="00763C5B">
      <w:pPr>
        <w:pStyle w:val="Item"/>
      </w:pPr>
      <w:r w:rsidRPr="00EF2FC5">
        <w:t>Repeal the paragraph, substitute:</w:t>
      </w:r>
    </w:p>
    <w:p w:rsidR="00763C5B" w:rsidRPr="00EF2FC5" w:rsidRDefault="00763C5B" w:rsidP="00763C5B">
      <w:pPr>
        <w:pStyle w:val="paragraph"/>
      </w:pPr>
      <w:r w:rsidRPr="00EF2FC5">
        <w:tab/>
        <w:t>(b)</w:t>
      </w:r>
      <w:r w:rsidRPr="00EF2FC5">
        <w:tab/>
        <w:t>a body corporate established for a public purpose by or under a law of the Commonwealth, a State or a Territory;</w:t>
      </w:r>
    </w:p>
    <w:p w:rsidR="00763C5B" w:rsidRPr="00EF2FC5" w:rsidRDefault="00763C5B" w:rsidP="00763C5B">
      <w:pPr>
        <w:pStyle w:val="paragraph"/>
      </w:pPr>
      <w:r w:rsidRPr="00EF2FC5">
        <w:tab/>
        <w:t>(c)</w:t>
      </w:r>
      <w:r w:rsidRPr="00EF2FC5">
        <w:tab/>
        <w:t>an entity wholly owned by the Commonwealth, a State, a Territory, a local governing body or a body corporate covered by paragraph (b).</w:t>
      </w:r>
    </w:p>
    <w:p w:rsidR="00763C5B" w:rsidRPr="00EF2FC5" w:rsidRDefault="00763C5B" w:rsidP="00763C5B">
      <w:pPr>
        <w:pStyle w:val="ItemHead"/>
      </w:pPr>
      <w:r>
        <w:t>2</w:t>
      </w:r>
      <w:r w:rsidRPr="00EF2FC5">
        <w:t xml:space="preserve">  Paragraph 31(2)(c)</w:t>
      </w:r>
    </w:p>
    <w:p w:rsidR="00763C5B" w:rsidRPr="00EF2FC5" w:rsidRDefault="00763C5B" w:rsidP="00763C5B">
      <w:pPr>
        <w:pStyle w:val="Item"/>
      </w:pPr>
      <w:r w:rsidRPr="00EF2FC5">
        <w:t>Repeal the paragraph (including the example), substitute:</w:t>
      </w:r>
    </w:p>
    <w:p w:rsidR="00763C5B" w:rsidRPr="00EF2FC5" w:rsidRDefault="00763C5B" w:rsidP="00763C5B">
      <w:pPr>
        <w:pStyle w:val="paragraph"/>
      </w:pPr>
      <w:r w:rsidRPr="00EF2FC5">
        <w:tab/>
        <w:t>(c)</w:t>
      </w:r>
      <w:r w:rsidRPr="00EF2FC5">
        <w:tab/>
        <w:t>an acquisition of an interest in Australian land that, at the time of the acquisition</w:t>
      </w:r>
      <w:r w:rsidRPr="00EF2FC5">
        <w:rPr>
          <w:i/>
        </w:rPr>
        <w:t>,</w:t>
      </w:r>
      <w:r w:rsidRPr="00EF2FC5">
        <w:t xml:space="preserve"> is national security land; or</w:t>
      </w:r>
    </w:p>
    <w:p w:rsidR="00763C5B" w:rsidRPr="00EF2FC5" w:rsidRDefault="00763C5B" w:rsidP="00763C5B">
      <w:pPr>
        <w:pStyle w:val="paragraph"/>
      </w:pPr>
      <w:r w:rsidRPr="00EF2FC5">
        <w:tab/>
        <w:t>(d)</w:t>
      </w:r>
      <w:r w:rsidRPr="00EF2FC5">
        <w:tab/>
        <w:t>an Australian business the assets of which include:</w:t>
      </w:r>
    </w:p>
    <w:p w:rsidR="00763C5B" w:rsidRPr="00EF2FC5" w:rsidRDefault="00763C5B" w:rsidP="00763C5B">
      <w:pPr>
        <w:pStyle w:val="paragraphsub"/>
      </w:pPr>
      <w:r w:rsidRPr="00EF2FC5">
        <w:tab/>
        <w:t>(i)</w:t>
      </w:r>
      <w:r w:rsidRPr="00EF2FC5">
        <w:tab/>
        <w:t>an interest in Australian land to which paragraph (b) or (c) applies; or</w:t>
      </w:r>
    </w:p>
    <w:p w:rsidR="00763C5B" w:rsidRPr="00EF2FC5" w:rsidRDefault="00763C5B" w:rsidP="00763C5B">
      <w:pPr>
        <w:pStyle w:val="paragraphsub"/>
      </w:pPr>
      <w:r w:rsidRPr="00EF2FC5">
        <w:tab/>
        <w:t>(ii)</w:t>
      </w:r>
      <w:r w:rsidRPr="00EF2FC5">
        <w:tab/>
        <w:t>a legal or equitable interest in an exploration tenement in respect of Australian land that is national security land; or</w:t>
      </w:r>
    </w:p>
    <w:p w:rsidR="00763C5B" w:rsidRPr="00EF2FC5" w:rsidRDefault="00763C5B" w:rsidP="00763C5B">
      <w:pPr>
        <w:pStyle w:val="paragraph"/>
      </w:pPr>
      <w:r w:rsidRPr="00EF2FC5">
        <w:tab/>
        <w:t>(e)</w:t>
      </w:r>
      <w:r w:rsidRPr="00EF2FC5">
        <w:tab/>
        <w:t>an Australian business that is a national security business.</w:t>
      </w:r>
    </w:p>
    <w:p w:rsidR="00763C5B" w:rsidRPr="00EF2FC5" w:rsidRDefault="00763C5B" w:rsidP="00763C5B">
      <w:pPr>
        <w:pStyle w:val="ActHead7"/>
        <w:pageBreakBefore/>
      </w:pPr>
      <w:bookmarkStart w:id="63" w:name="_Toc50968764"/>
      <w:r w:rsidRPr="00006021">
        <w:rPr>
          <w:rStyle w:val="CharAmPartNo"/>
        </w:rPr>
        <w:t>Part 2</w:t>
      </w:r>
      <w:r w:rsidRPr="00EF2FC5">
        <w:t>—</w:t>
      </w:r>
      <w:r w:rsidRPr="00006021">
        <w:rPr>
          <w:rStyle w:val="CharAmPartText"/>
        </w:rPr>
        <w:t>Tracing interests through unincorporated limited partnerships</w:t>
      </w:r>
      <w:bookmarkEnd w:id="63"/>
    </w:p>
    <w:p w:rsidR="00763C5B" w:rsidRPr="00EF2FC5" w:rsidRDefault="00763C5B" w:rsidP="00763C5B">
      <w:pPr>
        <w:pStyle w:val="ActHead9"/>
      </w:pPr>
      <w:bookmarkStart w:id="64" w:name="_Toc50968765"/>
      <w:r w:rsidRPr="00EF2FC5">
        <w:t>Foreign Acquisitions and Takeovers Regulation 2015</w:t>
      </w:r>
      <w:bookmarkEnd w:id="64"/>
    </w:p>
    <w:p w:rsidR="00763C5B" w:rsidRPr="00EF2FC5" w:rsidRDefault="00763C5B" w:rsidP="00763C5B">
      <w:pPr>
        <w:pStyle w:val="ItemHead"/>
      </w:pPr>
      <w:r>
        <w:t>3</w:t>
      </w:r>
      <w:r w:rsidRPr="00EF2FC5">
        <w:t xml:space="preserve">  Section 5</w:t>
      </w:r>
    </w:p>
    <w:p w:rsidR="00763C5B" w:rsidRPr="00EF2FC5" w:rsidRDefault="00763C5B" w:rsidP="00763C5B">
      <w:pPr>
        <w:pStyle w:val="Item"/>
      </w:pPr>
      <w:r w:rsidRPr="00EF2FC5">
        <w:t>Repeal the following definitions:</w:t>
      </w:r>
    </w:p>
    <w:p w:rsidR="00763C5B" w:rsidRPr="00EF2FC5" w:rsidRDefault="00763C5B" w:rsidP="00763C5B">
      <w:pPr>
        <w:pStyle w:val="paragraph"/>
      </w:pPr>
      <w:r w:rsidRPr="00EF2FC5">
        <w:tab/>
        <w:t>(a)</w:t>
      </w:r>
      <w:r w:rsidRPr="00EF2FC5">
        <w:tab/>
        <w:t xml:space="preserve">definition of </w:t>
      </w:r>
      <w:r w:rsidRPr="00EF2FC5">
        <w:rPr>
          <w:b/>
          <w:i/>
        </w:rPr>
        <w:t>general partner</w:t>
      </w:r>
      <w:r w:rsidRPr="00EF2FC5">
        <w:t>;</w:t>
      </w:r>
    </w:p>
    <w:p w:rsidR="00763C5B" w:rsidRPr="00EF2FC5" w:rsidRDefault="00763C5B" w:rsidP="00763C5B">
      <w:pPr>
        <w:pStyle w:val="paragraph"/>
      </w:pPr>
      <w:r w:rsidRPr="00EF2FC5">
        <w:tab/>
        <w:t>(b)</w:t>
      </w:r>
      <w:r w:rsidRPr="00EF2FC5">
        <w:tab/>
        <w:t xml:space="preserve">definition of </w:t>
      </w:r>
      <w:r w:rsidRPr="00EF2FC5">
        <w:rPr>
          <w:b/>
          <w:i/>
        </w:rPr>
        <w:t>limited partner</w:t>
      </w:r>
      <w:r w:rsidRPr="00EF2FC5">
        <w:t>;</w:t>
      </w:r>
    </w:p>
    <w:p w:rsidR="00763C5B" w:rsidRPr="00EF2FC5" w:rsidRDefault="00763C5B" w:rsidP="00763C5B">
      <w:pPr>
        <w:pStyle w:val="paragraph"/>
      </w:pPr>
      <w:r w:rsidRPr="00EF2FC5">
        <w:tab/>
        <w:t>(c)</w:t>
      </w:r>
      <w:r w:rsidRPr="00EF2FC5">
        <w:tab/>
        <w:t xml:space="preserve">definition of </w:t>
      </w:r>
      <w:r w:rsidRPr="00EF2FC5">
        <w:rPr>
          <w:b/>
          <w:i/>
        </w:rPr>
        <w:t>limited partnership</w:t>
      </w:r>
      <w:r w:rsidRPr="00EF2FC5">
        <w:t>.</w:t>
      </w:r>
    </w:p>
    <w:p w:rsidR="00763C5B" w:rsidRPr="00EF2FC5" w:rsidRDefault="00763C5B" w:rsidP="00763C5B">
      <w:pPr>
        <w:pStyle w:val="ItemHead"/>
      </w:pPr>
      <w:r>
        <w:t>4</w:t>
      </w:r>
      <w:r w:rsidRPr="00EF2FC5">
        <w:t xml:space="preserve">  Section 48 (heading)</w:t>
      </w:r>
    </w:p>
    <w:p w:rsidR="00763C5B" w:rsidRPr="00EF2FC5" w:rsidRDefault="00763C5B" w:rsidP="00763C5B">
      <w:pPr>
        <w:pStyle w:val="Item"/>
      </w:pPr>
      <w:r w:rsidRPr="00EF2FC5">
        <w:t>Omit “</w:t>
      </w:r>
      <w:r w:rsidRPr="00EF2FC5">
        <w:rPr>
          <w:b/>
        </w:rPr>
        <w:t>and trusts</w:t>
      </w:r>
      <w:r w:rsidRPr="00EF2FC5">
        <w:t>”, substitute “</w:t>
      </w:r>
      <w:r w:rsidRPr="00EF2FC5">
        <w:rPr>
          <w:b/>
        </w:rPr>
        <w:t>, trusts and unincorporated limited partnerships</w:t>
      </w:r>
      <w:r w:rsidRPr="00EF2FC5">
        <w:t>”.</w:t>
      </w:r>
    </w:p>
    <w:p w:rsidR="00763C5B" w:rsidRPr="00EF2FC5" w:rsidRDefault="00763C5B" w:rsidP="00763C5B">
      <w:pPr>
        <w:pStyle w:val="ItemHead"/>
      </w:pPr>
      <w:r>
        <w:t>5</w:t>
      </w:r>
      <w:r w:rsidRPr="00EF2FC5">
        <w:t xml:space="preserve">  Section 48 (note)</w:t>
      </w:r>
    </w:p>
    <w:p w:rsidR="00763C5B" w:rsidRPr="00EF2FC5" w:rsidRDefault="00763C5B" w:rsidP="00763C5B">
      <w:pPr>
        <w:pStyle w:val="Item"/>
      </w:pPr>
      <w:r w:rsidRPr="00EF2FC5">
        <w:t>Omit “and trusts”, substitute “, trusts and unincorporated limited partnerships”.</w:t>
      </w:r>
    </w:p>
    <w:p w:rsidR="00763C5B" w:rsidRPr="00EF2FC5" w:rsidRDefault="00763C5B" w:rsidP="00763C5B">
      <w:pPr>
        <w:pStyle w:val="ActHead7"/>
        <w:pageBreakBefore/>
      </w:pPr>
      <w:bookmarkStart w:id="65" w:name="_Toc50968766"/>
      <w:r w:rsidRPr="00006021">
        <w:rPr>
          <w:rStyle w:val="CharAmPartNo"/>
        </w:rPr>
        <w:t>Part 3</w:t>
      </w:r>
      <w:r w:rsidRPr="00EF2FC5">
        <w:t>—</w:t>
      </w:r>
      <w:r w:rsidRPr="00006021">
        <w:rPr>
          <w:rStyle w:val="CharAmPartText"/>
        </w:rPr>
        <w:t>Moneylending agreements</w:t>
      </w:r>
      <w:bookmarkEnd w:id="65"/>
    </w:p>
    <w:p w:rsidR="00763C5B" w:rsidRPr="00EF2FC5" w:rsidRDefault="00763C5B" w:rsidP="00763C5B">
      <w:pPr>
        <w:pStyle w:val="ActHead9"/>
      </w:pPr>
      <w:bookmarkStart w:id="66" w:name="_Toc50968767"/>
      <w:r w:rsidRPr="00EF2FC5">
        <w:t>Foreign Acquisitions and Takeovers Regulation 2015</w:t>
      </w:r>
      <w:bookmarkEnd w:id="66"/>
    </w:p>
    <w:p w:rsidR="00763C5B" w:rsidRPr="00EF2FC5" w:rsidRDefault="00763C5B" w:rsidP="00763C5B">
      <w:pPr>
        <w:pStyle w:val="ItemHead"/>
      </w:pPr>
      <w:r>
        <w:t>6</w:t>
      </w:r>
      <w:r w:rsidRPr="00EF2FC5">
        <w:t xml:space="preserve">  At the end of subsection 27(1)</w:t>
      </w:r>
    </w:p>
    <w:p w:rsidR="00763C5B" w:rsidRPr="00EF2FC5" w:rsidRDefault="00763C5B" w:rsidP="00763C5B">
      <w:pPr>
        <w:pStyle w:val="Item"/>
      </w:pPr>
      <w:r w:rsidRPr="00EF2FC5">
        <w:t>Add:</w:t>
      </w:r>
    </w:p>
    <w:p w:rsidR="00763C5B" w:rsidRPr="00EF2FC5" w:rsidRDefault="00763C5B" w:rsidP="00763C5B">
      <w:pPr>
        <w:pStyle w:val="paragraph"/>
      </w:pPr>
      <w:r w:rsidRPr="00EF2FC5">
        <w:tab/>
        <w:t>; and (c)</w:t>
      </w:r>
      <w:r w:rsidRPr="00EF2FC5">
        <w:tab/>
        <w:t>the interest is not:</w:t>
      </w:r>
    </w:p>
    <w:p w:rsidR="00763C5B" w:rsidRPr="00EF2FC5" w:rsidRDefault="00763C5B" w:rsidP="00763C5B">
      <w:pPr>
        <w:pStyle w:val="paragraphsub"/>
      </w:pPr>
      <w:r w:rsidRPr="00EF2FC5">
        <w:tab/>
        <w:t>(i)</w:t>
      </w:r>
      <w:r w:rsidRPr="00EF2FC5">
        <w:tab/>
        <w:t>an interest in Australian land that is national security land; or</w:t>
      </w:r>
    </w:p>
    <w:p w:rsidR="00763C5B" w:rsidRPr="00EF2FC5" w:rsidRDefault="00763C5B" w:rsidP="00763C5B">
      <w:pPr>
        <w:pStyle w:val="paragraphsub"/>
      </w:pPr>
      <w:r w:rsidRPr="00EF2FC5">
        <w:tab/>
        <w:t>(ii)</w:t>
      </w:r>
      <w:r w:rsidRPr="00EF2FC5">
        <w:tab/>
        <w:t>an interest in a tenement that is an exploration tenement in respect of Australian land that is national security land; or</w:t>
      </w:r>
    </w:p>
    <w:p w:rsidR="00763C5B" w:rsidRPr="00EF2FC5" w:rsidRDefault="00763C5B" w:rsidP="00763C5B">
      <w:pPr>
        <w:pStyle w:val="paragraphsub"/>
      </w:pPr>
      <w:r w:rsidRPr="00EF2FC5">
        <w:tab/>
        <w:t>(iii)</w:t>
      </w:r>
      <w:r w:rsidRPr="00EF2FC5">
        <w:tab/>
        <w:t>an interest in an asset of a national security business.</w:t>
      </w:r>
    </w:p>
    <w:p w:rsidR="00763C5B" w:rsidRPr="00EF2FC5" w:rsidRDefault="00763C5B" w:rsidP="00763C5B">
      <w:pPr>
        <w:pStyle w:val="ActHead6"/>
        <w:pageBreakBefore/>
      </w:pPr>
      <w:bookmarkStart w:id="67" w:name="_Toc50968768"/>
      <w:r w:rsidRPr="00006021">
        <w:rPr>
          <w:rStyle w:val="CharAmSchNo"/>
        </w:rPr>
        <w:t>Schedule 5</w:t>
      </w:r>
      <w:r w:rsidRPr="00EF2FC5">
        <w:t>—</w:t>
      </w:r>
      <w:r w:rsidRPr="00006021">
        <w:rPr>
          <w:rStyle w:val="CharAmSchText"/>
        </w:rPr>
        <w:t>Technical amendments</w:t>
      </w:r>
      <w:bookmarkEnd w:id="67"/>
    </w:p>
    <w:p w:rsidR="00763C5B" w:rsidRPr="00006021" w:rsidRDefault="00763C5B" w:rsidP="00763C5B">
      <w:pPr>
        <w:pStyle w:val="Header"/>
      </w:pPr>
      <w:r w:rsidRPr="00006021">
        <w:rPr>
          <w:rStyle w:val="CharAmPartNo"/>
        </w:rPr>
        <w:t xml:space="preserve"> </w:t>
      </w:r>
      <w:r w:rsidRPr="00006021">
        <w:rPr>
          <w:rStyle w:val="CharAmPartText"/>
        </w:rPr>
        <w:t xml:space="preserve"> </w:t>
      </w:r>
    </w:p>
    <w:p w:rsidR="00763C5B" w:rsidRPr="00EF2FC5" w:rsidRDefault="00763C5B" w:rsidP="00763C5B">
      <w:pPr>
        <w:pStyle w:val="ActHead9"/>
      </w:pPr>
      <w:bookmarkStart w:id="68" w:name="_Toc50968769"/>
      <w:r w:rsidRPr="00EF2FC5">
        <w:t>Foreign Acquisitions and Takeovers Regulation 2015</w:t>
      </w:r>
      <w:bookmarkEnd w:id="68"/>
    </w:p>
    <w:p w:rsidR="00763C5B" w:rsidRPr="00EF2FC5" w:rsidRDefault="00763C5B" w:rsidP="00763C5B">
      <w:pPr>
        <w:pStyle w:val="ItemHead"/>
      </w:pPr>
      <w:r w:rsidRPr="00EF2FC5">
        <w:t xml:space="preserve">1  Section 5 (definition of </w:t>
      </w:r>
      <w:r w:rsidRPr="00EF2FC5">
        <w:rPr>
          <w:i/>
        </w:rPr>
        <w:t>Australian media business</w:t>
      </w:r>
      <w:r w:rsidRPr="00EF2FC5">
        <w:t>)</w:t>
      </w:r>
    </w:p>
    <w:p w:rsidR="00763C5B" w:rsidRPr="00EF2FC5" w:rsidRDefault="00763C5B" w:rsidP="00763C5B">
      <w:pPr>
        <w:pStyle w:val="Item"/>
      </w:pPr>
      <w:r w:rsidRPr="00EF2FC5">
        <w:t>Repeal the definition, substitute:</w:t>
      </w:r>
    </w:p>
    <w:p w:rsidR="00763C5B" w:rsidRPr="00EF2FC5" w:rsidRDefault="00763C5B" w:rsidP="00763C5B">
      <w:pPr>
        <w:pStyle w:val="Definition"/>
      </w:pPr>
      <w:r w:rsidRPr="00EF2FC5">
        <w:rPr>
          <w:b/>
          <w:i/>
        </w:rPr>
        <w:t>Australian media business</w:t>
      </w:r>
      <w:r w:rsidRPr="00EF2FC5">
        <w:t xml:space="preserve"> means an Australian business of doing one or more of the following:</w:t>
      </w:r>
    </w:p>
    <w:p w:rsidR="00763C5B" w:rsidRPr="00EF2FC5" w:rsidRDefault="00763C5B" w:rsidP="00763C5B">
      <w:pPr>
        <w:pStyle w:val="paragraph"/>
      </w:pPr>
      <w:r w:rsidRPr="00EF2FC5">
        <w:tab/>
        <w:t>(a)</w:t>
      </w:r>
      <w:r w:rsidRPr="00EF2FC5">
        <w:tab/>
        <w:t>publish</w:t>
      </w:r>
      <w:bookmarkStart w:id="69" w:name="BK_S3P19L8C13"/>
      <w:bookmarkEnd w:id="69"/>
      <w:r w:rsidRPr="00EF2FC5">
        <w:t>ing daily newspapers in Australia;</w:t>
      </w:r>
    </w:p>
    <w:p w:rsidR="00763C5B" w:rsidRPr="00EF2FC5" w:rsidRDefault="00763C5B" w:rsidP="00763C5B">
      <w:pPr>
        <w:pStyle w:val="paragraph"/>
      </w:pPr>
      <w:r w:rsidRPr="00EF2FC5">
        <w:tab/>
        <w:t>(b)</w:t>
      </w:r>
      <w:r w:rsidRPr="00EF2FC5">
        <w:tab/>
        <w:t>broadcasting television or radio in Australia;</w:t>
      </w:r>
    </w:p>
    <w:p w:rsidR="00763C5B" w:rsidRPr="00EF2FC5" w:rsidRDefault="00763C5B" w:rsidP="00763C5B">
      <w:pPr>
        <w:pStyle w:val="paragraph"/>
      </w:pPr>
      <w:r w:rsidRPr="00EF2FC5">
        <w:tab/>
        <w:t>(c)</w:t>
      </w:r>
      <w:r w:rsidRPr="00EF2FC5">
        <w:tab/>
        <w:t>operating an electronic service (including a service provided through the internet) accessible to persons in Australia that delivers, or allows access to, content that:</w:t>
      </w:r>
    </w:p>
    <w:p w:rsidR="00763C5B" w:rsidRPr="00EF2FC5" w:rsidRDefault="00763C5B" w:rsidP="00763C5B">
      <w:pPr>
        <w:pStyle w:val="paragraphsub"/>
      </w:pPr>
      <w:r w:rsidRPr="00EF2FC5">
        <w:tab/>
        <w:t>(i)</w:t>
      </w:r>
      <w:r w:rsidRPr="00EF2FC5">
        <w:tab/>
        <w:t>is in the form of data, text, sounds, images or in any other form; and</w:t>
      </w:r>
    </w:p>
    <w:p w:rsidR="00763C5B" w:rsidRPr="00EF2FC5" w:rsidRDefault="00763C5B" w:rsidP="00763C5B">
      <w:pPr>
        <w:pStyle w:val="paragraphsub"/>
      </w:pPr>
      <w:r w:rsidRPr="00EF2FC5">
        <w:tab/>
        <w:t>(ii)</w:t>
      </w:r>
      <w:r w:rsidRPr="00EF2FC5">
        <w:tab/>
        <w:t>is similar to a newspaper</w:t>
      </w:r>
      <w:r w:rsidRPr="00EF2FC5">
        <w:rPr>
          <w:i/>
        </w:rPr>
        <w:t xml:space="preserve"> </w:t>
      </w:r>
      <w:r w:rsidRPr="00EF2FC5">
        <w:t>or radio or television broadcast;</w:t>
      </w:r>
    </w:p>
    <w:p w:rsidR="00763C5B" w:rsidRPr="00EF2FC5" w:rsidRDefault="00763C5B" w:rsidP="00763C5B">
      <w:pPr>
        <w:pStyle w:val="paragraph"/>
      </w:pPr>
      <w:r w:rsidRPr="00EF2FC5">
        <w:tab/>
        <w:t>(d)</w:t>
      </w:r>
      <w:r w:rsidRPr="00EF2FC5">
        <w:tab/>
        <w:t>producing content described in paragraph (c), to be delivered, or made accessible, through a service described in paragraph (c).</w:t>
      </w:r>
    </w:p>
    <w:p w:rsidR="00763C5B" w:rsidRPr="00EF2FC5" w:rsidRDefault="00763C5B" w:rsidP="00763C5B">
      <w:pPr>
        <w:pStyle w:val="ItemHead"/>
      </w:pPr>
      <w:r w:rsidRPr="00EF2FC5">
        <w:t>2  At the end of Division 2 of Part 3</w:t>
      </w:r>
    </w:p>
    <w:p w:rsidR="00763C5B" w:rsidRPr="00EF2FC5" w:rsidRDefault="00763C5B" w:rsidP="00763C5B">
      <w:pPr>
        <w:pStyle w:val="Item"/>
      </w:pPr>
      <w:r w:rsidRPr="00EF2FC5">
        <w:t>Add:</w:t>
      </w:r>
    </w:p>
    <w:p w:rsidR="00763C5B" w:rsidRPr="00EF2FC5" w:rsidRDefault="00763C5B" w:rsidP="00763C5B">
      <w:pPr>
        <w:pStyle w:val="ActHead5"/>
      </w:pPr>
      <w:bookmarkStart w:id="70" w:name="_Toc50968770"/>
      <w:r w:rsidRPr="00006021">
        <w:rPr>
          <w:rStyle w:val="CharSectno"/>
        </w:rPr>
        <w:t>27A</w:t>
      </w:r>
      <w:r w:rsidRPr="00EF2FC5">
        <w:t xml:space="preserve">  Revenue streams from mining or production tenements</w:t>
      </w:r>
      <w:bookmarkEnd w:id="70"/>
    </w:p>
    <w:p w:rsidR="00763C5B" w:rsidRPr="00EF2FC5" w:rsidRDefault="00763C5B" w:rsidP="00763C5B">
      <w:pPr>
        <w:pStyle w:val="subsection"/>
      </w:pPr>
      <w:r w:rsidRPr="00EF2FC5">
        <w:tab/>
        <w:t>(1)</w:t>
      </w:r>
      <w:r w:rsidRPr="00EF2FC5">
        <w:tab/>
        <w:t>The Act does not apply in relation to an interest in a mining or production tenement if:</w:t>
      </w:r>
    </w:p>
    <w:p w:rsidR="00763C5B" w:rsidRPr="00EF2FC5" w:rsidRDefault="00763C5B" w:rsidP="00763C5B">
      <w:pPr>
        <w:pStyle w:val="paragraph"/>
      </w:pPr>
      <w:r w:rsidRPr="00EF2FC5">
        <w:tab/>
        <w:t>(a)</w:t>
      </w:r>
      <w:r w:rsidRPr="00EF2FC5">
        <w:tab/>
        <w:t xml:space="preserve">the interest is covered by paragraph (d) of the definition of </w:t>
      </w:r>
      <w:r w:rsidRPr="00EF2FC5">
        <w:rPr>
          <w:b/>
          <w:i/>
        </w:rPr>
        <w:t>mining or production tenement</w:t>
      </w:r>
      <w:r w:rsidRPr="00EF2FC5">
        <w:t xml:space="preserve"> in section 4 of the Act, and not by any of the other paragraphs of that definition; and</w:t>
      </w:r>
    </w:p>
    <w:p w:rsidR="00763C5B" w:rsidRPr="00EF2FC5" w:rsidRDefault="00763C5B" w:rsidP="00763C5B">
      <w:pPr>
        <w:pStyle w:val="paragraph"/>
      </w:pPr>
      <w:r w:rsidRPr="00EF2FC5">
        <w:tab/>
        <w:t>(b)</w:t>
      </w:r>
      <w:r w:rsidRPr="00EF2FC5">
        <w:tab/>
        <w:t>the interest is a right to have income that will or may be derived from the tenement paid to, or applied or accumulated for the benefit of, the person holding the interest; and</w:t>
      </w:r>
    </w:p>
    <w:p w:rsidR="00763C5B" w:rsidRPr="00EF2FC5" w:rsidRDefault="00763C5B" w:rsidP="00763C5B">
      <w:pPr>
        <w:pStyle w:val="paragraph"/>
      </w:pPr>
      <w:r w:rsidRPr="00EF2FC5">
        <w:tab/>
        <w:t>(c)</w:t>
      </w:r>
      <w:r w:rsidRPr="00EF2FC5">
        <w:tab/>
        <w:t>the interest is not a proprietary right, and does not give the person holding the interest a right to occupy the land, or to control or influence who enters or occupies the land.</w:t>
      </w:r>
    </w:p>
    <w:p w:rsidR="00763C5B" w:rsidRPr="00EF2FC5" w:rsidRDefault="00763C5B" w:rsidP="00763C5B">
      <w:pPr>
        <w:pStyle w:val="subsection"/>
      </w:pPr>
      <w:r w:rsidRPr="00EF2FC5">
        <w:tab/>
        <w:t>(2)</w:t>
      </w:r>
      <w:r w:rsidRPr="00EF2FC5">
        <w:tab/>
        <w:t>However, subsection (1) does not apply if:</w:t>
      </w:r>
    </w:p>
    <w:p w:rsidR="00763C5B" w:rsidRPr="00EF2FC5" w:rsidRDefault="00763C5B" w:rsidP="00763C5B">
      <w:pPr>
        <w:pStyle w:val="paragraph"/>
      </w:pPr>
      <w:r w:rsidRPr="00EF2FC5">
        <w:tab/>
        <w:t>(a)</w:t>
      </w:r>
      <w:r w:rsidRPr="00EF2FC5">
        <w:tab/>
        <w:t>the interest is an asset of a national security business; or</w:t>
      </w:r>
    </w:p>
    <w:p w:rsidR="00763C5B" w:rsidRPr="00EF2FC5" w:rsidRDefault="00763C5B" w:rsidP="00763C5B">
      <w:pPr>
        <w:pStyle w:val="paragraph"/>
      </w:pPr>
      <w:r w:rsidRPr="00EF2FC5">
        <w:tab/>
        <w:t>(b)</w:t>
      </w:r>
      <w:r w:rsidRPr="00EF2FC5">
        <w:tab/>
        <w:t>the interest is in respect of Australian land that is national security land.</w:t>
      </w:r>
    </w:p>
    <w:p w:rsidR="00763C5B" w:rsidRPr="00EF2FC5" w:rsidRDefault="00763C5B" w:rsidP="00763C5B">
      <w:pPr>
        <w:pStyle w:val="ActHead5"/>
      </w:pPr>
      <w:bookmarkStart w:id="71" w:name="_Toc50968771"/>
      <w:r w:rsidRPr="00006021">
        <w:rPr>
          <w:rStyle w:val="CharSectno"/>
        </w:rPr>
        <w:t>27B</w:t>
      </w:r>
      <w:r w:rsidRPr="00EF2FC5">
        <w:t xml:space="preserve">  Exploration tenements acquired by non</w:t>
      </w:r>
      <w:r>
        <w:noBreakHyphen/>
      </w:r>
      <w:r w:rsidRPr="00EF2FC5">
        <w:t>government foreign investors</w:t>
      </w:r>
      <w:bookmarkEnd w:id="71"/>
    </w:p>
    <w:p w:rsidR="00763C5B" w:rsidRPr="00EF2FC5" w:rsidRDefault="00763C5B" w:rsidP="00763C5B">
      <w:pPr>
        <w:pStyle w:val="subsection"/>
      </w:pPr>
      <w:r w:rsidRPr="00EF2FC5">
        <w:tab/>
      </w:r>
      <w:r w:rsidRPr="00EF2FC5">
        <w:tab/>
        <w:t>The Act does not apply in relation to an interest in an exploration tenement if:</w:t>
      </w:r>
    </w:p>
    <w:p w:rsidR="00763C5B" w:rsidRPr="00EF2FC5" w:rsidRDefault="00763C5B" w:rsidP="00763C5B">
      <w:pPr>
        <w:pStyle w:val="paragraph"/>
      </w:pPr>
      <w:r w:rsidRPr="00EF2FC5">
        <w:tab/>
        <w:t>(a)</w:t>
      </w:r>
      <w:r w:rsidRPr="00EF2FC5">
        <w:tab/>
        <w:t>the entity that holds or acquires the interest is a foreign person who is not a foreign government investor; and</w:t>
      </w:r>
    </w:p>
    <w:p w:rsidR="00763C5B" w:rsidRPr="00EF2FC5" w:rsidRDefault="00763C5B" w:rsidP="00763C5B">
      <w:pPr>
        <w:pStyle w:val="paragraph"/>
      </w:pPr>
      <w:r w:rsidRPr="00EF2FC5">
        <w:tab/>
        <w:t>(b)</w:t>
      </w:r>
      <w:r w:rsidRPr="00EF2FC5">
        <w:tab/>
        <w:t>the exploration tenement is not in respect of Australian land that is national security land.</w:t>
      </w:r>
    </w:p>
    <w:p w:rsidR="00763C5B" w:rsidRPr="00EF2FC5" w:rsidRDefault="00763C5B" w:rsidP="00763C5B">
      <w:pPr>
        <w:pStyle w:val="ItemHead"/>
      </w:pPr>
      <w:r w:rsidRPr="00EF2FC5">
        <w:t>3  Section 29 (heading)</w:t>
      </w:r>
    </w:p>
    <w:p w:rsidR="00763C5B" w:rsidRPr="00EF2FC5" w:rsidRDefault="00763C5B" w:rsidP="00763C5B">
      <w:pPr>
        <w:pStyle w:val="Item"/>
      </w:pPr>
      <w:r w:rsidRPr="00EF2FC5">
        <w:t>Repeal the heading, substitute:</w:t>
      </w:r>
    </w:p>
    <w:p w:rsidR="00763C5B" w:rsidRPr="00EF2FC5" w:rsidRDefault="00763C5B" w:rsidP="00763C5B">
      <w:pPr>
        <w:pStyle w:val="ActHead5"/>
      </w:pPr>
      <w:bookmarkStart w:id="72" w:name="_Toc50968772"/>
      <w:r w:rsidRPr="00006021">
        <w:rPr>
          <w:rStyle w:val="CharSectno"/>
        </w:rPr>
        <w:t>29</w:t>
      </w:r>
      <w:r w:rsidRPr="00EF2FC5">
        <w:t xml:space="preserve">  Devolution</w:t>
      </w:r>
      <w:bookmarkEnd w:id="72"/>
    </w:p>
    <w:p w:rsidR="00763C5B" w:rsidRPr="00EF2FC5" w:rsidRDefault="00763C5B" w:rsidP="00763C5B">
      <w:pPr>
        <w:pStyle w:val="ItemHead"/>
      </w:pPr>
      <w:r w:rsidRPr="00EF2FC5">
        <w:t>4  Section 29</w:t>
      </w:r>
    </w:p>
    <w:p w:rsidR="00763C5B" w:rsidRPr="00EF2FC5" w:rsidRDefault="00763C5B" w:rsidP="00763C5B">
      <w:pPr>
        <w:pStyle w:val="Item"/>
      </w:pPr>
      <w:r w:rsidRPr="00EF2FC5">
        <w:t>Omit “will or”.</w:t>
      </w:r>
    </w:p>
    <w:p w:rsidR="00763C5B" w:rsidRPr="00EF2FC5" w:rsidRDefault="00763C5B" w:rsidP="00763C5B">
      <w:pPr>
        <w:pStyle w:val="ActHead6"/>
        <w:pageBreakBefore/>
      </w:pPr>
      <w:bookmarkStart w:id="73" w:name="_Toc50968773"/>
      <w:bookmarkStart w:id="74" w:name="opcCurrentFind"/>
      <w:r w:rsidRPr="00006021">
        <w:rPr>
          <w:rStyle w:val="CharAmSchNo"/>
        </w:rPr>
        <w:t>Schedule 6</w:t>
      </w:r>
      <w:r w:rsidRPr="00EF2FC5">
        <w:t>—</w:t>
      </w:r>
      <w:r w:rsidRPr="00006021">
        <w:rPr>
          <w:rStyle w:val="CharAmSchText"/>
        </w:rPr>
        <w:t>Application and transitional provisions</w:t>
      </w:r>
      <w:bookmarkEnd w:id="73"/>
    </w:p>
    <w:bookmarkEnd w:id="74"/>
    <w:p w:rsidR="00763C5B" w:rsidRPr="00006021" w:rsidRDefault="00763C5B" w:rsidP="00763C5B">
      <w:pPr>
        <w:pStyle w:val="Header"/>
      </w:pPr>
      <w:r w:rsidRPr="00006021">
        <w:rPr>
          <w:rStyle w:val="CharAmPartNo"/>
        </w:rPr>
        <w:t xml:space="preserve"> </w:t>
      </w:r>
      <w:r w:rsidRPr="00006021">
        <w:rPr>
          <w:rStyle w:val="CharAmPartText"/>
        </w:rPr>
        <w:t xml:space="preserve"> </w:t>
      </w:r>
    </w:p>
    <w:p w:rsidR="00763C5B" w:rsidRPr="00EF2FC5" w:rsidRDefault="00763C5B" w:rsidP="00763C5B">
      <w:pPr>
        <w:pStyle w:val="ActHead9"/>
      </w:pPr>
      <w:bookmarkStart w:id="75" w:name="_Toc50968774"/>
      <w:r w:rsidRPr="00EF2FC5">
        <w:t>Foreign Acquisitions and Takeovers Regulation 2015</w:t>
      </w:r>
      <w:bookmarkEnd w:id="75"/>
    </w:p>
    <w:p w:rsidR="00763C5B" w:rsidRPr="00EF2FC5" w:rsidRDefault="00763C5B" w:rsidP="00763C5B">
      <w:pPr>
        <w:pStyle w:val="ItemHead"/>
      </w:pPr>
      <w:r w:rsidRPr="00EF2FC5">
        <w:t>1  In the appropriate position in Part 7</w:t>
      </w:r>
    </w:p>
    <w:p w:rsidR="00763C5B" w:rsidRPr="00EF2FC5" w:rsidRDefault="00763C5B" w:rsidP="00763C5B">
      <w:pPr>
        <w:pStyle w:val="Item"/>
      </w:pPr>
      <w:r w:rsidRPr="00EF2FC5">
        <w:t>Insert:</w:t>
      </w:r>
    </w:p>
    <w:p w:rsidR="00763C5B" w:rsidRPr="00EF2FC5" w:rsidRDefault="00763C5B" w:rsidP="00763C5B">
      <w:pPr>
        <w:pStyle w:val="ActHead5"/>
      </w:pPr>
      <w:bookmarkStart w:id="76" w:name="_Toc50968775"/>
      <w:r w:rsidRPr="00006021">
        <w:rPr>
          <w:rStyle w:val="CharSectno"/>
        </w:rPr>
        <w:t>75</w:t>
      </w:r>
      <w:r w:rsidRPr="00EF2FC5">
        <w:t xml:space="preserve">  Application of the Foreign Investment Reform (Protecting Australia’s National Security) Regulations 2020</w:t>
      </w:r>
      <w:bookmarkEnd w:id="76"/>
    </w:p>
    <w:p w:rsidR="00763C5B" w:rsidRPr="00EF2FC5" w:rsidRDefault="00763C5B" w:rsidP="00763C5B">
      <w:pPr>
        <w:pStyle w:val="SubsectionHead"/>
      </w:pPr>
      <w:r w:rsidRPr="00EF2FC5">
        <w:t>Application of Schedule 2 (Passive investments)</w:t>
      </w:r>
    </w:p>
    <w:p w:rsidR="00763C5B" w:rsidRPr="00EF2FC5" w:rsidRDefault="00763C5B" w:rsidP="00763C5B">
      <w:pPr>
        <w:pStyle w:val="subsection"/>
      </w:pPr>
      <w:r w:rsidRPr="00EF2FC5">
        <w:tab/>
        <w:t>(1)</w:t>
      </w:r>
      <w:r w:rsidRPr="00EF2FC5">
        <w:tab/>
        <w:t>The amendments made by Schedule 2 to the amending regulations</w:t>
      </w:r>
      <w:r w:rsidRPr="00EF2FC5">
        <w:rPr>
          <w:i/>
        </w:rPr>
        <w:t xml:space="preserve"> </w:t>
      </w:r>
      <w:r w:rsidRPr="00EF2FC5">
        <w:t>apply in relation to an action taken, or proposed to be taken, on or after 1 January 2021, unless:</w:t>
      </w:r>
    </w:p>
    <w:p w:rsidR="00763C5B" w:rsidRPr="00EF2FC5" w:rsidRDefault="00763C5B" w:rsidP="00763C5B">
      <w:pPr>
        <w:pStyle w:val="paragraph"/>
      </w:pPr>
      <w:r w:rsidRPr="00EF2FC5">
        <w:tab/>
        <w:t>(a)</w:t>
      </w:r>
      <w:r w:rsidRPr="00EF2FC5">
        <w:tab/>
      </w:r>
      <w:r w:rsidRPr="00EF2FC5">
        <w:rPr>
          <w:szCs w:val="22"/>
        </w:rPr>
        <w:t>the action is notified to the Treasurer</w:t>
      </w:r>
      <w:bookmarkStart w:id="77" w:name="BK_S3P21L12C45"/>
      <w:bookmarkEnd w:id="77"/>
      <w:r w:rsidRPr="00EF2FC5">
        <w:rPr>
          <w:szCs w:val="22"/>
        </w:rPr>
        <w:t xml:space="preserve"> before 1 January 2021; or</w:t>
      </w:r>
    </w:p>
    <w:p w:rsidR="00763C5B" w:rsidRPr="00EF2FC5" w:rsidRDefault="00763C5B" w:rsidP="00763C5B">
      <w:pPr>
        <w:pStyle w:val="paragraph"/>
      </w:pPr>
      <w:r w:rsidRPr="00EF2FC5">
        <w:tab/>
        <w:t>(b)</w:t>
      </w:r>
      <w:r w:rsidRPr="00EF2FC5">
        <w:tab/>
        <w:t>the Treasurer</w:t>
      </w:r>
      <w:bookmarkStart w:id="78" w:name="BK_S3P21L13C19"/>
      <w:bookmarkEnd w:id="78"/>
      <w:r w:rsidRPr="00EF2FC5">
        <w:t xml:space="preserve"> has given a no objection notification in relation to the action before 1 January 2021; or</w:t>
      </w:r>
    </w:p>
    <w:p w:rsidR="00763C5B" w:rsidRPr="00EF2FC5" w:rsidRDefault="00763C5B" w:rsidP="00763C5B">
      <w:pPr>
        <w:pStyle w:val="paragraph"/>
      </w:pPr>
      <w:r w:rsidRPr="00EF2FC5">
        <w:tab/>
        <w:t>(c)</w:t>
      </w:r>
      <w:r w:rsidRPr="00EF2FC5">
        <w:tab/>
        <w:t>an exemption certificate, given by the Treasurer</w:t>
      </w:r>
      <w:bookmarkStart w:id="79" w:name="BK_S3P21L15C54"/>
      <w:bookmarkEnd w:id="79"/>
      <w:r w:rsidRPr="00EF2FC5">
        <w:t xml:space="preserve"> before 1 January 2021 in relation to the action, is in force; or</w:t>
      </w:r>
    </w:p>
    <w:p w:rsidR="00763C5B" w:rsidRPr="00EF2FC5" w:rsidRDefault="00763C5B" w:rsidP="00763C5B">
      <w:pPr>
        <w:pStyle w:val="paragraph"/>
      </w:pPr>
      <w:r w:rsidRPr="00EF2FC5">
        <w:tab/>
        <w:t>(d)</w:t>
      </w:r>
      <w:r w:rsidRPr="00EF2FC5">
        <w:tab/>
        <w:t>the Treasurer</w:t>
      </w:r>
      <w:bookmarkStart w:id="80" w:name="BK_S3P21L17C19"/>
      <w:bookmarkEnd w:id="80"/>
      <w:r w:rsidRPr="00EF2FC5">
        <w:t xml:space="preserve"> has made an order under Division 2 of Part 3 of the Act in relation to the action before 1 January 2021.</w:t>
      </w:r>
    </w:p>
    <w:p w:rsidR="00763C5B" w:rsidRPr="00EF2FC5" w:rsidRDefault="00763C5B" w:rsidP="00763C5B">
      <w:pPr>
        <w:pStyle w:val="SubsectionHead"/>
      </w:pPr>
      <w:r w:rsidRPr="00EF2FC5">
        <w:t>Application of Schedule 3 (Reinstating monetary thresholds)</w:t>
      </w:r>
    </w:p>
    <w:p w:rsidR="00763C5B" w:rsidRPr="00EF2FC5" w:rsidRDefault="00763C5B" w:rsidP="00763C5B">
      <w:pPr>
        <w:pStyle w:val="subsection"/>
      </w:pPr>
      <w:r w:rsidRPr="00EF2FC5">
        <w:tab/>
        <w:t>(2)</w:t>
      </w:r>
      <w:r w:rsidRPr="00EF2FC5">
        <w:tab/>
        <w:t>The amendments made by Schedule 3 to the amending regulations</w:t>
      </w:r>
      <w:r w:rsidRPr="00EF2FC5">
        <w:rPr>
          <w:i/>
        </w:rPr>
        <w:t xml:space="preserve"> </w:t>
      </w:r>
      <w:r w:rsidRPr="00EF2FC5">
        <w:t>apply in relation to an action taken on or after 1 January 2021.</w:t>
      </w:r>
    </w:p>
    <w:p w:rsidR="00763C5B" w:rsidRPr="00EF2FC5" w:rsidRDefault="00763C5B" w:rsidP="00763C5B">
      <w:pPr>
        <w:pStyle w:val="subsection"/>
      </w:pPr>
      <w:r w:rsidRPr="00EF2FC5">
        <w:tab/>
        <w:t>(3)</w:t>
      </w:r>
      <w:r w:rsidRPr="00EF2FC5">
        <w:tab/>
        <w:t>Section 58 (about indexation) applies on and after 1 January 2021.</w:t>
      </w:r>
    </w:p>
    <w:p w:rsidR="00763C5B" w:rsidRPr="00EF2FC5" w:rsidRDefault="00763C5B" w:rsidP="00763C5B">
      <w:pPr>
        <w:pStyle w:val="SubsectionHead"/>
      </w:pPr>
      <w:r w:rsidRPr="00EF2FC5">
        <w:t>Application of Schedule 4 (Integrity amendments)</w:t>
      </w:r>
    </w:p>
    <w:p w:rsidR="00763C5B" w:rsidRPr="00EF2FC5" w:rsidRDefault="00763C5B" w:rsidP="00763C5B">
      <w:pPr>
        <w:pStyle w:val="subsection"/>
      </w:pPr>
      <w:r w:rsidRPr="00EF2FC5">
        <w:tab/>
        <w:t>(4)</w:t>
      </w:r>
      <w:r w:rsidRPr="00EF2FC5">
        <w:tab/>
        <w:t>The amendments made by Schedule 4 to the</w:t>
      </w:r>
      <w:r w:rsidRPr="00EF2FC5">
        <w:rPr>
          <w:i/>
        </w:rPr>
        <w:t xml:space="preserve"> </w:t>
      </w:r>
      <w:r w:rsidRPr="00EF2FC5">
        <w:t>amending regulations apply in relation to:</w:t>
      </w:r>
    </w:p>
    <w:p w:rsidR="00763C5B" w:rsidRPr="00EF2FC5" w:rsidRDefault="00763C5B" w:rsidP="00763C5B">
      <w:pPr>
        <w:pStyle w:val="paragraph"/>
      </w:pPr>
      <w:r w:rsidRPr="00EF2FC5">
        <w:tab/>
        <w:t>(a)</w:t>
      </w:r>
      <w:r w:rsidRPr="00EF2FC5">
        <w:tab/>
        <w:t>a provision of the Act; and</w:t>
      </w:r>
    </w:p>
    <w:p w:rsidR="00763C5B" w:rsidRPr="00EF2FC5" w:rsidRDefault="00763C5B" w:rsidP="00763C5B">
      <w:pPr>
        <w:pStyle w:val="paragraph"/>
      </w:pPr>
      <w:r w:rsidRPr="00EF2FC5">
        <w:tab/>
        <w:t>(b)</w:t>
      </w:r>
      <w:r w:rsidRPr="00EF2FC5">
        <w:tab/>
        <w:t>an action that is taken or proposed to be taken;</w:t>
      </w:r>
    </w:p>
    <w:p w:rsidR="00763C5B" w:rsidRPr="00EF2FC5" w:rsidRDefault="00763C5B" w:rsidP="00763C5B">
      <w:pPr>
        <w:pStyle w:val="subsection2"/>
      </w:pPr>
      <w:r w:rsidRPr="00EF2FC5">
        <w:t>in accordance with the following rules:</w:t>
      </w:r>
    </w:p>
    <w:p w:rsidR="00763C5B" w:rsidRPr="00EF2FC5" w:rsidRDefault="00763C5B" w:rsidP="00763C5B">
      <w:pPr>
        <w:pStyle w:val="paragraph"/>
      </w:pPr>
      <w:r w:rsidRPr="00EF2FC5">
        <w:tab/>
        <w:t>(c)</w:t>
      </w:r>
      <w:r w:rsidRPr="00EF2FC5">
        <w:tab/>
        <w:t xml:space="preserve">if the provision is amended or inserted by Schedule 1 to the </w:t>
      </w:r>
      <w:r w:rsidRPr="00EF2FC5">
        <w:rPr>
          <w:i/>
        </w:rPr>
        <w:t>Foreign Investment Reform (Protecting Australia’s National Security) Act 2020</w:t>
      </w:r>
      <w:bookmarkStart w:id="81" w:name="BK_S3P21L30C70"/>
      <w:bookmarkEnd w:id="81"/>
      <w:r w:rsidRPr="00EF2FC5">
        <w:t>—to the same extent as the provision, as so amended or inserted, would apply in relation to the action or proposed action in accordance with that Schedule, but for the operation of Part 3 of this instrument;</w:t>
      </w:r>
    </w:p>
    <w:p w:rsidR="00763C5B" w:rsidRPr="00EF2FC5" w:rsidRDefault="00763C5B" w:rsidP="00763C5B">
      <w:pPr>
        <w:pStyle w:val="paragraph"/>
      </w:pPr>
      <w:r w:rsidRPr="00EF2FC5">
        <w:tab/>
        <w:t>(d)</w:t>
      </w:r>
      <w:r w:rsidRPr="00EF2FC5">
        <w:tab/>
        <w:t>for any other provision of the Act—if the action is taken, or proposed to be taken, on or after 1 January 2021.</w:t>
      </w:r>
    </w:p>
    <w:p w:rsidR="00763C5B" w:rsidRPr="00EF2FC5" w:rsidRDefault="00763C5B" w:rsidP="00763C5B">
      <w:pPr>
        <w:pStyle w:val="SubsectionHead"/>
      </w:pPr>
      <w:r w:rsidRPr="00EF2FC5">
        <w:t>Application of Schedule 5 (Technical amendments)</w:t>
      </w:r>
    </w:p>
    <w:p w:rsidR="00763C5B" w:rsidRPr="00EF2FC5" w:rsidRDefault="00763C5B" w:rsidP="00763C5B">
      <w:pPr>
        <w:pStyle w:val="subsection"/>
      </w:pPr>
      <w:r w:rsidRPr="00EF2FC5">
        <w:tab/>
        <w:t>(5)</w:t>
      </w:r>
      <w:r w:rsidRPr="00EF2FC5">
        <w:tab/>
        <w:t>The amendments made by Schedule 5 to the amending regulations apply in relation to an action taken, or proposed to be taken, on or after 1 January 2021.</w:t>
      </w:r>
    </w:p>
    <w:p w:rsidR="00763C5B" w:rsidRPr="00EF2FC5" w:rsidRDefault="00763C5B" w:rsidP="00763C5B">
      <w:pPr>
        <w:pStyle w:val="SubsectionHead"/>
      </w:pPr>
      <w:r w:rsidRPr="00EF2FC5">
        <w:t>Definitions</w:t>
      </w:r>
    </w:p>
    <w:p w:rsidR="00763C5B" w:rsidRPr="00EF2FC5" w:rsidRDefault="00763C5B" w:rsidP="00763C5B">
      <w:pPr>
        <w:pStyle w:val="subsection"/>
      </w:pPr>
      <w:r w:rsidRPr="00EF2FC5">
        <w:tab/>
        <w:t>(6)</w:t>
      </w:r>
      <w:r w:rsidRPr="00EF2FC5">
        <w:tab/>
        <w:t>In this section:</w:t>
      </w:r>
    </w:p>
    <w:p w:rsidR="00763C5B" w:rsidRPr="00EF2FC5" w:rsidRDefault="00763C5B" w:rsidP="00763C5B">
      <w:pPr>
        <w:pStyle w:val="Definition"/>
      </w:pPr>
      <w:r w:rsidRPr="00EF2FC5">
        <w:rPr>
          <w:b/>
          <w:i/>
        </w:rPr>
        <w:t>amending regulations</w:t>
      </w:r>
      <w:r w:rsidRPr="00EF2FC5">
        <w:t xml:space="preserve"> means the </w:t>
      </w:r>
      <w:r w:rsidRPr="00EF2FC5">
        <w:rPr>
          <w:i/>
        </w:rPr>
        <w:t>Foreign Investment Reform (Protecting Australia’s National Security) Regulations 2020</w:t>
      </w:r>
      <w:r w:rsidRPr="00EF2FC5">
        <w:t>.</w:t>
      </w:r>
    </w:p>
    <w:p w:rsidR="00763C5B" w:rsidRPr="00EF2FC5" w:rsidRDefault="00763C5B" w:rsidP="00763C5B"/>
    <w:p w:rsidR="004415BC" w:rsidRPr="00763C5B" w:rsidRDefault="004415BC" w:rsidP="00763C5B"/>
    <w:sectPr w:rsidR="004415BC" w:rsidRPr="00763C5B" w:rsidSect="007F48ED">
      <w:headerReference w:type="even" r:id="rId26"/>
      <w:headerReference w:type="default" r:id="rId27"/>
      <w:footerReference w:type="even" r:id="rId28"/>
      <w:footerReference w:type="default" r:id="rId29"/>
      <w:headerReference w:type="first" r:id="rId30"/>
      <w:footerReference w:type="first" r:id="rId3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04" w:rsidRDefault="00572204" w:rsidP="0048364F">
      <w:pPr>
        <w:spacing w:line="240" w:lineRule="auto"/>
      </w:pPr>
      <w:r>
        <w:separator/>
      </w:r>
    </w:p>
  </w:endnote>
  <w:endnote w:type="continuationSeparator" w:id="0">
    <w:p w:rsidR="00572204" w:rsidRDefault="005722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5F1388" w:rsidRDefault="00006021"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4624" behindDoc="1" locked="0" layoutInCell="1" allowOverlap="1">
              <wp:simplePos x="1739900" y="9170035"/>
              <wp:positionH relativeFrom="column">
                <wp:align>center</wp:align>
              </wp:positionH>
              <wp:positionV relativeFrom="page">
                <wp:posOffset>9737725</wp:posOffset>
              </wp:positionV>
              <wp:extent cx="4410075" cy="40005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left:0;text-align:left;margin-left:0;margin-top:766.75pt;width:347.25pt;height:31.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OfAAMAAJ0GAAAOAAAAZHJzL2Uyb0RvYy54bWysVd9v2jAQfp+0/8HyO03CAjRRQ0VbMU1C&#10;bbV26rNxbIjq2J5tIGza/76zk1Bo97BO48Gxz9/57rtfXFw2tUBbZmylZIGTsxgjJqkqK7kq8LfH&#10;+eAcI+uILIlQkhV4zyy+nH78cLHTORuqtRIlMwgekTbf6QKvndN5FFm6ZjWxZ0ozCZdcmZo4OJpV&#10;VBqyg9drEQ3jeBztlCm1UZRZC9Kb9hJPw/ucM+ruOLfMIVFg8M2F1YR16ddoekHylSF6XdHODfIP&#10;XtSkkmD08NQNcQRtTPXmqbqiRlnF3RlVdaQ4rygLHIBNEr9i87AmmgUuEByrD2Gy/+9Zeru9N6gq&#10;CzzMMJKkhhw9ssahK9UgEEF8dtrmAHvQAHQNyCHPgavVC0WfLUCiI0yrYAHt49FwU/svMEWgCCnY&#10;H8LuzVAQpmkSx5MRRhTu0jiORyEv0Yu2NtZ9ZqpGflNgA2kNHpDtwjpvn+Q9xBuzSlTlvBIiHMxq&#10;eS0M2hIogXn4eVagcgITEu0KPP4Etr2WVF6/xQnpJSxUU2sPTo2DbZADi5Dpn1kyTOOrYTaYj88n&#10;g3SejgbZJD4fxEl2lY3jNEtv5r/860mar6uyZHJRSdZXXZL+XVa7+m/rJdTdieMnpHxQDtyXgtDn&#10;t9SjU3dCZIBd/w0sQ37blPpMW7cXzHMX8ivjUD0hs14Q+pYdTBJKmXRJZzSgPYpDaN+j2OG9apuF&#10;9ygfNIJlJd1Bua6kMiHbr9wun3uXeYuHYBzx9lvXLJvQNmnfIktV7qFDjIIChTK3ms4rCP+CWHdP&#10;DAwVEMKgdHewcKGg2FS3w2itzI8/yT0eqgJuMdrBkCqw/b4hhmEkvkiYAlmSpn6qhUM6mgzhYI5v&#10;lsc3clNfK2iCJHgXth7vRL/lRtVPME9n3ipcEUnBdoFdv7127eiEeUzZbBZAMMc0cQv5oGk/GHzZ&#10;PTZPxOiuYR0U1K3qxxnJX/Vti/X5kWq2cYpXoal9nNuodvGHGRjKspvXfsgenwPq5V9l+hsAAP//&#10;AwBQSwMEFAAGAAgAAAAhAIDP/nHeAAAACgEAAA8AAABkcnMvZG93bnJldi54bWxMj0FvwjAMhe+T&#10;9h8iI+02Usba0a4pmpCmSUgc1o17aExbrXGqJoXy72dOcLPfs56/l68n24kTDr51pGAxj0AgVc60&#10;VCv4/fl8XoHwQZPRnSNUcEEP6+LxIdeZcWf6xlMZasEh5DOtoAmhz6T0VYNW+7nrkdg7usHqwOtQ&#10;SzPoM4fbTr5EUSKtbok/NLrHTYPVXzlaBdsy2aCfjrv9W1p9yWhMy/qyU+ppNn28gwg4hdsxXPEZ&#10;HQpmOriRjBedAi4SWI2XyxgE+0n6ysPhKqVJDLLI5X2F4h8AAP//AwBQSwECLQAUAAYACAAAACEA&#10;toM4kv4AAADhAQAAEwAAAAAAAAAAAAAAAAAAAAAAW0NvbnRlbnRfVHlwZXNdLnhtbFBLAQItABQA&#10;BgAIAAAAIQA4/SH/1gAAAJQBAAALAAAAAAAAAAAAAAAAAC8BAABfcmVscy8ucmVsc1BLAQItABQA&#10;BgAIAAAAIQAB4BOfAAMAAJ0GAAAOAAAAAAAAAAAAAAAAAC4CAABkcnMvZTJvRG9jLnhtbFBLAQIt&#10;ABQABgAIAAAAIQCAz/5x3gAAAAoBAAAPAAAAAAAAAAAAAAAAAFoFAABkcnMvZG93bnJldi54bWxQ&#10;SwUGAAAAAAQABADzAAAAZQY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3600" behindDoc="1" locked="0" layoutInCell="1" allowOverlap="1" wp14:anchorId="75447C2E" wp14:editId="5F5CF15C">
              <wp:simplePos x="1739900" y="9170035"/>
              <wp:positionH relativeFrom="column">
                <wp:align>center</wp:align>
              </wp:positionH>
              <wp:positionV relativeFrom="page">
                <wp:posOffset>10079990</wp:posOffset>
              </wp:positionV>
              <wp:extent cx="4410075" cy="40005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7C2E" id="Text Box 28" o:spid="_x0000_s1031" type="#_x0000_t202" style="position:absolute;left:0;text-align:left;margin-left:0;margin-top:793.7pt;width:347.25pt;height:3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OfAQMAAJ0GAAAOAAAAZHJzL2Uyb0RvYy54bWysVd1v2jAQf5+0/8HyO03CApSooaKtmCah&#10;tlo79dk4NkR1bM82EDbtf9/Z+Si0e1in8eDY59/5Pn53x8VlXQm0Y8aWSuY4OYsxYpKqopTrHH97&#10;XAzOMbKOyIIIJVmOD8ziy9nHDxd7nbGh2ihRMIPgEWmzvc7xxjmdRZGlG1YRe6Y0k3DJlamIg6NZ&#10;R4Uhe3i9EtEwjsfRXplCG0WZtSC9aS7xLLzPOaPujnPLHBI5Bt9cWE1YV36NZhckWxuiNyVt3SD/&#10;4EVFSglG+6duiCNoa8o3T1UlNcoq7s6oqiLFeUlZiAGiSeJX0TxsiGYhFkiO1X2a7P97lt7u7g0q&#10;ixwPgSlJKuDokdUOXakagQjys9c2A9iDBqCrQQ48h1itXir6bAESHWEaBQton4+am8p/IVIEikDB&#10;oU+7N0NBmKZJHE9GGFG4S+M4HgVeohdtbaz7zFSF/CbHBmgNHpDd0jpvn2QdxBuzSpTFohQiHMx6&#10;dS0M2hEogUX4+ahA5QQmJNrnePwJbHstqbx+gxPSS1iopsYenGoH2yCHKALTP6fJMI2vhtPBYnw+&#10;GaSLdDSYTuLzQZxMr6bjOJ2mN4tf/vUkzTZlUTC5LCXrqi5J/47Vtv6begl1d+L4SVA+KX3sK0Ho&#10;89vQo1N3QmYguu4bogz8NpR6pq07COZjF/Ir41A9gVkvCH3LepOEUiZd0hoNaI/ikNr3KLZ4r9qw&#10;8B7lXiNYVtL1ylUplQlsv3K7eO5c5g0eknEUt9+6elWHthl1LbJSxQE6xCgoUChzq+mihPQviXX3&#10;xMBQASEMSncHCxcKik21O4w2yvz4k9zjoSrgFqM9DKkc2+9bYhhG4ouEKTBN0tRPtXBIR5MhHMzx&#10;zer4Rm6rawVNkATvwtbjnei23KjqCebp3FuFKyIp2M6x67bXrhmdMI8pm88DCOaYJm4pHzTtBoMv&#10;u8f6iRjdNqyDgrpV3Tgj2au+bbCeH6nmW6d4GZra57nJapt/mIGhLNt57Yfs8TmgXv5VZr8BAAD/&#10;/wMAUEsDBBQABgAIAAAAIQDwll4Q3gAAAAoBAAAPAAAAZHJzL2Rvd25yZXYueG1sTI/BTsMwEETv&#10;SPyDtUjcqA1K0ibEqVAlhITUAync3XibRMTrKHba9O9ZTnDcmdHsm3K7uEGccQq9Jw2PKwUCqfG2&#10;p1bD5+H1YQMiREPWDJ5QwxUDbKvbm9IU1l/oA891bAWXUCiMhi7GsZAyNB06E1Z+RGLv5CdnIp9T&#10;K+1kLlzuBvmkVCad6Yk/dGbEXYfNdz07De91tsOwnPZf67x5k2rO6/a61/r+bnl5BhFxiX9h+MVn&#10;dKiY6ehnskEMGnhIZDXdrBMQ7Gd5koI4spSlKgFZlfL/hOoHAAD//wMAUEsBAi0AFAAGAAgAAAAh&#10;ALaDOJL+AAAA4QEAABMAAAAAAAAAAAAAAAAAAAAAAFtDb250ZW50X1R5cGVzXS54bWxQSwECLQAU&#10;AAYACAAAACEAOP0h/9YAAACUAQAACwAAAAAAAAAAAAAAAAAvAQAAX3JlbHMvLnJlbHNQSwECLQAU&#10;AAYACAAAACEA3QNjnwEDAACdBgAADgAAAAAAAAAAAAAAAAAuAgAAZHJzL2Uyb0RvYy54bWxQSwEC&#10;LQAUAAYACAAAACEA8JZeEN4AAAAKAQAADwAAAAAAAAAAAAAAAABbBQAAZHJzL2Rvd25yZXYueG1s&#10;UEsFBgAAAAAEAAQA8wAAAGY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763C5B">
      <w:rPr>
        <w:i/>
        <w:noProof/>
        <w:sz w:val="18"/>
      </w:rPr>
      <w:t>I20QQ119.v04.docx</w:t>
    </w:r>
    <w:r w:rsidR="00763C5B" w:rsidRPr="005F1388">
      <w:rPr>
        <w:i/>
        <w:sz w:val="18"/>
      </w:rPr>
      <w:t xml:space="preserve"> </w:t>
    </w:r>
    <w:r w:rsidR="00763C5B">
      <w:rPr>
        <w:i/>
        <w:noProof/>
        <w:sz w:val="18"/>
      </w:rPr>
      <w:t>3/9/2020 6:17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Default="00006021" w:rsidP="00E97334">
    <w:r>
      <w:rPr>
        <w:noProof/>
        <w:lang w:eastAsia="en-AU"/>
      </w:rPr>
      <mc:AlternateContent>
        <mc:Choice Requires="wps">
          <w:drawing>
            <wp:anchor distT="0" distB="0" distL="114300" distR="114300" simplePos="0" relativeHeight="251672576" behindDoc="1" locked="0" layoutInCell="1" allowOverlap="1" wp14:anchorId="53EEE56D" wp14:editId="0EE45952">
              <wp:simplePos x="0" y="0"/>
              <wp:positionH relativeFrom="column">
                <wp:align>center</wp:align>
              </wp:positionH>
              <wp:positionV relativeFrom="page">
                <wp:posOffset>9737725</wp:posOffset>
              </wp:positionV>
              <wp:extent cx="4410075" cy="40005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EE56D" id="_x0000_t202" coordsize="21600,21600" o:spt="202" path="m,l,21600r21600,l21600,xe">
              <v:stroke joinstyle="miter"/>
              <v:path gradientshapeok="t" o:connecttype="rect"/>
            </v:shapetype>
            <v:shape id="Text Box 27" o:spid="_x0000_s1032" type="#_x0000_t202" style="position:absolute;margin-left:0;margin-top:766.75pt;width:347.25pt;height:3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iAQMAAJ0GAAAOAAAAZHJzL2Uyb0RvYy54bWysVVtv2jAUfp+0/2D5nSZhAUrUUNFWTJNQ&#10;W62d+mwcG6I6tmcbCJv233fsXArtHtZpPDj28Xd8znduXFzWlUA7ZmypZI6TsxgjJqkqSrnO8bfH&#10;xeAcI+uILIhQkuX4wCy+nH38cLHXGRuqjRIFMwgekTbb6xxvnNNZFFm6YRWxZ0ozCZdcmYo4OJp1&#10;VBiyh9crEQ3jeBztlSm0UZRZC9Kb5hLPwvucM+ruOLfMIZFj8M2F1YR15ddodkGytSF6U9LWDfIP&#10;XlSklGC0f+qGOIK2pnzzVFVSo6zi7oyqKlKcl5QFDsAmiV+xedgQzQIXCI7VfZjs/3uW3u7uDSqL&#10;HA8nGElSQY4eWe3QlaoRiCA+e20zgD1oALoa5JDnwNXqpaLPFiDREaZRsID28ai5qfwXmCJQhBQc&#10;+rB7MxSEaZrE8WSEEYW7NI7jUchL9KKtjXWfmaqQ3+TYQFqDB2S3tM7bJ1kH8casEmWxKIUIB7Ne&#10;XQuDdgRKYBF+nhWonMCERPscjz+Bba8llddvcEJ6CQvV1NiDU+1gG+TAImT65zQZpvHVcDpYjM8n&#10;g3SRjgbTSXw+iJPp1XQcp9P0ZvHLv56k2aYsCiaXpWRd1SXp32W1rf+mXkLdnTh+QsoHpee+EoQ+&#10;v6UenboTIgPsum9gGfLbpNRn2rqDYJ67kF8Zh+oJmfWC0LesN0koZdIlrdGA9igOoX2PYov3qk0W&#10;3qPcawTLSrpeuSqlMiHbr9wunjuXeYOHYBzx9ltXr+rQNuOuRVaqOECHGAUFCmVuNV2UEP4lse6e&#10;GBgqIIRB6e5g4UJBsal2h9FGmR9/kns8VAXcYrSHIZVj+31LDMNIfJEwBaZJmvqpFg7paDKEgzm+&#10;WR3fyG11raAJkuBd2Hq8E92WG1U9wTyde6twRSQF2zl23fbaNaMT5jFl83kAwRzTxC3lg6bdYPBl&#10;91g/EaPbhnVQULeqG2cke9W3DdbnR6r51ilehqb2cW6i2sYfZmAoy3Ze+yF7fA6ol3+V2W8A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6v+iYgEDAACdBgAADgAAAAAAAAAAAAAAAAAuAgAAZHJzL2Uyb0RvYy54bWxQSwEC&#10;LQAUAAYACAAAACEAgM/+cd4AAAAKAQAADwAAAAAAAAAAAAAAAABbBQAAZHJzL2Rvd25yZXYueG1s&#10;UEsFBgAAAAAEAAQA8wAAAGY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71552" behindDoc="1" locked="0" layoutInCell="1" allowOverlap="1" wp14:anchorId="694366A5" wp14:editId="59C5A932">
              <wp:simplePos x="0" y="0"/>
              <wp:positionH relativeFrom="column">
                <wp:align>center</wp:align>
              </wp:positionH>
              <wp:positionV relativeFrom="page">
                <wp:posOffset>10079990</wp:posOffset>
              </wp:positionV>
              <wp:extent cx="4410075" cy="400050"/>
              <wp:effectExtent l="0" t="0" r="952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366A5" id="Text Box 26" o:spid="_x0000_s1033" type="#_x0000_t202" style="position:absolute;margin-left:0;margin-top:793.7pt;width:347.25pt;height:3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JiAQMAAJ0GAAAOAAAAZHJzL2Uyb0RvYy54bWysVVtv2jAUfp+0/2D5nSZhAUrUUNFWTJNQ&#10;W62d+mwcG6I6tmcbCJv233fsXArtHtZpPDj28Xd8znduXFzWlUA7ZmypZI6TsxgjJqkqSrnO8bfH&#10;xeAcI+uILIhQkuX4wCy+nH38cLHXGRuqjRIFMwgekTbb6xxvnNNZFFm6YRWxZ0ozCZdcmYo4OJp1&#10;VBiyh9crEQ3jeBztlSm0UZRZC9Kb5hLPwvucM+ruOLfMIZFj8M2F1YR15ddodkGytSF6U9LWDfIP&#10;XlSklGC0f+qGOIK2pnzzVFVSo6zi7oyqKlKcl5QFDsAmiV+xedgQzQIXCI7VfZjs/3uW3u7uDSqL&#10;HA/HGElSQY4eWe3QlaoRiCA+e20zgD1oALoa5JDnwNXqpaLPFiDREaZRsID28ai5qfwXmCJQhBQc&#10;+rB7MxSEaZrE8WSEEYW7NI7jUchL9KKtjXWfmaqQ3+TYQFqDB2S3tM7bJ1kH8casEmWxKIUIB7Ne&#10;XQuDdgRKYBF+nhWonMCERPscjz+Bba8llddvcEJ6CQvV1NiDU+1gG+TAImT65zQZpvHVcDpYjM8n&#10;g3SRjgbTSXw+iJPp1XQcp9P0ZvHLv56k2aYsCiaXpWRd1SXp32W1rf+mXkLdnTh+QsoHpee+EoQ+&#10;v6UenboTIgPsum9gGfLbpNRn2rqDYJ67kF8Zh+oJmfWC0LesN0koZdIlrdGA9igOoX2PYov3qk0W&#10;3qPcawTLSrpeuSqlMiHbr9wunjuXeYOHYBzx9ltXr+rQNpOuRVaqOECHGAUFCmVuNV2UEP4lse6e&#10;GBgqIIRB6e5g4UJBsal2h9FGmR9/kns8VAXcYrSHIZVj+31LDMNIfJEwBaZJmvqpFg7paDKEgzm+&#10;WR3fyG11raAJkuBd2Hq8E92WG1U9wTyde6twRSQF2zl23fbaNaMT5jFl83kAwRzTxC3lg6bdYPBl&#10;91g/EaPbhnVQULeqG2cke9W3DdbnR6r51ilehqb2cW6i2sYfZmAoy3Ze+yF7fA6ol3+V2W8AAAD/&#10;/wMAUEsDBBQABgAIAAAAIQDwll4Q3gAAAAoBAAAPAAAAZHJzL2Rvd25yZXYueG1sTI/BTsMwEETv&#10;SPyDtUjcqA1K0ibEqVAlhITUAync3XibRMTrKHba9O9ZTnDcmdHsm3K7uEGccQq9Jw2PKwUCqfG2&#10;p1bD5+H1YQMiREPWDJ5QwxUDbKvbm9IU1l/oA891bAWXUCiMhi7GsZAyNB06E1Z+RGLv5CdnIp9T&#10;K+1kLlzuBvmkVCad6Yk/dGbEXYfNdz07De91tsOwnPZf67x5k2rO6/a61/r+bnl5BhFxiX9h+MVn&#10;dKiY6ehnskEMGnhIZDXdrBMQ7Gd5koI4spSlKgFZlfL/hOoHAAD//wMAUEsBAi0AFAAGAAgAAAAh&#10;ALaDOJL+AAAA4QEAABMAAAAAAAAAAAAAAAAAAAAAAFtDb250ZW50X1R5cGVzXS54bWxQSwECLQAU&#10;AAYACAAAACEAOP0h/9YAAACUAQAACwAAAAAAAAAAAAAAAAAvAQAAX3JlbHMvLnJlbHNQSwECLQAU&#10;AAYACAAAACEANhzSYgEDAACdBgAADgAAAAAAAAAAAAAAAAAuAgAAZHJzL2Uyb0RvYy54bWxQSwEC&#10;LQAUAAYACAAAACEA8JZeEN4AAAAKAQAADwAAAAAAAAAAAAAAAABbBQAAZHJzL2Rvd25yZXYueG1s&#10;UEsFBgAAAAAEAAQA8wAAAGY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63C5B" w:rsidTr="00572204">
      <w:tc>
        <w:tcPr>
          <w:tcW w:w="8472" w:type="dxa"/>
        </w:tcPr>
        <w:p w:rsidR="00763C5B" w:rsidRDefault="00763C5B" w:rsidP="00572204">
          <w:pPr>
            <w:rPr>
              <w:sz w:val="18"/>
            </w:rPr>
          </w:pPr>
        </w:p>
      </w:tc>
    </w:tr>
  </w:tbl>
  <w:p w:rsidR="00763C5B" w:rsidRPr="00E97334" w:rsidRDefault="00763C5B"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ED79B6" w:rsidRDefault="00763C5B"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E33C1C" w:rsidRDefault="00006021"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8720" behindDoc="1" locked="0" layoutInCell="1" allowOverlap="1" wp14:anchorId="2AE9E164" wp14:editId="69788BAC">
              <wp:simplePos x="1739900" y="9170035"/>
              <wp:positionH relativeFrom="column">
                <wp:align>center</wp:align>
              </wp:positionH>
              <wp:positionV relativeFrom="page">
                <wp:posOffset>9737725</wp:posOffset>
              </wp:positionV>
              <wp:extent cx="4410075" cy="40005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9E164" id="_x0000_t202" coordsize="21600,21600" o:spt="202" path="m,l,21600r21600,l21600,xe">
              <v:stroke joinstyle="miter"/>
              <v:path gradientshapeok="t" o:connecttype="rect"/>
            </v:shapetype>
            <v:shape id="Text Box 33" o:spid="_x0000_s1038" type="#_x0000_t202" style="position:absolute;margin-left:0;margin-top:766.75pt;width:347.25pt;height:31.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qfAgMAAJ4GAAAOAAAAZHJzL2Uyb0RvYy54bWysVd9v2jAQfp+0/8HyO01CAzRRQ0VbMU1C&#10;a7V26rNxHLDq2J5tIGza/76zk1Bo97BO48Gxz9/5fnx3x+VVUwu0ZcZyJQucnMUYMUlVyeWqwN8e&#10;54MLjKwjsiRCSVbgPbP4avrxw+VO52yo1kqUzCB4RNp8pwu8dk7nUWTpmtXEninNJFxWytTEwdGs&#10;otKQHbxei2gYx+Nop0ypjaLMWpDetpd4Gt6vKkbdXVVZ5pAoMPjmwmrCuvRrNL0k+coQvea0c4P8&#10;gxc14RKMHp66JY6gjeFvnqo5Ncqqyp1RVUeqqjhlIQaIJolfRfOwJpqFWCA5Vh/SZP/fs/TL9t4g&#10;Xhb4/BwjSWrg6JE1Dl2rBoEI8rPTNgfYgwaga0AOPIdYrV4o+mwBEh1hWgULaJ+PpjK1/0KkCBSB&#10;gv0h7d4MBWGaJnE8GWFE4S6N43gUeIletLWx7hNTNfKbAhugNXhAtgvrvH2S9xBvzCrByzkXIhzM&#10;ankjDNoSKIF5+PmoQOUEJiTaFXh8Dra9llRev8UJ6SUsVFNrD06Ng22QQxSB6Z9ZMkzj62E2mI8v&#10;JoN0no4G2SS+GMRJdp2N4zRLb+e//OtJmq95WTK54JL1VZekf8dqV/9tvYS6O3H8JCiflEPsS0Ho&#10;89vQo1N3QmYguv4bogz8tpR6pq3bC+ZjF/Irq6B6ArNeEPqWHUwSSpl0SWc0oD2qgtS+R7HDe9WW&#10;hfcoHzSCZSXdQbnmUpnA9iu3y+fe5arFQzKO4vZb1yyb0DbJsO+RpSr30CJGQYVCnVtN5xzyvyDW&#10;3RMDUwWEMCndHSyVUFBtqtthtFbmx5/kHg9lAbcY7WBKFdh+3xDDMBKfJYyBLElTP9bCIR1NhnAw&#10;xzfL4xu5qW8UdEESvAtbj3ei31ZG1U8wUGfeKlwRScF2gV2/vXHt7ISBTNlsFkAwyDRxC/mgaT8Z&#10;fN09Nk/E6K5jHVTUF9XPM5K/atwW6wmSarZxquKhq32i26x2BMAQDHXZDWw/ZY/PAfXytzL9DQAA&#10;//8DAFBLAwQUAAYACAAAACEAgM/+cd4AAAAKAQAADwAAAGRycy9kb3ducmV2LnhtbEyPQW/CMAyF&#10;75P2HyIj7TZSxtrRrimakKZJSBzWjXtoTFutcaomhfLvZ05ws9+znr+XryfbiRMOvnWkYDGPQCBV&#10;zrRUK/j9+XxegfBBk9GdI1RwQQ/r4vEh15lxZ/rGUxlqwSHkM62gCaHPpPRVg1b7ueuR2Du6werA&#10;61BLM+gzh9tOvkRRIq1uiT80usdNg9VfOVoF2zLZoJ+Ou/1bWn3JaEzL+rJT6mk2fbyDCDiF2zFc&#10;8RkdCmY6uJGMF50CLhJYjZfLGAT7SfrKw+EqpUkMssjlfYXiHwAA//8DAFBLAQItABQABgAIAAAA&#10;IQC2gziS/gAAAOEBAAATAAAAAAAAAAAAAAAAAAAAAABbQ29udGVudF9UeXBlc10ueG1sUEsBAi0A&#10;FAAGAAgAAAAhADj9If/WAAAAlAEAAAsAAAAAAAAAAAAAAAAALwEAAF9yZWxzLy5yZWxzUEsBAi0A&#10;FAAGAAgAAAAhAIdgip8CAwAAngYAAA4AAAAAAAAAAAAAAAAALgIAAGRycy9lMm9Eb2MueG1sUEsB&#10;Ai0AFAAGAAgAAAAhAIDP/nHeAAAACgEAAA8AAAAAAAAAAAAAAAAAXAUAAGRycy9kb3ducmV2Lnht&#10;bFBLBQYAAAAABAAEAPMAAABn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77696" behindDoc="1" locked="0" layoutInCell="1" allowOverlap="1" wp14:anchorId="5093373A" wp14:editId="3ABA7B92">
              <wp:simplePos x="1739900" y="9170035"/>
              <wp:positionH relativeFrom="column">
                <wp:align>center</wp:align>
              </wp:positionH>
              <wp:positionV relativeFrom="page">
                <wp:posOffset>10079990</wp:posOffset>
              </wp:positionV>
              <wp:extent cx="4410075" cy="400050"/>
              <wp:effectExtent l="0" t="0" r="952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373A" id="Text Box 32" o:spid="_x0000_s1039" type="#_x0000_t202" style="position:absolute;margin-left:0;margin-top:793.7pt;width:347.25pt;height:3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88FAgMAAJ4GAAAOAAAAZHJzL2Uyb0RvYy54bWysVd9v2jAQfp+0/8HyO01CAzRRQ0VbMU1C&#10;a7V26rNxHLDq2J5tIGza/76zk1Bo97BO48Gxz9/5fnx3x+VVUwu0ZcZyJQucnMUYMUlVyeWqwN8e&#10;54MLjKwjsiRCSVbgPbP4avrxw+VO52yo1kqUzCB4RNp8pwu8dk7nUWTpmtXEninNJFxWytTEwdGs&#10;otKQHbxei2gYx+Nop0ypjaLMWpDetpd4Gt6vKkbdXVVZ5pAoMPjmwmrCuvRrNL0k+coQvea0c4P8&#10;gxc14RKMHp66JY6gjeFvnqo5Ncqqyp1RVUeqqjhlIQaIJolfRfOwJpqFWCA5Vh/SZP/fs/TL9t4g&#10;Xhb4fIiRJDVw9Mgah65Vg0AE+dlpmwPsQQPQNSAHnkOsVi8UfbYAiY4wrYIFtM9HU5nafyFSBIpA&#10;wf6Qdm+GgjBNkziejDCicJfGcTwKvEQv2tpY94mpGvlNgQ3QGjwg24V13j7Je4g3ZpXg5ZwLEQ5m&#10;tbwRBm0JlMA8/HxUoHICExLtCjw+B9teSyqv3+KE9BIWqqm1B6fGwTbIIYrA9M8sGabx9TAbzMcX&#10;k0E6T0eDbBJfDOIku87GcZqlt/Nf/vUkzde8LJlccMn6qkvSv2O1q/+2XkLdnTh+EpRPyiH2pSD0&#10;+W3o0ak7ITMQXf8NUQZ+W0o909btBfOxC/mVVVA9gVkvCH3LDiYJpUy6pDMa0B5VQWrfo9jhvWrL&#10;wnuUDxrBspLuoFxzqUxg+5Xb5XPvctXiIRlHcfuta5ZNaJvkvO+RpSr30CJGQYVCnVtN5xzyvyDW&#10;3RMDUwWEMCndHSyVUFBtqtthtFbmx5/kHg9lAbcY7WBKFdh+3xDDMBKfJYyBLElTP9bCIR1NhnAw&#10;xzfL4xu5qW8UdEESvAtbj3ei31ZG1U8wUGfeKlwRScF2gV2/vXHt7ISBTNlsFkAwyDRxC/mgaT8Z&#10;fN09Nk/E6K5jHVTUF9XPM5K/atwW6wmSarZxquKhq32i26x2BMAQDHXZDWw/ZY/PAfXytzL9DQAA&#10;//8DAFBLAwQUAAYACAAAACEA8JZeEN4AAAAKAQAADwAAAGRycy9kb3ducmV2LnhtbEyPwU7DMBBE&#10;70j8g7VI3KgNStImxKlQJYSE1AMp3N14m0TE6yh22vTvWU5w3JnR7Jtyu7hBnHEKvScNjysFAqnx&#10;tqdWw+fh9WEDIkRD1gyeUMMVA2yr25vSFNZf6APPdWwFl1AojIYuxrGQMjQdOhNWfkRi7+QnZyKf&#10;UyvtZC5c7gb5pFQmnemJP3RmxF2HzXc9Ow3vdbbDsJz2X+u8eZNqzuv2utf6/m55eQYRcYl/YfjF&#10;Z3SomOnoZ7JBDBp4SGQ13awTEOxneZKCOLKUpSoBWZXy/4TqBwAA//8DAFBLAQItABQABgAIAAAA&#10;IQC2gziS/gAAAOEBAAATAAAAAAAAAAAAAAAAAAAAAABbQ29udGVudF9UeXBlc10ueG1sUEsBAi0A&#10;FAAGAAgAAAAhADj9If/WAAAAlAEAAAsAAAAAAAAAAAAAAAAALwEAAF9yZWxzLy5yZWxzUEsBAi0A&#10;FAAGAAgAAAAhAPsfzwUCAwAAngYAAA4AAAAAAAAAAAAAAAAALgIAAGRycy9lMm9Eb2MueG1sUEsB&#10;Ai0AFAAGAAgAAAAhAPCWXhDeAAAACgEAAA8AAAAAAAAAAAAAAAAAXAUAAGRycy9kb3ducmV2Lnht&#10;bFBLBQYAAAAABAAEAPMAAABn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63C5B" w:rsidTr="00D56A0D">
      <w:tc>
        <w:tcPr>
          <w:tcW w:w="709" w:type="dxa"/>
          <w:tcBorders>
            <w:top w:val="nil"/>
            <w:left w:val="nil"/>
            <w:bottom w:val="nil"/>
            <w:right w:val="nil"/>
          </w:tcBorders>
        </w:tcPr>
        <w:p w:rsidR="00763C5B" w:rsidRDefault="00763C5B" w:rsidP="005722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6021">
            <w:rPr>
              <w:i/>
              <w:noProof/>
              <w:sz w:val="18"/>
            </w:rPr>
            <w:t>ii</w:t>
          </w:r>
          <w:r w:rsidRPr="00ED79B6">
            <w:rPr>
              <w:i/>
              <w:sz w:val="18"/>
            </w:rPr>
            <w:fldChar w:fldCharType="end"/>
          </w:r>
        </w:p>
      </w:tc>
      <w:tc>
        <w:tcPr>
          <w:tcW w:w="6379" w:type="dxa"/>
          <w:tcBorders>
            <w:top w:val="nil"/>
            <w:left w:val="nil"/>
            <w:bottom w:val="nil"/>
            <w:right w:val="nil"/>
          </w:tcBorders>
        </w:tcPr>
        <w:p w:rsidR="00763C5B" w:rsidRDefault="00763C5B" w:rsidP="00572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6021">
            <w:rPr>
              <w:i/>
              <w:sz w:val="18"/>
            </w:rPr>
            <w:t>Foreign Investment Reform (Protecting Australia’s National Security) Regulations 2020</w:t>
          </w:r>
          <w:r w:rsidRPr="007A1328">
            <w:rPr>
              <w:i/>
              <w:sz w:val="18"/>
            </w:rPr>
            <w:fldChar w:fldCharType="end"/>
          </w:r>
        </w:p>
      </w:tc>
      <w:tc>
        <w:tcPr>
          <w:tcW w:w="1383" w:type="dxa"/>
          <w:tcBorders>
            <w:top w:val="nil"/>
            <w:left w:val="nil"/>
            <w:bottom w:val="nil"/>
            <w:right w:val="nil"/>
          </w:tcBorders>
        </w:tcPr>
        <w:p w:rsidR="00763C5B" w:rsidRDefault="00763C5B" w:rsidP="00572204">
          <w:pPr>
            <w:spacing w:line="0" w:lineRule="atLeast"/>
            <w:jc w:val="right"/>
            <w:rPr>
              <w:sz w:val="18"/>
            </w:rPr>
          </w:pPr>
        </w:p>
      </w:tc>
    </w:tr>
    <w:tr w:rsidR="00763C5B"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63C5B" w:rsidRDefault="00763C5B" w:rsidP="00572204">
          <w:pPr>
            <w:jc w:val="right"/>
            <w:rPr>
              <w:sz w:val="18"/>
            </w:rPr>
          </w:pPr>
          <w:r>
            <w:rPr>
              <w:i/>
              <w:noProof/>
              <w:sz w:val="18"/>
            </w:rPr>
            <w:t>I20QQ119.v04.docx</w:t>
          </w:r>
          <w:r w:rsidRPr="00ED79B6">
            <w:rPr>
              <w:i/>
              <w:sz w:val="18"/>
            </w:rPr>
            <w:t xml:space="preserve"> </w:t>
          </w:r>
          <w:r>
            <w:rPr>
              <w:i/>
              <w:noProof/>
              <w:sz w:val="18"/>
            </w:rPr>
            <w:t>3/9/2020 6:17 PM</w:t>
          </w:r>
        </w:p>
      </w:tc>
    </w:tr>
  </w:tbl>
  <w:p w:rsidR="00763C5B" w:rsidRPr="00ED79B6" w:rsidRDefault="00763C5B"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E33C1C" w:rsidRDefault="00006021"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1C53B8C3" wp14:editId="52E3DC84">
              <wp:simplePos x="0" y="0"/>
              <wp:positionH relativeFrom="column">
                <wp:align>center</wp:align>
              </wp:positionH>
              <wp:positionV relativeFrom="page">
                <wp:posOffset>9737725</wp:posOffset>
              </wp:positionV>
              <wp:extent cx="4410075" cy="400050"/>
              <wp:effectExtent l="0" t="0" r="952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3B8C3" id="_x0000_t202" coordsize="21600,21600" o:spt="202" path="m,l,21600r21600,l21600,xe">
              <v:stroke joinstyle="miter"/>
              <v:path gradientshapeok="t" o:connecttype="rect"/>
            </v:shapetype>
            <v:shape id="Text Box 31" o:spid="_x0000_s1040" type="#_x0000_t202" style="position:absolute;margin-left:0;margin-top:766.75pt;width:347.25pt;height:3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2TBAMAAJ4GAAAOAAAAZHJzL2Uyb0RvYy54bWysVd9v2jAQfp+0/8HyO01CA5SooaKtmCah&#10;tVo79dk4Nlh1bM82EDbtf9/ZIRTaPazTeHDs83e+X98dl1dNLdGGWSe0KnF2lmLEFNWVUMsSf3uc&#10;9S4wcp6oikitWIl3zOGryccPl1tTsL5eaVkxi+AR5YqtKfHKe1MkiaMrVhN3pg1TcMm1rYmHo10m&#10;lSVbeL2WST9Nh8lW28pYTZlzIL1tL/Ekvs85o/6Oc8c8kiUG33xcbVwXYU0ml6RYWmJWgu7dIP/g&#10;RU2EAqOHp26JJ2htxZunakGtdpr7M6rrRHMuKIsxQDRZ+iqahxUxLMYCyXHmkCb3/56lXzb3Fomq&#10;xOcZRorUUKNH1nh0rRsEIsjP1rgCYA8GgL4BOdQ5xurMXNNnB5DkCNMqOECHfDTc1uELkSJQhBLs&#10;DmkPZigI8zxL09EAIwp3eZqmg1iX5EXbWOc/MV2jsCmxhbJGD8hm7nywT4oOEow5LUU1E1LGg10u&#10;bqRFGwIUmMVfiApUTmBSoW2Jh+dgO2gpHfRbnFRBwiKbWntwajxsoxyiiJX+Oc76eXrdH/dmw4tR&#10;L5/lg954lF700mx8PR6m+Ti/nf0Kr2d5sRJVxdRcKNaxLsv/rqp7/rd8ibw7cfwkqJCUQ+wLSejz&#10;29CTU3diZiC67hujjPVtSxoq7fxOshC7VF8ZB/bEygZB7Ft2MEkoZcpHFkG+IzqgOKT2PYp7fFBt&#10;q/Ae5YNGtKyVPyjXQmkbq/3K7eq5c5m3eEjGUdxh65tFE9smy7seWehqBy1iNTAUeO4MnQnI/5w4&#10;f08sTBUQwqT0d7BwqYFter/DaKXtjz/JAx5oAbcYbWFKldh9XxPLMJKfFYyBcZbnYazFQz4Y9eFg&#10;j28WxzdqXd9o6ALodPAubgPey27Lra6fYKBOg1W4IoqC7RL7bnvj29kJA5my6TSCYJAZ4ufqwdBu&#10;MgTePTZPxJp9x3pg1BfdzTNSvGrcFhsKpPR07TUXsatDotus7gsAQzDycj+ww5Q9PkfUy9/K5DcA&#10;AAD//wMAUEsDBBQABgAIAAAAIQCAz/5x3gAAAAoBAAAPAAAAZHJzL2Rvd25yZXYueG1sTI9Bb8Iw&#10;DIXvk/YfIiPtNlLG2tGuKZqQpklIHNaNe2hMW61xqiaF8u9nTnCz37Oev5evJ9uJEw6+daRgMY9A&#10;IFXOtFQr+P35fF6B8EGT0Z0jVHBBD+vi8SHXmXFn+sZTGWrBIeQzraAJoc+k9FWDVvu565HYO7rB&#10;6sDrUEsz6DOH206+RFEirW6JPzS6x02D1V85WgXbMtmgn467/VtafcloTMv6slPqaTZ9vIMIOIXb&#10;MVzxGR0KZjq4kYwXnQIuEliNl8sYBPtJ+srD4SqlSQyyyOV9heIfAAD//wMAUEsBAi0AFAAGAAgA&#10;AAAhALaDOJL+AAAA4QEAABMAAAAAAAAAAAAAAAAAAAAAAFtDb250ZW50X1R5cGVzXS54bWxQSwEC&#10;LQAUAAYACAAAACEAOP0h/9YAAACUAQAACwAAAAAAAAAAAAAAAAAvAQAAX3JlbHMvLnJlbHNQSwEC&#10;LQAUAAYACAAAACEAQF2tkwQDAACeBgAADgAAAAAAAAAAAAAAAAAuAgAAZHJzL2Uyb0RvYy54bWxQ&#10;SwECLQAUAAYACAAAACEAgM/+cd4AAAAKAQAADwAAAAAAAAAAAAAAAABeBQAAZHJzL2Rvd25yZXYu&#10;eG1sUEsFBgAAAAAEAAQA8wAAAGk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75648" behindDoc="1" locked="0" layoutInCell="1" allowOverlap="1" wp14:anchorId="0A8F9F54" wp14:editId="42E01828">
              <wp:simplePos x="0" y="0"/>
              <wp:positionH relativeFrom="column">
                <wp:align>center</wp:align>
              </wp:positionH>
              <wp:positionV relativeFrom="page">
                <wp:posOffset>10079990</wp:posOffset>
              </wp:positionV>
              <wp:extent cx="4410075" cy="40005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F9F54" id="Text Box 30" o:spid="_x0000_s1041" type="#_x0000_t202" style="position:absolute;margin-left:0;margin-top:793.7pt;width:347.25pt;height:31.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gJ/wIAAJ4GAAAOAAAAZHJzL2Uyb0RvYy54bWysVVtv2jAUfp+0/2D5nSahAUrUUNFWTJPQ&#10;Wq2d+mwcG6I6tmcbCJv233fsXArtHtZpPDjHx9+5X7i8qiuBdszYUskcJ2cxRkxSVZRyneNvj4vB&#10;BUbWEVkQoSTL8YFZfDX7+OFyrzM2VBslCmYQKJE22+scb5zTWRRZumEVsWdKMwmPXJmKOLiadVQY&#10;sgftlYiGcTyO9soU2ijKrAXubfOIZ0E/54y6O84tc0jkGHxz4TThXPkzml2SbG2I3pS0dYP8gxcV&#10;KSUY7VXdEkfQ1pRvVFUlNcoq7s6oqiLFeUlZiAGiSeJX0TxsiGYhFkiO1X2a7P9TS7/s7g0qixyf&#10;Q3okqaBGj6x26FrVCFiQn722GcAeNABdDXyoc4jV6qWizxYg0RGmEbCA9vmouan8FyJFIAg2Dn3a&#10;vRkKzDRN4ngywojCWxrH8SjYjV6ktbHuE1MV8kSODZQ1eEB2S+u8fZJ1EG/MKlEWi1KIcDHr1Y0w&#10;aEegBRbh56MCkROYkGif4/E52PZSUnn5Biek57DQTY09uNUOyMCHKEKlf06TYRpfD6eDxfhiMkgX&#10;6WgwncQXgziZXk/HcTpNbxe/vPYkzTZlUTC5LCXrui5J/66qbf83/RL67sTxk6B8UvrYV4LQ57eh&#10;R6fuhMxAdN03RBnq25TUV9q6g2A+diG/Mg7dEyrrGWFuWW+SUMqkS1qjAe1RHFL7HsEW70WbKrxH&#10;uJcIlpV0vXBVSmVCtV+5XTx3LvMGD8k4ituTrl7VYWySUTcjK1UcYESMgg6FPreaLkrI/5JYd08M&#10;bBVgwqZ0d3BwoaDbVEthtFHmx5/4Hg9tAa8Y7WFL5dh+3xLDMBKfJayBaZKmoNaFSzqaDOFijl9W&#10;xy9yW90omIIkeBdIj3eiI7lR1RMs1Lm3Ck9EUrCdY9eRN67ZnbCQKZvPAwgWmSZuKR807TaD77vH&#10;+okY3U6sg476orp9RrJXg9tgfYGkmm+d4mWYap/oJqttAWAJhr5sF7bfssf3gHr5W5n9BgAA//8D&#10;AFBLAwQUAAYACAAAACEA8JZeEN4AAAAKAQAADwAAAGRycy9kb3ducmV2LnhtbEyPwU7DMBBE70j8&#10;g7VI3KgNStImxKlQJYSE1AMp3N14m0TE6yh22vTvWU5w3JnR7Jtyu7hBnHEKvScNjysFAqnxtqdW&#10;w+fh9WEDIkRD1gyeUMMVA2yr25vSFNZf6APPdWwFl1AojIYuxrGQMjQdOhNWfkRi7+QnZyKfUyvt&#10;ZC5c7gb5pFQmnemJP3RmxF2HzXc9Ow3vdbbDsJz2X+u8eZNqzuv2utf6/m55eQYRcYl/YfjFZ3So&#10;mOnoZ7JBDBp4SGQ13awTEOxneZKCOLKUpSoBWZXy/4TqBwAA//8DAFBLAQItABQABgAIAAAAIQC2&#10;gziS/gAAAOEBAAATAAAAAAAAAAAAAAAAAAAAAABbQ29udGVudF9UeXBlc10ueG1sUEsBAi0AFAAG&#10;AAgAAAAhADj9If/WAAAAlAEAAAsAAAAAAAAAAAAAAAAALwEAAF9yZWxzLy5yZWxzUEsBAi0AFAAG&#10;AAgAAAAhADwi6An/AgAAngYAAA4AAAAAAAAAAAAAAAAALgIAAGRycy9lMm9Eb2MueG1sUEsBAi0A&#10;FAAGAAgAAAAhAPCWXhDeAAAACgEAAA8AAAAAAAAAAAAAAAAAWQUAAGRycy9kb3ducmV2LnhtbFBL&#10;BQYAAAAABAAEAPMAAABk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763C5B" w:rsidTr="00D56A0D">
      <w:tc>
        <w:tcPr>
          <w:tcW w:w="1383" w:type="dxa"/>
          <w:tcBorders>
            <w:top w:val="nil"/>
            <w:left w:val="nil"/>
            <w:bottom w:val="nil"/>
            <w:right w:val="nil"/>
          </w:tcBorders>
        </w:tcPr>
        <w:p w:rsidR="00763C5B" w:rsidRDefault="00763C5B" w:rsidP="00572204">
          <w:pPr>
            <w:spacing w:line="0" w:lineRule="atLeast"/>
            <w:rPr>
              <w:sz w:val="18"/>
            </w:rPr>
          </w:pPr>
        </w:p>
      </w:tc>
      <w:tc>
        <w:tcPr>
          <w:tcW w:w="6379" w:type="dxa"/>
          <w:tcBorders>
            <w:top w:val="nil"/>
            <w:left w:val="nil"/>
            <w:bottom w:val="nil"/>
            <w:right w:val="nil"/>
          </w:tcBorders>
        </w:tcPr>
        <w:p w:rsidR="00763C5B" w:rsidRDefault="00763C5B" w:rsidP="00572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6021">
            <w:rPr>
              <w:i/>
              <w:sz w:val="18"/>
            </w:rPr>
            <w:t>Foreign Investment Reform (Protecting Australia’s National Security) Regulations 2020</w:t>
          </w:r>
          <w:r w:rsidRPr="007A1328">
            <w:rPr>
              <w:i/>
              <w:sz w:val="18"/>
            </w:rPr>
            <w:fldChar w:fldCharType="end"/>
          </w:r>
        </w:p>
      </w:tc>
      <w:tc>
        <w:tcPr>
          <w:tcW w:w="709" w:type="dxa"/>
          <w:tcBorders>
            <w:top w:val="nil"/>
            <w:left w:val="nil"/>
            <w:bottom w:val="nil"/>
            <w:right w:val="nil"/>
          </w:tcBorders>
        </w:tcPr>
        <w:p w:rsidR="00763C5B" w:rsidRDefault="00763C5B" w:rsidP="005722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2F88">
            <w:rPr>
              <w:i/>
              <w:noProof/>
              <w:sz w:val="18"/>
            </w:rPr>
            <w:t>i</w:t>
          </w:r>
          <w:r w:rsidRPr="00ED79B6">
            <w:rPr>
              <w:i/>
              <w:sz w:val="18"/>
            </w:rPr>
            <w:fldChar w:fldCharType="end"/>
          </w:r>
        </w:p>
      </w:tc>
    </w:tr>
    <w:tr w:rsidR="00763C5B"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63C5B" w:rsidRDefault="00763C5B" w:rsidP="00572204">
          <w:pPr>
            <w:rPr>
              <w:sz w:val="18"/>
            </w:rPr>
          </w:pPr>
        </w:p>
      </w:tc>
    </w:tr>
  </w:tbl>
  <w:p w:rsidR="00763C5B" w:rsidRPr="00ED79B6" w:rsidRDefault="00763C5B"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4" w:rsidRPr="00E33C1C" w:rsidRDefault="00006021"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2816" behindDoc="1" locked="0" layoutInCell="1" allowOverlap="1" wp14:anchorId="27AB65DF" wp14:editId="756FE43D">
              <wp:simplePos x="1739900" y="9170035"/>
              <wp:positionH relativeFrom="column">
                <wp:align>center</wp:align>
              </wp:positionH>
              <wp:positionV relativeFrom="page">
                <wp:posOffset>9737725</wp:posOffset>
              </wp:positionV>
              <wp:extent cx="4410075" cy="40005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B65DF" id="_x0000_t202" coordsize="21600,21600" o:spt="202" path="m,l,21600r21600,l21600,xe">
              <v:stroke joinstyle="miter"/>
              <v:path gradientshapeok="t" o:connecttype="rect"/>
            </v:shapetype>
            <v:shape id="Text Box 37" o:spid="_x0000_s1046" type="#_x0000_t202" style="position:absolute;margin-left:0;margin-top:766.75pt;width:347.25pt;height:3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SAQMAAJ4GAAAOAAAAZHJzL2Uyb0RvYy54bWysVd9v2jAQfp+0/8HyO01CA5SooaKtmCah&#10;tVo79dk4DkR1bM82EDbtf9/5Eii0e1in8eDY5+98P7674/KqqSXZCOsqrXKanMWUCMV1UallTr89&#10;znoXlDjPVMGkViKnO+Ho1eTjh8utyURfr7QshCXwiHLZ1uR05b3JosjxlaiZO9NGKLgsta2Zh6Nd&#10;RoVlW3i9llE/jofRVtvCWM2FcyC9bS/pBN8vS8H9XVk64YnMKfjmcbW4LsIaTS5ZtrTMrCreucH+&#10;wYuaVQqMHp66ZZ6Rta3ePFVX3GqnS3/GdR3psqy4wBggmiR+Fc3DihmBsUBynDmkyf2/Z/mXzb0l&#10;VZHT8xElitXA0aNoPLnWDQER5GdrXAawBwNA34AceMZYnZlr/uwAEh1hWgUH6JCPprR1+EKkBBSB&#10;gt0h7cEMB2GaJnE8GlDC4S6N43iAvEQv2sY6/0nomoRNTi3Qih6wzdz5YJ9le0gw5rSsilklJR7s&#10;cnEjLdkwKIEZ/kJUoHICk4psczo8B9tBS+mg3+KkChKB1dTag1PjYYtyiAKZ/jlO+ml83R/3ZsOL&#10;US+dpYPeeBRf9OJkfD0exuk4vZ39Cq8nabaqikKoeaXEvuqS9O9Y7eq/rResuxPHT4IKSTnEvpCM&#10;P78NPTp1BzMD0e2/GCXy21IamHZ+J0WIXaqvooTqQWaDAPtWHEwyzoXySWcU0QFVQmrfo9jhg2rL&#10;wnuUDxpoWSt/UK4rpS2y/crt4nnvctniIRlHcYetbxYNtk0fazWIFrrYQYtYDRUKde4Mn1WQ/zlz&#10;/p5ZmCoghEnp72AppYZq092OkpW2P/4kD3goC7ilZAtTKqfu+5pZQYn8rGAMjJM0DWMND+lgBN4Q&#10;e3yzOL5R6/pGQxck6B1uA97L/ba0un6CgToNVuGKKQ62c+r32xvfzk4YyFxMpwiCQWaYn6sHw/eT&#10;IdTdY/PErOk61kNFfdH7ecayV43bYgNBSk/XXpcVdvVLVjsCYAhiXXYDO0zZ4zOiXv5WJr8B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FVP+kgEDAACeBgAADgAAAAAAAAAAAAAAAAAuAgAAZHJzL2Uyb0RvYy54bWxQSwEC&#10;LQAUAAYACAAAACEAgM/+cd4AAAAKAQAADwAAAAAAAAAAAAAAAABbBQAAZHJzL2Rvd25yZXYueG1s&#10;UEsFBgAAAAAEAAQA8wAAAGY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1792" behindDoc="1" locked="0" layoutInCell="1" allowOverlap="1" wp14:anchorId="6093FC42" wp14:editId="284152CF">
              <wp:simplePos x="1739900" y="9170035"/>
              <wp:positionH relativeFrom="column">
                <wp:align>center</wp:align>
              </wp:positionH>
              <wp:positionV relativeFrom="page">
                <wp:posOffset>10079990</wp:posOffset>
              </wp:positionV>
              <wp:extent cx="4410075" cy="40005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FC42" id="Text Box 36" o:spid="_x0000_s1047" type="#_x0000_t202" style="position:absolute;margin-left:0;margin-top:793.7pt;width:347.25pt;height:31.5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sIAAMAAJ4GAAAOAAAAZHJzL2Uyb0RvYy54bWysVd9v2jAQfp+0/8HyO01CA5SooaKtmCah&#10;tVo79dk4DkR1bM82EDbtf9/5Eii0e1in8eDY5+98P7674/KqqSXZCOsqrXKanMWUCMV1UallTr89&#10;znoXlDjPVMGkViKnO+Ho1eTjh8utyURfr7QshCXwiHLZ1uR05b3JosjxlaiZO9NGKLgsta2Zh6Nd&#10;RoVlW3i9llE/jofRVtvCWM2FcyC9bS/pBN8vS8H9XVk64YnMKfjmcbW4LsIaTS5ZtrTMrCreucH+&#10;wYuaVQqMHp66ZZ6Rta3ePFVX3GqnS3/GdR3psqy4wBggmiR+Fc3DihmBsUBynDmkyf2/Z/mXzb0l&#10;VZHT8yElitXA0aNoPLnWDQER5GdrXAawBwNA34AceMZYnZlr/uwAEh1hWgUH6JCPprR1+EKkBBSB&#10;gt0h7cEMB2GaJnE8GlDC4S6N43iAvEQv2sY6/0nomoRNTi3Qih6wzdz5YJ9le0gw5rSsilklJR7s&#10;cnEjLdkwKIEZ/kJUoHICk4psczo8B9tBS+mg3+KkChKB1dTag1PjYYtyiAKZ/jlO+ml83R/3ZsOL&#10;US+dpYPeeBRf9OJkfD0exuk4vZ39Cq8nabaqikKoeaXEvuqS9O9Y7eq/rResuxPHT4IKSTnEvpCM&#10;P78NPTp1BzMD0e2/GCXy21IamHZ+J0WIXaqvooTqQWaDAPtWHEwyzoXySWcU0QFVQmrfo9jhg2rL&#10;wnuUDxpoWSt/UK4rpS2y/crt4nnvctniIRlHcYetbxYNtk0foUG00MUOWsRqqFCoc2f4rIL8z5nz&#10;98zCVAEhTEp/B0spNVSb7naUrLT98Sd5wENZwC0lW5hSOXXf18wKSuRnBWNgnKRpGGt4SAejPhzs&#10;8c3i+Eat6xsNXZCgd7gNeC/329Lq+gkG6jRYhSumONjOqd9vb3w7O2EgczGdIggGmWF+rh4M30+G&#10;UHePzROzputYDxX1Re/nGcteNW6LDQQpPV17XVbY1S9Z7QiAIYh12Q3sMGWPz4h6+VuZ/AYAAP//&#10;AwBQSwMEFAAGAAgAAAAhAPCWXhDeAAAACgEAAA8AAABkcnMvZG93bnJldi54bWxMj8FOwzAQRO9I&#10;/IO1SNyoDUrSJsSpUCWEhNQDKdzdeJtExOsodtr071lOcNyZ0eybcru4QZxxCr0nDY8rBQKp8ban&#10;VsPn4fVhAyJEQ9YMnlDDFQNsq9ub0hTWX+gDz3VsBZdQKIyGLsaxkDI0HToTVn5EYu/kJ2cin1Mr&#10;7WQuXO4G+aRUJp3piT90ZsRdh813PTsN73W2w7Cc9l/rvHmTas7r9rrX+v5ueXkGEXGJf2H4xWd0&#10;qJjp6GeyQQwaeEhkNd2sExDsZ3mSgjiylKUqAVmV8v+E6gcAAP//AwBQSwECLQAUAAYACAAAACEA&#10;toM4kv4AAADhAQAAEwAAAAAAAAAAAAAAAAAAAAAAW0NvbnRlbnRfVHlwZXNdLnhtbFBLAQItABQA&#10;BgAIAAAAIQA4/SH/1gAAAJQBAAALAAAAAAAAAAAAAAAAAC8BAABfcmVscy8ucmVsc1BLAQItABQA&#10;BgAIAAAAIQBpLLsIAAMAAJ4GAAAOAAAAAAAAAAAAAAAAAC4CAABkcnMvZTJvRG9jLnhtbFBLAQIt&#10;ABQABgAIAAAAIQDwll4Q3gAAAAoBAAAPAAAAAAAAAAAAAAAAAFoFAABkcnMvZG93bnJldi54bWxQ&#10;SwUGAAAAAAQABADzAAAAZQY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572204" w:rsidTr="007A6863">
      <w:tc>
        <w:tcPr>
          <w:tcW w:w="709" w:type="dxa"/>
          <w:tcBorders>
            <w:top w:val="nil"/>
            <w:left w:val="nil"/>
            <w:bottom w:val="nil"/>
            <w:right w:val="nil"/>
          </w:tcBorders>
        </w:tcPr>
        <w:p w:rsidR="00572204" w:rsidRDefault="00572204" w:rsidP="005722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2F88">
            <w:rPr>
              <w:i/>
              <w:noProof/>
              <w:sz w:val="18"/>
            </w:rPr>
            <w:t>16</w:t>
          </w:r>
          <w:r w:rsidRPr="00ED79B6">
            <w:rPr>
              <w:i/>
              <w:sz w:val="18"/>
            </w:rPr>
            <w:fldChar w:fldCharType="end"/>
          </w:r>
        </w:p>
      </w:tc>
      <w:tc>
        <w:tcPr>
          <w:tcW w:w="6379" w:type="dxa"/>
          <w:tcBorders>
            <w:top w:val="nil"/>
            <w:left w:val="nil"/>
            <w:bottom w:val="nil"/>
            <w:right w:val="nil"/>
          </w:tcBorders>
        </w:tcPr>
        <w:p w:rsidR="00572204" w:rsidRDefault="00572204" w:rsidP="00572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6021">
            <w:rPr>
              <w:i/>
              <w:sz w:val="18"/>
            </w:rPr>
            <w:t>Foreign Investment Reform (Protecting Australia’s National Security) Regulations 2020</w:t>
          </w:r>
          <w:r w:rsidRPr="007A1328">
            <w:rPr>
              <w:i/>
              <w:sz w:val="18"/>
            </w:rPr>
            <w:fldChar w:fldCharType="end"/>
          </w:r>
        </w:p>
      </w:tc>
      <w:tc>
        <w:tcPr>
          <w:tcW w:w="1383" w:type="dxa"/>
          <w:tcBorders>
            <w:top w:val="nil"/>
            <w:left w:val="nil"/>
            <w:bottom w:val="nil"/>
            <w:right w:val="nil"/>
          </w:tcBorders>
        </w:tcPr>
        <w:p w:rsidR="00572204" w:rsidRDefault="00572204" w:rsidP="00572204">
          <w:pPr>
            <w:spacing w:line="0" w:lineRule="atLeast"/>
            <w:jc w:val="right"/>
            <w:rPr>
              <w:sz w:val="18"/>
            </w:rPr>
          </w:pPr>
        </w:p>
      </w:tc>
    </w:tr>
    <w:tr w:rsidR="00572204"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72204" w:rsidRDefault="00572204" w:rsidP="00572204">
          <w:pPr>
            <w:jc w:val="right"/>
            <w:rPr>
              <w:sz w:val="18"/>
            </w:rPr>
          </w:pPr>
          <w:r w:rsidRPr="00ED79B6">
            <w:rPr>
              <w:i/>
              <w:sz w:val="18"/>
            </w:rPr>
            <w:t xml:space="preserve"> </w:t>
          </w:r>
        </w:p>
      </w:tc>
    </w:tr>
  </w:tbl>
  <w:p w:rsidR="00572204" w:rsidRPr="00ED79B6" w:rsidRDefault="0057220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4" w:rsidRPr="00E33C1C" w:rsidRDefault="00006021"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0768" behindDoc="1" locked="0" layoutInCell="1" allowOverlap="1" wp14:anchorId="79739598" wp14:editId="623EEBB7">
              <wp:simplePos x="0" y="0"/>
              <wp:positionH relativeFrom="column">
                <wp:align>center</wp:align>
              </wp:positionH>
              <wp:positionV relativeFrom="page">
                <wp:posOffset>9737725</wp:posOffset>
              </wp:positionV>
              <wp:extent cx="4410075" cy="400050"/>
              <wp:effectExtent l="0" t="0" r="952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39598" id="_x0000_t202" coordsize="21600,21600" o:spt="202" path="m,l,21600r21600,l21600,xe">
              <v:stroke joinstyle="miter"/>
              <v:path gradientshapeok="t" o:connecttype="rect"/>
            </v:shapetype>
            <v:shape id="Text Box 35" o:spid="_x0000_s1048" type="#_x0000_t202" style="position:absolute;margin-left:0;margin-top:766.75pt;width:347.25pt;height:31.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V9AgMAAJ4GAAAOAAAAZHJzL2Uyb0RvYy54bWysVd1v2jAQf5+0/8HyO01CA5SooaKtmCah&#10;tVo79dk4NkR1bM82EDbtf9/Z+Si0e1in8eDY59/5Pn53x+VVXQm0Y8aWSuY4OYsxYpKqopTrHH97&#10;XAwuMLKOyIIIJVmOD8ziq9nHD5d7nbGh2ihRMIPgEWmzvc7xxjmdRZGlG1YRe6Y0k3DJlamIg6NZ&#10;R4Uhe3i9EtEwjsfRXplCG0WZtSC9bS7xLLzPOaPujnPLHBI5Bt9cWE1YV36NZpckWxuiNyVt3SD/&#10;4EVFSglG+6duiSNoa8o3T1UlNcoq7s6oqiLFeUlZiAGiSeJX0TxsiGYhFkiO1X2a7P97ln7Z3RtU&#10;Fjk+H2EkSQUcPbLaoWtVIxBBfvbaZgB70AB0NciB5xCr1UtFny1AoiNMo2AB7fNRc1P5L0SKQBEo&#10;OPRp92YoCNM0ieMJmKdwl8ZxPAq8RC/a2lj3iakK+U2ODdAaPCC7pXXePsk6iDdmlSiLRSlEOJj1&#10;6kYYtCNQAovw81GByglMSLTP8fgcbHstqbx+gxPSS1iopsYenGoH2yCHKALTP6fJMI2vh9PBYnwx&#10;GaSLdDSYTuKLQZxMr6fjOJ2mt4tf/vUkzTZlUTC5LCXrqi5J/47Vtv6begl1d+L4SVA+KX3sK0Ho&#10;89vQo1N3QmYguu4bogz8NpR6pq07COZjF/Ir41A9gVkvCH3LepOEUiZd0hoNaI/ikNr3KLZ4r9qw&#10;8B7lXiNYVtL1ylUplQlsv3K7eO5c5g0eknEUt9+6elWHthkOux5ZqeIALWIUVCjUudV0UUL+l8S6&#10;e2JgqoAQJqW7g4ULBdWm2h1GG2V+/Enu8VAWcIvRHqZUju33LTEMI/FZwhiYJmnqx1o4pKPJEA7m&#10;+GZ1fCO31Y2CLkiCd2Hr8U50W25U9QQDde6twhWRFGzn2HXbG9fMThjIlM3nAQSDTBO3lA+adpPB&#10;191j/USMbjvWQUV9Ud08I9mrxm2wniCp5luneBm62ie6yWpLAAzBUJftwPZT9vgcUC9/K7PfAAAA&#10;//8DAFBLAwQUAAYACAAAACEAgM/+cd4AAAAKAQAADwAAAGRycy9kb3ducmV2LnhtbEyPQW/CMAyF&#10;75P2HyIj7TZSxtrRrimakKZJSBzWjXtoTFutcaomhfLvZ05ws9+znr+XryfbiRMOvnWkYDGPQCBV&#10;zrRUK/j9+XxegfBBk9GdI1RwQQ/r4vEh15lxZ/rGUxlqwSHkM62gCaHPpPRVg1b7ueuR2Du6werA&#10;61BLM+gzh9tOvkRRIq1uiT80usdNg9VfOVoF2zLZoJ+Ou/1bWn3JaEzL+rJT6mk2fbyDCDiF2zFc&#10;8RkdCmY6uJGMF50CLhJYjZfLGAT7SfrKw+EqpUkMssjlfYXiHwAA//8DAFBLAQItABQABgAIAAAA&#10;IQC2gziS/gAAAOEBAAATAAAAAAAAAAAAAAAAAAAAAABbQ29udGVudF9UeXBlc10ueG1sUEsBAi0A&#10;FAAGAAgAAAAhADj9If/WAAAAlAEAAAsAAAAAAAAAAAAAAAAALwEAAF9yZWxzLy5yZWxzUEsBAi0A&#10;FAAGAAgAAAAhAKyrBX0CAwAAngYAAA4AAAAAAAAAAAAAAAAALgIAAGRycy9lMm9Eb2MueG1sUEsB&#10;Ai0AFAAGAAgAAAAhAIDP/nHeAAAACgEAAA8AAAAAAAAAAAAAAAAAXAUAAGRycy9kb3ducmV2Lnht&#10;bFBLBQYAAAAABAAEAPMAAABn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79744" behindDoc="1" locked="0" layoutInCell="1" allowOverlap="1" wp14:anchorId="22E5C34B" wp14:editId="6381D8BB">
              <wp:simplePos x="0" y="0"/>
              <wp:positionH relativeFrom="column">
                <wp:align>center</wp:align>
              </wp:positionH>
              <wp:positionV relativeFrom="page">
                <wp:posOffset>10079990</wp:posOffset>
              </wp:positionV>
              <wp:extent cx="4410075" cy="400050"/>
              <wp:effectExtent l="0" t="0" r="952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C34B" id="Text Box 34" o:spid="_x0000_s1049" type="#_x0000_t202" style="position:absolute;margin-left:0;margin-top:793.7pt;width:347.25pt;height:31.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DnAgMAAJ4GAAAOAAAAZHJzL2Uyb0RvYy54bWysVd9v2jAQfp+0/8HyO01CAzRRQ0VbMU1C&#10;a7V26rNxHLDq2J5tIGza/76zk1Bo97BO48Gxz9/5fnx3x+VVUwu0ZcZyJQucnMUYMUlVyeWqwN8e&#10;54MLjKwjsiRCSVbgPbP4avrxw+VO52yo1kqUzCB4RNp8pwu8dk7nUWTpmtXEninNJFxWytTEwdGs&#10;otKQHbxei2gYx+Nop0ypjaLMWpDetpd4Gt6vKkbdXVVZ5pAoMPjmwmrCuvRrNL0k+coQvea0c4P8&#10;gxc14RKMHp66JY6gjeFvnqo5Ncqqyp1RVUeqqjhlIQaIJolfRfOwJpqFWCA5Vh/SZP/fs/TL9t4g&#10;Xhb4PMVIkho4emSNQ9eqQSCC/Oy0zQH2oAHoGpADzyFWqxeKPluAREeYVsEC2uejqUztvxApAkWg&#10;YH9IuzdDQZimSRxPRhhRuEvjOB4FXqIXbW2s+8RUjfymwAZoDR6Q7cI6b5/kPcQbs0rwcs6FCAez&#10;Wt4Ig7YESmAefj4qUDmBCYl2BR6fg22vJZXXb3FCegkL1dTag1PjYBvkEEVg+meWDNP4epgN5uOL&#10;ySCdp6NBNokvBnGSXWfjOM3S2/kv/3qS5mtelkwuuGR91SXp37Ha1X9bL6HuThw/Ccon5RD7UhD6&#10;/Db06NSdkBmIrv+GKAO/LaWeaev2gvnYhfzKKqiewKwXhL5lB5OEUiZd0hkNaI+qILXvUezwXrVl&#10;4T3KB41gWUl3UK65VCaw/crt8rl3uWrxkIyjuP3WNcsmtM3wvO+RpSr30CJGQYVCnVtN5xzyvyDW&#10;3RMDUwWEMCndHSyVUFBtqtthtFbmx5/kHg9lAbcY7WBKFdh+3xDDMBKfJYyBLElTP9bCIR1NhnAw&#10;xzfL4xu5qW8UdEESvAtbj3ei31ZG1U8wUGfeKlwRScF2gV2/vXHt7ISBTNlsFkAwyDRxC/mgaT8Z&#10;fN09Nk/E6K5jHVTUF9XPM5K/atwW6wmSarZxquKhq32i26x2BMAQDHXZDWw/ZY/PAfXytzL9DQAA&#10;//8DAFBLAwQUAAYACAAAACEA8JZeEN4AAAAKAQAADwAAAGRycy9kb3ducmV2LnhtbEyPwU7DMBBE&#10;70j8g7VI3KgNStImxKlQJYSE1AMp3N14m0TE6yh22vTvWU5w3JnR7Jtyu7hBnHEKvScNjysFAqnx&#10;tqdWw+fh9WEDIkRD1gyeUMMVA2yr25vSFNZf6APPdWwFl1AojIYuxrGQMjQdOhNWfkRi7+QnZyKf&#10;UyvtZC5c7gb5pFQmnemJP3RmxF2HzXc9Ow3vdbbDsJz2X+u8eZNqzuv2utf6/m55eQYRcYl/YfjF&#10;Z3SomOnoZ7JBDBp4SGQ13awTEOxneZKCOLKUpSoBWZXy/4TqBwAA//8DAFBLAQItABQABgAIAAAA&#10;IQC2gziS/gAAAOEBAAATAAAAAAAAAAAAAAAAAAAAAABbQ29udGVudF9UeXBlc10ueG1sUEsBAi0A&#10;FAAGAAgAAAAhADj9If/WAAAAlAEAAAsAAAAAAAAAAAAAAAAALwEAAF9yZWxzLy5yZWxzUEsBAi0A&#10;FAAGAAgAAAAhANDUQOcCAwAAngYAAA4AAAAAAAAAAAAAAAAALgIAAGRycy9lMm9Eb2MueG1sUEsB&#10;Ai0AFAAGAAgAAAAhAPCWXhDeAAAACgEAAA8AAAAAAAAAAAAAAAAAXAUAAGRycy9kb3ducmV2Lnht&#10;bFBLBQYAAAAABAAEAPMAAABn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572204" w:rsidTr="00572204">
      <w:tc>
        <w:tcPr>
          <w:tcW w:w="1384" w:type="dxa"/>
          <w:tcBorders>
            <w:top w:val="nil"/>
            <w:left w:val="nil"/>
            <w:bottom w:val="nil"/>
            <w:right w:val="nil"/>
          </w:tcBorders>
        </w:tcPr>
        <w:p w:rsidR="00572204" w:rsidRDefault="00572204" w:rsidP="00572204">
          <w:pPr>
            <w:spacing w:line="0" w:lineRule="atLeast"/>
            <w:rPr>
              <w:sz w:val="18"/>
            </w:rPr>
          </w:pPr>
        </w:p>
      </w:tc>
      <w:tc>
        <w:tcPr>
          <w:tcW w:w="6379" w:type="dxa"/>
          <w:tcBorders>
            <w:top w:val="nil"/>
            <w:left w:val="nil"/>
            <w:bottom w:val="nil"/>
            <w:right w:val="nil"/>
          </w:tcBorders>
        </w:tcPr>
        <w:p w:rsidR="00572204" w:rsidRDefault="00572204" w:rsidP="00572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6021">
            <w:rPr>
              <w:i/>
              <w:sz w:val="18"/>
            </w:rPr>
            <w:t>Foreign Investment Reform (Protecting Australia’s National Security) Regulations 2020</w:t>
          </w:r>
          <w:r w:rsidRPr="007A1328">
            <w:rPr>
              <w:i/>
              <w:sz w:val="18"/>
            </w:rPr>
            <w:fldChar w:fldCharType="end"/>
          </w:r>
        </w:p>
      </w:tc>
      <w:tc>
        <w:tcPr>
          <w:tcW w:w="709" w:type="dxa"/>
          <w:tcBorders>
            <w:top w:val="nil"/>
            <w:left w:val="nil"/>
            <w:bottom w:val="nil"/>
            <w:right w:val="nil"/>
          </w:tcBorders>
        </w:tcPr>
        <w:p w:rsidR="00572204" w:rsidRDefault="00572204" w:rsidP="005722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2F88">
            <w:rPr>
              <w:i/>
              <w:noProof/>
              <w:sz w:val="18"/>
            </w:rPr>
            <w:t>17</w:t>
          </w:r>
          <w:r w:rsidRPr="00ED79B6">
            <w:rPr>
              <w:i/>
              <w:sz w:val="18"/>
            </w:rPr>
            <w:fldChar w:fldCharType="end"/>
          </w:r>
        </w:p>
      </w:tc>
    </w:tr>
    <w:tr w:rsidR="00572204" w:rsidTr="00572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72204" w:rsidRDefault="00572204" w:rsidP="00572204">
          <w:pPr>
            <w:rPr>
              <w:sz w:val="18"/>
            </w:rPr>
          </w:pPr>
          <w:r w:rsidRPr="00ED79B6">
            <w:rPr>
              <w:i/>
              <w:sz w:val="18"/>
            </w:rPr>
            <w:t xml:space="preserve"> </w:t>
          </w:r>
        </w:p>
      </w:tc>
    </w:tr>
  </w:tbl>
  <w:p w:rsidR="00572204" w:rsidRPr="00ED79B6" w:rsidRDefault="0057220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4" w:rsidRPr="00E33C1C" w:rsidRDefault="0057220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72204" w:rsidTr="007A6863">
      <w:tc>
        <w:tcPr>
          <w:tcW w:w="1384" w:type="dxa"/>
          <w:tcBorders>
            <w:top w:val="nil"/>
            <w:left w:val="nil"/>
            <w:bottom w:val="nil"/>
            <w:right w:val="nil"/>
          </w:tcBorders>
        </w:tcPr>
        <w:p w:rsidR="00572204" w:rsidRDefault="00572204" w:rsidP="00572204">
          <w:pPr>
            <w:spacing w:line="0" w:lineRule="atLeast"/>
            <w:rPr>
              <w:sz w:val="18"/>
            </w:rPr>
          </w:pPr>
        </w:p>
      </w:tc>
      <w:tc>
        <w:tcPr>
          <w:tcW w:w="6379" w:type="dxa"/>
          <w:tcBorders>
            <w:top w:val="nil"/>
            <w:left w:val="nil"/>
            <w:bottom w:val="nil"/>
            <w:right w:val="nil"/>
          </w:tcBorders>
        </w:tcPr>
        <w:p w:rsidR="00572204" w:rsidRDefault="00572204" w:rsidP="00572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6021">
            <w:rPr>
              <w:i/>
              <w:sz w:val="18"/>
            </w:rPr>
            <w:t>Foreign Investment Reform (Protecting Australia’s National Security) Regulations 2020</w:t>
          </w:r>
          <w:r w:rsidRPr="007A1328">
            <w:rPr>
              <w:i/>
              <w:sz w:val="18"/>
            </w:rPr>
            <w:fldChar w:fldCharType="end"/>
          </w:r>
        </w:p>
      </w:tc>
      <w:tc>
        <w:tcPr>
          <w:tcW w:w="709" w:type="dxa"/>
          <w:tcBorders>
            <w:top w:val="nil"/>
            <w:left w:val="nil"/>
            <w:bottom w:val="nil"/>
            <w:right w:val="nil"/>
          </w:tcBorders>
        </w:tcPr>
        <w:p w:rsidR="00572204" w:rsidRDefault="00572204" w:rsidP="005722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7FB0">
            <w:rPr>
              <w:i/>
              <w:noProof/>
              <w:sz w:val="18"/>
            </w:rPr>
            <w:t>19</w:t>
          </w:r>
          <w:r w:rsidRPr="00ED79B6">
            <w:rPr>
              <w:i/>
              <w:sz w:val="18"/>
            </w:rPr>
            <w:fldChar w:fldCharType="end"/>
          </w:r>
        </w:p>
      </w:tc>
    </w:tr>
    <w:tr w:rsidR="00572204"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72204" w:rsidRDefault="00572204" w:rsidP="00572204">
          <w:pPr>
            <w:rPr>
              <w:sz w:val="18"/>
            </w:rPr>
          </w:pPr>
          <w:r w:rsidRPr="00ED79B6">
            <w:rPr>
              <w:i/>
              <w:sz w:val="18"/>
            </w:rPr>
            <w:t xml:space="preserve"> </w:t>
          </w:r>
        </w:p>
      </w:tc>
    </w:tr>
  </w:tbl>
  <w:p w:rsidR="00572204" w:rsidRPr="00ED79B6" w:rsidRDefault="0057220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04" w:rsidRDefault="00572204" w:rsidP="0048364F">
      <w:pPr>
        <w:spacing w:line="240" w:lineRule="auto"/>
      </w:pPr>
      <w:r>
        <w:separator/>
      </w:r>
    </w:p>
  </w:footnote>
  <w:footnote w:type="continuationSeparator" w:id="0">
    <w:p w:rsidR="00572204" w:rsidRDefault="0057220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5F1388" w:rsidRDefault="00006021"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0075" cy="400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34.9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Cs+wIAAJQGAAAOAAAAZHJzL2Uyb0RvYy54bWysVd9v2jAQfp+0/8HyO03CAjRRQ0VbMU1C&#10;bbV26rNxHLDq2J5tIGza/76zk1Bo97BO48E5n7/z/fp8XFw2tUBbZixXssDJWYwRk1SVXK4K/O1x&#10;PjjHyDoiSyKUZAXeM4svpx8/XOx0zoZqrUTJDIJLpM13usBr53QeRZauWU3smdJMwmGlTE0cbM0q&#10;Kg3Zwe21iIZxPI52ypTaKMqsBe1Ne4in4f6qYtTdVZVlDokCQ2wurCasS79G0wuSrwzRa067MMg/&#10;RFETLsHp4aob4gjaGP7mqppTo6yq3BlVdaSqilMWcoBskvhVNg9rolnIBYpj9aFM9v9dS2+39wbx&#10;ssAjjCSpoUWPrHHoSjVo5Kuz0zYH0IMGmGtADV0OmVq9UPTZAiQ6wrQGFtC+Gk1lav+FPBEYQgP2&#10;h6J7LxSUaZrE8QS8UzhL4zgeha5EL9baWPeZqRp5ocAGmhoiINuFdd4/yXuId2aV4OWcCxE2ZrW8&#10;FgZtCRBgHn4+KzA5gQmJdgUefwLf3koqb9/ihPQaFrjU+oNd40AMesgi9PlnlgzT+GqYDebj88kg&#10;naejQTaJzwdxkl1l4zjN0pv5L397kuZrXpZMLrhkPeeS9O962rG/ZUtg3UngJ0n5ohxyXwpCn9+m&#10;Hp2GEyoD2fXfkGXob9tS32nr9oL53IX8yirgTuisV4RXyw4uCaVMuqRzGtAeVUFp32PY4b1p24X3&#10;GB8sgmcl3cG45lKZ0O1XYZfPfchVi4diHOXtRdcsG2CHF5eq3MPTMAqYCfy2ms451H1BrLsnBmYJ&#10;KGE+ujtYKqGAZaqTMFor8+NPeo8HOsApRjuYTQW23zfEMIzEFwmPP0vS1A+zsElHkyFszPHJ8vhE&#10;buprBexPQnRB9HgnerEyqn6CMTrzXuGISAq+C+x68dq1ExPGMGWzWQDB+NLELeSDpv1E8Hx7bJ6I&#10;0d1LdcCkW9VPMZK/erAt1jdGqtnGqYqH1/xS1a7wMPoCH7sx7Wfr8T6gXv5Mpr8BAAD//wMAUEsD&#10;BBQABgAIAAAAIQAAXyod3AAAAAcBAAAPAAAAZHJzL2Rvd25yZXYueG1sTI9BS8NAFITvgv9heYI3&#10;u7Fq2sS8FCmIIPRgtPdt9jUJZt+G7KZN/73Pkx6HGWa+KTaz69WJxtB5RrhfJKCIa287bhC+Pl/v&#10;1qBCNGxN75kQLhRgU15fFSa3/swfdKpio6SEQ24Q2hiHXOtQt+RMWPiBWLyjH52JIsdG29Gcpdz1&#10;epkkqXamY1lozUDblurvanII71W6pTAfd/tVVr/pZMqq5rJDvL2ZX55BRZrjXxh+8QUdSmE6+Ilt&#10;UD2CHIkIaSb84qbZ4xOog8QelmvQZaH/85c/AAAA//8DAFBLAQItABQABgAIAAAAIQC2gziS/gAA&#10;AOEBAAATAAAAAAAAAAAAAAAAAAAAAABbQ29udGVudF9UeXBlc10ueG1sUEsBAi0AFAAGAAgAAAAh&#10;ADj9If/WAAAAlAEAAAsAAAAAAAAAAAAAAAAALwEAAF9yZWxzLy5yZWxzUEsBAi0AFAAGAAgAAAAh&#10;AF2rMKz7AgAAlAYAAA4AAAAAAAAAAAAAAAAALgIAAGRycy9lMm9Eb2MueG1sUEsBAi0AFAAGAAgA&#10;AAAhAABfKh3cAAAABwEAAA8AAAAAAAAAAAAAAAAAVQUAAGRycy9kb3ducmV2LnhtbFBLBQYAAAAA&#10;BAAEAPMAAABe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22DC854C" wp14:editId="00F27C8B">
              <wp:simplePos x="1739900" y="443230"/>
              <wp:positionH relativeFrom="column">
                <wp:align>center</wp:align>
              </wp:positionH>
              <wp:positionV relativeFrom="page">
                <wp:posOffset>143510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C854C" id="Text Box 4" o:spid="_x0000_s1027"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jy/QIAAJsGAAAOAAAAZHJzL2Uyb0RvYy54bWysVd9v2jAQfp+0/8HyO03CApSooaKtmCah&#10;tlo79dk4DkR1bM82EDbtf9/5Eii0e1in8eDY5+98990vLi6bWpKNsK7SKqfJWUyJUFwXlVrm9Nvj&#10;rHdOifNMFUxqJXK6E45eTj5+uNiaTPT1SstCWAKPKJdtTU5X3pssihxfiZq5M22EgstS25p5ONpl&#10;VFi2hddrGfXjeBhttS2M1Vw4B9Kb9pJO8P2yFNzflaUTnsicgm8eV4vrIqzR5IJlS8vMquKdG+wf&#10;vKhZpcDo4akb5hlZ2+rNU3XFrXa69Gdc15Euy4oL5ABskvgVm4cVMwK5QHCcOYTJ/b9n+e3m3pKq&#10;yGlKiWI1pOhRNJ5c6YakITpb4zIAPRiA+QbEkGVk6sxc82cHkOgI0yo4QIdoNKWtwxd4ElCEBOwO&#10;QQ9WOAjTNInj0YASDndpHMcDzEr0om2s85+FrknY5NRCUtEDtpk7H+yzbA8JxpyWVTGrpMSDXS6u&#10;pSUbBgUww19gBSonMKnINqfDT2A7aCkd9FucVEEisJZae3BqPGxRDiwwzz/HST+Nr/rj3mx4Puql&#10;s3TQG4/i816cjK/GwzgdpzezX+H1JM1WVVEINa+U2Ndckv5dTrvqb6sFq+7E8RNSISgH7gvJ+PNb&#10;6tGpOxgZYLf/IkvMb5vSkGnnd1IE7lJ9FSXUDmY2CLBrxcEk41won3RGER1QJYT2PYodPqi2WXiP&#10;8kEDLWvlD8p1pbTFbL9yu3jeu1y2eAjGEe+w9c2iwaZBZJAsdLGDDrEaChTK3Bk+qyD8c+b8PbMw&#10;UkAIY9LfwVJKDcWmux0lK21//Eke8FAVcEvJFkZUTt33NbOCEvlFwQwYJ2kaZhoe0sGoDwd7fLM4&#10;vlHr+lpDEyToHW4D3sv9trS6foJpOg1W4YopDrZz6vfba98OTpjGXEynCIIpZpifqwfD94MhlN1j&#10;88Ss6RrWQ0Hd6v0wY9mrvm2xIT9KT9delxU29UtUu/jDBMSy7KZ1GLHHZ0S9/KdMfgMAAP//AwBQ&#10;SwMEFAAGAAgAAAAhAJMM39HcAAAABgEAAA8AAABkcnMvZG93bnJldi54bWxMj0FLw0AUhO9C/8Py&#10;hN7sxmDXJuallIIUhB6Met9mX5Ng9m3Ibtr037ue9DjMMPNNsZ1tLy40+s4xwuMqAUFcO9Nxg/D5&#10;8fqwAeGDZqN7x4RwIw/bcnFX6Ny4K7/TpQqNiCXsc43QhjDkUvq6Jav9yg3E0Tu70eoQ5dhIM+pr&#10;LLe9TJNESas7jgutHmjfUv1dTRbhrVJ78vP5+PWc1QeZTFnV3I6Iy/t59wIi0Bz+wvCLH9GhjEwn&#10;N7HxokeIRwJCmioQ0VXZ0xrECWGzViDLQv7HL38AAAD//wMAUEsBAi0AFAAGAAgAAAAhALaDOJL+&#10;AAAA4QEAABMAAAAAAAAAAAAAAAAAAAAAAFtDb250ZW50X1R5cGVzXS54bWxQSwECLQAUAAYACAAA&#10;ACEAOP0h/9YAAACUAQAACwAAAAAAAAAAAAAAAAAvAQAAX3JlbHMvLnJlbHNQSwECLQAUAAYACAAA&#10;ACEAUqFo8v0CAACbBgAADgAAAAAAAAAAAAAAAAAuAgAAZHJzL2Uyb0RvYy54bWxQSwECLQAUAAYA&#10;CAAAACEAkwzf0dwAAAAGAQAADwAAAAAAAAAAAAAAAABXBQAAZHJzL2Rvd25yZXYueG1sUEsFBgAA&#10;AAAEAAQA8wAAAGA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5F1388" w:rsidRDefault="00006021"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34.9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oBAAMAAJsGAAAOAAAAZHJzL2Uyb0RvYy54bWysVd9v2jAQfp+0/8HyO01CAzRRQ0VbMU1C&#10;a7V26rNxHLDq2J5tIGza/76zk1Bo97BO48Gxz9/57rtfXF41tUBbZixXssDJWYwRk1SVXK4K/O1x&#10;PrjAyDoiSyKUZAXeM4uvph8/XO50zoZqrUTJDIJHpM13usBr53QeRZauWU3smdJMwmWlTE0cHM0q&#10;Kg3Zweu1iIZxPI52ypTaKMqsBelte4mn4f2qYtTdVZVlDokCg28urCasS79G00uSrwzRa047N8g/&#10;eFETLsHo4alb4gjaGP7mqZpTo6yq3BlVdaSqilMWOACbJH7F5mFNNAtcIDhWH8Jk/9+z9Mv23iBe&#10;FvgcI0lqSNEjaxy6Vg0699HZaZsD6EEDzDUghiwHplYvFH22AImOMK2CBbSPRlOZ2n+BJwJFSMD+&#10;EHRvhYIwTZM4nowwonCXxnE8ClmJXrS1se4TUzXymwIbSGrwgGwX1nn7JO8h3phVgpdzLkQ4mNXy&#10;Rhi0JVAA8/DzrEDlBCYk2hV4fA62vZZUXr/FCeklLNRSaw9OjYNtkAOLkOefWTJM4+thNpiPLyaD&#10;dJ6OBtkkvhjESXadjeM0S2/nv/zrSZqveVkyueCS9TWXpH+X067622oJVXfi+AkpH5QD96Ug9Pkt&#10;9ejUnRAZYNd/A8uQ3zalPtPW7QXz3IX8yiqonZBZLwhdyw4mCaVMuqQzGtAeVUFo36PY4b1qm4X3&#10;KB80gmUl3UG55lKZkO1XbpfPvctVi4dgHPH2W9csm9A0w75FlqrcQ4cYBQUKZW41nXMI/4JYd08M&#10;jBQQwph0d7BUQkGxqW6H0VqZH3+SezxUBdxitIMRVWD7fUMMw0h8ljADsiRN/UwLh3Q0GcLBHN8s&#10;j2/kpr5R0ARJ8C5sPd6JflsZVT/BNJ15q3BFJAXbBXb99sa1gxOmMWWzWQDBFNPELeSDpv1g8GX3&#10;2DwRo7uGdVBQX1Q/zEj+qm9brM+PVLONUxUPTe3j3Ea1iz9MwFCW3bT2I/b4HFAv/ynT3wAAAP//&#10;AwBQSwMEFAAGAAgAAAAhAABfKh3cAAAABwEAAA8AAABkcnMvZG93bnJldi54bWxMj0FLw0AUhO+C&#10;/2F5gje7sWraxLwUKYgg9GC09232NQlm34bspk3/vc+THocZZr4pNrPr1YnG0HlGuF8koIhrbztu&#10;EL4+X+/WoEI0bE3vmRAuFGBTXl8VJrf+zB90qmKjpIRDbhDaGIdc61C35ExY+IFYvKMfnYkix0bb&#10;0Zyl3PV6mSSpdqZjWWjNQNuW6u9qcgjvVbqlMB93+1VWv+lkyqrmskO8vZlfnkFFmuNfGH7xBR1K&#10;YTr4iW1QPYIciQhpJvziptnjE6iDxB6Wa9Blof/zlz8AAAD//wMAUEsBAi0AFAAGAAgAAAAhALaD&#10;OJL+AAAA4QEAABMAAAAAAAAAAAAAAAAAAAAAAFtDb250ZW50X1R5cGVzXS54bWxQSwECLQAUAAYA&#10;CAAAACEAOP0h/9YAAACUAQAACwAAAAAAAAAAAAAAAAAvAQAAX3JlbHMvLnJlbHNQSwECLQAUAAYA&#10;CAAAACEAMs+KAQADAACbBgAADgAAAAAAAAAAAAAAAAAuAgAAZHJzL2Uyb0RvYy54bWxQSwECLQAU&#10;AAYACAAAACEAAF8qHdwAAAAHAQAADwAAAAAAAAAAAAAAAABaBQAAZHJzL2Rvd25yZXYueG1sUEsF&#10;BgAAAAAEAAQA8wAAAGM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0949F204" wp14:editId="74D63F0E">
              <wp:simplePos x="0" y="0"/>
              <wp:positionH relativeFrom="column">
                <wp:align>center</wp:align>
              </wp:positionH>
              <wp:positionV relativeFrom="page">
                <wp:posOffset>143510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9F204" id="Text Box 2" o:spid="_x0000_s1029"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gHAAMAAJsGAAAOAAAAZHJzL2Uyb0RvYy54bWysVVtv2jAUfp+0/2D5nSahAUrUUNFWTJPQ&#10;Wq2d+mwcG6I6tmcbCJv233fsXArtHtZpPDj28Xd8znduXF7VlUA7ZmypZI6TsxgjJqkqSrnO8bfH&#10;xeACI+uILIhQkuX4wCy+mn38cLnXGRuqjRIFMwgekTbb6xxvnNNZFFm6YRWxZ0ozCZdcmYo4OJp1&#10;VBiyh9crEQ3jeBztlSm0UZRZC9Lb5hLPwvucM+ruOLfMIZFj8M2F1YR15ddodkmytSF6U9LWDfIP&#10;XlSklGC0f+qWOIK2pnzzVFVSo6zi7oyqKlKcl5QFDsAmiV+xedgQzQIXCI7VfZjs/3uWftndG1QW&#10;OR5iJEkFKXpktUPXqkZDH529thmAHjTAXA1iyHJgavVS0WcLkOgI0yhYQPto1NxU/gs8EShCAg59&#10;0L0VCsI0TeJ4MsKIwl0ax/EoZCV60dbGuk9MVchvcmwgqcEDslta5+2TrIN4Y1aJsliUQoSDWa9u&#10;hEE7AgWwCD/PClROYEKifY7H52Dba0nl9RuckF7CQi019uBUO9gGObAIef45TYZpfD2cDhbji8kg&#10;XaSjwXQSXwziZHo9HcfpNL1d/PKvJ2m2KYuCyWUpWVdzSfp3OW2rv6mWUHUnjp+Q8kHpua8Eoc9v&#10;qUen7oTIALvuG1iG/DYp9Zm27iCY5y7kV8ahdkJmvSB0LetNEkqZdElrNKA9ikNo36PY4r1qk4X3&#10;KPcawbKSrleuSqlMyPYrt4vnzmXe4CEYR7z91tWrOjTNedciK1UcoEOMggKFMreaLkoI/5JYd08M&#10;jBQQwph0d7BwoaDYVLvDaKPMjz/JPR6qAm4x2sOIyrH9viWGYSQ+S5gB0yRN/UwLh3Q0GcLBHN+s&#10;jm/ktrpR0ARJ8C5sPd6JbsuNqp5gms69VbgikoLtHLtue+OawQnTmLL5PIBgimnilvJB024w+LJ7&#10;rJ+I0W3DOiioL6obZiR71bcN1udHqvnWKV6GpvZxbqLaxh8mYCjLdlr7EXt8DqiX/5TZbwAAAP//&#10;AwBQSwMEFAAGAAgAAAAhAJMM39HcAAAABgEAAA8AAABkcnMvZG93bnJldi54bWxMj0FLw0AUhO9C&#10;/8PyhN7sxmDXJuallIIUhB6Met9mX5Ng9m3Ibtr037ue9DjMMPNNsZ1tLy40+s4xwuMqAUFcO9Nx&#10;g/D58fqwAeGDZqN7x4RwIw/bcnFX6Ny4K7/TpQqNiCXsc43QhjDkUvq6Jav9yg3E0Tu70eoQ5dhI&#10;M+prLLe9TJNESas7jgutHmjfUv1dTRbhrVJ78vP5+PWc1QeZTFnV3I6Iy/t59wIi0Bz+wvCLH9Gh&#10;jEwnN7HxokeIRwJCmioQ0VXZ0xrECWGzViDLQv7HL38AAAD//wMAUEsBAi0AFAAGAAgAAAAhALaD&#10;OJL+AAAA4QEAABMAAAAAAAAAAAAAAAAAAAAAAFtDb250ZW50X1R5cGVzXS54bWxQSwECLQAUAAYA&#10;CAAAACEAOP0h/9YAAACUAQAACwAAAAAAAAAAAAAAAAAvAQAAX3JlbHMvLnJlbHNQSwECLQAUAAYA&#10;CAAAACEAgPdYBwADAACbBgAADgAAAAAAAAAAAAAAAAAuAgAAZHJzL2Uyb0RvYy54bWxQSwECLQAU&#10;AAYACAAAACEAkwzf0dwAAAAGAQAADwAAAAAAAAAAAAAAAABaBQAAZHJzL2Rvd25yZXYueG1sUEsF&#10;BgAAAAAEAAQA8wAAAGM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5F1388" w:rsidRDefault="00763C5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ED79B6" w:rsidRDefault="00006021" w:rsidP="00220A0C">
    <w:pPr>
      <w:pBdr>
        <w:bottom w:val="single" w:sz="6" w:space="1" w:color="auto"/>
      </w:pBdr>
      <w:spacing w:before="1000"/>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0075" cy="400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0;margin-top:34.9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86/wIAAJsGAAAOAAAAZHJzL2Uyb0RvYy54bWysVd9v2jAQfp+0/8HyO03CAiVRQ0VbMU1C&#10;bbV26rNxbIjq2J5tIGza/76zk1Bo97BO48Gxz9/57rtfXFw2tUBbZmylZIGTsxgjJqkqK7kq8LfH&#10;+WCCkXVElkQoyQq8ZxZfTj9+uNjpnA3VWomSGQSPSJvvdIHXzuk8iixds5rYM6WZhEuuTE0cHM0q&#10;Kg3Zweu1iIZxPI52ypTaKMqsBelNe4mn4X3OGXV3nFvmkCgw+ObCasK69Gs0vSD5yhC9rmjnBvkH&#10;L2pSSTB6eOqGOII2pnrzVF1Ro6zi7oyqOlKcV5QFDsAmiV+xeVgTzQIXCI7VhzDZ//csvd3eG1SV&#10;Bc4wkqSGFD2yxqEr1aDMR2enbQ6gBw0w14AYshyYWr1Q9NkCJDrCtAoW0D4aDTe1/wJPBIqQgP0h&#10;6N4KBWGaJnF8PsKIwl0ax/EoZCV60dbGus9M1chvCmwgqcEDsl1Y5+2TvId4Y1aJqpxXQoSDWS2v&#10;hUFbAgUwDz/PClROYEKiXYHHn8C215LK67c4Ib2EhVpq7cGpcbANcmAR8vwzS4ZpfDXMBvPx5HyQ&#10;ztPRIDuPJ4M4ya6ycZxm6c38l389SfN1VZZMLirJ+ppL0r/LaVf9bbWEqjtx/ISUD8qB+1IQ+vyW&#10;enTqTogMsOu/gWXIb5tSn2nr9oJ57kJ+ZRxqJ2TWC0LXsoNJQimTLumMBrRHcQjtexQ7vFdts/Ae&#10;5YNGsKykOyjXlVQmZPuV2+Vz7zJv8RCMI95+65plE5pm0rfIUpV76BCjoEChzK2m8wrCvyDW3RMD&#10;IwWEMCbdHSxcKCg21e0wWivz409yj4eqgFuMdjCiCmy/b4hhGIkvEmZAlqSpn2nhkI7Oh3AwxzfL&#10;4xu5qa8VNEESvAtbj3ei33Kj6ieYpjNvFa6IpGC7wK7fXrt2cMI0pmw2CyCYYpq4hXzQtB8Mvuwe&#10;mydidNewDgrqVvXDjOSv+rbF+vxINds4xavQ1D7ObVS7+MMEDGXZTWs/Yo/PAfXynzL9DQAA//8D&#10;AFBLAwQUAAYACAAAACEAAF8qHdwAAAAHAQAADwAAAGRycy9kb3ducmV2LnhtbEyPQUvDQBSE74L/&#10;YXmCN7uxatrEvBQpiCD0YLT3bfY1CWbfhuymTf+9z5Mehxlmvik2s+vVicbQeUa4XySgiGtvO24Q&#10;vj5f79agQjRsTe+ZEC4UYFNeXxUmt/7MH3SqYqOkhENuENoYh1zrULfkTFj4gVi8ox+diSLHRtvR&#10;nKXc9XqZJKl2pmNZaM1A25bq72pyCO9VuqUwH3f7VVa/6WTKquayQ7y9mV+eQUWa418YfvEFHUph&#10;OviJbVA9ghyJCGkm/OKm2eMTqIPEHpZr0GWh//OXPwAAAP//AwBQSwECLQAUAAYACAAAACEAtoM4&#10;kv4AAADhAQAAEwAAAAAAAAAAAAAAAAAAAAAAW0NvbnRlbnRfVHlwZXNdLnhtbFBLAQItABQABgAI&#10;AAAAIQA4/SH/1gAAAJQBAAALAAAAAAAAAAAAAAAAAC8BAABfcmVscy8ucmVsc1BLAQItABQABgAI&#10;AAAAIQDGe786/wIAAJsGAAAOAAAAAAAAAAAAAAAAAC4CAABkcnMvZTJvRG9jLnhtbFBLAQItABQA&#10;BgAIAAAAIQAAXyod3AAAAAcBAAAPAAAAAAAAAAAAAAAAAFkFAABkcnMvZG93bnJldi54bWxQSwUG&#10;AAAAAAQABADzAAAAYgY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2B310CAE" wp14:editId="13C028D5">
              <wp:simplePos x="1739900" y="443230"/>
              <wp:positionH relativeFrom="column">
                <wp:align>center</wp:align>
              </wp:positionH>
              <wp:positionV relativeFrom="page">
                <wp:posOffset>143510</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10CAE" id="Text Box 8" o:spid="_x0000_s1035" type="#_x0000_t202" style="position:absolute;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08AAMAAJsGAAAOAAAAZHJzL2Uyb0RvYy54bWysVd9v2jAQfp+0/8HyO03CAiVRQ0VbMU1C&#10;bbV26rNxHLDq2J5tIGza/76zk1Bo97BO48Gxz9/5fnx3x8VlUwu0ZcZyJQucnMUYMUlVyeWqwN8e&#10;54MJRtYRWRKhJCvwnll8Of344WKnczZUayVKZhA8Im2+0wVeO6fzKLJ0zWpiz5RmEi4rZWri4GhW&#10;UWnIDl6vRTSM43G0U6bURlFmLUhv2ks8De9XFaPurqosc0gUGHxzYTVhXfo1ml6QfGWIXnPauUH+&#10;wYuacAlGD0/dEEfQxvA3T9WcGmVV5c6oqiNVVZyyEANEk8SvonlYE81CLJAcqw9psv/vWXq7vTeI&#10;lwUGoiSpgaJH1jh0pRo08dnZaZsD6EEDzDUgBpZDpFYvFH22AImOMK2CBbTPRlOZ2n8hTgSKQMD+&#10;kHRvhYIwTZM4Ph9hROEujeN4FFiJXrS1se4zUzXymwIbIDV4QLYL67x9kvcQb8wqwcs5FyIczGp5&#10;LQzaEiiAefj5qEDlBCYk2hV4/Alsey2pvH6LE9JLWKil1h6cGgfbIIcoAs8/s2SYxlfDbDAfT84H&#10;6TwdDbLzeDKIk+wqG8dplt7Mf/nXkzRf87JkcsEl62suSf+O067622oJVXfi+ElQPimH2JeC0Oe3&#10;oUen7oTMQHT9N0QZ+G0p9UxbtxfMxy7kV1ZB7QRmvSB0LTuYJJQy6ZLOaEB7VAWpfY9ih/eqLQvv&#10;UT5oBMtKuoNyzaUyge1XbpfPvctVi4dkHMXtt65ZNqFpsr5FlqrcQ4cYBQUKZW41nXNI/4JYd08M&#10;jBQQwph0d7BUQkGxqW6H0VqZH3+SezxUBdxitIMRVWD7fUMMw0h8kTADsiRN/UwLh3R0PoSDOb5Z&#10;Ht/ITX2toAmS4F3YerwT/bYyqn6CaTrzVuGKSAq2C+z67bVrBydMY8pmswCCKaaJW8gHTfvB4Mvu&#10;sXkiRncN66CgblU/zEj+qm9brOdHqtnGqYqHpvZ5brPa5R8mYCjLblr7EXt8DqiX/5TpbwAAAP//&#10;AwBQSwMEFAAGAAgAAAAhAJMM39HcAAAABgEAAA8AAABkcnMvZG93bnJldi54bWxMj0FLw0AUhO9C&#10;/8PyhN7sxmDXJuallIIUhB6Met9mX5Ng9m3Ibtr037ue9DjMMPNNsZ1tLy40+s4xwuMqAUFcO9Nx&#10;g/D58fqwAeGDZqN7x4RwIw/bcnFX6Ny4K7/TpQqNiCXsc43QhjDkUvq6Jav9yg3E0Tu70eoQ5dhI&#10;M+prLLe9TJNESas7jgutHmjfUv1dTRbhrVJ78vP5+PWc1QeZTFnV3I6Iy/t59wIi0Bz+wvCLH9Gh&#10;jEwnN7HxokeIRwJCmioQ0VXZ0xrECWGzViDLQv7HL38AAAD//wMAUEsBAi0AFAAGAAgAAAAhALaD&#10;OJL+AAAA4QEAABMAAAAAAAAAAAAAAAAAAAAAAFtDb250ZW50X1R5cGVzXS54bWxQSwECLQAUAAYA&#10;CAAAACEAOP0h/9YAAACUAQAACwAAAAAAAAAAAAAAAAAvAQAAX3JlbHMvLnJlbHNQSwECLQAUAAYA&#10;CAAAACEAdENtPAADAACbBgAADgAAAAAAAAAAAAAAAAAuAgAAZHJzL2Uyb0RvYy54bWxQSwECLQAU&#10;AAYACAAAACEAkwzf0dwAAAAGAQAADwAAAAAAAAAAAAAAAABaBQAAZHJzL2Rvd25yZXYueG1sUEsF&#10;BgAAAAAEAAQA8wAAAGM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ED79B6" w:rsidRDefault="00006021"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0;margin-top:34.9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7eN/wIAAJwGAAAOAAAAZHJzL2Uyb0RvYy54bWysVd9v2jAQfp+0/8HyO03CApSooaKtmCah&#10;tlo79dk4DkR1bM82EDbtf9/5Eii0e1in8eDY5+98P7674+KyqSXZCOsqrXKanMWUCMV1UallTr89&#10;znrnlDjPVMGkViKnO+Ho5eTjh4utyURfr7QshCXwiHLZ1uR05b3JosjxlaiZO9NGKLgsta2Zh6Nd&#10;RoVlW3i9llE/jofRVtvCWM2FcyC9aS/pBN8vS8H9XVk64YnMKfjmcbW4LsIaTS5YtrTMrCreucH+&#10;wYuaVQqMHp66YZ6Rta3ePFVX3GqnS3/GdR3psqy4wBggmiR+Fc3DihmBsUBynDmkyf2/Z/nt5t6S&#10;qsjpiBLFaqDoUTSeXOmGjEJ2tsZlAHowAPMNiIFljNSZuebPDiDREaZVcIAO2WhKW4cvxElAEQjY&#10;HZIerHAQpmkSx6MBJRzu0jiOB8hK9KJtrPOfha5J2OTUAqnoAdvMnQ/2WbaHBGNOy6qYVVLiwS4X&#10;19KSDYMCmOEvRAUqJzCpyDanw09gO2gpHfRbnFRBIrCWWntwajxsUQ5RIM8/x0k/ja/6495seD7q&#10;pbN00BuP4vNenIyvxsM4Hac3s1/h9STNVlVRCDWvlNjXXJL+Hadd9bfVglV34vhJUCEph9gXkvHn&#10;t6FHp+5gZiC6/RejRH5bSgPTzu+kCLFL9VWUUDvIbBBg14qDSca5UD7pjCI6oEpI7XsUO3xQbVl4&#10;j/JBAy1r5Q/KdaW0RbZfuV08710uWzwk4yjusPXNosGmSbBWg2ihix20iNVQoVDnzvBZBfmfM+fv&#10;mYWZAkKYk/4OllJqqDbd7ShZafvjT/KAh7KAW0q2MKNy6r6vmRWUyC8KhsA4SdMw1PCQDkZ9ONjj&#10;m8XxjVrX1xq6IEHvcBvwXu63pdX1E4zTabAKV0xxsJ1Tv99e+3ZywjjmYjpFEIwxw/xcPRi+nwyh&#10;7h6bJ2ZN17EeKupW76cZy141bosNBCk9XXtdVtjVL1ntCIARiHXZjeswY4/PiHr5U5n8BgAA//8D&#10;AFBLAwQUAAYACAAAACEAAF8qHdwAAAAHAQAADwAAAGRycy9kb3ducmV2LnhtbEyPQUvDQBSE74L/&#10;YXmCN7uxatrEvBQpiCD0YLT3bfY1CWbfhuymTf+9z5Mehxlmvik2s+vVicbQeUa4XySgiGtvO24Q&#10;vj5f79agQjRsTe+ZEC4UYFNeXxUmt/7MH3SqYqOkhENuENoYh1zrULfkTFj4gVi8ox+diSLHRtvR&#10;nKXc9XqZJKl2pmNZaM1A25bq72pyCO9VuqUwH3f7VVa/6WTKquayQ7y9mV+eQUWa418YfvEFHUph&#10;OviJbVA9ghyJCGkm/OKm2eMTqIPEHpZr0GWh//OXPwAAAP//AwBQSwECLQAUAAYACAAAACEAtoM4&#10;kv4AAADhAQAAEwAAAAAAAAAAAAAAAAAAAAAAW0NvbnRlbnRfVHlwZXNdLnhtbFBLAQItABQABgAI&#10;AAAAIQA4/SH/1gAAAJQBAAALAAAAAAAAAAAAAAAAAC8BAABfcmVscy8ucmVsc1BLAQItABQABgAI&#10;AAAAIQC0G7eN/wIAAJwGAAAOAAAAAAAAAAAAAAAAAC4CAABkcnMvZTJvRG9jLnhtbFBLAQItABQA&#10;BgAIAAAAIQAAXyod3AAAAAcBAAAPAAAAAAAAAAAAAAAAAFkFAABkcnMvZG93bnJldi54bWxQSwUG&#10;AAAAAAQABADzAAAAYgY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37925536" wp14:editId="03DBDD06">
              <wp:simplePos x="0" y="0"/>
              <wp:positionH relativeFrom="column">
                <wp:align>center</wp:align>
              </wp:positionH>
              <wp:positionV relativeFrom="page">
                <wp:posOffset>143510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25536" id="Text Box 6" o:spid="_x0000_s1037" type="#_x0000_t202" style="position:absolute;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69/gIAAJwGAAAOAAAAZHJzL2Uyb0RvYy54bWysVd9v2jAQfp+0/8HyO03CApSooaKtmCah&#10;tlo79dk4DkR1bM82EDbtf9/5Eii0e1in8eDY5+98P7674+KyqSXZCOsqrXKanMWUCMV1UallTr89&#10;znrnlDjPVMGkViKnO+Ho5eTjh4utyURfr7QshCXwiHLZ1uR05b3JosjxlaiZO9NGKLgsta2Zh6Nd&#10;RoVlW3i9llE/jofRVtvCWM2FcyC9aS/pBN8vS8H9XVk64YnMKfjmcbW4LsIaTS5YtrTMrCreucH+&#10;wYuaVQqMHp66YZ6Rta3ePFVX3GqnS3/GdR3psqy4wBggmiR+Fc3DihmBsUBynDmkyf2/Z/nt5t6S&#10;qsjpkBLFaqDoUTSeXOmGDEN2tsZlAHowAPMNiIFljNSZuebPDiDREaZVcIAO2WhKW4cvxElAEQjY&#10;HZIerHAQpmkSx6MBJRzu0jiOB8hK9KJtrPOfha5J2OTUAqnoAdvMnQ/2WbaHBGNOy6qYVVLiwS4X&#10;19KSDYMCmOEvRAUqJzCpyBZS8AlsBy2lg36LkypIBNZSaw9OjYctyiEK5PnnOOmn8VV/3JsNz0e9&#10;dJYOeuNRfN6Lk/HVeBin4/Rm9iu8nqTZqioKoeaVEvuaS9K/47Sr/rZasOpOHD8JKiTlEPtCMv78&#10;NvTo1B3MDES3/2KUyG9LaWDa+Z0UIXapvooSageZDQLsWnEwyTgXyiedUUQHVAmpfY9ihw+qLQvv&#10;UT5ooGWt/EG5rpS2yPYrt4vnvctli4dkHMUdtr5ZNNg0CUKDaKGLHbSI1VChUOfO8FkF+Z8z5++Z&#10;hZkCQpiT/g6WUmqoNt3tKFlp++NP8oCHsoBbSrYwo3Lqvq+ZFZTILwqGwDhJ0zDU8JAORn042OOb&#10;xfGNWtfXGrogQe9wG/Be7rel1fUTjNNpsApXTHGwnVO/3177dnLCOOZiOkUQjDHD/Fw9GL6fDKHu&#10;HpsnZk3XsR4q6lbvpxnLXjVuiw0EKT1de11W2NUvWe0IgBGIddmN6zBjj8+IevlTmfwGAAD//wMA&#10;UEsDBBQABgAIAAAAIQCTDN/R3AAAAAYBAAAPAAAAZHJzL2Rvd25yZXYueG1sTI9BS8NAFITvQv/D&#10;8oTe7MZg1ybmpZSCFIQejHrfZl+TYPZtyG7a9N+7nvQ4zDDzTbGdbS8uNPrOMcLjKgFBXDvTcYPw&#10;+fH6sAHhg2aje8eEcCMP23JxV+jcuCu/06UKjYgl7HON0IYw5FL6uiWr/coNxNE7u9HqEOXYSDPq&#10;ayy3vUyTREmrO44LrR5o31L9XU0W4a1Se/Lz+fj1nNUHmUxZ1dyOiMv7efcCItAc/sLwix/RoYxM&#10;Jzex8aJHiEcCQpoqENFV2dMaxAlhs1Ygy0L+xy9/AAAA//8DAFBLAQItABQABgAIAAAAIQC2gziS&#10;/gAAAOEBAAATAAAAAAAAAAAAAAAAAAAAAABbQ29udGVudF9UeXBlc10ueG1sUEsBAi0AFAAGAAgA&#10;AAAhADj9If/WAAAAlAEAAAsAAAAAAAAAAAAAAAAALwEAAF9yZWxzLy5yZWxzUEsBAi0AFAAGAAgA&#10;AAAhAEyK/r3+AgAAnAYAAA4AAAAAAAAAAAAAAAAALgIAAGRycy9lMm9Eb2MueG1sUEsBAi0AFAAG&#10;AAgAAAAhAJMM39HcAAAABgEAAA8AAAAAAAAAAAAAAAAAWAUAAGRycy9kb3ducmV2LnhtbFBLBQYA&#10;AAAABAAEAPMAAABh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5B" w:rsidRPr="00ED79B6" w:rsidRDefault="00763C5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4" w:rsidRPr="00A961C4" w:rsidRDefault="00006021" w:rsidP="0048364F">
    <w:pPr>
      <w:rPr>
        <w:b/>
        <w:sz w:val="20"/>
      </w:rPr>
    </w:pPr>
    <w:r>
      <w:rPr>
        <w:b/>
        <w:noProof/>
        <w:sz w:val="20"/>
        <w:lang w:eastAsia="en-AU"/>
      </w:rPr>
      <mc:AlternateContent>
        <mc:Choice Requires="wps">
          <w:drawing>
            <wp:anchor distT="0" distB="0" distL="114300" distR="114300" simplePos="0" relativeHeight="251670528" behindDoc="1" locked="0" layoutInCell="1" allowOverlap="1" wp14:anchorId="3A72EE4B" wp14:editId="662C7E8C">
              <wp:simplePos x="1739900" y="443230"/>
              <wp:positionH relativeFrom="column">
                <wp:align>center</wp:align>
              </wp:positionH>
              <wp:positionV relativeFrom="page">
                <wp:posOffset>443230</wp:posOffset>
              </wp:positionV>
              <wp:extent cx="4410075" cy="4000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2EE4B" id="_x0000_t202" coordsize="21600,21600" o:spt="202" path="m,l,21600r21600,l21600,xe">
              <v:stroke joinstyle="miter"/>
              <v:path gradientshapeok="t" o:connecttype="rect"/>
            </v:shapetype>
            <v:shape id="Text Box 13" o:spid="_x0000_s1042" type="#_x0000_t202" style="position:absolute;margin-left:0;margin-top:34.9pt;width:347.25pt;height:3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uVAQMAAJ4GAAAOAAAAZHJzL2Uyb0RvYy54bWysVd1v2jAQf5+0/8HyO01CA5SooaKtmCah&#10;tVo79dk4NkR1bM82EDbtf9/Z+Si0e1in8eDY59/5Pn53x+VVXQm0Y8aWSuY4OYsxYpKqopTrHH97&#10;XAwuMLKOyIIIJVmOD8ziq9nHD5d7nbGh2ihRMIPgEWmzvc7xxjmdRZGlG1YRe6Y0k3DJlamIg6NZ&#10;R4Uhe3i9EtEwjsfRXplCG0WZtSC9bS7xLLzPOaPujnPLHBI5Bt9cWE1YV36NZpckWxuiNyVt3SD/&#10;4EVFSglG+6duiSNoa8o3T1UlNcoq7s6oqiLFeUlZiAGiSeJX0TxsiGYhFkiO1X2a7P97ln7Z3RtU&#10;FsDdOUaSVMDRI6sdulY1AhHkZ69tBrAHDUBXgxywIVarl4o+W4BER5hGwQLa56PmpvJfiBSBIlBw&#10;6NPuzVAQpmkSx5MRRhTu0jiOR4GX6EVbG+s+MVUhv8mxAVqDB2S3tM7bJ1kH8casEmWxKIUIB7Ne&#10;3QiDdgRKYBF+PipQOYEJifY5Hp+Dba8llddvcEJ6CQvV1NiDU+1gG+QQRWD65zQZpvH1cDpYjC8m&#10;g3SRjgbTSXwxiJPp9XQcp9P0dvHLv56k2aYsCiaXpWRd1SXp37Ha1n9TL6HuThw/CconpY99JQh9&#10;fht6dOpOyAxE131DlIHfhlLPtHUHwXzsQn5lHKonMOsFoW9Zb5JQyqRLWqMB7VEcUvsexRbvVRsW&#10;3qPcawTLSrpeuSqlMoHtV24Xz53LvMFDMo7i9ltXr+qmbcZdj6xUcYAWMQoqFOrcarooIf9LYt09&#10;MTBVQAiT0t3BwoWCalPtDqONMj/+JPd4KAu4xWgPUyrH9vuWGIaR+CxhDEyTNPVjLRzS0WQIB3N8&#10;szq+kdvqRkEXJMG7sPV4J7otN6p6goE691bhikgKtnPsuu2Na2YnDGTK5vMAgkGmiVvKB027yeDr&#10;7rF+Ika3Heugor6obp6R7FXjNlhPkFTzrVO8DF3tE91ktSUAhmCoy3Zg+yl7fA6ol7+V2W8AAAD/&#10;/wMAUEsDBBQABgAIAAAAIQAAXyod3AAAAAcBAAAPAAAAZHJzL2Rvd25yZXYueG1sTI9BS8NAFITv&#10;gv9heYI3u7Fq2sS8FCmIIPRgtPdt9jUJZt+G7KZN/73Pkx6HGWa+KTaz69WJxtB5RrhfJKCIa287&#10;bhC+Pl/v1qBCNGxN75kQLhRgU15fFSa3/swfdKpio6SEQ24Q2hiHXOtQt+RMWPiBWLyjH52JIsdG&#10;29Gcpdz1epkkqXamY1lozUDblurvanII71W6pTAfd/tVVr/pZMqq5rJDvL2ZX55BRZrjXxh+8QUd&#10;SmE6+IltUD2CHIkIaSb84qbZ4xOog8QelmvQZaH/85c/AAAA//8DAFBLAQItABQABgAIAAAAIQC2&#10;gziS/gAAAOEBAAATAAAAAAAAAAAAAAAAAAAAAABbQ29udGVudF9UeXBlc10ueG1sUEsBAi0AFAAG&#10;AAgAAAAhADj9If/WAAAAlAEAAAsAAAAAAAAAAAAAAAAALwEAAF9yZWxzLy5yZWxzUEsBAi0AFAAG&#10;AAgAAAAhAFYVq5UBAwAAngYAAA4AAAAAAAAAAAAAAAAALgIAAGRycy9lMm9Eb2MueG1sUEsBAi0A&#10;FAAGAAgAAAAhAABfKh3cAAAABwEAAA8AAAAAAAAAAAAAAAAAWwUAAGRycy9kb3ducmV2LnhtbFBL&#10;BQYAAAAABAAEAPMAAABk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69504" behindDoc="1" locked="0" layoutInCell="1" allowOverlap="1" wp14:anchorId="53FFAFC1" wp14:editId="1306525D">
              <wp:simplePos x="1739900" y="443230"/>
              <wp:positionH relativeFrom="column">
                <wp:align>center</wp:align>
              </wp:positionH>
              <wp:positionV relativeFrom="page">
                <wp:posOffset>143510</wp:posOffset>
              </wp:positionV>
              <wp:extent cx="4410075" cy="4000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AFC1" id="Text Box 12" o:spid="_x0000_s1043" type="#_x0000_t202" style="position:absolute;margin-left:0;margin-top:11.3pt;width:347.25pt;height:3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4PAAMAAJ4GAAAOAAAAZHJzL2Uyb0RvYy54bWysVd1v2jAQf5+0/8HyO03CApSooaKtmCah&#10;tlo79dk4NkR1bM82EDbtf9/Z+Si0e1in8eDY59/5Pn53x8VlXQm0Y8aWSuY4OYsxYpKqopTrHH97&#10;XAzOMbKOyIIIJVmOD8ziy9nHDxd7nbGh2ihRMIPgEWmzvc7xxjmdRZGlG1YRe6Y0k3DJlamIg6NZ&#10;R4Uhe3i9EtEwjsfRXplCG0WZtSC9aS7xLLzPOaPujnPLHBI5Bt9cWE1YV36NZhckWxuiNyVt3SD/&#10;4EVFSglG+6duiCNoa8o3T1UlNcoq7s6oqiLFeUlZiAGiSeJX0TxsiGYhFkiO1X2a7P97lt7u7g0q&#10;C+BuiJEkFXD0yGqHrlSNQAT52WubAexBA9DVIAdsiNXqpaLPFiDREaZRsID2+ai5qfwXIkWgCBQc&#10;+rR7MxSEaZrE8WSEEYW7NI7jUeAletHWxrrPTFXIb3JsgNbgAdktrfP2SdZBvDGrRFksSiHCwaxX&#10;18KgHYESWISfjwpUTmBCon2Ox5/AtteSyus3OCG9hIVqauzBqXawDXKIIjD9c5oM0/hqOB0sxueT&#10;QbpIR4PpJD4fxMn0ajqO02l6s/jlX0/SbFMWBZPLUrKu6pL071ht67+pl1B3J46fBOWT0se+EoQ+&#10;vw09OnUnZAai674hysBvQ6ln2rqDYD52Ib8yDtUTmPWC0LesN0koZdIlrdGA9igOqX2PYov3qg0L&#10;71HuNYJlJV2vXJVSmcD2K7eL585l3uAhGUdx+62rV3XTNpOuR1aqOECLGAUVCnVuNV2UkP8lse6e&#10;GJgqIIRJ6e5g4UJBtal2h9FGmR9/kns8lAXcYrSHKZVj+31LDMNIfJEwBqZJmvqxFg7paDKEgzm+&#10;WR3fyG11raALkuBd2Hq8E92WG1U9wUCde6twRSQF2zl23fbaNbMTBjJl83kAwSDTxC3lg6bdZPB1&#10;91g/EaPbjnVQUbeqm2cke9W4DdYTJNV86xQvQ1f7RDdZbQmAIRjqsh3YfsoenwPq5W9l9hsAAP//&#10;AwBQSwMEFAAGAAgAAAAhAJMM39HcAAAABgEAAA8AAABkcnMvZG93bnJldi54bWxMj0FLw0AUhO9C&#10;/8PyhN7sxmDXJuallIIUhB6Met9mX5Ng9m3Ibtr037ue9DjMMPNNsZ1tLy40+s4xwuMqAUFcO9Nx&#10;g/D58fqwAeGDZqN7x4RwIw/bcnFX6Ny4K7/TpQqNiCXsc43QhjDkUvq6Jav9yg3E0Tu70eoQ5dhI&#10;M+prLLe9TJNESas7jgutHmjfUv1dTRbhrVJ78vP5+PWc1QeZTFnV3I6Iy/t59wIi0Bz+wvCLH9Gh&#10;jEwnN7HxokeIRwJCmioQ0VXZ0xrECWGzViDLQv7HL38AAAD//wMAUEsBAi0AFAAGAAgAAAAhALaD&#10;OJL+AAAA4QEAABMAAAAAAAAAAAAAAAAAAAAAAFtDb250ZW50X1R5cGVzXS54bWxQSwECLQAUAAYA&#10;CAAAACEAOP0h/9YAAACUAQAACwAAAAAAAAAAAAAAAAAvAQAAX3JlbHMvLnJlbHNQSwECLQAUAAYA&#10;CAAAACEAKmruDwADAACeBgAADgAAAAAAAAAAAAAAAAAuAgAAZHJzL2Uyb0RvYy54bWxQSwECLQAU&#10;AAYACAAAACEAkwzf0dwAAAAGAQAADwAAAAAAAAAAAAAAAABaBQAAZHJzL2Rvd25yZXYueG1sUEsF&#10;BgAAAAAEAAQA8wAAAGMGA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572204">
      <w:rPr>
        <w:b/>
        <w:sz w:val="20"/>
      </w:rPr>
      <w:fldChar w:fldCharType="begin"/>
    </w:r>
    <w:r w:rsidR="00572204">
      <w:rPr>
        <w:b/>
        <w:sz w:val="20"/>
      </w:rPr>
      <w:instrText xml:space="preserve"> STYLEREF CharAmSchNo </w:instrText>
    </w:r>
    <w:r w:rsidR="00572204">
      <w:rPr>
        <w:b/>
        <w:sz w:val="20"/>
      </w:rPr>
      <w:fldChar w:fldCharType="separate"/>
    </w:r>
    <w:r w:rsidR="00C12F88">
      <w:rPr>
        <w:b/>
        <w:noProof/>
        <w:sz w:val="20"/>
      </w:rPr>
      <w:t>Schedule 4</w:t>
    </w:r>
    <w:r w:rsidR="00572204">
      <w:rPr>
        <w:b/>
        <w:sz w:val="20"/>
      </w:rPr>
      <w:fldChar w:fldCharType="end"/>
    </w:r>
    <w:r w:rsidR="00572204" w:rsidRPr="00A961C4">
      <w:rPr>
        <w:sz w:val="20"/>
      </w:rPr>
      <w:t xml:space="preserve">  </w:t>
    </w:r>
    <w:r w:rsidR="00572204">
      <w:rPr>
        <w:sz w:val="20"/>
      </w:rPr>
      <w:fldChar w:fldCharType="begin"/>
    </w:r>
    <w:r w:rsidR="00572204">
      <w:rPr>
        <w:sz w:val="20"/>
      </w:rPr>
      <w:instrText xml:space="preserve"> STYLEREF CharAmSchText </w:instrText>
    </w:r>
    <w:r w:rsidR="00572204">
      <w:rPr>
        <w:sz w:val="20"/>
      </w:rPr>
      <w:fldChar w:fldCharType="separate"/>
    </w:r>
    <w:r w:rsidR="00C12F88">
      <w:rPr>
        <w:noProof/>
        <w:sz w:val="20"/>
      </w:rPr>
      <w:t>Integrity amendments</w:t>
    </w:r>
    <w:r w:rsidR="00572204">
      <w:rPr>
        <w:sz w:val="20"/>
      </w:rPr>
      <w:fldChar w:fldCharType="end"/>
    </w:r>
  </w:p>
  <w:p w:rsidR="00572204" w:rsidRPr="00A961C4" w:rsidRDefault="00572204" w:rsidP="0048364F">
    <w:pPr>
      <w:rPr>
        <w:b/>
        <w:sz w:val="20"/>
      </w:rPr>
    </w:pPr>
    <w:r>
      <w:rPr>
        <w:b/>
        <w:sz w:val="20"/>
      </w:rPr>
      <w:fldChar w:fldCharType="begin"/>
    </w:r>
    <w:r>
      <w:rPr>
        <w:b/>
        <w:sz w:val="20"/>
      </w:rPr>
      <w:instrText xml:space="preserve"> STYLEREF CharAmPartNo </w:instrText>
    </w:r>
    <w:r w:rsidR="00C12F88">
      <w:rPr>
        <w:b/>
        <w:sz w:val="20"/>
      </w:rPr>
      <w:fldChar w:fldCharType="separate"/>
    </w:r>
    <w:r w:rsidR="00C12F8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12F88">
      <w:rPr>
        <w:sz w:val="20"/>
      </w:rPr>
      <w:fldChar w:fldCharType="separate"/>
    </w:r>
    <w:r w:rsidR="00C12F88">
      <w:rPr>
        <w:noProof/>
        <w:sz w:val="20"/>
      </w:rPr>
      <w:t>Australian businesses carried on by or land acquired from government</w:t>
    </w:r>
    <w:r>
      <w:rPr>
        <w:sz w:val="20"/>
      </w:rPr>
      <w:fldChar w:fldCharType="end"/>
    </w:r>
  </w:p>
  <w:p w:rsidR="00572204" w:rsidRPr="00A961C4" w:rsidRDefault="0057220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4" w:rsidRPr="00A961C4" w:rsidRDefault="00006021" w:rsidP="0048364F">
    <w:pPr>
      <w:jc w:val="right"/>
      <w:rPr>
        <w:sz w:val="20"/>
      </w:rPr>
    </w:pPr>
    <w:r>
      <w:rPr>
        <w:noProof/>
        <w:sz w:val="20"/>
        <w:lang w:eastAsia="en-AU"/>
      </w:rPr>
      <mc:AlternateContent>
        <mc:Choice Requires="wps">
          <w:drawing>
            <wp:anchor distT="0" distB="0" distL="114300" distR="114300" simplePos="0" relativeHeight="251668480" behindDoc="1" locked="0" layoutInCell="1" allowOverlap="1" wp14:anchorId="2161DA94" wp14:editId="420B1A23">
              <wp:simplePos x="0" y="0"/>
              <wp:positionH relativeFrom="column">
                <wp:align>center</wp:align>
              </wp:positionH>
              <wp:positionV relativeFrom="page">
                <wp:posOffset>443230</wp:posOffset>
              </wp:positionV>
              <wp:extent cx="4410075" cy="4000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DA94" id="_x0000_t202" coordsize="21600,21600" o:spt="202" path="m,l,21600r21600,l21600,xe">
              <v:stroke joinstyle="miter"/>
              <v:path gradientshapeok="t" o:connecttype="rect"/>
            </v:shapetype>
            <v:shape id="Text Box 11" o:spid="_x0000_s1044" type="#_x0000_t202" style="position:absolute;left:0;text-align:left;margin-left:0;margin-top:34.9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SFAgMAAJ4GAAAOAAAAZHJzL2Uyb0RvYy54bWysVd9v2jAQfp+0/8HyO03CAoWooaKtmCah&#10;tlo79dk4Nlh1bM82EDbtf9/ZIRTaPazTeHDs83e+X98dF5dNLdGGWSe0KnF2lmLEFNWVUMsSf3uc&#10;9UYYOU9URaRWrMQ75vDl5OOHi60pWF+vtKyYRfCIcsXWlHjlvSmSxNEVq4k704YpuOTa1sTD0S6T&#10;ypItvF7LpJ+mw2SrbWWspsw5kN60l3gS3+ecUX/HuWMeyRKDbz6uNq6LsCaTC1IsLTErQfdukH/w&#10;oiZCgdHDUzfEE7S24s1TtaBWO839GdV1ojkXlMUYIJosfRXNw4oYFmOB5DhzSJP7f8/S2829RaKC&#10;2mUYKVJDjR5Z49GVbhCIID9b4wqAPRgA+gbkgI2xOjPX9NkBJDnCtAoO0CEfDbd1+EKkCBShBLtD&#10;2oMZCsI8z9L0fIARhbs8TdNBrEvyom2s85+ZrlHYlNhCWaMHZDN3PtgnRQcJxpyWopoJKePBLhfX&#10;0qINAQrM4i9EBSonMKnQtsTDT2A7aCkd9FucVEHCIptae3BqPGyjHKKIlf45zvp5etUf92bD0Xkv&#10;n+WD3vg8HfXSbHw1Hqb5OL+Z/QqvZ3mxElXF1Fwo1rEuy/+uqnv+t3yJvDtx/CSokJRD7AtJ6PPb&#10;0JNTd2JmILruG6OM9W1LGirt/E6yELtUXxkH9sTKBkHsW3YwSShlykcWQb4jOqA4pPY9int8UG2r&#10;8B7lg0a0rJU/KNdCaRur/crt6rlzmbd4SMZR3GHrm0XTts2o65GFrnbQIlYDQ4HnztCZgPzPifP3&#10;xMJUASFMSn8HC5ca2Kb3O4xW2v74kzzggRZwi9EWplSJ3fc1sQwj+UXBGBhneR7GWjzkg/M+HOzx&#10;zeL4Rq3raw1dAJ0O3sVtwHvZbbnV9RMM1GmwCldEUbBdYt9tr307O2EgUzadRhAMMkP8XD0Y2k2G&#10;wLvH5olYs+9YD4y61d08I8Wrxm2xoUBKT9decxG7OiS6zeq+ADAEIy/3AztM2eNzRL38rUx+AwAA&#10;//8DAFBLAwQUAAYACAAAACEAAF8qHdwAAAAHAQAADwAAAGRycy9kb3ducmV2LnhtbEyPQUvDQBSE&#10;74L/YXmCN7uxatrEvBQpiCD0YLT3bfY1CWbfhuymTf+9z5Mehxlmvik2s+vVicbQeUa4XySgiGtv&#10;O24Qvj5f79agQjRsTe+ZEC4UYFNeXxUmt/7MH3SqYqOkhENuENoYh1zrULfkTFj4gVi8ox+diSLH&#10;RtvRnKXc9XqZJKl2pmNZaM1A25bq72pyCO9VuqUwH3f7VVa/6WTKquayQ7y9mV+eQUWa418YfvEF&#10;HUphOviJbVA9ghyJCGkm/OKm2eMTqIPEHpZr0GWh//OXPwAAAP//AwBQSwECLQAUAAYACAAAACEA&#10;toM4kv4AAADhAQAAEwAAAAAAAAAAAAAAAAAAAAAAW0NvbnRlbnRfVHlwZXNdLnhtbFBLAQItABQA&#10;BgAIAAAAIQA4/SH/1gAAAJQBAAALAAAAAAAAAAAAAAAAAC8BAABfcmVscy8ucmVsc1BLAQItABQA&#10;BgAIAAAAIQAspESFAgMAAJ4GAAAOAAAAAAAAAAAAAAAAAC4CAABkcnMvZTJvRG9jLnhtbFBLAQIt&#10;ABQABgAIAAAAIQAAXyod3AAAAAcBAAAPAAAAAAAAAAAAAAAAAFwFAABkcnMvZG93bnJldi54bWxQ&#10;SwUGAAAAAAQABADzAAAAZQY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7456" behindDoc="1" locked="0" layoutInCell="1" allowOverlap="1" wp14:anchorId="3EF6774C" wp14:editId="104B7C7F">
              <wp:simplePos x="0" y="0"/>
              <wp:positionH relativeFrom="column">
                <wp:align>center</wp:align>
              </wp:positionH>
              <wp:positionV relativeFrom="page">
                <wp:posOffset>143510</wp:posOffset>
              </wp:positionV>
              <wp:extent cx="4410075" cy="40005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6774C" id="Text Box 10" o:spid="_x0000_s1045" type="#_x0000_t202" style="position:absolute;left:0;text-align:left;margin-left:0;margin-top:11.3pt;width:347.25pt;height:3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Ef/gIAAJ4GAAAOAAAAZHJzL2Uyb0RvYy54bWysVVtv2jAUfp+0/2D5nSZhAZqooaKtmCah&#10;tlo79dk4NkR1bM82EDbtv+/YSSi0e1in8eAcH3/nfuHisqkF2jJjKyULnJzFGDFJVVnJVYG/Pc4H&#10;5xhZR2RJhJKswHtm8eX044eLnc7ZUK2VKJlBoETafKcLvHZO51Fk6ZrVxJ4pzSQ8cmVq4uBqVlFp&#10;yA601yIaxvE42ilTaqMosxa4N+0jngb9nDPq7ji3zCFRYPDNhdOEc+nPaHpB8pUhel3Rzg3yD17U&#10;pJJg9KDqhjiCNqZ6o6quqFFWcXdGVR0pzivKQgwQTRK/iuZhTTQLsUByrD6kyf4/tfR2e29QVULt&#10;ID2S1FCjR9Y4dKUaBCzIz07bHGAPGoCuAT5gQ6xWLxR9tgCJjjCtgAW0z0fDTe2/ECkCQbCxP6Td&#10;m6HATNMkjicjjCi8pXEcj4Ld6EVaG+s+M1UjTxTYQFmDB2S7sM7bJ3kP8casElU5r4QIF7NaXguD&#10;tgRaYB5+PioQOYEJiXYFHn8C215KKi/f4oT0HBa6qbUHt8YBGfgQRaj0zywZpvHVMBvMx+eTQTpP&#10;R4NsEp8P4iS7ysZxmqU3819ee5Lm66osmVxUkvVdl6R/V9Wu/9t+CX134vhJUD4ph9iXgtDnt6FH&#10;p+6EzEB0/TdEGerbltRX2rq9YD52Ib8yDt0TKusZYW7ZwSShlEmXdEYD2qM4pPY9gh3ei7ZVeI/w&#10;QSJYVtIdhOtKKhOq/crt8rl3mbd4SMZR3J50zbJpxybrZ2Spyj2MiFHQodDnVtN5BflfEOvuiYGt&#10;AkzYlO4ODi4UdJvqKIzWyvz4E9/joS3gFaMdbKkC2+8bYhhG4ouENZAlaQpqXbiko8kQLub4ZXn8&#10;Ijf1tYIpSIJ3gfR4J3qSG1U/wUKdeavwRCQF2wV2PXnt2t0JC5my2SyAYJFp4hbyQdN+M/i+e2ye&#10;iNHdxDroqFvV7zOSvxrcFusLJNVs4xSvwlT7RLdZ7QoASzD0Zbew/ZY9vgfUy9/K9DcAAAD//wMA&#10;UEsDBBQABgAIAAAAIQCTDN/R3AAAAAYBAAAPAAAAZHJzL2Rvd25yZXYueG1sTI9BS8NAFITvQv/D&#10;8oTe7MZg1ybmpZSCFIQejHrfZl+TYPZtyG7a9N+7nvQ4zDDzTbGdbS8uNPrOMcLjKgFBXDvTcYPw&#10;+fH6sAHhg2aje8eEcCMP23JxV+jcuCu/06UKjYgl7HON0IYw5FL6uiWr/coNxNE7u9HqEOXYSDPq&#10;ayy3vUyTREmrO44LrR5o31L9XU0W4a1Se/Lz+fj1nNUHmUxZ1dyOiMv7efcCItAc/sLwix/RoYxM&#10;Jzex8aJHiEcCQpoqENFV2dMaxAlhs1Ygy0L+xy9/AAAA//8DAFBLAQItABQABgAIAAAAIQC2gziS&#10;/gAAAOEBAAATAAAAAAAAAAAAAAAAAAAAAABbQ29udGVudF9UeXBlc10ueG1sUEsBAi0AFAAGAAgA&#10;AAAhADj9If/WAAAAlAEAAAsAAAAAAAAAAAAAAAAALwEAAF9yZWxzLy5yZWxzUEsBAi0AFAAGAAgA&#10;AAAhAFDbAR/+AgAAngYAAA4AAAAAAAAAAAAAAAAALgIAAGRycy9lMm9Eb2MueG1sUEsBAi0AFAAG&#10;AAgAAAAhAJMM39HcAAAABgEAAA8AAAAAAAAAAAAAAAAAWAUAAGRycy9kb3ducmV2LnhtbFBLBQYA&#10;AAAABAAEAPMAAABhBgAAAAA=&#10;" stroked="f" strokeweight=".5pt">
              <v:path arrowok="t"/>
              <v:textbox>
                <w:txbxContent>
                  <w:p w:rsidR="00006021" w:rsidRPr="00006021" w:rsidRDefault="00006021" w:rsidP="0000602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572204" w:rsidRPr="00A961C4">
      <w:rPr>
        <w:sz w:val="20"/>
      </w:rPr>
      <w:fldChar w:fldCharType="begin"/>
    </w:r>
    <w:r w:rsidR="00572204" w:rsidRPr="00A961C4">
      <w:rPr>
        <w:sz w:val="20"/>
      </w:rPr>
      <w:instrText xml:space="preserve"> STYLEREF CharAmSchText </w:instrText>
    </w:r>
    <w:r w:rsidR="00C12F88">
      <w:rPr>
        <w:sz w:val="20"/>
      </w:rPr>
      <w:fldChar w:fldCharType="separate"/>
    </w:r>
    <w:r w:rsidR="00C12F88">
      <w:rPr>
        <w:noProof/>
        <w:sz w:val="20"/>
      </w:rPr>
      <w:t>Integrity amendments</w:t>
    </w:r>
    <w:r w:rsidR="00572204" w:rsidRPr="00A961C4">
      <w:rPr>
        <w:sz w:val="20"/>
      </w:rPr>
      <w:fldChar w:fldCharType="end"/>
    </w:r>
    <w:r w:rsidR="00572204" w:rsidRPr="00A961C4">
      <w:rPr>
        <w:sz w:val="20"/>
      </w:rPr>
      <w:t xml:space="preserve"> </w:t>
    </w:r>
    <w:r w:rsidR="00572204" w:rsidRPr="00A961C4">
      <w:rPr>
        <w:b/>
        <w:sz w:val="20"/>
      </w:rPr>
      <w:t xml:space="preserve"> </w:t>
    </w:r>
    <w:r w:rsidR="00572204">
      <w:rPr>
        <w:b/>
        <w:sz w:val="20"/>
      </w:rPr>
      <w:fldChar w:fldCharType="begin"/>
    </w:r>
    <w:r w:rsidR="00572204">
      <w:rPr>
        <w:b/>
        <w:sz w:val="20"/>
      </w:rPr>
      <w:instrText xml:space="preserve"> STYLEREF CharAmSchNo </w:instrText>
    </w:r>
    <w:r w:rsidR="00C12F88">
      <w:rPr>
        <w:b/>
        <w:sz w:val="20"/>
      </w:rPr>
      <w:fldChar w:fldCharType="separate"/>
    </w:r>
    <w:r w:rsidR="00C12F88">
      <w:rPr>
        <w:b/>
        <w:noProof/>
        <w:sz w:val="20"/>
      </w:rPr>
      <w:t>Schedule 4</w:t>
    </w:r>
    <w:r w:rsidR="00572204">
      <w:rPr>
        <w:b/>
        <w:sz w:val="20"/>
      </w:rPr>
      <w:fldChar w:fldCharType="end"/>
    </w:r>
  </w:p>
  <w:p w:rsidR="00572204" w:rsidRPr="00A961C4" w:rsidRDefault="00572204" w:rsidP="0048364F">
    <w:pPr>
      <w:jc w:val="right"/>
      <w:rPr>
        <w:b/>
        <w:sz w:val="20"/>
      </w:rPr>
    </w:pPr>
    <w:r w:rsidRPr="00A961C4">
      <w:rPr>
        <w:sz w:val="20"/>
      </w:rPr>
      <w:fldChar w:fldCharType="begin"/>
    </w:r>
    <w:r w:rsidRPr="00A961C4">
      <w:rPr>
        <w:sz w:val="20"/>
      </w:rPr>
      <w:instrText xml:space="preserve"> STYLEREF CharAmPartText </w:instrText>
    </w:r>
    <w:r w:rsidR="00C12F88">
      <w:rPr>
        <w:sz w:val="20"/>
      </w:rPr>
      <w:fldChar w:fldCharType="separate"/>
    </w:r>
    <w:r w:rsidR="00C12F88">
      <w:rPr>
        <w:noProof/>
        <w:sz w:val="20"/>
      </w:rPr>
      <w:t>Tracing interests through unincorporated limited partnerships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12F88">
      <w:rPr>
        <w:b/>
        <w:sz w:val="20"/>
      </w:rPr>
      <w:fldChar w:fldCharType="separate"/>
    </w:r>
    <w:r w:rsidR="00C12F88">
      <w:rPr>
        <w:b/>
        <w:noProof/>
        <w:sz w:val="20"/>
      </w:rPr>
      <w:t>Part 2</w:t>
    </w:r>
    <w:r w:rsidRPr="00A961C4">
      <w:rPr>
        <w:b/>
        <w:sz w:val="20"/>
      </w:rPr>
      <w:fldChar w:fldCharType="end"/>
    </w:r>
  </w:p>
  <w:p w:rsidR="00572204" w:rsidRPr="00A961C4" w:rsidRDefault="0057220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4" w:rsidRPr="00A961C4" w:rsidRDefault="00572204"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6"/>
    <w:rsid w:val="00000263"/>
    <w:rsid w:val="00006021"/>
    <w:rsid w:val="000113BC"/>
    <w:rsid w:val="000136AF"/>
    <w:rsid w:val="0004044E"/>
    <w:rsid w:val="00046F47"/>
    <w:rsid w:val="0005120E"/>
    <w:rsid w:val="00054577"/>
    <w:rsid w:val="0006123F"/>
    <w:rsid w:val="000614BF"/>
    <w:rsid w:val="0007169C"/>
    <w:rsid w:val="00077593"/>
    <w:rsid w:val="00083F48"/>
    <w:rsid w:val="000A7DF9"/>
    <w:rsid w:val="000D05EF"/>
    <w:rsid w:val="000D5485"/>
    <w:rsid w:val="000F21C1"/>
    <w:rsid w:val="00105D72"/>
    <w:rsid w:val="0010745C"/>
    <w:rsid w:val="00117277"/>
    <w:rsid w:val="00160BD7"/>
    <w:rsid w:val="00163C3F"/>
    <w:rsid w:val="001643C9"/>
    <w:rsid w:val="00165568"/>
    <w:rsid w:val="00166082"/>
    <w:rsid w:val="00166C2F"/>
    <w:rsid w:val="001716C9"/>
    <w:rsid w:val="00177FB0"/>
    <w:rsid w:val="00184261"/>
    <w:rsid w:val="00190DF5"/>
    <w:rsid w:val="00191C6C"/>
    <w:rsid w:val="00193461"/>
    <w:rsid w:val="001939E1"/>
    <w:rsid w:val="00195382"/>
    <w:rsid w:val="001A3B9F"/>
    <w:rsid w:val="001A65C0"/>
    <w:rsid w:val="001B29FC"/>
    <w:rsid w:val="001B6456"/>
    <w:rsid w:val="001B7A5D"/>
    <w:rsid w:val="001C69C4"/>
    <w:rsid w:val="001E0A8D"/>
    <w:rsid w:val="001E3590"/>
    <w:rsid w:val="001E7407"/>
    <w:rsid w:val="001F22F9"/>
    <w:rsid w:val="00201D27"/>
    <w:rsid w:val="0020300C"/>
    <w:rsid w:val="00214E83"/>
    <w:rsid w:val="00220A0C"/>
    <w:rsid w:val="00223E4A"/>
    <w:rsid w:val="002302EA"/>
    <w:rsid w:val="00240749"/>
    <w:rsid w:val="002468D7"/>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3F14D7"/>
    <w:rsid w:val="00400A30"/>
    <w:rsid w:val="004022CA"/>
    <w:rsid w:val="004116CD"/>
    <w:rsid w:val="00414ADE"/>
    <w:rsid w:val="00420644"/>
    <w:rsid w:val="00424CA9"/>
    <w:rsid w:val="004257BB"/>
    <w:rsid w:val="004261D9"/>
    <w:rsid w:val="004415BC"/>
    <w:rsid w:val="0044291A"/>
    <w:rsid w:val="00460499"/>
    <w:rsid w:val="00474835"/>
    <w:rsid w:val="004819C7"/>
    <w:rsid w:val="0048364F"/>
    <w:rsid w:val="00490F2E"/>
    <w:rsid w:val="00496DB3"/>
    <w:rsid w:val="00496F97"/>
    <w:rsid w:val="004A53EA"/>
    <w:rsid w:val="004F1FAC"/>
    <w:rsid w:val="004F676E"/>
    <w:rsid w:val="00503FCE"/>
    <w:rsid w:val="00516B8D"/>
    <w:rsid w:val="0052686F"/>
    <w:rsid w:val="0052756C"/>
    <w:rsid w:val="00530230"/>
    <w:rsid w:val="00530CC9"/>
    <w:rsid w:val="00537FBC"/>
    <w:rsid w:val="00541D73"/>
    <w:rsid w:val="00543469"/>
    <w:rsid w:val="005452CC"/>
    <w:rsid w:val="00546FA3"/>
    <w:rsid w:val="00554243"/>
    <w:rsid w:val="00557C7A"/>
    <w:rsid w:val="00562A58"/>
    <w:rsid w:val="00572204"/>
    <w:rsid w:val="00581211"/>
    <w:rsid w:val="00584811"/>
    <w:rsid w:val="00593AA6"/>
    <w:rsid w:val="00594161"/>
    <w:rsid w:val="00594749"/>
    <w:rsid w:val="005A482B"/>
    <w:rsid w:val="005B4067"/>
    <w:rsid w:val="005C36E0"/>
    <w:rsid w:val="005C3F41"/>
    <w:rsid w:val="005D168D"/>
    <w:rsid w:val="005D5EA1"/>
    <w:rsid w:val="005E61D3"/>
    <w:rsid w:val="005F4B84"/>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3C5F"/>
    <w:rsid w:val="006B7006"/>
    <w:rsid w:val="006C5CFE"/>
    <w:rsid w:val="006C7F8C"/>
    <w:rsid w:val="006D7AB9"/>
    <w:rsid w:val="006E1197"/>
    <w:rsid w:val="00700B2C"/>
    <w:rsid w:val="00713084"/>
    <w:rsid w:val="00720FC2"/>
    <w:rsid w:val="00723A3D"/>
    <w:rsid w:val="00724FD4"/>
    <w:rsid w:val="00731E00"/>
    <w:rsid w:val="00732E9D"/>
    <w:rsid w:val="0073491A"/>
    <w:rsid w:val="007440B7"/>
    <w:rsid w:val="00747993"/>
    <w:rsid w:val="00756E12"/>
    <w:rsid w:val="007634AD"/>
    <w:rsid w:val="00763C5B"/>
    <w:rsid w:val="007715C9"/>
    <w:rsid w:val="00774EDD"/>
    <w:rsid w:val="007757EC"/>
    <w:rsid w:val="007A115D"/>
    <w:rsid w:val="007A35E6"/>
    <w:rsid w:val="007A3978"/>
    <w:rsid w:val="007A6863"/>
    <w:rsid w:val="007C060A"/>
    <w:rsid w:val="007D45C1"/>
    <w:rsid w:val="007E7D4A"/>
    <w:rsid w:val="007F48ED"/>
    <w:rsid w:val="007F7947"/>
    <w:rsid w:val="00812F45"/>
    <w:rsid w:val="0084172C"/>
    <w:rsid w:val="00856A31"/>
    <w:rsid w:val="008754D0"/>
    <w:rsid w:val="00877D48"/>
    <w:rsid w:val="008816F0"/>
    <w:rsid w:val="0088345B"/>
    <w:rsid w:val="008A16A5"/>
    <w:rsid w:val="008B733C"/>
    <w:rsid w:val="008C2B5D"/>
    <w:rsid w:val="008D0EE0"/>
    <w:rsid w:val="008D5B99"/>
    <w:rsid w:val="008D7A27"/>
    <w:rsid w:val="008E4702"/>
    <w:rsid w:val="008E69AA"/>
    <w:rsid w:val="008F4479"/>
    <w:rsid w:val="008F4F1C"/>
    <w:rsid w:val="00922764"/>
    <w:rsid w:val="00932377"/>
    <w:rsid w:val="009408EA"/>
    <w:rsid w:val="00943102"/>
    <w:rsid w:val="0094523D"/>
    <w:rsid w:val="009559E6"/>
    <w:rsid w:val="009739CC"/>
    <w:rsid w:val="00973F5E"/>
    <w:rsid w:val="00976A63"/>
    <w:rsid w:val="00983419"/>
    <w:rsid w:val="00991263"/>
    <w:rsid w:val="009C3431"/>
    <w:rsid w:val="009C5989"/>
    <w:rsid w:val="009D08DA"/>
    <w:rsid w:val="009F7626"/>
    <w:rsid w:val="00A06860"/>
    <w:rsid w:val="00A136F5"/>
    <w:rsid w:val="00A231E2"/>
    <w:rsid w:val="00A2550D"/>
    <w:rsid w:val="00A4169B"/>
    <w:rsid w:val="00A445F2"/>
    <w:rsid w:val="00A50D55"/>
    <w:rsid w:val="00A5165B"/>
    <w:rsid w:val="00A52FDA"/>
    <w:rsid w:val="00A53C7A"/>
    <w:rsid w:val="00A64912"/>
    <w:rsid w:val="00A70A74"/>
    <w:rsid w:val="00AA0343"/>
    <w:rsid w:val="00AA2A5C"/>
    <w:rsid w:val="00AB78E9"/>
    <w:rsid w:val="00AD3467"/>
    <w:rsid w:val="00AD5641"/>
    <w:rsid w:val="00AD7252"/>
    <w:rsid w:val="00AE0F9B"/>
    <w:rsid w:val="00AF55FF"/>
    <w:rsid w:val="00B032D8"/>
    <w:rsid w:val="00B33B3C"/>
    <w:rsid w:val="00B40D74"/>
    <w:rsid w:val="00B52663"/>
    <w:rsid w:val="00B56DCB"/>
    <w:rsid w:val="00B770D2"/>
    <w:rsid w:val="00BA47A3"/>
    <w:rsid w:val="00BA5026"/>
    <w:rsid w:val="00BB6E79"/>
    <w:rsid w:val="00BE3B31"/>
    <w:rsid w:val="00BE719A"/>
    <w:rsid w:val="00BE720A"/>
    <w:rsid w:val="00BF6650"/>
    <w:rsid w:val="00C00D77"/>
    <w:rsid w:val="00C067E5"/>
    <w:rsid w:val="00C12F88"/>
    <w:rsid w:val="00C164CA"/>
    <w:rsid w:val="00C42BF8"/>
    <w:rsid w:val="00C460AE"/>
    <w:rsid w:val="00C50043"/>
    <w:rsid w:val="00C50A0F"/>
    <w:rsid w:val="00C550CD"/>
    <w:rsid w:val="00C7573B"/>
    <w:rsid w:val="00C76CF3"/>
    <w:rsid w:val="00CA7844"/>
    <w:rsid w:val="00CB58EF"/>
    <w:rsid w:val="00CD5EE0"/>
    <w:rsid w:val="00CE7D64"/>
    <w:rsid w:val="00CF0BB2"/>
    <w:rsid w:val="00D13441"/>
    <w:rsid w:val="00D20665"/>
    <w:rsid w:val="00D243A3"/>
    <w:rsid w:val="00D3200B"/>
    <w:rsid w:val="00D33440"/>
    <w:rsid w:val="00D52EFE"/>
    <w:rsid w:val="00D56A0D"/>
    <w:rsid w:val="00D63EF6"/>
    <w:rsid w:val="00D66518"/>
    <w:rsid w:val="00D70DFB"/>
    <w:rsid w:val="00D71EEA"/>
    <w:rsid w:val="00D735CD"/>
    <w:rsid w:val="00D766DF"/>
    <w:rsid w:val="00D95891"/>
    <w:rsid w:val="00DB5CB4"/>
    <w:rsid w:val="00DC06AE"/>
    <w:rsid w:val="00DE149E"/>
    <w:rsid w:val="00E05704"/>
    <w:rsid w:val="00E12F1A"/>
    <w:rsid w:val="00E15561"/>
    <w:rsid w:val="00E167C1"/>
    <w:rsid w:val="00E21CFB"/>
    <w:rsid w:val="00E22935"/>
    <w:rsid w:val="00E54292"/>
    <w:rsid w:val="00E60191"/>
    <w:rsid w:val="00E74DC7"/>
    <w:rsid w:val="00E87699"/>
    <w:rsid w:val="00E92E27"/>
    <w:rsid w:val="00E9586B"/>
    <w:rsid w:val="00E97334"/>
    <w:rsid w:val="00EA0D36"/>
    <w:rsid w:val="00ED4928"/>
    <w:rsid w:val="00EE3749"/>
    <w:rsid w:val="00EE6190"/>
    <w:rsid w:val="00EF2E3A"/>
    <w:rsid w:val="00EF2FC5"/>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7FB0"/>
    <w:pPr>
      <w:spacing w:line="260" w:lineRule="atLeast"/>
    </w:pPr>
    <w:rPr>
      <w:sz w:val="22"/>
    </w:rPr>
  </w:style>
  <w:style w:type="paragraph" w:styleId="Heading1">
    <w:name w:val="heading 1"/>
    <w:basedOn w:val="Normal"/>
    <w:next w:val="Normal"/>
    <w:link w:val="Heading1Char"/>
    <w:uiPriority w:val="9"/>
    <w:qFormat/>
    <w:rsid w:val="00177F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F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F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7F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7F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7F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77F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7F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77F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7FB0"/>
  </w:style>
  <w:style w:type="paragraph" w:customStyle="1" w:styleId="OPCParaBase">
    <w:name w:val="OPCParaBase"/>
    <w:qFormat/>
    <w:rsid w:val="00177FB0"/>
    <w:pPr>
      <w:spacing w:line="260" w:lineRule="atLeast"/>
    </w:pPr>
    <w:rPr>
      <w:rFonts w:eastAsia="Times New Roman" w:cs="Times New Roman"/>
      <w:sz w:val="22"/>
      <w:lang w:eastAsia="en-AU"/>
    </w:rPr>
  </w:style>
  <w:style w:type="paragraph" w:customStyle="1" w:styleId="ShortT">
    <w:name w:val="ShortT"/>
    <w:basedOn w:val="OPCParaBase"/>
    <w:next w:val="Normal"/>
    <w:qFormat/>
    <w:rsid w:val="00177FB0"/>
    <w:pPr>
      <w:spacing w:line="240" w:lineRule="auto"/>
    </w:pPr>
    <w:rPr>
      <w:b/>
      <w:sz w:val="40"/>
    </w:rPr>
  </w:style>
  <w:style w:type="paragraph" w:customStyle="1" w:styleId="ActHead1">
    <w:name w:val="ActHead 1"/>
    <w:aliases w:val="c"/>
    <w:basedOn w:val="OPCParaBase"/>
    <w:next w:val="Normal"/>
    <w:qFormat/>
    <w:rsid w:val="00177F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7F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7F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7F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7F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7F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7F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7F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7F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7FB0"/>
  </w:style>
  <w:style w:type="paragraph" w:customStyle="1" w:styleId="Blocks">
    <w:name w:val="Blocks"/>
    <w:aliases w:val="bb"/>
    <w:basedOn w:val="OPCParaBase"/>
    <w:qFormat/>
    <w:rsid w:val="00177FB0"/>
    <w:pPr>
      <w:spacing w:line="240" w:lineRule="auto"/>
    </w:pPr>
    <w:rPr>
      <w:sz w:val="24"/>
    </w:rPr>
  </w:style>
  <w:style w:type="paragraph" w:customStyle="1" w:styleId="BoxText">
    <w:name w:val="BoxText"/>
    <w:aliases w:val="bt"/>
    <w:basedOn w:val="OPCParaBase"/>
    <w:qFormat/>
    <w:rsid w:val="00177F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7FB0"/>
    <w:rPr>
      <w:b/>
    </w:rPr>
  </w:style>
  <w:style w:type="paragraph" w:customStyle="1" w:styleId="BoxHeadItalic">
    <w:name w:val="BoxHeadItalic"/>
    <w:aliases w:val="bhi"/>
    <w:basedOn w:val="BoxText"/>
    <w:next w:val="BoxStep"/>
    <w:qFormat/>
    <w:rsid w:val="00177FB0"/>
    <w:rPr>
      <w:i/>
    </w:rPr>
  </w:style>
  <w:style w:type="paragraph" w:customStyle="1" w:styleId="BoxList">
    <w:name w:val="BoxList"/>
    <w:aliases w:val="bl"/>
    <w:basedOn w:val="BoxText"/>
    <w:qFormat/>
    <w:rsid w:val="00177FB0"/>
    <w:pPr>
      <w:ind w:left="1559" w:hanging="425"/>
    </w:pPr>
  </w:style>
  <w:style w:type="paragraph" w:customStyle="1" w:styleId="BoxNote">
    <w:name w:val="BoxNote"/>
    <w:aliases w:val="bn"/>
    <w:basedOn w:val="BoxText"/>
    <w:qFormat/>
    <w:rsid w:val="00177FB0"/>
    <w:pPr>
      <w:tabs>
        <w:tab w:val="left" w:pos="1985"/>
      </w:tabs>
      <w:spacing w:before="122" w:line="198" w:lineRule="exact"/>
      <w:ind w:left="2948" w:hanging="1814"/>
    </w:pPr>
    <w:rPr>
      <w:sz w:val="18"/>
    </w:rPr>
  </w:style>
  <w:style w:type="paragraph" w:customStyle="1" w:styleId="BoxPara">
    <w:name w:val="BoxPara"/>
    <w:aliases w:val="bp"/>
    <w:basedOn w:val="BoxText"/>
    <w:qFormat/>
    <w:rsid w:val="00177FB0"/>
    <w:pPr>
      <w:tabs>
        <w:tab w:val="right" w:pos="2268"/>
      </w:tabs>
      <w:ind w:left="2552" w:hanging="1418"/>
    </w:pPr>
  </w:style>
  <w:style w:type="paragraph" w:customStyle="1" w:styleId="BoxStep">
    <w:name w:val="BoxStep"/>
    <w:aliases w:val="bs"/>
    <w:basedOn w:val="BoxText"/>
    <w:qFormat/>
    <w:rsid w:val="00177FB0"/>
    <w:pPr>
      <w:ind w:left="1985" w:hanging="851"/>
    </w:pPr>
  </w:style>
  <w:style w:type="character" w:customStyle="1" w:styleId="CharAmPartNo">
    <w:name w:val="CharAmPartNo"/>
    <w:basedOn w:val="OPCCharBase"/>
    <w:qFormat/>
    <w:rsid w:val="00177FB0"/>
  </w:style>
  <w:style w:type="character" w:customStyle="1" w:styleId="CharAmPartText">
    <w:name w:val="CharAmPartText"/>
    <w:basedOn w:val="OPCCharBase"/>
    <w:qFormat/>
    <w:rsid w:val="00177FB0"/>
  </w:style>
  <w:style w:type="character" w:customStyle="1" w:styleId="CharAmSchNo">
    <w:name w:val="CharAmSchNo"/>
    <w:basedOn w:val="OPCCharBase"/>
    <w:qFormat/>
    <w:rsid w:val="00177FB0"/>
  </w:style>
  <w:style w:type="character" w:customStyle="1" w:styleId="CharAmSchText">
    <w:name w:val="CharAmSchText"/>
    <w:basedOn w:val="OPCCharBase"/>
    <w:qFormat/>
    <w:rsid w:val="00177FB0"/>
  </w:style>
  <w:style w:type="character" w:customStyle="1" w:styleId="CharBoldItalic">
    <w:name w:val="CharBoldItalic"/>
    <w:basedOn w:val="OPCCharBase"/>
    <w:uiPriority w:val="1"/>
    <w:qFormat/>
    <w:rsid w:val="00177FB0"/>
    <w:rPr>
      <w:b/>
      <w:i/>
    </w:rPr>
  </w:style>
  <w:style w:type="character" w:customStyle="1" w:styleId="CharChapNo">
    <w:name w:val="CharChapNo"/>
    <w:basedOn w:val="OPCCharBase"/>
    <w:uiPriority w:val="1"/>
    <w:qFormat/>
    <w:rsid w:val="00177FB0"/>
  </w:style>
  <w:style w:type="character" w:customStyle="1" w:styleId="CharChapText">
    <w:name w:val="CharChapText"/>
    <w:basedOn w:val="OPCCharBase"/>
    <w:uiPriority w:val="1"/>
    <w:qFormat/>
    <w:rsid w:val="00177FB0"/>
  </w:style>
  <w:style w:type="character" w:customStyle="1" w:styleId="CharDivNo">
    <w:name w:val="CharDivNo"/>
    <w:basedOn w:val="OPCCharBase"/>
    <w:uiPriority w:val="1"/>
    <w:qFormat/>
    <w:rsid w:val="00177FB0"/>
  </w:style>
  <w:style w:type="character" w:customStyle="1" w:styleId="CharDivText">
    <w:name w:val="CharDivText"/>
    <w:basedOn w:val="OPCCharBase"/>
    <w:uiPriority w:val="1"/>
    <w:qFormat/>
    <w:rsid w:val="00177FB0"/>
  </w:style>
  <w:style w:type="character" w:customStyle="1" w:styleId="CharItalic">
    <w:name w:val="CharItalic"/>
    <w:basedOn w:val="OPCCharBase"/>
    <w:uiPriority w:val="1"/>
    <w:qFormat/>
    <w:rsid w:val="00177FB0"/>
    <w:rPr>
      <w:i/>
    </w:rPr>
  </w:style>
  <w:style w:type="character" w:customStyle="1" w:styleId="CharPartNo">
    <w:name w:val="CharPartNo"/>
    <w:basedOn w:val="OPCCharBase"/>
    <w:uiPriority w:val="1"/>
    <w:qFormat/>
    <w:rsid w:val="00177FB0"/>
  </w:style>
  <w:style w:type="character" w:customStyle="1" w:styleId="CharPartText">
    <w:name w:val="CharPartText"/>
    <w:basedOn w:val="OPCCharBase"/>
    <w:uiPriority w:val="1"/>
    <w:qFormat/>
    <w:rsid w:val="00177FB0"/>
  </w:style>
  <w:style w:type="character" w:customStyle="1" w:styleId="CharSectno">
    <w:name w:val="CharSectno"/>
    <w:basedOn w:val="OPCCharBase"/>
    <w:qFormat/>
    <w:rsid w:val="00177FB0"/>
  </w:style>
  <w:style w:type="character" w:customStyle="1" w:styleId="CharSubdNo">
    <w:name w:val="CharSubdNo"/>
    <w:basedOn w:val="OPCCharBase"/>
    <w:uiPriority w:val="1"/>
    <w:qFormat/>
    <w:rsid w:val="00177FB0"/>
  </w:style>
  <w:style w:type="character" w:customStyle="1" w:styleId="CharSubdText">
    <w:name w:val="CharSubdText"/>
    <w:basedOn w:val="OPCCharBase"/>
    <w:uiPriority w:val="1"/>
    <w:qFormat/>
    <w:rsid w:val="00177FB0"/>
  </w:style>
  <w:style w:type="paragraph" w:customStyle="1" w:styleId="CTA--">
    <w:name w:val="CTA --"/>
    <w:basedOn w:val="OPCParaBase"/>
    <w:next w:val="Normal"/>
    <w:rsid w:val="00177FB0"/>
    <w:pPr>
      <w:spacing w:before="60" w:line="240" w:lineRule="atLeast"/>
      <w:ind w:left="142" w:hanging="142"/>
    </w:pPr>
    <w:rPr>
      <w:sz w:val="20"/>
    </w:rPr>
  </w:style>
  <w:style w:type="paragraph" w:customStyle="1" w:styleId="CTA-">
    <w:name w:val="CTA -"/>
    <w:basedOn w:val="OPCParaBase"/>
    <w:rsid w:val="00177FB0"/>
    <w:pPr>
      <w:spacing w:before="60" w:line="240" w:lineRule="atLeast"/>
      <w:ind w:left="85" w:hanging="85"/>
    </w:pPr>
    <w:rPr>
      <w:sz w:val="20"/>
    </w:rPr>
  </w:style>
  <w:style w:type="paragraph" w:customStyle="1" w:styleId="CTA---">
    <w:name w:val="CTA ---"/>
    <w:basedOn w:val="OPCParaBase"/>
    <w:next w:val="Normal"/>
    <w:rsid w:val="00177FB0"/>
    <w:pPr>
      <w:spacing w:before="60" w:line="240" w:lineRule="atLeast"/>
      <w:ind w:left="198" w:hanging="198"/>
    </w:pPr>
    <w:rPr>
      <w:sz w:val="20"/>
    </w:rPr>
  </w:style>
  <w:style w:type="paragraph" w:customStyle="1" w:styleId="CTA----">
    <w:name w:val="CTA ----"/>
    <w:basedOn w:val="OPCParaBase"/>
    <w:next w:val="Normal"/>
    <w:rsid w:val="00177FB0"/>
    <w:pPr>
      <w:spacing w:before="60" w:line="240" w:lineRule="atLeast"/>
      <w:ind w:left="255" w:hanging="255"/>
    </w:pPr>
    <w:rPr>
      <w:sz w:val="20"/>
    </w:rPr>
  </w:style>
  <w:style w:type="paragraph" w:customStyle="1" w:styleId="CTA1a">
    <w:name w:val="CTA 1(a)"/>
    <w:basedOn w:val="OPCParaBase"/>
    <w:rsid w:val="00177FB0"/>
    <w:pPr>
      <w:tabs>
        <w:tab w:val="right" w:pos="414"/>
      </w:tabs>
      <w:spacing w:before="40" w:line="240" w:lineRule="atLeast"/>
      <w:ind w:left="675" w:hanging="675"/>
    </w:pPr>
    <w:rPr>
      <w:sz w:val="20"/>
    </w:rPr>
  </w:style>
  <w:style w:type="paragraph" w:customStyle="1" w:styleId="CTA1ai">
    <w:name w:val="CTA 1(a)(i)"/>
    <w:basedOn w:val="OPCParaBase"/>
    <w:rsid w:val="00177FB0"/>
    <w:pPr>
      <w:tabs>
        <w:tab w:val="right" w:pos="1004"/>
      </w:tabs>
      <w:spacing w:before="40" w:line="240" w:lineRule="atLeast"/>
      <w:ind w:left="1253" w:hanging="1253"/>
    </w:pPr>
    <w:rPr>
      <w:sz w:val="20"/>
    </w:rPr>
  </w:style>
  <w:style w:type="paragraph" w:customStyle="1" w:styleId="CTA2a">
    <w:name w:val="CTA 2(a)"/>
    <w:basedOn w:val="OPCParaBase"/>
    <w:rsid w:val="00177FB0"/>
    <w:pPr>
      <w:tabs>
        <w:tab w:val="right" w:pos="482"/>
      </w:tabs>
      <w:spacing w:before="40" w:line="240" w:lineRule="atLeast"/>
      <w:ind w:left="748" w:hanging="748"/>
    </w:pPr>
    <w:rPr>
      <w:sz w:val="20"/>
    </w:rPr>
  </w:style>
  <w:style w:type="paragraph" w:customStyle="1" w:styleId="CTA2ai">
    <w:name w:val="CTA 2(a)(i)"/>
    <w:basedOn w:val="OPCParaBase"/>
    <w:rsid w:val="00177FB0"/>
    <w:pPr>
      <w:tabs>
        <w:tab w:val="right" w:pos="1089"/>
      </w:tabs>
      <w:spacing w:before="40" w:line="240" w:lineRule="atLeast"/>
      <w:ind w:left="1327" w:hanging="1327"/>
    </w:pPr>
    <w:rPr>
      <w:sz w:val="20"/>
    </w:rPr>
  </w:style>
  <w:style w:type="paragraph" w:customStyle="1" w:styleId="CTA3a">
    <w:name w:val="CTA 3(a)"/>
    <w:basedOn w:val="OPCParaBase"/>
    <w:rsid w:val="00177FB0"/>
    <w:pPr>
      <w:tabs>
        <w:tab w:val="right" w:pos="556"/>
      </w:tabs>
      <w:spacing w:before="40" w:line="240" w:lineRule="atLeast"/>
      <w:ind w:left="805" w:hanging="805"/>
    </w:pPr>
    <w:rPr>
      <w:sz w:val="20"/>
    </w:rPr>
  </w:style>
  <w:style w:type="paragraph" w:customStyle="1" w:styleId="CTA3ai">
    <w:name w:val="CTA 3(a)(i)"/>
    <w:basedOn w:val="OPCParaBase"/>
    <w:rsid w:val="00177FB0"/>
    <w:pPr>
      <w:tabs>
        <w:tab w:val="right" w:pos="1140"/>
      </w:tabs>
      <w:spacing w:before="40" w:line="240" w:lineRule="atLeast"/>
      <w:ind w:left="1361" w:hanging="1361"/>
    </w:pPr>
    <w:rPr>
      <w:sz w:val="20"/>
    </w:rPr>
  </w:style>
  <w:style w:type="paragraph" w:customStyle="1" w:styleId="CTA4a">
    <w:name w:val="CTA 4(a)"/>
    <w:basedOn w:val="OPCParaBase"/>
    <w:rsid w:val="00177FB0"/>
    <w:pPr>
      <w:tabs>
        <w:tab w:val="right" w:pos="624"/>
      </w:tabs>
      <w:spacing w:before="40" w:line="240" w:lineRule="atLeast"/>
      <w:ind w:left="873" w:hanging="873"/>
    </w:pPr>
    <w:rPr>
      <w:sz w:val="20"/>
    </w:rPr>
  </w:style>
  <w:style w:type="paragraph" w:customStyle="1" w:styleId="CTA4ai">
    <w:name w:val="CTA 4(a)(i)"/>
    <w:basedOn w:val="OPCParaBase"/>
    <w:rsid w:val="00177FB0"/>
    <w:pPr>
      <w:tabs>
        <w:tab w:val="right" w:pos="1213"/>
      </w:tabs>
      <w:spacing w:before="40" w:line="240" w:lineRule="atLeast"/>
      <w:ind w:left="1452" w:hanging="1452"/>
    </w:pPr>
    <w:rPr>
      <w:sz w:val="20"/>
    </w:rPr>
  </w:style>
  <w:style w:type="paragraph" w:customStyle="1" w:styleId="CTACAPS">
    <w:name w:val="CTA CAPS"/>
    <w:basedOn w:val="OPCParaBase"/>
    <w:rsid w:val="00177FB0"/>
    <w:pPr>
      <w:spacing w:before="60" w:line="240" w:lineRule="atLeast"/>
    </w:pPr>
    <w:rPr>
      <w:sz w:val="20"/>
    </w:rPr>
  </w:style>
  <w:style w:type="paragraph" w:customStyle="1" w:styleId="CTAright">
    <w:name w:val="CTA right"/>
    <w:basedOn w:val="OPCParaBase"/>
    <w:rsid w:val="00177FB0"/>
    <w:pPr>
      <w:spacing w:before="60" w:line="240" w:lineRule="auto"/>
      <w:jc w:val="right"/>
    </w:pPr>
    <w:rPr>
      <w:sz w:val="20"/>
    </w:rPr>
  </w:style>
  <w:style w:type="paragraph" w:customStyle="1" w:styleId="subsection">
    <w:name w:val="subsection"/>
    <w:aliases w:val="ss"/>
    <w:basedOn w:val="OPCParaBase"/>
    <w:link w:val="subsectionChar"/>
    <w:rsid w:val="00177FB0"/>
    <w:pPr>
      <w:tabs>
        <w:tab w:val="right" w:pos="1021"/>
      </w:tabs>
      <w:spacing w:before="180" w:line="240" w:lineRule="auto"/>
      <w:ind w:left="1134" w:hanging="1134"/>
    </w:pPr>
  </w:style>
  <w:style w:type="paragraph" w:customStyle="1" w:styleId="Definition">
    <w:name w:val="Definition"/>
    <w:aliases w:val="dd"/>
    <w:basedOn w:val="OPCParaBase"/>
    <w:rsid w:val="00177FB0"/>
    <w:pPr>
      <w:spacing w:before="180" w:line="240" w:lineRule="auto"/>
      <w:ind w:left="1134"/>
    </w:pPr>
  </w:style>
  <w:style w:type="paragraph" w:customStyle="1" w:styleId="ETAsubitem">
    <w:name w:val="ETA(subitem)"/>
    <w:basedOn w:val="OPCParaBase"/>
    <w:rsid w:val="00177FB0"/>
    <w:pPr>
      <w:tabs>
        <w:tab w:val="right" w:pos="340"/>
      </w:tabs>
      <w:spacing w:before="60" w:line="240" w:lineRule="auto"/>
      <w:ind w:left="454" w:hanging="454"/>
    </w:pPr>
    <w:rPr>
      <w:sz w:val="20"/>
    </w:rPr>
  </w:style>
  <w:style w:type="paragraph" w:customStyle="1" w:styleId="ETApara">
    <w:name w:val="ETA(para)"/>
    <w:basedOn w:val="OPCParaBase"/>
    <w:rsid w:val="00177FB0"/>
    <w:pPr>
      <w:tabs>
        <w:tab w:val="right" w:pos="754"/>
      </w:tabs>
      <w:spacing w:before="60" w:line="240" w:lineRule="auto"/>
      <w:ind w:left="828" w:hanging="828"/>
    </w:pPr>
    <w:rPr>
      <w:sz w:val="20"/>
    </w:rPr>
  </w:style>
  <w:style w:type="paragraph" w:customStyle="1" w:styleId="ETAsubpara">
    <w:name w:val="ETA(subpara)"/>
    <w:basedOn w:val="OPCParaBase"/>
    <w:rsid w:val="00177FB0"/>
    <w:pPr>
      <w:tabs>
        <w:tab w:val="right" w:pos="1083"/>
      </w:tabs>
      <w:spacing w:before="60" w:line="240" w:lineRule="auto"/>
      <w:ind w:left="1191" w:hanging="1191"/>
    </w:pPr>
    <w:rPr>
      <w:sz w:val="20"/>
    </w:rPr>
  </w:style>
  <w:style w:type="paragraph" w:customStyle="1" w:styleId="ETAsub-subpara">
    <w:name w:val="ETA(sub-subpara)"/>
    <w:basedOn w:val="OPCParaBase"/>
    <w:rsid w:val="00177FB0"/>
    <w:pPr>
      <w:tabs>
        <w:tab w:val="right" w:pos="1412"/>
      </w:tabs>
      <w:spacing w:before="60" w:line="240" w:lineRule="auto"/>
      <w:ind w:left="1525" w:hanging="1525"/>
    </w:pPr>
    <w:rPr>
      <w:sz w:val="20"/>
    </w:rPr>
  </w:style>
  <w:style w:type="paragraph" w:customStyle="1" w:styleId="Formula">
    <w:name w:val="Formula"/>
    <w:basedOn w:val="OPCParaBase"/>
    <w:rsid w:val="00177FB0"/>
    <w:pPr>
      <w:spacing w:line="240" w:lineRule="auto"/>
      <w:ind w:left="1134"/>
    </w:pPr>
    <w:rPr>
      <w:sz w:val="20"/>
    </w:rPr>
  </w:style>
  <w:style w:type="paragraph" w:styleId="Header">
    <w:name w:val="header"/>
    <w:basedOn w:val="OPCParaBase"/>
    <w:link w:val="HeaderChar"/>
    <w:unhideWhenUsed/>
    <w:rsid w:val="00177F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7FB0"/>
    <w:rPr>
      <w:rFonts w:eastAsia="Times New Roman" w:cs="Times New Roman"/>
      <w:sz w:val="16"/>
      <w:lang w:eastAsia="en-AU"/>
    </w:rPr>
  </w:style>
  <w:style w:type="paragraph" w:customStyle="1" w:styleId="House">
    <w:name w:val="House"/>
    <w:basedOn w:val="OPCParaBase"/>
    <w:rsid w:val="00177FB0"/>
    <w:pPr>
      <w:spacing w:line="240" w:lineRule="auto"/>
    </w:pPr>
    <w:rPr>
      <w:sz w:val="28"/>
    </w:rPr>
  </w:style>
  <w:style w:type="paragraph" w:customStyle="1" w:styleId="Item">
    <w:name w:val="Item"/>
    <w:aliases w:val="i"/>
    <w:basedOn w:val="OPCParaBase"/>
    <w:next w:val="ItemHead"/>
    <w:rsid w:val="00177FB0"/>
    <w:pPr>
      <w:keepLines/>
      <w:spacing w:before="80" w:line="240" w:lineRule="auto"/>
      <w:ind w:left="709"/>
    </w:pPr>
  </w:style>
  <w:style w:type="paragraph" w:customStyle="1" w:styleId="ItemHead">
    <w:name w:val="ItemHead"/>
    <w:aliases w:val="ih"/>
    <w:basedOn w:val="OPCParaBase"/>
    <w:next w:val="Item"/>
    <w:rsid w:val="00177F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7FB0"/>
    <w:pPr>
      <w:spacing w:line="240" w:lineRule="auto"/>
    </w:pPr>
    <w:rPr>
      <w:b/>
      <w:sz w:val="32"/>
    </w:rPr>
  </w:style>
  <w:style w:type="paragraph" w:customStyle="1" w:styleId="notedraft">
    <w:name w:val="note(draft)"/>
    <w:aliases w:val="nd"/>
    <w:basedOn w:val="OPCParaBase"/>
    <w:rsid w:val="00177FB0"/>
    <w:pPr>
      <w:spacing w:before="240" w:line="240" w:lineRule="auto"/>
      <w:ind w:left="284" w:hanging="284"/>
    </w:pPr>
    <w:rPr>
      <w:i/>
      <w:sz w:val="24"/>
    </w:rPr>
  </w:style>
  <w:style w:type="paragraph" w:customStyle="1" w:styleId="notemargin">
    <w:name w:val="note(margin)"/>
    <w:aliases w:val="nm"/>
    <w:basedOn w:val="OPCParaBase"/>
    <w:rsid w:val="00177FB0"/>
    <w:pPr>
      <w:tabs>
        <w:tab w:val="left" w:pos="709"/>
      </w:tabs>
      <w:spacing w:before="122" w:line="198" w:lineRule="exact"/>
      <w:ind w:left="709" w:hanging="709"/>
    </w:pPr>
    <w:rPr>
      <w:sz w:val="18"/>
    </w:rPr>
  </w:style>
  <w:style w:type="paragraph" w:customStyle="1" w:styleId="noteToPara">
    <w:name w:val="noteToPara"/>
    <w:aliases w:val="ntp"/>
    <w:basedOn w:val="OPCParaBase"/>
    <w:rsid w:val="00177FB0"/>
    <w:pPr>
      <w:spacing w:before="122" w:line="198" w:lineRule="exact"/>
      <w:ind w:left="2353" w:hanging="709"/>
    </w:pPr>
    <w:rPr>
      <w:sz w:val="18"/>
    </w:rPr>
  </w:style>
  <w:style w:type="paragraph" w:customStyle="1" w:styleId="noteParlAmend">
    <w:name w:val="note(ParlAmend)"/>
    <w:aliases w:val="npp"/>
    <w:basedOn w:val="OPCParaBase"/>
    <w:next w:val="ParlAmend"/>
    <w:rsid w:val="00177FB0"/>
    <w:pPr>
      <w:spacing w:line="240" w:lineRule="auto"/>
      <w:jc w:val="right"/>
    </w:pPr>
    <w:rPr>
      <w:rFonts w:ascii="Arial" w:hAnsi="Arial"/>
      <w:b/>
      <w:i/>
    </w:rPr>
  </w:style>
  <w:style w:type="paragraph" w:customStyle="1" w:styleId="Page1">
    <w:name w:val="Page1"/>
    <w:basedOn w:val="OPCParaBase"/>
    <w:rsid w:val="00177FB0"/>
    <w:pPr>
      <w:spacing w:before="5600" w:line="240" w:lineRule="auto"/>
    </w:pPr>
    <w:rPr>
      <w:b/>
      <w:sz w:val="32"/>
    </w:rPr>
  </w:style>
  <w:style w:type="paragraph" w:customStyle="1" w:styleId="PageBreak">
    <w:name w:val="PageBreak"/>
    <w:aliases w:val="pb"/>
    <w:basedOn w:val="OPCParaBase"/>
    <w:rsid w:val="00177FB0"/>
    <w:pPr>
      <w:spacing w:line="240" w:lineRule="auto"/>
    </w:pPr>
    <w:rPr>
      <w:sz w:val="20"/>
    </w:rPr>
  </w:style>
  <w:style w:type="paragraph" w:customStyle="1" w:styleId="paragraphsub">
    <w:name w:val="paragraph(sub)"/>
    <w:aliases w:val="aa"/>
    <w:basedOn w:val="OPCParaBase"/>
    <w:rsid w:val="00177FB0"/>
    <w:pPr>
      <w:tabs>
        <w:tab w:val="right" w:pos="1985"/>
      </w:tabs>
      <w:spacing w:before="40" w:line="240" w:lineRule="auto"/>
      <w:ind w:left="2098" w:hanging="2098"/>
    </w:pPr>
  </w:style>
  <w:style w:type="paragraph" w:customStyle="1" w:styleId="paragraphsub-sub">
    <w:name w:val="paragraph(sub-sub)"/>
    <w:aliases w:val="aaa"/>
    <w:basedOn w:val="OPCParaBase"/>
    <w:rsid w:val="00177FB0"/>
    <w:pPr>
      <w:tabs>
        <w:tab w:val="right" w:pos="2722"/>
      </w:tabs>
      <w:spacing w:before="40" w:line="240" w:lineRule="auto"/>
      <w:ind w:left="2835" w:hanging="2835"/>
    </w:pPr>
  </w:style>
  <w:style w:type="paragraph" w:customStyle="1" w:styleId="paragraph">
    <w:name w:val="paragraph"/>
    <w:aliases w:val="a"/>
    <w:basedOn w:val="OPCParaBase"/>
    <w:link w:val="paragraphChar"/>
    <w:rsid w:val="00177FB0"/>
    <w:pPr>
      <w:tabs>
        <w:tab w:val="right" w:pos="1531"/>
      </w:tabs>
      <w:spacing w:before="40" w:line="240" w:lineRule="auto"/>
      <w:ind w:left="1644" w:hanging="1644"/>
    </w:pPr>
  </w:style>
  <w:style w:type="paragraph" w:customStyle="1" w:styleId="ParlAmend">
    <w:name w:val="ParlAmend"/>
    <w:aliases w:val="pp"/>
    <w:basedOn w:val="OPCParaBase"/>
    <w:rsid w:val="00177FB0"/>
    <w:pPr>
      <w:spacing w:before="240" w:line="240" w:lineRule="atLeast"/>
      <w:ind w:hanging="567"/>
    </w:pPr>
    <w:rPr>
      <w:sz w:val="24"/>
    </w:rPr>
  </w:style>
  <w:style w:type="paragraph" w:customStyle="1" w:styleId="Penalty">
    <w:name w:val="Penalty"/>
    <w:basedOn w:val="OPCParaBase"/>
    <w:rsid w:val="00177FB0"/>
    <w:pPr>
      <w:tabs>
        <w:tab w:val="left" w:pos="2977"/>
      </w:tabs>
      <w:spacing w:before="180" w:line="240" w:lineRule="auto"/>
      <w:ind w:left="1985" w:hanging="851"/>
    </w:pPr>
  </w:style>
  <w:style w:type="paragraph" w:customStyle="1" w:styleId="Portfolio">
    <w:name w:val="Portfolio"/>
    <w:basedOn w:val="OPCParaBase"/>
    <w:rsid w:val="00177FB0"/>
    <w:pPr>
      <w:spacing w:line="240" w:lineRule="auto"/>
    </w:pPr>
    <w:rPr>
      <w:i/>
      <w:sz w:val="20"/>
    </w:rPr>
  </w:style>
  <w:style w:type="paragraph" w:customStyle="1" w:styleId="Preamble">
    <w:name w:val="Preamble"/>
    <w:basedOn w:val="OPCParaBase"/>
    <w:next w:val="Normal"/>
    <w:rsid w:val="00177F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7FB0"/>
    <w:pPr>
      <w:spacing w:line="240" w:lineRule="auto"/>
    </w:pPr>
    <w:rPr>
      <w:i/>
      <w:sz w:val="20"/>
    </w:rPr>
  </w:style>
  <w:style w:type="paragraph" w:customStyle="1" w:styleId="Session">
    <w:name w:val="Session"/>
    <w:basedOn w:val="OPCParaBase"/>
    <w:rsid w:val="00177FB0"/>
    <w:pPr>
      <w:spacing w:line="240" w:lineRule="auto"/>
    </w:pPr>
    <w:rPr>
      <w:sz w:val="28"/>
    </w:rPr>
  </w:style>
  <w:style w:type="paragraph" w:customStyle="1" w:styleId="Sponsor">
    <w:name w:val="Sponsor"/>
    <w:basedOn w:val="OPCParaBase"/>
    <w:rsid w:val="00177FB0"/>
    <w:pPr>
      <w:spacing w:line="240" w:lineRule="auto"/>
    </w:pPr>
    <w:rPr>
      <w:i/>
    </w:rPr>
  </w:style>
  <w:style w:type="paragraph" w:customStyle="1" w:styleId="Subitem">
    <w:name w:val="Subitem"/>
    <w:aliases w:val="iss"/>
    <w:basedOn w:val="OPCParaBase"/>
    <w:rsid w:val="00177FB0"/>
    <w:pPr>
      <w:spacing w:before="180" w:line="240" w:lineRule="auto"/>
      <w:ind w:left="709" w:hanging="709"/>
    </w:pPr>
  </w:style>
  <w:style w:type="paragraph" w:customStyle="1" w:styleId="SubitemHead">
    <w:name w:val="SubitemHead"/>
    <w:aliases w:val="issh"/>
    <w:basedOn w:val="OPCParaBase"/>
    <w:rsid w:val="00177F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7FB0"/>
    <w:pPr>
      <w:spacing w:before="40" w:line="240" w:lineRule="auto"/>
      <w:ind w:left="1134"/>
    </w:pPr>
  </w:style>
  <w:style w:type="paragraph" w:customStyle="1" w:styleId="SubsectionHead">
    <w:name w:val="SubsectionHead"/>
    <w:aliases w:val="ssh"/>
    <w:basedOn w:val="OPCParaBase"/>
    <w:next w:val="subsection"/>
    <w:rsid w:val="00177FB0"/>
    <w:pPr>
      <w:keepNext/>
      <w:keepLines/>
      <w:spacing w:before="240" w:line="240" w:lineRule="auto"/>
      <w:ind w:left="1134"/>
    </w:pPr>
    <w:rPr>
      <w:i/>
    </w:rPr>
  </w:style>
  <w:style w:type="paragraph" w:customStyle="1" w:styleId="Tablea">
    <w:name w:val="Table(a)"/>
    <w:aliases w:val="ta"/>
    <w:basedOn w:val="OPCParaBase"/>
    <w:rsid w:val="00177FB0"/>
    <w:pPr>
      <w:spacing w:before="60" w:line="240" w:lineRule="auto"/>
      <w:ind w:left="284" w:hanging="284"/>
    </w:pPr>
    <w:rPr>
      <w:sz w:val="20"/>
    </w:rPr>
  </w:style>
  <w:style w:type="paragraph" w:customStyle="1" w:styleId="TableAA">
    <w:name w:val="Table(AA)"/>
    <w:aliases w:val="taaa"/>
    <w:basedOn w:val="OPCParaBase"/>
    <w:rsid w:val="00177F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7F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7FB0"/>
    <w:pPr>
      <w:spacing w:before="60" w:line="240" w:lineRule="atLeast"/>
    </w:pPr>
    <w:rPr>
      <w:sz w:val="20"/>
    </w:rPr>
  </w:style>
  <w:style w:type="paragraph" w:customStyle="1" w:styleId="TLPBoxTextnote">
    <w:name w:val="TLPBoxText(note"/>
    <w:aliases w:val="right)"/>
    <w:basedOn w:val="OPCParaBase"/>
    <w:rsid w:val="00177F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7F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7FB0"/>
    <w:pPr>
      <w:spacing w:before="122" w:line="198" w:lineRule="exact"/>
      <w:ind w:left="1985" w:hanging="851"/>
      <w:jc w:val="right"/>
    </w:pPr>
    <w:rPr>
      <w:sz w:val="18"/>
    </w:rPr>
  </w:style>
  <w:style w:type="paragraph" w:customStyle="1" w:styleId="TLPTableBullet">
    <w:name w:val="TLPTableBullet"/>
    <w:aliases w:val="ttb"/>
    <w:basedOn w:val="OPCParaBase"/>
    <w:rsid w:val="00177FB0"/>
    <w:pPr>
      <w:spacing w:line="240" w:lineRule="exact"/>
      <w:ind w:left="284" w:hanging="284"/>
    </w:pPr>
    <w:rPr>
      <w:sz w:val="20"/>
    </w:rPr>
  </w:style>
  <w:style w:type="paragraph" w:styleId="TOC1">
    <w:name w:val="toc 1"/>
    <w:basedOn w:val="Normal"/>
    <w:next w:val="Normal"/>
    <w:uiPriority w:val="39"/>
    <w:unhideWhenUsed/>
    <w:rsid w:val="00177F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77F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77F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77F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77FB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77F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77F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77F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77F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77FB0"/>
    <w:pPr>
      <w:keepLines/>
      <w:spacing w:before="240" w:after="120" w:line="240" w:lineRule="auto"/>
      <w:ind w:left="794"/>
    </w:pPr>
    <w:rPr>
      <w:b/>
      <w:kern w:val="28"/>
      <w:sz w:val="20"/>
    </w:rPr>
  </w:style>
  <w:style w:type="paragraph" w:customStyle="1" w:styleId="TofSectsHeading">
    <w:name w:val="TofSects(Heading)"/>
    <w:basedOn w:val="OPCParaBase"/>
    <w:rsid w:val="00177FB0"/>
    <w:pPr>
      <w:spacing w:before="240" w:after="120" w:line="240" w:lineRule="auto"/>
    </w:pPr>
    <w:rPr>
      <w:b/>
      <w:sz w:val="24"/>
    </w:rPr>
  </w:style>
  <w:style w:type="paragraph" w:customStyle="1" w:styleId="TofSectsSection">
    <w:name w:val="TofSects(Section)"/>
    <w:basedOn w:val="OPCParaBase"/>
    <w:rsid w:val="00177FB0"/>
    <w:pPr>
      <w:keepLines/>
      <w:spacing w:before="40" w:line="240" w:lineRule="auto"/>
      <w:ind w:left="1588" w:hanging="794"/>
    </w:pPr>
    <w:rPr>
      <w:kern w:val="28"/>
      <w:sz w:val="18"/>
    </w:rPr>
  </w:style>
  <w:style w:type="paragraph" w:customStyle="1" w:styleId="TofSectsSubdiv">
    <w:name w:val="TofSects(Subdiv)"/>
    <w:basedOn w:val="OPCParaBase"/>
    <w:rsid w:val="00177FB0"/>
    <w:pPr>
      <w:keepLines/>
      <w:spacing w:before="80" w:line="240" w:lineRule="auto"/>
      <w:ind w:left="1588" w:hanging="794"/>
    </w:pPr>
    <w:rPr>
      <w:kern w:val="28"/>
    </w:rPr>
  </w:style>
  <w:style w:type="paragraph" w:customStyle="1" w:styleId="WRStyle">
    <w:name w:val="WR Style"/>
    <w:aliases w:val="WR"/>
    <w:basedOn w:val="OPCParaBase"/>
    <w:rsid w:val="00177FB0"/>
    <w:pPr>
      <w:spacing w:before="240" w:line="240" w:lineRule="auto"/>
      <w:ind w:left="284" w:hanging="284"/>
    </w:pPr>
    <w:rPr>
      <w:b/>
      <w:i/>
      <w:kern w:val="28"/>
      <w:sz w:val="24"/>
    </w:rPr>
  </w:style>
  <w:style w:type="paragraph" w:customStyle="1" w:styleId="notepara">
    <w:name w:val="note(para)"/>
    <w:aliases w:val="na"/>
    <w:basedOn w:val="OPCParaBase"/>
    <w:rsid w:val="00177FB0"/>
    <w:pPr>
      <w:spacing w:before="40" w:line="198" w:lineRule="exact"/>
      <w:ind w:left="2354" w:hanging="369"/>
    </w:pPr>
    <w:rPr>
      <w:sz w:val="18"/>
    </w:rPr>
  </w:style>
  <w:style w:type="paragraph" w:styleId="Footer">
    <w:name w:val="footer"/>
    <w:link w:val="FooterChar"/>
    <w:rsid w:val="00177F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7FB0"/>
    <w:rPr>
      <w:rFonts w:eastAsia="Times New Roman" w:cs="Times New Roman"/>
      <w:sz w:val="22"/>
      <w:szCs w:val="24"/>
      <w:lang w:eastAsia="en-AU"/>
    </w:rPr>
  </w:style>
  <w:style w:type="character" w:styleId="LineNumber">
    <w:name w:val="line number"/>
    <w:basedOn w:val="OPCCharBase"/>
    <w:uiPriority w:val="99"/>
    <w:unhideWhenUsed/>
    <w:rsid w:val="00177FB0"/>
    <w:rPr>
      <w:sz w:val="16"/>
    </w:rPr>
  </w:style>
  <w:style w:type="table" w:customStyle="1" w:styleId="CFlag">
    <w:name w:val="CFlag"/>
    <w:basedOn w:val="TableNormal"/>
    <w:uiPriority w:val="99"/>
    <w:rsid w:val="00177FB0"/>
    <w:rPr>
      <w:rFonts w:eastAsia="Times New Roman" w:cs="Times New Roman"/>
      <w:lang w:eastAsia="en-AU"/>
    </w:rPr>
    <w:tblPr/>
  </w:style>
  <w:style w:type="paragraph" w:styleId="BalloonText">
    <w:name w:val="Balloon Text"/>
    <w:basedOn w:val="Normal"/>
    <w:link w:val="BalloonTextChar"/>
    <w:uiPriority w:val="99"/>
    <w:unhideWhenUsed/>
    <w:rsid w:val="00177F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7FB0"/>
    <w:rPr>
      <w:rFonts w:ascii="Tahoma" w:hAnsi="Tahoma" w:cs="Tahoma"/>
      <w:sz w:val="16"/>
      <w:szCs w:val="16"/>
    </w:rPr>
  </w:style>
  <w:style w:type="table" w:styleId="TableGrid">
    <w:name w:val="Table Grid"/>
    <w:basedOn w:val="TableNormal"/>
    <w:uiPriority w:val="59"/>
    <w:rsid w:val="0017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77FB0"/>
    <w:rPr>
      <w:b/>
      <w:sz w:val="28"/>
      <w:szCs w:val="32"/>
    </w:rPr>
  </w:style>
  <w:style w:type="paragraph" w:customStyle="1" w:styleId="LegislationMadeUnder">
    <w:name w:val="LegislationMadeUnder"/>
    <w:basedOn w:val="OPCParaBase"/>
    <w:next w:val="Normal"/>
    <w:rsid w:val="00177FB0"/>
    <w:rPr>
      <w:i/>
      <w:sz w:val="32"/>
      <w:szCs w:val="32"/>
    </w:rPr>
  </w:style>
  <w:style w:type="paragraph" w:customStyle="1" w:styleId="SignCoverPageEnd">
    <w:name w:val="SignCoverPageEnd"/>
    <w:basedOn w:val="OPCParaBase"/>
    <w:next w:val="Normal"/>
    <w:rsid w:val="00177F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7FB0"/>
    <w:pPr>
      <w:pBdr>
        <w:top w:val="single" w:sz="4" w:space="1" w:color="auto"/>
      </w:pBdr>
      <w:spacing w:before="360"/>
      <w:ind w:right="397"/>
      <w:jc w:val="both"/>
    </w:pPr>
  </w:style>
  <w:style w:type="paragraph" w:customStyle="1" w:styleId="NotesHeading1">
    <w:name w:val="NotesHeading 1"/>
    <w:basedOn w:val="OPCParaBase"/>
    <w:next w:val="Normal"/>
    <w:rsid w:val="00177FB0"/>
    <w:rPr>
      <w:b/>
      <w:sz w:val="28"/>
      <w:szCs w:val="28"/>
    </w:rPr>
  </w:style>
  <w:style w:type="paragraph" w:customStyle="1" w:styleId="NotesHeading2">
    <w:name w:val="NotesHeading 2"/>
    <w:basedOn w:val="OPCParaBase"/>
    <w:next w:val="Normal"/>
    <w:rsid w:val="00177FB0"/>
    <w:rPr>
      <w:b/>
      <w:sz w:val="28"/>
      <w:szCs w:val="28"/>
    </w:rPr>
  </w:style>
  <w:style w:type="paragraph" w:customStyle="1" w:styleId="ENotesText">
    <w:name w:val="ENotesText"/>
    <w:aliases w:val="Ent"/>
    <w:basedOn w:val="OPCParaBase"/>
    <w:next w:val="Normal"/>
    <w:rsid w:val="00177FB0"/>
    <w:pPr>
      <w:spacing w:before="120"/>
    </w:pPr>
  </w:style>
  <w:style w:type="paragraph" w:customStyle="1" w:styleId="CompiledActNo">
    <w:name w:val="CompiledActNo"/>
    <w:basedOn w:val="OPCParaBase"/>
    <w:next w:val="Normal"/>
    <w:rsid w:val="00177FB0"/>
    <w:rPr>
      <w:b/>
      <w:sz w:val="24"/>
      <w:szCs w:val="24"/>
    </w:rPr>
  </w:style>
  <w:style w:type="paragraph" w:customStyle="1" w:styleId="CompiledMadeUnder">
    <w:name w:val="CompiledMadeUnder"/>
    <w:basedOn w:val="OPCParaBase"/>
    <w:next w:val="Normal"/>
    <w:rsid w:val="00177FB0"/>
    <w:rPr>
      <w:i/>
      <w:sz w:val="24"/>
      <w:szCs w:val="24"/>
    </w:rPr>
  </w:style>
  <w:style w:type="paragraph" w:customStyle="1" w:styleId="Paragraphsub-sub-sub">
    <w:name w:val="Paragraph(sub-sub-sub)"/>
    <w:aliases w:val="aaaa"/>
    <w:basedOn w:val="OPCParaBase"/>
    <w:rsid w:val="00177F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7F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7F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7F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7F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7FB0"/>
    <w:pPr>
      <w:spacing w:before="60" w:line="240" w:lineRule="auto"/>
    </w:pPr>
    <w:rPr>
      <w:rFonts w:cs="Arial"/>
      <w:sz w:val="20"/>
      <w:szCs w:val="22"/>
    </w:rPr>
  </w:style>
  <w:style w:type="paragraph" w:customStyle="1" w:styleId="NoteToSubpara">
    <w:name w:val="NoteToSubpara"/>
    <w:aliases w:val="nts"/>
    <w:basedOn w:val="OPCParaBase"/>
    <w:rsid w:val="00177FB0"/>
    <w:pPr>
      <w:spacing w:before="40" w:line="198" w:lineRule="exact"/>
      <w:ind w:left="2835" w:hanging="709"/>
    </w:pPr>
    <w:rPr>
      <w:sz w:val="18"/>
    </w:rPr>
  </w:style>
  <w:style w:type="paragraph" w:customStyle="1" w:styleId="ENoteTableHeading">
    <w:name w:val="ENoteTableHeading"/>
    <w:aliases w:val="enth"/>
    <w:basedOn w:val="OPCParaBase"/>
    <w:rsid w:val="00177FB0"/>
    <w:pPr>
      <w:keepNext/>
      <w:spacing w:before="60" w:line="240" w:lineRule="atLeast"/>
    </w:pPr>
    <w:rPr>
      <w:rFonts w:ascii="Arial" w:hAnsi="Arial"/>
      <w:b/>
      <w:sz w:val="16"/>
    </w:rPr>
  </w:style>
  <w:style w:type="paragraph" w:customStyle="1" w:styleId="ENoteTTi">
    <w:name w:val="ENoteTTi"/>
    <w:aliases w:val="entti"/>
    <w:basedOn w:val="OPCParaBase"/>
    <w:rsid w:val="00177FB0"/>
    <w:pPr>
      <w:keepNext/>
      <w:spacing w:before="60" w:line="240" w:lineRule="atLeast"/>
      <w:ind w:left="170"/>
    </w:pPr>
    <w:rPr>
      <w:sz w:val="16"/>
    </w:rPr>
  </w:style>
  <w:style w:type="paragraph" w:customStyle="1" w:styleId="ENotesHeading1">
    <w:name w:val="ENotesHeading 1"/>
    <w:aliases w:val="Enh1"/>
    <w:basedOn w:val="OPCParaBase"/>
    <w:next w:val="Normal"/>
    <w:rsid w:val="00177FB0"/>
    <w:pPr>
      <w:spacing w:before="120"/>
      <w:outlineLvl w:val="1"/>
    </w:pPr>
    <w:rPr>
      <w:b/>
      <w:sz w:val="28"/>
      <w:szCs w:val="28"/>
    </w:rPr>
  </w:style>
  <w:style w:type="paragraph" w:customStyle="1" w:styleId="ENotesHeading2">
    <w:name w:val="ENotesHeading 2"/>
    <w:aliases w:val="Enh2"/>
    <w:basedOn w:val="OPCParaBase"/>
    <w:next w:val="Normal"/>
    <w:rsid w:val="00177FB0"/>
    <w:pPr>
      <w:spacing w:before="120" w:after="120"/>
      <w:outlineLvl w:val="2"/>
    </w:pPr>
    <w:rPr>
      <w:b/>
      <w:sz w:val="24"/>
      <w:szCs w:val="28"/>
    </w:rPr>
  </w:style>
  <w:style w:type="paragraph" w:customStyle="1" w:styleId="ENoteTTIndentHeading">
    <w:name w:val="ENoteTTIndentHeading"/>
    <w:aliases w:val="enTTHi"/>
    <w:basedOn w:val="OPCParaBase"/>
    <w:rsid w:val="00177F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7FB0"/>
    <w:pPr>
      <w:spacing w:before="60" w:line="240" w:lineRule="atLeast"/>
    </w:pPr>
    <w:rPr>
      <w:sz w:val="16"/>
    </w:rPr>
  </w:style>
  <w:style w:type="paragraph" w:customStyle="1" w:styleId="MadeunderText">
    <w:name w:val="MadeunderText"/>
    <w:basedOn w:val="OPCParaBase"/>
    <w:next w:val="Normal"/>
    <w:rsid w:val="00177FB0"/>
    <w:pPr>
      <w:spacing w:before="240"/>
    </w:pPr>
    <w:rPr>
      <w:sz w:val="24"/>
      <w:szCs w:val="24"/>
    </w:rPr>
  </w:style>
  <w:style w:type="paragraph" w:customStyle="1" w:styleId="ENotesHeading3">
    <w:name w:val="ENotesHeading 3"/>
    <w:aliases w:val="Enh3"/>
    <w:basedOn w:val="OPCParaBase"/>
    <w:next w:val="Normal"/>
    <w:rsid w:val="00177FB0"/>
    <w:pPr>
      <w:keepNext/>
      <w:spacing w:before="120" w:line="240" w:lineRule="auto"/>
      <w:outlineLvl w:val="4"/>
    </w:pPr>
    <w:rPr>
      <w:b/>
      <w:szCs w:val="24"/>
    </w:rPr>
  </w:style>
  <w:style w:type="character" w:customStyle="1" w:styleId="CharSubPartTextCASA">
    <w:name w:val="CharSubPartText(CASA)"/>
    <w:basedOn w:val="OPCCharBase"/>
    <w:uiPriority w:val="1"/>
    <w:rsid w:val="00177FB0"/>
  </w:style>
  <w:style w:type="character" w:customStyle="1" w:styleId="CharSubPartNoCASA">
    <w:name w:val="CharSubPartNo(CASA)"/>
    <w:basedOn w:val="OPCCharBase"/>
    <w:uiPriority w:val="1"/>
    <w:rsid w:val="00177FB0"/>
  </w:style>
  <w:style w:type="paragraph" w:customStyle="1" w:styleId="ENoteTTIndentHeadingSub">
    <w:name w:val="ENoteTTIndentHeadingSub"/>
    <w:aliases w:val="enTTHis"/>
    <w:basedOn w:val="OPCParaBase"/>
    <w:rsid w:val="00177FB0"/>
    <w:pPr>
      <w:keepNext/>
      <w:spacing w:before="60" w:line="240" w:lineRule="atLeast"/>
      <w:ind w:left="340"/>
    </w:pPr>
    <w:rPr>
      <w:b/>
      <w:sz w:val="16"/>
    </w:rPr>
  </w:style>
  <w:style w:type="paragraph" w:customStyle="1" w:styleId="ENoteTTiSub">
    <w:name w:val="ENoteTTiSub"/>
    <w:aliases w:val="enttis"/>
    <w:basedOn w:val="OPCParaBase"/>
    <w:rsid w:val="00177FB0"/>
    <w:pPr>
      <w:keepNext/>
      <w:spacing w:before="60" w:line="240" w:lineRule="atLeast"/>
      <w:ind w:left="340"/>
    </w:pPr>
    <w:rPr>
      <w:sz w:val="16"/>
    </w:rPr>
  </w:style>
  <w:style w:type="paragraph" w:customStyle="1" w:styleId="SubDivisionMigration">
    <w:name w:val="SubDivisionMigration"/>
    <w:aliases w:val="sdm"/>
    <w:basedOn w:val="OPCParaBase"/>
    <w:rsid w:val="00177F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7F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77FB0"/>
    <w:pPr>
      <w:spacing w:before="122" w:line="240" w:lineRule="auto"/>
      <w:ind w:left="1985" w:hanging="851"/>
    </w:pPr>
    <w:rPr>
      <w:sz w:val="18"/>
    </w:rPr>
  </w:style>
  <w:style w:type="paragraph" w:customStyle="1" w:styleId="FreeForm">
    <w:name w:val="FreeForm"/>
    <w:rsid w:val="00177FB0"/>
    <w:rPr>
      <w:rFonts w:ascii="Arial" w:hAnsi="Arial"/>
      <w:sz w:val="22"/>
    </w:rPr>
  </w:style>
  <w:style w:type="paragraph" w:customStyle="1" w:styleId="SOText">
    <w:name w:val="SO Text"/>
    <w:aliases w:val="sot"/>
    <w:link w:val="SOTextChar"/>
    <w:rsid w:val="00177F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7FB0"/>
    <w:rPr>
      <w:sz w:val="22"/>
    </w:rPr>
  </w:style>
  <w:style w:type="paragraph" w:customStyle="1" w:styleId="SOTextNote">
    <w:name w:val="SO TextNote"/>
    <w:aliases w:val="sont"/>
    <w:basedOn w:val="SOText"/>
    <w:qFormat/>
    <w:rsid w:val="00177FB0"/>
    <w:pPr>
      <w:spacing w:before="122" w:line="198" w:lineRule="exact"/>
      <w:ind w:left="1843" w:hanging="709"/>
    </w:pPr>
    <w:rPr>
      <w:sz w:val="18"/>
    </w:rPr>
  </w:style>
  <w:style w:type="paragraph" w:customStyle="1" w:styleId="SOPara">
    <w:name w:val="SO Para"/>
    <w:aliases w:val="soa"/>
    <w:basedOn w:val="SOText"/>
    <w:link w:val="SOParaChar"/>
    <w:qFormat/>
    <w:rsid w:val="00177FB0"/>
    <w:pPr>
      <w:tabs>
        <w:tab w:val="right" w:pos="1786"/>
      </w:tabs>
      <w:spacing w:before="40"/>
      <w:ind w:left="2070" w:hanging="936"/>
    </w:pPr>
  </w:style>
  <w:style w:type="character" w:customStyle="1" w:styleId="SOParaChar">
    <w:name w:val="SO Para Char"/>
    <w:aliases w:val="soa Char"/>
    <w:basedOn w:val="DefaultParagraphFont"/>
    <w:link w:val="SOPara"/>
    <w:rsid w:val="00177FB0"/>
    <w:rPr>
      <w:sz w:val="22"/>
    </w:rPr>
  </w:style>
  <w:style w:type="paragraph" w:customStyle="1" w:styleId="FileName">
    <w:name w:val="FileName"/>
    <w:basedOn w:val="Normal"/>
    <w:rsid w:val="00177FB0"/>
  </w:style>
  <w:style w:type="paragraph" w:customStyle="1" w:styleId="TableHeading">
    <w:name w:val="TableHeading"/>
    <w:aliases w:val="th"/>
    <w:basedOn w:val="OPCParaBase"/>
    <w:next w:val="Tabletext"/>
    <w:rsid w:val="00177FB0"/>
    <w:pPr>
      <w:keepNext/>
      <w:spacing w:before="60" w:line="240" w:lineRule="atLeast"/>
    </w:pPr>
    <w:rPr>
      <w:b/>
      <w:sz w:val="20"/>
    </w:rPr>
  </w:style>
  <w:style w:type="paragraph" w:customStyle="1" w:styleId="SOHeadBold">
    <w:name w:val="SO HeadBold"/>
    <w:aliases w:val="sohb"/>
    <w:basedOn w:val="SOText"/>
    <w:next w:val="SOText"/>
    <w:link w:val="SOHeadBoldChar"/>
    <w:qFormat/>
    <w:rsid w:val="00177FB0"/>
    <w:rPr>
      <w:b/>
    </w:rPr>
  </w:style>
  <w:style w:type="character" w:customStyle="1" w:styleId="SOHeadBoldChar">
    <w:name w:val="SO HeadBold Char"/>
    <w:aliases w:val="sohb Char"/>
    <w:basedOn w:val="DefaultParagraphFont"/>
    <w:link w:val="SOHeadBold"/>
    <w:rsid w:val="00177FB0"/>
    <w:rPr>
      <w:b/>
      <w:sz w:val="22"/>
    </w:rPr>
  </w:style>
  <w:style w:type="paragraph" w:customStyle="1" w:styleId="SOHeadItalic">
    <w:name w:val="SO HeadItalic"/>
    <w:aliases w:val="sohi"/>
    <w:basedOn w:val="SOText"/>
    <w:next w:val="SOText"/>
    <w:link w:val="SOHeadItalicChar"/>
    <w:qFormat/>
    <w:rsid w:val="00177FB0"/>
    <w:rPr>
      <w:i/>
    </w:rPr>
  </w:style>
  <w:style w:type="character" w:customStyle="1" w:styleId="SOHeadItalicChar">
    <w:name w:val="SO HeadItalic Char"/>
    <w:aliases w:val="sohi Char"/>
    <w:basedOn w:val="DefaultParagraphFont"/>
    <w:link w:val="SOHeadItalic"/>
    <w:rsid w:val="00177FB0"/>
    <w:rPr>
      <w:i/>
      <w:sz w:val="22"/>
    </w:rPr>
  </w:style>
  <w:style w:type="paragraph" w:customStyle="1" w:styleId="SOBullet">
    <w:name w:val="SO Bullet"/>
    <w:aliases w:val="sotb"/>
    <w:basedOn w:val="SOText"/>
    <w:link w:val="SOBulletChar"/>
    <w:qFormat/>
    <w:rsid w:val="00177FB0"/>
    <w:pPr>
      <w:ind w:left="1559" w:hanging="425"/>
    </w:pPr>
  </w:style>
  <w:style w:type="character" w:customStyle="1" w:styleId="SOBulletChar">
    <w:name w:val="SO Bullet Char"/>
    <w:aliases w:val="sotb Char"/>
    <w:basedOn w:val="DefaultParagraphFont"/>
    <w:link w:val="SOBullet"/>
    <w:rsid w:val="00177FB0"/>
    <w:rPr>
      <w:sz w:val="22"/>
    </w:rPr>
  </w:style>
  <w:style w:type="paragraph" w:customStyle="1" w:styleId="SOBulletNote">
    <w:name w:val="SO BulletNote"/>
    <w:aliases w:val="sonb"/>
    <w:basedOn w:val="SOTextNote"/>
    <w:link w:val="SOBulletNoteChar"/>
    <w:qFormat/>
    <w:rsid w:val="00177FB0"/>
    <w:pPr>
      <w:tabs>
        <w:tab w:val="left" w:pos="1560"/>
      </w:tabs>
      <w:ind w:left="2268" w:hanging="1134"/>
    </w:pPr>
  </w:style>
  <w:style w:type="character" w:customStyle="1" w:styleId="SOBulletNoteChar">
    <w:name w:val="SO BulletNote Char"/>
    <w:aliases w:val="sonb Char"/>
    <w:basedOn w:val="DefaultParagraphFont"/>
    <w:link w:val="SOBulletNote"/>
    <w:rsid w:val="00177FB0"/>
    <w:rPr>
      <w:sz w:val="18"/>
    </w:rPr>
  </w:style>
  <w:style w:type="paragraph" w:customStyle="1" w:styleId="SOText2">
    <w:name w:val="SO Text2"/>
    <w:aliases w:val="sot2"/>
    <w:basedOn w:val="Normal"/>
    <w:next w:val="SOText"/>
    <w:link w:val="SOText2Char"/>
    <w:rsid w:val="00177F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7FB0"/>
    <w:rPr>
      <w:sz w:val="22"/>
    </w:rPr>
  </w:style>
  <w:style w:type="paragraph" w:customStyle="1" w:styleId="SubPartCASA">
    <w:name w:val="SubPart(CASA)"/>
    <w:aliases w:val="csp"/>
    <w:basedOn w:val="OPCParaBase"/>
    <w:next w:val="ActHead3"/>
    <w:rsid w:val="00177F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77FB0"/>
    <w:rPr>
      <w:rFonts w:eastAsia="Times New Roman" w:cs="Times New Roman"/>
      <w:sz w:val="22"/>
      <w:lang w:eastAsia="en-AU"/>
    </w:rPr>
  </w:style>
  <w:style w:type="character" w:customStyle="1" w:styleId="notetextChar">
    <w:name w:val="note(text) Char"/>
    <w:aliases w:val="n Char"/>
    <w:basedOn w:val="DefaultParagraphFont"/>
    <w:link w:val="notetext"/>
    <w:rsid w:val="00177FB0"/>
    <w:rPr>
      <w:rFonts w:eastAsia="Times New Roman" w:cs="Times New Roman"/>
      <w:sz w:val="18"/>
      <w:lang w:eastAsia="en-AU"/>
    </w:rPr>
  </w:style>
  <w:style w:type="character" w:customStyle="1" w:styleId="Heading1Char">
    <w:name w:val="Heading 1 Char"/>
    <w:basedOn w:val="DefaultParagraphFont"/>
    <w:link w:val="Heading1"/>
    <w:uiPriority w:val="9"/>
    <w:rsid w:val="00177F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7F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7F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77F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77F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77F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77F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77F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77FB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77FB0"/>
  </w:style>
  <w:style w:type="character" w:customStyle="1" w:styleId="charlegsubtitle1">
    <w:name w:val="charlegsubtitle1"/>
    <w:basedOn w:val="DefaultParagraphFont"/>
    <w:rsid w:val="00177FB0"/>
    <w:rPr>
      <w:rFonts w:ascii="Arial" w:hAnsi="Arial" w:cs="Arial" w:hint="default"/>
      <w:b/>
      <w:bCs/>
      <w:sz w:val="28"/>
      <w:szCs w:val="28"/>
    </w:rPr>
  </w:style>
  <w:style w:type="paragraph" w:styleId="Index1">
    <w:name w:val="index 1"/>
    <w:basedOn w:val="Normal"/>
    <w:next w:val="Normal"/>
    <w:autoRedefine/>
    <w:rsid w:val="00177FB0"/>
    <w:pPr>
      <w:ind w:left="240" w:hanging="240"/>
    </w:pPr>
  </w:style>
  <w:style w:type="paragraph" w:styleId="Index2">
    <w:name w:val="index 2"/>
    <w:basedOn w:val="Normal"/>
    <w:next w:val="Normal"/>
    <w:autoRedefine/>
    <w:rsid w:val="00177FB0"/>
    <w:pPr>
      <w:ind w:left="480" w:hanging="240"/>
    </w:pPr>
  </w:style>
  <w:style w:type="paragraph" w:styleId="Index3">
    <w:name w:val="index 3"/>
    <w:basedOn w:val="Normal"/>
    <w:next w:val="Normal"/>
    <w:autoRedefine/>
    <w:rsid w:val="00177FB0"/>
    <w:pPr>
      <w:ind w:left="720" w:hanging="240"/>
    </w:pPr>
  </w:style>
  <w:style w:type="paragraph" w:styleId="Index4">
    <w:name w:val="index 4"/>
    <w:basedOn w:val="Normal"/>
    <w:next w:val="Normal"/>
    <w:autoRedefine/>
    <w:rsid w:val="00177FB0"/>
    <w:pPr>
      <w:ind w:left="960" w:hanging="240"/>
    </w:pPr>
  </w:style>
  <w:style w:type="paragraph" w:styleId="Index5">
    <w:name w:val="index 5"/>
    <w:basedOn w:val="Normal"/>
    <w:next w:val="Normal"/>
    <w:autoRedefine/>
    <w:rsid w:val="00177FB0"/>
    <w:pPr>
      <w:ind w:left="1200" w:hanging="240"/>
    </w:pPr>
  </w:style>
  <w:style w:type="paragraph" w:styleId="Index6">
    <w:name w:val="index 6"/>
    <w:basedOn w:val="Normal"/>
    <w:next w:val="Normal"/>
    <w:autoRedefine/>
    <w:rsid w:val="00177FB0"/>
    <w:pPr>
      <w:ind w:left="1440" w:hanging="240"/>
    </w:pPr>
  </w:style>
  <w:style w:type="paragraph" w:styleId="Index7">
    <w:name w:val="index 7"/>
    <w:basedOn w:val="Normal"/>
    <w:next w:val="Normal"/>
    <w:autoRedefine/>
    <w:rsid w:val="00177FB0"/>
    <w:pPr>
      <w:ind w:left="1680" w:hanging="240"/>
    </w:pPr>
  </w:style>
  <w:style w:type="paragraph" w:styleId="Index8">
    <w:name w:val="index 8"/>
    <w:basedOn w:val="Normal"/>
    <w:next w:val="Normal"/>
    <w:autoRedefine/>
    <w:rsid w:val="00177FB0"/>
    <w:pPr>
      <w:ind w:left="1920" w:hanging="240"/>
    </w:pPr>
  </w:style>
  <w:style w:type="paragraph" w:styleId="Index9">
    <w:name w:val="index 9"/>
    <w:basedOn w:val="Normal"/>
    <w:next w:val="Normal"/>
    <w:autoRedefine/>
    <w:rsid w:val="00177FB0"/>
    <w:pPr>
      <w:ind w:left="2160" w:hanging="240"/>
    </w:pPr>
  </w:style>
  <w:style w:type="paragraph" w:styleId="NormalIndent">
    <w:name w:val="Normal Indent"/>
    <w:basedOn w:val="Normal"/>
    <w:rsid w:val="00177FB0"/>
    <w:pPr>
      <w:ind w:left="720"/>
    </w:pPr>
  </w:style>
  <w:style w:type="paragraph" w:styleId="FootnoteText">
    <w:name w:val="footnote text"/>
    <w:basedOn w:val="Normal"/>
    <w:link w:val="FootnoteTextChar"/>
    <w:rsid w:val="00177FB0"/>
    <w:rPr>
      <w:sz w:val="20"/>
    </w:rPr>
  </w:style>
  <w:style w:type="character" w:customStyle="1" w:styleId="FootnoteTextChar">
    <w:name w:val="Footnote Text Char"/>
    <w:basedOn w:val="DefaultParagraphFont"/>
    <w:link w:val="FootnoteText"/>
    <w:rsid w:val="00177FB0"/>
  </w:style>
  <w:style w:type="paragraph" w:styleId="CommentText">
    <w:name w:val="annotation text"/>
    <w:basedOn w:val="Normal"/>
    <w:link w:val="CommentTextChar"/>
    <w:rsid w:val="00177FB0"/>
    <w:rPr>
      <w:sz w:val="20"/>
    </w:rPr>
  </w:style>
  <w:style w:type="character" w:customStyle="1" w:styleId="CommentTextChar">
    <w:name w:val="Comment Text Char"/>
    <w:basedOn w:val="DefaultParagraphFont"/>
    <w:link w:val="CommentText"/>
    <w:rsid w:val="00177FB0"/>
  </w:style>
  <w:style w:type="paragraph" w:styleId="IndexHeading">
    <w:name w:val="index heading"/>
    <w:basedOn w:val="Normal"/>
    <w:next w:val="Index1"/>
    <w:rsid w:val="00177FB0"/>
    <w:rPr>
      <w:rFonts w:ascii="Arial" w:hAnsi="Arial" w:cs="Arial"/>
      <w:b/>
      <w:bCs/>
    </w:rPr>
  </w:style>
  <w:style w:type="paragraph" w:styleId="Caption">
    <w:name w:val="caption"/>
    <w:basedOn w:val="Normal"/>
    <w:next w:val="Normal"/>
    <w:qFormat/>
    <w:rsid w:val="00177FB0"/>
    <w:pPr>
      <w:spacing w:before="120" w:after="120"/>
    </w:pPr>
    <w:rPr>
      <w:b/>
      <w:bCs/>
      <w:sz w:val="20"/>
    </w:rPr>
  </w:style>
  <w:style w:type="paragraph" w:styleId="TableofFigures">
    <w:name w:val="table of figures"/>
    <w:basedOn w:val="Normal"/>
    <w:next w:val="Normal"/>
    <w:rsid w:val="00177FB0"/>
    <w:pPr>
      <w:ind w:left="480" w:hanging="480"/>
    </w:pPr>
  </w:style>
  <w:style w:type="paragraph" w:styleId="EnvelopeAddress">
    <w:name w:val="envelope address"/>
    <w:basedOn w:val="Normal"/>
    <w:rsid w:val="00177F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7FB0"/>
    <w:rPr>
      <w:rFonts w:ascii="Arial" w:hAnsi="Arial" w:cs="Arial"/>
      <w:sz w:val="20"/>
    </w:rPr>
  </w:style>
  <w:style w:type="character" w:styleId="FootnoteReference">
    <w:name w:val="footnote reference"/>
    <w:basedOn w:val="DefaultParagraphFont"/>
    <w:rsid w:val="00177FB0"/>
    <w:rPr>
      <w:rFonts w:ascii="Times New Roman" w:hAnsi="Times New Roman"/>
      <w:sz w:val="20"/>
      <w:vertAlign w:val="superscript"/>
    </w:rPr>
  </w:style>
  <w:style w:type="character" w:styleId="CommentReference">
    <w:name w:val="annotation reference"/>
    <w:basedOn w:val="DefaultParagraphFont"/>
    <w:rsid w:val="00177FB0"/>
    <w:rPr>
      <w:sz w:val="16"/>
      <w:szCs w:val="16"/>
    </w:rPr>
  </w:style>
  <w:style w:type="character" w:styleId="PageNumber">
    <w:name w:val="page number"/>
    <w:basedOn w:val="DefaultParagraphFont"/>
    <w:rsid w:val="00177FB0"/>
  </w:style>
  <w:style w:type="character" w:styleId="EndnoteReference">
    <w:name w:val="endnote reference"/>
    <w:basedOn w:val="DefaultParagraphFont"/>
    <w:rsid w:val="00177FB0"/>
    <w:rPr>
      <w:vertAlign w:val="superscript"/>
    </w:rPr>
  </w:style>
  <w:style w:type="paragraph" w:styleId="EndnoteText">
    <w:name w:val="endnote text"/>
    <w:basedOn w:val="Normal"/>
    <w:link w:val="EndnoteTextChar"/>
    <w:rsid w:val="00177FB0"/>
    <w:rPr>
      <w:sz w:val="20"/>
    </w:rPr>
  </w:style>
  <w:style w:type="character" w:customStyle="1" w:styleId="EndnoteTextChar">
    <w:name w:val="Endnote Text Char"/>
    <w:basedOn w:val="DefaultParagraphFont"/>
    <w:link w:val="EndnoteText"/>
    <w:rsid w:val="00177FB0"/>
  </w:style>
  <w:style w:type="paragraph" w:styleId="TableofAuthorities">
    <w:name w:val="table of authorities"/>
    <w:basedOn w:val="Normal"/>
    <w:next w:val="Normal"/>
    <w:rsid w:val="00177FB0"/>
    <w:pPr>
      <w:ind w:left="240" w:hanging="240"/>
    </w:pPr>
  </w:style>
  <w:style w:type="paragraph" w:styleId="MacroText">
    <w:name w:val="macro"/>
    <w:link w:val="MacroTextChar"/>
    <w:rsid w:val="00177F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77FB0"/>
    <w:rPr>
      <w:rFonts w:ascii="Courier New" w:eastAsia="Times New Roman" w:hAnsi="Courier New" w:cs="Courier New"/>
      <w:lang w:eastAsia="en-AU"/>
    </w:rPr>
  </w:style>
  <w:style w:type="paragraph" w:styleId="TOAHeading">
    <w:name w:val="toa heading"/>
    <w:basedOn w:val="Normal"/>
    <w:next w:val="Normal"/>
    <w:rsid w:val="00177FB0"/>
    <w:pPr>
      <w:spacing w:before="120"/>
    </w:pPr>
    <w:rPr>
      <w:rFonts w:ascii="Arial" w:hAnsi="Arial" w:cs="Arial"/>
      <w:b/>
      <w:bCs/>
    </w:rPr>
  </w:style>
  <w:style w:type="paragraph" w:styleId="List">
    <w:name w:val="List"/>
    <w:basedOn w:val="Normal"/>
    <w:rsid w:val="00177FB0"/>
    <w:pPr>
      <w:ind w:left="283" w:hanging="283"/>
    </w:pPr>
  </w:style>
  <w:style w:type="paragraph" w:styleId="ListBullet">
    <w:name w:val="List Bullet"/>
    <w:basedOn w:val="Normal"/>
    <w:autoRedefine/>
    <w:rsid w:val="00177FB0"/>
    <w:pPr>
      <w:tabs>
        <w:tab w:val="num" w:pos="360"/>
      </w:tabs>
      <w:ind w:left="360" w:hanging="360"/>
    </w:pPr>
  </w:style>
  <w:style w:type="paragraph" w:styleId="ListNumber">
    <w:name w:val="List Number"/>
    <w:basedOn w:val="Normal"/>
    <w:rsid w:val="00177FB0"/>
    <w:pPr>
      <w:tabs>
        <w:tab w:val="num" w:pos="360"/>
      </w:tabs>
      <w:ind w:left="360" w:hanging="360"/>
    </w:pPr>
  </w:style>
  <w:style w:type="paragraph" w:styleId="List2">
    <w:name w:val="List 2"/>
    <w:basedOn w:val="Normal"/>
    <w:rsid w:val="00177FB0"/>
    <w:pPr>
      <w:ind w:left="566" w:hanging="283"/>
    </w:pPr>
  </w:style>
  <w:style w:type="paragraph" w:styleId="List3">
    <w:name w:val="List 3"/>
    <w:basedOn w:val="Normal"/>
    <w:rsid w:val="00177FB0"/>
    <w:pPr>
      <w:ind w:left="849" w:hanging="283"/>
    </w:pPr>
  </w:style>
  <w:style w:type="paragraph" w:styleId="List4">
    <w:name w:val="List 4"/>
    <w:basedOn w:val="Normal"/>
    <w:rsid w:val="00177FB0"/>
    <w:pPr>
      <w:ind w:left="1132" w:hanging="283"/>
    </w:pPr>
  </w:style>
  <w:style w:type="paragraph" w:styleId="List5">
    <w:name w:val="List 5"/>
    <w:basedOn w:val="Normal"/>
    <w:rsid w:val="00177FB0"/>
    <w:pPr>
      <w:ind w:left="1415" w:hanging="283"/>
    </w:pPr>
  </w:style>
  <w:style w:type="paragraph" w:styleId="ListBullet2">
    <w:name w:val="List Bullet 2"/>
    <w:basedOn w:val="Normal"/>
    <w:autoRedefine/>
    <w:rsid w:val="00177FB0"/>
    <w:pPr>
      <w:tabs>
        <w:tab w:val="num" w:pos="360"/>
      </w:tabs>
    </w:pPr>
  </w:style>
  <w:style w:type="paragraph" w:styleId="ListBullet3">
    <w:name w:val="List Bullet 3"/>
    <w:basedOn w:val="Normal"/>
    <w:autoRedefine/>
    <w:rsid w:val="00177FB0"/>
    <w:pPr>
      <w:tabs>
        <w:tab w:val="num" w:pos="926"/>
      </w:tabs>
      <w:ind w:left="926" w:hanging="360"/>
    </w:pPr>
  </w:style>
  <w:style w:type="paragraph" w:styleId="ListBullet4">
    <w:name w:val="List Bullet 4"/>
    <w:basedOn w:val="Normal"/>
    <w:autoRedefine/>
    <w:rsid w:val="00177FB0"/>
    <w:pPr>
      <w:tabs>
        <w:tab w:val="num" w:pos="1209"/>
      </w:tabs>
      <w:ind w:left="1209" w:hanging="360"/>
    </w:pPr>
  </w:style>
  <w:style w:type="paragraph" w:styleId="ListBullet5">
    <w:name w:val="List Bullet 5"/>
    <w:basedOn w:val="Normal"/>
    <w:autoRedefine/>
    <w:rsid w:val="00177FB0"/>
    <w:pPr>
      <w:tabs>
        <w:tab w:val="num" w:pos="1492"/>
      </w:tabs>
      <w:ind w:left="1492" w:hanging="360"/>
    </w:pPr>
  </w:style>
  <w:style w:type="paragraph" w:styleId="ListNumber2">
    <w:name w:val="List Number 2"/>
    <w:basedOn w:val="Normal"/>
    <w:rsid w:val="00177FB0"/>
    <w:pPr>
      <w:tabs>
        <w:tab w:val="num" w:pos="643"/>
      </w:tabs>
      <w:ind w:left="643" w:hanging="360"/>
    </w:pPr>
  </w:style>
  <w:style w:type="paragraph" w:styleId="ListNumber3">
    <w:name w:val="List Number 3"/>
    <w:basedOn w:val="Normal"/>
    <w:rsid w:val="00177FB0"/>
    <w:pPr>
      <w:tabs>
        <w:tab w:val="num" w:pos="926"/>
      </w:tabs>
      <w:ind w:left="926" w:hanging="360"/>
    </w:pPr>
  </w:style>
  <w:style w:type="paragraph" w:styleId="ListNumber4">
    <w:name w:val="List Number 4"/>
    <w:basedOn w:val="Normal"/>
    <w:rsid w:val="00177FB0"/>
    <w:pPr>
      <w:tabs>
        <w:tab w:val="num" w:pos="1209"/>
      </w:tabs>
      <w:ind w:left="1209" w:hanging="360"/>
    </w:pPr>
  </w:style>
  <w:style w:type="paragraph" w:styleId="ListNumber5">
    <w:name w:val="List Number 5"/>
    <w:basedOn w:val="Normal"/>
    <w:rsid w:val="00177FB0"/>
    <w:pPr>
      <w:tabs>
        <w:tab w:val="num" w:pos="1492"/>
      </w:tabs>
      <w:ind w:left="1492" w:hanging="360"/>
    </w:pPr>
  </w:style>
  <w:style w:type="paragraph" w:styleId="Title">
    <w:name w:val="Title"/>
    <w:basedOn w:val="Normal"/>
    <w:link w:val="TitleChar"/>
    <w:qFormat/>
    <w:rsid w:val="00177FB0"/>
    <w:pPr>
      <w:spacing w:before="240" w:after="60"/>
    </w:pPr>
    <w:rPr>
      <w:rFonts w:ascii="Arial" w:hAnsi="Arial" w:cs="Arial"/>
      <w:b/>
      <w:bCs/>
      <w:sz w:val="40"/>
      <w:szCs w:val="40"/>
    </w:rPr>
  </w:style>
  <w:style w:type="character" w:customStyle="1" w:styleId="TitleChar">
    <w:name w:val="Title Char"/>
    <w:basedOn w:val="DefaultParagraphFont"/>
    <w:link w:val="Title"/>
    <w:rsid w:val="00177FB0"/>
    <w:rPr>
      <w:rFonts w:ascii="Arial" w:hAnsi="Arial" w:cs="Arial"/>
      <w:b/>
      <w:bCs/>
      <w:sz w:val="40"/>
      <w:szCs w:val="40"/>
    </w:rPr>
  </w:style>
  <w:style w:type="paragraph" w:styleId="Closing">
    <w:name w:val="Closing"/>
    <w:basedOn w:val="Normal"/>
    <w:link w:val="ClosingChar"/>
    <w:rsid w:val="00177FB0"/>
    <w:pPr>
      <w:ind w:left="4252"/>
    </w:pPr>
  </w:style>
  <w:style w:type="character" w:customStyle="1" w:styleId="ClosingChar">
    <w:name w:val="Closing Char"/>
    <w:basedOn w:val="DefaultParagraphFont"/>
    <w:link w:val="Closing"/>
    <w:rsid w:val="00177FB0"/>
    <w:rPr>
      <w:sz w:val="22"/>
    </w:rPr>
  </w:style>
  <w:style w:type="paragraph" w:styleId="Signature">
    <w:name w:val="Signature"/>
    <w:basedOn w:val="Normal"/>
    <w:link w:val="SignatureChar"/>
    <w:rsid w:val="00177FB0"/>
    <w:pPr>
      <w:ind w:left="4252"/>
    </w:pPr>
  </w:style>
  <w:style w:type="character" w:customStyle="1" w:styleId="SignatureChar">
    <w:name w:val="Signature Char"/>
    <w:basedOn w:val="DefaultParagraphFont"/>
    <w:link w:val="Signature"/>
    <w:rsid w:val="00177FB0"/>
    <w:rPr>
      <w:sz w:val="22"/>
    </w:rPr>
  </w:style>
  <w:style w:type="paragraph" w:styleId="BodyText">
    <w:name w:val="Body Text"/>
    <w:basedOn w:val="Normal"/>
    <w:link w:val="BodyTextChar"/>
    <w:rsid w:val="00177FB0"/>
    <w:pPr>
      <w:spacing w:after="120"/>
    </w:pPr>
  </w:style>
  <w:style w:type="character" w:customStyle="1" w:styleId="BodyTextChar">
    <w:name w:val="Body Text Char"/>
    <w:basedOn w:val="DefaultParagraphFont"/>
    <w:link w:val="BodyText"/>
    <w:rsid w:val="00177FB0"/>
    <w:rPr>
      <w:sz w:val="22"/>
    </w:rPr>
  </w:style>
  <w:style w:type="paragraph" w:styleId="BodyTextIndent">
    <w:name w:val="Body Text Indent"/>
    <w:basedOn w:val="Normal"/>
    <w:link w:val="BodyTextIndentChar"/>
    <w:rsid w:val="00177FB0"/>
    <w:pPr>
      <w:spacing w:after="120"/>
      <w:ind w:left="283"/>
    </w:pPr>
  </w:style>
  <w:style w:type="character" w:customStyle="1" w:styleId="BodyTextIndentChar">
    <w:name w:val="Body Text Indent Char"/>
    <w:basedOn w:val="DefaultParagraphFont"/>
    <w:link w:val="BodyTextIndent"/>
    <w:rsid w:val="00177FB0"/>
    <w:rPr>
      <w:sz w:val="22"/>
    </w:rPr>
  </w:style>
  <w:style w:type="paragraph" w:styleId="ListContinue">
    <w:name w:val="List Continue"/>
    <w:basedOn w:val="Normal"/>
    <w:rsid w:val="00177FB0"/>
    <w:pPr>
      <w:spacing w:after="120"/>
      <w:ind w:left="283"/>
    </w:pPr>
  </w:style>
  <w:style w:type="paragraph" w:styleId="ListContinue2">
    <w:name w:val="List Continue 2"/>
    <w:basedOn w:val="Normal"/>
    <w:rsid w:val="00177FB0"/>
    <w:pPr>
      <w:spacing w:after="120"/>
      <w:ind w:left="566"/>
    </w:pPr>
  </w:style>
  <w:style w:type="paragraph" w:styleId="ListContinue3">
    <w:name w:val="List Continue 3"/>
    <w:basedOn w:val="Normal"/>
    <w:rsid w:val="00177FB0"/>
    <w:pPr>
      <w:spacing w:after="120"/>
      <w:ind w:left="849"/>
    </w:pPr>
  </w:style>
  <w:style w:type="paragraph" w:styleId="ListContinue4">
    <w:name w:val="List Continue 4"/>
    <w:basedOn w:val="Normal"/>
    <w:rsid w:val="00177FB0"/>
    <w:pPr>
      <w:spacing w:after="120"/>
      <w:ind w:left="1132"/>
    </w:pPr>
  </w:style>
  <w:style w:type="paragraph" w:styleId="ListContinue5">
    <w:name w:val="List Continue 5"/>
    <w:basedOn w:val="Normal"/>
    <w:rsid w:val="00177FB0"/>
    <w:pPr>
      <w:spacing w:after="120"/>
      <w:ind w:left="1415"/>
    </w:pPr>
  </w:style>
  <w:style w:type="paragraph" w:styleId="MessageHeader">
    <w:name w:val="Message Header"/>
    <w:basedOn w:val="Normal"/>
    <w:link w:val="MessageHeaderChar"/>
    <w:rsid w:val="00177F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77FB0"/>
    <w:rPr>
      <w:rFonts w:ascii="Arial" w:hAnsi="Arial" w:cs="Arial"/>
      <w:sz w:val="22"/>
      <w:shd w:val="pct20" w:color="auto" w:fill="auto"/>
    </w:rPr>
  </w:style>
  <w:style w:type="paragraph" w:styleId="Subtitle">
    <w:name w:val="Subtitle"/>
    <w:basedOn w:val="Normal"/>
    <w:link w:val="SubtitleChar"/>
    <w:qFormat/>
    <w:rsid w:val="00177FB0"/>
    <w:pPr>
      <w:spacing w:after="60"/>
      <w:jc w:val="center"/>
      <w:outlineLvl w:val="1"/>
    </w:pPr>
    <w:rPr>
      <w:rFonts w:ascii="Arial" w:hAnsi="Arial" w:cs="Arial"/>
    </w:rPr>
  </w:style>
  <w:style w:type="character" w:customStyle="1" w:styleId="SubtitleChar">
    <w:name w:val="Subtitle Char"/>
    <w:basedOn w:val="DefaultParagraphFont"/>
    <w:link w:val="Subtitle"/>
    <w:rsid w:val="00177FB0"/>
    <w:rPr>
      <w:rFonts w:ascii="Arial" w:hAnsi="Arial" w:cs="Arial"/>
      <w:sz w:val="22"/>
    </w:rPr>
  </w:style>
  <w:style w:type="paragraph" w:styleId="Salutation">
    <w:name w:val="Salutation"/>
    <w:basedOn w:val="Normal"/>
    <w:next w:val="Normal"/>
    <w:link w:val="SalutationChar"/>
    <w:rsid w:val="00177FB0"/>
  </w:style>
  <w:style w:type="character" w:customStyle="1" w:styleId="SalutationChar">
    <w:name w:val="Salutation Char"/>
    <w:basedOn w:val="DefaultParagraphFont"/>
    <w:link w:val="Salutation"/>
    <w:rsid w:val="00177FB0"/>
    <w:rPr>
      <w:sz w:val="22"/>
    </w:rPr>
  </w:style>
  <w:style w:type="paragraph" w:styleId="Date">
    <w:name w:val="Date"/>
    <w:basedOn w:val="Normal"/>
    <w:next w:val="Normal"/>
    <w:link w:val="DateChar"/>
    <w:rsid w:val="00177FB0"/>
  </w:style>
  <w:style w:type="character" w:customStyle="1" w:styleId="DateChar">
    <w:name w:val="Date Char"/>
    <w:basedOn w:val="DefaultParagraphFont"/>
    <w:link w:val="Date"/>
    <w:rsid w:val="00177FB0"/>
    <w:rPr>
      <w:sz w:val="22"/>
    </w:rPr>
  </w:style>
  <w:style w:type="paragraph" w:styleId="BodyTextFirstIndent">
    <w:name w:val="Body Text First Indent"/>
    <w:basedOn w:val="BodyText"/>
    <w:link w:val="BodyTextFirstIndentChar"/>
    <w:rsid w:val="00177FB0"/>
    <w:pPr>
      <w:ind w:firstLine="210"/>
    </w:pPr>
  </w:style>
  <w:style w:type="character" w:customStyle="1" w:styleId="BodyTextFirstIndentChar">
    <w:name w:val="Body Text First Indent Char"/>
    <w:basedOn w:val="BodyTextChar"/>
    <w:link w:val="BodyTextFirstIndent"/>
    <w:rsid w:val="00177FB0"/>
    <w:rPr>
      <w:sz w:val="22"/>
    </w:rPr>
  </w:style>
  <w:style w:type="paragraph" w:styleId="BodyTextFirstIndent2">
    <w:name w:val="Body Text First Indent 2"/>
    <w:basedOn w:val="BodyTextIndent"/>
    <w:link w:val="BodyTextFirstIndent2Char"/>
    <w:rsid w:val="00177FB0"/>
    <w:pPr>
      <w:ind w:firstLine="210"/>
    </w:pPr>
  </w:style>
  <w:style w:type="character" w:customStyle="1" w:styleId="BodyTextFirstIndent2Char">
    <w:name w:val="Body Text First Indent 2 Char"/>
    <w:basedOn w:val="BodyTextIndentChar"/>
    <w:link w:val="BodyTextFirstIndent2"/>
    <w:rsid w:val="00177FB0"/>
    <w:rPr>
      <w:sz w:val="22"/>
    </w:rPr>
  </w:style>
  <w:style w:type="paragraph" w:styleId="BodyText2">
    <w:name w:val="Body Text 2"/>
    <w:basedOn w:val="Normal"/>
    <w:link w:val="BodyText2Char"/>
    <w:rsid w:val="00177FB0"/>
    <w:pPr>
      <w:spacing w:after="120" w:line="480" w:lineRule="auto"/>
    </w:pPr>
  </w:style>
  <w:style w:type="character" w:customStyle="1" w:styleId="BodyText2Char">
    <w:name w:val="Body Text 2 Char"/>
    <w:basedOn w:val="DefaultParagraphFont"/>
    <w:link w:val="BodyText2"/>
    <w:rsid w:val="00177FB0"/>
    <w:rPr>
      <w:sz w:val="22"/>
    </w:rPr>
  </w:style>
  <w:style w:type="paragraph" w:styleId="BodyText3">
    <w:name w:val="Body Text 3"/>
    <w:basedOn w:val="Normal"/>
    <w:link w:val="BodyText3Char"/>
    <w:rsid w:val="00177FB0"/>
    <w:pPr>
      <w:spacing w:after="120"/>
    </w:pPr>
    <w:rPr>
      <w:sz w:val="16"/>
      <w:szCs w:val="16"/>
    </w:rPr>
  </w:style>
  <w:style w:type="character" w:customStyle="1" w:styleId="BodyText3Char">
    <w:name w:val="Body Text 3 Char"/>
    <w:basedOn w:val="DefaultParagraphFont"/>
    <w:link w:val="BodyText3"/>
    <w:rsid w:val="00177FB0"/>
    <w:rPr>
      <w:sz w:val="16"/>
      <w:szCs w:val="16"/>
    </w:rPr>
  </w:style>
  <w:style w:type="paragraph" w:styleId="BodyTextIndent2">
    <w:name w:val="Body Text Indent 2"/>
    <w:basedOn w:val="Normal"/>
    <w:link w:val="BodyTextIndent2Char"/>
    <w:rsid w:val="00177FB0"/>
    <w:pPr>
      <w:spacing w:after="120" w:line="480" w:lineRule="auto"/>
      <w:ind w:left="283"/>
    </w:pPr>
  </w:style>
  <w:style w:type="character" w:customStyle="1" w:styleId="BodyTextIndent2Char">
    <w:name w:val="Body Text Indent 2 Char"/>
    <w:basedOn w:val="DefaultParagraphFont"/>
    <w:link w:val="BodyTextIndent2"/>
    <w:rsid w:val="00177FB0"/>
    <w:rPr>
      <w:sz w:val="22"/>
    </w:rPr>
  </w:style>
  <w:style w:type="paragraph" w:styleId="BodyTextIndent3">
    <w:name w:val="Body Text Indent 3"/>
    <w:basedOn w:val="Normal"/>
    <w:link w:val="BodyTextIndent3Char"/>
    <w:rsid w:val="00177FB0"/>
    <w:pPr>
      <w:spacing w:after="120"/>
      <w:ind w:left="283"/>
    </w:pPr>
    <w:rPr>
      <w:sz w:val="16"/>
      <w:szCs w:val="16"/>
    </w:rPr>
  </w:style>
  <w:style w:type="character" w:customStyle="1" w:styleId="BodyTextIndent3Char">
    <w:name w:val="Body Text Indent 3 Char"/>
    <w:basedOn w:val="DefaultParagraphFont"/>
    <w:link w:val="BodyTextIndent3"/>
    <w:rsid w:val="00177FB0"/>
    <w:rPr>
      <w:sz w:val="16"/>
      <w:szCs w:val="16"/>
    </w:rPr>
  </w:style>
  <w:style w:type="paragraph" w:styleId="BlockText">
    <w:name w:val="Block Text"/>
    <w:basedOn w:val="Normal"/>
    <w:rsid w:val="00177FB0"/>
    <w:pPr>
      <w:spacing w:after="120"/>
      <w:ind w:left="1440" w:right="1440"/>
    </w:pPr>
  </w:style>
  <w:style w:type="character" w:styleId="Hyperlink">
    <w:name w:val="Hyperlink"/>
    <w:basedOn w:val="DefaultParagraphFont"/>
    <w:rsid w:val="00177FB0"/>
    <w:rPr>
      <w:color w:val="0000FF"/>
      <w:u w:val="single"/>
    </w:rPr>
  </w:style>
  <w:style w:type="character" w:styleId="FollowedHyperlink">
    <w:name w:val="FollowedHyperlink"/>
    <w:basedOn w:val="DefaultParagraphFont"/>
    <w:rsid w:val="00177FB0"/>
    <w:rPr>
      <w:color w:val="800080"/>
      <w:u w:val="single"/>
    </w:rPr>
  </w:style>
  <w:style w:type="character" w:styleId="Strong">
    <w:name w:val="Strong"/>
    <w:basedOn w:val="DefaultParagraphFont"/>
    <w:qFormat/>
    <w:rsid w:val="00177FB0"/>
    <w:rPr>
      <w:b/>
      <w:bCs/>
    </w:rPr>
  </w:style>
  <w:style w:type="character" w:styleId="Emphasis">
    <w:name w:val="Emphasis"/>
    <w:basedOn w:val="DefaultParagraphFont"/>
    <w:qFormat/>
    <w:rsid w:val="00177FB0"/>
    <w:rPr>
      <w:i/>
      <w:iCs/>
    </w:rPr>
  </w:style>
  <w:style w:type="paragraph" w:styleId="DocumentMap">
    <w:name w:val="Document Map"/>
    <w:basedOn w:val="Normal"/>
    <w:link w:val="DocumentMapChar"/>
    <w:rsid w:val="00177FB0"/>
    <w:pPr>
      <w:shd w:val="clear" w:color="auto" w:fill="000080"/>
    </w:pPr>
    <w:rPr>
      <w:rFonts w:ascii="Tahoma" w:hAnsi="Tahoma" w:cs="Tahoma"/>
    </w:rPr>
  </w:style>
  <w:style w:type="character" w:customStyle="1" w:styleId="DocumentMapChar">
    <w:name w:val="Document Map Char"/>
    <w:basedOn w:val="DefaultParagraphFont"/>
    <w:link w:val="DocumentMap"/>
    <w:rsid w:val="00177FB0"/>
    <w:rPr>
      <w:rFonts w:ascii="Tahoma" w:hAnsi="Tahoma" w:cs="Tahoma"/>
      <w:sz w:val="22"/>
      <w:shd w:val="clear" w:color="auto" w:fill="000080"/>
    </w:rPr>
  </w:style>
  <w:style w:type="paragraph" w:styleId="PlainText">
    <w:name w:val="Plain Text"/>
    <w:basedOn w:val="Normal"/>
    <w:link w:val="PlainTextChar"/>
    <w:rsid w:val="00177FB0"/>
    <w:rPr>
      <w:rFonts w:ascii="Courier New" w:hAnsi="Courier New" w:cs="Courier New"/>
      <w:sz w:val="20"/>
    </w:rPr>
  </w:style>
  <w:style w:type="character" w:customStyle="1" w:styleId="PlainTextChar">
    <w:name w:val="Plain Text Char"/>
    <w:basedOn w:val="DefaultParagraphFont"/>
    <w:link w:val="PlainText"/>
    <w:rsid w:val="00177FB0"/>
    <w:rPr>
      <w:rFonts w:ascii="Courier New" w:hAnsi="Courier New" w:cs="Courier New"/>
    </w:rPr>
  </w:style>
  <w:style w:type="paragraph" w:styleId="E-mailSignature">
    <w:name w:val="E-mail Signature"/>
    <w:basedOn w:val="Normal"/>
    <w:link w:val="E-mailSignatureChar"/>
    <w:rsid w:val="00177FB0"/>
  </w:style>
  <w:style w:type="character" w:customStyle="1" w:styleId="E-mailSignatureChar">
    <w:name w:val="E-mail Signature Char"/>
    <w:basedOn w:val="DefaultParagraphFont"/>
    <w:link w:val="E-mailSignature"/>
    <w:rsid w:val="00177FB0"/>
    <w:rPr>
      <w:sz w:val="22"/>
    </w:rPr>
  </w:style>
  <w:style w:type="paragraph" w:styleId="NormalWeb">
    <w:name w:val="Normal (Web)"/>
    <w:basedOn w:val="Normal"/>
    <w:rsid w:val="00177FB0"/>
  </w:style>
  <w:style w:type="character" w:styleId="HTMLAcronym">
    <w:name w:val="HTML Acronym"/>
    <w:basedOn w:val="DefaultParagraphFont"/>
    <w:rsid w:val="00177FB0"/>
  </w:style>
  <w:style w:type="paragraph" w:styleId="HTMLAddress">
    <w:name w:val="HTML Address"/>
    <w:basedOn w:val="Normal"/>
    <w:link w:val="HTMLAddressChar"/>
    <w:rsid w:val="00177FB0"/>
    <w:rPr>
      <w:i/>
      <w:iCs/>
    </w:rPr>
  </w:style>
  <w:style w:type="character" w:customStyle="1" w:styleId="HTMLAddressChar">
    <w:name w:val="HTML Address Char"/>
    <w:basedOn w:val="DefaultParagraphFont"/>
    <w:link w:val="HTMLAddress"/>
    <w:rsid w:val="00177FB0"/>
    <w:rPr>
      <w:i/>
      <w:iCs/>
      <w:sz w:val="22"/>
    </w:rPr>
  </w:style>
  <w:style w:type="character" w:styleId="HTMLCite">
    <w:name w:val="HTML Cite"/>
    <w:basedOn w:val="DefaultParagraphFont"/>
    <w:rsid w:val="00177FB0"/>
    <w:rPr>
      <w:i/>
      <w:iCs/>
    </w:rPr>
  </w:style>
  <w:style w:type="character" w:styleId="HTMLCode">
    <w:name w:val="HTML Code"/>
    <w:basedOn w:val="DefaultParagraphFont"/>
    <w:rsid w:val="00177FB0"/>
    <w:rPr>
      <w:rFonts w:ascii="Courier New" w:hAnsi="Courier New" w:cs="Courier New"/>
      <w:sz w:val="20"/>
      <w:szCs w:val="20"/>
    </w:rPr>
  </w:style>
  <w:style w:type="character" w:styleId="HTMLDefinition">
    <w:name w:val="HTML Definition"/>
    <w:basedOn w:val="DefaultParagraphFont"/>
    <w:rsid w:val="00177FB0"/>
    <w:rPr>
      <w:i/>
      <w:iCs/>
    </w:rPr>
  </w:style>
  <w:style w:type="character" w:styleId="HTMLKeyboard">
    <w:name w:val="HTML Keyboard"/>
    <w:basedOn w:val="DefaultParagraphFont"/>
    <w:rsid w:val="00177FB0"/>
    <w:rPr>
      <w:rFonts w:ascii="Courier New" w:hAnsi="Courier New" w:cs="Courier New"/>
      <w:sz w:val="20"/>
      <w:szCs w:val="20"/>
    </w:rPr>
  </w:style>
  <w:style w:type="paragraph" w:styleId="HTMLPreformatted">
    <w:name w:val="HTML Preformatted"/>
    <w:basedOn w:val="Normal"/>
    <w:link w:val="HTMLPreformattedChar"/>
    <w:rsid w:val="00177FB0"/>
    <w:rPr>
      <w:rFonts w:ascii="Courier New" w:hAnsi="Courier New" w:cs="Courier New"/>
      <w:sz w:val="20"/>
    </w:rPr>
  </w:style>
  <w:style w:type="character" w:customStyle="1" w:styleId="HTMLPreformattedChar">
    <w:name w:val="HTML Preformatted Char"/>
    <w:basedOn w:val="DefaultParagraphFont"/>
    <w:link w:val="HTMLPreformatted"/>
    <w:rsid w:val="00177FB0"/>
    <w:rPr>
      <w:rFonts w:ascii="Courier New" w:hAnsi="Courier New" w:cs="Courier New"/>
    </w:rPr>
  </w:style>
  <w:style w:type="character" w:styleId="HTMLSample">
    <w:name w:val="HTML Sample"/>
    <w:basedOn w:val="DefaultParagraphFont"/>
    <w:rsid w:val="00177FB0"/>
    <w:rPr>
      <w:rFonts w:ascii="Courier New" w:hAnsi="Courier New" w:cs="Courier New"/>
    </w:rPr>
  </w:style>
  <w:style w:type="character" w:styleId="HTMLTypewriter">
    <w:name w:val="HTML Typewriter"/>
    <w:basedOn w:val="DefaultParagraphFont"/>
    <w:rsid w:val="00177FB0"/>
    <w:rPr>
      <w:rFonts w:ascii="Courier New" w:hAnsi="Courier New" w:cs="Courier New"/>
      <w:sz w:val="20"/>
      <w:szCs w:val="20"/>
    </w:rPr>
  </w:style>
  <w:style w:type="character" w:styleId="HTMLVariable">
    <w:name w:val="HTML Variable"/>
    <w:basedOn w:val="DefaultParagraphFont"/>
    <w:rsid w:val="00177FB0"/>
    <w:rPr>
      <w:i/>
      <w:iCs/>
    </w:rPr>
  </w:style>
  <w:style w:type="paragraph" w:styleId="CommentSubject">
    <w:name w:val="annotation subject"/>
    <w:basedOn w:val="CommentText"/>
    <w:next w:val="CommentText"/>
    <w:link w:val="CommentSubjectChar"/>
    <w:rsid w:val="00177FB0"/>
    <w:rPr>
      <w:b/>
      <w:bCs/>
    </w:rPr>
  </w:style>
  <w:style w:type="character" w:customStyle="1" w:styleId="CommentSubjectChar">
    <w:name w:val="Comment Subject Char"/>
    <w:basedOn w:val="CommentTextChar"/>
    <w:link w:val="CommentSubject"/>
    <w:rsid w:val="00177FB0"/>
    <w:rPr>
      <w:b/>
      <w:bCs/>
    </w:rPr>
  </w:style>
  <w:style w:type="numbering" w:styleId="1ai">
    <w:name w:val="Outline List 1"/>
    <w:basedOn w:val="NoList"/>
    <w:rsid w:val="00177FB0"/>
    <w:pPr>
      <w:numPr>
        <w:numId w:val="14"/>
      </w:numPr>
    </w:pPr>
  </w:style>
  <w:style w:type="numbering" w:styleId="111111">
    <w:name w:val="Outline List 2"/>
    <w:basedOn w:val="NoList"/>
    <w:rsid w:val="00177FB0"/>
    <w:pPr>
      <w:numPr>
        <w:numId w:val="15"/>
      </w:numPr>
    </w:pPr>
  </w:style>
  <w:style w:type="numbering" w:styleId="ArticleSection">
    <w:name w:val="Outline List 3"/>
    <w:basedOn w:val="NoList"/>
    <w:rsid w:val="00177FB0"/>
    <w:pPr>
      <w:numPr>
        <w:numId w:val="17"/>
      </w:numPr>
    </w:pPr>
  </w:style>
  <w:style w:type="table" w:styleId="TableSimple1">
    <w:name w:val="Table Simple 1"/>
    <w:basedOn w:val="TableNormal"/>
    <w:rsid w:val="00177F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F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F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77F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F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F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F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F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F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F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F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F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F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F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F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77F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F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F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F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F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F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F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F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F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F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F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F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F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F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F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F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77F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F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F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77F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F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77F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F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F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77F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F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F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77F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77FB0"/>
    <w:rPr>
      <w:rFonts w:eastAsia="Times New Roman" w:cs="Times New Roman"/>
      <w:b/>
      <w:kern w:val="28"/>
      <w:sz w:val="24"/>
      <w:lang w:eastAsia="en-AU"/>
    </w:rPr>
  </w:style>
  <w:style w:type="character" w:customStyle="1" w:styleId="paragraphChar">
    <w:name w:val="paragraph Char"/>
    <w:aliases w:val="a Char"/>
    <w:link w:val="paragraph"/>
    <w:rsid w:val="006C5CF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RA-8745 - Retain as national archives</TermName>
          <TermId xmlns="http://schemas.microsoft.com/office/infopath/2007/PartnerControls">e7c0cb1f-c7bc-47da-a214-9f543417fceb</TermId>
        </TermInfo>
      </Terms>
    </lb508a4dc5e84436a0fe496b536466aa>
    <IconOverlay xmlns="http://schemas.microsoft.com/sharepoint/v4" xsi:nil="true"/>
    <TaxCatchAll xmlns="0f563589-9cf9-4143-b1eb-fb0534803d38">
      <Value>58</Value>
    </TaxCatchAll>
    <i6880fa62fd2465ea894b48b45824d1c xmlns="9f7bc583-7cbe-45b9-a2bd-8bbb6543b37e">
      <Terms xmlns="http://schemas.microsoft.com/office/infopath/2007/PartnerControls"/>
    </i6880fa62fd2465ea894b48b45824d1c>
    <_dlc_DocId xmlns="0f563589-9cf9-4143-b1eb-fb0534803d38">2020RG-225-2293</_dlc_DocId>
    <_dlc_DocIdUrl xmlns="0f563589-9cf9-4143-b1eb-fb0534803d38">
      <Url>http://tweb/sites/rg/ldp/_layouts/15/DocIdRedir.aspx?ID=2020RG-225-2293</Url>
      <Description>2020RG-225-2293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32010" ma:contentTypeDescription="" ma:contentTypeScope="" ma:versionID="9e5816a7ef841dc9ece736ae1e99736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8943132baa8176e32396e6674cae36cd"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0"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A0FEA93B-6742-4F04-B5FD-0F2B07FAC0DA}">
  <ds:schemaRefs>
    <ds:schemaRef ds:uri="http://schemas.microsoft.com/sharepoint/v3/contenttype/forms"/>
  </ds:schemaRefs>
</ds:datastoreItem>
</file>

<file path=customXml/itemProps2.xml><?xml version="1.0" encoding="utf-8"?>
<ds:datastoreItem xmlns:ds="http://schemas.openxmlformats.org/officeDocument/2006/customXml" ds:itemID="{0AA4809E-35D8-400A-92E1-6B2483F06037}">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0B0FD562-46CD-42A5-9547-77D3AC2F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7B1A1-2F63-4B4B-B605-F86D4B26B9AC}">
  <ds:schemaRefs>
    <ds:schemaRef ds:uri="http://schemas.microsoft.com/sharepoint/events"/>
  </ds:schemaRefs>
</ds:datastoreItem>
</file>

<file path=customXml/itemProps5.xml><?xml version="1.0" encoding="utf-8"?>
<ds:datastoreItem xmlns:ds="http://schemas.openxmlformats.org/officeDocument/2006/customXml" ds:itemID="{D21D700B-E0FB-4098-9975-63CB3B5093B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26</Pages>
  <Words>5360</Words>
  <Characters>27267</Characters>
  <Application>Microsoft Office Word</Application>
  <DocSecurity>2</DocSecurity>
  <PresentationFormat/>
  <Lines>691</Lines>
  <Paragraphs>454</Paragraphs>
  <ScaleCrop>false</ScaleCrop>
  <HeadingPairs>
    <vt:vector size="2" baseType="variant">
      <vt:variant>
        <vt:lpstr>Title</vt:lpstr>
      </vt:variant>
      <vt:variant>
        <vt:i4>1</vt:i4>
      </vt:variant>
    </vt:vector>
  </HeadingPairs>
  <TitlesOfParts>
    <vt:vector size="1" baseType="lpstr">
      <vt:lpstr>Exposure Draft Regulations (Protecting Australia’s National Security) - Exposure Draft Regulations</vt:lpstr>
    </vt:vector>
  </TitlesOfParts>
  <Manager/>
  <Company/>
  <LinksUpToDate>false</LinksUpToDate>
  <CharactersWithSpaces>32388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Regulations (Protecting Australia’s National Security) - Exposure Draft Regulations</dc:title>
  <dc:subject/>
  <dc:creator/>
  <cp:keywords/>
  <dc:description/>
  <cp:lastModifiedBy/>
  <cp:revision>1</cp:revision>
  <cp:lastPrinted>2020-09-03T06:30:00Z</cp:lastPrinted>
  <dcterms:created xsi:type="dcterms:W3CDTF">2020-09-14T02:26:00Z</dcterms:created>
  <dcterms:modified xsi:type="dcterms:W3CDTF">2020-09-14T07:45:00Z</dcterms:modified>
  <cp:category/>
  <cp:contentStatus/>
  <dc:language/>
  <cp:version/>
</cp:coreProperties>
</file>