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6D2A" w14:textId="77777777" w:rsidR="00257FF4" w:rsidRPr="002A32FD" w:rsidRDefault="00847F08" w:rsidP="002A32FD">
      <w:pPr>
        <w:pStyle w:val="ContentsHeading"/>
      </w:pPr>
      <w:bookmarkStart w:id="0" w:name="_GoBack"/>
      <w:bookmarkEnd w:id="0"/>
      <w:r>
        <w:t>Australian Securities and Investments Commission</w:t>
      </w:r>
    </w:p>
    <w:p w14:paraId="35C16E32" w14:textId="4F62306B" w:rsidR="00E16D96"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538156" w:history="1">
        <w:r w:rsidR="00E16D96" w:rsidRPr="006B3013">
          <w:rPr>
            <w:rStyle w:val="Hyperlink"/>
            <w:noProof/>
          </w:rPr>
          <w:t>Section 1: Entity overview and resources</w:t>
        </w:r>
        <w:r w:rsidR="00E16D96">
          <w:rPr>
            <w:noProof/>
            <w:webHidden/>
          </w:rPr>
          <w:tab/>
        </w:r>
        <w:r w:rsidR="00E16D96">
          <w:rPr>
            <w:noProof/>
            <w:webHidden/>
          </w:rPr>
          <w:fldChar w:fldCharType="begin"/>
        </w:r>
        <w:r w:rsidR="00E16D96">
          <w:rPr>
            <w:noProof/>
            <w:webHidden/>
          </w:rPr>
          <w:instrText xml:space="preserve"> PAGEREF _Toc52538156 \h </w:instrText>
        </w:r>
        <w:r w:rsidR="00E16D96">
          <w:rPr>
            <w:noProof/>
            <w:webHidden/>
          </w:rPr>
        </w:r>
        <w:r w:rsidR="00E16D96">
          <w:rPr>
            <w:noProof/>
            <w:webHidden/>
          </w:rPr>
          <w:fldChar w:fldCharType="separate"/>
        </w:r>
        <w:r w:rsidR="00343B07">
          <w:rPr>
            <w:noProof/>
            <w:webHidden/>
          </w:rPr>
          <w:t>151</w:t>
        </w:r>
        <w:r w:rsidR="00E16D96">
          <w:rPr>
            <w:noProof/>
            <w:webHidden/>
          </w:rPr>
          <w:fldChar w:fldCharType="end"/>
        </w:r>
      </w:hyperlink>
    </w:p>
    <w:p w14:paraId="58AD4B9B" w14:textId="29C2E9E1" w:rsidR="00E16D96" w:rsidRDefault="004057EB">
      <w:pPr>
        <w:pStyle w:val="TOC2"/>
        <w:tabs>
          <w:tab w:val="left" w:pos="800"/>
        </w:tabs>
        <w:rPr>
          <w:rFonts w:asciiTheme="minorHAnsi" w:eastAsiaTheme="minorEastAsia" w:hAnsiTheme="minorHAnsi" w:cstheme="minorBidi"/>
          <w:noProof/>
          <w:sz w:val="22"/>
          <w:szCs w:val="22"/>
        </w:rPr>
      </w:pPr>
      <w:hyperlink w:anchor="_Toc52538157" w:history="1">
        <w:r w:rsidR="00E16D96" w:rsidRPr="006B3013">
          <w:rPr>
            <w:rStyle w:val="Hyperlink"/>
            <w:noProof/>
          </w:rPr>
          <w:t>1.1</w:t>
        </w:r>
        <w:r w:rsidR="00E16D96">
          <w:rPr>
            <w:rFonts w:asciiTheme="minorHAnsi" w:eastAsiaTheme="minorEastAsia" w:hAnsiTheme="minorHAnsi" w:cstheme="minorBidi"/>
            <w:noProof/>
            <w:sz w:val="22"/>
            <w:szCs w:val="22"/>
          </w:rPr>
          <w:tab/>
        </w:r>
        <w:r w:rsidR="00E16D96" w:rsidRPr="006B3013">
          <w:rPr>
            <w:rStyle w:val="Hyperlink"/>
            <w:noProof/>
          </w:rPr>
          <w:t>Strategic direction statement</w:t>
        </w:r>
        <w:r w:rsidR="00E16D96">
          <w:rPr>
            <w:noProof/>
            <w:webHidden/>
          </w:rPr>
          <w:tab/>
        </w:r>
        <w:r w:rsidR="00E16D96">
          <w:rPr>
            <w:noProof/>
            <w:webHidden/>
          </w:rPr>
          <w:fldChar w:fldCharType="begin"/>
        </w:r>
        <w:r w:rsidR="00E16D96">
          <w:rPr>
            <w:noProof/>
            <w:webHidden/>
          </w:rPr>
          <w:instrText xml:space="preserve"> PAGEREF _Toc52538157 \h </w:instrText>
        </w:r>
        <w:r w:rsidR="00E16D96">
          <w:rPr>
            <w:noProof/>
            <w:webHidden/>
          </w:rPr>
        </w:r>
        <w:r w:rsidR="00E16D96">
          <w:rPr>
            <w:noProof/>
            <w:webHidden/>
          </w:rPr>
          <w:fldChar w:fldCharType="separate"/>
        </w:r>
        <w:r w:rsidR="00343B07">
          <w:rPr>
            <w:noProof/>
            <w:webHidden/>
          </w:rPr>
          <w:t>151</w:t>
        </w:r>
        <w:r w:rsidR="00E16D96">
          <w:rPr>
            <w:noProof/>
            <w:webHidden/>
          </w:rPr>
          <w:fldChar w:fldCharType="end"/>
        </w:r>
      </w:hyperlink>
    </w:p>
    <w:p w14:paraId="0B3A522D" w14:textId="66495AFF" w:rsidR="00E16D96" w:rsidRDefault="004057EB">
      <w:pPr>
        <w:pStyle w:val="TOC2"/>
        <w:tabs>
          <w:tab w:val="left" w:pos="800"/>
        </w:tabs>
        <w:rPr>
          <w:rFonts w:asciiTheme="minorHAnsi" w:eastAsiaTheme="minorEastAsia" w:hAnsiTheme="minorHAnsi" w:cstheme="minorBidi"/>
          <w:noProof/>
          <w:sz w:val="22"/>
          <w:szCs w:val="22"/>
        </w:rPr>
      </w:pPr>
      <w:hyperlink w:anchor="_Toc52538158" w:history="1">
        <w:r w:rsidR="00E16D96" w:rsidRPr="006B3013">
          <w:rPr>
            <w:rStyle w:val="Hyperlink"/>
            <w:noProof/>
          </w:rPr>
          <w:t>1.2</w:t>
        </w:r>
        <w:r w:rsidR="00E16D96">
          <w:rPr>
            <w:rFonts w:asciiTheme="minorHAnsi" w:eastAsiaTheme="minorEastAsia" w:hAnsiTheme="minorHAnsi" w:cstheme="minorBidi"/>
            <w:noProof/>
            <w:sz w:val="22"/>
            <w:szCs w:val="22"/>
          </w:rPr>
          <w:tab/>
        </w:r>
        <w:r w:rsidR="00E16D96" w:rsidRPr="006B3013">
          <w:rPr>
            <w:rStyle w:val="Hyperlink"/>
            <w:noProof/>
          </w:rPr>
          <w:t>Entity resource statement</w:t>
        </w:r>
        <w:r w:rsidR="00E16D96">
          <w:rPr>
            <w:noProof/>
            <w:webHidden/>
          </w:rPr>
          <w:tab/>
        </w:r>
        <w:r w:rsidR="00E16D96">
          <w:rPr>
            <w:noProof/>
            <w:webHidden/>
          </w:rPr>
          <w:fldChar w:fldCharType="begin"/>
        </w:r>
        <w:r w:rsidR="00E16D96">
          <w:rPr>
            <w:noProof/>
            <w:webHidden/>
          </w:rPr>
          <w:instrText xml:space="preserve"> PAGEREF _Toc52538158 \h </w:instrText>
        </w:r>
        <w:r w:rsidR="00E16D96">
          <w:rPr>
            <w:noProof/>
            <w:webHidden/>
          </w:rPr>
        </w:r>
        <w:r w:rsidR="00E16D96">
          <w:rPr>
            <w:noProof/>
            <w:webHidden/>
          </w:rPr>
          <w:fldChar w:fldCharType="separate"/>
        </w:r>
        <w:r w:rsidR="00343B07">
          <w:rPr>
            <w:noProof/>
            <w:webHidden/>
          </w:rPr>
          <w:t>153</w:t>
        </w:r>
        <w:r w:rsidR="00E16D96">
          <w:rPr>
            <w:noProof/>
            <w:webHidden/>
          </w:rPr>
          <w:fldChar w:fldCharType="end"/>
        </w:r>
      </w:hyperlink>
    </w:p>
    <w:p w14:paraId="576F4C28" w14:textId="2EC7CBFA" w:rsidR="00E16D96" w:rsidRDefault="004057EB">
      <w:pPr>
        <w:pStyle w:val="TOC2"/>
        <w:tabs>
          <w:tab w:val="left" w:pos="800"/>
        </w:tabs>
        <w:rPr>
          <w:rFonts w:asciiTheme="minorHAnsi" w:eastAsiaTheme="minorEastAsia" w:hAnsiTheme="minorHAnsi" w:cstheme="minorBidi"/>
          <w:noProof/>
          <w:sz w:val="22"/>
          <w:szCs w:val="22"/>
        </w:rPr>
      </w:pPr>
      <w:hyperlink w:anchor="_Toc52538159" w:history="1">
        <w:r w:rsidR="00E16D96" w:rsidRPr="006B3013">
          <w:rPr>
            <w:rStyle w:val="Hyperlink"/>
            <w:noProof/>
          </w:rPr>
          <w:t>1.3</w:t>
        </w:r>
        <w:r w:rsidR="00E16D96">
          <w:rPr>
            <w:rFonts w:asciiTheme="minorHAnsi" w:eastAsiaTheme="minorEastAsia" w:hAnsiTheme="minorHAnsi" w:cstheme="minorBidi"/>
            <w:noProof/>
            <w:sz w:val="22"/>
            <w:szCs w:val="22"/>
          </w:rPr>
          <w:tab/>
        </w:r>
        <w:r w:rsidR="00E16D96" w:rsidRPr="006B3013">
          <w:rPr>
            <w:rStyle w:val="Hyperlink"/>
            <w:noProof/>
          </w:rPr>
          <w:t>Budget measures</w:t>
        </w:r>
        <w:r w:rsidR="00E16D96">
          <w:rPr>
            <w:noProof/>
            <w:webHidden/>
          </w:rPr>
          <w:tab/>
        </w:r>
        <w:r w:rsidR="00E16D96">
          <w:rPr>
            <w:noProof/>
            <w:webHidden/>
          </w:rPr>
          <w:fldChar w:fldCharType="begin"/>
        </w:r>
        <w:r w:rsidR="00E16D96">
          <w:rPr>
            <w:noProof/>
            <w:webHidden/>
          </w:rPr>
          <w:instrText xml:space="preserve"> PAGEREF _Toc52538159 \h </w:instrText>
        </w:r>
        <w:r w:rsidR="00E16D96">
          <w:rPr>
            <w:noProof/>
            <w:webHidden/>
          </w:rPr>
        </w:r>
        <w:r w:rsidR="00E16D96">
          <w:rPr>
            <w:noProof/>
            <w:webHidden/>
          </w:rPr>
          <w:fldChar w:fldCharType="separate"/>
        </w:r>
        <w:r w:rsidR="00343B07">
          <w:rPr>
            <w:noProof/>
            <w:webHidden/>
          </w:rPr>
          <w:t>155</w:t>
        </w:r>
        <w:r w:rsidR="00E16D96">
          <w:rPr>
            <w:noProof/>
            <w:webHidden/>
          </w:rPr>
          <w:fldChar w:fldCharType="end"/>
        </w:r>
      </w:hyperlink>
    </w:p>
    <w:p w14:paraId="63C98321" w14:textId="212DC48F" w:rsidR="00E16D96" w:rsidRDefault="004057EB">
      <w:pPr>
        <w:pStyle w:val="TOC1"/>
        <w:rPr>
          <w:rFonts w:asciiTheme="minorHAnsi" w:eastAsiaTheme="minorEastAsia" w:hAnsiTheme="minorHAnsi" w:cstheme="minorBidi"/>
          <w:b w:val="0"/>
          <w:caps w:val="0"/>
          <w:noProof/>
          <w:sz w:val="22"/>
          <w:szCs w:val="22"/>
        </w:rPr>
      </w:pPr>
      <w:hyperlink w:anchor="_Toc52538160" w:history="1">
        <w:r w:rsidR="00E16D96" w:rsidRPr="006B3013">
          <w:rPr>
            <w:rStyle w:val="Hyperlink"/>
            <w:noProof/>
          </w:rPr>
          <w:t>Section 2: Outcomes and planned performance</w:t>
        </w:r>
        <w:r w:rsidR="00E16D96">
          <w:rPr>
            <w:noProof/>
            <w:webHidden/>
          </w:rPr>
          <w:tab/>
        </w:r>
        <w:r w:rsidR="00E16D96">
          <w:rPr>
            <w:noProof/>
            <w:webHidden/>
          </w:rPr>
          <w:fldChar w:fldCharType="begin"/>
        </w:r>
        <w:r w:rsidR="00E16D96">
          <w:rPr>
            <w:noProof/>
            <w:webHidden/>
          </w:rPr>
          <w:instrText xml:space="preserve"> PAGEREF _Toc52538160 \h </w:instrText>
        </w:r>
        <w:r w:rsidR="00E16D96">
          <w:rPr>
            <w:noProof/>
            <w:webHidden/>
          </w:rPr>
        </w:r>
        <w:r w:rsidR="00E16D96">
          <w:rPr>
            <w:noProof/>
            <w:webHidden/>
          </w:rPr>
          <w:fldChar w:fldCharType="separate"/>
        </w:r>
        <w:r w:rsidR="00343B07">
          <w:rPr>
            <w:noProof/>
            <w:webHidden/>
          </w:rPr>
          <w:t>156</w:t>
        </w:r>
        <w:r w:rsidR="00E16D96">
          <w:rPr>
            <w:noProof/>
            <w:webHidden/>
          </w:rPr>
          <w:fldChar w:fldCharType="end"/>
        </w:r>
      </w:hyperlink>
    </w:p>
    <w:p w14:paraId="44B878B5" w14:textId="19B5CC27" w:rsidR="00E16D96" w:rsidRDefault="004057EB">
      <w:pPr>
        <w:pStyle w:val="TOC2"/>
        <w:tabs>
          <w:tab w:val="left" w:pos="800"/>
        </w:tabs>
        <w:rPr>
          <w:rFonts w:asciiTheme="minorHAnsi" w:eastAsiaTheme="minorEastAsia" w:hAnsiTheme="minorHAnsi" w:cstheme="minorBidi"/>
          <w:noProof/>
          <w:sz w:val="22"/>
          <w:szCs w:val="22"/>
        </w:rPr>
      </w:pPr>
      <w:hyperlink w:anchor="_Toc52538161" w:history="1">
        <w:r w:rsidR="00E16D96" w:rsidRPr="006B3013">
          <w:rPr>
            <w:rStyle w:val="Hyperlink"/>
            <w:noProof/>
          </w:rPr>
          <w:t xml:space="preserve">2.1 </w:t>
        </w:r>
        <w:r w:rsidR="00E16D96">
          <w:rPr>
            <w:rFonts w:asciiTheme="minorHAnsi" w:eastAsiaTheme="minorEastAsia" w:hAnsiTheme="minorHAnsi" w:cstheme="minorBidi"/>
            <w:noProof/>
            <w:sz w:val="22"/>
            <w:szCs w:val="22"/>
          </w:rPr>
          <w:tab/>
        </w:r>
        <w:r w:rsidR="00E16D96" w:rsidRPr="006B3013">
          <w:rPr>
            <w:rStyle w:val="Hyperlink"/>
            <w:noProof/>
          </w:rPr>
          <w:t>Budgeted expenses and performance for Outcome 1</w:t>
        </w:r>
        <w:r w:rsidR="00E16D96">
          <w:rPr>
            <w:noProof/>
            <w:webHidden/>
          </w:rPr>
          <w:tab/>
        </w:r>
        <w:r w:rsidR="00E16D96">
          <w:rPr>
            <w:noProof/>
            <w:webHidden/>
          </w:rPr>
          <w:fldChar w:fldCharType="begin"/>
        </w:r>
        <w:r w:rsidR="00E16D96">
          <w:rPr>
            <w:noProof/>
            <w:webHidden/>
          </w:rPr>
          <w:instrText xml:space="preserve"> PAGEREF _Toc52538161 \h </w:instrText>
        </w:r>
        <w:r w:rsidR="00E16D96">
          <w:rPr>
            <w:noProof/>
            <w:webHidden/>
          </w:rPr>
        </w:r>
        <w:r w:rsidR="00E16D96">
          <w:rPr>
            <w:noProof/>
            <w:webHidden/>
          </w:rPr>
          <w:fldChar w:fldCharType="separate"/>
        </w:r>
        <w:r w:rsidR="00343B07">
          <w:rPr>
            <w:noProof/>
            <w:webHidden/>
          </w:rPr>
          <w:t>157</w:t>
        </w:r>
        <w:r w:rsidR="00E16D96">
          <w:rPr>
            <w:noProof/>
            <w:webHidden/>
          </w:rPr>
          <w:fldChar w:fldCharType="end"/>
        </w:r>
      </w:hyperlink>
    </w:p>
    <w:p w14:paraId="73FB8AEC" w14:textId="4E13A8A5" w:rsidR="00E16D96" w:rsidRDefault="004057EB">
      <w:pPr>
        <w:pStyle w:val="TOC1"/>
        <w:rPr>
          <w:rFonts w:asciiTheme="minorHAnsi" w:eastAsiaTheme="minorEastAsia" w:hAnsiTheme="minorHAnsi" w:cstheme="minorBidi"/>
          <w:b w:val="0"/>
          <w:caps w:val="0"/>
          <w:noProof/>
          <w:sz w:val="22"/>
          <w:szCs w:val="22"/>
        </w:rPr>
      </w:pPr>
      <w:hyperlink w:anchor="_Toc52538162" w:history="1">
        <w:r w:rsidR="00E16D96" w:rsidRPr="006B3013">
          <w:rPr>
            <w:rStyle w:val="Hyperlink"/>
            <w:noProof/>
          </w:rPr>
          <w:t>Section 3: Budgeted financial statements</w:t>
        </w:r>
        <w:r w:rsidR="00E16D96">
          <w:rPr>
            <w:noProof/>
            <w:webHidden/>
          </w:rPr>
          <w:tab/>
        </w:r>
        <w:r w:rsidR="00E16D96">
          <w:rPr>
            <w:noProof/>
            <w:webHidden/>
          </w:rPr>
          <w:fldChar w:fldCharType="begin"/>
        </w:r>
        <w:r w:rsidR="00E16D96">
          <w:rPr>
            <w:noProof/>
            <w:webHidden/>
          </w:rPr>
          <w:instrText xml:space="preserve"> PAGEREF _Toc52538162 \h </w:instrText>
        </w:r>
        <w:r w:rsidR="00E16D96">
          <w:rPr>
            <w:noProof/>
            <w:webHidden/>
          </w:rPr>
        </w:r>
        <w:r w:rsidR="00E16D96">
          <w:rPr>
            <w:noProof/>
            <w:webHidden/>
          </w:rPr>
          <w:fldChar w:fldCharType="separate"/>
        </w:r>
        <w:r w:rsidR="00343B07">
          <w:rPr>
            <w:noProof/>
            <w:webHidden/>
          </w:rPr>
          <w:t>165</w:t>
        </w:r>
        <w:r w:rsidR="00E16D96">
          <w:rPr>
            <w:noProof/>
            <w:webHidden/>
          </w:rPr>
          <w:fldChar w:fldCharType="end"/>
        </w:r>
      </w:hyperlink>
    </w:p>
    <w:p w14:paraId="140D7167" w14:textId="3658FF77" w:rsidR="00E16D96" w:rsidRDefault="004057EB">
      <w:pPr>
        <w:pStyle w:val="TOC2"/>
        <w:tabs>
          <w:tab w:val="left" w:pos="800"/>
        </w:tabs>
        <w:rPr>
          <w:rFonts w:asciiTheme="minorHAnsi" w:eastAsiaTheme="minorEastAsia" w:hAnsiTheme="minorHAnsi" w:cstheme="minorBidi"/>
          <w:noProof/>
          <w:sz w:val="22"/>
          <w:szCs w:val="22"/>
        </w:rPr>
      </w:pPr>
      <w:hyperlink w:anchor="_Toc52538163" w:history="1">
        <w:r w:rsidR="00E16D96" w:rsidRPr="006B3013">
          <w:rPr>
            <w:rStyle w:val="Hyperlink"/>
            <w:noProof/>
          </w:rPr>
          <w:t>3.1</w:t>
        </w:r>
        <w:r w:rsidR="00E16D96">
          <w:rPr>
            <w:rFonts w:asciiTheme="minorHAnsi" w:eastAsiaTheme="minorEastAsia" w:hAnsiTheme="minorHAnsi" w:cstheme="minorBidi"/>
            <w:noProof/>
            <w:sz w:val="22"/>
            <w:szCs w:val="22"/>
          </w:rPr>
          <w:tab/>
        </w:r>
        <w:r w:rsidR="00E16D96" w:rsidRPr="006B3013">
          <w:rPr>
            <w:rStyle w:val="Hyperlink"/>
            <w:noProof/>
          </w:rPr>
          <w:t>Budgeted financial statements</w:t>
        </w:r>
        <w:r w:rsidR="00E16D96">
          <w:rPr>
            <w:noProof/>
            <w:webHidden/>
          </w:rPr>
          <w:tab/>
        </w:r>
        <w:r w:rsidR="00E16D96">
          <w:rPr>
            <w:noProof/>
            <w:webHidden/>
          </w:rPr>
          <w:fldChar w:fldCharType="begin"/>
        </w:r>
        <w:r w:rsidR="00E16D96">
          <w:rPr>
            <w:noProof/>
            <w:webHidden/>
          </w:rPr>
          <w:instrText xml:space="preserve"> PAGEREF _Toc52538163 \h </w:instrText>
        </w:r>
        <w:r w:rsidR="00E16D96">
          <w:rPr>
            <w:noProof/>
            <w:webHidden/>
          </w:rPr>
        </w:r>
        <w:r w:rsidR="00E16D96">
          <w:rPr>
            <w:noProof/>
            <w:webHidden/>
          </w:rPr>
          <w:fldChar w:fldCharType="separate"/>
        </w:r>
        <w:r w:rsidR="00343B07">
          <w:rPr>
            <w:noProof/>
            <w:webHidden/>
          </w:rPr>
          <w:t>165</w:t>
        </w:r>
        <w:r w:rsidR="00E16D96">
          <w:rPr>
            <w:noProof/>
            <w:webHidden/>
          </w:rPr>
          <w:fldChar w:fldCharType="end"/>
        </w:r>
      </w:hyperlink>
    </w:p>
    <w:p w14:paraId="62C44506" w14:textId="21782F10" w:rsidR="00E16D96" w:rsidRDefault="004057EB">
      <w:pPr>
        <w:pStyle w:val="TOC2"/>
        <w:tabs>
          <w:tab w:val="left" w:pos="800"/>
        </w:tabs>
        <w:rPr>
          <w:rFonts w:asciiTheme="minorHAnsi" w:eastAsiaTheme="minorEastAsia" w:hAnsiTheme="minorHAnsi" w:cstheme="minorBidi"/>
          <w:noProof/>
          <w:sz w:val="22"/>
          <w:szCs w:val="22"/>
        </w:rPr>
      </w:pPr>
      <w:hyperlink w:anchor="_Toc52538164" w:history="1">
        <w:r w:rsidR="00E16D96" w:rsidRPr="006B3013">
          <w:rPr>
            <w:rStyle w:val="Hyperlink"/>
            <w:noProof/>
          </w:rPr>
          <w:t>3.2</w:t>
        </w:r>
        <w:r w:rsidR="00E16D96">
          <w:rPr>
            <w:rFonts w:asciiTheme="minorHAnsi" w:eastAsiaTheme="minorEastAsia" w:hAnsiTheme="minorHAnsi" w:cstheme="minorBidi"/>
            <w:noProof/>
            <w:sz w:val="22"/>
            <w:szCs w:val="22"/>
          </w:rPr>
          <w:tab/>
        </w:r>
        <w:r w:rsidR="00E16D96" w:rsidRPr="006B3013">
          <w:rPr>
            <w:rStyle w:val="Hyperlink"/>
            <w:noProof/>
          </w:rPr>
          <w:t>Budgeted financial statements tables</w:t>
        </w:r>
        <w:r w:rsidR="00E16D96">
          <w:rPr>
            <w:noProof/>
            <w:webHidden/>
          </w:rPr>
          <w:tab/>
        </w:r>
        <w:r w:rsidR="00E16D96">
          <w:rPr>
            <w:noProof/>
            <w:webHidden/>
          </w:rPr>
          <w:fldChar w:fldCharType="begin"/>
        </w:r>
        <w:r w:rsidR="00E16D96">
          <w:rPr>
            <w:noProof/>
            <w:webHidden/>
          </w:rPr>
          <w:instrText xml:space="preserve"> PAGEREF _Toc52538164 \h </w:instrText>
        </w:r>
        <w:r w:rsidR="00E16D96">
          <w:rPr>
            <w:noProof/>
            <w:webHidden/>
          </w:rPr>
        </w:r>
        <w:r w:rsidR="00E16D96">
          <w:rPr>
            <w:noProof/>
            <w:webHidden/>
          </w:rPr>
          <w:fldChar w:fldCharType="separate"/>
        </w:r>
        <w:r w:rsidR="00343B07">
          <w:rPr>
            <w:noProof/>
            <w:webHidden/>
          </w:rPr>
          <w:t>168</w:t>
        </w:r>
        <w:r w:rsidR="00E16D96">
          <w:rPr>
            <w:noProof/>
            <w:webHidden/>
          </w:rPr>
          <w:fldChar w:fldCharType="end"/>
        </w:r>
      </w:hyperlink>
    </w:p>
    <w:p w14:paraId="186876F8" w14:textId="6B7D01F8" w:rsidR="008B5AFD" w:rsidRDefault="00915F49" w:rsidP="003E2B5E">
      <w:pPr>
        <w:pStyle w:val="TOC1"/>
      </w:pPr>
      <w:r>
        <w:fldChar w:fldCharType="end"/>
      </w:r>
    </w:p>
    <w:p w14:paraId="7AA8BCB1" w14:textId="77777777" w:rsidR="003E2B5E" w:rsidRPr="008B5AFD" w:rsidRDefault="003E2B5E" w:rsidP="008B5AFD"/>
    <w:p w14:paraId="365BBFC6" w14:textId="77777777" w:rsidR="00257FF4" w:rsidRDefault="00257FF4" w:rsidP="00257FF4">
      <w:pPr>
        <w:sectPr w:rsidR="00257FF4" w:rsidSect="008A722E">
          <w:footerReference w:type="even" r:id="rId15"/>
          <w:footerReference w:type="default" r:id="rId16"/>
          <w:footerReference w:type="first" r:id="rId17"/>
          <w:type w:val="oddPage"/>
          <w:pgSz w:w="11906" w:h="16838" w:code="9"/>
          <w:pgMar w:top="2466" w:right="2098" w:bottom="2466" w:left="2098" w:header="1899" w:footer="1899" w:gutter="0"/>
          <w:pgNumType w:start="149"/>
          <w:cols w:space="708"/>
          <w:titlePg/>
          <w:docGrid w:linePitch="360"/>
        </w:sectPr>
      </w:pPr>
    </w:p>
    <w:p w14:paraId="78D8D0F0" w14:textId="77777777" w:rsidR="008C6ED7" w:rsidRDefault="008C6ED7" w:rsidP="008C6ED7">
      <w:pPr>
        <w:pStyle w:val="Heading1"/>
      </w:pPr>
      <w:bookmarkStart w:id="1" w:name="_Toc190682310"/>
      <w:bookmarkStart w:id="2" w:name="_Toc190682528"/>
      <w:bookmarkStart w:id="3" w:name="_Toc444523510"/>
      <w:r>
        <w:lastRenderedPageBreak/>
        <w:t>Australian Securities and Investments Commission</w:t>
      </w:r>
    </w:p>
    <w:p w14:paraId="30D4885D" w14:textId="77777777" w:rsidR="008C6ED7" w:rsidRPr="002C4D41" w:rsidRDefault="008C6ED7" w:rsidP="008C6ED7">
      <w:pPr>
        <w:pStyle w:val="Heading2"/>
      </w:pPr>
      <w:bookmarkStart w:id="4" w:name="_Toc190682308"/>
      <w:bookmarkStart w:id="5" w:name="_Toc190682526"/>
      <w:bookmarkStart w:id="6" w:name="_Toc444523508"/>
      <w:bookmarkStart w:id="7" w:name="_Toc52538156"/>
      <w:r w:rsidRPr="002C4D41">
        <w:t>Section 1: Entity overview and resources</w:t>
      </w:r>
      <w:bookmarkEnd w:id="4"/>
      <w:bookmarkEnd w:id="5"/>
      <w:bookmarkEnd w:id="6"/>
      <w:bookmarkEnd w:id="7"/>
    </w:p>
    <w:p w14:paraId="64803751" w14:textId="77777777" w:rsidR="008C6ED7" w:rsidRDefault="008C6ED7" w:rsidP="008C6ED7">
      <w:pPr>
        <w:pStyle w:val="Heading3"/>
      </w:pPr>
      <w:bookmarkStart w:id="8" w:name="_Toc190682309"/>
      <w:bookmarkStart w:id="9" w:name="_Toc190682527"/>
      <w:bookmarkStart w:id="10" w:name="_Toc444523509"/>
      <w:bookmarkStart w:id="11" w:name="_Toc52538157"/>
      <w:r>
        <w:t>1.1</w:t>
      </w:r>
      <w:r>
        <w:tab/>
        <w:t>Strategic direction</w:t>
      </w:r>
      <w:bookmarkEnd w:id="8"/>
      <w:bookmarkEnd w:id="9"/>
      <w:r>
        <w:t xml:space="preserve"> statement</w:t>
      </w:r>
      <w:bookmarkEnd w:id="10"/>
      <w:bookmarkEnd w:id="11"/>
    </w:p>
    <w:p w14:paraId="25D70EF8" w14:textId="77777777" w:rsidR="008C6ED7" w:rsidRDefault="008C6ED7" w:rsidP="008C6ED7">
      <w:r>
        <w:t xml:space="preserve">The Australian Securities and Investments Commission (ASIC) is an independent government body established under the </w:t>
      </w:r>
      <w:r w:rsidRPr="00C201E0">
        <w:rPr>
          <w:i/>
        </w:rPr>
        <w:t>Australian Securities and Investments Commission Act 2001</w:t>
      </w:r>
      <w:r>
        <w:t xml:space="preserve">. </w:t>
      </w:r>
    </w:p>
    <w:p w14:paraId="46661330" w14:textId="77777777" w:rsidR="008C6ED7" w:rsidRDefault="008C6ED7" w:rsidP="008C6ED7">
      <w:r>
        <w:t xml:space="preserve">ASIC’s objectives, as set out in </w:t>
      </w:r>
      <w:r w:rsidRPr="00C201E0">
        <w:rPr>
          <w:i/>
        </w:rPr>
        <w:t>the Australian Securities and Investments Commission Act 2001</w:t>
      </w:r>
      <w:r w:rsidRPr="00214ADC">
        <w:t xml:space="preserve">, </w:t>
      </w:r>
      <w:r>
        <w:t xml:space="preserve">are to: </w:t>
      </w:r>
    </w:p>
    <w:p w14:paraId="54FB0322" w14:textId="77777777" w:rsidR="008C6ED7" w:rsidRPr="00C201E0" w:rsidRDefault="008C6ED7" w:rsidP="00D51712">
      <w:pPr>
        <w:pStyle w:val="Exampletextbullet"/>
        <w:tabs>
          <w:tab w:val="num" w:pos="284"/>
        </w:tabs>
        <w:ind w:left="170" w:hanging="170"/>
        <w:rPr>
          <w:i w:val="0"/>
          <w:color w:val="auto"/>
        </w:rPr>
      </w:pPr>
      <w:r w:rsidRPr="00C201E0">
        <w:rPr>
          <w:i w:val="0"/>
          <w:color w:val="auto"/>
        </w:rPr>
        <w:t xml:space="preserve">• maintain, facilitate and improve the performance of the financial system and the entities within that system in the interests of commercial certainty, reducing business costs, and the efficiency and development of the economy; </w:t>
      </w:r>
    </w:p>
    <w:p w14:paraId="3CB4225E" w14:textId="77777777" w:rsidR="008C6ED7" w:rsidRPr="00C201E0" w:rsidRDefault="008C6ED7" w:rsidP="00D51712">
      <w:pPr>
        <w:pStyle w:val="Exampletextbullet"/>
        <w:tabs>
          <w:tab w:val="num" w:pos="284"/>
        </w:tabs>
        <w:ind w:left="170" w:hanging="170"/>
        <w:rPr>
          <w:i w:val="0"/>
          <w:color w:val="auto"/>
        </w:rPr>
      </w:pPr>
      <w:r w:rsidRPr="00C201E0">
        <w:rPr>
          <w:i w:val="0"/>
          <w:color w:val="auto"/>
        </w:rPr>
        <w:t xml:space="preserve">• promote the confident and informed participation of investors and consumers in the financial system; </w:t>
      </w:r>
    </w:p>
    <w:p w14:paraId="65974304" w14:textId="77777777" w:rsidR="008C6ED7" w:rsidRPr="00C201E0" w:rsidRDefault="008C6ED7" w:rsidP="00D51712">
      <w:pPr>
        <w:pStyle w:val="Exampletextbullet"/>
        <w:tabs>
          <w:tab w:val="num" w:pos="284"/>
        </w:tabs>
        <w:ind w:left="170" w:hanging="170"/>
        <w:rPr>
          <w:i w:val="0"/>
          <w:color w:val="auto"/>
        </w:rPr>
      </w:pPr>
      <w:r w:rsidRPr="00C201E0">
        <w:rPr>
          <w:i w:val="0"/>
          <w:color w:val="auto"/>
        </w:rPr>
        <w:t xml:space="preserve">• administer the laws that confer functions and powers on it effectively and with a minimum of procedural requirements; </w:t>
      </w:r>
    </w:p>
    <w:p w14:paraId="76F2EC9B" w14:textId="77777777" w:rsidR="008C6ED7" w:rsidRPr="00C201E0" w:rsidRDefault="008C6ED7" w:rsidP="00D51712">
      <w:pPr>
        <w:pStyle w:val="Exampletextbullet"/>
        <w:tabs>
          <w:tab w:val="num" w:pos="284"/>
        </w:tabs>
        <w:ind w:left="170" w:hanging="170"/>
        <w:rPr>
          <w:i w:val="0"/>
          <w:color w:val="auto"/>
        </w:rPr>
      </w:pPr>
      <w:r w:rsidRPr="00C201E0">
        <w:rPr>
          <w:i w:val="0"/>
          <w:color w:val="auto"/>
        </w:rPr>
        <w:t xml:space="preserve">• receive, process and store, efficiently and quickly, the information given to ASIC under the laws that confer functions and powers on it; </w:t>
      </w:r>
    </w:p>
    <w:p w14:paraId="606BF5AF" w14:textId="77777777" w:rsidR="008C6ED7" w:rsidRPr="00C201E0" w:rsidRDefault="008C6ED7" w:rsidP="00D51712">
      <w:pPr>
        <w:pStyle w:val="Exampletextbullet"/>
        <w:tabs>
          <w:tab w:val="num" w:pos="284"/>
        </w:tabs>
        <w:ind w:left="170" w:hanging="170"/>
        <w:rPr>
          <w:i w:val="0"/>
          <w:color w:val="auto"/>
        </w:rPr>
      </w:pPr>
      <w:r w:rsidRPr="00C201E0">
        <w:rPr>
          <w:i w:val="0"/>
          <w:color w:val="auto"/>
        </w:rPr>
        <w:t xml:space="preserve">• ensure that information is available as soon as practicable for access by the public; and </w:t>
      </w:r>
    </w:p>
    <w:p w14:paraId="28BD32B0" w14:textId="77777777" w:rsidR="008C6ED7" w:rsidRPr="00C201E0" w:rsidRDefault="008C6ED7" w:rsidP="00D51712">
      <w:pPr>
        <w:pStyle w:val="Exampletextbullet"/>
        <w:tabs>
          <w:tab w:val="num" w:pos="284"/>
        </w:tabs>
        <w:ind w:left="170" w:hanging="170"/>
        <w:rPr>
          <w:i w:val="0"/>
          <w:color w:val="auto"/>
        </w:rPr>
      </w:pPr>
      <w:r w:rsidRPr="00C201E0">
        <w:rPr>
          <w:i w:val="0"/>
          <w:color w:val="auto"/>
        </w:rPr>
        <w:t xml:space="preserve">• take whatever action it can take, and is necessary, to enforce and give effect to the laws of the Commonwealth that confer functions and powers on it. </w:t>
      </w:r>
    </w:p>
    <w:p w14:paraId="7D4E43EE" w14:textId="77777777" w:rsidR="008C6ED7" w:rsidRDefault="008C6ED7" w:rsidP="008C6ED7">
      <w:r>
        <w:t xml:space="preserve">ASIC regulates financial markets, Australian companies, disclosure, financial services organisations and professionals who deal and advise in investments, superannuation, insurance, deposit taking and credit. </w:t>
      </w:r>
    </w:p>
    <w:p w14:paraId="3E90F1EE" w14:textId="77777777" w:rsidR="008C6ED7" w:rsidRDefault="008C6ED7" w:rsidP="008C6ED7">
      <w:r>
        <w:t xml:space="preserve">As the financial services and consumer credit regulator, ASIC administers the Australian financial services (AFS) and credit licensing regime and monitors financial services and credit businesses to ensure that they operate efficiently, honestly and fairly. These businesses typically deal in superannuation, managed funds, deposit and payment products, personal lending, insurance, shares and company securities, and derivatives. </w:t>
      </w:r>
    </w:p>
    <w:p w14:paraId="599E03A9" w14:textId="77777777" w:rsidR="008C6ED7" w:rsidRDefault="008C6ED7" w:rsidP="008C6ED7">
      <w:r>
        <w:lastRenderedPageBreak/>
        <w:t xml:space="preserve">As the markets regulator, ASIC assesses how effective operators of financial markets are at ensuring their markets operate in a fair, orderly and transparent way. ASIC also exercises delegated authority from the Minister in authorising new markets and approving important changes to market structure. It has responsibility for the supervision of trading on Australia’s domestic licensed equity, derivatives markets. </w:t>
      </w:r>
    </w:p>
    <w:p w14:paraId="1DFF602F" w14:textId="77777777" w:rsidR="008C6ED7" w:rsidRDefault="008C6ED7" w:rsidP="008C6ED7">
      <w:r>
        <w:t xml:space="preserve">As the corporate regulator, ASIC ensures that companies, schemes and related entities meet their conduct and disclosure obligations under the </w:t>
      </w:r>
      <w:r w:rsidRPr="00F12505">
        <w:rPr>
          <w:i/>
        </w:rPr>
        <w:t>Corporations Act 2001</w:t>
      </w:r>
      <w:r w:rsidRPr="00214ADC">
        <w:t xml:space="preserve"> </w:t>
      </w:r>
      <w:r>
        <w:t xml:space="preserve">(Corporations Act). ASIC registers and regulates companies at every point from their incorporation through to their winding up, and ensures that company officers comply with their responsibilities. It also registers and, where necessary, takes disciplinary action against company auditors and liquidators. ASIC monitors public companies’ financial reporting and disclosure and fundraising activities. </w:t>
      </w:r>
    </w:p>
    <w:p w14:paraId="19FDB534" w14:textId="77777777" w:rsidR="008C6ED7" w:rsidRPr="0079797F" w:rsidRDefault="008C6ED7" w:rsidP="008C6ED7">
      <w:r>
        <w:t>ASIC also operates a public register that provides information about Australia’s companies, business names, financial services licensees and other professionals registered with ASIC.</w:t>
      </w:r>
    </w:p>
    <w:p w14:paraId="351D4C68" w14:textId="77777777" w:rsidR="00257FF4" w:rsidRDefault="008C6ED7" w:rsidP="008C6ED7">
      <w:pPr>
        <w:pStyle w:val="Heading3"/>
      </w:pPr>
      <w:r>
        <w:br w:type="page"/>
      </w:r>
      <w:bookmarkStart w:id="12" w:name="_Toc52538158"/>
      <w:r w:rsidR="00257FF4">
        <w:lastRenderedPageBreak/>
        <w:t>1.2</w:t>
      </w:r>
      <w:r w:rsidR="00257FF4">
        <w:tab/>
      </w:r>
      <w:r w:rsidR="007E6BBD">
        <w:t xml:space="preserve">Entity </w:t>
      </w:r>
      <w:r w:rsidR="00257FF4">
        <w:t>resource statement</w:t>
      </w:r>
      <w:bookmarkEnd w:id="1"/>
      <w:bookmarkEnd w:id="2"/>
      <w:bookmarkEnd w:id="3"/>
      <w:bookmarkEnd w:id="12"/>
    </w:p>
    <w:p w14:paraId="4008F451" w14:textId="77777777" w:rsidR="00E1129E" w:rsidRDefault="00257FF4" w:rsidP="00257FF4">
      <w:bookmarkStart w:id="13" w:name="OLE_LINK11"/>
      <w:bookmarkStart w:id="14"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3291ACA8"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19996BB8"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2DC63EA6" w14:textId="77777777" w:rsidR="00BB3AB5" w:rsidRDefault="00645E69" w:rsidP="00932FE5">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975A72">
        <w:t>1</w:t>
      </w:r>
      <w:r w:rsidR="00E7371B">
        <w:t xml:space="preserve">’ </w:t>
      </w:r>
      <w:r>
        <w:t>tables in Section 2 and the financial statements in Section 3 are</w:t>
      </w:r>
      <w:r w:rsidR="00831489">
        <w:t xml:space="preserve"> presented on an accrual basis.</w:t>
      </w:r>
      <w:bookmarkEnd w:id="13"/>
      <w:bookmarkEnd w:id="14"/>
    </w:p>
    <w:p w14:paraId="307EA27C" w14:textId="71117857" w:rsidR="00744C07" w:rsidRDefault="00FC14D9" w:rsidP="00A06D94">
      <w:pPr>
        <w:pStyle w:val="TableHeading"/>
        <w:rPr>
          <w:rFonts w:ascii="Times New Roman" w:hAnsi="Times New Roman"/>
        </w:rPr>
      </w:pPr>
      <w:r w:rsidRPr="005731D3">
        <w:t xml:space="preserve">Table 1.1: </w:t>
      </w:r>
      <w:r w:rsidR="00932FE5">
        <w:rPr>
          <w:lang w:val="en-AU"/>
        </w:rPr>
        <w:t xml:space="preserve">ASIC </w:t>
      </w:r>
      <w:r w:rsidRPr="005731D3">
        <w:t xml:space="preserve">resource statement — Budget estimates for </w:t>
      </w:r>
      <w:r w:rsidR="00511430">
        <w:t xml:space="preserve">2020-21 </w:t>
      </w:r>
      <w:r w:rsidR="00511430" w:rsidRPr="00D44150">
        <w:t>as at Budget October 2020</w:t>
      </w:r>
    </w:p>
    <w:tbl>
      <w:tblPr>
        <w:tblW w:w="5000" w:type="pct"/>
        <w:tblLook w:val="04A0" w:firstRow="1" w:lastRow="0" w:firstColumn="1" w:lastColumn="0" w:noHBand="0" w:noVBand="1"/>
      </w:tblPr>
      <w:tblGrid>
        <w:gridCol w:w="5374"/>
        <w:gridCol w:w="1169"/>
        <w:gridCol w:w="1167"/>
      </w:tblGrid>
      <w:tr w:rsidR="00744C07" w:rsidRPr="00744C07" w14:paraId="2EAC0868" w14:textId="77777777" w:rsidTr="00C52CFD">
        <w:trPr>
          <w:divId w:val="1612934109"/>
          <w:trHeight w:val="800"/>
        </w:trPr>
        <w:tc>
          <w:tcPr>
            <w:tcW w:w="3485" w:type="pct"/>
            <w:tcBorders>
              <w:top w:val="single" w:sz="4" w:space="0" w:color="auto"/>
              <w:left w:val="nil"/>
              <w:bottom w:val="nil"/>
              <w:right w:val="nil"/>
            </w:tcBorders>
            <w:shd w:val="clear" w:color="000000" w:fill="FFFFFF"/>
            <w:vAlign w:val="bottom"/>
            <w:hideMark/>
          </w:tcPr>
          <w:p w14:paraId="2998B249" w14:textId="343D58A6"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center"/>
            <w:hideMark/>
          </w:tcPr>
          <w:p w14:paraId="61FC56AF" w14:textId="77777777" w:rsidR="00744C07" w:rsidRPr="00744C07" w:rsidRDefault="00744C07" w:rsidP="00C52CFD">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2019-20 Estimated actual</w:t>
            </w:r>
            <w:r w:rsidRPr="00744C07">
              <w:rPr>
                <w:rFonts w:ascii="Arial" w:hAnsi="Arial" w:cs="Arial"/>
                <w:i/>
                <w:iCs/>
                <w:color w:val="000000"/>
                <w:sz w:val="16"/>
                <w:szCs w:val="16"/>
              </w:rPr>
              <w:br/>
              <w:t>$'000</w:t>
            </w:r>
          </w:p>
        </w:tc>
        <w:tc>
          <w:tcPr>
            <w:tcW w:w="758" w:type="pct"/>
            <w:tcBorders>
              <w:top w:val="single" w:sz="4" w:space="0" w:color="auto"/>
              <w:left w:val="nil"/>
              <w:bottom w:val="single" w:sz="4" w:space="0" w:color="auto"/>
              <w:right w:val="nil"/>
            </w:tcBorders>
            <w:shd w:val="clear" w:color="000000" w:fill="E6E6E6"/>
            <w:vAlign w:val="center"/>
            <w:hideMark/>
          </w:tcPr>
          <w:p w14:paraId="2896724F" w14:textId="77777777" w:rsidR="00744C07" w:rsidRPr="00744C07" w:rsidRDefault="00744C07" w:rsidP="00C52CFD">
            <w:pPr>
              <w:spacing w:after="0" w:line="240" w:lineRule="auto"/>
              <w:jc w:val="right"/>
              <w:rPr>
                <w:rFonts w:ascii="Arial" w:hAnsi="Arial" w:cs="Arial"/>
                <w:color w:val="000000"/>
                <w:sz w:val="16"/>
                <w:szCs w:val="16"/>
              </w:rPr>
            </w:pPr>
            <w:r w:rsidRPr="00744C07">
              <w:rPr>
                <w:rFonts w:ascii="Arial" w:hAnsi="Arial" w:cs="Arial"/>
                <w:color w:val="000000"/>
                <w:sz w:val="16"/>
                <w:szCs w:val="16"/>
              </w:rPr>
              <w:t>2020-21 Estimate</w:t>
            </w:r>
            <w:r w:rsidRPr="00744C07">
              <w:rPr>
                <w:rFonts w:ascii="Arial" w:hAnsi="Arial" w:cs="Arial"/>
                <w:color w:val="000000"/>
                <w:sz w:val="16"/>
                <w:szCs w:val="16"/>
              </w:rPr>
              <w:br/>
            </w:r>
            <w:r w:rsidRPr="00744C07">
              <w:rPr>
                <w:rFonts w:ascii="Arial" w:hAnsi="Arial" w:cs="Arial"/>
                <w:color w:val="000000"/>
                <w:sz w:val="16"/>
                <w:szCs w:val="16"/>
              </w:rPr>
              <w:br/>
              <w:t>$'000</w:t>
            </w:r>
          </w:p>
        </w:tc>
      </w:tr>
      <w:tr w:rsidR="00744C07" w:rsidRPr="00744C07" w14:paraId="3BB7E811"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18CB511B" w14:textId="77777777" w:rsidR="00744C07" w:rsidRPr="00744C07" w:rsidRDefault="00744C07" w:rsidP="00744C07">
            <w:pPr>
              <w:spacing w:after="0" w:line="240" w:lineRule="auto"/>
              <w:jc w:val="left"/>
              <w:rPr>
                <w:rFonts w:ascii="Arial" w:hAnsi="Arial" w:cs="Arial"/>
                <w:b/>
                <w:bCs/>
                <w:color w:val="000000"/>
                <w:sz w:val="16"/>
                <w:szCs w:val="16"/>
              </w:rPr>
            </w:pPr>
            <w:r w:rsidRPr="00744C07">
              <w:rPr>
                <w:rFonts w:ascii="Arial" w:hAnsi="Arial" w:cs="Arial"/>
                <w:b/>
                <w:bCs/>
                <w:color w:val="000000"/>
                <w:sz w:val="16"/>
                <w:szCs w:val="16"/>
              </w:rPr>
              <w:t>Departmental</w:t>
            </w:r>
          </w:p>
        </w:tc>
        <w:tc>
          <w:tcPr>
            <w:tcW w:w="758" w:type="pct"/>
            <w:tcBorders>
              <w:top w:val="nil"/>
              <w:left w:val="nil"/>
              <w:bottom w:val="nil"/>
              <w:right w:val="nil"/>
            </w:tcBorders>
            <w:shd w:val="clear" w:color="000000" w:fill="FFFFFF"/>
            <w:vAlign w:val="bottom"/>
            <w:hideMark/>
          </w:tcPr>
          <w:p w14:paraId="4AF32BAF" w14:textId="77777777" w:rsidR="00744C07" w:rsidRPr="00744C07" w:rsidRDefault="00744C07" w:rsidP="00744C07">
            <w:pPr>
              <w:spacing w:after="0" w:line="240" w:lineRule="auto"/>
              <w:jc w:val="left"/>
              <w:rPr>
                <w:rFonts w:ascii="Arial" w:hAnsi="Arial" w:cs="Arial"/>
                <w:i/>
                <w:iCs/>
                <w:color w:val="000000"/>
                <w:sz w:val="16"/>
                <w:szCs w:val="16"/>
              </w:rPr>
            </w:pPr>
            <w:r w:rsidRPr="00744C07">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6DDFBF39"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w:t>
            </w:r>
          </w:p>
        </w:tc>
      </w:tr>
      <w:tr w:rsidR="00744C07" w:rsidRPr="00744C07" w14:paraId="6A20FA6A"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194E9F7B"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Annual appropriations - ordinary annual services (a)</w:t>
            </w:r>
          </w:p>
        </w:tc>
        <w:tc>
          <w:tcPr>
            <w:tcW w:w="758" w:type="pct"/>
            <w:tcBorders>
              <w:top w:val="nil"/>
              <w:left w:val="nil"/>
              <w:bottom w:val="nil"/>
              <w:right w:val="nil"/>
            </w:tcBorders>
            <w:shd w:val="clear" w:color="000000" w:fill="FFFFFF"/>
            <w:vAlign w:val="bottom"/>
            <w:hideMark/>
          </w:tcPr>
          <w:p w14:paraId="7848FA36" w14:textId="77777777" w:rsidR="00744C07" w:rsidRPr="00744C07" w:rsidRDefault="00744C07" w:rsidP="00744C07">
            <w:pPr>
              <w:spacing w:after="0" w:line="240" w:lineRule="auto"/>
              <w:jc w:val="left"/>
              <w:rPr>
                <w:rFonts w:ascii="Arial" w:hAnsi="Arial" w:cs="Arial"/>
                <w:i/>
                <w:iCs/>
                <w:color w:val="000000"/>
                <w:sz w:val="16"/>
                <w:szCs w:val="16"/>
              </w:rPr>
            </w:pPr>
            <w:r w:rsidRPr="00744C07">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22B3E33A"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w:t>
            </w:r>
          </w:p>
        </w:tc>
      </w:tr>
      <w:tr w:rsidR="00744C07" w:rsidRPr="00744C07" w14:paraId="7FD77C04"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0E33A641"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xml:space="preserve">    Prior year appropriations available</w:t>
            </w:r>
          </w:p>
        </w:tc>
        <w:tc>
          <w:tcPr>
            <w:tcW w:w="758" w:type="pct"/>
            <w:tcBorders>
              <w:top w:val="nil"/>
              <w:left w:val="nil"/>
              <w:bottom w:val="nil"/>
              <w:right w:val="nil"/>
            </w:tcBorders>
            <w:shd w:val="clear" w:color="000000" w:fill="FFFFFF"/>
            <w:vAlign w:val="bottom"/>
            <w:hideMark/>
          </w:tcPr>
          <w:p w14:paraId="6E7DB4BF"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126,040 </w:t>
            </w:r>
          </w:p>
        </w:tc>
        <w:tc>
          <w:tcPr>
            <w:tcW w:w="758" w:type="pct"/>
            <w:tcBorders>
              <w:top w:val="nil"/>
              <w:left w:val="nil"/>
              <w:bottom w:val="nil"/>
              <w:right w:val="nil"/>
            </w:tcBorders>
            <w:shd w:val="clear" w:color="000000" w:fill="E6E6E6"/>
            <w:vAlign w:val="bottom"/>
            <w:hideMark/>
          </w:tcPr>
          <w:p w14:paraId="678BF8DF" w14:textId="77777777" w:rsidR="00744C07" w:rsidRPr="00744C07" w:rsidRDefault="00744C07" w:rsidP="00744C07">
            <w:pPr>
              <w:spacing w:after="0" w:line="240" w:lineRule="auto"/>
              <w:jc w:val="right"/>
              <w:rPr>
                <w:rFonts w:ascii="Arial" w:hAnsi="Arial" w:cs="Arial"/>
                <w:color w:val="000000"/>
                <w:sz w:val="16"/>
                <w:szCs w:val="16"/>
              </w:rPr>
            </w:pPr>
            <w:r w:rsidRPr="00744C07">
              <w:rPr>
                <w:rFonts w:ascii="Arial" w:hAnsi="Arial" w:cs="Arial"/>
                <w:color w:val="000000"/>
                <w:sz w:val="16"/>
                <w:szCs w:val="16"/>
              </w:rPr>
              <w:t xml:space="preserve">126,031 </w:t>
            </w:r>
          </w:p>
        </w:tc>
      </w:tr>
      <w:tr w:rsidR="00744C07" w:rsidRPr="00744C07" w14:paraId="3FADA01C"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08BDB312"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xml:space="preserve">    Departmental appropriation (b)</w:t>
            </w:r>
          </w:p>
        </w:tc>
        <w:tc>
          <w:tcPr>
            <w:tcW w:w="758" w:type="pct"/>
            <w:tcBorders>
              <w:top w:val="nil"/>
              <w:left w:val="nil"/>
              <w:bottom w:val="nil"/>
              <w:right w:val="nil"/>
            </w:tcBorders>
            <w:shd w:val="clear" w:color="auto" w:fill="auto"/>
            <w:vAlign w:val="bottom"/>
            <w:hideMark/>
          </w:tcPr>
          <w:p w14:paraId="708B78B3"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403,261 </w:t>
            </w:r>
          </w:p>
        </w:tc>
        <w:tc>
          <w:tcPr>
            <w:tcW w:w="758" w:type="pct"/>
            <w:tcBorders>
              <w:top w:val="nil"/>
              <w:left w:val="nil"/>
              <w:bottom w:val="nil"/>
              <w:right w:val="nil"/>
            </w:tcBorders>
            <w:shd w:val="clear" w:color="000000" w:fill="E6E6E6"/>
            <w:vAlign w:val="bottom"/>
            <w:hideMark/>
          </w:tcPr>
          <w:p w14:paraId="31A26FF4" w14:textId="77777777" w:rsidR="00744C07" w:rsidRPr="00744C07" w:rsidRDefault="00744C07" w:rsidP="00744C07">
            <w:pPr>
              <w:spacing w:after="0" w:line="240" w:lineRule="auto"/>
              <w:jc w:val="right"/>
              <w:rPr>
                <w:rFonts w:ascii="Arial" w:hAnsi="Arial" w:cs="Arial"/>
                <w:color w:val="000000"/>
                <w:sz w:val="16"/>
                <w:szCs w:val="16"/>
              </w:rPr>
            </w:pPr>
            <w:r w:rsidRPr="00744C07">
              <w:rPr>
                <w:rFonts w:ascii="Arial" w:hAnsi="Arial" w:cs="Arial"/>
                <w:color w:val="000000"/>
                <w:sz w:val="16"/>
                <w:szCs w:val="16"/>
              </w:rPr>
              <w:t xml:space="preserve">440,709 </w:t>
            </w:r>
          </w:p>
        </w:tc>
      </w:tr>
      <w:tr w:rsidR="00744C07" w:rsidRPr="00744C07" w14:paraId="52FECB76"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02E41C0E"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xml:space="preserve">    s74 External Revenue (c)</w:t>
            </w:r>
          </w:p>
        </w:tc>
        <w:tc>
          <w:tcPr>
            <w:tcW w:w="758" w:type="pct"/>
            <w:tcBorders>
              <w:top w:val="nil"/>
              <w:left w:val="nil"/>
              <w:bottom w:val="nil"/>
              <w:right w:val="nil"/>
            </w:tcBorders>
            <w:shd w:val="clear" w:color="000000" w:fill="FFFFFF"/>
            <w:vAlign w:val="bottom"/>
            <w:hideMark/>
          </w:tcPr>
          <w:p w14:paraId="0414FC50"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15,524 </w:t>
            </w:r>
          </w:p>
        </w:tc>
        <w:tc>
          <w:tcPr>
            <w:tcW w:w="758" w:type="pct"/>
            <w:tcBorders>
              <w:top w:val="nil"/>
              <w:left w:val="nil"/>
              <w:bottom w:val="nil"/>
              <w:right w:val="nil"/>
            </w:tcBorders>
            <w:shd w:val="clear" w:color="000000" w:fill="E6E6E6"/>
            <w:vAlign w:val="bottom"/>
            <w:hideMark/>
          </w:tcPr>
          <w:p w14:paraId="34203785" w14:textId="77777777" w:rsidR="00744C07" w:rsidRPr="00744C07" w:rsidRDefault="00744C07" w:rsidP="00744C07">
            <w:pPr>
              <w:spacing w:after="0" w:line="240" w:lineRule="auto"/>
              <w:jc w:val="right"/>
              <w:rPr>
                <w:rFonts w:ascii="Arial" w:hAnsi="Arial" w:cs="Arial"/>
                <w:color w:val="000000"/>
                <w:sz w:val="16"/>
                <w:szCs w:val="16"/>
              </w:rPr>
            </w:pPr>
            <w:r w:rsidRPr="00744C07">
              <w:rPr>
                <w:rFonts w:ascii="Arial" w:hAnsi="Arial" w:cs="Arial"/>
                <w:color w:val="000000"/>
                <w:sz w:val="16"/>
                <w:szCs w:val="16"/>
              </w:rPr>
              <w:t xml:space="preserve">51,094 </w:t>
            </w:r>
          </w:p>
        </w:tc>
      </w:tr>
      <w:tr w:rsidR="00744C07" w:rsidRPr="00744C07" w14:paraId="34065679"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13D05CE0"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xml:space="preserve">    Departmental capital budget (d)</w:t>
            </w:r>
          </w:p>
        </w:tc>
        <w:tc>
          <w:tcPr>
            <w:tcW w:w="758" w:type="pct"/>
            <w:tcBorders>
              <w:top w:val="nil"/>
              <w:left w:val="nil"/>
              <w:bottom w:val="nil"/>
              <w:right w:val="nil"/>
            </w:tcBorders>
            <w:shd w:val="clear" w:color="000000" w:fill="FFFFFF"/>
            <w:vAlign w:val="bottom"/>
            <w:hideMark/>
          </w:tcPr>
          <w:p w14:paraId="3B87C7DB"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25,149 </w:t>
            </w:r>
          </w:p>
        </w:tc>
        <w:tc>
          <w:tcPr>
            <w:tcW w:w="758" w:type="pct"/>
            <w:tcBorders>
              <w:top w:val="nil"/>
              <w:left w:val="nil"/>
              <w:bottom w:val="nil"/>
              <w:right w:val="nil"/>
            </w:tcBorders>
            <w:shd w:val="clear" w:color="000000" w:fill="E6E6E6"/>
            <w:vAlign w:val="bottom"/>
            <w:hideMark/>
          </w:tcPr>
          <w:p w14:paraId="630AE52A" w14:textId="77777777" w:rsidR="00744C07" w:rsidRPr="00744C07" w:rsidRDefault="00744C07" w:rsidP="00744C07">
            <w:pPr>
              <w:spacing w:after="0" w:line="240" w:lineRule="auto"/>
              <w:jc w:val="right"/>
              <w:rPr>
                <w:rFonts w:ascii="Arial" w:hAnsi="Arial" w:cs="Arial"/>
                <w:color w:val="000000"/>
                <w:sz w:val="16"/>
                <w:szCs w:val="16"/>
              </w:rPr>
            </w:pPr>
            <w:r w:rsidRPr="00744C07">
              <w:rPr>
                <w:rFonts w:ascii="Arial" w:hAnsi="Arial" w:cs="Arial"/>
                <w:color w:val="000000"/>
                <w:sz w:val="16"/>
                <w:szCs w:val="16"/>
              </w:rPr>
              <w:t xml:space="preserve">20,856 </w:t>
            </w:r>
          </w:p>
        </w:tc>
      </w:tr>
      <w:tr w:rsidR="00744C07" w:rsidRPr="00744C07" w14:paraId="6EEE9CB1"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72302E1B"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Annual appropriations - other services - non-operating (e)</w:t>
            </w:r>
          </w:p>
        </w:tc>
        <w:tc>
          <w:tcPr>
            <w:tcW w:w="758" w:type="pct"/>
            <w:tcBorders>
              <w:top w:val="nil"/>
              <w:left w:val="nil"/>
              <w:bottom w:val="nil"/>
              <w:right w:val="nil"/>
            </w:tcBorders>
            <w:shd w:val="clear" w:color="000000" w:fill="FFFFFF"/>
            <w:vAlign w:val="bottom"/>
            <w:hideMark/>
          </w:tcPr>
          <w:p w14:paraId="3D65ACF5" w14:textId="77777777" w:rsidR="00744C07" w:rsidRPr="00744C07" w:rsidRDefault="00744C07" w:rsidP="00744C07">
            <w:pPr>
              <w:spacing w:after="0" w:line="240" w:lineRule="auto"/>
              <w:jc w:val="left"/>
              <w:rPr>
                <w:rFonts w:ascii="Arial" w:hAnsi="Arial" w:cs="Arial"/>
                <w:i/>
                <w:iCs/>
                <w:color w:val="000000"/>
                <w:sz w:val="16"/>
                <w:szCs w:val="16"/>
              </w:rPr>
            </w:pPr>
            <w:r w:rsidRPr="00744C07">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00A90342"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w:t>
            </w:r>
          </w:p>
        </w:tc>
      </w:tr>
      <w:tr w:rsidR="00744C07" w:rsidRPr="00744C07" w14:paraId="439C2227"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52FE2877"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xml:space="preserve">    Equity injection</w:t>
            </w:r>
          </w:p>
        </w:tc>
        <w:tc>
          <w:tcPr>
            <w:tcW w:w="758" w:type="pct"/>
            <w:tcBorders>
              <w:top w:val="nil"/>
              <w:left w:val="nil"/>
              <w:bottom w:val="nil"/>
              <w:right w:val="nil"/>
            </w:tcBorders>
            <w:shd w:val="clear" w:color="000000" w:fill="FFFFFF"/>
            <w:vAlign w:val="bottom"/>
            <w:hideMark/>
          </w:tcPr>
          <w:p w14:paraId="7B632D7A"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13,426 </w:t>
            </w:r>
          </w:p>
        </w:tc>
        <w:tc>
          <w:tcPr>
            <w:tcW w:w="758" w:type="pct"/>
            <w:tcBorders>
              <w:top w:val="nil"/>
              <w:left w:val="nil"/>
              <w:bottom w:val="nil"/>
              <w:right w:val="nil"/>
            </w:tcBorders>
            <w:shd w:val="clear" w:color="000000" w:fill="E6E6E6"/>
            <w:vAlign w:val="bottom"/>
            <w:hideMark/>
          </w:tcPr>
          <w:p w14:paraId="26D48FC4" w14:textId="77777777" w:rsidR="00744C07" w:rsidRPr="00744C07" w:rsidRDefault="00744C07" w:rsidP="00744C07">
            <w:pPr>
              <w:spacing w:after="0" w:line="240" w:lineRule="auto"/>
              <w:jc w:val="right"/>
              <w:rPr>
                <w:rFonts w:ascii="Arial" w:hAnsi="Arial" w:cs="Arial"/>
                <w:color w:val="000000"/>
                <w:sz w:val="16"/>
                <w:szCs w:val="16"/>
              </w:rPr>
            </w:pPr>
            <w:r w:rsidRPr="00744C07">
              <w:rPr>
                <w:rFonts w:ascii="Arial" w:hAnsi="Arial" w:cs="Arial"/>
                <w:color w:val="000000"/>
                <w:sz w:val="16"/>
                <w:szCs w:val="16"/>
              </w:rPr>
              <w:t xml:space="preserve">6,904 </w:t>
            </w:r>
          </w:p>
        </w:tc>
      </w:tr>
      <w:tr w:rsidR="00744C07" w:rsidRPr="00744C07" w14:paraId="4C7DA3F8"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57D704BD"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Total departmental annual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6EDDA6F1"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583,400 </w:t>
            </w:r>
          </w:p>
        </w:tc>
        <w:tc>
          <w:tcPr>
            <w:tcW w:w="758" w:type="pct"/>
            <w:tcBorders>
              <w:top w:val="single" w:sz="4" w:space="0" w:color="auto"/>
              <w:left w:val="nil"/>
              <w:bottom w:val="single" w:sz="4" w:space="0" w:color="auto"/>
              <w:right w:val="nil"/>
            </w:tcBorders>
            <w:shd w:val="clear" w:color="000000" w:fill="E6E6E6"/>
            <w:vAlign w:val="bottom"/>
            <w:hideMark/>
          </w:tcPr>
          <w:p w14:paraId="485A550D" w14:textId="77777777" w:rsidR="00744C07" w:rsidRPr="00744C07" w:rsidRDefault="00744C07" w:rsidP="00744C07">
            <w:pPr>
              <w:spacing w:after="0" w:line="240" w:lineRule="auto"/>
              <w:jc w:val="right"/>
              <w:rPr>
                <w:rFonts w:ascii="Arial" w:hAnsi="Arial" w:cs="Arial"/>
                <w:color w:val="000000"/>
                <w:sz w:val="16"/>
                <w:szCs w:val="16"/>
              </w:rPr>
            </w:pPr>
            <w:r w:rsidRPr="00744C07">
              <w:rPr>
                <w:rFonts w:ascii="Arial" w:hAnsi="Arial" w:cs="Arial"/>
                <w:color w:val="000000"/>
                <w:sz w:val="16"/>
                <w:szCs w:val="16"/>
              </w:rPr>
              <w:t xml:space="preserve">645,594 </w:t>
            </w:r>
          </w:p>
        </w:tc>
      </w:tr>
      <w:tr w:rsidR="00744C07" w:rsidRPr="00744C07" w14:paraId="4D584207"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0B084F8B"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Total departmental special appropriations (f)</w:t>
            </w:r>
          </w:p>
        </w:tc>
        <w:tc>
          <w:tcPr>
            <w:tcW w:w="758" w:type="pct"/>
            <w:tcBorders>
              <w:top w:val="nil"/>
              <w:left w:val="nil"/>
              <w:bottom w:val="nil"/>
              <w:right w:val="nil"/>
            </w:tcBorders>
            <w:shd w:val="clear" w:color="000000" w:fill="FFFFFF"/>
            <w:vAlign w:val="bottom"/>
            <w:hideMark/>
          </w:tcPr>
          <w:p w14:paraId="58E030EE" w14:textId="77777777" w:rsidR="00744C07" w:rsidRPr="00744C07" w:rsidRDefault="00744C07" w:rsidP="00744C07">
            <w:pPr>
              <w:spacing w:after="0" w:line="240" w:lineRule="auto"/>
              <w:jc w:val="left"/>
              <w:rPr>
                <w:rFonts w:ascii="Arial" w:hAnsi="Arial" w:cs="Arial"/>
                <w:i/>
                <w:iCs/>
                <w:color w:val="000000"/>
                <w:sz w:val="16"/>
                <w:szCs w:val="16"/>
              </w:rPr>
            </w:pPr>
            <w:r w:rsidRPr="00744C07">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2BC20576"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w:t>
            </w:r>
          </w:p>
        </w:tc>
      </w:tr>
      <w:tr w:rsidR="00744C07" w:rsidRPr="00744C07" w14:paraId="2C2385DE"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4DE9EF4B"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Special accounts (f)</w:t>
            </w:r>
          </w:p>
        </w:tc>
        <w:tc>
          <w:tcPr>
            <w:tcW w:w="758" w:type="pct"/>
            <w:tcBorders>
              <w:top w:val="nil"/>
              <w:left w:val="nil"/>
              <w:bottom w:val="nil"/>
              <w:right w:val="nil"/>
            </w:tcBorders>
            <w:shd w:val="clear" w:color="000000" w:fill="FFFFFF"/>
            <w:vAlign w:val="bottom"/>
            <w:hideMark/>
          </w:tcPr>
          <w:p w14:paraId="228DE78A" w14:textId="77777777" w:rsidR="00744C07" w:rsidRPr="00744C07" w:rsidRDefault="00744C07" w:rsidP="00744C07">
            <w:pPr>
              <w:spacing w:after="0" w:line="240" w:lineRule="auto"/>
              <w:jc w:val="left"/>
              <w:rPr>
                <w:rFonts w:ascii="Arial" w:hAnsi="Arial" w:cs="Arial"/>
                <w:i/>
                <w:iCs/>
                <w:color w:val="000000"/>
                <w:sz w:val="16"/>
                <w:szCs w:val="16"/>
              </w:rPr>
            </w:pPr>
            <w:r w:rsidRPr="00744C07">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38F86410"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w:t>
            </w:r>
          </w:p>
        </w:tc>
      </w:tr>
      <w:tr w:rsidR="00744C07" w:rsidRPr="00744C07" w14:paraId="268D3F25"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69D35722"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xml:space="preserve">    Appropriation receipts (g)</w:t>
            </w:r>
          </w:p>
        </w:tc>
        <w:tc>
          <w:tcPr>
            <w:tcW w:w="758" w:type="pct"/>
            <w:tcBorders>
              <w:top w:val="nil"/>
              <w:left w:val="nil"/>
              <w:bottom w:val="nil"/>
              <w:right w:val="nil"/>
            </w:tcBorders>
            <w:shd w:val="clear" w:color="000000" w:fill="FFFFFF"/>
            <w:vAlign w:val="bottom"/>
            <w:hideMark/>
          </w:tcPr>
          <w:p w14:paraId="6BC2AA1C"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41,195 </w:t>
            </w:r>
          </w:p>
        </w:tc>
        <w:tc>
          <w:tcPr>
            <w:tcW w:w="758" w:type="pct"/>
            <w:tcBorders>
              <w:top w:val="nil"/>
              <w:left w:val="nil"/>
              <w:bottom w:val="nil"/>
              <w:right w:val="nil"/>
            </w:tcBorders>
            <w:shd w:val="clear" w:color="000000" w:fill="E6E6E6"/>
            <w:vAlign w:val="bottom"/>
            <w:hideMark/>
          </w:tcPr>
          <w:p w14:paraId="2604F08E" w14:textId="77777777" w:rsidR="00744C07" w:rsidRPr="00744C07" w:rsidRDefault="00744C07" w:rsidP="00744C07">
            <w:pPr>
              <w:spacing w:after="0" w:line="240" w:lineRule="auto"/>
              <w:jc w:val="right"/>
              <w:rPr>
                <w:rFonts w:ascii="Arial" w:hAnsi="Arial" w:cs="Arial"/>
                <w:color w:val="000000"/>
                <w:sz w:val="16"/>
                <w:szCs w:val="16"/>
              </w:rPr>
            </w:pPr>
            <w:r w:rsidRPr="00744C07">
              <w:rPr>
                <w:rFonts w:ascii="Arial" w:hAnsi="Arial" w:cs="Arial"/>
                <w:color w:val="000000"/>
                <w:sz w:val="16"/>
                <w:szCs w:val="16"/>
              </w:rPr>
              <w:t xml:space="preserve">59,221 </w:t>
            </w:r>
          </w:p>
        </w:tc>
      </w:tr>
      <w:tr w:rsidR="00744C07" w:rsidRPr="00744C07" w14:paraId="40495DA7"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13BC33D4" w14:textId="77777777" w:rsidR="00744C07" w:rsidRPr="00744C07" w:rsidRDefault="00744C07" w:rsidP="00744C07">
            <w:pPr>
              <w:spacing w:after="0" w:line="240" w:lineRule="auto"/>
              <w:jc w:val="left"/>
              <w:rPr>
                <w:rFonts w:ascii="Arial" w:hAnsi="Arial" w:cs="Arial"/>
                <w:color w:val="000000"/>
                <w:sz w:val="16"/>
                <w:szCs w:val="16"/>
              </w:rPr>
            </w:pPr>
            <w:r w:rsidRPr="00744C07">
              <w:rPr>
                <w:rFonts w:ascii="Arial" w:hAnsi="Arial" w:cs="Arial"/>
                <w:color w:val="000000"/>
                <w:sz w:val="16"/>
                <w:szCs w:val="16"/>
              </w:rPr>
              <w:t xml:space="preserve">    Non-appropriation receipts</w:t>
            </w:r>
          </w:p>
        </w:tc>
        <w:tc>
          <w:tcPr>
            <w:tcW w:w="758" w:type="pct"/>
            <w:tcBorders>
              <w:top w:val="nil"/>
              <w:left w:val="nil"/>
              <w:bottom w:val="nil"/>
              <w:right w:val="nil"/>
            </w:tcBorders>
            <w:shd w:val="clear" w:color="000000" w:fill="FFFFFF"/>
            <w:vAlign w:val="bottom"/>
            <w:hideMark/>
          </w:tcPr>
          <w:p w14:paraId="361D0723"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7,549 </w:t>
            </w:r>
          </w:p>
        </w:tc>
        <w:tc>
          <w:tcPr>
            <w:tcW w:w="758" w:type="pct"/>
            <w:tcBorders>
              <w:top w:val="nil"/>
              <w:left w:val="nil"/>
              <w:bottom w:val="nil"/>
              <w:right w:val="nil"/>
            </w:tcBorders>
            <w:shd w:val="clear" w:color="000000" w:fill="E6E6E6"/>
            <w:vAlign w:val="bottom"/>
            <w:hideMark/>
          </w:tcPr>
          <w:p w14:paraId="12A78942" w14:textId="77777777" w:rsidR="00744C07" w:rsidRPr="00744C07" w:rsidRDefault="00744C07" w:rsidP="00744C07">
            <w:pPr>
              <w:spacing w:after="0" w:line="240" w:lineRule="auto"/>
              <w:jc w:val="right"/>
              <w:rPr>
                <w:rFonts w:ascii="Arial" w:hAnsi="Arial" w:cs="Arial"/>
                <w:color w:val="000000"/>
                <w:sz w:val="16"/>
                <w:szCs w:val="16"/>
              </w:rPr>
            </w:pPr>
            <w:r w:rsidRPr="00744C07">
              <w:rPr>
                <w:rFonts w:ascii="Arial" w:hAnsi="Arial" w:cs="Arial"/>
                <w:color w:val="000000"/>
                <w:sz w:val="16"/>
                <w:szCs w:val="16"/>
              </w:rPr>
              <w:t xml:space="preserve">- </w:t>
            </w:r>
          </w:p>
        </w:tc>
      </w:tr>
      <w:tr w:rsidR="00744C07" w:rsidRPr="00744C07" w14:paraId="32F8EB4E" w14:textId="77777777" w:rsidTr="00C201E0">
        <w:trPr>
          <w:divId w:val="1612934109"/>
          <w:trHeight w:val="227"/>
        </w:trPr>
        <w:tc>
          <w:tcPr>
            <w:tcW w:w="3485" w:type="pct"/>
            <w:tcBorders>
              <w:top w:val="nil"/>
              <w:left w:val="nil"/>
              <w:bottom w:val="nil"/>
              <w:right w:val="nil"/>
            </w:tcBorders>
            <w:shd w:val="clear" w:color="000000" w:fill="FFFFFF"/>
            <w:vAlign w:val="bottom"/>
            <w:hideMark/>
          </w:tcPr>
          <w:p w14:paraId="599A9DBE" w14:textId="77777777" w:rsidR="00744C07" w:rsidRPr="00744C07" w:rsidRDefault="00744C07" w:rsidP="00744C07">
            <w:pPr>
              <w:spacing w:after="0" w:line="240" w:lineRule="auto"/>
              <w:jc w:val="left"/>
              <w:rPr>
                <w:rFonts w:ascii="Arial" w:hAnsi="Arial" w:cs="Arial"/>
                <w:i/>
                <w:iCs/>
                <w:color w:val="000000"/>
                <w:sz w:val="16"/>
                <w:szCs w:val="16"/>
              </w:rPr>
            </w:pPr>
            <w:r w:rsidRPr="00744C07">
              <w:rPr>
                <w:rFonts w:ascii="Arial" w:hAnsi="Arial" w:cs="Arial"/>
                <w:i/>
                <w:iCs/>
                <w:color w:val="000000"/>
                <w:sz w:val="16"/>
                <w:szCs w:val="16"/>
              </w:rPr>
              <w:t>Total special accounts</w:t>
            </w:r>
          </w:p>
        </w:tc>
        <w:tc>
          <w:tcPr>
            <w:tcW w:w="758" w:type="pct"/>
            <w:tcBorders>
              <w:top w:val="single" w:sz="4" w:space="0" w:color="auto"/>
              <w:left w:val="nil"/>
              <w:bottom w:val="single" w:sz="4" w:space="0" w:color="auto"/>
              <w:right w:val="nil"/>
            </w:tcBorders>
            <w:shd w:val="clear" w:color="000000" w:fill="FFFFFF"/>
            <w:vAlign w:val="bottom"/>
            <w:hideMark/>
          </w:tcPr>
          <w:p w14:paraId="1BA26635"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48,744 </w:t>
            </w:r>
          </w:p>
        </w:tc>
        <w:tc>
          <w:tcPr>
            <w:tcW w:w="758" w:type="pct"/>
            <w:tcBorders>
              <w:top w:val="single" w:sz="4" w:space="0" w:color="auto"/>
              <w:left w:val="nil"/>
              <w:bottom w:val="single" w:sz="4" w:space="0" w:color="auto"/>
              <w:right w:val="nil"/>
            </w:tcBorders>
            <w:shd w:val="clear" w:color="000000" w:fill="E6E6E6"/>
            <w:vAlign w:val="bottom"/>
            <w:hideMark/>
          </w:tcPr>
          <w:p w14:paraId="4037AD1C" w14:textId="77777777" w:rsidR="00744C07" w:rsidRPr="00C201E0" w:rsidRDefault="00744C07" w:rsidP="00744C07">
            <w:pPr>
              <w:spacing w:after="0" w:line="240" w:lineRule="auto"/>
              <w:jc w:val="right"/>
              <w:rPr>
                <w:rFonts w:ascii="Arial" w:hAnsi="Arial" w:cs="Arial"/>
                <w:i/>
                <w:color w:val="000000"/>
                <w:sz w:val="16"/>
                <w:szCs w:val="16"/>
              </w:rPr>
            </w:pPr>
            <w:r w:rsidRPr="00C201E0">
              <w:rPr>
                <w:rFonts w:ascii="Arial" w:hAnsi="Arial" w:cs="Arial"/>
                <w:i/>
                <w:color w:val="000000"/>
                <w:sz w:val="16"/>
                <w:szCs w:val="16"/>
              </w:rPr>
              <w:t xml:space="preserve">59,221 </w:t>
            </w:r>
          </w:p>
        </w:tc>
      </w:tr>
      <w:tr w:rsidR="00744C07" w:rsidRPr="00744C07" w14:paraId="78522624" w14:textId="77777777" w:rsidTr="00C201E0">
        <w:trPr>
          <w:divId w:val="1612934109"/>
          <w:trHeight w:val="397"/>
        </w:trPr>
        <w:tc>
          <w:tcPr>
            <w:tcW w:w="3485" w:type="pct"/>
            <w:tcBorders>
              <w:top w:val="nil"/>
              <w:left w:val="nil"/>
              <w:right w:val="nil"/>
            </w:tcBorders>
            <w:shd w:val="clear" w:color="000000" w:fill="FFFFFF"/>
            <w:vAlign w:val="bottom"/>
            <w:hideMark/>
          </w:tcPr>
          <w:p w14:paraId="1267EAE7" w14:textId="77777777" w:rsidR="00744C07" w:rsidRPr="00744C07" w:rsidRDefault="00744C07" w:rsidP="00744C07">
            <w:pPr>
              <w:spacing w:after="0" w:line="240" w:lineRule="auto"/>
              <w:jc w:val="left"/>
              <w:rPr>
                <w:rFonts w:ascii="Arial" w:hAnsi="Arial" w:cs="Arial"/>
                <w:i/>
                <w:iCs/>
                <w:color w:val="000000"/>
                <w:sz w:val="16"/>
                <w:szCs w:val="16"/>
              </w:rPr>
            </w:pPr>
            <w:r w:rsidRPr="00744C07">
              <w:rPr>
                <w:rFonts w:ascii="Arial" w:hAnsi="Arial" w:cs="Arial"/>
                <w:i/>
                <w:iCs/>
                <w:color w:val="000000"/>
                <w:sz w:val="16"/>
                <w:szCs w:val="16"/>
              </w:rPr>
              <w:t>less departmental appropriations drawn from annual/special</w:t>
            </w:r>
            <w:r w:rsidRPr="00744C07">
              <w:rPr>
                <w:rFonts w:ascii="Arial" w:hAnsi="Arial" w:cs="Arial"/>
                <w:i/>
                <w:iCs/>
                <w:color w:val="000000"/>
                <w:sz w:val="16"/>
                <w:szCs w:val="16"/>
              </w:rPr>
              <w:br/>
              <w:t xml:space="preserve">  appropriations and credited to special accounts</w:t>
            </w:r>
          </w:p>
        </w:tc>
        <w:tc>
          <w:tcPr>
            <w:tcW w:w="758" w:type="pct"/>
            <w:tcBorders>
              <w:top w:val="nil"/>
              <w:left w:val="nil"/>
              <w:bottom w:val="nil"/>
              <w:right w:val="nil"/>
            </w:tcBorders>
            <w:shd w:val="clear" w:color="000000" w:fill="FFFFFF"/>
            <w:vAlign w:val="bottom"/>
            <w:hideMark/>
          </w:tcPr>
          <w:p w14:paraId="37AB520C" w14:textId="77777777" w:rsidR="00744C07" w:rsidRPr="00744C07" w:rsidRDefault="00744C07" w:rsidP="00744C07">
            <w:pPr>
              <w:spacing w:after="0" w:line="240" w:lineRule="auto"/>
              <w:jc w:val="right"/>
              <w:rPr>
                <w:rFonts w:ascii="Arial" w:hAnsi="Arial" w:cs="Arial"/>
                <w:i/>
                <w:iCs/>
                <w:color w:val="000000"/>
                <w:sz w:val="16"/>
                <w:szCs w:val="16"/>
              </w:rPr>
            </w:pPr>
            <w:r w:rsidRPr="00744C07">
              <w:rPr>
                <w:rFonts w:ascii="Arial" w:hAnsi="Arial" w:cs="Arial"/>
                <w:i/>
                <w:iCs/>
                <w:color w:val="000000"/>
                <w:sz w:val="16"/>
                <w:szCs w:val="16"/>
              </w:rPr>
              <w:t xml:space="preserve">41,195 </w:t>
            </w:r>
          </w:p>
        </w:tc>
        <w:tc>
          <w:tcPr>
            <w:tcW w:w="758" w:type="pct"/>
            <w:tcBorders>
              <w:top w:val="nil"/>
              <w:left w:val="nil"/>
              <w:bottom w:val="nil"/>
              <w:right w:val="nil"/>
            </w:tcBorders>
            <w:shd w:val="clear" w:color="000000" w:fill="E6E6E6"/>
            <w:vAlign w:val="bottom"/>
            <w:hideMark/>
          </w:tcPr>
          <w:p w14:paraId="42775DB1" w14:textId="77777777" w:rsidR="00744C07" w:rsidRPr="00C201E0" w:rsidRDefault="00744C07" w:rsidP="00744C07">
            <w:pPr>
              <w:spacing w:after="0" w:line="240" w:lineRule="auto"/>
              <w:jc w:val="right"/>
              <w:rPr>
                <w:rFonts w:ascii="Arial" w:hAnsi="Arial" w:cs="Arial"/>
                <w:i/>
                <w:color w:val="000000"/>
                <w:sz w:val="16"/>
                <w:szCs w:val="16"/>
              </w:rPr>
            </w:pPr>
            <w:r w:rsidRPr="00C201E0">
              <w:rPr>
                <w:rFonts w:ascii="Arial" w:hAnsi="Arial" w:cs="Arial"/>
                <w:i/>
                <w:color w:val="000000"/>
                <w:sz w:val="16"/>
                <w:szCs w:val="16"/>
              </w:rPr>
              <w:t xml:space="preserve">59,221 </w:t>
            </w:r>
          </w:p>
        </w:tc>
      </w:tr>
      <w:tr w:rsidR="00744C07" w:rsidRPr="00744C07" w14:paraId="53E0A51D" w14:textId="77777777" w:rsidTr="00C201E0">
        <w:trPr>
          <w:divId w:val="1612934109"/>
          <w:trHeight w:val="227"/>
        </w:trPr>
        <w:tc>
          <w:tcPr>
            <w:tcW w:w="3485" w:type="pct"/>
            <w:tcBorders>
              <w:top w:val="nil"/>
              <w:left w:val="nil"/>
              <w:bottom w:val="single" w:sz="4" w:space="0" w:color="auto"/>
              <w:right w:val="nil"/>
            </w:tcBorders>
            <w:shd w:val="clear" w:color="000000" w:fill="FFFFFF"/>
            <w:vAlign w:val="bottom"/>
            <w:hideMark/>
          </w:tcPr>
          <w:p w14:paraId="028E20ED" w14:textId="77777777" w:rsidR="00744C07" w:rsidRPr="00744C07" w:rsidRDefault="00744C07" w:rsidP="00744C07">
            <w:pPr>
              <w:spacing w:after="0" w:line="240" w:lineRule="auto"/>
              <w:jc w:val="left"/>
              <w:rPr>
                <w:rFonts w:ascii="Arial" w:hAnsi="Arial" w:cs="Arial"/>
                <w:b/>
                <w:bCs/>
                <w:i/>
                <w:iCs/>
                <w:color w:val="000000"/>
                <w:sz w:val="16"/>
                <w:szCs w:val="16"/>
              </w:rPr>
            </w:pPr>
            <w:r w:rsidRPr="00744C07">
              <w:rPr>
                <w:rFonts w:ascii="Arial" w:hAnsi="Arial" w:cs="Arial"/>
                <w:b/>
                <w:bCs/>
                <w:i/>
                <w:iCs/>
                <w:color w:val="000000"/>
                <w:sz w:val="16"/>
                <w:szCs w:val="16"/>
              </w:rPr>
              <w:t>Total departmental resourcing</w:t>
            </w:r>
          </w:p>
        </w:tc>
        <w:tc>
          <w:tcPr>
            <w:tcW w:w="758" w:type="pct"/>
            <w:tcBorders>
              <w:top w:val="single" w:sz="4" w:space="0" w:color="auto"/>
              <w:left w:val="nil"/>
              <w:bottom w:val="single" w:sz="4" w:space="0" w:color="auto"/>
              <w:right w:val="nil"/>
            </w:tcBorders>
            <w:shd w:val="clear" w:color="000000" w:fill="FFFFFF"/>
            <w:vAlign w:val="bottom"/>
            <w:hideMark/>
          </w:tcPr>
          <w:p w14:paraId="2191E2AA" w14:textId="77777777" w:rsidR="00744C07" w:rsidRPr="00744C07" w:rsidRDefault="00744C07" w:rsidP="00744C07">
            <w:pPr>
              <w:spacing w:after="0" w:line="240" w:lineRule="auto"/>
              <w:jc w:val="right"/>
              <w:rPr>
                <w:rFonts w:ascii="Arial" w:hAnsi="Arial" w:cs="Arial"/>
                <w:b/>
                <w:bCs/>
                <w:i/>
                <w:iCs/>
                <w:color w:val="000000"/>
                <w:sz w:val="16"/>
                <w:szCs w:val="16"/>
              </w:rPr>
            </w:pPr>
            <w:r w:rsidRPr="00744C07">
              <w:rPr>
                <w:rFonts w:ascii="Arial" w:hAnsi="Arial" w:cs="Arial"/>
                <w:b/>
                <w:bCs/>
                <w:i/>
                <w:iCs/>
                <w:color w:val="000000"/>
                <w:sz w:val="16"/>
                <w:szCs w:val="16"/>
              </w:rPr>
              <w:t xml:space="preserve">590,949 </w:t>
            </w:r>
          </w:p>
        </w:tc>
        <w:tc>
          <w:tcPr>
            <w:tcW w:w="758" w:type="pct"/>
            <w:tcBorders>
              <w:top w:val="single" w:sz="4" w:space="0" w:color="auto"/>
              <w:left w:val="nil"/>
              <w:bottom w:val="single" w:sz="4" w:space="0" w:color="auto"/>
              <w:right w:val="nil"/>
            </w:tcBorders>
            <w:shd w:val="clear" w:color="000000" w:fill="E6E6E6"/>
            <w:vAlign w:val="bottom"/>
            <w:hideMark/>
          </w:tcPr>
          <w:p w14:paraId="74B160EF" w14:textId="77777777" w:rsidR="00744C07" w:rsidRPr="00744C07" w:rsidRDefault="00744C07" w:rsidP="00744C07">
            <w:pPr>
              <w:spacing w:after="0" w:line="240" w:lineRule="auto"/>
              <w:jc w:val="right"/>
              <w:rPr>
                <w:rFonts w:ascii="Arial" w:hAnsi="Arial" w:cs="Arial"/>
                <w:b/>
                <w:bCs/>
                <w:color w:val="000000"/>
                <w:sz w:val="16"/>
                <w:szCs w:val="16"/>
              </w:rPr>
            </w:pPr>
            <w:r w:rsidRPr="00744C07">
              <w:rPr>
                <w:rFonts w:ascii="Arial" w:hAnsi="Arial" w:cs="Arial"/>
                <w:b/>
                <w:bCs/>
                <w:color w:val="000000"/>
                <w:sz w:val="16"/>
                <w:szCs w:val="16"/>
              </w:rPr>
              <w:t xml:space="preserve">645,594 </w:t>
            </w:r>
          </w:p>
        </w:tc>
      </w:tr>
    </w:tbl>
    <w:p w14:paraId="6628802D" w14:textId="10BB0091" w:rsidR="005731D3" w:rsidRDefault="005731D3" w:rsidP="00181F30">
      <w:pPr>
        <w:pStyle w:val="TableGraphic"/>
      </w:pPr>
    </w:p>
    <w:p w14:paraId="70D6D48A" w14:textId="7EAB67D3" w:rsidR="00A7786D" w:rsidRDefault="0042526D" w:rsidP="00A06D94">
      <w:pPr>
        <w:pStyle w:val="TableHeadingcontinued"/>
        <w:rPr>
          <w:rFonts w:ascii="Times New Roman" w:hAnsi="Times New Roman"/>
        </w:rPr>
      </w:pPr>
      <w:r>
        <w:br w:type="page"/>
      </w:r>
      <w:r w:rsidR="006A5866" w:rsidRPr="0042526D">
        <w:lastRenderedPageBreak/>
        <w:t xml:space="preserve">Table 1.1: </w:t>
      </w:r>
      <w:r w:rsidR="00975A72">
        <w:t>ASIC</w:t>
      </w:r>
      <w:r w:rsidR="006A5866" w:rsidRPr="0042526D">
        <w:t xml:space="preserve"> </w:t>
      </w:r>
      <w:r w:rsidR="00CB4589" w:rsidRPr="0042526D">
        <w:t xml:space="preserve">resource statement </w:t>
      </w:r>
      <w:r w:rsidR="00C20E76" w:rsidRPr="0042526D">
        <w:t>—</w:t>
      </w:r>
      <w:r w:rsidR="00B10F95" w:rsidRPr="0042526D">
        <w:t xml:space="preserve"> Budget</w:t>
      </w:r>
      <w:r w:rsidR="00CB4589">
        <w:t xml:space="preserve"> e</w:t>
      </w:r>
      <w:r w:rsidR="00C11F05" w:rsidRPr="0042526D">
        <w:t xml:space="preserve">stimates for </w:t>
      </w:r>
      <w:r w:rsidR="00511430">
        <w:t xml:space="preserve">2020-21 </w:t>
      </w:r>
      <w:r w:rsidR="00511430" w:rsidRPr="00D44150">
        <w:t>as at Budget October 2020</w:t>
      </w:r>
      <w:r w:rsidR="00E1129E" w:rsidRPr="0042526D">
        <w:t xml:space="preserve"> </w:t>
      </w:r>
      <w:r w:rsidR="00A23BC2" w:rsidRPr="0042526D">
        <w:t>(continued)</w:t>
      </w:r>
    </w:p>
    <w:tbl>
      <w:tblPr>
        <w:tblW w:w="5000" w:type="pct"/>
        <w:tblLook w:val="04A0" w:firstRow="1" w:lastRow="0" w:firstColumn="1" w:lastColumn="0" w:noHBand="0" w:noVBand="1"/>
      </w:tblPr>
      <w:tblGrid>
        <w:gridCol w:w="5374"/>
        <w:gridCol w:w="1169"/>
        <w:gridCol w:w="1167"/>
      </w:tblGrid>
      <w:tr w:rsidR="00A7786D" w:rsidRPr="00A7786D" w14:paraId="38778430" w14:textId="77777777" w:rsidTr="00C52CFD">
        <w:trPr>
          <w:divId w:val="1243101836"/>
          <w:trHeight w:val="785"/>
        </w:trPr>
        <w:tc>
          <w:tcPr>
            <w:tcW w:w="3485" w:type="pct"/>
            <w:tcBorders>
              <w:top w:val="single" w:sz="4" w:space="0" w:color="auto"/>
              <w:left w:val="nil"/>
              <w:bottom w:val="nil"/>
              <w:right w:val="nil"/>
            </w:tcBorders>
            <w:shd w:val="clear" w:color="000000" w:fill="FFFFFF"/>
            <w:vAlign w:val="bottom"/>
            <w:hideMark/>
          </w:tcPr>
          <w:p w14:paraId="2E229642" w14:textId="1F468E89" w:rsidR="00A7786D" w:rsidRPr="00A7786D" w:rsidRDefault="00A7786D" w:rsidP="00A7786D">
            <w:pPr>
              <w:spacing w:after="0" w:line="240" w:lineRule="auto"/>
              <w:jc w:val="left"/>
              <w:rPr>
                <w:rFonts w:ascii="Arial" w:hAnsi="Arial" w:cs="Arial"/>
                <w:color w:val="000000"/>
                <w:sz w:val="16"/>
                <w:szCs w:val="16"/>
              </w:rPr>
            </w:pPr>
            <w:r w:rsidRPr="00A7786D">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center"/>
            <w:hideMark/>
          </w:tcPr>
          <w:p w14:paraId="7FEB36DE" w14:textId="77777777" w:rsidR="00A7786D" w:rsidRPr="00A7786D" w:rsidRDefault="00A7786D" w:rsidP="00C52CFD">
            <w:pPr>
              <w:spacing w:after="0" w:line="240" w:lineRule="auto"/>
              <w:jc w:val="right"/>
              <w:rPr>
                <w:rFonts w:ascii="Arial" w:hAnsi="Arial" w:cs="Arial"/>
                <w:i/>
                <w:iCs/>
                <w:color w:val="000000"/>
                <w:sz w:val="16"/>
                <w:szCs w:val="16"/>
              </w:rPr>
            </w:pPr>
            <w:r w:rsidRPr="00A7786D">
              <w:rPr>
                <w:rFonts w:ascii="Arial" w:hAnsi="Arial" w:cs="Arial"/>
                <w:i/>
                <w:iCs/>
                <w:color w:val="000000"/>
                <w:sz w:val="16"/>
                <w:szCs w:val="16"/>
              </w:rPr>
              <w:t>2019-20 Estimated actual</w:t>
            </w:r>
            <w:r w:rsidRPr="00A7786D">
              <w:rPr>
                <w:rFonts w:ascii="Arial" w:hAnsi="Arial" w:cs="Arial"/>
                <w:i/>
                <w:iCs/>
                <w:color w:val="000000"/>
                <w:sz w:val="16"/>
                <w:szCs w:val="16"/>
              </w:rPr>
              <w:br/>
              <w:t>$'000</w:t>
            </w:r>
          </w:p>
        </w:tc>
        <w:tc>
          <w:tcPr>
            <w:tcW w:w="758" w:type="pct"/>
            <w:tcBorders>
              <w:top w:val="single" w:sz="4" w:space="0" w:color="auto"/>
              <w:left w:val="nil"/>
              <w:bottom w:val="single" w:sz="4" w:space="0" w:color="auto"/>
              <w:right w:val="nil"/>
            </w:tcBorders>
            <w:shd w:val="clear" w:color="000000" w:fill="E6E6E6"/>
            <w:vAlign w:val="center"/>
            <w:hideMark/>
          </w:tcPr>
          <w:p w14:paraId="7DA4DB21" w14:textId="77777777" w:rsidR="00A7786D" w:rsidRPr="00A7786D" w:rsidRDefault="00A7786D" w:rsidP="00C52CFD">
            <w:pPr>
              <w:spacing w:after="0" w:line="240" w:lineRule="auto"/>
              <w:jc w:val="right"/>
              <w:rPr>
                <w:rFonts w:ascii="Arial" w:hAnsi="Arial" w:cs="Arial"/>
                <w:color w:val="000000"/>
                <w:sz w:val="16"/>
                <w:szCs w:val="16"/>
              </w:rPr>
            </w:pPr>
            <w:r w:rsidRPr="00A7786D">
              <w:rPr>
                <w:rFonts w:ascii="Arial" w:hAnsi="Arial" w:cs="Arial"/>
                <w:color w:val="000000"/>
                <w:sz w:val="16"/>
                <w:szCs w:val="16"/>
              </w:rPr>
              <w:t>2020-21 Estimate</w:t>
            </w:r>
            <w:r w:rsidRPr="00A7786D">
              <w:rPr>
                <w:rFonts w:ascii="Arial" w:hAnsi="Arial" w:cs="Arial"/>
                <w:color w:val="000000"/>
                <w:sz w:val="16"/>
                <w:szCs w:val="16"/>
              </w:rPr>
              <w:br/>
            </w:r>
            <w:r w:rsidRPr="00A7786D">
              <w:rPr>
                <w:rFonts w:ascii="Arial" w:hAnsi="Arial" w:cs="Arial"/>
                <w:color w:val="000000"/>
                <w:sz w:val="16"/>
                <w:szCs w:val="16"/>
              </w:rPr>
              <w:br/>
              <w:t>$'000</w:t>
            </w:r>
          </w:p>
        </w:tc>
      </w:tr>
      <w:tr w:rsidR="00A7786D" w:rsidRPr="00A7786D" w14:paraId="31ED75BE" w14:textId="77777777" w:rsidTr="00C201E0">
        <w:trPr>
          <w:divId w:val="1243101836"/>
          <w:trHeight w:val="227"/>
        </w:trPr>
        <w:tc>
          <w:tcPr>
            <w:tcW w:w="3485" w:type="pct"/>
            <w:tcBorders>
              <w:top w:val="nil"/>
              <w:left w:val="nil"/>
              <w:bottom w:val="nil"/>
              <w:right w:val="nil"/>
            </w:tcBorders>
            <w:shd w:val="clear" w:color="000000" w:fill="FFFFFF"/>
            <w:vAlign w:val="bottom"/>
            <w:hideMark/>
          </w:tcPr>
          <w:p w14:paraId="5C170160" w14:textId="77777777" w:rsidR="00A7786D" w:rsidRPr="00A7786D" w:rsidRDefault="00A7786D" w:rsidP="00A7786D">
            <w:pPr>
              <w:spacing w:after="0" w:line="240" w:lineRule="auto"/>
              <w:jc w:val="left"/>
              <w:rPr>
                <w:rFonts w:ascii="Arial" w:hAnsi="Arial" w:cs="Arial"/>
                <w:b/>
                <w:bCs/>
                <w:color w:val="000000"/>
                <w:sz w:val="16"/>
                <w:szCs w:val="16"/>
              </w:rPr>
            </w:pPr>
            <w:r w:rsidRPr="00A7786D">
              <w:rPr>
                <w:rFonts w:ascii="Arial" w:hAnsi="Arial" w:cs="Arial"/>
                <w:b/>
                <w:bCs/>
                <w:color w:val="000000"/>
                <w:sz w:val="16"/>
                <w:szCs w:val="16"/>
              </w:rPr>
              <w:t>Administered</w:t>
            </w:r>
          </w:p>
        </w:tc>
        <w:tc>
          <w:tcPr>
            <w:tcW w:w="758" w:type="pct"/>
            <w:tcBorders>
              <w:top w:val="nil"/>
              <w:left w:val="nil"/>
              <w:bottom w:val="nil"/>
              <w:right w:val="nil"/>
            </w:tcBorders>
            <w:shd w:val="clear" w:color="000000" w:fill="FFFFFF"/>
            <w:vAlign w:val="bottom"/>
            <w:hideMark/>
          </w:tcPr>
          <w:p w14:paraId="799C94D7" w14:textId="77777777" w:rsidR="00A7786D" w:rsidRPr="00A7786D" w:rsidRDefault="00A7786D" w:rsidP="00A7786D">
            <w:pPr>
              <w:spacing w:after="0" w:line="240" w:lineRule="auto"/>
              <w:jc w:val="left"/>
              <w:rPr>
                <w:rFonts w:ascii="Arial" w:hAnsi="Arial" w:cs="Arial"/>
                <w:i/>
                <w:iCs/>
                <w:color w:val="000000"/>
                <w:sz w:val="16"/>
                <w:szCs w:val="16"/>
              </w:rPr>
            </w:pPr>
            <w:r w:rsidRPr="00A7786D">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0706FB90" w14:textId="77777777" w:rsidR="00A7786D" w:rsidRPr="00A7786D" w:rsidRDefault="00A7786D" w:rsidP="00A7786D">
            <w:pPr>
              <w:spacing w:after="0" w:line="240" w:lineRule="auto"/>
              <w:jc w:val="left"/>
              <w:rPr>
                <w:rFonts w:ascii="Arial" w:hAnsi="Arial" w:cs="Arial"/>
                <w:color w:val="000000"/>
                <w:sz w:val="16"/>
                <w:szCs w:val="16"/>
              </w:rPr>
            </w:pPr>
            <w:r w:rsidRPr="00A7786D">
              <w:rPr>
                <w:rFonts w:ascii="Arial" w:hAnsi="Arial" w:cs="Arial"/>
                <w:color w:val="000000"/>
                <w:sz w:val="16"/>
                <w:szCs w:val="16"/>
              </w:rPr>
              <w:t> </w:t>
            </w:r>
          </w:p>
        </w:tc>
      </w:tr>
      <w:tr w:rsidR="00A7786D" w:rsidRPr="00A7786D" w14:paraId="3F74A851" w14:textId="77777777" w:rsidTr="00C201E0">
        <w:trPr>
          <w:divId w:val="1243101836"/>
          <w:trHeight w:val="227"/>
        </w:trPr>
        <w:tc>
          <w:tcPr>
            <w:tcW w:w="3485" w:type="pct"/>
            <w:tcBorders>
              <w:top w:val="nil"/>
              <w:left w:val="nil"/>
              <w:bottom w:val="nil"/>
              <w:right w:val="nil"/>
            </w:tcBorders>
            <w:shd w:val="clear" w:color="000000" w:fill="FFFFFF"/>
            <w:vAlign w:val="bottom"/>
            <w:hideMark/>
          </w:tcPr>
          <w:p w14:paraId="7DCAB6DD" w14:textId="77777777" w:rsidR="00A7786D" w:rsidRPr="00A7786D" w:rsidRDefault="00A7786D" w:rsidP="00A7786D">
            <w:pPr>
              <w:spacing w:after="0" w:line="240" w:lineRule="auto"/>
              <w:jc w:val="left"/>
              <w:rPr>
                <w:rFonts w:ascii="Arial" w:hAnsi="Arial" w:cs="Arial"/>
                <w:color w:val="000000"/>
                <w:sz w:val="16"/>
                <w:szCs w:val="16"/>
              </w:rPr>
            </w:pPr>
            <w:r w:rsidRPr="00A7786D">
              <w:rPr>
                <w:rFonts w:ascii="Arial" w:hAnsi="Arial" w:cs="Arial"/>
                <w:color w:val="000000"/>
                <w:sz w:val="16"/>
                <w:szCs w:val="16"/>
              </w:rPr>
              <w:t>Annual appropriations - ordinary annual services (a)</w:t>
            </w:r>
          </w:p>
        </w:tc>
        <w:tc>
          <w:tcPr>
            <w:tcW w:w="758" w:type="pct"/>
            <w:tcBorders>
              <w:top w:val="nil"/>
              <w:left w:val="nil"/>
              <w:bottom w:val="nil"/>
              <w:right w:val="nil"/>
            </w:tcBorders>
            <w:shd w:val="clear" w:color="000000" w:fill="FFFFFF"/>
            <w:vAlign w:val="bottom"/>
            <w:hideMark/>
          </w:tcPr>
          <w:p w14:paraId="64D62901" w14:textId="77777777" w:rsidR="00A7786D" w:rsidRPr="00A7786D" w:rsidRDefault="00A7786D" w:rsidP="00A7786D">
            <w:pPr>
              <w:spacing w:after="0" w:line="240" w:lineRule="auto"/>
              <w:jc w:val="left"/>
              <w:rPr>
                <w:rFonts w:ascii="Arial" w:hAnsi="Arial" w:cs="Arial"/>
                <w:i/>
                <w:iCs/>
                <w:color w:val="000000"/>
                <w:sz w:val="16"/>
                <w:szCs w:val="16"/>
              </w:rPr>
            </w:pPr>
            <w:r w:rsidRPr="00A7786D">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06EFFAC9" w14:textId="77777777" w:rsidR="00A7786D" w:rsidRPr="00A7786D" w:rsidRDefault="00A7786D" w:rsidP="00A7786D">
            <w:pPr>
              <w:spacing w:after="0" w:line="240" w:lineRule="auto"/>
              <w:jc w:val="left"/>
              <w:rPr>
                <w:rFonts w:ascii="Arial" w:hAnsi="Arial" w:cs="Arial"/>
                <w:color w:val="000000"/>
                <w:sz w:val="16"/>
                <w:szCs w:val="16"/>
              </w:rPr>
            </w:pPr>
            <w:r w:rsidRPr="00A7786D">
              <w:rPr>
                <w:rFonts w:ascii="Arial" w:hAnsi="Arial" w:cs="Arial"/>
                <w:color w:val="000000"/>
                <w:sz w:val="16"/>
                <w:szCs w:val="16"/>
              </w:rPr>
              <w:t> </w:t>
            </w:r>
          </w:p>
        </w:tc>
      </w:tr>
      <w:tr w:rsidR="00A7786D" w:rsidRPr="00A7786D" w14:paraId="66289B46" w14:textId="77777777" w:rsidTr="00C201E0">
        <w:trPr>
          <w:divId w:val="1243101836"/>
          <w:trHeight w:val="227"/>
        </w:trPr>
        <w:tc>
          <w:tcPr>
            <w:tcW w:w="3485" w:type="pct"/>
            <w:tcBorders>
              <w:top w:val="nil"/>
              <w:left w:val="nil"/>
              <w:bottom w:val="nil"/>
              <w:right w:val="nil"/>
            </w:tcBorders>
            <w:shd w:val="clear" w:color="000000" w:fill="FFFFFF"/>
            <w:vAlign w:val="bottom"/>
            <w:hideMark/>
          </w:tcPr>
          <w:p w14:paraId="796A0736" w14:textId="77777777" w:rsidR="00A7786D" w:rsidRPr="00A7786D" w:rsidRDefault="00A7786D" w:rsidP="00A7786D">
            <w:pPr>
              <w:spacing w:after="0" w:line="240" w:lineRule="auto"/>
              <w:ind w:firstLineChars="100" w:firstLine="160"/>
              <w:jc w:val="left"/>
              <w:rPr>
                <w:rFonts w:ascii="Arial" w:hAnsi="Arial" w:cs="Arial"/>
                <w:color w:val="000000"/>
                <w:sz w:val="16"/>
                <w:szCs w:val="16"/>
              </w:rPr>
            </w:pPr>
            <w:r w:rsidRPr="00A7786D">
              <w:rPr>
                <w:rFonts w:ascii="Arial" w:hAnsi="Arial" w:cs="Arial"/>
                <w:color w:val="000000"/>
                <w:sz w:val="16"/>
                <w:szCs w:val="16"/>
              </w:rPr>
              <w:t xml:space="preserve">Outcome 1 </w:t>
            </w:r>
          </w:p>
        </w:tc>
        <w:tc>
          <w:tcPr>
            <w:tcW w:w="758" w:type="pct"/>
            <w:tcBorders>
              <w:top w:val="nil"/>
              <w:left w:val="nil"/>
              <w:bottom w:val="nil"/>
              <w:right w:val="nil"/>
            </w:tcBorders>
            <w:shd w:val="clear" w:color="000000" w:fill="FFFFFF"/>
            <w:vAlign w:val="bottom"/>
            <w:hideMark/>
          </w:tcPr>
          <w:p w14:paraId="73A39002" w14:textId="77777777" w:rsidR="00A7786D" w:rsidRPr="00A7786D" w:rsidRDefault="00A7786D" w:rsidP="00A7786D">
            <w:pPr>
              <w:spacing w:after="0" w:line="240" w:lineRule="auto"/>
              <w:jc w:val="right"/>
              <w:rPr>
                <w:rFonts w:ascii="Arial" w:hAnsi="Arial" w:cs="Arial"/>
                <w:i/>
                <w:iCs/>
                <w:color w:val="000000"/>
                <w:sz w:val="16"/>
                <w:szCs w:val="16"/>
              </w:rPr>
            </w:pPr>
            <w:r w:rsidRPr="00A7786D">
              <w:rPr>
                <w:rFonts w:ascii="Arial" w:hAnsi="Arial" w:cs="Arial"/>
                <w:i/>
                <w:iCs/>
                <w:color w:val="000000"/>
                <w:sz w:val="16"/>
                <w:szCs w:val="16"/>
              </w:rPr>
              <w:t xml:space="preserve">10,261 </w:t>
            </w:r>
          </w:p>
        </w:tc>
        <w:tc>
          <w:tcPr>
            <w:tcW w:w="758" w:type="pct"/>
            <w:tcBorders>
              <w:top w:val="nil"/>
              <w:left w:val="nil"/>
              <w:bottom w:val="nil"/>
              <w:right w:val="nil"/>
            </w:tcBorders>
            <w:shd w:val="clear" w:color="000000" w:fill="E6E6E6"/>
            <w:vAlign w:val="bottom"/>
            <w:hideMark/>
          </w:tcPr>
          <w:p w14:paraId="64D8A46B" w14:textId="77777777" w:rsidR="00A7786D" w:rsidRPr="00A7786D" w:rsidRDefault="00A7786D" w:rsidP="00A7786D">
            <w:pPr>
              <w:spacing w:after="0" w:line="240" w:lineRule="auto"/>
              <w:jc w:val="right"/>
              <w:rPr>
                <w:rFonts w:ascii="Arial" w:hAnsi="Arial" w:cs="Arial"/>
                <w:color w:val="000000"/>
                <w:sz w:val="16"/>
                <w:szCs w:val="16"/>
              </w:rPr>
            </w:pPr>
            <w:r w:rsidRPr="00A7786D">
              <w:rPr>
                <w:rFonts w:ascii="Arial" w:hAnsi="Arial" w:cs="Arial"/>
                <w:color w:val="000000"/>
                <w:sz w:val="16"/>
                <w:szCs w:val="16"/>
              </w:rPr>
              <w:t xml:space="preserve">9,708 </w:t>
            </w:r>
          </w:p>
        </w:tc>
      </w:tr>
      <w:tr w:rsidR="00A7786D" w:rsidRPr="00A7786D" w14:paraId="337AFF5B" w14:textId="77777777" w:rsidTr="00C201E0">
        <w:trPr>
          <w:divId w:val="1243101836"/>
          <w:trHeight w:val="227"/>
        </w:trPr>
        <w:tc>
          <w:tcPr>
            <w:tcW w:w="3485" w:type="pct"/>
            <w:tcBorders>
              <w:top w:val="nil"/>
              <w:left w:val="nil"/>
              <w:bottom w:val="nil"/>
              <w:right w:val="nil"/>
            </w:tcBorders>
            <w:shd w:val="clear" w:color="000000" w:fill="FFFFFF"/>
            <w:vAlign w:val="bottom"/>
            <w:hideMark/>
          </w:tcPr>
          <w:p w14:paraId="3ED9B6AE" w14:textId="77777777" w:rsidR="00A7786D" w:rsidRPr="00A7786D" w:rsidRDefault="00A7786D" w:rsidP="00A7786D">
            <w:pPr>
              <w:spacing w:after="0" w:line="240" w:lineRule="auto"/>
              <w:jc w:val="left"/>
              <w:rPr>
                <w:rFonts w:ascii="Arial" w:hAnsi="Arial" w:cs="Arial"/>
                <w:color w:val="000000"/>
                <w:sz w:val="16"/>
                <w:szCs w:val="16"/>
              </w:rPr>
            </w:pPr>
            <w:r w:rsidRPr="00A7786D">
              <w:rPr>
                <w:rFonts w:ascii="Arial" w:hAnsi="Arial" w:cs="Arial"/>
                <w:color w:val="000000"/>
                <w:sz w:val="16"/>
                <w:szCs w:val="16"/>
              </w:rPr>
              <w:t>Total administered annual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4141FA6B" w14:textId="77777777" w:rsidR="00A7786D" w:rsidRPr="00A7786D" w:rsidRDefault="00A7786D" w:rsidP="00A7786D">
            <w:pPr>
              <w:spacing w:after="0" w:line="240" w:lineRule="auto"/>
              <w:jc w:val="right"/>
              <w:rPr>
                <w:rFonts w:ascii="Arial" w:hAnsi="Arial" w:cs="Arial"/>
                <w:i/>
                <w:iCs/>
                <w:color w:val="000000"/>
                <w:sz w:val="16"/>
                <w:szCs w:val="16"/>
              </w:rPr>
            </w:pPr>
            <w:r w:rsidRPr="00A7786D">
              <w:rPr>
                <w:rFonts w:ascii="Arial" w:hAnsi="Arial" w:cs="Arial"/>
                <w:i/>
                <w:iCs/>
                <w:color w:val="000000"/>
                <w:sz w:val="16"/>
                <w:szCs w:val="16"/>
              </w:rPr>
              <w:t xml:space="preserve">10,261 </w:t>
            </w:r>
          </w:p>
        </w:tc>
        <w:tc>
          <w:tcPr>
            <w:tcW w:w="758" w:type="pct"/>
            <w:tcBorders>
              <w:top w:val="single" w:sz="4" w:space="0" w:color="auto"/>
              <w:left w:val="nil"/>
              <w:bottom w:val="single" w:sz="4" w:space="0" w:color="auto"/>
              <w:right w:val="nil"/>
            </w:tcBorders>
            <w:shd w:val="clear" w:color="000000" w:fill="E6E6E6"/>
            <w:vAlign w:val="bottom"/>
            <w:hideMark/>
          </w:tcPr>
          <w:p w14:paraId="1B30A01B" w14:textId="77777777" w:rsidR="00A7786D" w:rsidRPr="00A7786D" w:rsidRDefault="00A7786D" w:rsidP="00A7786D">
            <w:pPr>
              <w:spacing w:after="0" w:line="240" w:lineRule="auto"/>
              <w:jc w:val="right"/>
              <w:rPr>
                <w:rFonts w:ascii="Arial" w:hAnsi="Arial" w:cs="Arial"/>
                <w:color w:val="000000"/>
                <w:sz w:val="16"/>
                <w:szCs w:val="16"/>
              </w:rPr>
            </w:pPr>
            <w:r w:rsidRPr="00A7786D">
              <w:rPr>
                <w:rFonts w:ascii="Arial" w:hAnsi="Arial" w:cs="Arial"/>
                <w:color w:val="000000"/>
                <w:sz w:val="16"/>
                <w:szCs w:val="16"/>
              </w:rPr>
              <w:t xml:space="preserve">9,708 </w:t>
            </w:r>
          </w:p>
        </w:tc>
      </w:tr>
      <w:tr w:rsidR="00A7786D" w:rsidRPr="00A7786D" w14:paraId="12030A3B" w14:textId="77777777" w:rsidTr="00C201E0">
        <w:trPr>
          <w:divId w:val="1243101836"/>
          <w:trHeight w:val="227"/>
        </w:trPr>
        <w:tc>
          <w:tcPr>
            <w:tcW w:w="3485" w:type="pct"/>
            <w:tcBorders>
              <w:top w:val="nil"/>
              <w:left w:val="nil"/>
              <w:bottom w:val="nil"/>
              <w:right w:val="nil"/>
            </w:tcBorders>
            <w:shd w:val="clear" w:color="000000" w:fill="FFFFFF"/>
            <w:vAlign w:val="bottom"/>
            <w:hideMark/>
          </w:tcPr>
          <w:p w14:paraId="10A30DD8" w14:textId="77777777" w:rsidR="00A7786D" w:rsidRPr="00A7786D" w:rsidRDefault="00A7786D" w:rsidP="00A7786D">
            <w:pPr>
              <w:spacing w:after="0" w:line="240" w:lineRule="auto"/>
              <w:jc w:val="left"/>
              <w:rPr>
                <w:rFonts w:ascii="Arial" w:hAnsi="Arial" w:cs="Arial"/>
                <w:color w:val="000000"/>
                <w:sz w:val="16"/>
                <w:szCs w:val="16"/>
              </w:rPr>
            </w:pPr>
            <w:r w:rsidRPr="00A7786D">
              <w:rPr>
                <w:rFonts w:ascii="Arial" w:hAnsi="Arial" w:cs="Arial"/>
                <w:color w:val="000000"/>
                <w:sz w:val="16"/>
                <w:szCs w:val="16"/>
              </w:rPr>
              <w:t xml:space="preserve">Total administered special appropriations </w:t>
            </w:r>
          </w:p>
        </w:tc>
        <w:tc>
          <w:tcPr>
            <w:tcW w:w="758" w:type="pct"/>
            <w:tcBorders>
              <w:top w:val="nil"/>
              <w:left w:val="nil"/>
              <w:bottom w:val="single" w:sz="4" w:space="0" w:color="auto"/>
              <w:right w:val="nil"/>
            </w:tcBorders>
            <w:shd w:val="clear" w:color="auto" w:fill="auto"/>
            <w:vAlign w:val="bottom"/>
            <w:hideMark/>
          </w:tcPr>
          <w:p w14:paraId="5A56CB65" w14:textId="77777777" w:rsidR="00A7786D" w:rsidRPr="00A7786D" w:rsidRDefault="00A7786D" w:rsidP="00A7786D">
            <w:pPr>
              <w:spacing w:after="0" w:line="240" w:lineRule="auto"/>
              <w:jc w:val="right"/>
              <w:rPr>
                <w:rFonts w:ascii="Arial" w:hAnsi="Arial" w:cs="Arial"/>
                <w:i/>
                <w:iCs/>
                <w:color w:val="000000"/>
                <w:sz w:val="16"/>
                <w:szCs w:val="16"/>
              </w:rPr>
            </w:pPr>
            <w:r w:rsidRPr="00A7786D">
              <w:rPr>
                <w:rFonts w:ascii="Arial" w:hAnsi="Arial" w:cs="Arial"/>
                <w:i/>
                <w:iCs/>
                <w:color w:val="000000"/>
                <w:sz w:val="16"/>
                <w:szCs w:val="16"/>
              </w:rPr>
              <w:t xml:space="preserve">61,059 </w:t>
            </w:r>
          </w:p>
        </w:tc>
        <w:tc>
          <w:tcPr>
            <w:tcW w:w="758" w:type="pct"/>
            <w:tcBorders>
              <w:top w:val="nil"/>
              <w:left w:val="nil"/>
              <w:bottom w:val="single" w:sz="4" w:space="0" w:color="auto"/>
              <w:right w:val="nil"/>
            </w:tcBorders>
            <w:shd w:val="clear" w:color="000000" w:fill="E6E6E6"/>
            <w:vAlign w:val="bottom"/>
            <w:hideMark/>
          </w:tcPr>
          <w:p w14:paraId="4EC5B6CF" w14:textId="77777777" w:rsidR="00A7786D" w:rsidRPr="00A7786D" w:rsidRDefault="00A7786D" w:rsidP="00A7786D">
            <w:pPr>
              <w:spacing w:after="0" w:line="240" w:lineRule="auto"/>
              <w:jc w:val="right"/>
              <w:rPr>
                <w:rFonts w:ascii="Arial" w:hAnsi="Arial" w:cs="Arial"/>
                <w:color w:val="000000"/>
                <w:sz w:val="16"/>
                <w:szCs w:val="16"/>
              </w:rPr>
            </w:pPr>
            <w:r w:rsidRPr="00A7786D">
              <w:rPr>
                <w:rFonts w:ascii="Arial" w:hAnsi="Arial" w:cs="Arial"/>
                <w:color w:val="000000"/>
                <w:sz w:val="16"/>
                <w:szCs w:val="16"/>
              </w:rPr>
              <w:t xml:space="preserve">117,784 </w:t>
            </w:r>
          </w:p>
        </w:tc>
      </w:tr>
      <w:tr w:rsidR="00A7786D" w:rsidRPr="00A7786D" w14:paraId="2D67FACE" w14:textId="77777777" w:rsidTr="00C201E0">
        <w:trPr>
          <w:divId w:val="1243101836"/>
          <w:trHeight w:val="227"/>
        </w:trPr>
        <w:tc>
          <w:tcPr>
            <w:tcW w:w="3485" w:type="pct"/>
            <w:tcBorders>
              <w:top w:val="nil"/>
              <w:left w:val="nil"/>
              <w:bottom w:val="nil"/>
              <w:right w:val="nil"/>
            </w:tcBorders>
            <w:shd w:val="clear" w:color="000000" w:fill="FFFFFF"/>
            <w:vAlign w:val="bottom"/>
            <w:hideMark/>
          </w:tcPr>
          <w:p w14:paraId="19AC238C" w14:textId="77777777" w:rsidR="00A7786D" w:rsidRPr="00065F38" w:rsidRDefault="00A7786D" w:rsidP="00A7786D">
            <w:pPr>
              <w:spacing w:after="0" w:line="240" w:lineRule="auto"/>
              <w:jc w:val="left"/>
              <w:rPr>
                <w:rFonts w:ascii="Arial" w:hAnsi="Arial" w:cs="Arial"/>
                <w:b/>
                <w:bCs/>
                <w:i/>
                <w:color w:val="000000"/>
                <w:sz w:val="16"/>
                <w:szCs w:val="16"/>
              </w:rPr>
            </w:pPr>
            <w:r w:rsidRPr="00065F38">
              <w:rPr>
                <w:rFonts w:ascii="Arial" w:hAnsi="Arial" w:cs="Arial"/>
                <w:b/>
                <w:bCs/>
                <w:i/>
                <w:color w:val="000000"/>
                <w:sz w:val="16"/>
                <w:szCs w:val="16"/>
              </w:rPr>
              <w:t>Total administered resourcing</w:t>
            </w:r>
          </w:p>
        </w:tc>
        <w:tc>
          <w:tcPr>
            <w:tcW w:w="758" w:type="pct"/>
            <w:tcBorders>
              <w:top w:val="nil"/>
              <w:left w:val="nil"/>
              <w:bottom w:val="single" w:sz="4" w:space="0" w:color="auto"/>
              <w:right w:val="nil"/>
            </w:tcBorders>
            <w:shd w:val="clear" w:color="000000" w:fill="FFFFFF"/>
            <w:vAlign w:val="bottom"/>
            <w:hideMark/>
          </w:tcPr>
          <w:p w14:paraId="7BDC687B" w14:textId="77777777" w:rsidR="00A7786D" w:rsidRPr="00065F38" w:rsidRDefault="00A7786D" w:rsidP="00A7786D">
            <w:pPr>
              <w:spacing w:after="0" w:line="240" w:lineRule="auto"/>
              <w:jc w:val="right"/>
              <w:rPr>
                <w:rFonts w:ascii="Arial" w:hAnsi="Arial" w:cs="Arial"/>
                <w:b/>
                <w:bCs/>
                <w:i/>
                <w:iCs/>
                <w:color w:val="000000"/>
                <w:sz w:val="16"/>
                <w:szCs w:val="16"/>
              </w:rPr>
            </w:pPr>
            <w:r w:rsidRPr="00065F38">
              <w:rPr>
                <w:rFonts w:ascii="Arial" w:hAnsi="Arial" w:cs="Arial"/>
                <w:b/>
                <w:bCs/>
                <w:i/>
                <w:iCs/>
                <w:color w:val="000000"/>
                <w:sz w:val="16"/>
                <w:szCs w:val="16"/>
              </w:rPr>
              <w:t xml:space="preserve">71,320 </w:t>
            </w:r>
          </w:p>
        </w:tc>
        <w:tc>
          <w:tcPr>
            <w:tcW w:w="758" w:type="pct"/>
            <w:tcBorders>
              <w:top w:val="nil"/>
              <w:left w:val="nil"/>
              <w:bottom w:val="single" w:sz="4" w:space="0" w:color="auto"/>
              <w:right w:val="nil"/>
            </w:tcBorders>
            <w:shd w:val="clear" w:color="000000" w:fill="E6E6E6"/>
            <w:vAlign w:val="bottom"/>
            <w:hideMark/>
          </w:tcPr>
          <w:p w14:paraId="51A1207B" w14:textId="77777777" w:rsidR="00A7786D" w:rsidRPr="00065F38" w:rsidRDefault="00A7786D" w:rsidP="00A7786D">
            <w:pPr>
              <w:spacing w:after="0" w:line="240" w:lineRule="auto"/>
              <w:jc w:val="right"/>
              <w:rPr>
                <w:rFonts w:ascii="Arial" w:hAnsi="Arial" w:cs="Arial"/>
                <w:b/>
                <w:bCs/>
                <w:i/>
                <w:color w:val="000000"/>
                <w:sz w:val="16"/>
                <w:szCs w:val="16"/>
              </w:rPr>
            </w:pPr>
            <w:r w:rsidRPr="00065F38">
              <w:rPr>
                <w:rFonts w:ascii="Arial" w:hAnsi="Arial" w:cs="Arial"/>
                <w:b/>
                <w:bCs/>
                <w:i/>
                <w:color w:val="000000"/>
                <w:sz w:val="16"/>
                <w:szCs w:val="16"/>
              </w:rPr>
              <w:t xml:space="preserve">127,492 </w:t>
            </w:r>
          </w:p>
        </w:tc>
      </w:tr>
      <w:tr w:rsidR="00A7786D" w:rsidRPr="00A7786D" w14:paraId="35C45422" w14:textId="77777777" w:rsidTr="00C201E0">
        <w:trPr>
          <w:divId w:val="1243101836"/>
          <w:trHeight w:val="227"/>
        </w:trPr>
        <w:tc>
          <w:tcPr>
            <w:tcW w:w="3485" w:type="pct"/>
            <w:tcBorders>
              <w:top w:val="nil"/>
              <w:left w:val="nil"/>
              <w:bottom w:val="single" w:sz="4" w:space="0" w:color="auto"/>
              <w:right w:val="nil"/>
            </w:tcBorders>
            <w:shd w:val="clear" w:color="000000" w:fill="FFFFFF"/>
            <w:vAlign w:val="bottom"/>
            <w:hideMark/>
          </w:tcPr>
          <w:p w14:paraId="090D8ECD" w14:textId="77777777" w:rsidR="00A7786D" w:rsidRPr="00A7786D" w:rsidRDefault="00A7786D" w:rsidP="00A7786D">
            <w:pPr>
              <w:spacing w:after="0" w:line="240" w:lineRule="auto"/>
              <w:jc w:val="left"/>
              <w:rPr>
                <w:rFonts w:ascii="Arial" w:hAnsi="Arial" w:cs="Arial"/>
                <w:b/>
                <w:bCs/>
                <w:color w:val="000000"/>
                <w:sz w:val="16"/>
                <w:szCs w:val="16"/>
              </w:rPr>
            </w:pPr>
            <w:r w:rsidRPr="00A7786D">
              <w:rPr>
                <w:rFonts w:ascii="Arial" w:hAnsi="Arial" w:cs="Arial"/>
                <w:b/>
                <w:bCs/>
                <w:color w:val="000000"/>
                <w:sz w:val="16"/>
                <w:szCs w:val="16"/>
              </w:rPr>
              <w:t>Total resourcing for ASIC</w:t>
            </w:r>
          </w:p>
        </w:tc>
        <w:tc>
          <w:tcPr>
            <w:tcW w:w="758" w:type="pct"/>
            <w:tcBorders>
              <w:top w:val="nil"/>
              <w:left w:val="nil"/>
              <w:bottom w:val="single" w:sz="4" w:space="0" w:color="auto"/>
              <w:right w:val="nil"/>
            </w:tcBorders>
            <w:shd w:val="clear" w:color="000000" w:fill="FFFFFF"/>
            <w:vAlign w:val="bottom"/>
            <w:hideMark/>
          </w:tcPr>
          <w:p w14:paraId="682BF968" w14:textId="77777777" w:rsidR="00A7786D" w:rsidRPr="00A7786D" w:rsidRDefault="00A7786D" w:rsidP="00A7786D">
            <w:pPr>
              <w:spacing w:after="0" w:line="240" w:lineRule="auto"/>
              <w:jc w:val="right"/>
              <w:rPr>
                <w:rFonts w:ascii="Arial" w:hAnsi="Arial" w:cs="Arial"/>
                <w:b/>
                <w:bCs/>
                <w:i/>
                <w:iCs/>
                <w:color w:val="000000"/>
                <w:sz w:val="16"/>
                <w:szCs w:val="16"/>
              </w:rPr>
            </w:pPr>
            <w:r w:rsidRPr="00A7786D">
              <w:rPr>
                <w:rFonts w:ascii="Arial" w:hAnsi="Arial" w:cs="Arial"/>
                <w:b/>
                <w:bCs/>
                <w:i/>
                <w:iCs/>
                <w:color w:val="000000"/>
                <w:sz w:val="16"/>
                <w:szCs w:val="16"/>
              </w:rPr>
              <w:t xml:space="preserve">662,269 </w:t>
            </w:r>
          </w:p>
        </w:tc>
        <w:tc>
          <w:tcPr>
            <w:tcW w:w="758" w:type="pct"/>
            <w:tcBorders>
              <w:top w:val="nil"/>
              <w:left w:val="nil"/>
              <w:bottom w:val="single" w:sz="4" w:space="0" w:color="auto"/>
              <w:right w:val="nil"/>
            </w:tcBorders>
            <w:shd w:val="clear" w:color="000000" w:fill="E6E6E6"/>
            <w:vAlign w:val="bottom"/>
            <w:hideMark/>
          </w:tcPr>
          <w:p w14:paraId="7A0BE7B0" w14:textId="77777777" w:rsidR="00A7786D" w:rsidRPr="00A7786D" w:rsidRDefault="00A7786D" w:rsidP="00A7786D">
            <w:pPr>
              <w:spacing w:after="0" w:line="240" w:lineRule="auto"/>
              <w:jc w:val="right"/>
              <w:rPr>
                <w:rFonts w:ascii="Arial" w:hAnsi="Arial" w:cs="Arial"/>
                <w:b/>
                <w:bCs/>
                <w:color w:val="000000"/>
                <w:sz w:val="16"/>
                <w:szCs w:val="16"/>
              </w:rPr>
            </w:pPr>
            <w:r w:rsidRPr="00A7786D">
              <w:rPr>
                <w:rFonts w:ascii="Arial" w:hAnsi="Arial" w:cs="Arial"/>
                <w:b/>
                <w:bCs/>
                <w:color w:val="000000"/>
                <w:sz w:val="16"/>
                <w:szCs w:val="16"/>
              </w:rPr>
              <w:t xml:space="preserve">773,086 </w:t>
            </w:r>
          </w:p>
        </w:tc>
      </w:tr>
      <w:tr w:rsidR="00A7786D" w:rsidRPr="00A7786D" w14:paraId="750267A5" w14:textId="77777777" w:rsidTr="00B24B04">
        <w:trPr>
          <w:divId w:val="1243101836"/>
          <w:trHeight w:val="64"/>
        </w:trPr>
        <w:tc>
          <w:tcPr>
            <w:tcW w:w="3485" w:type="pct"/>
            <w:tcBorders>
              <w:top w:val="nil"/>
              <w:left w:val="nil"/>
              <w:bottom w:val="nil"/>
              <w:right w:val="nil"/>
            </w:tcBorders>
            <w:shd w:val="clear" w:color="000000" w:fill="FFFFFF"/>
            <w:vAlign w:val="bottom"/>
            <w:hideMark/>
          </w:tcPr>
          <w:p w14:paraId="47DC664E" w14:textId="77777777" w:rsidR="00A7786D" w:rsidRPr="00A7786D" w:rsidRDefault="00A7786D" w:rsidP="00A7786D">
            <w:pPr>
              <w:spacing w:after="0" w:line="240" w:lineRule="auto"/>
              <w:jc w:val="left"/>
              <w:rPr>
                <w:rFonts w:ascii="Arial" w:hAnsi="Arial" w:cs="Arial"/>
                <w:color w:val="000000"/>
                <w:sz w:val="16"/>
                <w:szCs w:val="16"/>
              </w:rPr>
            </w:pPr>
            <w:r w:rsidRPr="00A7786D">
              <w:rPr>
                <w:rFonts w:ascii="Arial" w:hAnsi="Arial" w:cs="Arial"/>
                <w:color w:val="000000"/>
                <w:sz w:val="16"/>
                <w:szCs w:val="16"/>
              </w:rPr>
              <w:t> </w:t>
            </w:r>
          </w:p>
        </w:tc>
        <w:tc>
          <w:tcPr>
            <w:tcW w:w="758" w:type="pct"/>
            <w:tcBorders>
              <w:top w:val="nil"/>
              <w:left w:val="nil"/>
              <w:bottom w:val="nil"/>
              <w:right w:val="nil"/>
            </w:tcBorders>
            <w:shd w:val="clear" w:color="000000" w:fill="FFFFFF"/>
            <w:vAlign w:val="bottom"/>
            <w:hideMark/>
          </w:tcPr>
          <w:p w14:paraId="6D4DA2E3" w14:textId="77777777" w:rsidR="00A7786D" w:rsidRPr="00A7786D" w:rsidRDefault="00A7786D" w:rsidP="00A7786D">
            <w:pPr>
              <w:spacing w:after="0" w:line="240" w:lineRule="auto"/>
              <w:jc w:val="left"/>
              <w:rPr>
                <w:rFonts w:ascii="Arial" w:hAnsi="Arial" w:cs="Arial"/>
                <w:i/>
                <w:iCs/>
                <w:color w:val="000000"/>
                <w:sz w:val="16"/>
                <w:szCs w:val="16"/>
              </w:rPr>
            </w:pPr>
            <w:r w:rsidRPr="00A7786D">
              <w:rPr>
                <w:rFonts w:ascii="Arial" w:hAnsi="Arial" w:cs="Arial"/>
                <w:i/>
                <w:iCs/>
                <w:color w:val="000000"/>
                <w:sz w:val="16"/>
                <w:szCs w:val="16"/>
              </w:rPr>
              <w:t> </w:t>
            </w:r>
          </w:p>
        </w:tc>
        <w:tc>
          <w:tcPr>
            <w:tcW w:w="758" w:type="pct"/>
            <w:tcBorders>
              <w:top w:val="nil"/>
              <w:left w:val="nil"/>
              <w:bottom w:val="nil"/>
              <w:right w:val="nil"/>
            </w:tcBorders>
            <w:shd w:val="clear" w:color="000000" w:fill="FFFFFF"/>
            <w:vAlign w:val="bottom"/>
            <w:hideMark/>
          </w:tcPr>
          <w:p w14:paraId="566ED586" w14:textId="77777777" w:rsidR="00A7786D" w:rsidRPr="00A7786D" w:rsidRDefault="00A7786D" w:rsidP="00A7786D">
            <w:pPr>
              <w:spacing w:after="0" w:line="240" w:lineRule="auto"/>
              <w:jc w:val="left"/>
              <w:rPr>
                <w:rFonts w:ascii="Arial" w:hAnsi="Arial" w:cs="Arial"/>
                <w:color w:val="000000"/>
                <w:sz w:val="16"/>
                <w:szCs w:val="16"/>
              </w:rPr>
            </w:pPr>
            <w:r w:rsidRPr="00A7786D">
              <w:rPr>
                <w:rFonts w:ascii="Arial" w:hAnsi="Arial" w:cs="Arial"/>
                <w:color w:val="000000"/>
                <w:sz w:val="16"/>
                <w:szCs w:val="16"/>
              </w:rPr>
              <w:t> </w:t>
            </w:r>
          </w:p>
        </w:tc>
      </w:tr>
      <w:tr w:rsidR="00A7786D" w:rsidRPr="00A7786D" w14:paraId="16A781F8" w14:textId="77777777" w:rsidTr="00C201E0">
        <w:trPr>
          <w:divId w:val="1243101836"/>
          <w:trHeight w:val="225"/>
        </w:trPr>
        <w:tc>
          <w:tcPr>
            <w:tcW w:w="3485" w:type="pct"/>
            <w:tcBorders>
              <w:top w:val="single" w:sz="4" w:space="0" w:color="auto"/>
              <w:left w:val="nil"/>
              <w:bottom w:val="nil"/>
              <w:right w:val="nil"/>
            </w:tcBorders>
            <w:shd w:val="clear" w:color="000000" w:fill="FFFFFF"/>
            <w:vAlign w:val="bottom"/>
            <w:hideMark/>
          </w:tcPr>
          <w:p w14:paraId="784F0958" w14:textId="77777777" w:rsidR="00A7786D" w:rsidRPr="00A7786D" w:rsidRDefault="00A7786D" w:rsidP="00A7786D">
            <w:pPr>
              <w:spacing w:after="0" w:line="240" w:lineRule="auto"/>
              <w:jc w:val="left"/>
              <w:rPr>
                <w:rFonts w:ascii="Arial" w:hAnsi="Arial" w:cs="Arial"/>
                <w:color w:val="000000"/>
                <w:sz w:val="16"/>
                <w:szCs w:val="16"/>
              </w:rPr>
            </w:pPr>
            <w:r w:rsidRPr="00A7786D">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center"/>
            <w:hideMark/>
          </w:tcPr>
          <w:p w14:paraId="0B265E19" w14:textId="77777777" w:rsidR="00A7786D" w:rsidRPr="00A7786D" w:rsidRDefault="00A7786D" w:rsidP="00C201E0">
            <w:pPr>
              <w:spacing w:after="0" w:line="240" w:lineRule="auto"/>
              <w:jc w:val="right"/>
              <w:rPr>
                <w:rFonts w:ascii="Arial" w:hAnsi="Arial" w:cs="Arial"/>
                <w:i/>
                <w:iCs/>
                <w:color w:val="000000"/>
                <w:sz w:val="16"/>
                <w:szCs w:val="16"/>
              </w:rPr>
            </w:pPr>
            <w:r w:rsidRPr="00A7786D">
              <w:rPr>
                <w:rFonts w:ascii="Arial" w:hAnsi="Arial" w:cs="Arial"/>
                <w:i/>
                <w:iCs/>
                <w:color w:val="000000"/>
                <w:sz w:val="16"/>
                <w:szCs w:val="16"/>
              </w:rPr>
              <w:t>2019-20</w:t>
            </w:r>
          </w:p>
        </w:tc>
        <w:tc>
          <w:tcPr>
            <w:tcW w:w="758" w:type="pct"/>
            <w:tcBorders>
              <w:top w:val="single" w:sz="4" w:space="0" w:color="auto"/>
              <w:left w:val="nil"/>
              <w:bottom w:val="single" w:sz="4" w:space="0" w:color="auto"/>
              <w:right w:val="nil"/>
            </w:tcBorders>
            <w:shd w:val="clear" w:color="auto" w:fill="E6E6E6"/>
            <w:vAlign w:val="center"/>
            <w:hideMark/>
          </w:tcPr>
          <w:p w14:paraId="59F49290" w14:textId="77777777" w:rsidR="00A7786D" w:rsidRPr="00A7786D" w:rsidRDefault="00A7786D" w:rsidP="00C201E0">
            <w:pPr>
              <w:spacing w:after="0" w:line="240" w:lineRule="auto"/>
              <w:jc w:val="right"/>
              <w:rPr>
                <w:rFonts w:ascii="Arial" w:hAnsi="Arial" w:cs="Arial"/>
                <w:color w:val="000000"/>
                <w:sz w:val="16"/>
                <w:szCs w:val="16"/>
              </w:rPr>
            </w:pPr>
            <w:r w:rsidRPr="00A7786D">
              <w:rPr>
                <w:rFonts w:ascii="Arial" w:hAnsi="Arial" w:cs="Arial"/>
                <w:color w:val="000000"/>
                <w:sz w:val="16"/>
                <w:szCs w:val="16"/>
              </w:rPr>
              <w:t>2020-21</w:t>
            </w:r>
          </w:p>
        </w:tc>
      </w:tr>
      <w:tr w:rsidR="00A7786D" w:rsidRPr="00A7786D" w14:paraId="25134CE1" w14:textId="77777777" w:rsidTr="00065F38">
        <w:trPr>
          <w:divId w:val="1243101836"/>
          <w:trHeight w:val="227"/>
        </w:trPr>
        <w:tc>
          <w:tcPr>
            <w:tcW w:w="3485" w:type="pct"/>
            <w:tcBorders>
              <w:top w:val="nil"/>
              <w:left w:val="nil"/>
              <w:bottom w:val="single" w:sz="4" w:space="0" w:color="auto"/>
              <w:right w:val="nil"/>
            </w:tcBorders>
            <w:shd w:val="clear" w:color="000000" w:fill="FFFFFF"/>
            <w:vAlign w:val="bottom"/>
            <w:hideMark/>
          </w:tcPr>
          <w:p w14:paraId="3331D0E6" w14:textId="77777777" w:rsidR="00A7786D" w:rsidRPr="00A7786D" w:rsidRDefault="00A7786D" w:rsidP="00A7786D">
            <w:pPr>
              <w:spacing w:after="0" w:line="240" w:lineRule="auto"/>
              <w:jc w:val="left"/>
              <w:rPr>
                <w:rFonts w:ascii="Arial" w:hAnsi="Arial" w:cs="Arial"/>
                <w:b/>
                <w:bCs/>
                <w:color w:val="000000"/>
                <w:sz w:val="16"/>
                <w:szCs w:val="16"/>
              </w:rPr>
            </w:pPr>
            <w:r w:rsidRPr="00A7786D">
              <w:rPr>
                <w:rFonts w:ascii="Arial" w:hAnsi="Arial" w:cs="Arial"/>
                <w:b/>
                <w:bCs/>
                <w:color w:val="000000"/>
                <w:sz w:val="16"/>
                <w:szCs w:val="16"/>
              </w:rPr>
              <w:t>Average staffing level (number)</w:t>
            </w:r>
          </w:p>
        </w:tc>
        <w:tc>
          <w:tcPr>
            <w:tcW w:w="758" w:type="pct"/>
            <w:tcBorders>
              <w:top w:val="nil"/>
              <w:left w:val="nil"/>
              <w:bottom w:val="single" w:sz="4" w:space="0" w:color="auto"/>
              <w:right w:val="nil"/>
            </w:tcBorders>
            <w:shd w:val="clear" w:color="000000" w:fill="FFFFFF"/>
            <w:vAlign w:val="bottom"/>
            <w:hideMark/>
          </w:tcPr>
          <w:p w14:paraId="1927DE2D" w14:textId="77777777" w:rsidR="00A7786D" w:rsidRPr="00A7786D" w:rsidRDefault="00A7786D" w:rsidP="00A7786D">
            <w:pPr>
              <w:spacing w:after="0" w:line="240" w:lineRule="auto"/>
              <w:jc w:val="right"/>
              <w:rPr>
                <w:rFonts w:ascii="Arial" w:hAnsi="Arial" w:cs="Arial"/>
                <w:i/>
                <w:iCs/>
                <w:color w:val="000000"/>
                <w:sz w:val="16"/>
                <w:szCs w:val="16"/>
              </w:rPr>
            </w:pPr>
            <w:r w:rsidRPr="00A7786D">
              <w:rPr>
                <w:rFonts w:ascii="Arial" w:hAnsi="Arial" w:cs="Arial"/>
                <w:i/>
                <w:iCs/>
                <w:color w:val="000000"/>
                <w:sz w:val="16"/>
                <w:szCs w:val="16"/>
              </w:rPr>
              <w:t xml:space="preserve">1,982 </w:t>
            </w:r>
          </w:p>
        </w:tc>
        <w:tc>
          <w:tcPr>
            <w:tcW w:w="758" w:type="pct"/>
            <w:tcBorders>
              <w:top w:val="nil"/>
              <w:left w:val="nil"/>
              <w:bottom w:val="single" w:sz="4" w:space="0" w:color="auto"/>
              <w:right w:val="nil"/>
            </w:tcBorders>
            <w:shd w:val="clear" w:color="auto" w:fill="E6E6E6"/>
            <w:vAlign w:val="bottom"/>
            <w:hideMark/>
          </w:tcPr>
          <w:p w14:paraId="298316ED" w14:textId="77777777" w:rsidR="00A7786D" w:rsidRPr="00A7786D" w:rsidRDefault="00A7786D" w:rsidP="00A7786D">
            <w:pPr>
              <w:spacing w:after="0" w:line="240" w:lineRule="auto"/>
              <w:jc w:val="right"/>
              <w:rPr>
                <w:rFonts w:ascii="Arial" w:hAnsi="Arial" w:cs="Arial"/>
                <w:color w:val="000000"/>
                <w:sz w:val="16"/>
                <w:szCs w:val="16"/>
              </w:rPr>
            </w:pPr>
            <w:r w:rsidRPr="00A7786D">
              <w:rPr>
                <w:rFonts w:ascii="Arial" w:hAnsi="Arial" w:cs="Arial"/>
                <w:color w:val="000000"/>
                <w:sz w:val="16"/>
                <w:szCs w:val="16"/>
              </w:rPr>
              <w:t xml:space="preserve">2,084 </w:t>
            </w:r>
          </w:p>
        </w:tc>
      </w:tr>
    </w:tbl>
    <w:p w14:paraId="5704F4E3" w14:textId="7A392E1F" w:rsidR="00511430" w:rsidRPr="00A06D94" w:rsidRDefault="00511430" w:rsidP="00A06D94">
      <w:pPr>
        <w:pStyle w:val="TableGraphic"/>
        <w:rPr>
          <w:rFonts w:ascii="Arial" w:hAnsi="Arial" w:cs="Arial"/>
          <w:sz w:val="16"/>
          <w:szCs w:val="16"/>
        </w:rPr>
      </w:pPr>
      <w:bookmarkStart w:id="15" w:name="_Hlk51077894"/>
      <w:r w:rsidRPr="00A06D94">
        <w:rPr>
          <w:rFonts w:ascii="Arial" w:hAnsi="Arial" w:cs="Arial"/>
          <w:sz w:val="16"/>
          <w:szCs w:val="16"/>
        </w:rPr>
        <w:t>All figures shown above are GST exclusive - these may not match figures in the cash flow statement.</w:t>
      </w:r>
    </w:p>
    <w:p w14:paraId="74339E06" w14:textId="77777777" w:rsidR="00511430" w:rsidRDefault="00511430" w:rsidP="00511430">
      <w:pPr>
        <w:pStyle w:val="ChartandTableFootnote"/>
      </w:pPr>
      <w:r>
        <w:t>Prepared on a resourcing (</w:t>
      </w:r>
      <w:r>
        <w:rPr>
          <w:lang w:val="en-AU"/>
        </w:rPr>
        <w:t>that is,</w:t>
      </w:r>
      <w:r>
        <w:t xml:space="preserve"> appropriations available) basis.</w:t>
      </w:r>
    </w:p>
    <w:p w14:paraId="7B424C27" w14:textId="77777777" w:rsidR="00511430" w:rsidRPr="002003A1" w:rsidRDefault="00511430" w:rsidP="00511430">
      <w:pPr>
        <w:pStyle w:val="ChartandTableFootnote"/>
        <w:numPr>
          <w:ilvl w:val="0"/>
          <w:numId w:val="40"/>
        </w:numPr>
        <w:ind w:left="284" w:hanging="284"/>
      </w:pPr>
      <w:r w:rsidRPr="001071C7">
        <w:rPr>
          <w:rFonts w:cs="Arial"/>
          <w:szCs w:val="16"/>
        </w:rPr>
        <w:t>Appr</w:t>
      </w:r>
      <w:r>
        <w:rPr>
          <w:rFonts w:cs="Arial"/>
          <w:szCs w:val="16"/>
        </w:rPr>
        <w:t xml:space="preserve">opriation Bill (No. 1) </w:t>
      </w:r>
      <w:r>
        <w:rPr>
          <w:rFonts w:cs="Arial"/>
          <w:szCs w:val="16"/>
          <w:lang w:val="en-AU"/>
        </w:rPr>
        <w:t>2020-21</w:t>
      </w:r>
      <w:r>
        <w:rPr>
          <w:rFonts w:cs="Arial"/>
          <w:szCs w:val="16"/>
        </w:rPr>
        <w:t>.</w:t>
      </w:r>
    </w:p>
    <w:p w14:paraId="2B91A239" w14:textId="77777777" w:rsidR="00511430"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departmental capital bu</w:t>
      </w:r>
      <w:r>
        <w:rPr>
          <w:rFonts w:ascii="Arial" w:hAnsi="Arial" w:cs="Arial"/>
          <w:color w:val="000000"/>
          <w:sz w:val="16"/>
          <w:szCs w:val="16"/>
        </w:rPr>
        <w:t>d</w:t>
      </w:r>
      <w:r w:rsidRPr="001071C7">
        <w:rPr>
          <w:rFonts w:ascii="Arial" w:hAnsi="Arial" w:cs="Arial"/>
          <w:color w:val="000000"/>
          <w:sz w:val="16"/>
          <w:szCs w:val="16"/>
        </w:rPr>
        <w:t>get (DCB).</w:t>
      </w:r>
    </w:p>
    <w:p w14:paraId="0D0938C8" w14:textId="77777777" w:rsidR="00511430" w:rsidRPr="001071C7"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Estimated External Revenue receipts under section 74 of the PGPA Act.</w:t>
      </w:r>
    </w:p>
    <w:p w14:paraId="35D3FC7E" w14:textId="77777777" w:rsidR="00511430" w:rsidRPr="001071C7"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208A2B38" w14:textId="77777777" w:rsidR="00511430" w:rsidRPr="001071C7"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Appropriation Bill (No. 2) </w:t>
      </w:r>
      <w:r>
        <w:rPr>
          <w:rFonts w:ascii="Arial" w:hAnsi="Arial" w:cs="Arial"/>
          <w:color w:val="000000"/>
          <w:sz w:val="16"/>
          <w:szCs w:val="16"/>
        </w:rPr>
        <w:t>2020-21</w:t>
      </w:r>
      <w:r w:rsidRPr="001071C7">
        <w:rPr>
          <w:rFonts w:ascii="Arial" w:hAnsi="Arial" w:cs="Arial"/>
          <w:color w:val="000000"/>
          <w:sz w:val="16"/>
          <w:szCs w:val="16"/>
        </w:rPr>
        <w:t>.</w:t>
      </w:r>
    </w:p>
    <w:p w14:paraId="6FA8B4B8" w14:textId="77777777" w:rsidR="00511430" w:rsidRPr="001071C7"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w:t>
      </w:r>
      <w:r>
        <w:rPr>
          <w:rFonts w:ascii="Arial" w:hAnsi="Arial" w:cs="Arial"/>
          <w:color w:val="000000"/>
          <w:sz w:val="16"/>
          <w:szCs w:val="16"/>
        </w:rPr>
        <w:t>priations and special accounts.</w:t>
      </w:r>
    </w:p>
    <w:p w14:paraId="3629EB95" w14:textId="02DC57AB" w:rsidR="00511430" w:rsidRPr="001071C7"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Amounts credited to the special account(s) from </w:t>
      </w:r>
      <w:r>
        <w:rPr>
          <w:rFonts w:ascii="Arial" w:hAnsi="Arial" w:cs="Arial"/>
          <w:color w:val="000000"/>
          <w:sz w:val="16"/>
          <w:szCs w:val="16"/>
        </w:rPr>
        <w:t>ASIC’s</w:t>
      </w:r>
      <w:r w:rsidRPr="001071C7">
        <w:rPr>
          <w:rFonts w:ascii="Arial" w:hAnsi="Arial" w:cs="Arial"/>
          <w:color w:val="000000"/>
          <w:sz w:val="16"/>
          <w:szCs w:val="16"/>
        </w:rPr>
        <w:t xml:space="preserve"> ann</w:t>
      </w:r>
      <w:r>
        <w:rPr>
          <w:rFonts w:ascii="Arial" w:hAnsi="Arial" w:cs="Arial"/>
          <w:color w:val="000000"/>
          <w:sz w:val="16"/>
          <w:szCs w:val="16"/>
        </w:rPr>
        <w:t>ual and special appropriations.</w:t>
      </w:r>
    </w:p>
    <w:bookmarkEnd w:id="15"/>
    <w:p w14:paraId="7C9371D4" w14:textId="5C7C2BBF" w:rsidR="001B2A29" w:rsidRDefault="001B2A29" w:rsidP="00511430">
      <w:pPr>
        <w:pStyle w:val="TableGraphic"/>
        <w:rPr>
          <w:i/>
        </w:rPr>
      </w:pPr>
    </w:p>
    <w:p w14:paraId="3F82D31E" w14:textId="77777777" w:rsidR="0008449F" w:rsidRPr="005A7C0B" w:rsidRDefault="00E06F9F" w:rsidP="00AD42E2">
      <w:pPr>
        <w:pStyle w:val="Heading3"/>
        <w:spacing w:before="0"/>
      </w:pPr>
      <w:bookmarkStart w:id="16" w:name="_Toc190682311"/>
      <w:bookmarkStart w:id="17" w:name="_Toc190682529"/>
      <w:r>
        <w:br w:type="page"/>
      </w:r>
      <w:bookmarkStart w:id="18" w:name="_Toc444523511"/>
      <w:bookmarkStart w:id="19" w:name="_Toc52538159"/>
      <w:r w:rsidR="0008449F" w:rsidRPr="005A7C0B">
        <w:lastRenderedPageBreak/>
        <w:t>1.3</w:t>
      </w:r>
      <w:r w:rsidR="0008449F" w:rsidRPr="005A7C0B">
        <w:tab/>
        <w:t>Budget measures</w:t>
      </w:r>
      <w:bookmarkEnd w:id="16"/>
      <w:bookmarkEnd w:id="17"/>
      <w:bookmarkEnd w:id="18"/>
      <w:bookmarkEnd w:id="19"/>
    </w:p>
    <w:p w14:paraId="18E9FE8B" w14:textId="77777777" w:rsidR="00F20B6E" w:rsidRDefault="00DC32EC" w:rsidP="0008449F">
      <w:r w:rsidRPr="00DC32EC">
        <w:t>Budget measures relating to</w:t>
      </w:r>
      <w:r w:rsidR="001B03CC">
        <w:t xml:space="preserve"> </w:t>
      </w:r>
      <w:r w:rsidR="002F4744">
        <w:t>ASIC</w:t>
      </w:r>
      <w:r w:rsidRPr="00DC32EC">
        <w:t xml:space="preserve"> a</w:t>
      </w:r>
      <w:r w:rsidR="00CB4589">
        <w:t>re detailed in Budget Paper No. </w:t>
      </w:r>
      <w:r w:rsidRPr="00DC32EC">
        <w:t>2</w:t>
      </w:r>
      <w:r w:rsidR="00C2641F">
        <w:t xml:space="preserve"> and are summarised </w:t>
      </w:r>
      <w:r w:rsidR="002C7703">
        <w:t>below</w:t>
      </w:r>
      <w:r w:rsidR="003D4188">
        <w:t>.</w:t>
      </w:r>
    </w:p>
    <w:p w14:paraId="116777EC" w14:textId="162DCC34" w:rsidR="00CA1C33" w:rsidRPr="009A40DD" w:rsidRDefault="00F94956" w:rsidP="00CA1C33">
      <w:pPr>
        <w:pStyle w:val="TableHeading"/>
      </w:pPr>
      <w:r>
        <w:t xml:space="preserve">Table 1.2: </w:t>
      </w:r>
      <w:r>
        <w:rPr>
          <w:lang w:val="en-AU"/>
        </w:rPr>
        <w:t>ASIC</w:t>
      </w:r>
      <w:r w:rsidR="00CA1C33" w:rsidRPr="009A40DD">
        <w:t xml:space="preserve"> </w:t>
      </w:r>
      <w:r w:rsidR="00CA1C33">
        <w:rPr>
          <w:lang w:val="en-AU"/>
        </w:rPr>
        <w:t xml:space="preserve">2020-21 </w:t>
      </w:r>
      <w:r w:rsidR="00CA1C33" w:rsidRPr="009A40DD">
        <w:t>Budget measures</w:t>
      </w:r>
    </w:p>
    <w:p w14:paraId="1D2DC5CF" w14:textId="3C3C8EA5" w:rsidR="00A51D64" w:rsidRPr="00A51D64" w:rsidRDefault="00CA1C33" w:rsidP="00A51D64">
      <w:pPr>
        <w:spacing w:after="0"/>
        <w:rPr>
          <w:rFonts w:ascii="Arial" w:hAnsi="Arial" w:cs="Arial"/>
          <w:b/>
        </w:rPr>
      </w:pPr>
      <w:r w:rsidRPr="009E55D3">
        <w:rPr>
          <w:rFonts w:ascii="Arial" w:hAnsi="Arial" w:cs="Arial"/>
          <w:b/>
        </w:rPr>
        <w:t>Measures announced after the Economic and Fiscal Update July 2020</w:t>
      </w:r>
      <w:bookmarkStart w:id="20" w:name="_1663081518"/>
      <w:bookmarkEnd w:id="20"/>
    </w:p>
    <w:tbl>
      <w:tblPr>
        <w:tblW w:w="5000" w:type="pct"/>
        <w:tblLook w:val="04A0" w:firstRow="1" w:lastRow="0" w:firstColumn="1" w:lastColumn="0" w:noHBand="0" w:noVBand="1"/>
      </w:tblPr>
      <w:tblGrid>
        <w:gridCol w:w="3265"/>
        <w:gridCol w:w="953"/>
        <w:gridCol w:w="873"/>
        <w:gridCol w:w="873"/>
        <w:gridCol w:w="873"/>
        <w:gridCol w:w="873"/>
      </w:tblGrid>
      <w:tr w:rsidR="00A51D64" w:rsidRPr="00A51D64" w14:paraId="215886C0" w14:textId="77777777" w:rsidTr="00C52CFD">
        <w:trPr>
          <w:divId w:val="1929118692"/>
          <w:trHeight w:hRule="exact" w:val="450"/>
        </w:trPr>
        <w:tc>
          <w:tcPr>
            <w:tcW w:w="2117" w:type="pct"/>
            <w:tcBorders>
              <w:top w:val="single" w:sz="4" w:space="0" w:color="auto"/>
              <w:left w:val="nil"/>
              <w:bottom w:val="nil"/>
              <w:right w:val="nil"/>
            </w:tcBorders>
            <w:shd w:val="clear" w:color="auto" w:fill="auto"/>
            <w:noWrap/>
            <w:vAlign w:val="bottom"/>
            <w:hideMark/>
          </w:tcPr>
          <w:p w14:paraId="40A95FE1" w14:textId="20775612" w:rsidR="00A51D64" w:rsidRPr="00A51D64" w:rsidRDefault="00A51D64" w:rsidP="00A51D64">
            <w:pPr>
              <w:spacing w:after="0"/>
              <w:rPr>
                <w:rFonts w:ascii="Arial" w:hAnsi="Arial" w:cs="Arial"/>
                <w:sz w:val="16"/>
                <w:szCs w:val="16"/>
              </w:rPr>
            </w:pPr>
            <w:r w:rsidRPr="00A51D64">
              <w:rPr>
                <w:rFonts w:ascii="Arial" w:hAnsi="Arial" w:cs="Arial"/>
                <w:sz w:val="16"/>
                <w:szCs w:val="16"/>
              </w:rPr>
              <w:t> </w:t>
            </w:r>
          </w:p>
        </w:tc>
        <w:tc>
          <w:tcPr>
            <w:tcW w:w="618" w:type="pct"/>
            <w:tcBorders>
              <w:top w:val="single" w:sz="4" w:space="0" w:color="auto"/>
              <w:left w:val="nil"/>
              <w:bottom w:val="single" w:sz="4" w:space="0" w:color="auto"/>
              <w:right w:val="nil"/>
            </w:tcBorders>
            <w:shd w:val="clear" w:color="auto" w:fill="auto"/>
            <w:noWrap/>
            <w:vAlign w:val="center"/>
            <w:hideMark/>
          </w:tcPr>
          <w:p w14:paraId="3CD00E82" w14:textId="77777777" w:rsidR="00A51D64" w:rsidRPr="00A51D64" w:rsidRDefault="00A51D64" w:rsidP="00C52CFD">
            <w:pPr>
              <w:spacing w:after="0" w:line="240" w:lineRule="auto"/>
              <w:jc w:val="right"/>
              <w:rPr>
                <w:rFonts w:ascii="Arial" w:hAnsi="Arial" w:cs="Arial"/>
                <w:sz w:val="16"/>
                <w:szCs w:val="16"/>
              </w:rPr>
            </w:pPr>
            <w:r w:rsidRPr="00A51D64">
              <w:rPr>
                <w:rFonts w:ascii="Arial" w:hAnsi="Arial" w:cs="Arial"/>
                <w:sz w:val="16"/>
                <w:szCs w:val="16"/>
              </w:rPr>
              <w:t>Program</w:t>
            </w:r>
          </w:p>
        </w:tc>
        <w:tc>
          <w:tcPr>
            <w:tcW w:w="566" w:type="pct"/>
            <w:tcBorders>
              <w:top w:val="single" w:sz="4" w:space="0" w:color="auto"/>
              <w:left w:val="nil"/>
              <w:bottom w:val="single" w:sz="4" w:space="0" w:color="auto"/>
              <w:right w:val="nil"/>
            </w:tcBorders>
            <w:shd w:val="clear" w:color="000000" w:fill="E6E6E6"/>
            <w:vAlign w:val="center"/>
            <w:hideMark/>
          </w:tcPr>
          <w:p w14:paraId="14C96DEA" w14:textId="77777777" w:rsidR="00A51D64" w:rsidRPr="00A51D64" w:rsidRDefault="00A51D64" w:rsidP="00C52CFD">
            <w:pPr>
              <w:spacing w:after="0" w:line="240" w:lineRule="auto"/>
              <w:jc w:val="right"/>
              <w:rPr>
                <w:rFonts w:ascii="Arial" w:hAnsi="Arial" w:cs="Arial"/>
                <w:sz w:val="16"/>
                <w:szCs w:val="16"/>
              </w:rPr>
            </w:pPr>
            <w:r w:rsidRPr="00A51D64">
              <w:rPr>
                <w:rFonts w:ascii="Arial" w:hAnsi="Arial" w:cs="Arial"/>
                <w:sz w:val="16"/>
                <w:szCs w:val="16"/>
              </w:rPr>
              <w:t>2020-21</w:t>
            </w:r>
            <w:r w:rsidRPr="00A51D64">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FFFFFF"/>
            <w:vAlign w:val="center"/>
            <w:hideMark/>
          </w:tcPr>
          <w:p w14:paraId="0E8A77F0" w14:textId="77777777" w:rsidR="00A51D64" w:rsidRPr="00A51D64" w:rsidRDefault="00A51D64" w:rsidP="00C52CFD">
            <w:pPr>
              <w:spacing w:after="0" w:line="240" w:lineRule="auto"/>
              <w:jc w:val="right"/>
              <w:rPr>
                <w:rFonts w:ascii="Arial" w:hAnsi="Arial" w:cs="Arial"/>
                <w:sz w:val="16"/>
                <w:szCs w:val="16"/>
              </w:rPr>
            </w:pPr>
            <w:r w:rsidRPr="00A51D64">
              <w:rPr>
                <w:rFonts w:ascii="Arial" w:hAnsi="Arial" w:cs="Arial"/>
                <w:sz w:val="16"/>
                <w:szCs w:val="16"/>
              </w:rPr>
              <w:t>2021-22</w:t>
            </w:r>
            <w:r w:rsidRPr="00A51D64">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E6E6E6"/>
            <w:vAlign w:val="center"/>
            <w:hideMark/>
          </w:tcPr>
          <w:p w14:paraId="7127E210" w14:textId="77777777" w:rsidR="00A51D64" w:rsidRPr="00A51D64" w:rsidRDefault="00A51D64" w:rsidP="00C52CFD">
            <w:pPr>
              <w:spacing w:after="0" w:line="240" w:lineRule="auto"/>
              <w:jc w:val="right"/>
              <w:rPr>
                <w:rFonts w:ascii="Arial" w:hAnsi="Arial" w:cs="Arial"/>
                <w:sz w:val="16"/>
                <w:szCs w:val="16"/>
              </w:rPr>
            </w:pPr>
            <w:r w:rsidRPr="00A51D64">
              <w:rPr>
                <w:rFonts w:ascii="Arial" w:hAnsi="Arial" w:cs="Arial"/>
                <w:sz w:val="16"/>
                <w:szCs w:val="16"/>
              </w:rPr>
              <w:t>2022-23</w:t>
            </w:r>
            <w:r w:rsidRPr="00A51D64">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FFFFFF"/>
            <w:vAlign w:val="center"/>
            <w:hideMark/>
          </w:tcPr>
          <w:p w14:paraId="221882A4" w14:textId="77777777" w:rsidR="00A51D64" w:rsidRPr="00A51D64" w:rsidRDefault="00A51D64" w:rsidP="00C52CFD">
            <w:pPr>
              <w:spacing w:after="0" w:line="240" w:lineRule="auto"/>
              <w:jc w:val="right"/>
              <w:rPr>
                <w:rFonts w:ascii="Arial" w:hAnsi="Arial" w:cs="Arial"/>
                <w:sz w:val="16"/>
                <w:szCs w:val="16"/>
              </w:rPr>
            </w:pPr>
            <w:r w:rsidRPr="00A51D64">
              <w:rPr>
                <w:rFonts w:ascii="Arial" w:hAnsi="Arial" w:cs="Arial"/>
                <w:sz w:val="16"/>
                <w:szCs w:val="16"/>
              </w:rPr>
              <w:t>2023-24</w:t>
            </w:r>
            <w:r w:rsidRPr="00A51D64">
              <w:rPr>
                <w:rFonts w:ascii="Arial" w:hAnsi="Arial" w:cs="Arial"/>
                <w:sz w:val="16"/>
                <w:szCs w:val="16"/>
              </w:rPr>
              <w:br/>
              <w:t>$'000</w:t>
            </w:r>
          </w:p>
        </w:tc>
      </w:tr>
      <w:tr w:rsidR="00A51D64" w:rsidRPr="00A51D64" w14:paraId="73AD6BC8" w14:textId="77777777" w:rsidTr="00A51D64">
        <w:trPr>
          <w:divId w:val="1929118692"/>
          <w:trHeight w:hRule="exact" w:val="225"/>
        </w:trPr>
        <w:tc>
          <w:tcPr>
            <w:tcW w:w="2117" w:type="pct"/>
            <w:tcBorders>
              <w:top w:val="nil"/>
              <w:left w:val="nil"/>
              <w:bottom w:val="nil"/>
              <w:right w:val="nil"/>
            </w:tcBorders>
            <w:shd w:val="clear" w:color="000000" w:fill="FFFFFF"/>
            <w:vAlign w:val="bottom"/>
            <w:hideMark/>
          </w:tcPr>
          <w:p w14:paraId="5C363DED" w14:textId="77777777" w:rsidR="00A51D64" w:rsidRPr="00A51D64" w:rsidRDefault="00A51D64" w:rsidP="00A51D64">
            <w:pPr>
              <w:spacing w:after="0" w:line="240" w:lineRule="auto"/>
              <w:jc w:val="left"/>
              <w:rPr>
                <w:rFonts w:ascii="Arial" w:hAnsi="Arial" w:cs="Arial"/>
                <w:b/>
                <w:bCs/>
                <w:color w:val="000000"/>
                <w:sz w:val="16"/>
                <w:szCs w:val="16"/>
              </w:rPr>
            </w:pPr>
            <w:r w:rsidRPr="00A51D64">
              <w:rPr>
                <w:rFonts w:ascii="Arial" w:hAnsi="Arial" w:cs="Arial"/>
                <w:b/>
                <w:bCs/>
                <w:color w:val="000000"/>
                <w:sz w:val="16"/>
                <w:szCs w:val="16"/>
              </w:rPr>
              <w:t xml:space="preserve">Receipt measures </w:t>
            </w:r>
          </w:p>
        </w:tc>
        <w:tc>
          <w:tcPr>
            <w:tcW w:w="618" w:type="pct"/>
            <w:tcBorders>
              <w:top w:val="nil"/>
              <w:left w:val="nil"/>
              <w:bottom w:val="nil"/>
              <w:right w:val="nil"/>
            </w:tcBorders>
            <w:shd w:val="clear" w:color="auto" w:fill="auto"/>
            <w:noWrap/>
            <w:vAlign w:val="bottom"/>
            <w:hideMark/>
          </w:tcPr>
          <w:p w14:paraId="27F2A68F" w14:textId="77777777" w:rsidR="00A51D64" w:rsidRPr="00A51D64" w:rsidRDefault="00A51D64" w:rsidP="00A51D64">
            <w:pPr>
              <w:spacing w:after="0" w:line="240" w:lineRule="auto"/>
              <w:jc w:val="lef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14:paraId="22EC8049" w14:textId="77777777" w:rsidR="00A51D64" w:rsidRPr="00A51D64" w:rsidRDefault="00A51D64" w:rsidP="00A51D64">
            <w:pPr>
              <w:spacing w:after="0" w:line="240" w:lineRule="auto"/>
              <w:jc w:val="left"/>
              <w:rPr>
                <w:rFonts w:ascii="Arial" w:hAnsi="Arial" w:cs="Arial"/>
                <w:sz w:val="16"/>
                <w:szCs w:val="16"/>
              </w:rPr>
            </w:pPr>
            <w:r w:rsidRPr="00A51D64">
              <w:rPr>
                <w:rFonts w:ascii="Arial" w:hAnsi="Arial" w:cs="Arial"/>
                <w:sz w:val="16"/>
                <w:szCs w:val="16"/>
              </w:rPr>
              <w:t> </w:t>
            </w:r>
          </w:p>
        </w:tc>
        <w:tc>
          <w:tcPr>
            <w:tcW w:w="566" w:type="pct"/>
            <w:tcBorders>
              <w:top w:val="nil"/>
              <w:left w:val="nil"/>
              <w:bottom w:val="nil"/>
              <w:right w:val="nil"/>
            </w:tcBorders>
            <w:shd w:val="clear" w:color="auto" w:fill="auto"/>
            <w:noWrap/>
            <w:vAlign w:val="bottom"/>
            <w:hideMark/>
          </w:tcPr>
          <w:p w14:paraId="66023D2B" w14:textId="77777777" w:rsidR="00A51D64" w:rsidRPr="00A51D64" w:rsidRDefault="00A51D64" w:rsidP="00A51D64">
            <w:pPr>
              <w:spacing w:after="0" w:line="240" w:lineRule="auto"/>
              <w:jc w:val="lef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7EF193DA" w14:textId="77777777" w:rsidR="00A51D64" w:rsidRPr="00A51D64" w:rsidRDefault="00A51D64" w:rsidP="00A51D64">
            <w:pPr>
              <w:spacing w:after="0" w:line="240" w:lineRule="auto"/>
              <w:jc w:val="left"/>
              <w:rPr>
                <w:rFonts w:ascii="Arial" w:hAnsi="Arial" w:cs="Arial"/>
                <w:sz w:val="16"/>
                <w:szCs w:val="16"/>
              </w:rPr>
            </w:pPr>
            <w:r w:rsidRPr="00A51D64">
              <w:rPr>
                <w:rFonts w:ascii="Arial" w:hAnsi="Arial" w:cs="Arial"/>
                <w:sz w:val="16"/>
                <w:szCs w:val="16"/>
              </w:rPr>
              <w:t> </w:t>
            </w:r>
          </w:p>
        </w:tc>
        <w:tc>
          <w:tcPr>
            <w:tcW w:w="566" w:type="pct"/>
            <w:tcBorders>
              <w:top w:val="nil"/>
              <w:left w:val="nil"/>
              <w:bottom w:val="nil"/>
              <w:right w:val="nil"/>
            </w:tcBorders>
            <w:shd w:val="clear" w:color="000000" w:fill="FFFFFF"/>
            <w:noWrap/>
            <w:vAlign w:val="bottom"/>
            <w:hideMark/>
          </w:tcPr>
          <w:p w14:paraId="14C20E5B" w14:textId="77777777" w:rsidR="00A51D64" w:rsidRPr="00A51D64" w:rsidRDefault="00A51D64" w:rsidP="00A51D64">
            <w:pPr>
              <w:spacing w:after="0" w:line="240" w:lineRule="auto"/>
              <w:jc w:val="left"/>
              <w:rPr>
                <w:rFonts w:ascii="Arial" w:hAnsi="Arial" w:cs="Arial"/>
                <w:sz w:val="16"/>
                <w:szCs w:val="16"/>
              </w:rPr>
            </w:pPr>
            <w:r w:rsidRPr="00A51D64">
              <w:rPr>
                <w:rFonts w:ascii="Arial" w:hAnsi="Arial" w:cs="Arial"/>
                <w:sz w:val="16"/>
                <w:szCs w:val="16"/>
              </w:rPr>
              <w:t> </w:t>
            </w:r>
          </w:p>
        </w:tc>
      </w:tr>
      <w:tr w:rsidR="00A51D64" w:rsidRPr="00A51D64" w14:paraId="228B9A6A" w14:textId="77777777" w:rsidTr="00A51D64">
        <w:trPr>
          <w:divId w:val="1929118692"/>
          <w:trHeight w:hRule="exact" w:val="525"/>
        </w:trPr>
        <w:tc>
          <w:tcPr>
            <w:tcW w:w="2117" w:type="pct"/>
            <w:tcBorders>
              <w:top w:val="nil"/>
              <w:left w:val="nil"/>
              <w:bottom w:val="nil"/>
              <w:right w:val="nil"/>
            </w:tcBorders>
            <w:shd w:val="clear" w:color="auto" w:fill="auto"/>
            <w:vAlign w:val="bottom"/>
            <w:hideMark/>
          </w:tcPr>
          <w:p w14:paraId="52595C38" w14:textId="77777777" w:rsidR="001B2587" w:rsidRDefault="00C96566" w:rsidP="00C96566">
            <w:pPr>
              <w:spacing w:after="0" w:line="240" w:lineRule="auto"/>
              <w:jc w:val="left"/>
              <w:rPr>
                <w:rFonts w:ascii="Arial" w:hAnsi="Arial" w:cs="Arial"/>
                <w:color w:val="000000"/>
                <w:sz w:val="16"/>
                <w:szCs w:val="16"/>
              </w:rPr>
            </w:pPr>
            <w:proofErr w:type="spellStart"/>
            <w:r>
              <w:rPr>
                <w:rFonts w:ascii="Arial" w:hAnsi="Arial" w:cs="Arial"/>
                <w:color w:val="000000"/>
                <w:sz w:val="16"/>
                <w:szCs w:val="16"/>
              </w:rPr>
              <w:t>JobMaker</w:t>
            </w:r>
            <w:proofErr w:type="spellEnd"/>
            <w:r w:rsidR="001B2587">
              <w:rPr>
                <w:rFonts w:ascii="Arial" w:hAnsi="Arial" w:cs="Arial"/>
                <w:color w:val="000000"/>
                <w:sz w:val="16"/>
                <w:szCs w:val="16"/>
              </w:rPr>
              <w:t xml:space="preserve"> Plan</w:t>
            </w:r>
            <w:r>
              <w:rPr>
                <w:rFonts w:ascii="Arial" w:hAnsi="Arial" w:cs="Arial"/>
                <w:color w:val="000000"/>
                <w:sz w:val="16"/>
                <w:szCs w:val="16"/>
              </w:rPr>
              <w:t xml:space="preserve"> - s</w:t>
            </w:r>
            <w:r w:rsidR="00A51D64" w:rsidRPr="00A51D64">
              <w:rPr>
                <w:rFonts w:ascii="Arial" w:hAnsi="Arial" w:cs="Arial"/>
                <w:color w:val="000000"/>
                <w:sz w:val="16"/>
                <w:szCs w:val="16"/>
              </w:rPr>
              <w:t xml:space="preserve">upporting </w:t>
            </w:r>
            <w:r>
              <w:rPr>
                <w:rFonts w:ascii="Arial" w:hAnsi="Arial" w:cs="Arial"/>
                <w:color w:val="000000"/>
                <w:sz w:val="16"/>
                <w:szCs w:val="16"/>
              </w:rPr>
              <w:t>s</w:t>
            </w:r>
            <w:r w:rsidR="00A51D64" w:rsidRPr="00A51D64">
              <w:rPr>
                <w:rFonts w:ascii="Arial" w:hAnsi="Arial" w:cs="Arial"/>
                <w:color w:val="000000"/>
                <w:sz w:val="16"/>
                <w:szCs w:val="16"/>
              </w:rPr>
              <w:t>mall</w:t>
            </w:r>
          </w:p>
          <w:p w14:paraId="5F0CD6BC" w14:textId="2C0E7F72" w:rsidR="00A51D64" w:rsidRPr="00A51D64" w:rsidRDefault="00A51D64" w:rsidP="00C96566">
            <w:pPr>
              <w:spacing w:after="0" w:line="240" w:lineRule="auto"/>
              <w:jc w:val="left"/>
              <w:rPr>
                <w:rFonts w:ascii="Arial" w:hAnsi="Arial" w:cs="Arial"/>
                <w:color w:val="000000"/>
                <w:sz w:val="16"/>
                <w:szCs w:val="16"/>
              </w:rPr>
            </w:pPr>
            <w:r w:rsidRPr="00A51D64">
              <w:rPr>
                <w:rFonts w:ascii="Arial" w:hAnsi="Arial" w:cs="Arial"/>
                <w:color w:val="000000"/>
                <w:sz w:val="16"/>
                <w:szCs w:val="16"/>
              </w:rPr>
              <w:t xml:space="preserve"> </w:t>
            </w:r>
            <w:r w:rsidR="001B2587">
              <w:rPr>
                <w:rFonts w:ascii="Arial" w:hAnsi="Arial" w:cs="Arial"/>
                <w:color w:val="000000"/>
                <w:sz w:val="16"/>
                <w:szCs w:val="16"/>
              </w:rPr>
              <w:t xml:space="preserve">  </w:t>
            </w:r>
            <w:r w:rsidR="00C96566">
              <w:rPr>
                <w:rFonts w:ascii="Arial" w:hAnsi="Arial" w:cs="Arial"/>
                <w:color w:val="000000"/>
                <w:sz w:val="16"/>
                <w:szCs w:val="16"/>
              </w:rPr>
              <w:t>b</w:t>
            </w:r>
            <w:r w:rsidR="001B2587">
              <w:rPr>
                <w:rFonts w:ascii="Arial" w:hAnsi="Arial" w:cs="Arial"/>
                <w:color w:val="000000"/>
                <w:sz w:val="16"/>
                <w:szCs w:val="16"/>
              </w:rPr>
              <w:t xml:space="preserve">usiness </w:t>
            </w:r>
            <w:r w:rsidRPr="00A51D64">
              <w:rPr>
                <w:rFonts w:ascii="Arial" w:hAnsi="Arial" w:cs="Arial"/>
                <w:color w:val="000000"/>
                <w:sz w:val="16"/>
                <w:szCs w:val="16"/>
              </w:rPr>
              <w:t xml:space="preserve">and </w:t>
            </w:r>
            <w:r w:rsidR="00C96566">
              <w:rPr>
                <w:rFonts w:ascii="Arial" w:hAnsi="Arial" w:cs="Arial"/>
                <w:color w:val="000000"/>
                <w:sz w:val="16"/>
                <w:szCs w:val="16"/>
              </w:rPr>
              <w:t>r</w:t>
            </w:r>
            <w:r w:rsidRPr="00A51D64">
              <w:rPr>
                <w:rFonts w:ascii="Arial" w:hAnsi="Arial" w:cs="Arial"/>
                <w:color w:val="000000"/>
                <w:sz w:val="16"/>
                <w:szCs w:val="16"/>
              </w:rPr>
              <w:t xml:space="preserve">esponsible </w:t>
            </w:r>
            <w:r w:rsidR="00C96566">
              <w:rPr>
                <w:rFonts w:ascii="Arial" w:hAnsi="Arial" w:cs="Arial"/>
                <w:color w:val="000000"/>
                <w:sz w:val="16"/>
                <w:szCs w:val="16"/>
              </w:rPr>
              <w:t>l</w:t>
            </w:r>
            <w:r w:rsidRPr="00A51D64">
              <w:rPr>
                <w:rFonts w:ascii="Arial" w:hAnsi="Arial" w:cs="Arial"/>
                <w:color w:val="000000"/>
                <w:sz w:val="16"/>
                <w:szCs w:val="16"/>
              </w:rPr>
              <w:t>ending</w:t>
            </w:r>
          </w:p>
        </w:tc>
        <w:tc>
          <w:tcPr>
            <w:tcW w:w="618" w:type="pct"/>
            <w:tcBorders>
              <w:top w:val="nil"/>
              <w:left w:val="nil"/>
              <w:bottom w:val="nil"/>
              <w:right w:val="nil"/>
            </w:tcBorders>
            <w:shd w:val="clear" w:color="000000" w:fill="FFFFFF"/>
            <w:vAlign w:val="bottom"/>
            <w:hideMark/>
          </w:tcPr>
          <w:p w14:paraId="0A96C68A"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1.1</w:t>
            </w:r>
          </w:p>
        </w:tc>
        <w:tc>
          <w:tcPr>
            <w:tcW w:w="566" w:type="pct"/>
            <w:tcBorders>
              <w:top w:val="nil"/>
              <w:left w:val="nil"/>
              <w:bottom w:val="nil"/>
              <w:right w:val="nil"/>
            </w:tcBorders>
            <w:shd w:val="clear" w:color="000000" w:fill="E6E6E6"/>
            <w:noWrap/>
            <w:vAlign w:val="bottom"/>
            <w:hideMark/>
          </w:tcPr>
          <w:p w14:paraId="554B403F" w14:textId="77777777" w:rsidR="00A51D64" w:rsidRPr="00A51D64" w:rsidRDefault="00A51D64" w:rsidP="00A51D64">
            <w:pPr>
              <w:spacing w:after="0" w:line="240" w:lineRule="auto"/>
              <w:jc w:val="left"/>
              <w:rPr>
                <w:rFonts w:ascii="Arial" w:hAnsi="Arial" w:cs="Arial"/>
                <w:b/>
                <w:bCs/>
                <w:color w:val="000000"/>
                <w:sz w:val="16"/>
                <w:szCs w:val="16"/>
              </w:rPr>
            </w:pPr>
            <w:r w:rsidRPr="00A51D64">
              <w:rPr>
                <w:rFonts w:ascii="Arial" w:hAnsi="Arial" w:cs="Arial"/>
                <w:b/>
                <w:bCs/>
                <w:color w:val="000000"/>
                <w:sz w:val="16"/>
                <w:szCs w:val="16"/>
              </w:rPr>
              <w:t> </w:t>
            </w:r>
          </w:p>
        </w:tc>
        <w:tc>
          <w:tcPr>
            <w:tcW w:w="566" w:type="pct"/>
            <w:tcBorders>
              <w:top w:val="nil"/>
              <w:left w:val="nil"/>
              <w:bottom w:val="nil"/>
              <w:right w:val="nil"/>
            </w:tcBorders>
            <w:shd w:val="clear" w:color="auto" w:fill="auto"/>
            <w:noWrap/>
            <w:vAlign w:val="bottom"/>
            <w:hideMark/>
          </w:tcPr>
          <w:p w14:paraId="42EC9FDB" w14:textId="77777777" w:rsidR="00A51D64" w:rsidRPr="00A51D64" w:rsidRDefault="00A51D64" w:rsidP="00A51D64">
            <w:pPr>
              <w:spacing w:after="0" w:line="240" w:lineRule="auto"/>
              <w:jc w:val="lef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14:paraId="0ABD6EC7"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bottom"/>
            <w:hideMark/>
          </w:tcPr>
          <w:p w14:paraId="204F7015" w14:textId="77777777" w:rsidR="00A51D64" w:rsidRPr="00A51D64" w:rsidRDefault="00A51D64" w:rsidP="00A51D64">
            <w:pPr>
              <w:spacing w:after="0" w:line="240" w:lineRule="auto"/>
              <w:jc w:val="left"/>
              <w:rPr>
                <w:rFonts w:ascii="Arial" w:hAnsi="Arial" w:cs="Arial"/>
                <w:color w:val="000000"/>
                <w:sz w:val="15"/>
                <w:szCs w:val="15"/>
              </w:rPr>
            </w:pPr>
            <w:r w:rsidRPr="00A51D64">
              <w:rPr>
                <w:rFonts w:ascii="Arial" w:hAnsi="Arial" w:cs="Arial"/>
                <w:color w:val="000000"/>
                <w:sz w:val="15"/>
                <w:szCs w:val="15"/>
              </w:rPr>
              <w:t> </w:t>
            </w:r>
          </w:p>
        </w:tc>
      </w:tr>
      <w:tr w:rsidR="00A51D64" w:rsidRPr="00A51D64" w14:paraId="5A56CADB" w14:textId="77777777" w:rsidTr="00A51D64">
        <w:trPr>
          <w:divId w:val="1929118692"/>
          <w:trHeight w:hRule="exact" w:val="225"/>
        </w:trPr>
        <w:tc>
          <w:tcPr>
            <w:tcW w:w="2117" w:type="pct"/>
            <w:tcBorders>
              <w:top w:val="nil"/>
              <w:left w:val="nil"/>
              <w:bottom w:val="nil"/>
              <w:right w:val="nil"/>
            </w:tcBorders>
            <w:shd w:val="clear" w:color="000000" w:fill="FFFFFF"/>
            <w:vAlign w:val="bottom"/>
            <w:hideMark/>
          </w:tcPr>
          <w:p w14:paraId="60AFA49B" w14:textId="77777777" w:rsidR="00A51D64" w:rsidRPr="00A51D64" w:rsidRDefault="00A51D64" w:rsidP="00A51D64">
            <w:pPr>
              <w:spacing w:after="0" w:line="240" w:lineRule="auto"/>
              <w:ind w:left="170"/>
              <w:jc w:val="left"/>
              <w:rPr>
                <w:rFonts w:ascii="Arial" w:hAnsi="Arial" w:cs="Arial"/>
                <w:color w:val="000000"/>
                <w:sz w:val="16"/>
                <w:szCs w:val="16"/>
              </w:rPr>
            </w:pPr>
            <w:r w:rsidRPr="00A51D64">
              <w:rPr>
                <w:rFonts w:ascii="Arial" w:hAnsi="Arial" w:cs="Arial"/>
                <w:color w:val="000000"/>
                <w:sz w:val="16"/>
                <w:szCs w:val="16"/>
              </w:rPr>
              <w:t>Administered receipt</w:t>
            </w:r>
          </w:p>
        </w:tc>
        <w:tc>
          <w:tcPr>
            <w:tcW w:w="618" w:type="pct"/>
            <w:tcBorders>
              <w:top w:val="nil"/>
              <w:left w:val="nil"/>
              <w:bottom w:val="nil"/>
              <w:right w:val="nil"/>
            </w:tcBorders>
            <w:shd w:val="clear" w:color="000000" w:fill="FFFFFF"/>
            <w:vAlign w:val="bottom"/>
            <w:hideMark/>
          </w:tcPr>
          <w:p w14:paraId="4D4AAED1"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E6E6E6"/>
            <w:noWrap/>
            <w:vAlign w:val="bottom"/>
            <w:hideMark/>
          </w:tcPr>
          <w:p w14:paraId="45215FF7"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298 </w:t>
            </w:r>
          </w:p>
        </w:tc>
        <w:tc>
          <w:tcPr>
            <w:tcW w:w="566" w:type="pct"/>
            <w:tcBorders>
              <w:top w:val="nil"/>
              <w:left w:val="nil"/>
              <w:bottom w:val="nil"/>
              <w:right w:val="nil"/>
            </w:tcBorders>
            <w:shd w:val="clear" w:color="auto" w:fill="auto"/>
            <w:noWrap/>
            <w:vAlign w:val="bottom"/>
            <w:hideMark/>
          </w:tcPr>
          <w:p w14:paraId="2C6B70FB"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175 </w:t>
            </w:r>
          </w:p>
        </w:tc>
        <w:tc>
          <w:tcPr>
            <w:tcW w:w="566" w:type="pct"/>
            <w:tcBorders>
              <w:top w:val="nil"/>
              <w:left w:val="nil"/>
              <w:bottom w:val="nil"/>
              <w:right w:val="nil"/>
            </w:tcBorders>
            <w:shd w:val="clear" w:color="000000" w:fill="E6E6E6"/>
            <w:noWrap/>
            <w:vAlign w:val="bottom"/>
            <w:hideMark/>
          </w:tcPr>
          <w:p w14:paraId="30DA1664"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175 </w:t>
            </w:r>
          </w:p>
        </w:tc>
        <w:tc>
          <w:tcPr>
            <w:tcW w:w="566" w:type="pct"/>
            <w:tcBorders>
              <w:top w:val="nil"/>
              <w:left w:val="nil"/>
              <w:bottom w:val="nil"/>
              <w:right w:val="nil"/>
            </w:tcBorders>
            <w:shd w:val="clear" w:color="000000" w:fill="FFFFFF"/>
            <w:noWrap/>
            <w:vAlign w:val="bottom"/>
            <w:hideMark/>
          </w:tcPr>
          <w:p w14:paraId="3999BF90"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175 </w:t>
            </w:r>
          </w:p>
        </w:tc>
      </w:tr>
      <w:tr w:rsidR="00A51D64" w:rsidRPr="00A51D64" w14:paraId="3EF5B811" w14:textId="77777777" w:rsidTr="00A51D64">
        <w:trPr>
          <w:divId w:val="1929118692"/>
          <w:trHeight w:hRule="exact" w:val="420"/>
        </w:trPr>
        <w:tc>
          <w:tcPr>
            <w:tcW w:w="2117" w:type="pct"/>
            <w:tcBorders>
              <w:top w:val="nil"/>
              <w:left w:val="nil"/>
              <w:bottom w:val="nil"/>
              <w:right w:val="nil"/>
            </w:tcBorders>
            <w:shd w:val="clear" w:color="000000" w:fill="FFFFFF"/>
            <w:vAlign w:val="bottom"/>
            <w:hideMark/>
          </w:tcPr>
          <w:p w14:paraId="4EB121B4"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xml:space="preserve">Refocusing Australia's Approach </w:t>
            </w:r>
            <w:r w:rsidRPr="00A51D64">
              <w:rPr>
                <w:rFonts w:ascii="Arial" w:hAnsi="Arial" w:cs="Arial"/>
                <w:color w:val="000000"/>
                <w:sz w:val="16"/>
                <w:szCs w:val="16"/>
              </w:rPr>
              <w:br/>
              <w:t xml:space="preserve">  to Financial Capability</w:t>
            </w:r>
          </w:p>
        </w:tc>
        <w:tc>
          <w:tcPr>
            <w:tcW w:w="618" w:type="pct"/>
            <w:tcBorders>
              <w:top w:val="nil"/>
              <w:left w:val="nil"/>
              <w:bottom w:val="nil"/>
              <w:right w:val="nil"/>
            </w:tcBorders>
            <w:shd w:val="clear" w:color="000000" w:fill="FFFFFF"/>
            <w:vAlign w:val="bottom"/>
            <w:hideMark/>
          </w:tcPr>
          <w:p w14:paraId="7C66D0AD"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1.1</w:t>
            </w:r>
          </w:p>
        </w:tc>
        <w:tc>
          <w:tcPr>
            <w:tcW w:w="566" w:type="pct"/>
            <w:tcBorders>
              <w:top w:val="nil"/>
              <w:left w:val="nil"/>
              <w:bottom w:val="nil"/>
              <w:right w:val="nil"/>
            </w:tcBorders>
            <w:shd w:val="clear" w:color="000000" w:fill="E6E6E6"/>
            <w:noWrap/>
            <w:vAlign w:val="bottom"/>
            <w:hideMark/>
          </w:tcPr>
          <w:p w14:paraId="0F607855" w14:textId="77777777" w:rsidR="00A51D64" w:rsidRPr="00A51D64" w:rsidRDefault="00A51D64" w:rsidP="00A51D64">
            <w:pPr>
              <w:spacing w:after="0" w:line="240" w:lineRule="auto"/>
              <w:jc w:val="right"/>
              <w:rPr>
                <w:rFonts w:ascii="Arial" w:hAnsi="Arial" w:cs="Arial"/>
                <w:sz w:val="16"/>
                <w:szCs w:val="16"/>
              </w:rPr>
            </w:pPr>
            <w:r w:rsidRPr="00A51D64">
              <w:rPr>
                <w:rFonts w:ascii="Arial" w:hAnsi="Arial" w:cs="Arial"/>
                <w:sz w:val="16"/>
                <w:szCs w:val="16"/>
              </w:rPr>
              <w:t> </w:t>
            </w:r>
          </w:p>
        </w:tc>
        <w:tc>
          <w:tcPr>
            <w:tcW w:w="566" w:type="pct"/>
            <w:tcBorders>
              <w:top w:val="nil"/>
              <w:left w:val="nil"/>
              <w:bottom w:val="nil"/>
              <w:right w:val="nil"/>
            </w:tcBorders>
            <w:shd w:val="clear" w:color="auto" w:fill="auto"/>
            <w:noWrap/>
            <w:vAlign w:val="bottom"/>
            <w:hideMark/>
          </w:tcPr>
          <w:p w14:paraId="02F5158C" w14:textId="77777777" w:rsidR="00A51D64" w:rsidRPr="00A51D64" w:rsidRDefault="00A51D64" w:rsidP="00A51D64">
            <w:pPr>
              <w:spacing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0F4845F9" w14:textId="77777777" w:rsidR="00A51D64" w:rsidRPr="00A51D64" w:rsidRDefault="00A51D64" w:rsidP="00A51D64">
            <w:pPr>
              <w:spacing w:after="0" w:line="240" w:lineRule="auto"/>
              <w:jc w:val="right"/>
              <w:rPr>
                <w:rFonts w:ascii="Arial" w:hAnsi="Arial" w:cs="Arial"/>
                <w:sz w:val="16"/>
                <w:szCs w:val="16"/>
              </w:rPr>
            </w:pPr>
            <w:r w:rsidRPr="00A51D64">
              <w:rPr>
                <w:rFonts w:ascii="Arial" w:hAnsi="Arial" w:cs="Arial"/>
                <w:sz w:val="16"/>
                <w:szCs w:val="16"/>
              </w:rPr>
              <w:t> </w:t>
            </w:r>
          </w:p>
        </w:tc>
        <w:tc>
          <w:tcPr>
            <w:tcW w:w="566" w:type="pct"/>
            <w:tcBorders>
              <w:top w:val="nil"/>
              <w:left w:val="nil"/>
              <w:bottom w:val="nil"/>
              <w:right w:val="nil"/>
            </w:tcBorders>
            <w:shd w:val="clear" w:color="000000" w:fill="FFFFFF"/>
            <w:noWrap/>
            <w:vAlign w:val="bottom"/>
            <w:hideMark/>
          </w:tcPr>
          <w:p w14:paraId="62B11815" w14:textId="77777777" w:rsidR="00A51D64" w:rsidRPr="00A51D64" w:rsidRDefault="00A51D64" w:rsidP="00A51D64">
            <w:pPr>
              <w:spacing w:after="0" w:line="240" w:lineRule="auto"/>
              <w:jc w:val="right"/>
              <w:rPr>
                <w:rFonts w:ascii="Arial" w:hAnsi="Arial" w:cs="Arial"/>
                <w:sz w:val="16"/>
                <w:szCs w:val="16"/>
              </w:rPr>
            </w:pPr>
            <w:r w:rsidRPr="00A51D64">
              <w:rPr>
                <w:rFonts w:ascii="Arial" w:hAnsi="Arial" w:cs="Arial"/>
                <w:sz w:val="16"/>
                <w:szCs w:val="16"/>
              </w:rPr>
              <w:t> </w:t>
            </w:r>
          </w:p>
        </w:tc>
      </w:tr>
      <w:tr w:rsidR="00A51D64" w:rsidRPr="00A51D64" w14:paraId="2AD48128" w14:textId="77777777" w:rsidTr="00A51D64">
        <w:trPr>
          <w:divId w:val="1929118692"/>
          <w:trHeight w:hRule="exact" w:val="225"/>
        </w:trPr>
        <w:tc>
          <w:tcPr>
            <w:tcW w:w="2117" w:type="pct"/>
            <w:tcBorders>
              <w:top w:val="nil"/>
              <w:left w:val="nil"/>
              <w:bottom w:val="nil"/>
              <w:right w:val="nil"/>
            </w:tcBorders>
            <w:shd w:val="clear" w:color="000000" w:fill="FFFFFF"/>
            <w:vAlign w:val="bottom"/>
            <w:hideMark/>
          </w:tcPr>
          <w:p w14:paraId="73A3473A" w14:textId="77777777" w:rsidR="00A51D64" w:rsidRPr="00A51D64" w:rsidRDefault="00A51D64" w:rsidP="00A51D64">
            <w:pPr>
              <w:spacing w:after="0" w:line="240" w:lineRule="auto"/>
              <w:ind w:left="170"/>
              <w:jc w:val="left"/>
              <w:rPr>
                <w:rFonts w:ascii="Arial" w:hAnsi="Arial" w:cs="Arial"/>
                <w:color w:val="000000"/>
                <w:sz w:val="16"/>
                <w:szCs w:val="16"/>
              </w:rPr>
            </w:pPr>
            <w:r w:rsidRPr="00A51D64">
              <w:rPr>
                <w:rFonts w:ascii="Arial" w:hAnsi="Arial" w:cs="Arial"/>
                <w:color w:val="000000"/>
                <w:sz w:val="16"/>
                <w:szCs w:val="16"/>
              </w:rPr>
              <w:t>Administered receipt</w:t>
            </w:r>
          </w:p>
        </w:tc>
        <w:tc>
          <w:tcPr>
            <w:tcW w:w="618" w:type="pct"/>
            <w:tcBorders>
              <w:top w:val="nil"/>
              <w:left w:val="nil"/>
              <w:bottom w:val="nil"/>
              <w:right w:val="nil"/>
            </w:tcBorders>
            <w:shd w:val="clear" w:color="000000" w:fill="FFFFFF"/>
            <w:vAlign w:val="bottom"/>
            <w:hideMark/>
          </w:tcPr>
          <w:p w14:paraId="59F08137"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E6E6E6"/>
            <w:noWrap/>
            <w:vAlign w:val="bottom"/>
            <w:hideMark/>
          </w:tcPr>
          <w:p w14:paraId="7A9A12A3"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 </w:t>
            </w:r>
          </w:p>
        </w:tc>
        <w:tc>
          <w:tcPr>
            <w:tcW w:w="566" w:type="pct"/>
            <w:tcBorders>
              <w:top w:val="nil"/>
              <w:left w:val="nil"/>
              <w:bottom w:val="nil"/>
              <w:right w:val="nil"/>
            </w:tcBorders>
            <w:shd w:val="clear" w:color="auto" w:fill="auto"/>
            <w:noWrap/>
            <w:vAlign w:val="bottom"/>
            <w:hideMark/>
          </w:tcPr>
          <w:p w14:paraId="03C9FA7E"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(482)</w:t>
            </w:r>
          </w:p>
        </w:tc>
        <w:tc>
          <w:tcPr>
            <w:tcW w:w="566" w:type="pct"/>
            <w:tcBorders>
              <w:top w:val="nil"/>
              <w:left w:val="nil"/>
              <w:bottom w:val="nil"/>
              <w:right w:val="nil"/>
            </w:tcBorders>
            <w:shd w:val="clear" w:color="000000" w:fill="E6E6E6"/>
            <w:noWrap/>
            <w:vAlign w:val="bottom"/>
            <w:hideMark/>
          </w:tcPr>
          <w:p w14:paraId="769B703D"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(1,066)</w:t>
            </w:r>
          </w:p>
        </w:tc>
        <w:tc>
          <w:tcPr>
            <w:tcW w:w="566" w:type="pct"/>
            <w:tcBorders>
              <w:top w:val="nil"/>
              <w:left w:val="nil"/>
              <w:bottom w:val="nil"/>
              <w:right w:val="nil"/>
            </w:tcBorders>
            <w:shd w:val="clear" w:color="000000" w:fill="FFFFFF"/>
            <w:noWrap/>
            <w:vAlign w:val="bottom"/>
            <w:hideMark/>
          </w:tcPr>
          <w:p w14:paraId="442DC467"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(1,067)</w:t>
            </w:r>
          </w:p>
        </w:tc>
      </w:tr>
      <w:tr w:rsidR="00A51D64" w:rsidRPr="00A51D64" w14:paraId="6234F1D2" w14:textId="77777777" w:rsidTr="00A51D64">
        <w:trPr>
          <w:divId w:val="1929118692"/>
          <w:trHeight w:hRule="exact" w:val="225"/>
        </w:trPr>
        <w:tc>
          <w:tcPr>
            <w:tcW w:w="2117" w:type="pct"/>
            <w:tcBorders>
              <w:top w:val="nil"/>
              <w:left w:val="nil"/>
              <w:bottom w:val="nil"/>
              <w:right w:val="nil"/>
            </w:tcBorders>
            <w:shd w:val="clear" w:color="000000" w:fill="FFFFFF"/>
            <w:vAlign w:val="bottom"/>
            <w:hideMark/>
          </w:tcPr>
          <w:p w14:paraId="356B97ED" w14:textId="77777777" w:rsidR="00A51D64" w:rsidRPr="00A51D64" w:rsidRDefault="00A51D64" w:rsidP="00A51D64">
            <w:pPr>
              <w:spacing w:after="0" w:line="240" w:lineRule="auto"/>
              <w:jc w:val="left"/>
              <w:rPr>
                <w:rFonts w:ascii="Arial" w:hAnsi="Arial" w:cs="Arial"/>
                <w:b/>
                <w:bCs/>
                <w:color w:val="000000"/>
                <w:sz w:val="16"/>
                <w:szCs w:val="16"/>
              </w:rPr>
            </w:pPr>
            <w:r w:rsidRPr="00A51D64">
              <w:rPr>
                <w:rFonts w:ascii="Arial" w:hAnsi="Arial" w:cs="Arial"/>
                <w:b/>
                <w:bCs/>
                <w:color w:val="000000"/>
                <w:sz w:val="16"/>
                <w:szCs w:val="16"/>
              </w:rPr>
              <w:t>Total receipt measures</w:t>
            </w:r>
          </w:p>
        </w:tc>
        <w:tc>
          <w:tcPr>
            <w:tcW w:w="618" w:type="pct"/>
            <w:tcBorders>
              <w:top w:val="nil"/>
              <w:left w:val="nil"/>
              <w:bottom w:val="nil"/>
              <w:right w:val="nil"/>
            </w:tcBorders>
            <w:shd w:val="clear" w:color="000000" w:fill="FFFFFF"/>
            <w:vAlign w:val="bottom"/>
            <w:hideMark/>
          </w:tcPr>
          <w:p w14:paraId="7BB02201"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E6E6E6"/>
            <w:noWrap/>
            <w:vAlign w:val="bottom"/>
            <w:hideMark/>
          </w:tcPr>
          <w:p w14:paraId="2F15886F" w14:textId="77777777" w:rsidR="00A51D64" w:rsidRPr="00A51D64" w:rsidRDefault="00A51D64" w:rsidP="00A51D64">
            <w:pPr>
              <w:spacing w:after="0" w:line="240" w:lineRule="auto"/>
              <w:jc w:val="right"/>
              <w:rPr>
                <w:rFonts w:ascii="Arial" w:hAnsi="Arial" w:cs="Arial"/>
                <w:b/>
                <w:bCs/>
                <w:color w:val="000000"/>
                <w:sz w:val="16"/>
                <w:szCs w:val="16"/>
              </w:rPr>
            </w:pPr>
            <w:r w:rsidRPr="00A51D64">
              <w:rPr>
                <w:rFonts w:ascii="Arial" w:hAnsi="Arial" w:cs="Arial"/>
                <w:b/>
                <w:bCs/>
                <w:color w:val="000000"/>
                <w:sz w:val="16"/>
                <w:szCs w:val="16"/>
              </w:rPr>
              <w:t xml:space="preserve">298 </w:t>
            </w:r>
          </w:p>
        </w:tc>
        <w:tc>
          <w:tcPr>
            <w:tcW w:w="566" w:type="pct"/>
            <w:tcBorders>
              <w:top w:val="nil"/>
              <w:left w:val="nil"/>
              <w:bottom w:val="nil"/>
              <w:right w:val="nil"/>
            </w:tcBorders>
            <w:shd w:val="clear" w:color="000000" w:fill="FFFFFF"/>
            <w:noWrap/>
            <w:vAlign w:val="bottom"/>
            <w:hideMark/>
          </w:tcPr>
          <w:p w14:paraId="681FDEC4" w14:textId="77777777" w:rsidR="00A51D64" w:rsidRPr="00A51D64" w:rsidRDefault="00A51D64" w:rsidP="00A51D64">
            <w:pPr>
              <w:spacing w:after="0" w:line="240" w:lineRule="auto"/>
              <w:jc w:val="right"/>
              <w:rPr>
                <w:rFonts w:ascii="Arial" w:hAnsi="Arial" w:cs="Arial"/>
                <w:b/>
                <w:bCs/>
                <w:color w:val="000000"/>
                <w:sz w:val="16"/>
                <w:szCs w:val="16"/>
              </w:rPr>
            </w:pPr>
            <w:r w:rsidRPr="00A51D64">
              <w:rPr>
                <w:rFonts w:ascii="Arial" w:hAnsi="Arial" w:cs="Arial"/>
                <w:b/>
                <w:bCs/>
                <w:color w:val="000000"/>
                <w:sz w:val="16"/>
                <w:szCs w:val="16"/>
              </w:rPr>
              <w:t>(307)</w:t>
            </w:r>
          </w:p>
        </w:tc>
        <w:tc>
          <w:tcPr>
            <w:tcW w:w="566" w:type="pct"/>
            <w:tcBorders>
              <w:top w:val="nil"/>
              <w:left w:val="nil"/>
              <w:bottom w:val="nil"/>
              <w:right w:val="nil"/>
            </w:tcBorders>
            <w:shd w:val="clear" w:color="000000" w:fill="E6E6E6"/>
            <w:noWrap/>
            <w:vAlign w:val="bottom"/>
            <w:hideMark/>
          </w:tcPr>
          <w:p w14:paraId="29B1FA3E" w14:textId="77777777" w:rsidR="00A51D64" w:rsidRPr="00A51D64" w:rsidRDefault="00A51D64" w:rsidP="00A51D64">
            <w:pPr>
              <w:spacing w:after="0" w:line="240" w:lineRule="auto"/>
              <w:jc w:val="right"/>
              <w:rPr>
                <w:rFonts w:ascii="Arial" w:hAnsi="Arial" w:cs="Arial"/>
                <w:b/>
                <w:bCs/>
                <w:color w:val="000000"/>
                <w:sz w:val="16"/>
                <w:szCs w:val="16"/>
              </w:rPr>
            </w:pPr>
            <w:r w:rsidRPr="00A51D64">
              <w:rPr>
                <w:rFonts w:ascii="Arial" w:hAnsi="Arial" w:cs="Arial"/>
                <w:b/>
                <w:bCs/>
                <w:color w:val="000000"/>
                <w:sz w:val="16"/>
                <w:szCs w:val="16"/>
              </w:rPr>
              <w:t>(891)</w:t>
            </w:r>
          </w:p>
        </w:tc>
        <w:tc>
          <w:tcPr>
            <w:tcW w:w="566" w:type="pct"/>
            <w:tcBorders>
              <w:top w:val="nil"/>
              <w:left w:val="nil"/>
              <w:bottom w:val="nil"/>
              <w:right w:val="nil"/>
            </w:tcBorders>
            <w:shd w:val="clear" w:color="000000" w:fill="FFFFFF"/>
            <w:noWrap/>
            <w:vAlign w:val="bottom"/>
            <w:hideMark/>
          </w:tcPr>
          <w:p w14:paraId="2BD9EBB9" w14:textId="77777777" w:rsidR="00A51D64" w:rsidRPr="00A51D64" w:rsidRDefault="00A51D64" w:rsidP="00A51D64">
            <w:pPr>
              <w:spacing w:after="0" w:line="240" w:lineRule="auto"/>
              <w:jc w:val="right"/>
              <w:rPr>
                <w:rFonts w:ascii="Arial" w:hAnsi="Arial" w:cs="Arial"/>
                <w:b/>
                <w:bCs/>
                <w:color w:val="000000"/>
                <w:sz w:val="16"/>
                <w:szCs w:val="16"/>
              </w:rPr>
            </w:pPr>
            <w:r w:rsidRPr="00A51D64">
              <w:rPr>
                <w:rFonts w:ascii="Arial" w:hAnsi="Arial" w:cs="Arial"/>
                <w:b/>
                <w:bCs/>
                <w:color w:val="000000"/>
                <w:sz w:val="16"/>
                <w:szCs w:val="16"/>
              </w:rPr>
              <w:t>(892)</w:t>
            </w:r>
          </w:p>
        </w:tc>
      </w:tr>
      <w:tr w:rsidR="00A51D64" w:rsidRPr="00A51D64" w14:paraId="4FCD957E" w14:textId="77777777" w:rsidTr="00A51D64">
        <w:trPr>
          <w:divId w:val="1929118692"/>
          <w:trHeight w:hRule="exact" w:val="225"/>
        </w:trPr>
        <w:tc>
          <w:tcPr>
            <w:tcW w:w="2117" w:type="pct"/>
            <w:tcBorders>
              <w:top w:val="nil"/>
              <w:left w:val="nil"/>
              <w:bottom w:val="nil"/>
              <w:right w:val="nil"/>
            </w:tcBorders>
            <w:shd w:val="clear" w:color="000000" w:fill="FFFFFF"/>
            <w:vAlign w:val="bottom"/>
            <w:hideMark/>
          </w:tcPr>
          <w:p w14:paraId="242DE86C" w14:textId="77777777" w:rsidR="00A51D64" w:rsidRPr="00A51D64" w:rsidRDefault="00A51D64" w:rsidP="00A51D64">
            <w:pPr>
              <w:spacing w:after="0" w:line="240" w:lineRule="auto"/>
              <w:jc w:val="left"/>
              <w:rPr>
                <w:rFonts w:ascii="Arial" w:hAnsi="Arial" w:cs="Arial"/>
                <w:b/>
                <w:bCs/>
                <w:color w:val="000000"/>
                <w:sz w:val="16"/>
                <w:szCs w:val="16"/>
              </w:rPr>
            </w:pPr>
            <w:r w:rsidRPr="00A51D64">
              <w:rPr>
                <w:rFonts w:ascii="Arial" w:hAnsi="Arial" w:cs="Arial"/>
                <w:b/>
                <w:bCs/>
                <w:color w:val="000000"/>
                <w:sz w:val="16"/>
                <w:szCs w:val="16"/>
              </w:rPr>
              <w:t>Payment measures</w:t>
            </w:r>
          </w:p>
        </w:tc>
        <w:tc>
          <w:tcPr>
            <w:tcW w:w="618" w:type="pct"/>
            <w:tcBorders>
              <w:top w:val="nil"/>
              <w:left w:val="nil"/>
              <w:bottom w:val="nil"/>
              <w:right w:val="nil"/>
            </w:tcBorders>
            <w:shd w:val="clear" w:color="auto" w:fill="auto"/>
            <w:noWrap/>
            <w:vAlign w:val="bottom"/>
            <w:hideMark/>
          </w:tcPr>
          <w:p w14:paraId="103A36A1" w14:textId="77777777" w:rsidR="00A51D64" w:rsidRPr="00A51D64" w:rsidRDefault="00A51D64" w:rsidP="00A51D64">
            <w:pPr>
              <w:spacing w:after="0" w:line="240" w:lineRule="auto"/>
              <w:jc w:val="lef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14:paraId="244E653A" w14:textId="77777777" w:rsidR="00A51D64" w:rsidRPr="00A51D64" w:rsidRDefault="00A51D64" w:rsidP="00A51D64">
            <w:pPr>
              <w:spacing w:after="0" w:line="240" w:lineRule="auto"/>
              <w:jc w:val="left"/>
              <w:rPr>
                <w:rFonts w:ascii="Arial" w:hAnsi="Arial" w:cs="Arial"/>
                <w:sz w:val="16"/>
                <w:szCs w:val="16"/>
              </w:rPr>
            </w:pPr>
            <w:r w:rsidRPr="00A51D64">
              <w:rPr>
                <w:rFonts w:ascii="Arial" w:hAnsi="Arial" w:cs="Arial"/>
                <w:sz w:val="16"/>
                <w:szCs w:val="16"/>
              </w:rPr>
              <w:t> </w:t>
            </w:r>
          </w:p>
        </w:tc>
        <w:tc>
          <w:tcPr>
            <w:tcW w:w="566" w:type="pct"/>
            <w:tcBorders>
              <w:top w:val="nil"/>
              <w:left w:val="nil"/>
              <w:bottom w:val="nil"/>
              <w:right w:val="nil"/>
            </w:tcBorders>
            <w:shd w:val="clear" w:color="auto" w:fill="auto"/>
            <w:noWrap/>
            <w:vAlign w:val="bottom"/>
            <w:hideMark/>
          </w:tcPr>
          <w:p w14:paraId="6E8E3863" w14:textId="77777777" w:rsidR="00A51D64" w:rsidRPr="00A51D64" w:rsidRDefault="00A51D64" w:rsidP="00A51D64">
            <w:pPr>
              <w:spacing w:after="0" w:line="240" w:lineRule="auto"/>
              <w:jc w:val="lef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61161165" w14:textId="77777777" w:rsidR="00A51D64" w:rsidRPr="00A51D64" w:rsidRDefault="00A51D64" w:rsidP="00A51D64">
            <w:pPr>
              <w:spacing w:after="0" w:line="240" w:lineRule="auto"/>
              <w:jc w:val="left"/>
              <w:rPr>
                <w:rFonts w:ascii="Arial" w:hAnsi="Arial" w:cs="Arial"/>
                <w:sz w:val="16"/>
                <w:szCs w:val="16"/>
              </w:rPr>
            </w:pPr>
            <w:r w:rsidRPr="00A51D64">
              <w:rPr>
                <w:rFonts w:ascii="Arial" w:hAnsi="Arial" w:cs="Arial"/>
                <w:sz w:val="16"/>
                <w:szCs w:val="16"/>
              </w:rPr>
              <w:t> </w:t>
            </w:r>
          </w:p>
        </w:tc>
        <w:tc>
          <w:tcPr>
            <w:tcW w:w="566" w:type="pct"/>
            <w:tcBorders>
              <w:top w:val="nil"/>
              <w:left w:val="nil"/>
              <w:bottom w:val="nil"/>
              <w:right w:val="nil"/>
            </w:tcBorders>
            <w:shd w:val="clear" w:color="000000" w:fill="FFFFFF"/>
            <w:noWrap/>
            <w:vAlign w:val="bottom"/>
            <w:hideMark/>
          </w:tcPr>
          <w:p w14:paraId="26A62B08"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r>
      <w:tr w:rsidR="00A51D64" w:rsidRPr="00A51D64" w14:paraId="3F1F96EA" w14:textId="77777777" w:rsidTr="00A51D64">
        <w:trPr>
          <w:divId w:val="1929118692"/>
          <w:trHeight w:hRule="exact" w:val="225"/>
        </w:trPr>
        <w:tc>
          <w:tcPr>
            <w:tcW w:w="2117" w:type="pct"/>
            <w:tcBorders>
              <w:top w:val="nil"/>
              <w:left w:val="nil"/>
              <w:bottom w:val="nil"/>
              <w:right w:val="nil"/>
            </w:tcBorders>
            <w:shd w:val="clear" w:color="auto" w:fill="auto"/>
            <w:vAlign w:val="bottom"/>
            <w:hideMark/>
          </w:tcPr>
          <w:p w14:paraId="1CECD679" w14:textId="77777777" w:rsidR="00A51D64" w:rsidRPr="00A51D64" w:rsidRDefault="00A51D64" w:rsidP="00A51D64">
            <w:pPr>
              <w:spacing w:after="0" w:line="240" w:lineRule="auto"/>
              <w:jc w:val="left"/>
              <w:rPr>
                <w:rFonts w:ascii="Arial" w:hAnsi="Arial" w:cs="Arial"/>
                <w:color w:val="000000"/>
                <w:sz w:val="16"/>
                <w:szCs w:val="16"/>
              </w:rPr>
            </w:pPr>
            <w:proofErr w:type="spellStart"/>
            <w:r w:rsidRPr="00A51D64">
              <w:rPr>
                <w:rFonts w:ascii="Arial" w:hAnsi="Arial" w:cs="Arial"/>
                <w:color w:val="000000"/>
                <w:sz w:val="16"/>
                <w:szCs w:val="16"/>
              </w:rPr>
              <w:t>JobMaker</w:t>
            </w:r>
            <w:proofErr w:type="spellEnd"/>
            <w:r w:rsidRPr="00A51D64">
              <w:rPr>
                <w:rFonts w:ascii="Arial" w:hAnsi="Arial" w:cs="Arial"/>
                <w:color w:val="000000"/>
                <w:sz w:val="16"/>
                <w:szCs w:val="16"/>
              </w:rPr>
              <w:t xml:space="preserve"> - Digital Business Plan</w:t>
            </w:r>
          </w:p>
        </w:tc>
        <w:tc>
          <w:tcPr>
            <w:tcW w:w="618" w:type="pct"/>
            <w:tcBorders>
              <w:top w:val="nil"/>
              <w:left w:val="nil"/>
              <w:bottom w:val="nil"/>
              <w:right w:val="nil"/>
            </w:tcBorders>
            <w:shd w:val="clear" w:color="000000" w:fill="FFFFFF"/>
            <w:vAlign w:val="bottom"/>
            <w:hideMark/>
          </w:tcPr>
          <w:p w14:paraId="44EC8F50"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1.1</w:t>
            </w:r>
          </w:p>
        </w:tc>
        <w:tc>
          <w:tcPr>
            <w:tcW w:w="566" w:type="pct"/>
            <w:tcBorders>
              <w:top w:val="nil"/>
              <w:left w:val="nil"/>
              <w:bottom w:val="nil"/>
              <w:right w:val="nil"/>
            </w:tcBorders>
            <w:shd w:val="clear" w:color="000000" w:fill="E6E6E6"/>
            <w:noWrap/>
            <w:vAlign w:val="bottom"/>
            <w:hideMark/>
          </w:tcPr>
          <w:p w14:paraId="4242C21C"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auto" w:fill="auto"/>
            <w:noWrap/>
            <w:vAlign w:val="bottom"/>
            <w:hideMark/>
          </w:tcPr>
          <w:p w14:paraId="161D820B" w14:textId="77777777" w:rsidR="00A51D64" w:rsidRPr="00A51D64" w:rsidRDefault="00A51D64" w:rsidP="00A51D64">
            <w:pPr>
              <w:spacing w:after="0" w:line="240" w:lineRule="auto"/>
              <w:jc w:val="left"/>
              <w:rPr>
                <w:rFonts w:ascii="Arial" w:hAnsi="Arial" w:cs="Arial"/>
                <w:color w:val="000000"/>
                <w:sz w:val="16"/>
                <w:szCs w:val="16"/>
              </w:rPr>
            </w:pPr>
          </w:p>
        </w:tc>
        <w:tc>
          <w:tcPr>
            <w:tcW w:w="566" w:type="pct"/>
            <w:tcBorders>
              <w:top w:val="nil"/>
              <w:left w:val="nil"/>
              <w:bottom w:val="nil"/>
              <w:right w:val="nil"/>
            </w:tcBorders>
            <w:shd w:val="clear" w:color="000000" w:fill="E6E6E6"/>
            <w:noWrap/>
            <w:vAlign w:val="bottom"/>
            <w:hideMark/>
          </w:tcPr>
          <w:p w14:paraId="0512999F"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bottom"/>
            <w:hideMark/>
          </w:tcPr>
          <w:p w14:paraId="359C1006"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r>
      <w:tr w:rsidR="00A51D64" w:rsidRPr="00A51D64" w14:paraId="0E1AADBF" w14:textId="77777777" w:rsidTr="00A51D64">
        <w:trPr>
          <w:divId w:val="1929118692"/>
          <w:trHeight w:hRule="exact" w:val="225"/>
        </w:trPr>
        <w:tc>
          <w:tcPr>
            <w:tcW w:w="2117" w:type="pct"/>
            <w:tcBorders>
              <w:top w:val="nil"/>
              <w:left w:val="nil"/>
              <w:bottom w:val="nil"/>
              <w:right w:val="nil"/>
            </w:tcBorders>
            <w:shd w:val="clear" w:color="000000" w:fill="FFFFFF"/>
            <w:vAlign w:val="bottom"/>
            <w:hideMark/>
          </w:tcPr>
          <w:p w14:paraId="39ED5597" w14:textId="77777777" w:rsidR="00A51D64" w:rsidRPr="00A51D64" w:rsidRDefault="00A51D64" w:rsidP="00A51D64">
            <w:pPr>
              <w:spacing w:after="0" w:line="240" w:lineRule="auto"/>
              <w:ind w:left="170"/>
              <w:jc w:val="left"/>
              <w:rPr>
                <w:rFonts w:ascii="Arial" w:hAnsi="Arial" w:cs="Arial"/>
                <w:color w:val="000000"/>
                <w:sz w:val="16"/>
                <w:szCs w:val="16"/>
              </w:rPr>
            </w:pPr>
            <w:r w:rsidRPr="00A51D64">
              <w:rPr>
                <w:rFonts w:ascii="Arial" w:hAnsi="Arial" w:cs="Arial"/>
                <w:color w:val="000000"/>
                <w:sz w:val="16"/>
                <w:szCs w:val="16"/>
              </w:rPr>
              <w:t>Departmental payment</w:t>
            </w:r>
          </w:p>
        </w:tc>
        <w:tc>
          <w:tcPr>
            <w:tcW w:w="618" w:type="pct"/>
            <w:tcBorders>
              <w:top w:val="nil"/>
              <w:left w:val="nil"/>
              <w:bottom w:val="nil"/>
              <w:right w:val="nil"/>
            </w:tcBorders>
            <w:shd w:val="clear" w:color="000000" w:fill="FFFFFF"/>
            <w:vAlign w:val="bottom"/>
            <w:hideMark/>
          </w:tcPr>
          <w:p w14:paraId="60F95FBD"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E6E6E6"/>
            <w:noWrap/>
            <w:vAlign w:val="bottom"/>
            <w:hideMark/>
          </w:tcPr>
          <w:p w14:paraId="59DAC65A"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4,006 </w:t>
            </w:r>
          </w:p>
        </w:tc>
        <w:tc>
          <w:tcPr>
            <w:tcW w:w="566" w:type="pct"/>
            <w:tcBorders>
              <w:top w:val="nil"/>
              <w:left w:val="nil"/>
              <w:bottom w:val="nil"/>
              <w:right w:val="nil"/>
            </w:tcBorders>
            <w:shd w:val="clear" w:color="auto" w:fill="auto"/>
            <w:noWrap/>
            <w:vAlign w:val="bottom"/>
            <w:hideMark/>
          </w:tcPr>
          <w:p w14:paraId="38F84BBA"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601 </w:t>
            </w:r>
          </w:p>
        </w:tc>
        <w:tc>
          <w:tcPr>
            <w:tcW w:w="566" w:type="pct"/>
            <w:tcBorders>
              <w:top w:val="nil"/>
              <w:left w:val="nil"/>
              <w:bottom w:val="nil"/>
              <w:right w:val="nil"/>
            </w:tcBorders>
            <w:shd w:val="clear" w:color="000000" w:fill="E6E6E6"/>
            <w:noWrap/>
            <w:vAlign w:val="bottom"/>
            <w:hideMark/>
          </w:tcPr>
          <w:p w14:paraId="287E0107"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605 </w:t>
            </w:r>
          </w:p>
        </w:tc>
        <w:tc>
          <w:tcPr>
            <w:tcW w:w="566" w:type="pct"/>
            <w:tcBorders>
              <w:top w:val="nil"/>
              <w:left w:val="nil"/>
              <w:bottom w:val="nil"/>
              <w:right w:val="nil"/>
            </w:tcBorders>
            <w:shd w:val="clear" w:color="000000" w:fill="FFFFFF"/>
            <w:noWrap/>
            <w:vAlign w:val="bottom"/>
            <w:hideMark/>
          </w:tcPr>
          <w:p w14:paraId="04FA36F3"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508 </w:t>
            </w:r>
          </w:p>
        </w:tc>
      </w:tr>
      <w:tr w:rsidR="00A51D64" w:rsidRPr="00A51D64" w14:paraId="3A6B22D2" w14:textId="77777777" w:rsidTr="00A51D64">
        <w:trPr>
          <w:divId w:val="1929118692"/>
          <w:trHeight w:hRule="exact" w:val="450"/>
        </w:trPr>
        <w:tc>
          <w:tcPr>
            <w:tcW w:w="2117" w:type="pct"/>
            <w:tcBorders>
              <w:top w:val="nil"/>
              <w:left w:val="nil"/>
              <w:bottom w:val="nil"/>
              <w:right w:val="nil"/>
            </w:tcBorders>
            <w:shd w:val="clear" w:color="000000" w:fill="FFFFFF"/>
            <w:vAlign w:val="bottom"/>
            <w:hideMark/>
          </w:tcPr>
          <w:p w14:paraId="42B5B322" w14:textId="77777777" w:rsidR="001B2587" w:rsidRDefault="00C96566" w:rsidP="001B2587">
            <w:pPr>
              <w:spacing w:after="0" w:line="240" w:lineRule="auto"/>
              <w:jc w:val="left"/>
              <w:rPr>
                <w:rFonts w:ascii="Arial" w:hAnsi="Arial" w:cs="Arial"/>
                <w:color w:val="000000"/>
                <w:sz w:val="16"/>
                <w:szCs w:val="16"/>
              </w:rPr>
            </w:pPr>
            <w:proofErr w:type="spellStart"/>
            <w:r>
              <w:rPr>
                <w:rFonts w:ascii="Arial" w:hAnsi="Arial" w:cs="Arial"/>
                <w:color w:val="000000"/>
                <w:sz w:val="16"/>
                <w:szCs w:val="16"/>
              </w:rPr>
              <w:t>JobMaker</w:t>
            </w:r>
            <w:proofErr w:type="spellEnd"/>
            <w:r>
              <w:rPr>
                <w:rFonts w:ascii="Arial" w:hAnsi="Arial" w:cs="Arial"/>
                <w:color w:val="000000"/>
                <w:sz w:val="16"/>
                <w:szCs w:val="16"/>
              </w:rPr>
              <w:t xml:space="preserve"> </w:t>
            </w:r>
            <w:r w:rsidR="001B2587">
              <w:rPr>
                <w:rFonts w:ascii="Arial" w:hAnsi="Arial" w:cs="Arial"/>
                <w:color w:val="000000"/>
                <w:sz w:val="16"/>
                <w:szCs w:val="16"/>
              </w:rPr>
              <w:t xml:space="preserve">Plan </w:t>
            </w:r>
            <w:r>
              <w:rPr>
                <w:rFonts w:ascii="Arial" w:hAnsi="Arial" w:cs="Arial"/>
                <w:color w:val="000000"/>
                <w:sz w:val="16"/>
                <w:szCs w:val="16"/>
              </w:rPr>
              <w:t>- s</w:t>
            </w:r>
            <w:r w:rsidR="00A51D64" w:rsidRPr="00A51D64">
              <w:rPr>
                <w:rFonts w:ascii="Arial" w:hAnsi="Arial" w:cs="Arial"/>
                <w:color w:val="000000"/>
                <w:sz w:val="16"/>
                <w:szCs w:val="16"/>
              </w:rPr>
              <w:t xml:space="preserve">upporting </w:t>
            </w:r>
            <w:r>
              <w:rPr>
                <w:rFonts w:ascii="Arial" w:hAnsi="Arial" w:cs="Arial"/>
                <w:color w:val="000000"/>
                <w:sz w:val="16"/>
                <w:szCs w:val="16"/>
              </w:rPr>
              <w:t>small</w:t>
            </w:r>
          </w:p>
          <w:p w14:paraId="308824F8" w14:textId="6C97B198" w:rsidR="00A51D64" w:rsidRPr="00A51D64" w:rsidRDefault="001B2587" w:rsidP="001B258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C96566">
              <w:rPr>
                <w:rFonts w:ascii="Arial" w:hAnsi="Arial" w:cs="Arial"/>
                <w:color w:val="000000"/>
                <w:sz w:val="16"/>
                <w:szCs w:val="16"/>
              </w:rPr>
              <w:t>b</w:t>
            </w:r>
            <w:r w:rsidR="00A51D64" w:rsidRPr="00A51D64">
              <w:rPr>
                <w:rFonts w:ascii="Arial" w:hAnsi="Arial" w:cs="Arial"/>
                <w:color w:val="000000"/>
                <w:sz w:val="16"/>
                <w:szCs w:val="16"/>
              </w:rPr>
              <w:t>usiness</w:t>
            </w:r>
            <w:r>
              <w:rPr>
                <w:rFonts w:ascii="Arial" w:hAnsi="Arial" w:cs="Arial"/>
                <w:color w:val="000000"/>
                <w:sz w:val="16"/>
                <w:szCs w:val="16"/>
              </w:rPr>
              <w:t xml:space="preserve"> </w:t>
            </w:r>
            <w:r w:rsidR="00A51D64" w:rsidRPr="00A51D64">
              <w:rPr>
                <w:rFonts w:ascii="Arial" w:hAnsi="Arial" w:cs="Arial"/>
                <w:color w:val="000000"/>
                <w:sz w:val="16"/>
                <w:szCs w:val="16"/>
              </w:rPr>
              <w:t xml:space="preserve">and </w:t>
            </w:r>
            <w:r w:rsidR="00C96566">
              <w:rPr>
                <w:rFonts w:ascii="Arial" w:hAnsi="Arial" w:cs="Arial"/>
                <w:color w:val="000000"/>
                <w:sz w:val="16"/>
                <w:szCs w:val="16"/>
              </w:rPr>
              <w:t>r</w:t>
            </w:r>
            <w:r w:rsidR="00A51D64" w:rsidRPr="00A51D64">
              <w:rPr>
                <w:rFonts w:ascii="Arial" w:hAnsi="Arial" w:cs="Arial"/>
                <w:color w:val="000000"/>
                <w:sz w:val="16"/>
                <w:szCs w:val="16"/>
              </w:rPr>
              <w:t xml:space="preserve">esponsible </w:t>
            </w:r>
            <w:r w:rsidR="00C96566">
              <w:rPr>
                <w:rFonts w:ascii="Arial" w:hAnsi="Arial" w:cs="Arial"/>
                <w:color w:val="000000"/>
                <w:sz w:val="16"/>
                <w:szCs w:val="16"/>
              </w:rPr>
              <w:t>l</w:t>
            </w:r>
            <w:r w:rsidR="00A51D64" w:rsidRPr="00A51D64">
              <w:rPr>
                <w:rFonts w:ascii="Arial" w:hAnsi="Arial" w:cs="Arial"/>
                <w:color w:val="000000"/>
                <w:sz w:val="16"/>
                <w:szCs w:val="16"/>
              </w:rPr>
              <w:t>ending</w:t>
            </w:r>
          </w:p>
        </w:tc>
        <w:tc>
          <w:tcPr>
            <w:tcW w:w="618" w:type="pct"/>
            <w:tcBorders>
              <w:top w:val="nil"/>
              <w:left w:val="nil"/>
              <w:bottom w:val="nil"/>
              <w:right w:val="nil"/>
            </w:tcBorders>
            <w:shd w:val="clear" w:color="000000" w:fill="FFFFFF"/>
            <w:vAlign w:val="bottom"/>
            <w:hideMark/>
          </w:tcPr>
          <w:p w14:paraId="71FF1ADA"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1.1</w:t>
            </w:r>
          </w:p>
        </w:tc>
        <w:tc>
          <w:tcPr>
            <w:tcW w:w="566" w:type="pct"/>
            <w:tcBorders>
              <w:top w:val="nil"/>
              <w:left w:val="nil"/>
              <w:bottom w:val="nil"/>
              <w:right w:val="nil"/>
            </w:tcBorders>
            <w:shd w:val="clear" w:color="000000" w:fill="E6E6E6"/>
            <w:noWrap/>
            <w:vAlign w:val="bottom"/>
            <w:hideMark/>
          </w:tcPr>
          <w:p w14:paraId="62B61873" w14:textId="77777777" w:rsidR="00A51D64" w:rsidRPr="00A51D64" w:rsidRDefault="00A51D64" w:rsidP="00A51D64">
            <w:pPr>
              <w:spacing w:after="0" w:line="240" w:lineRule="auto"/>
              <w:jc w:val="right"/>
              <w:rPr>
                <w:rFonts w:ascii="Arial" w:hAnsi="Arial" w:cs="Arial"/>
                <w:sz w:val="16"/>
                <w:szCs w:val="16"/>
              </w:rPr>
            </w:pPr>
            <w:r w:rsidRPr="00A51D64">
              <w:rPr>
                <w:rFonts w:ascii="Arial" w:hAnsi="Arial" w:cs="Arial"/>
                <w:sz w:val="16"/>
                <w:szCs w:val="16"/>
              </w:rPr>
              <w:t> </w:t>
            </w:r>
          </w:p>
        </w:tc>
        <w:tc>
          <w:tcPr>
            <w:tcW w:w="566" w:type="pct"/>
            <w:tcBorders>
              <w:top w:val="nil"/>
              <w:left w:val="nil"/>
              <w:bottom w:val="nil"/>
              <w:right w:val="nil"/>
            </w:tcBorders>
            <w:shd w:val="clear" w:color="auto" w:fill="auto"/>
            <w:noWrap/>
            <w:vAlign w:val="bottom"/>
            <w:hideMark/>
          </w:tcPr>
          <w:p w14:paraId="7ED4EC55" w14:textId="77777777" w:rsidR="00A51D64" w:rsidRPr="00A51D64" w:rsidRDefault="00A51D64" w:rsidP="00A51D64">
            <w:pPr>
              <w:spacing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497B830C"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bottom"/>
            <w:hideMark/>
          </w:tcPr>
          <w:p w14:paraId="225F3B1A"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r>
      <w:tr w:rsidR="00A51D64" w:rsidRPr="00A51D64" w14:paraId="31252729" w14:textId="77777777" w:rsidTr="00A51D64">
        <w:trPr>
          <w:divId w:val="1929118692"/>
          <w:trHeight w:hRule="exact" w:val="225"/>
        </w:trPr>
        <w:tc>
          <w:tcPr>
            <w:tcW w:w="2117" w:type="pct"/>
            <w:tcBorders>
              <w:top w:val="nil"/>
              <w:left w:val="nil"/>
              <w:bottom w:val="nil"/>
              <w:right w:val="nil"/>
            </w:tcBorders>
            <w:shd w:val="clear" w:color="000000" w:fill="FFFFFF"/>
            <w:vAlign w:val="bottom"/>
            <w:hideMark/>
          </w:tcPr>
          <w:p w14:paraId="3B23ABFB" w14:textId="77777777" w:rsidR="00A51D64" w:rsidRPr="00A51D64" w:rsidRDefault="00A51D64" w:rsidP="00A51D64">
            <w:pPr>
              <w:spacing w:after="0" w:line="240" w:lineRule="auto"/>
              <w:ind w:left="170"/>
              <w:jc w:val="left"/>
              <w:rPr>
                <w:rFonts w:ascii="Arial" w:hAnsi="Arial" w:cs="Arial"/>
                <w:color w:val="000000"/>
                <w:sz w:val="16"/>
                <w:szCs w:val="16"/>
              </w:rPr>
            </w:pPr>
            <w:r w:rsidRPr="00A51D64">
              <w:rPr>
                <w:rFonts w:ascii="Arial" w:hAnsi="Arial" w:cs="Arial"/>
                <w:color w:val="000000"/>
                <w:sz w:val="16"/>
                <w:szCs w:val="16"/>
              </w:rPr>
              <w:t>Departmental payment</w:t>
            </w:r>
          </w:p>
        </w:tc>
        <w:tc>
          <w:tcPr>
            <w:tcW w:w="618" w:type="pct"/>
            <w:tcBorders>
              <w:top w:val="nil"/>
              <w:left w:val="nil"/>
              <w:bottom w:val="nil"/>
              <w:right w:val="nil"/>
            </w:tcBorders>
            <w:shd w:val="clear" w:color="000000" w:fill="FFFFFF"/>
            <w:vAlign w:val="bottom"/>
            <w:hideMark/>
          </w:tcPr>
          <w:p w14:paraId="62897FEB"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E6E6E6"/>
            <w:noWrap/>
            <w:vAlign w:val="bottom"/>
            <w:hideMark/>
          </w:tcPr>
          <w:p w14:paraId="4FFD3C01"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298 </w:t>
            </w:r>
          </w:p>
        </w:tc>
        <w:tc>
          <w:tcPr>
            <w:tcW w:w="566" w:type="pct"/>
            <w:tcBorders>
              <w:top w:val="nil"/>
              <w:left w:val="nil"/>
              <w:bottom w:val="nil"/>
              <w:right w:val="nil"/>
            </w:tcBorders>
            <w:shd w:val="clear" w:color="auto" w:fill="auto"/>
            <w:noWrap/>
            <w:vAlign w:val="bottom"/>
            <w:hideMark/>
          </w:tcPr>
          <w:p w14:paraId="40F3BFD7"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175 </w:t>
            </w:r>
          </w:p>
        </w:tc>
        <w:tc>
          <w:tcPr>
            <w:tcW w:w="566" w:type="pct"/>
            <w:tcBorders>
              <w:top w:val="nil"/>
              <w:left w:val="nil"/>
              <w:bottom w:val="nil"/>
              <w:right w:val="nil"/>
            </w:tcBorders>
            <w:shd w:val="clear" w:color="000000" w:fill="E6E6E6"/>
            <w:noWrap/>
            <w:vAlign w:val="bottom"/>
            <w:hideMark/>
          </w:tcPr>
          <w:p w14:paraId="62136DE6"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 </w:t>
            </w:r>
          </w:p>
        </w:tc>
        <w:tc>
          <w:tcPr>
            <w:tcW w:w="566" w:type="pct"/>
            <w:tcBorders>
              <w:top w:val="nil"/>
              <w:left w:val="nil"/>
              <w:bottom w:val="nil"/>
              <w:right w:val="nil"/>
            </w:tcBorders>
            <w:shd w:val="clear" w:color="000000" w:fill="FFFFFF"/>
            <w:noWrap/>
            <w:vAlign w:val="bottom"/>
            <w:hideMark/>
          </w:tcPr>
          <w:p w14:paraId="1E6C05BF"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 xml:space="preserve">- </w:t>
            </w:r>
          </w:p>
        </w:tc>
      </w:tr>
      <w:tr w:rsidR="00A51D64" w:rsidRPr="00A51D64" w14:paraId="18E2C165" w14:textId="77777777" w:rsidTr="00A51D64">
        <w:trPr>
          <w:divId w:val="1929118692"/>
          <w:trHeight w:hRule="exact" w:val="450"/>
        </w:trPr>
        <w:tc>
          <w:tcPr>
            <w:tcW w:w="2117" w:type="pct"/>
            <w:tcBorders>
              <w:top w:val="nil"/>
              <w:left w:val="nil"/>
              <w:bottom w:val="nil"/>
              <w:right w:val="nil"/>
            </w:tcBorders>
            <w:shd w:val="clear" w:color="auto" w:fill="auto"/>
            <w:vAlign w:val="bottom"/>
            <w:hideMark/>
          </w:tcPr>
          <w:p w14:paraId="795C2143"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xml:space="preserve">Refocusing Australia's Approach </w:t>
            </w:r>
            <w:r w:rsidRPr="00A51D64">
              <w:rPr>
                <w:rFonts w:ascii="Arial" w:hAnsi="Arial" w:cs="Arial"/>
                <w:color w:val="000000"/>
                <w:sz w:val="16"/>
                <w:szCs w:val="16"/>
              </w:rPr>
              <w:br/>
              <w:t xml:space="preserve">  to Financial Capability</w:t>
            </w:r>
          </w:p>
        </w:tc>
        <w:tc>
          <w:tcPr>
            <w:tcW w:w="618" w:type="pct"/>
            <w:tcBorders>
              <w:top w:val="nil"/>
              <w:left w:val="nil"/>
              <w:bottom w:val="nil"/>
              <w:right w:val="nil"/>
            </w:tcBorders>
            <w:shd w:val="clear" w:color="000000" w:fill="FFFFFF"/>
            <w:vAlign w:val="bottom"/>
            <w:hideMark/>
          </w:tcPr>
          <w:p w14:paraId="5E751195"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1.1</w:t>
            </w:r>
          </w:p>
        </w:tc>
        <w:tc>
          <w:tcPr>
            <w:tcW w:w="566" w:type="pct"/>
            <w:tcBorders>
              <w:top w:val="nil"/>
              <w:left w:val="nil"/>
              <w:bottom w:val="nil"/>
              <w:right w:val="nil"/>
            </w:tcBorders>
            <w:shd w:val="clear" w:color="000000" w:fill="E6E6E6"/>
            <w:noWrap/>
            <w:vAlign w:val="bottom"/>
            <w:hideMark/>
          </w:tcPr>
          <w:p w14:paraId="4C305FEA"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auto" w:fill="auto"/>
            <w:noWrap/>
            <w:vAlign w:val="bottom"/>
            <w:hideMark/>
          </w:tcPr>
          <w:p w14:paraId="76DC653A" w14:textId="77777777" w:rsidR="00A51D64" w:rsidRPr="00A51D64" w:rsidRDefault="00A51D64" w:rsidP="00A51D64">
            <w:pPr>
              <w:spacing w:after="0" w:line="240" w:lineRule="auto"/>
              <w:jc w:val="left"/>
              <w:rPr>
                <w:rFonts w:ascii="Arial" w:hAnsi="Arial" w:cs="Arial"/>
                <w:color w:val="000000"/>
                <w:sz w:val="16"/>
                <w:szCs w:val="16"/>
              </w:rPr>
            </w:pPr>
          </w:p>
        </w:tc>
        <w:tc>
          <w:tcPr>
            <w:tcW w:w="566" w:type="pct"/>
            <w:tcBorders>
              <w:top w:val="nil"/>
              <w:left w:val="nil"/>
              <w:bottom w:val="nil"/>
              <w:right w:val="nil"/>
            </w:tcBorders>
            <w:shd w:val="clear" w:color="000000" w:fill="E6E6E6"/>
            <w:noWrap/>
            <w:vAlign w:val="bottom"/>
            <w:hideMark/>
          </w:tcPr>
          <w:p w14:paraId="00245E61"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bottom"/>
            <w:hideMark/>
          </w:tcPr>
          <w:p w14:paraId="0E456FE8"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r>
      <w:tr w:rsidR="00A51D64" w:rsidRPr="00A51D64" w14:paraId="1FE8618B" w14:textId="77777777" w:rsidTr="00A51D64">
        <w:trPr>
          <w:divId w:val="1929118692"/>
          <w:trHeight w:hRule="exact" w:val="225"/>
        </w:trPr>
        <w:tc>
          <w:tcPr>
            <w:tcW w:w="2117" w:type="pct"/>
            <w:tcBorders>
              <w:top w:val="nil"/>
              <w:left w:val="nil"/>
              <w:bottom w:val="nil"/>
              <w:right w:val="nil"/>
            </w:tcBorders>
            <w:shd w:val="clear" w:color="000000" w:fill="FFFFFF"/>
            <w:vAlign w:val="bottom"/>
            <w:hideMark/>
          </w:tcPr>
          <w:p w14:paraId="4E2204AE" w14:textId="77777777" w:rsidR="00A51D64" w:rsidRPr="00A51D64" w:rsidRDefault="00A51D64" w:rsidP="00A51D64">
            <w:pPr>
              <w:spacing w:after="0" w:line="240" w:lineRule="auto"/>
              <w:ind w:left="170"/>
              <w:jc w:val="left"/>
              <w:rPr>
                <w:rFonts w:ascii="Arial" w:hAnsi="Arial" w:cs="Arial"/>
                <w:color w:val="000000"/>
                <w:sz w:val="16"/>
                <w:szCs w:val="16"/>
              </w:rPr>
            </w:pPr>
            <w:r w:rsidRPr="00A51D64">
              <w:rPr>
                <w:rFonts w:ascii="Arial" w:hAnsi="Arial" w:cs="Arial"/>
                <w:color w:val="000000"/>
                <w:sz w:val="16"/>
                <w:szCs w:val="16"/>
              </w:rPr>
              <w:t>Departmental payment</w:t>
            </w:r>
          </w:p>
        </w:tc>
        <w:tc>
          <w:tcPr>
            <w:tcW w:w="618" w:type="pct"/>
            <w:tcBorders>
              <w:top w:val="nil"/>
              <w:left w:val="nil"/>
              <w:bottom w:val="nil"/>
              <w:right w:val="nil"/>
            </w:tcBorders>
            <w:shd w:val="clear" w:color="000000" w:fill="FFFFFF"/>
            <w:vAlign w:val="bottom"/>
            <w:hideMark/>
          </w:tcPr>
          <w:p w14:paraId="0A1A7411"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nil"/>
              <w:right w:val="nil"/>
            </w:tcBorders>
            <w:shd w:val="clear" w:color="000000" w:fill="E6E6E6"/>
            <w:noWrap/>
            <w:vAlign w:val="bottom"/>
            <w:hideMark/>
          </w:tcPr>
          <w:p w14:paraId="33E36899"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(508)</w:t>
            </w:r>
          </w:p>
        </w:tc>
        <w:tc>
          <w:tcPr>
            <w:tcW w:w="566" w:type="pct"/>
            <w:tcBorders>
              <w:top w:val="nil"/>
              <w:left w:val="nil"/>
              <w:bottom w:val="nil"/>
              <w:right w:val="nil"/>
            </w:tcBorders>
            <w:shd w:val="clear" w:color="auto" w:fill="auto"/>
            <w:noWrap/>
            <w:vAlign w:val="bottom"/>
            <w:hideMark/>
          </w:tcPr>
          <w:p w14:paraId="363086CE"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(1,122)</w:t>
            </w:r>
          </w:p>
        </w:tc>
        <w:tc>
          <w:tcPr>
            <w:tcW w:w="566" w:type="pct"/>
            <w:tcBorders>
              <w:top w:val="nil"/>
              <w:left w:val="nil"/>
              <w:bottom w:val="nil"/>
              <w:right w:val="nil"/>
            </w:tcBorders>
            <w:shd w:val="clear" w:color="000000" w:fill="E6E6E6"/>
            <w:noWrap/>
            <w:vAlign w:val="bottom"/>
            <w:hideMark/>
          </w:tcPr>
          <w:p w14:paraId="7EB062C6"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(1,123)</w:t>
            </w:r>
          </w:p>
        </w:tc>
        <w:tc>
          <w:tcPr>
            <w:tcW w:w="566" w:type="pct"/>
            <w:tcBorders>
              <w:top w:val="nil"/>
              <w:left w:val="nil"/>
              <w:bottom w:val="nil"/>
              <w:right w:val="nil"/>
            </w:tcBorders>
            <w:shd w:val="clear" w:color="000000" w:fill="FFFFFF"/>
            <w:noWrap/>
            <w:vAlign w:val="bottom"/>
            <w:hideMark/>
          </w:tcPr>
          <w:p w14:paraId="4FCA533E" w14:textId="77777777" w:rsidR="00A51D64" w:rsidRPr="00A51D64" w:rsidRDefault="00A51D64" w:rsidP="00A51D64">
            <w:pPr>
              <w:spacing w:after="0" w:line="240" w:lineRule="auto"/>
              <w:jc w:val="right"/>
              <w:rPr>
                <w:rFonts w:ascii="Arial" w:hAnsi="Arial" w:cs="Arial"/>
                <w:color w:val="000000"/>
                <w:sz w:val="16"/>
                <w:szCs w:val="16"/>
              </w:rPr>
            </w:pPr>
            <w:r w:rsidRPr="00A51D64">
              <w:rPr>
                <w:rFonts w:ascii="Arial" w:hAnsi="Arial" w:cs="Arial"/>
                <w:color w:val="000000"/>
                <w:sz w:val="16"/>
                <w:szCs w:val="16"/>
              </w:rPr>
              <w:t>(1,128)</w:t>
            </w:r>
          </w:p>
        </w:tc>
      </w:tr>
      <w:tr w:rsidR="00A51D64" w:rsidRPr="00A51D64" w14:paraId="04E00047" w14:textId="77777777" w:rsidTr="00A51D64">
        <w:trPr>
          <w:divId w:val="1929118692"/>
          <w:trHeight w:hRule="exact" w:val="225"/>
        </w:trPr>
        <w:tc>
          <w:tcPr>
            <w:tcW w:w="2117" w:type="pct"/>
            <w:tcBorders>
              <w:top w:val="nil"/>
              <w:left w:val="nil"/>
              <w:bottom w:val="single" w:sz="4" w:space="0" w:color="auto"/>
              <w:right w:val="nil"/>
            </w:tcBorders>
            <w:shd w:val="clear" w:color="000000" w:fill="FFFFFF"/>
            <w:vAlign w:val="bottom"/>
            <w:hideMark/>
          </w:tcPr>
          <w:p w14:paraId="30F2DA2E" w14:textId="77777777" w:rsidR="00A51D64" w:rsidRPr="00A51D64" w:rsidRDefault="00A51D64" w:rsidP="00A51D64">
            <w:pPr>
              <w:spacing w:after="0" w:line="240" w:lineRule="auto"/>
              <w:jc w:val="left"/>
              <w:rPr>
                <w:rFonts w:ascii="Arial" w:hAnsi="Arial" w:cs="Arial"/>
                <w:b/>
                <w:bCs/>
                <w:color w:val="000000"/>
                <w:sz w:val="16"/>
                <w:szCs w:val="16"/>
              </w:rPr>
            </w:pPr>
            <w:r w:rsidRPr="00A51D64">
              <w:rPr>
                <w:rFonts w:ascii="Arial" w:hAnsi="Arial" w:cs="Arial"/>
                <w:b/>
                <w:bCs/>
                <w:color w:val="000000"/>
                <w:sz w:val="16"/>
                <w:szCs w:val="16"/>
              </w:rPr>
              <w:t>Total payment measures</w:t>
            </w:r>
          </w:p>
        </w:tc>
        <w:tc>
          <w:tcPr>
            <w:tcW w:w="618" w:type="pct"/>
            <w:tcBorders>
              <w:top w:val="nil"/>
              <w:left w:val="nil"/>
              <w:bottom w:val="single" w:sz="4" w:space="0" w:color="auto"/>
              <w:right w:val="nil"/>
            </w:tcBorders>
            <w:shd w:val="clear" w:color="000000" w:fill="FFFFFF"/>
            <w:vAlign w:val="bottom"/>
            <w:hideMark/>
          </w:tcPr>
          <w:p w14:paraId="6FA8D187" w14:textId="77777777" w:rsidR="00A51D64" w:rsidRPr="00A51D64" w:rsidRDefault="00A51D64" w:rsidP="00A51D64">
            <w:pPr>
              <w:spacing w:after="0" w:line="240" w:lineRule="auto"/>
              <w:jc w:val="left"/>
              <w:rPr>
                <w:rFonts w:ascii="Arial" w:hAnsi="Arial" w:cs="Arial"/>
                <w:color w:val="000000"/>
                <w:sz w:val="16"/>
                <w:szCs w:val="16"/>
              </w:rPr>
            </w:pPr>
            <w:r w:rsidRPr="00A51D64">
              <w:rPr>
                <w:rFonts w:ascii="Arial" w:hAnsi="Arial" w:cs="Arial"/>
                <w:color w:val="000000"/>
                <w:sz w:val="16"/>
                <w:szCs w:val="16"/>
              </w:rPr>
              <w:t> </w:t>
            </w:r>
          </w:p>
        </w:tc>
        <w:tc>
          <w:tcPr>
            <w:tcW w:w="566" w:type="pct"/>
            <w:tcBorders>
              <w:top w:val="nil"/>
              <w:left w:val="nil"/>
              <w:bottom w:val="single" w:sz="4" w:space="0" w:color="auto"/>
              <w:right w:val="nil"/>
            </w:tcBorders>
            <w:shd w:val="clear" w:color="000000" w:fill="E6E6E6"/>
            <w:noWrap/>
            <w:vAlign w:val="bottom"/>
            <w:hideMark/>
          </w:tcPr>
          <w:p w14:paraId="3A7B1870" w14:textId="77777777" w:rsidR="00A51D64" w:rsidRPr="00A51D64" w:rsidRDefault="00A51D64" w:rsidP="00A51D64">
            <w:pPr>
              <w:spacing w:after="0" w:line="240" w:lineRule="auto"/>
              <w:jc w:val="right"/>
              <w:rPr>
                <w:rFonts w:ascii="Arial" w:hAnsi="Arial" w:cs="Arial"/>
                <w:b/>
                <w:bCs/>
                <w:color w:val="000000"/>
                <w:sz w:val="16"/>
                <w:szCs w:val="16"/>
              </w:rPr>
            </w:pPr>
            <w:r w:rsidRPr="00A51D64">
              <w:rPr>
                <w:rFonts w:ascii="Arial" w:hAnsi="Arial" w:cs="Arial"/>
                <w:b/>
                <w:bCs/>
                <w:color w:val="000000"/>
                <w:sz w:val="16"/>
                <w:szCs w:val="16"/>
              </w:rPr>
              <w:t xml:space="preserve">3,796 </w:t>
            </w:r>
          </w:p>
        </w:tc>
        <w:tc>
          <w:tcPr>
            <w:tcW w:w="566" w:type="pct"/>
            <w:tcBorders>
              <w:top w:val="nil"/>
              <w:left w:val="nil"/>
              <w:bottom w:val="single" w:sz="4" w:space="0" w:color="auto"/>
              <w:right w:val="nil"/>
            </w:tcBorders>
            <w:shd w:val="clear" w:color="000000" w:fill="FFFFFF"/>
            <w:noWrap/>
            <w:vAlign w:val="bottom"/>
            <w:hideMark/>
          </w:tcPr>
          <w:p w14:paraId="1F6545D9" w14:textId="77777777" w:rsidR="00A51D64" w:rsidRPr="00A51D64" w:rsidRDefault="00A51D64" w:rsidP="00A51D64">
            <w:pPr>
              <w:spacing w:after="0" w:line="240" w:lineRule="auto"/>
              <w:jc w:val="right"/>
              <w:rPr>
                <w:rFonts w:ascii="Arial" w:hAnsi="Arial" w:cs="Arial"/>
                <w:b/>
                <w:bCs/>
                <w:color w:val="000000"/>
                <w:sz w:val="16"/>
                <w:szCs w:val="16"/>
              </w:rPr>
            </w:pPr>
            <w:r w:rsidRPr="00A51D64">
              <w:rPr>
                <w:rFonts w:ascii="Arial" w:hAnsi="Arial" w:cs="Arial"/>
                <w:b/>
                <w:bCs/>
                <w:color w:val="000000"/>
                <w:sz w:val="16"/>
                <w:szCs w:val="16"/>
              </w:rPr>
              <w:t>(346)</w:t>
            </w:r>
          </w:p>
        </w:tc>
        <w:tc>
          <w:tcPr>
            <w:tcW w:w="566" w:type="pct"/>
            <w:tcBorders>
              <w:top w:val="nil"/>
              <w:left w:val="nil"/>
              <w:bottom w:val="single" w:sz="4" w:space="0" w:color="auto"/>
              <w:right w:val="nil"/>
            </w:tcBorders>
            <w:shd w:val="clear" w:color="000000" w:fill="E6E6E6"/>
            <w:noWrap/>
            <w:vAlign w:val="bottom"/>
            <w:hideMark/>
          </w:tcPr>
          <w:p w14:paraId="0B35626A" w14:textId="77777777" w:rsidR="00A51D64" w:rsidRPr="00A51D64" w:rsidRDefault="00A51D64" w:rsidP="00A51D64">
            <w:pPr>
              <w:spacing w:after="0" w:line="240" w:lineRule="auto"/>
              <w:jc w:val="right"/>
              <w:rPr>
                <w:rFonts w:ascii="Arial" w:hAnsi="Arial" w:cs="Arial"/>
                <w:b/>
                <w:bCs/>
                <w:color w:val="000000"/>
                <w:sz w:val="16"/>
                <w:szCs w:val="16"/>
              </w:rPr>
            </w:pPr>
            <w:r w:rsidRPr="00A51D64">
              <w:rPr>
                <w:rFonts w:ascii="Arial" w:hAnsi="Arial" w:cs="Arial"/>
                <w:b/>
                <w:bCs/>
                <w:color w:val="000000"/>
                <w:sz w:val="16"/>
                <w:szCs w:val="16"/>
              </w:rPr>
              <w:t>(518)</w:t>
            </w:r>
          </w:p>
        </w:tc>
        <w:tc>
          <w:tcPr>
            <w:tcW w:w="566" w:type="pct"/>
            <w:tcBorders>
              <w:top w:val="nil"/>
              <w:left w:val="nil"/>
              <w:bottom w:val="single" w:sz="4" w:space="0" w:color="auto"/>
              <w:right w:val="nil"/>
            </w:tcBorders>
            <w:shd w:val="clear" w:color="000000" w:fill="FFFFFF"/>
            <w:noWrap/>
            <w:vAlign w:val="bottom"/>
            <w:hideMark/>
          </w:tcPr>
          <w:p w14:paraId="1A0D220D" w14:textId="77777777" w:rsidR="00A51D64" w:rsidRPr="00A51D64" w:rsidRDefault="00A51D64" w:rsidP="00A51D64">
            <w:pPr>
              <w:spacing w:after="0" w:line="240" w:lineRule="auto"/>
              <w:jc w:val="right"/>
              <w:rPr>
                <w:rFonts w:ascii="Arial" w:hAnsi="Arial" w:cs="Arial"/>
                <w:b/>
                <w:bCs/>
                <w:color w:val="000000"/>
                <w:sz w:val="16"/>
                <w:szCs w:val="16"/>
              </w:rPr>
            </w:pPr>
            <w:r w:rsidRPr="00A51D64">
              <w:rPr>
                <w:rFonts w:ascii="Arial" w:hAnsi="Arial" w:cs="Arial"/>
                <w:b/>
                <w:bCs/>
                <w:color w:val="000000"/>
                <w:sz w:val="16"/>
                <w:szCs w:val="16"/>
              </w:rPr>
              <w:t>(620)</w:t>
            </w:r>
          </w:p>
        </w:tc>
      </w:tr>
    </w:tbl>
    <w:p w14:paraId="296E8713" w14:textId="71FE1A1C" w:rsidR="005C232B" w:rsidRDefault="00A51D64" w:rsidP="00A51D64">
      <w:pPr>
        <w:pStyle w:val="ChartandTableFootnote"/>
      </w:pPr>
      <w:r w:rsidRPr="00704BB6">
        <w:t xml:space="preserve">Prepared on a Government Finance Statistics (Underlying Cash) basis. </w:t>
      </w:r>
    </w:p>
    <w:p w14:paraId="7177CAF1" w14:textId="5FA71F74" w:rsidR="00A51D64" w:rsidRPr="00704BB6" w:rsidRDefault="00A51D64" w:rsidP="00A51D64">
      <w:pPr>
        <w:pStyle w:val="ChartandTableFootnote"/>
      </w:pPr>
      <w:r w:rsidRPr="00704BB6">
        <w:t>Figures displayed as a negative (-) represent a decrease in funds and a positive (+) represent an increase in funds.</w:t>
      </w:r>
    </w:p>
    <w:p w14:paraId="0FA829DD" w14:textId="4C3D9807" w:rsidR="00616041" w:rsidRPr="00A51D64" w:rsidRDefault="00616041" w:rsidP="00A51D64">
      <w:pPr>
        <w:spacing w:after="0"/>
        <w:rPr>
          <w:rFonts w:ascii="Times New Roman" w:hAnsi="Times New Roman"/>
        </w:rPr>
      </w:pPr>
    </w:p>
    <w:p w14:paraId="5DD595A0" w14:textId="1BAEE44F" w:rsidR="00BE7D58" w:rsidRPr="00810C6A" w:rsidRDefault="00C7638D" w:rsidP="004D1983">
      <w:pPr>
        <w:pStyle w:val="Heading2"/>
      </w:pPr>
      <w:r>
        <w:br w:type="page"/>
      </w:r>
      <w:bookmarkStart w:id="21" w:name="_Toc444523512"/>
      <w:bookmarkStart w:id="22" w:name="_Toc52538160"/>
      <w:bookmarkStart w:id="23" w:name="_Toc190682312"/>
      <w:bookmarkStart w:id="24" w:name="_Toc190682530"/>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21"/>
      <w:bookmarkEnd w:id="22"/>
    </w:p>
    <w:p w14:paraId="65D9F32A"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5527C81" w14:textId="77777777" w:rsidR="00A61BD0" w:rsidRPr="005E6F2B" w:rsidRDefault="00BE7D58" w:rsidP="00BE7D58">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p w14:paraId="787F506E" w14:textId="77777777" w:rsidR="00810C6A" w:rsidRPr="006906E4" w:rsidRDefault="00810C6A" w:rsidP="00DE574B">
      <w:pPr>
        <w:pBdr>
          <w:top w:val="single" w:sz="4" w:space="6" w:color="auto"/>
          <w:left w:val="single" w:sz="4" w:space="4" w:color="auto"/>
          <w:bottom w:val="single" w:sz="4" w:space="6" w:color="auto"/>
          <w:right w:val="single" w:sz="4" w:space="4" w:color="auto"/>
        </w:pBdr>
        <w:spacing w:after="120" w:line="240" w:lineRule="auto"/>
        <w:rPr>
          <w:b/>
        </w:rPr>
      </w:pPr>
      <w:r w:rsidRPr="006906E4">
        <w:rPr>
          <w:b/>
        </w:rPr>
        <w:t>Note:</w:t>
      </w:r>
    </w:p>
    <w:p w14:paraId="473D77A2" w14:textId="77777777" w:rsidR="003876AB" w:rsidRDefault="00173F5C" w:rsidP="00DE574B">
      <w:pPr>
        <w:pBdr>
          <w:top w:val="single" w:sz="4" w:space="6" w:color="auto"/>
          <w:left w:val="single" w:sz="4" w:space="4" w:color="auto"/>
          <w:bottom w:val="single" w:sz="4" w:space="6" w:color="auto"/>
          <w:right w:val="single" w:sz="4"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to provide an entity’s complete performance story.</w:t>
      </w:r>
    </w:p>
    <w:p w14:paraId="1C235C71" w14:textId="77777777" w:rsidR="002D5D07" w:rsidRDefault="00E82A99" w:rsidP="00DE574B">
      <w:pPr>
        <w:pBdr>
          <w:top w:val="single" w:sz="4" w:space="6" w:color="auto"/>
          <w:left w:val="single" w:sz="4" w:space="4" w:color="auto"/>
          <w:bottom w:val="single" w:sz="4" w:space="6" w:color="auto"/>
          <w:right w:val="single" w:sz="4" w:space="4" w:color="auto"/>
        </w:pBdr>
        <w:jc w:val="left"/>
      </w:pPr>
      <w:r>
        <w:t xml:space="preserve">The most recent corporate plan for ASIC can be found at: </w:t>
      </w:r>
      <w:hyperlink r:id="rId18" w:history="1">
        <w:r w:rsidR="002D5D07" w:rsidRPr="00F97461">
          <w:rPr>
            <w:rStyle w:val="Hyperlink"/>
          </w:rPr>
          <w:t>https://asic.gov.au/about-asic/what-we-do/our-role/asics-corporate-plan-2018-22/</w:t>
        </w:r>
      </w:hyperlink>
      <w:r w:rsidR="002D5D07">
        <w:t xml:space="preserve"> </w:t>
      </w:r>
    </w:p>
    <w:p w14:paraId="139E25AF" w14:textId="77777777" w:rsidR="009F4A96" w:rsidRPr="003A73AB" w:rsidRDefault="009F4A96" w:rsidP="00DE574B">
      <w:pPr>
        <w:pBdr>
          <w:top w:val="single" w:sz="4" w:space="6" w:color="auto"/>
          <w:left w:val="single" w:sz="4" w:space="4" w:color="auto"/>
          <w:bottom w:val="single" w:sz="4" w:space="6" w:color="auto"/>
          <w:right w:val="single" w:sz="4" w:space="4" w:color="auto"/>
        </w:pBdr>
        <w:jc w:val="left"/>
      </w:pPr>
      <w:r>
        <w:t>The most recent annual performance statement can be found in the Annual Reports at: http://asic.gov.au/about-asic/corporate-publications/asic-annual-reports/</w:t>
      </w:r>
    </w:p>
    <w:p w14:paraId="132767BD" w14:textId="77777777" w:rsidR="004D1983" w:rsidRDefault="004D1983" w:rsidP="00E82A99">
      <w:pPr>
        <w:sectPr w:rsidR="004D1983" w:rsidSect="008A722E">
          <w:headerReference w:type="even" r:id="rId19"/>
          <w:headerReference w:type="default" r:id="rId20"/>
          <w:headerReference w:type="first" r:id="rId21"/>
          <w:footerReference w:type="first" r:id="rId22"/>
          <w:type w:val="oddPage"/>
          <w:pgSz w:w="11906" w:h="16838" w:code="9"/>
          <w:pgMar w:top="2466" w:right="2098" w:bottom="2466" w:left="2098" w:header="1899" w:footer="1899" w:gutter="0"/>
          <w:cols w:space="708"/>
          <w:titlePg/>
          <w:docGrid w:linePitch="360"/>
        </w:sectPr>
      </w:pPr>
      <w:bookmarkStart w:id="25" w:name="_Toc444523513"/>
    </w:p>
    <w:p w14:paraId="025E7017" w14:textId="77777777" w:rsidR="00D105EA" w:rsidRPr="00F743D8" w:rsidRDefault="00D105EA" w:rsidP="00D105EA">
      <w:pPr>
        <w:pStyle w:val="Heading3"/>
      </w:pPr>
      <w:bookmarkStart w:id="26" w:name="_Toc52538161"/>
      <w:r>
        <w:lastRenderedPageBreak/>
        <w:t>2.1</w:t>
      </w:r>
      <w:r w:rsidRPr="00F743D8">
        <w:t xml:space="preserve"> </w:t>
      </w:r>
      <w:r w:rsidRPr="00F743D8">
        <w:tab/>
        <w:t xml:space="preserve">Budgeted expenses and performance for Outcome </w:t>
      </w:r>
      <w:bookmarkEnd w:id="25"/>
      <w:r>
        <w:t>1</w:t>
      </w:r>
      <w:bookmarkEnd w:id="2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7E399B" w:rsidRPr="005E6F2B" w14:paraId="78BA70EE" w14:textId="77777777" w:rsidTr="00B428F3">
        <w:tc>
          <w:tcPr>
            <w:tcW w:w="7713" w:type="dxa"/>
            <w:shd w:val="clear" w:color="auto" w:fill="E6E6E6"/>
          </w:tcPr>
          <w:p w14:paraId="7BFECAE3" w14:textId="77777777" w:rsidR="007E399B" w:rsidRPr="005E6F2B" w:rsidRDefault="007E399B" w:rsidP="00B428F3">
            <w:pPr>
              <w:pStyle w:val="TableColumnHeadingLeft"/>
            </w:pPr>
            <w:r w:rsidRPr="005E6F2B">
              <w:t xml:space="preserve">Outcome </w:t>
            </w:r>
            <w:r>
              <w:t>1</w:t>
            </w:r>
            <w:r w:rsidRPr="005E6F2B">
              <w:t xml:space="preserve">: </w:t>
            </w:r>
            <w:r>
              <w:t>Improved confidence in Australia's financial markets through promoting informed investors and financial consumers, facilitating fair and efficient markets and delivering efficient registry systems.</w:t>
            </w:r>
          </w:p>
        </w:tc>
      </w:tr>
    </w:tbl>
    <w:p w14:paraId="238B6528" w14:textId="77777777" w:rsidR="007E399B" w:rsidRDefault="007E399B" w:rsidP="007E399B">
      <w:pPr>
        <w:spacing w:after="0" w:line="240" w:lineRule="auto"/>
      </w:pPr>
    </w:p>
    <w:p w14:paraId="35B46B66" w14:textId="77777777" w:rsidR="00D105EA" w:rsidRPr="00446612" w:rsidRDefault="00D105EA" w:rsidP="00D105EA">
      <w:pPr>
        <w:pStyle w:val="Heading5"/>
      </w:pPr>
      <w:r w:rsidRPr="00446612">
        <w:t xml:space="preserve">Budgeted expenses for Outcome </w:t>
      </w:r>
      <w:r>
        <w:t>1</w:t>
      </w:r>
    </w:p>
    <w:p w14:paraId="658906E9" w14:textId="77777777" w:rsidR="00D105EA" w:rsidRDefault="00D105EA" w:rsidP="00D105EA">
      <w:r w:rsidRPr="00950281">
        <w:t>This table shows how much the entity intends to spend (on an accrual basis) on achieving the outcome, broken down by program, as well as by Administered an</w:t>
      </w:r>
      <w:r>
        <w:t>d Departmental funding sources.</w:t>
      </w:r>
    </w:p>
    <w:p w14:paraId="51D751E3" w14:textId="73D66FC2" w:rsidR="00DC2278" w:rsidRDefault="00DF2C5D" w:rsidP="00CE7ABC">
      <w:pPr>
        <w:pStyle w:val="TableHeading"/>
        <w:rPr>
          <w:rFonts w:ascii="Times New Roman" w:hAnsi="Times New Roman"/>
        </w:rPr>
      </w:pPr>
      <w:r>
        <w:t xml:space="preserve">Table 2.1: Budgeted expenses for Outcome </w:t>
      </w:r>
      <w:r w:rsidR="00B4505B">
        <w:rPr>
          <w:lang w:val="en-AU"/>
        </w:rPr>
        <w:t>1</w:t>
      </w:r>
      <w:bookmarkStart w:id="27" w:name="_1663081524"/>
      <w:bookmarkEnd w:id="27"/>
    </w:p>
    <w:tbl>
      <w:tblPr>
        <w:tblW w:w="5000" w:type="pct"/>
        <w:tblLook w:val="04A0" w:firstRow="1" w:lastRow="0" w:firstColumn="1" w:lastColumn="0" w:noHBand="0" w:noVBand="1"/>
      </w:tblPr>
      <w:tblGrid>
        <w:gridCol w:w="3020"/>
        <w:gridCol w:w="979"/>
        <w:gridCol w:w="928"/>
        <w:gridCol w:w="928"/>
        <w:gridCol w:w="928"/>
        <w:gridCol w:w="927"/>
      </w:tblGrid>
      <w:tr w:rsidR="00DC2278" w:rsidRPr="00DC2278" w14:paraId="0C24EF95" w14:textId="77777777" w:rsidTr="00C52CFD">
        <w:trPr>
          <w:divId w:val="1520197663"/>
          <w:trHeight w:hRule="exact" w:val="900"/>
        </w:trPr>
        <w:tc>
          <w:tcPr>
            <w:tcW w:w="1958" w:type="pct"/>
            <w:tcBorders>
              <w:top w:val="single" w:sz="4" w:space="0" w:color="auto"/>
              <w:left w:val="nil"/>
              <w:bottom w:val="single" w:sz="4" w:space="0" w:color="auto"/>
              <w:right w:val="nil"/>
            </w:tcBorders>
            <w:shd w:val="clear" w:color="auto" w:fill="auto"/>
            <w:vAlign w:val="bottom"/>
            <w:hideMark/>
          </w:tcPr>
          <w:p w14:paraId="18DE2803" w14:textId="1CF72F1E" w:rsidR="00DC2278" w:rsidRPr="00DC2278" w:rsidRDefault="00DC2278" w:rsidP="00DC2278">
            <w:pPr>
              <w:rPr>
                <w:rFonts w:ascii="Arial" w:hAnsi="Arial" w:cs="Arial"/>
                <w:b/>
                <w:bCs/>
                <w:color w:val="000000"/>
                <w:sz w:val="16"/>
                <w:szCs w:val="16"/>
              </w:rPr>
            </w:pPr>
            <w:r w:rsidRPr="00DC2278">
              <w:rPr>
                <w:rFonts w:ascii="Arial" w:hAnsi="Arial" w:cs="Arial"/>
                <w:b/>
                <w:bCs/>
                <w:color w:val="000000"/>
                <w:sz w:val="16"/>
                <w:szCs w:val="16"/>
              </w:rPr>
              <w:t> </w:t>
            </w:r>
          </w:p>
        </w:tc>
        <w:tc>
          <w:tcPr>
            <w:tcW w:w="635" w:type="pct"/>
            <w:tcBorders>
              <w:top w:val="single" w:sz="4" w:space="0" w:color="auto"/>
              <w:left w:val="nil"/>
              <w:bottom w:val="single" w:sz="4" w:space="0" w:color="auto"/>
              <w:right w:val="nil"/>
            </w:tcBorders>
            <w:shd w:val="clear" w:color="auto" w:fill="auto"/>
            <w:vAlign w:val="center"/>
            <w:hideMark/>
          </w:tcPr>
          <w:p w14:paraId="1DB1B71C" w14:textId="77777777" w:rsidR="00DC2278" w:rsidRPr="00DC2278" w:rsidRDefault="00DC2278" w:rsidP="00C52CFD">
            <w:pPr>
              <w:spacing w:after="0" w:line="240" w:lineRule="auto"/>
              <w:jc w:val="right"/>
              <w:rPr>
                <w:rFonts w:ascii="Arial" w:hAnsi="Arial" w:cs="Arial"/>
                <w:sz w:val="16"/>
                <w:szCs w:val="16"/>
              </w:rPr>
            </w:pPr>
            <w:r w:rsidRPr="00DC2278">
              <w:rPr>
                <w:rFonts w:ascii="Arial" w:hAnsi="Arial" w:cs="Arial"/>
                <w:sz w:val="16"/>
                <w:szCs w:val="16"/>
              </w:rPr>
              <w:t>2019-20 Estimated actual</w:t>
            </w:r>
            <w:r w:rsidRPr="00DC2278">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center"/>
            <w:hideMark/>
          </w:tcPr>
          <w:p w14:paraId="45CA739B" w14:textId="77777777" w:rsidR="00DC2278" w:rsidRPr="00DC2278" w:rsidRDefault="00DC2278" w:rsidP="00C52CFD">
            <w:pPr>
              <w:spacing w:after="0" w:line="240" w:lineRule="auto"/>
              <w:jc w:val="right"/>
              <w:rPr>
                <w:rFonts w:ascii="Arial" w:hAnsi="Arial" w:cs="Arial"/>
                <w:sz w:val="16"/>
                <w:szCs w:val="16"/>
              </w:rPr>
            </w:pPr>
            <w:r w:rsidRPr="00DC2278">
              <w:rPr>
                <w:rFonts w:ascii="Arial" w:hAnsi="Arial" w:cs="Arial"/>
                <w:sz w:val="16"/>
                <w:szCs w:val="16"/>
              </w:rPr>
              <w:t>2020-21</w:t>
            </w:r>
            <w:r w:rsidRPr="00DC2278">
              <w:rPr>
                <w:rFonts w:ascii="Arial" w:hAnsi="Arial" w:cs="Arial"/>
                <w:sz w:val="16"/>
                <w:szCs w:val="16"/>
              </w:rPr>
              <w:br/>
              <w:t>Budget</w:t>
            </w:r>
            <w:r w:rsidRPr="00DC2278">
              <w:rPr>
                <w:rFonts w:ascii="Arial" w:hAnsi="Arial" w:cs="Arial"/>
                <w:sz w:val="16"/>
                <w:szCs w:val="16"/>
              </w:rPr>
              <w:br/>
            </w:r>
            <w:r w:rsidRPr="00DC2278">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02C1D143" w14:textId="77777777" w:rsidR="00DC2278" w:rsidRPr="00DC2278" w:rsidRDefault="00DC2278" w:rsidP="00C52CFD">
            <w:pPr>
              <w:spacing w:after="0" w:line="240" w:lineRule="auto"/>
              <w:jc w:val="right"/>
              <w:rPr>
                <w:rFonts w:ascii="Arial" w:hAnsi="Arial" w:cs="Arial"/>
                <w:sz w:val="16"/>
                <w:szCs w:val="16"/>
              </w:rPr>
            </w:pPr>
            <w:r w:rsidRPr="00DC2278">
              <w:rPr>
                <w:rFonts w:ascii="Arial" w:hAnsi="Arial" w:cs="Arial"/>
                <w:sz w:val="16"/>
                <w:szCs w:val="16"/>
              </w:rPr>
              <w:t>2021-22 Forward estimate</w:t>
            </w:r>
            <w:r w:rsidRPr="00DC2278">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6085A38C" w14:textId="77777777" w:rsidR="00DC2278" w:rsidRPr="00DC2278" w:rsidRDefault="00DC2278" w:rsidP="00C52CFD">
            <w:pPr>
              <w:spacing w:after="0" w:line="240" w:lineRule="auto"/>
              <w:jc w:val="right"/>
              <w:rPr>
                <w:rFonts w:ascii="Arial" w:hAnsi="Arial" w:cs="Arial"/>
                <w:sz w:val="16"/>
                <w:szCs w:val="16"/>
              </w:rPr>
            </w:pPr>
            <w:r w:rsidRPr="00DC2278">
              <w:rPr>
                <w:rFonts w:ascii="Arial" w:hAnsi="Arial" w:cs="Arial"/>
                <w:sz w:val="16"/>
                <w:szCs w:val="16"/>
              </w:rPr>
              <w:t>2022-23 Forward estimate</w:t>
            </w:r>
            <w:r w:rsidRPr="00DC2278">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01E01226" w14:textId="77777777" w:rsidR="00DC2278" w:rsidRPr="00DC2278" w:rsidRDefault="00DC2278" w:rsidP="00C52CFD">
            <w:pPr>
              <w:spacing w:after="0" w:line="240" w:lineRule="auto"/>
              <w:jc w:val="right"/>
              <w:rPr>
                <w:rFonts w:ascii="Arial" w:hAnsi="Arial" w:cs="Arial"/>
                <w:sz w:val="16"/>
                <w:szCs w:val="16"/>
              </w:rPr>
            </w:pPr>
            <w:r w:rsidRPr="00DC2278">
              <w:rPr>
                <w:rFonts w:ascii="Arial" w:hAnsi="Arial" w:cs="Arial"/>
                <w:sz w:val="16"/>
                <w:szCs w:val="16"/>
              </w:rPr>
              <w:t>2023-24</w:t>
            </w:r>
            <w:r w:rsidRPr="00DC2278">
              <w:rPr>
                <w:rFonts w:ascii="Arial" w:hAnsi="Arial" w:cs="Arial"/>
                <w:sz w:val="16"/>
                <w:szCs w:val="16"/>
              </w:rPr>
              <w:br/>
              <w:t>Forward estimate</w:t>
            </w:r>
            <w:r w:rsidRPr="00DC2278">
              <w:rPr>
                <w:rFonts w:ascii="Arial" w:hAnsi="Arial" w:cs="Arial"/>
                <w:sz w:val="16"/>
                <w:szCs w:val="16"/>
              </w:rPr>
              <w:br/>
              <w:t>$'000</w:t>
            </w:r>
          </w:p>
        </w:tc>
      </w:tr>
      <w:tr w:rsidR="00DC2278" w:rsidRPr="00DC2278" w14:paraId="7EED3ACC" w14:textId="77777777" w:rsidTr="00DC2278">
        <w:trPr>
          <w:divId w:val="1520197663"/>
          <w:trHeight w:hRule="exact" w:val="225"/>
        </w:trPr>
        <w:tc>
          <w:tcPr>
            <w:tcW w:w="3796" w:type="pct"/>
            <w:gridSpan w:val="4"/>
            <w:tcBorders>
              <w:top w:val="single" w:sz="4" w:space="0" w:color="auto"/>
              <w:left w:val="nil"/>
              <w:bottom w:val="single" w:sz="4" w:space="0" w:color="000000"/>
              <w:right w:val="nil"/>
            </w:tcBorders>
            <w:shd w:val="clear" w:color="000000" w:fill="E6E6E6"/>
            <w:noWrap/>
            <w:vAlign w:val="bottom"/>
            <w:hideMark/>
          </w:tcPr>
          <w:p w14:paraId="0007EE51" w14:textId="77777777" w:rsidR="00DC2278" w:rsidRPr="00DC2278" w:rsidRDefault="00DC2278" w:rsidP="00DC2278">
            <w:pPr>
              <w:spacing w:after="0" w:line="240" w:lineRule="auto"/>
              <w:jc w:val="left"/>
              <w:rPr>
                <w:rFonts w:ascii="Arial" w:hAnsi="Arial" w:cs="Arial"/>
                <w:b/>
                <w:bCs/>
                <w:sz w:val="16"/>
                <w:szCs w:val="16"/>
              </w:rPr>
            </w:pPr>
            <w:r w:rsidRPr="00DC2278">
              <w:rPr>
                <w:rFonts w:ascii="Arial" w:hAnsi="Arial" w:cs="Arial"/>
                <w:b/>
                <w:bCs/>
                <w:sz w:val="16"/>
                <w:szCs w:val="16"/>
              </w:rPr>
              <w:t xml:space="preserve"> Program 1.1: Australian Securities and Investments Commission </w:t>
            </w:r>
          </w:p>
        </w:tc>
        <w:tc>
          <w:tcPr>
            <w:tcW w:w="602" w:type="pct"/>
            <w:tcBorders>
              <w:top w:val="nil"/>
              <w:left w:val="nil"/>
              <w:bottom w:val="single" w:sz="4" w:space="0" w:color="000000"/>
              <w:right w:val="nil"/>
            </w:tcBorders>
            <w:shd w:val="clear" w:color="000000" w:fill="E6E6E6"/>
            <w:noWrap/>
            <w:vAlign w:val="bottom"/>
            <w:hideMark/>
          </w:tcPr>
          <w:p w14:paraId="4B4E52F6" w14:textId="77777777" w:rsidR="00DC2278" w:rsidRPr="00DC2278" w:rsidRDefault="00DC2278" w:rsidP="00DC2278">
            <w:pPr>
              <w:spacing w:after="0" w:line="240" w:lineRule="auto"/>
              <w:jc w:val="left"/>
              <w:rPr>
                <w:rFonts w:ascii="Arial" w:hAnsi="Arial" w:cs="Arial"/>
                <w:b/>
                <w:bCs/>
                <w:sz w:val="16"/>
                <w:szCs w:val="16"/>
              </w:rPr>
            </w:pPr>
            <w:r w:rsidRPr="00DC2278">
              <w:rPr>
                <w:rFonts w:ascii="Arial" w:hAnsi="Arial" w:cs="Arial"/>
                <w:b/>
                <w:bCs/>
                <w:sz w:val="16"/>
                <w:szCs w:val="16"/>
              </w:rPr>
              <w:t> </w:t>
            </w:r>
          </w:p>
        </w:tc>
        <w:tc>
          <w:tcPr>
            <w:tcW w:w="602" w:type="pct"/>
            <w:tcBorders>
              <w:top w:val="nil"/>
              <w:left w:val="nil"/>
              <w:bottom w:val="single" w:sz="4" w:space="0" w:color="000000"/>
              <w:right w:val="nil"/>
            </w:tcBorders>
            <w:shd w:val="clear" w:color="000000" w:fill="E6E6E6"/>
            <w:noWrap/>
            <w:vAlign w:val="bottom"/>
            <w:hideMark/>
          </w:tcPr>
          <w:p w14:paraId="16D18523" w14:textId="77777777" w:rsidR="00DC2278" w:rsidRPr="00DC2278" w:rsidRDefault="00DC2278" w:rsidP="00DC2278">
            <w:pPr>
              <w:spacing w:after="0" w:line="240" w:lineRule="auto"/>
              <w:jc w:val="left"/>
              <w:rPr>
                <w:rFonts w:ascii="Arial" w:hAnsi="Arial" w:cs="Arial"/>
                <w:b/>
                <w:bCs/>
                <w:sz w:val="16"/>
                <w:szCs w:val="16"/>
              </w:rPr>
            </w:pPr>
            <w:r w:rsidRPr="00DC2278">
              <w:rPr>
                <w:rFonts w:ascii="Arial" w:hAnsi="Arial" w:cs="Arial"/>
                <w:b/>
                <w:bCs/>
                <w:sz w:val="16"/>
                <w:szCs w:val="16"/>
              </w:rPr>
              <w:t> </w:t>
            </w:r>
          </w:p>
        </w:tc>
      </w:tr>
      <w:tr w:rsidR="00DC2278" w:rsidRPr="00DC2278" w14:paraId="1549CE7F" w14:textId="77777777" w:rsidTr="00DC2278">
        <w:trPr>
          <w:divId w:val="1520197663"/>
          <w:trHeight w:hRule="exact" w:val="225"/>
        </w:trPr>
        <w:tc>
          <w:tcPr>
            <w:tcW w:w="1958" w:type="pct"/>
            <w:tcBorders>
              <w:top w:val="nil"/>
              <w:left w:val="nil"/>
              <w:bottom w:val="nil"/>
              <w:right w:val="nil"/>
            </w:tcBorders>
            <w:shd w:val="clear" w:color="auto" w:fill="auto"/>
            <w:noWrap/>
            <w:vAlign w:val="bottom"/>
            <w:hideMark/>
          </w:tcPr>
          <w:p w14:paraId="6DF58EF4"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Administered expenses </w:t>
            </w:r>
          </w:p>
        </w:tc>
        <w:tc>
          <w:tcPr>
            <w:tcW w:w="635" w:type="pct"/>
            <w:tcBorders>
              <w:top w:val="nil"/>
              <w:left w:val="nil"/>
              <w:bottom w:val="nil"/>
              <w:right w:val="nil"/>
            </w:tcBorders>
            <w:shd w:val="clear" w:color="auto" w:fill="auto"/>
            <w:noWrap/>
            <w:vAlign w:val="bottom"/>
            <w:hideMark/>
          </w:tcPr>
          <w:p w14:paraId="007A27BF" w14:textId="77777777" w:rsidR="00DC2278" w:rsidRPr="00DC2278" w:rsidRDefault="00DC2278" w:rsidP="00DC2278">
            <w:pPr>
              <w:spacing w:after="0" w:line="240" w:lineRule="auto"/>
              <w:jc w:val="right"/>
              <w:rPr>
                <w:rFonts w:ascii="Arial" w:hAnsi="Arial" w:cs="Arial"/>
                <w:color w:val="000000"/>
                <w:sz w:val="16"/>
                <w:szCs w:val="16"/>
              </w:rPr>
            </w:pPr>
            <w:r w:rsidRPr="00DC2278">
              <w:rPr>
                <w:rFonts w:ascii="Arial" w:hAnsi="Arial" w:cs="Arial"/>
                <w:color w:val="000000"/>
                <w:sz w:val="16"/>
                <w:szCs w:val="16"/>
              </w:rPr>
              <w:t> </w:t>
            </w:r>
          </w:p>
        </w:tc>
        <w:tc>
          <w:tcPr>
            <w:tcW w:w="602" w:type="pct"/>
            <w:tcBorders>
              <w:top w:val="nil"/>
              <w:left w:val="nil"/>
              <w:bottom w:val="nil"/>
              <w:right w:val="nil"/>
            </w:tcBorders>
            <w:shd w:val="clear" w:color="000000" w:fill="E6E6E6"/>
            <w:noWrap/>
            <w:vAlign w:val="bottom"/>
            <w:hideMark/>
          </w:tcPr>
          <w:p w14:paraId="69537CA9" w14:textId="77777777" w:rsidR="00DC2278" w:rsidRPr="00DC2278" w:rsidRDefault="00DC2278" w:rsidP="00DC2278">
            <w:pPr>
              <w:spacing w:after="0" w:line="240" w:lineRule="auto"/>
              <w:jc w:val="right"/>
              <w:rPr>
                <w:rFonts w:ascii="Arial" w:hAnsi="Arial" w:cs="Arial"/>
                <w:sz w:val="16"/>
                <w:szCs w:val="16"/>
              </w:rPr>
            </w:pPr>
            <w:r w:rsidRPr="00DC2278">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42E25B07"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00CAF59C"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053D21E4"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w:t>
            </w:r>
          </w:p>
        </w:tc>
      </w:tr>
      <w:tr w:rsidR="00DC2278" w:rsidRPr="00DC2278" w14:paraId="20A240AE" w14:textId="77777777" w:rsidTr="00DC2278">
        <w:trPr>
          <w:divId w:val="1520197663"/>
          <w:trHeight w:hRule="exact" w:val="405"/>
        </w:trPr>
        <w:tc>
          <w:tcPr>
            <w:tcW w:w="1958" w:type="pct"/>
            <w:tcBorders>
              <w:top w:val="nil"/>
              <w:left w:val="nil"/>
              <w:bottom w:val="nil"/>
              <w:right w:val="nil"/>
            </w:tcBorders>
            <w:shd w:val="clear" w:color="auto" w:fill="auto"/>
            <w:vAlign w:val="bottom"/>
            <w:hideMark/>
          </w:tcPr>
          <w:p w14:paraId="4B83929E"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Ordinary annual services</w:t>
            </w:r>
            <w:r w:rsidRPr="00DC2278">
              <w:rPr>
                <w:rFonts w:ascii="Arial" w:hAnsi="Arial" w:cs="Arial"/>
                <w:sz w:val="16"/>
                <w:szCs w:val="16"/>
              </w:rPr>
              <w:br/>
              <w:t xml:space="preserve">  (Appropriation Bill No. 1) </w:t>
            </w:r>
          </w:p>
        </w:tc>
        <w:tc>
          <w:tcPr>
            <w:tcW w:w="635" w:type="pct"/>
            <w:tcBorders>
              <w:top w:val="nil"/>
              <w:left w:val="nil"/>
              <w:bottom w:val="nil"/>
              <w:right w:val="nil"/>
            </w:tcBorders>
            <w:shd w:val="clear" w:color="auto" w:fill="auto"/>
            <w:noWrap/>
            <w:vAlign w:val="bottom"/>
            <w:hideMark/>
          </w:tcPr>
          <w:p w14:paraId="119CA5FA" w14:textId="727CE856"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6,820 </w:t>
            </w:r>
          </w:p>
        </w:tc>
        <w:tc>
          <w:tcPr>
            <w:tcW w:w="602" w:type="pct"/>
            <w:tcBorders>
              <w:top w:val="nil"/>
              <w:left w:val="nil"/>
              <w:bottom w:val="nil"/>
              <w:right w:val="nil"/>
            </w:tcBorders>
            <w:shd w:val="clear" w:color="000000" w:fill="E6E6E6"/>
            <w:noWrap/>
            <w:vAlign w:val="bottom"/>
            <w:hideMark/>
          </w:tcPr>
          <w:p w14:paraId="4198270F" w14:textId="7A8F5467"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7,692 </w:t>
            </w:r>
          </w:p>
        </w:tc>
        <w:tc>
          <w:tcPr>
            <w:tcW w:w="602" w:type="pct"/>
            <w:tcBorders>
              <w:top w:val="nil"/>
              <w:left w:val="nil"/>
              <w:bottom w:val="nil"/>
              <w:right w:val="nil"/>
            </w:tcBorders>
            <w:shd w:val="clear" w:color="auto" w:fill="auto"/>
            <w:noWrap/>
            <w:vAlign w:val="bottom"/>
            <w:hideMark/>
          </w:tcPr>
          <w:p w14:paraId="051F4FFB" w14:textId="62C8205E"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7,668 </w:t>
            </w:r>
          </w:p>
        </w:tc>
        <w:tc>
          <w:tcPr>
            <w:tcW w:w="602" w:type="pct"/>
            <w:tcBorders>
              <w:top w:val="nil"/>
              <w:left w:val="nil"/>
              <w:bottom w:val="nil"/>
              <w:right w:val="nil"/>
            </w:tcBorders>
            <w:shd w:val="clear" w:color="auto" w:fill="auto"/>
            <w:noWrap/>
            <w:vAlign w:val="bottom"/>
            <w:hideMark/>
          </w:tcPr>
          <w:p w14:paraId="1D4C0862" w14:textId="26BD1A77"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5,192 </w:t>
            </w:r>
          </w:p>
        </w:tc>
        <w:tc>
          <w:tcPr>
            <w:tcW w:w="602" w:type="pct"/>
            <w:tcBorders>
              <w:top w:val="nil"/>
              <w:left w:val="nil"/>
              <w:bottom w:val="nil"/>
              <w:right w:val="nil"/>
            </w:tcBorders>
            <w:shd w:val="clear" w:color="auto" w:fill="auto"/>
            <w:noWrap/>
            <w:vAlign w:val="bottom"/>
            <w:hideMark/>
          </w:tcPr>
          <w:p w14:paraId="08EA53EC" w14:textId="6E1CF541"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5,210 </w:t>
            </w:r>
          </w:p>
        </w:tc>
      </w:tr>
      <w:tr w:rsidR="00DC2278" w:rsidRPr="00DC2278" w14:paraId="7982C825" w14:textId="77777777" w:rsidTr="00DC2278">
        <w:trPr>
          <w:divId w:val="1520197663"/>
          <w:trHeight w:hRule="exact" w:val="660"/>
        </w:trPr>
        <w:tc>
          <w:tcPr>
            <w:tcW w:w="1958" w:type="pct"/>
            <w:tcBorders>
              <w:top w:val="nil"/>
              <w:left w:val="nil"/>
              <w:bottom w:val="nil"/>
              <w:right w:val="nil"/>
            </w:tcBorders>
            <w:shd w:val="clear" w:color="auto" w:fill="auto"/>
            <w:vAlign w:val="bottom"/>
            <w:hideMark/>
          </w:tcPr>
          <w:p w14:paraId="0B9812AE"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Expenses not requiring</w:t>
            </w:r>
            <w:r w:rsidRPr="00DC2278">
              <w:rPr>
                <w:rFonts w:ascii="Arial" w:hAnsi="Arial" w:cs="Arial"/>
                <w:sz w:val="16"/>
                <w:szCs w:val="16"/>
              </w:rPr>
              <w:br/>
              <w:t xml:space="preserve">  appropriation in the Budget </w:t>
            </w:r>
            <w:r w:rsidRPr="00DC2278">
              <w:rPr>
                <w:rFonts w:ascii="Arial" w:hAnsi="Arial" w:cs="Arial"/>
                <w:sz w:val="16"/>
                <w:szCs w:val="16"/>
              </w:rPr>
              <w:br/>
              <w:t xml:space="preserve">  year (a) </w:t>
            </w:r>
          </w:p>
        </w:tc>
        <w:tc>
          <w:tcPr>
            <w:tcW w:w="635" w:type="pct"/>
            <w:tcBorders>
              <w:top w:val="nil"/>
              <w:left w:val="nil"/>
              <w:bottom w:val="nil"/>
              <w:right w:val="nil"/>
            </w:tcBorders>
            <w:shd w:val="clear" w:color="auto" w:fill="auto"/>
            <w:noWrap/>
            <w:vAlign w:val="bottom"/>
            <w:hideMark/>
          </w:tcPr>
          <w:p w14:paraId="64114AEA" w14:textId="710661AC"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69,110 </w:t>
            </w:r>
          </w:p>
        </w:tc>
        <w:tc>
          <w:tcPr>
            <w:tcW w:w="602" w:type="pct"/>
            <w:tcBorders>
              <w:top w:val="nil"/>
              <w:left w:val="nil"/>
              <w:bottom w:val="nil"/>
              <w:right w:val="nil"/>
            </w:tcBorders>
            <w:shd w:val="clear" w:color="000000" w:fill="E6E6E6"/>
            <w:noWrap/>
            <w:vAlign w:val="bottom"/>
            <w:hideMark/>
          </w:tcPr>
          <w:p w14:paraId="0673EB92" w14:textId="07CB1C1B"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76,049 </w:t>
            </w:r>
          </w:p>
        </w:tc>
        <w:tc>
          <w:tcPr>
            <w:tcW w:w="602" w:type="pct"/>
            <w:tcBorders>
              <w:top w:val="nil"/>
              <w:left w:val="nil"/>
              <w:bottom w:val="nil"/>
              <w:right w:val="nil"/>
            </w:tcBorders>
            <w:shd w:val="clear" w:color="auto" w:fill="auto"/>
            <w:noWrap/>
            <w:vAlign w:val="bottom"/>
            <w:hideMark/>
          </w:tcPr>
          <w:p w14:paraId="2820FD7B" w14:textId="62A94152"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80,007 </w:t>
            </w:r>
          </w:p>
        </w:tc>
        <w:tc>
          <w:tcPr>
            <w:tcW w:w="602" w:type="pct"/>
            <w:tcBorders>
              <w:top w:val="nil"/>
              <w:left w:val="nil"/>
              <w:bottom w:val="nil"/>
              <w:right w:val="nil"/>
            </w:tcBorders>
            <w:shd w:val="clear" w:color="auto" w:fill="auto"/>
            <w:noWrap/>
            <w:vAlign w:val="bottom"/>
            <w:hideMark/>
          </w:tcPr>
          <w:p w14:paraId="14A92F6D" w14:textId="19E68BD3"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81,217 </w:t>
            </w:r>
          </w:p>
        </w:tc>
        <w:tc>
          <w:tcPr>
            <w:tcW w:w="602" w:type="pct"/>
            <w:tcBorders>
              <w:top w:val="nil"/>
              <w:left w:val="nil"/>
              <w:bottom w:val="nil"/>
              <w:right w:val="nil"/>
            </w:tcBorders>
            <w:shd w:val="clear" w:color="auto" w:fill="auto"/>
            <w:noWrap/>
            <w:vAlign w:val="bottom"/>
            <w:hideMark/>
          </w:tcPr>
          <w:p w14:paraId="398D36F9" w14:textId="522420AE"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81,488 </w:t>
            </w:r>
          </w:p>
        </w:tc>
      </w:tr>
      <w:tr w:rsidR="00DC2278" w:rsidRPr="00DC2278" w14:paraId="6CCD2E17" w14:textId="77777777" w:rsidTr="00DC2278">
        <w:trPr>
          <w:divId w:val="1520197663"/>
          <w:trHeight w:hRule="exact" w:val="225"/>
        </w:trPr>
        <w:tc>
          <w:tcPr>
            <w:tcW w:w="1958" w:type="pct"/>
            <w:tcBorders>
              <w:top w:val="nil"/>
              <w:left w:val="nil"/>
              <w:bottom w:val="nil"/>
              <w:right w:val="nil"/>
            </w:tcBorders>
            <w:shd w:val="clear" w:color="auto" w:fill="auto"/>
            <w:vAlign w:val="bottom"/>
            <w:hideMark/>
          </w:tcPr>
          <w:p w14:paraId="29451D8B" w14:textId="77777777" w:rsidR="00DC2278" w:rsidRPr="00DC2278" w:rsidRDefault="00DC2278" w:rsidP="00DC2278">
            <w:pPr>
              <w:spacing w:after="0" w:line="240" w:lineRule="auto"/>
              <w:jc w:val="right"/>
              <w:rPr>
                <w:rFonts w:ascii="Arial" w:hAnsi="Arial" w:cs="Arial"/>
                <w:b/>
                <w:bCs/>
                <w:sz w:val="16"/>
                <w:szCs w:val="16"/>
              </w:rPr>
            </w:pPr>
            <w:r w:rsidRPr="00DC2278">
              <w:rPr>
                <w:rFonts w:ascii="Arial" w:hAnsi="Arial" w:cs="Arial"/>
                <w:b/>
                <w:bCs/>
                <w:sz w:val="16"/>
                <w:szCs w:val="16"/>
              </w:rPr>
              <w:t xml:space="preserve"> Administered total </w:t>
            </w:r>
          </w:p>
        </w:tc>
        <w:tc>
          <w:tcPr>
            <w:tcW w:w="635" w:type="pct"/>
            <w:tcBorders>
              <w:top w:val="single" w:sz="4" w:space="0" w:color="000000"/>
              <w:left w:val="nil"/>
              <w:bottom w:val="single" w:sz="4" w:space="0" w:color="000000"/>
              <w:right w:val="nil"/>
            </w:tcBorders>
            <w:shd w:val="clear" w:color="auto" w:fill="auto"/>
            <w:noWrap/>
            <w:vAlign w:val="bottom"/>
            <w:hideMark/>
          </w:tcPr>
          <w:p w14:paraId="5B8B18C3" w14:textId="4A245479"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75,930 </w:t>
            </w:r>
          </w:p>
        </w:tc>
        <w:tc>
          <w:tcPr>
            <w:tcW w:w="602" w:type="pct"/>
            <w:tcBorders>
              <w:top w:val="single" w:sz="4" w:space="0" w:color="000000"/>
              <w:left w:val="nil"/>
              <w:bottom w:val="single" w:sz="4" w:space="0" w:color="000000"/>
              <w:right w:val="nil"/>
            </w:tcBorders>
            <w:shd w:val="clear" w:color="000000" w:fill="E6E6E6"/>
            <w:noWrap/>
            <w:vAlign w:val="bottom"/>
            <w:hideMark/>
          </w:tcPr>
          <w:p w14:paraId="0241E4AF" w14:textId="40C8C2D8"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83,741 </w:t>
            </w:r>
          </w:p>
        </w:tc>
        <w:tc>
          <w:tcPr>
            <w:tcW w:w="602" w:type="pct"/>
            <w:tcBorders>
              <w:top w:val="single" w:sz="4" w:space="0" w:color="000000"/>
              <w:left w:val="nil"/>
              <w:bottom w:val="single" w:sz="4" w:space="0" w:color="000000"/>
              <w:right w:val="nil"/>
            </w:tcBorders>
            <w:shd w:val="clear" w:color="auto" w:fill="auto"/>
            <w:noWrap/>
            <w:vAlign w:val="bottom"/>
            <w:hideMark/>
          </w:tcPr>
          <w:p w14:paraId="34EEBA02" w14:textId="056AFE75"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87,675 </w:t>
            </w:r>
          </w:p>
        </w:tc>
        <w:tc>
          <w:tcPr>
            <w:tcW w:w="602" w:type="pct"/>
            <w:tcBorders>
              <w:top w:val="single" w:sz="4" w:space="0" w:color="000000"/>
              <w:left w:val="nil"/>
              <w:bottom w:val="single" w:sz="4" w:space="0" w:color="000000"/>
              <w:right w:val="nil"/>
            </w:tcBorders>
            <w:shd w:val="clear" w:color="auto" w:fill="auto"/>
            <w:noWrap/>
            <w:vAlign w:val="bottom"/>
            <w:hideMark/>
          </w:tcPr>
          <w:p w14:paraId="4562AD8E" w14:textId="3506AE5F"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86,409 </w:t>
            </w:r>
          </w:p>
        </w:tc>
        <w:tc>
          <w:tcPr>
            <w:tcW w:w="602" w:type="pct"/>
            <w:tcBorders>
              <w:top w:val="single" w:sz="4" w:space="0" w:color="000000"/>
              <w:left w:val="nil"/>
              <w:bottom w:val="single" w:sz="4" w:space="0" w:color="000000"/>
              <w:right w:val="nil"/>
            </w:tcBorders>
            <w:shd w:val="clear" w:color="auto" w:fill="auto"/>
            <w:noWrap/>
            <w:vAlign w:val="bottom"/>
            <w:hideMark/>
          </w:tcPr>
          <w:p w14:paraId="75A8EE5C" w14:textId="590A0B79"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86,698 </w:t>
            </w:r>
          </w:p>
        </w:tc>
      </w:tr>
      <w:tr w:rsidR="00DC2278" w:rsidRPr="00DC2278" w14:paraId="348FB896" w14:textId="77777777" w:rsidTr="00DC2278">
        <w:trPr>
          <w:divId w:val="1520197663"/>
          <w:trHeight w:hRule="exact" w:val="225"/>
        </w:trPr>
        <w:tc>
          <w:tcPr>
            <w:tcW w:w="1958" w:type="pct"/>
            <w:tcBorders>
              <w:top w:val="nil"/>
              <w:left w:val="nil"/>
              <w:bottom w:val="nil"/>
              <w:right w:val="nil"/>
            </w:tcBorders>
            <w:shd w:val="clear" w:color="auto" w:fill="auto"/>
            <w:noWrap/>
            <w:vAlign w:val="bottom"/>
            <w:hideMark/>
          </w:tcPr>
          <w:p w14:paraId="166E0D23"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Departmental expenses </w:t>
            </w:r>
          </w:p>
        </w:tc>
        <w:tc>
          <w:tcPr>
            <w:tcW w:w="635" w:type="pct"/>
            <w:tcBorders>
              <w:top w:val="nil"/>
              <w:left w:val="nil"/>
              <w:bottom w:val="nil"/>
              <w:right w:val="nil"/>
            </w:tcBorders>
            <w:shd w:val="clear" w:color="auto" w:fill="auto"/>
            <w:noWrap/>
            <w:vAlign w:val="bottom"/>
            <w:hideMark/>
          </w:tcPr>
          <w:p w14:paraId="16FAB708" w14:textId="77777777" w:rsidR="00DC2278" w:rsidRPr="00DC2278" w:rsidRDefault="00DC2278" w:rsidP="00DC2278">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2B4C740A" w14:textId="77777777" w:rsidR="00DC2278" w:rsidRPr="00DC2278" w:rsidRDefault="00DC2278" w:rsidP="00DC2278">
            <w:pPr>
              <w:spacing w:after="0" w:line="240" w:lineRule="auto"/>
              <w:jc w:val="right"/>
              <w:rPr>
                <w:rFonts w:ascii="Arial" w:hAnsi="Arial" w:cs="Arial"/>
                <w:sz w:val="16"/>
                <w:szCs w:val="16"/>
              </w:rPr>
            </w:pPr>
            <w:r w:rsidRPr="00DC2278">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2F0C7E13" w14:textId="77777777" w:rsidR="00DC2278" w:rsidRPr="00DC2278" w:rsidRDefault="00DC2278" w:rsidP="00DC2278">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D4D5B99" w14:textId="77777777" w:rsidR="00DC2278" w:rsidRPr="00DC2278" w:rsidRDefault="00DC2278" w:rsidP="00DC227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6BBFB500" w14:textId="77777777" w:rsidR="00DC2278" w:rsidRPr="00DC2278" w:rsidRDefault="00DC2278" w:rsidP="00DC2278">
            <w:pPr>
              <w:spacing w:after="0" w:line="240" w:lineRule="auto"/>
              <w:jc w:val="right"/>
              <w:rPr>
                <w:rFonts w:ascii="Times New Roman" w:hAnsi="Times New Roman"/>
              </w:rPr>
            </w:pPr>
          </w:p>
        </w:tc>
      </w:tr>
      <w:tr w:rsidR="00DC2278" w:rsidRPr="00DC2278" w14:paraId="3C4F6484" w14:textId="77777777" w:rsidTr="00DC2278">
        <w:trPr>
          <w:divId w:val="1520197663"/>
          <w:trHeight w:hRule="exact" w:val="195"/>
        </w:trPr>
        <w:tc>
          <w:tcPr>
            <w:tcW w:w="1958" w:type="pct"/>
            <w:tcBorders>
              <w:top w:val="nil"/>
              <w:left w:val="nil"/>
              <w:bottom w:val="nil"/>
              <w:right w:val="nil"/>
            </w:tcBorders>
            <w:shd w:val="clear" w:color="auto" w:fill="auto"/>
            <w:noWrap/>
            <w:vAlign w:val="bottom"/>
            <w:hideMark/>
          </w:tcPr>
          <w:p w14:paraId="08A92870"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Departmental appropriation </w:t>
            </w:r>
          </w:p>
        </w:tc>
        <w:tc>
          <w:tcPr>
            <w:tcW w:w="635" w:type="pct"/>
            <w:tcBorders>
              <w:top w:val="nil"/>
              <w:left w:val="nil"/>
              <w:bottom w:val="nil"/>
              <w:right w:val="nil"/>
            </w:tcBorders>
            <w:shd w:val="clear" w:color="auto" w:fill="auto"/>
            <w:noWrap/>
            <w:vAlign w:val="bottom"/>
            <w:hideMark/>
          </w:tcPr>
          <w:p w14:paraId="5C811146" w14:textId="197ED574"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408,023 </w:t>
            </w:r>
          </w:p>
        </w:tc>
        <w:tc>
          <w:tcPr>
            <w:tcW w:w="602" w:type="pct"/>
            <w:tcBorders>
              <w:top w:val="nil"/>
              <w:left w:val="nil"/>
              <w:bottom w:val="nil"/>
              <w:right w:val="nil"/>
            </w:tcBorders>
            <w:shd w:val="clear" w:color="000000" w:fill="E6E6E6"/>
            <w:noWrap/>
            <w:vAlign w:val="bottom"/>
            <w:hideMark/>
          </w:tcPr>
          <w:p w14:paraId="5E809A4C" w14:textId="7FC9D446"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417,313 </w:t>
            </w:r>
          </w:p>
        </w:tc>
        <w:tc>
          <w:tcPr>
            <w:tcW w:w="602" w:type="pct"/>
            <w:tcBorders>
              <w:top w:val="nil"/>
              <w:left w:val="nil"/>
              <w:bottom w:val="nil"/>
              <w:right w:val="nil"/>
            </w:tcBorders>
            <w:shd w:val="clear" w:color="auto" w:fill="auto"/>
            <w:noWrap/>
            <w:vAlign w:val="bottom"/>
            <w:hideMark/>
          </w:tcPr>
          <w:p w14:paraId="06AC36B8" w14:textId="70654A8C"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410,349 </w:t>
            </w:r>
          </w:p>
        </w:tc>
        <w:tc>
          <w:tcPr>
            <w:tcW w:w="602" w:type="pct"/>
            <w:tcBorders>
              <w:top w:val="nil"/>
              <w:left w:val="nil"/>
              <w:bottom w:val="nil"/>
              <w:right w:val="nil"/>
            </w:tcBorders>
            <w:shd w:val="clear" w:color="auto" w:fill="auto"/>
            <w:noWrap/>
            <w:vAlign w:val="bottom"/>
            <w:hideMark/>
          </w:tcPr>
          <w:p w14:paraId="17BBF3E8" w14:textId="3C5FDCC1"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394,342 </w:t>
            </w:r>
          </w:p>
        </w:tc>
        <w:tc>
          <w:tcPr>
            <w:tcW w:w="602" w:type="pct"/>
            <w:tcBorders>
              <w:top w:val="nil"/>
              <w:left w:val="nil"/>
              <w:bottom w:val="nil"/>
              <w:right w:val="nil"/>
            </w:tcBorders>
            <w:shd w:val="clear" w:color="auto" w:fill="auto"/>
            <w:noWrap/>
            <w:vAlign w:val="bottom"/>
            <w:hideMark/>
          </w:tcPr>
          <w:p w14:paraId="2088D490" w14:textId="7AF00A78"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390,428 </w:t>
            </w:r>
          </w:p>
        </w:tc>
      </w:tr>
      <w:tr w:rsidR="00DC2278" w:rsidRPr="00DC2278" w14:paraId="4609A39A" w14:textId="77777777" w:rsidTr="00DC2278">
        <w:trPr>
          <w:divId w:val="1520197663"/>
          <w:trHeight w:hRule="exact" w:val="180"/>
        </w:trPr>
        <w:tc>
          <w:tcPr>
            <w:tcW w:w="1958" w:type="pct"/>
            <w:tcBorders>
              <w:top w:val="nil"/>
              <w:left w:val="nil"/>
              <w:bottom w:val="nil"/>
              <w:right w:val="nil"/>
            </w:tcBorders>
            <w:shd w:val="clear" w:color="auto" w:fill="auto"/>
            <w:vAlign w:val="center"/>
            <w:hideMark/>
          </w:tcPr>
          <w:p w14:paraId="4CCFEB60" w14:textId="77777777" w:rsidR="00DC2278" w:rsidRPr="00DC2278" w:rsidRDefault="00DC2278" w:rsidP="00DC2278">
            <w:pPr>
              <w:spacing w:after="0" w:line="240" w:lineRule="auto"/>
              <w:ind w:left="170"/>
              <w:jc w:val="left"/>
              <w:rPr>
                <w:rFonts w:ascii="Arial" w:hAnsi="Arial" w:cs="Arial"/>
                <w:sz w:val="16"/>
                <w:szCs w:val="16"/>
              </w:rPr>
            </w:pPr>
            <w:r w:rsidRPr="00DC2278">
              <w:rPr>
                <w:rFonts w:ascii="Arial" w:hAnsi="Arial" w:cs="Arial"/>
                <w:sz w:val="16"/>
                <w:szCs w:val="16"/>
              </w:rPr>
              <w:t>s74 Retained revenue receipts (b)</w:t>
            </w:r>
          </w:p>
        </w:tc>
        <w:tc>
          <w:tcPr>
            <w:tcW w:w="635" w:type="pct"/>
            <w:tcBorders>
              <w:top w:val="nil"/>
              <w:left w:val="nil"/>
              <w:bottom w:val="nil"/>
              <w:right w:val="nil"/>
            </w:tcBorders>
            <w:shd w:val="clear" w:color="auto" w:fill="auto"/>
            <w:noWrap/>
            <w:vAlign w:val="center"/>
            <w:hideMark/>
          </w:tcPr>
          <w:p w14:paraId="5F85B065" w14:textId="77777777" w:rsidR="00DC2278" w:rsidRPr="00DC2278" w:rsidRDefault="00DC2278" w:rsidP="00DC2278">
            <w:pPr>
              <w:spacing w:after="0" w:line="240" w:lineRule="auto"/>
              <w:jc w:val="right"/>
              <w:rPr>
                <w:rFonts w:ascii="Arial" w:hAnsi="Arial" w:cs="Arial"/>
                <w:color w:val="000000"/>
                <w:sz w:val="16"/>
                <w:szCs w:val="16"/>
              </w:rPr>
            </w:pPr>
            <w:r w:rsidRPr="00DC2278">
              <w:rPr>
                <w:rFonts w:ascii="Arial" w:hAnsi="Arial" w:cs="Arial"/>
                <w:color w:val="000000"/>
                <w:sz w:val="16"/>
                <w:szCs w:val="16"/>
              </w:rPr>
              <w:t xml:space="preserve">18,060 </w:t>
            </w:r>
          </w:p>
        </w:tc>
        <w:tc>
          <w:tcPr>
            <w:tcW w:w="602" w:type="pct"/>
            <w:tcBorders>
              <w:top w:val="nil"/>
              <w:left w:val="nil"/>
              <w:bottom w:val="nil"/>
              <w:right w:val="nil"/>
            </w:tcBorders>
            <w:shd w:val="clear" w:color="000000" w:fill="E6E6E6"/>
            <w:noWrap/>
            <w:vAlign w:val="bottom"/>
            <w:hideMark/>
          </w:tcPr>
          <w:p w14:paraId="26CCE976" w14:textId="3FED8ADC"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13,270 </w:t>
            </w:r>
          </w:p>
        </w:tc>
        <w:tc>
          <w:tcPr>
            <w:tcW w:w="602" w:type="pct"/>
            <w:tcBorders>
              <w:top w:val="nil"/>
              <w:left w:val="nil"/>
              <w:bottom w:val="nil"/>
              <w:right w:val="nil"/>
            </w:tcBorders>
            <w:shd w:val="clear" w:color="auto" w:fill="auto"/>
            <w:noWrap/>
            <w:vAlign w:val="center"/>
            <w:hideMark/>
          </w:tcPr>
          <w:p w14:paraId="1E251462" w14:textId="77777777" w:rsidR="00DC2278" w:rsidRPr="00DC2278" w:rsidRDefault="00DC2278" w:rsidP="00DC2278">
            <w:pPr>
              <w:spacing w:after="0" w:line="240" w:lineRule="auto"/>
              <w:jc w:val="right"/>
              <w:rPr>
                <w:rFonts w:ascii="Arial" w:hAnsi="Arial" w:cs="Arial"/>
                <w:color w:val="000000"/>
                <w:sz w:val="16"/>
                <w:szCs w:val="16"/>
              </w:rPr>
            </w:pPr>
            <w:r w:rsidRPr="00DC2278">
              <w:rPr>
                <w:rFonts w:ascii="Arial" w:hAnsi="Arial" w:cs="Arial"/>
                <w:color w:val="000000"/>
                <w:sz w:val="16"/>
                <w:szCs w:val="16"/>
              </w:rPr>
              <w:t xml:space="preserve">6,374 </w:t>
            </w:r>
          </w:p>
        </w:tc>
        <w:tc>
          <w:tcPr>
            <w:tcW w:w="602" w:type="pct"/>
            <w:tcBorders>
              <w:top w:val="nil"/>
              <w:left w:val="nil"/>
              <w:bottom w:val="nil"/>
              <w:right w:val="nil"/>
            </w:tcBorders>
            <w:shd w:val="clear" w:color="auto" w:fill="auto"/>
            <w:noWrap/>
            <w:vAlign w:val="center"/>
            <w:hideMark/>
          </w:tcPr>
          <w:p w14:paraId="0F8BB624" w14:textId="77777777" w:rsidR="00DC2278" w:rsidRPr="00DC2278" w:rsidRDefault="00DC2278" w:rsidP="00DC2278">
            <w:pPr>
              <w:spacing w:after="0" w:line="240" w:lineRule="auto"/>
              <w:jc w:val="right"/>
              <w:rPr>
                <w:rFonts w:ascii="Arial" w:hAnsi="Arial" w:cs="Arial"/>
                <w:color w:val="000000"/>
                <w:sz w:val="16"/>
                <w:szCs w:val="16"/>
              </w:rPr>
            </w:pPr>
            <w:r w:rsidRPr="00DC2278">
              <w:rPr>
                <w:rFonts w:ascii="Arial" w:hAnsi="Arial" w:cs="Arial"/>
                <w:color w:val="000000"/>
                <w:sz w:val="16"/>
                <w:szCs w:val="16"/>
              </w:rPr>
              <w:t xml:space="preserve">6,354 </w:t>
            </w:r>
          </w:p>
        </w:tc>
        <w:tc>
          <w:tcPr>
            <w:tcW w:w="602" w:type="pct"/>
            <w:tcBorders>
              <w:top w:val="nil"/>
              <w:left w:val="nil"/>
              <w:bottom w:val="nil"/>
              <w:right w:val="nil"/>
            </w:tcBorders>
            <w:shd w:val="clear" w:color="auto" w:fill="auto"/>
            <w:noWrap/>
            <w:vAlign w:val="center"/>
            <w:hideMark/>
          </w:tcPr>
          <w:p w14:paraId="7DD741F1" w14:textId="77777777" w:rsidR="00DC2278" w:rsidRPr="00DC2278" w:rsidRDefault="00DC2278" w:rsidP="00DC2278">
            <w:pPr>
              <w:spacing w:after="0" w:line="240" w:lineRule="auto"/>
              <w:jc w:val="right"/>
              <w:rPr>
                <w:rFonts w:ascii="Arial" w:hAnsi="Arial" w:cs="Arial"/>
                <w:color w:val="000000"/>
                <w:sz w:val="16"/>
                <w:szCs w:val="16"/>
              </w:rPr>
            </w:pPr>
            <w:r w:rsidRPr="00DC2278">
              <w:rPr>
                <w:rFonts w:ascii="Arial" w:hAnsi="Arial" w:cs="Arial"/>
                <w:color w:val="000000"/>
                <w:sz w:val="16"/>
                <w:szCs w:val="16"/>
              </w:rPr>
              <w:t xml:space="preserve">6,354 </w:t>
            </w:r>
          </w:p>
        </w:tc>
      </w:tr>
      <w:tr w:rsidR="00DC2278" w:rsidRPr="00DC2278" w14:paraId="0ACE807C" w14:textId="77777777" w:rsidTr="00DC2278">
        <w:trPr>
          <w:divId w:val="1520197663"/>
          <w:trHeight w:hRule="exact" w:val="675"/>
        </w:trPr>
        <w:tc>
          <w:tcPr>
            <w:tcW w:w="1958" w:type="pct"/>
            <w:tcBorders>
              <w:top w:val="nil"/>
              <w:left w:val="nil"/>
              <w:bottom w:val="nil"/>
              <w:right w:val="nil"/>
            </w:tcBorders>
            <w:shd w:val="clear" w:color="auto" w:fill="auto"/>
            <w:vAlign w:val="bottom"/>
            <w:hideMark/>
          </w:tcPr>
          <w:p w14:paraId="7AD617E5"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Expenses not requiring</w:t>
            </w:r>
            <w:r w:rsidRPr="00DC2278">
              <w:rPr>
                <w:rFonts w:ascii="Arial" w:hAnsi="Arial" w:cs="Arial"/>
                <w:sz w:val="16"/>
                <w:szCs w:val="16"/>
              </w:rPr>
              <w:br/>
              <w:t xml:space="preserve">  appropriation in the Budget</w:t>
            </w:r>
            <w:r w:rsidRPr="00DC2278">
              <w:rPr>
                <w:rFonts w:ascii="Arial" w:hAnsi="Arial" w:cs="Arial"/>
                <w:sz w:val="16"/>
                <w:szCs w:val="16"/>
              </w:rPr>
              <w:br/>
              <w:t xml:space="preserve">  year (c) </w:t>
            </w:r>
          </w:p>
        </w:tc>
        <w:tc>
          <w:tcPr>
            <w:tcW w:w="635" w:type="pct"/>
            <w:tcBorders>
              <w:top w:val="nil"/>
              <w:left w:val="nil"/>
              <w:bottom w:val="nil"/>
              <w:right w:val="nil"/>
            </w:tcBorders>
            <w:shd w:val="clear" w:color="auto" w:fill="auto"/>
            <w:noWrap/>
            <w:vAlign w:val="bottom"/>
            <w:hideMark/>
          </w:tcPr>
          <w:p w14:paraId="025F9AF1" w14:textId="4EBF6B6F"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63,481 </w:t>
            </w:r>
          </w:p>
        </w:tc>
        <w:tc>
          <w:tcPr>
            <w:tcW w:w="602" w:type="pct"/>
            <w:tcBorders>
              <w:top w:val="nil"/>
              <w:left w:val="nil"/>
              <w:bottom w:val="nil"/>
              <w:right w:val="nil"/>
            </w:tcBorders>
            <w:shd w:val="clear" w:color="000000" w:fill="E6E6E6"/>
            <w:noWrap/>
            <w:vAlign w:val="bottom"/>
            <w:hideMark/>
          </w:tcPr>
          <w:p w14:paraId="28C7AEA6" w14:textId="50220FF0"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69,673 </w:t>
            </w:r>
          </w:p>
        </w:tc>
        <w:tc>
          <w:tcPr>
            <w:tcW w:w="602" w:type="pct"/>
            <w:tcBorders>
              <w:top w:val="nil"/>
              <w:left w:val="nil"/>
              <w:bottom w:val="nil"/>
              <w:right w:val="nil"/>
            </w:tcBorders>
            <w:shd w:val="clear" w:color="auto" w:fill="auto"/>
            <w:noWrap/>
            <w:vAlign w:val="bottom"/>
            <w:hideMark/>
          </w:tcPr>
          <w:p w14:paraId="0F83D866" w14:textId="7D751D22"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66,958 </w:t>
            </w:r>
          </w:p>
        </w:tc>
        <w:tc>
          <w:tcPr>
            <w:tcW w:w="602" w:type="pct"/>
            <w:tcBorders>
              <w:top w:val="nil"/>
              <w:left w:val="nil"/>
              <w:bottom w:val="nil"/>
              <w:right w:val="nil"/>
            </w:tcBorders>
            <w:shd w:val="clear" w:color="auto" w:fill="auto"/>
            <w:noWrap/>
            <w:vAlign w:val="bottom"/>
            <w:hideMark/>
          </w:tcPr>
          <w:p w14:paraId="50116D1D" w14:textId="37A218CA"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58,798 </w:t>
            </w:r>
          </w:p>
        </w:tc>
        <w:tc>
          <w:tcPr>
            <w:tcW w:w="602" w:type="pct"/>
            <w:tcBorders>
              <w:top w:val="nil"/>
              <w:left w:val="nil"/>
              <w:bottom w:val="nil"/>
              <w:right w:val="nil"/>
            </w:tcBorders>
            <w:shd w:val="clear" w:color="auto" w:fill="auto"/>
            <w:noWrap/>
            <w:vAlign w:val="bottom"/>
            <w:hideMark/>
          </w:tcPr>
          <w:p w14:paraId="4793C3E2" w14:textId="2070AD3D"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57,210 </w:t>
            </w:r>
          </w:p>
        </w:tc>
      </w:tr>
      <w:tr w:rsidR="00DC2278" w:rsidRPr="00DC2278" w14:paraId="75AFC7E2" w14:textId="77777777" w:rsidTr="00DC2278">
        <w:trPr>
          <w:divId w:val="1520197663"/>
          <w:trHeight w:hRule="exact" w:val="225"/>
        </w:trPr>
        <w:tc>
          <w:tcPr>
            <w:tcW w:w="1958" w:type="pct"/>
            <w:tcBorders>
              <w:top w:val="nil"/>
              <w:left w:val="nil"/>
              <w:bottom w:val="nil"/>
              <w:right w:val="nil"/>
            </w:tcBorders>
            <w:shd w:val="clear" w:color="auto" w:fill="auto"/>
            <w:vAlign w:val="bottom"/>
            <w:hideMark/>
          </w:tcPr>
          <w:p w14:paraId="2F23BE2F" w14:textId="77777777" w:rsidR="00DC2278" w:rsidRPr="00DC2278" w:rsidRDefault="00DC2278" w:rsidP="00DC2278">
            <w:pPr>
              <w:spacing w:after="0" w:line="240" w:lineRule="auto"/>
              <w:jc w:val="right"/>
              <w:rPr>
                <w:rFonts w:ascii="Arial" w:hAnsi="Arial" w:cs="Arial"/>
                <w:b/>
                <w:bCs/>
                <w:sz w:val="16"/>
                <w:szCs w:val="16"/>
              </w:rPr>
            </w:pPr>
            <w:r w:rsidRPr="00DC2278">
              <w:rPr>
                <w:rFonts w:ascii="Arial" w:hAnsi="Arial" w:cs="Arial"/>
                <w:b/>
                <w:bCs/>
                <w:sz w:val="16"/>
                <w:szCs w:val="16"/>
              </w:rPr>
              <w:t xml:space="preserve"> Departmental total </w:t>
            </w:r>
          </w:p>
        </w:tc>
        <w:tc>
          <w:tcPr>
            <w:tcW w:w="635" w:type="pct"/>
            <w:tcBorders>
              <w:top w:val="single" w:sz="4" w:space="0" w:color="000000"/>
              <w:left w:val="nil"/>
              <w:bottom w:val="single" w:sz="4" w:space="0" w:color="000000"/>
              <w:right w:val="nil"/>
            </w:tcBorders>
            <w:shd w:val="clear" w:color="auto" w:fill="auto"/>
            <w:noWrap/>
            <w:vAlign w:val="bottom"/>
            <w:hideMark/>
          </w:tcPr>
          <w:p w14:paraId="0943E034" w14:textId="6C010572"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489,564 </w:t>
            </w:r>
          </w:p>
        </w:tc>
        <w:tc>
          <w:tcPr>
            <w:tcW w:w="602" w:type="pct"/>
            <w:tcBorders>
              <w:top w:val="single" w:sz="4" w:space="0" w:color="000000"/>
              <w:left w:val="nil"/>
              <w:bottom w:val="single" w:sz="4" w:space="0" w:color="000000"/>
              <w:right w:val="nil"/>
            </w:tcBorders>
            <w:shd w:val="clear" w:color="000000" w:fill="E6E6E6"/>
            <w:noWrap/>
            <w:vAlign w:val="bottom"/>
            <w:hideMark/>
          </w:tcPr>
          <w:p w14:paraId="0BFCD72D" w14:textId="2FC5E5BD"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500,256 </w:t>
            </w:r>
          </w:p>
        </w:tc>
        <w:tc>
          <w:tcPr>
            <w:tcW w:w="602" w:type="pct"/>
            <w:tcBorders>
              <w:top w:val="single" w:sz="4" w:space="0" w:color="000000"/>
              <w:left w:val="nil"/>
              <w:bottom w:val="single" w:sz="4" w:space="0" w:color="000000"/>
              <w:right w:val="nil"/>
            </w:tcBorders>
            <w:shd w:val="clear" w:color="auto" w:fill="auto"/>
            <w:noWrap/>
            <w:vAlign w:val="bottom"/>
            <w:hideMark/>
          </w:tcPr>
          <w:p w14:paraId="7DD79A3B" w14:textId="0903F7BC"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483,681 </w:t>
            </w:r>
          </w:p>
        </w:tc>
        <w:tc>
          <w:tcPr>
            <w:tcW w:w="602" w:type="pct"/>
            <w:tcBorders>
              <w:top w:val="single" w:sz="4" w:space="0" w:color="000000"/>
              <w:left w:val="nil"/>
              <w:bottom w:val="single" w:sz="4" w:space="0" w:color="000000"/>
              <w:right w:val="nil"/>
            </w:tcBorders>
            <w:shd w:val="clear" w:color="auto" w:fill="auto"/>
            <w:noWrap/>
            <w:vAlign w:val="bottom"/>
            <w:hideMark/>
          </w:tcPr>
          <w:p w14:paraId="5344D52D" w14:textId="52A1461A"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459,494 </w:t>
            </w:r>
          </w:p>
        </w:tc>
        <w:tc>
          <w:tcPr>
            <w:tcW w:w="602" w:type="pct"/>
            <w:tcBorders>
              <w:top w:val="single" w:sz="4" w:space="0" w:color="000000"/>
              <w:left w:val="nil"/>
              <w:bottom w:val="single" w:sz="4" w:space="0" w:color="000000"/>
              <w:right w:val="nil"/>
            </w:tcBorders>
            <w:shd w:val="clear" w:color="auto" w:fill="auto"/>
            <w:noWrap/>
            <w:vAlign w:val="bottom"/>
            <w:hideMark/>
          </w:tcPr>
          <w:p w14:paraId="12B2F00C" w14:textId="1BBD6E30"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453,992 </w:t>
            </w:r>
          </w:p>
        </w:tc>
      </w:tr>
      <w:tr w:rsidR="00DC2278" w:rsidRPr="00DC2278" w14:paraId="33D86656" w14:textId="77777777" w:rsidTr="00DC2278">
        <w:trPr>
          <w:divId w:val="1520197663"/>
          <w:trHeight w:hRule="exact" w:val="225"/>
        </w:trPr>
        <w:tc>
          <w:tcPr>
            <w:tcW w:w="1958" w:type="pct"/>
            <w:tcBorders>
              <w:top w:val="nil"/>
              <w:left w:val="nil"/>
              <w:bottom w:val="single" w:sz="4" w:space="0" w:color="000000"/>
              <w:right w:val="nil"/>
            </w:tcBorders>
            <w:shd w:val="clear" w:color="auto" w:fill="auto"/>
            <w:vAlign w:val="bottom"/>
            <w:hideMark/>
          </w:tcPr>
          <w:p w14:paraId="73942CE6" w14:textId="77777777" w:rsidR="00DC2278" w:rsidRPr="00DC2278" w:rsidRDefault="00DC2278" w:rsidP="00DC2278">
            <w:pPr>
              <w:spacing w:after="0" w:line="240" w:lineRule="auto"/>
              <w:jc w:val="left"/>
              <w:rPr>
                <w:rFonts w:ascii="Arial" w:hAnsi="Arial" w:cs="Arial"/>
                <w:b/>
                <w:bCs/>
                <w:sz w:val="16"/>
                <w:szCs w:val="16"/>
              </w:rPr>
            </w:pPr>
            <w:r w:rsidRPr="00DC2278">
              <w:rPr>
                <w:rFonts w:ascii="Arial" w:hAnsi="Arial" w:cs="Arial"/>
                <w:b/>
                <w:bCs/>
                <w:sz w:val="16"/>
                <w:szCs w:val="16"/>
              </w:rPr>
              <w:t xml:space="preserve"> Total expenses for program 1.1 </w:t>
            </w:r>
          </w:p>
        </w:tc>
        <w:tc>
          <w:tcPr>
            <w:tcW w:w="635" w:type="pct"/>
            <w:tcBorders>
              <w:top w:val="nil"/>
              <w:left w:val="nil"/>
              <w:bottom w:val="single" w:sz="4" w:space="0" w:color="000000"/>
              <w:right w:val="nil"/>
            </w:tcBorders>
            <w:shd w:val="clear" w:color="auto" w:fill="auto"/>
            <w:noWrap/>
            <w:vAlign w:val="bottom"/>
            <w:hideMark/>
          </w:tcPr>
          <w:p w14:paraId="168B60E1" w14:textId="1CAE2C97" w:rsidR="00DC2278" w:rsidRPr="00DC2278" w:rsidRDefault="00DC2278" w:rsidP="00DC227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565,494 </w:t>
            </w:r>
          </w:p>
        </w:tc>
        <w:tc>
          <w:tcPr>
            <w:tcW w:w="602" w:type="pct"/>
            <w:tcBorders>
              <w:top w:val="nil"/>
              <w:left w:val="nil"/>
              <w:bottom w:val="single" w:sz="4" w:space="0" w:color="000000"/>
              <w:right w:val="nil"/>
            </w:tcBorders>
            <w:shd w:val="clear" w:color="000000" w:fill="E6E6E6"/>
            <w:noWrap/>
            <w:vAlign w:val="bottom"/>
            <w:hideMark/>
          </w:tcPr>
          <w:p w14:paraId="7C104BCF" w14:textId="28977108" w:rsidR="00DC2278" w:rsidRPr="00DC2278" w:rsidRDefault="00DC2278" w:rsidP="00DC227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583,997 </w:t>
            </w:r>
          </w:p>
        </w:tc>
        <w:tc>
          <w:tcPr>
            <w:tcW w:w="602" w:type="pct"/>
            <w:tcBorders>
              <w:top w:val="nil"/>
              <w:left w:val="nil"/>
              <w:bottom w:val="single" w:sz="4" w:space="0" w:color="000000"/>
              <w:right w:val="nil"/>
            </w:tcBorders>
            <w:shd w:val="clear" w:color="auto" w:fill="auto"/>
            <w:noWrap/>
            <w:vAlign w:val="bottom"/>
            <w:hideMark/>
          </w:tcPr>
          <w:p w14:paraId="18394D9F" w14:textId="7CA37CA1" w:rsidR="00DC2278" w:rsidRPr="00DC2278" w:rsidRDefault="00DC2278" w:rsidP="00DC2278">
            <w:pPr>
              <w:spacing w:after="0" w:line="240" w:lineRule="auto"/>
              <w:jc w:val="right"/>
              <w:rPr>
                <w:rFonts w:ascii="Arial" w:hAnsi="Arial" w:cs="Arial"/>
                <w:b/>
                <w:bCs/>
                <w:sz w:val="16"/>
                <w:szCs w:val="16"/>
              </w:rPr>
            </w:pPr>
            <w:r>
              <w:rPr>
                <w:rFonts w:ascii="Arial" w:hAnsi="Arial" w:cs="Arial"/>
                <w:b/>
                <w:bCs/>
                <w:sz w:val="16"/>
                <w:szCs w:val="16"/>
              </w:rPr>
              <w:t xml:space="preserve">571,356 </w:t>
            </w:r>
          </w:p>
        </w:tc>
        <w:tc>
          <w:tcPr>
            <w:tcW w:w="602" w:type="pct"/>
            <w:tcBorders>
              <w:top w:val="nil"/>
              <w:left w:val="nil"/>
              <w:bottom w:val="single" w:sz="4" w:space="0" w:color="000000"/>
              <w:right w:val="nil"/>
            </w:tcBorders>
            <w:shd w:val="clear" w:color="auto" w:fill="auto"/>
            <w:noWrap/>
            <w:vAlign w:val="bottom"/>
            <w:hideMark/>
          </w:tcPr>
          <w:p w14:paraId="69638555" w14:textId="0F23BED7" w:rsidR="00DC2278" w:rsidRPr="00DC2278" w:rsidRDefault="00DC2278" w:rsidP="00DC2278">
            <w:pPr>
              <w:spacing w:after="0" w:line="240" w:lineRule="auto"/>
              <w:jc w:val="right"/>
              <w:rPr>
                <w:rFonts w:ascii="Arial" w:hAnsi="Arial" w:cs="Arial"/>
                <w:b/>
                <w:bCs/>
                <w:sz w:val="16"/>
                <w:szCs w:val="16"/>
              </w:rPr>
            </w:pPr>
            <w:r>
              <w:rPr>
                <w:rFonts w:ascii="Arial" w:hAnsi="Arial" w:cs="Arial"/>
                <w:b/>
                <w:bCs/>
                <w:sz w:val="16"/>
                <w:szCs w:val="16"/>
              </w:rPr>
              <w:t xml:space="preserve">545,903 </w:t>
            </w:r>
          </w:p>
        </w:tc>
        <w:tc>
          <w:tcPr>
            <w:tcW w:w="602" w:type="pct"/>
            <w:tcBorders>
              <w:top w:val="nil"/>
              <w:left w:val="nil"/>
              <w:bottom w:val="single" w:sz="4" w:space="0" w:color="000000"/>
              <w:right w:val="nil"/>
            </w:tcBorders>
            <w:shd w:val="clear" w:color="auto" w:fill="auto"/>
            <w:noWrap/>
            <w:vAlign w:val="bottom"/>
            <w:hideMark/>
          </w:tcPr>
          <w:p w14:paraId="29FEED0A" w14:textId="30DA2E34" w:rsidR="00DC2278" w:rsidRPr="00DC2278" w:rsidRDefault="00DC2278" w:rsidP="00DC2278">
            <w:pPr>
              <w:spacing w:after="0" w:line="240" w:lineRule="auto"/>
              <w:jc w:val="right"/>
              <w:rPr>
                <w:rFonts w:ascii="Arial" w:hAnsi="Arial" w:cs="Arial"/>
                <w:b/>
                <w:bCs/>
                <w:sz w:val="16"/>
                <w:szCs w:val="16"/>
              </w:rPr>
            </w:pPr>
            <w:r>
              <w:rPr>
                <w:rFonts w:ascii="Arial" w:hAnsi="Arial" w:cs="Arial"/>
                <w:b/>
                <w:bCs/>
                <w:sz w:val="16"/>
                <w:szCs w:val="16"/>
              </w:rPr>
              <w:t xml:space="preserve">540,690 </w:t>
            </w:r>
          </w:p>
        </w:tc>
      </w:tr>
      <w:tr w:rsidR="00DC2278" w:rsidRPr="00C75002" w14:paraId="5401C097" w14:textId="77777777" w:rsidTr="00C75002">
        <w:trPr>
          <w:divId w:val="1520197663"/>
          <w:trHeight w:hRule="exact" w:val="212"/>
        </w:trPr>
        <w:tc>
          <w:tcPr>
            <w:tcW w:w="5000" w:type="pct"/>
            <w:gridSpan w:val="6"/>
            <w:tcBorders>
              <w:top w:val="single" w:sz="4" w:space="0" w:color="auto"/>
              <w:left w:val="nil"/>
              <w:bottom w:val="single" w:sz="4" w:space="0" w:color="auto"/>
              <w:right w:val="nil"/>
            </w:tcBorders>
            <w:shd w:val="clear" w:color="000000" w:fill="E6E6E6"/>
            <w:vAlign w:val="bottom"/>
            <w:hideMark/>
          </w:tcPr>
          <w:p w14:paraId="0FDAB295" w14:textId="77777777" w:rsidR="00DC2278" w:rsidRPr="00DC2278" w:rsidRDefault="00DC2278" w:rsidP="00DC2278">
            <w:pPr>
              <w:spacing w:after="0" w:line="240" w:lineRule="auto"/>
              <w:jc w:val="left"/>
              <w:rPr>
                <w:rFonts w:ascii="Arial" w:hAnsi="Arial" w:cs="Arial"/>
                <w:b/>
                <w:bCs/>
                <w:sz w:val="16"/>
                <w:szCs w:val="16"/>
              </w:rPr>
            </w:pPr>
            <w:r w:rsidRPr="00DC2278">
              <w:rPr>
                <w:rFonts w:ascii="Arial" w:hAnsi="Arial" w:cs="Arial"/>
                <w:b/>
                <w:bCs/>
                <w:sz w:val="16"/>
                <w:szCs w:val="16"/>
              </w:rPr>
              <w:t xml:space="preserve"> Program 1.2: </w:t>
            </w:r>
            <w:r w:rsidRPr="00C75002">
              <w:rPr>
                <w:rFonts w:ascii="Arial" w:hAnsi="Arial" w:cs="Arial"/>
                <w:b/>
                <w:bCs/>
                <w:sz w:val="16"/>
                <w:szCs w:val="16"/>
              </w:rPr>
              <w:t>Banking Act 1959, Life Insurance Act 1995</w:t>
            </w:r>
            <w:r w:rsidRPr="00DC2278">
              <w:rPr>
                <w:rFonts w:ascii="Arial" w:hAnsi="Arial" w:cs="Arial"/>
                <w:b/>
                <w:bCs/>
                <w:sz w:val="16"/>
                <w:szCs w:val="16"/>
              </w:rPr>
              <w:t xml:space="preserve">, unclaimed monies and special accounts </w:t>
            </w:r>
          </w:p>
        </w:tc>
      </w:tr>
      <w:tr w:rsidR="00DC2278" w:rsidRPr="00DC2278" w14:paraId="08A1ACBF" w14:textId="77777777" w:rsidTr="00DC2278">
        <w:trPr>
          <w:divId w:val="1520197663"/>
          <w:trHeight w:hRule="exact" w:val="225"/>
        </w:trPr>
        <w:tc>
          <w:tcPr>
            <w:tcW w:w="1958" w:type="pct"/>
            <w:tcBorders>
              <w:top w:val="nil"/>
              <w:left w:val="nil"/>
              <w:bottom w:val="nil"/>
              <w:right w:val="nil"/>
            </w:tcBorders>
            <w:shd w:val="clear" w:color="auto" w:fill="auto"/>
            <w:noWrap/>
            <w:vAlign w:val="bottom"/>
            <w:hideMark/>
          </w:tcPr>
          <w:p w14:paraId="62463F1D"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Administered expenses </w:t>
            </w:r>
          </w:p>
        </w:tc>
        <w:tc>
          <w:tcPr>
            <w:tcW w:w="635" w:type="pct"/>
            <w:tcBorders>
              <w:top w:val="nil"/>
              <w:left w:val="nil"/>
              <w:bottom w:val="nil"/>
              <w:right w:val="nil"/>
            </w:tcBorders>
            <w:shd w:val="clear" w:color="auto" w:fill="auto"/>
            <w:noWrap/>
            <w:vAlign w:val="bottom"/>
            <w:hideMark/>
          </w:tcPr>
          <w:p w14:paraId="3BF028B5" w14:textId="77777777" w:rsidR="00DC2278" w:rsidRPr="00DC2278" w:rsidRDefault="00DC2278" w:rsidP="00DC2278">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0756742F" w14:textId="77777777" w:rsidR="00DC2278" w:rsidRPr="00DC2278" w:rsidRDefault="00DC2278" w:rsidP="00DC2278">
            <w:pPr>
              <w:spacing w:after="0" w:line="240" w:lineRule="auto"/>
              <w:jc w:val="right"/>
              <w:rPr>
                <w:rFonts w:ascii="Arial" w:hAnsi="Arial" w:cs="Arial"/>
                <w:sz w:val="16"/>
                <w:szCs w:val="16"/>
              </w:rPr>
            </w:pPr>
            <w:r w:rsidRPr="00DC2278">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1AB3ED0B" w14:textId="77777777" w:rsidR="00DC2278" w:rsidRPr="00DC2278" w:rsidRDefault="00DC2278" w:rsidP="00DC2278">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3997ACB" w14:textId="77777777" w:rsidR="00DC2278" w:rsidRPr="00DC2278" w:rsidRDefault="00DC2278" w:rsidP="00DC2278">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32086F46" w14:textId="77777777" w:rsidR="00DC2278" w:rsidRPr="00DC2278" w:rsidRDefault="00DC2278" w:rsidP="00DC2278">
            <w:pPr>
              <w:spacing w:after="0" w:line="240" w:lineRule="auto"/>
              <w:jc w:val="left"/>
              <w:rPr>
                <w:rFonts w:ascii="Times New Roman" w:hAnsi="Times New Roman"/>
              </w:rPr>
            </w:pPr>
          </w:p>
        </w:tc>
      </w:tr>
      <w:tr w:rsidR="00DC2278" w:rsidRPr="00DC2278" w14:paraId="4F469A66" w14:textId="77777777" w:rsidTr="00DC2278">
        <w:trPr>
          <w:divId w:val="1520197663"/>
          <w:trHeight w:hRule="exact" w:val="450"/>
        </w:trPr>
        <w:tc>
          <w:tcPr>
            <w:tcW w:w="1958" w:type="pct"/>
            <w:tcBorders>
              <w:top w:val="nil"/>
              <w:left w:val="nil"/>
              <w:bottom w:val="nil"/>
              <w:right w:val="nil"/>
            </w:tcBorders>
            <w:shd w:val="clear" w:color="auto" w:fill="auto"/>
            <w:vAlign w:val="bottom"/>
            <w:hideMark/>
          </w:tcPr>
          <w:p w14:paraId="3D6CC679"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Companies unclaimed monies - s77 of the PGPA ACT </w:t>
            </w:r>
          </w:p>
        </w:tc>
        <w:tc>
          <w:tcPr>
            <w:tcW w:w="635" w:type="pct"/>
            <w:tcBorders>
              <w:top w:val="nil"/>
              <w:left w:val="nil"/>
              <w:bottom w:val="nil"/>
              <w:right w:val="nil"/>
            </w:tcBorders>
            <w:shd w:val="clear" w:color="auto" w:fill="auto"/>
            <w:noWrap/>
            <w:vAlign w:val="bottom"/>
            <w:hideMark/>
          </w:tcPr>
          <w:p w14:paraId="1106D472" w14:textId="40E604E5"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32,186 </w:t>
            </w:r>
          </w:p>
        </w:tc>
        <w:tc>
          <w:tcPr>
            <w:tcW w:w="602" w:type="pct"/>
            <w:tcBorders>
              <w:top w:val="nil"/>
              <w:left w:val="nil"/>
              <w:bottom w:val="nil"/>
              <w:right w:val="nil"/>
            </w:tcBorders>
            <w:shd w:val="clear" w:color="000000" w:fill="E6E6E6"/>
            <w:noWrap/>
            <w:vAlign w:val="bottom"/>
            <w:hideMark/>
          </w:tcPr>
          <w:p w14:paraId="4E10CDA3" w14:textId="3B22FE78"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35,792 </w:t>
            </w:r>
          </w:p>
        </w:tc>
        <w:tc>
          <w:tcPr>
            <w:tcW w:w="602" w:type="pct"/>
            <w:tcBorders>
              <w:top w:val="nil"/>
              <w:left w:val="nil"/>
              <w:bottom w:val="nil"/>
              <w:right w:val="nil"/>
            </w:tcBorders>
            <w:shd w:val="clear" w:color="auto" w:fill="auto"/>
            <w:noWrap/>
            <w:vAlign w:val="bottom"/>
            <w:hideMark/>
          </w:tcPr>
          <w:p w14:paraId="75ADD734" w14:textId="4EF122DE"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35,711 </w:t>
            </w:r>
          </w:p>
        </w:tc>
        <w:tc>
          <w:tcPr>
            <w:tcW w:w="602" w:type="pct"/>
            <w:tcBorders>
              <w:top w:val="nil"/>
              <w:left w:val="nil"/>
              <w:bottom w:val="nil"/>
              <w:right w:val="nil"/>
            </w:tcBorders>
            <w:shd w:val="clear" w:color="auto" w:fill="auto"/>
            <w:noWrap/>
            <w:vAlign w:val="bottom"/>
            <w:hideMark/>
          </w:tcPr>
          <w:p w14:paraId="2925E2CC" w14:textId="3212CCF9"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35,719 </w:t>
            </w:r>
          </w:p>
        </w:tc>
        <w:tc>
          <w:tcPr>
            <w:tcW w:w="602" w:type="pct"/>
            <w:tcBorders>
              <w:top w:val="nil"/>
              <w:left w:val="nil"/>
              <w:bottom w:val="nil"/>
              <w:right w:val="nil"/>
            </w:tcBorders>
            <w:shd w:val="clear" w:color="auto" w:fill="auto"/>
            <w:noWrap/>
            <w:vAlign w:val="bottom"/>
            <w:hideMark/>
          </w:tcPr>
          <w:p w14:paraId="2D7A7E28" w14:textId="514821AC"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35,682 </w:t>
            </w:r>
          </w:p>
        </w:tc>
      </w:tr>
      <w:tr w:rsidR="00DC2278" w:rsidRPr="00DC2278" w14:paraId="01DBAF47" w14:textId="77777777" w:rsidTr="00DC2278">
        <w:trPr>
          <w:divId w:val="1520197663"/>
          <w:trHeight w:hRule="exact" w:val="405"/>
        </w:trPr>
        <w:tc>
          <w:tcPr>
            <w:tcW w:w="1958" w:type="pct"/>
            <w:tcBorders>
              <w:top w:val="nil"/>
              <w:left w:val="nil"/>
              <w:bottom w:val="nil"/>
              <w:right w:val="nil"/>
            </w:tcBorders>
            <w:shd w:val="clear" w:color="auto" w:fill="auto"/>
            <w:vAlign w:val="bottom"/>
            <w:hideMark/>
          </w:tcPr>
          <w:p w14:paraId="629E1B09"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Ordinary annual services</w:t>
            </w:r>
            <w:r w:rsidRPr="00DC2278">
              <w:rPr>
                <w:rFonts w:ascii="Arial" w:hAnsi="Arial" w:cs="Arial"/>
                <w:sz w:val="16"/>
                <w:szCs w:val="16"/>
              </w:rPr>
              <w:br/>
              <w:t xml:space="preserve">  (Appropriation Bill No. 1) </w:t>
            </w:r>
          </w:p>
        </w:tc>
        <w:tc>
          <w:tcPr>
            <w:tcW w:w="635" w:type="pct"/>
            <w:tcBorders>
              <w:top w:val="nil"/>
              <w:left w:val="nil"/>
              <w:bottom w:val="nil"/>
              <w:right w:val="nil"/>
            </w:tcBorders>
            <w:shd w:val="clear" w:color="auto" w:fill="auto"/>
            <w:noWrap/>
            <w:vAlign w:val="bottom"/>
            <w:hideMark/>
          </w:tcPr>
          <w:p w14:paraId="66801C42" w14:textId="66365B6F"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1,132 </w:t>
            </w:r>
          </w:p>
        </w:tc>
        <w:tc>
          <w:tcPr>
            <w:tcW w:w="602" w:type="pct"/>
            <w:tcBorders>
              <w:top w:val="nil"/>
              <w:left w:val="nil"/>
              <w:bottom w:val="nil"/>
              <w:right w:val="nil"/>
            </w:tcBorders>
            <w:shd w:val="clear" w:color="000000" w:fill="E6E6E6"/>
            <w:noWrap/>
            <w:vAlign w:val="bottom"/>
            <w:hideMark/>
          </w:tcPr>
          <w:p w14:paraId="5BC8F0B5" w14:textId="1D3B6E5A"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2,016 </w:t>
            </w:r>
          </w:p>
        </w:tc>
        <w:tc>
          <w:tcPr>
            <w:tcW w:w="602" w:type="pct"/>
            <w:tcBorders>
              <w:top w:val="nil"/>
              <w:left w:val="nil"/>
              <w:bottom w:val="nil"/>
              <w:right w:val="nil"/>
            </w:tcBorders>
            <w:shd w:val="clear" w:color="auto" w:fill="auto"/>
            <w:noWrap/>
            <w:vAlign w:val="bottom"/>
            <w:hideMark/>
          </w:tcPr>
          <w:p w14:paraId="46C73CB3" w14:textId="40A9A8B6"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2,227 </w:t>
            </w:r>
          </w:p>
        </w:tc>
        <w:tc>
          <w:tcPr>
            <w:tcW w:w="602" w:type="pct"/>
            <w:tcBorders>
              <w:top w:val="nil"/>
              <w:left w:val="nil"/>
              <w:bottom w:val="nil"/>
              <w:right w:val="nil"/>
            </w:tcBorders>
            <w:shd w:val="clear" w:color="auto" w:fill="auto"/>
            <w:noWrap/>
            <w:vAlign w:val="bottom"/>
            <w:hideMark/>
          </w:tcPr>
          <w:p w14:paraId="64707CE9" w14:textId="4B931410"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2,416 </w:t>
            </w:r>
          </w:p>
        </w:tc>
        <w:tc>
          <w:tcPr>
            <w:tcW w:w="602" w:type="pct"/>
            <w:tcBorders>
              <w:top w:val="nil"/>
              <w:left w:val="nil"/>
              <w:bottom w:val="nil"/>
              <w:right w:val="nil"/>
            </w:tcBorders>
            <w:shd w:val="clear" w:color="auto" w:fill="auto"/>
            <w:noWrap/>
            <w:vAlign w:val="bottom"/>
            <w:hideMark/>
          </w:tcPr>
          <w:p w14:paraId="4A74E756" w14:textId="0D117AC8"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2,644 </w:t>
            </w:r>
          </w:p>
        </w:tc>
      </w:tr>
      <w:tr w:rsidR="00DC2278" w:rsidRPr="00DC2278" w14:paraId="4A169107" w14:textId="77777777" w:rsidTr="00DC2278">
        <w:trPr>
          <w:divId w:val="1520197663"/>
          <w:trHeight w:hRule="exact" w:val="210"/>
        </w:trPr>
        <w:tc>
          <w:tcPr>
            <w:tcW w:w="1958" w:type="pct"/>
            <w:tcBorders>
              <w:top w:val="nil"/>
              <w:left w:val="nil"/>
              <w:bottom w:val="nil"/>
              <w:right w:val="nil"/>
            </w:tcBorders>
            <w:shd w:val="clear" w:color="auto" w:fill="auto"/>
            <w:noWrap/>
            <w:vAlign w:val="bottom"/>
            <w:hideMark/>
          </w:tcPr>
          <w:p w14:paraId="63DFF2E2" w14:textId="77777777" w:rsidR="00DC2278" w:rsidRPr="00DC2278" w:rsidRDefault="00DC2278" w:rsidP="00DC2278">
            <w:pPr>
              <w:spacing w:after="0" w:line="240" w:lineRule="auto"/>
              <w:jc w:val="left"/>
              <w:rPr>
                <w:rFonts w:ascii="Arial" w:hAnsi="Arial" w:cs="Arial"/>
                <w:sz w:val="16"/>
                <w:szCs w:val="16"/>
              </w:rPr>
            </w:pPr>
            <w:r w:rsidRPr="00DC2278">
              <w:rPr>
                <w:rFonts w:ascii="Arial" w:hAnsi="Arial" w:cs="Arial"/>
                <w:sz w:val="16"/>
                <w:szCs w:val="16"/>
              </w:rPr>
              <w:t xml:space="preserve"> Special appropriations </w:t>
            </w:r>
          </w:p>
        </w:tc>
        <w:tc>
          <w:tcPr>
            <w:tcW w:w="635" w:type="pct"/>
            <w:tcBorders>
              <w:top w:val="nil"/>
              <w:left w:val="nil"/>
              <w:bottom w:val="nil"/>
              <w:right w:val="nil"/>
            </w:tcBorders>
            <w:shd w:val="clear" w:color="auto" w:fill="auto"/>
            <w:noWrap/>
            <w:vAlign w:val="bottom"/>
            <w:hideMark/>
          </w:tcPr>
          <w:p w14:paraId="2175BBDF" w14:textId="77777777" w:rsidR="00DC2278" w:rsidRPr="00DC2278" w:rsidRDefault="00DC2278" w:rsidP="00DC2278">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3CB5167B" w14:textId="77777777" w:rsidR="00DC2278" w:rsidRPr="00DC2278" w:rsidRDefault="00DC2278" w:rsidP="00DC2278">
            <w:pPr>
              <w:spacing w:after="0" w:line="240" w:lineRule="auto"/>
              <w:jc w:val="right"/>
              <w:rPr>
                <w:rFonts w:ascii="Arial" w:hAnsi="Arial" w:cs="Arial"/>
                <w:sz w:val="16"/>
                <w:szCs w:val="16"/>
              </w:rPr>
            </w:pPr>
            <w:r w:rsidRPr="00DC2278">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0A2C3691" w14:textId="77777777" w:rsidR="00DC2278" w:rsidRPr="00DC2278" w:rsidRDefault="00DC2278" w:rsidP="00DC2278">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5D360FE5" w14:textId="77777777" w:rsidR="00DC2278" w:rsidRPr="00DC2278" w:rsidRDefault="00DC2278" w:rsidP="00DC227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7E0CBF5F" w14:textId="77777777" w:rsidR="00DC2278" w:rsidRPr="00DC2278" w:rsidRDefault="00DC2278" w:rsidP="00DC2278">
            <w:pPr>
              <w:spacing w:after="0" w:line="240" w:lineRule="auto"/>
              <w:jc w:val="right"/>
              <w:rPr>
                <w:rFonts w:ascii="Times New Roman" w:hAnsi="Times New Roman"/>
              </w:rPr>
            </w:pPr>
          </w:p>
        </w:tc>
      </w:tr>
      <w:tr w:rsidR="00DC2278" w:rsidRPr="00DC2278" w14:paraId="16A91BA6" w14:textId="77777777" w:rsidTr="00DC2278">
        <w:trPr>
          <w:divId w:val="1520197663"/>
          <w:trHeight w:hRule="exact" w:val="435"/>
        </w:trPr>
        <w:tc>
          <w:tcPr>
            <w:tcW w:w="1958" w:type="pct"/>
            <w:tcBorders>
              <w:top w:val="nil"/>
              <w:left w:val="nil"/>
              <w:bottom w:val="nil"/>
              <w:right w:val="nil"/>
            </w:tcBorders>
            <w:shd w:val="clear" w:color="auto" w:fill="auto"/>
            <w:vAlign w:val="bottom"/>
            <w:hideMark/>
          </w:tcPr>
          <w:p w14:paraId="5EC69A93" w14:textId="77777777" w:rsidR="00DC2278" w:rsidRPr="00DC2278" w:rsidRDefault="00DC2278" w:rsidP="00DC2278">
            <w:pPr>
              <w:spacing w:after="0" w:line="240" w:lineRule="auto"/>
              <w:jc w:val="left"/>
              <w:rPr>
                <w:rFonts w:ascii="Arial" w:hAnsi="Arial" w:cs="Arial"/>
                <w:i/>
                <w:iCs/>
                <w:sz w:val="16"/>
                <w:szCs w:val="16"/>
              </w:rPr>
            </w:pPr>
            <w:r w:rsidRPr="00DC2278">
              <w:rPr>
                <w:rFonts w:ascii="Arial" w:hAnsi="Arial" w:cs="Arial"/>
                <w:i/>
                <w:iCs/>
                <w:sz w:val="16"/>
                <w:szCs w:val="16"/>
              </w:rPr>
              <w:t xml:space="preserve"> Banking Act 1959 - Banking Unclaimed Moneys </w:t>
            </w:r>
          </w:p>
        </w:tc>
        <w:tc>
          <w:tcPr>
            <w:tcW w:w="635" w:type="pct"/>
            <w:tcBorders>
              <w:top w:val="nil"/>
              <w:left w:val="nil"/>
              <w:bottom w:val="nil"/>
              <w:right w:val="nil"/>
            </w:tcBorders>
            <w:shd w:val="clear" w:color="auto" w:fill="auto"/>
            <w:noWrap/>
            <w:vAlign w:val="bottom"/>
            <w:hideMark/>
          </w:tcPr>
          <w:p w14:paraId="0424DBDD" w14:textId="7E5E1619"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82,849 </w:t>
            </w:r>
          </w:p>
        </w:tc>
        <w:tc>
          <w:tcPr>
            <w:tcW w:w="602" w:type="pct"/>
            <w:tcBorders>
              <w:top w:val="nil"/>
              <w:left w:val="nil"/>
              <w:bottom w:val="nil"/>
              <w:right w:val="nil"/>
            </w:tcBorders>
            <w:shd w:val="clear" w:color="000000" w:fill="E6E6E6"/>
            <w:noWrap/>
            <w:vAlign w:val="bottom"/>
            <w:hideMark/>
          </w:tcPr>
          <w:p w14:paraId="15135453" w14:textId="04DDE8AF"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59,431 </w:t>
            </w:r>
          </w:p>
        </w:tc>
        <w:tc>
          <w:tcPr>
            <w:tcW w:w="602" w:type="pct"/>
            <w:tcBorders>
              <w:top w:val="nil"/>
              <w:left w:val="nil"/>
              <w:bottom w:val="nil"/>
              <w:right w:val="nil"/>
            </w:tcBorders>
            <w:shd w:val="clear" w:color="auto" w:fill="auto"/>
            <w:noWrap/>
            <w:vAlign w:val="bottom"/>
            <w:hideMark/>
          </w:tcPr>
          <w:p w14:paraId="2196BFFB" w14:textId="7E0683D7"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59,448 </w:t>
            </w:r>
          </w:p>
        </w:tc>
        <w:tc>
          <w:tcPr>
            <w:tcW w:w="602" w:type="pct"/>
            <w:tcBorders>
              <w:top w:val="nil"/>
              <w:left w:val="nil"/>
              <w:bottom w:val="nil"/>
              <w:right w:val="nil"/>
            </w:tcBorders>
            <w:shd w:val="clear" w:color="auto" w:fill="auto"/>
            <w:noWrap/>
            <w:vAlign w:val="bottom"/>
            <w:hideMark/>
          </w:tcPr>
          <w:p w14:paraId="2F4FD321" w14:textId="2DEF2F5D"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59,711 </w:t>
            </w:r>
          </w:p>
        </w:tc>
        <w:tc>
          <w:tcPr>
            <w:tcW w:w="602" w:type="pct"/>
            <w:tcBorders>
              <w:top w:val="nil"/>
              <w:left w:val="nil"/>
              <w:bottom w:val="nil"/>
              <w:right w:val="nil"/>
            </w:tcBorders>
            <w:shd w:val="clear" w:color="auto" w:fill="auto"/>
            <w:noWrap/>
            <w:vAlign w:val="bottom"/>
            <w:hideMark/>
          </w:tcPr>
          <w:p w14:paraId="246375C0" w14:textId="238E2ACF"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59,788 </w:t>
            </w:r>
          </w:p>
        </w:tc>
      </w:tr>
      <w:tr w:rsidR="00DC2278" w:rsidRPr="00DC2278" w14:paraId="6A8468E3" w14:textId="77777777" w:rsidTr="00DC2278">
        <w:trPr>
          <w:divId w:val="1520197663"/>
          <w:trHeight w:hRule="exact" w:val="420"/>
        </w:trPr>
        <w:tc>
          <w:tcPr>
            <w:tcW w:w="1958" w:type="pct"/>
            <w:tcBorders>
              <w:top w:val="nil"/>
              <w:left w:val="nil"/>
              <w:bottom w:val="nil"/>
              <w:right w:val="nil"/>
            </w:tcBorders>
            <w:shd w:val="clear" w:color="auto" w:fill="auto"/>
            <w:vAlign w:val="bottom"/>
            <w:hideMark/>
          </w:tcPr>
          <w:p w14:paraId="70965B0F" w14:textId="77777777" w:rsidR="00DC2278" w:rsidRPr="00DC2278" w:rsidRDefault="00DC2278" w:rsidP="00DC2278">
            <w:pPr>
              <w:spacing w:after="0" w:line="240" w:lineRule="auto"/>
              <w:jc w:val="left"/>
              <w:rPr>
                <w:rFonts w:ascii="Arial" w:hAnsi="Arial" w:cs="Arial"/>
                <w:i/>
                <w:iCs/>
                <w:sz w:val="16"/>
                <w:szCs w:val="16"/>
              </w:rPr>
            </w:pPr>
            <w:r w:rsidRPr="00DC2278">
              <w:rPr>
                <w:rFonts w:ascii="Arial" w:hAnsi="Arial" w:cs="Arial"/>
                <w:i/>
                <w:iCs/>
                <w:sz w:val="16"/>
                <w:szCs w:val="16"/>
              </w:rPr>
              <w:t xml:space="preserve"> Life Insurance Act 1995 - Life Unclaimed Moneys </w:t>
            </w:r>
          </w:p>
        </w:tc>
        <w:tc>
          <w:tcPr>
            <w:tcW w:w="635" w:type="pct"/>
            <w:tcBorders>
              <w:top w:val="nil"/>
              <w:left w:val="nil"/>
              <w:bottom w:val="nil"/>
              <w:right w:val="nil"/>
            </w:tcBorders>
            <w:shd w:val="clear" w:color="auto" w:fill="auto"/>
            <w:noWrap/>
            <w:vAlign w:val="bottom"/>
            <w:hideMark/>
          </w:tcPr>
          <w:p w14:paraId="533051A6" w14:textId="31747CEB"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10,997 </w:t>
            </w:r>
          </w:p>
        </w:tc>
        <w:tc>
          <w:tcPr>
            <w:tcW w:w="602" w:type="pct"/>
            <w:tcBorders>
              <w:top w:val="nil"/>
              <w:left w:val="nil"/>
              <w:bottom w:val="nil"/>
              <w:right w:val="nil"/>
            </w:tcBorders>
            <w:shd w:val="clear" w:color="000000" w:fill="E6E6E6"/>
            <w:noWrap/>
            <w:vAlign w:val="bottom"/>
            <w:hideMark/>
          </w:tcPr>
          <w:p w14:paraId="7FB9293D" w14:textId="76CD49E1"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4,613 </w:t>
            </w:r>
          </w:p>
        </w:tc>
        <w:tc>
          <w:tcPr>
            <w:tcW w:w="602" w:type="pct"/>
            <w:tcBorders>
              <w:top w:val="nil"/>
              <w:left w:val="nil"/>
              <w:bottom w:val="nil"/>
              <w:right w:val="nil"/>
            </w:tcBorders>
            <w:shd w:val="clear" w:color="auto" w:fill="auto"/>
            <w:noWrap/>
            <w:vAlign w:val="bottom"/>
            <w:hideMark/>
          </w:tcPr>
          <w:p w14:paraId="7D70047D" w14:textId="376F5AFC"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4,597 </w:t>
            </w:r>
          </w:p>
        </w:tc>
        <w:tc>
          <w:tcPr>
            <w:tcW w:w="602" w:type="pct"/>
            <w:tcBorders>
              <w:top w:val="nil"/>
              <w:left w:val="nil"/>
              <w:bottom w:val="nil"/>
              <w:right w:val="nil"/>
            </w:tcBorders>
            <w:shd w:val="clear" w:color="auto" w:fill="auto"/>
            <w:noWrap/>
            <w:vAlign w:val="bottom"/>
            <w:hideMark/>
          </w:tcPr>
          <w:p w14:paraId="4D692F03" w14:textId="61D778B2"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4,598 </w:t>
            </w:r>
          </w:p>
        </w:tc>
        <w:tc>
          <w:tcPr>
            <w:tcW w:w="602" w:type="pct"/>
            <w:tcBorders>
              <w:top w:val="nil"/>
              <w:left w:val="nil"/>
              <w:bottom w:val="nil"/>
              <w:right w:val="nil"/>
            </w:tcBorders>
            <w:shd w:val="clear" w:color="auto" w:fill="auto"/>
            <w:noWrap/>
            <w:vAlign w:val="bottom"/>
            <w:hideMark/>
          </w:tcPr>
          <w:p w14:paraId="573D6CD1" w14:textId="464FD393"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4,600 </w:t>
            </w:r>
          </w:p>
        </w:tc>
      </w:tr>
      <w:tr w:rsidR="00DC2278" w:rsidRPr="00DC2278" w14:paraId="220F5E47" w14:textId="77777777" w:rsidTr="00DC2278">
        <w:trPr>
          <w:divId w:val="1520197663"/>
          <w:trHeight w:hRule="exact" w:val="225"/>
        </w:trPr>
        <w:tc>
          <w:tcPr>
            <w:tcW w:w="1958" w:type="pct"/>
            <w:tcBorders>
              <w:top w:val="nil"/>
              <w:left w:val="nil"/>
              <w:bottom w:val="nil"/>
              <w:right w:val="nil"/>
            </w:tcBorders>
            <w:shd w:val="clear" w:color="auto" w:fill="auto"/>
            <w:vAlign w:val="bottom"/>
            <w:hideMark/>
          </w:tcPr>
          <w:p w14:paraId="74B8B9EF" w14:textId="77777777" w:rsidR="00DC2278" w:rsidRPr="00DC2278" w:rsidRDefault="00DC2278" w:rsidP="00DC2278">
            <w:pPr>
              <w:spacing w:after="0" w:line="240" w:lineRule="auto"/>
              <w:jc w:val="right"/>
              <w:rPr>
                <w:rFonts w:ascii="Arial" w:hAnsi="Arial" w:cs="Arial"/>
                <w:b/>
                <w:bCs/>
                <w:sz w:val="16"/>
                <w:szCs w:val="16"/>
              </w:rPr>
            </w:pPr>
            <w:r w:rsidRPr="00DC2278">
              <w:rPr>
                <w:rFonts w:ascii="Arial" w:hAnsi="Arial" w:cs="Arial"/>
                <w:b/>
                <w:bCs/>
                <w:sz w:val="16"/>
                <w:szCs w:val="16"/>
              </w:rPr>
              <w:t xml:space="preserve"> Administered total </w:t>
            </w:r>
          </w:p>
        </w:tc>
        <w:tc>
          <w:tcPr>
            <w:tcW w:w="635" w:type="pct"/>
            <w:tcBorders>
              <w:top w:val="single" w:sz="4" w:space="0" w:color="auto"/>
              <w:left w:val="nil"/>
              <w:bottom w:val="single" w:sz="4" w:space="0" w:color="auto"/>
              <w:right w:val="nil"/>
            </w:tcBorders>
            <w:shd w:val="clear" w:color="auto" w:fill="auto"/>
            <w:noWrap/>
            <w:vAlign w:val="bottom"/>
            <w:hideMark/>
          </w:tcPr>
          <w:p w14:paraId="6DC1EE1F" w14:textId="36141341" w:rsidR="00DC2278" w:rsidRPr="00DC2278" w:rsidRDefault="00DC2278" w:rsidP="00DC2278">
            <w:pPr>
              <w:spacing w:after="0" w:line="240" w:lineRule="auto"/>
              <w:jc w:val="right"/>
              <w:rPr>
                <w:rFonts w:ascii="Arial" w:hAnsi="Arial" w:cs="Arial"/>
                <w:color w:val="000000"/>
                <w:sz w:val="16"/>
                <w:szCs w:val="16"/>
              </w:rPr>
            </w:pPr>
            <w:r>
              <w:rPr>
                <w:rFonts w:ascii="Arial" w:hAnsi="Arial" w:cs="Arial"/>
                <w:color w:val="000000"/>
                <w:sz w:val="16"/>
                <w:szCs w:val="16"/>
              </w:rPr>
              <w:t xml:space="preserve">127,164 </w:t>
            </w:r>
          </w:p>
        </w:tc>
        <w:tc>
          <w:tcPr>
            <w:tcW w:w="602" w:type="pct"/>
            <w:tcBorders>
              <w:top w:val="single" w:sz="4" w:space="0" w:color="auto"/>
              <w:left w:val="nil"/>
              <w:bottom w:val="single" w:sz="4" w:space="0" w:color="auto"/>
              <w:right w:val="nil"/>
            </w:tcBorders>
            <w:shd w:val="clear" w:color="000000" w:fill="E6E6E6"/>
            <w:noWrap/>
            <w:vAlign w:val="bottom"/>
            <w:hideMark/>
          </w:tcPr>
          <w:p w14:paraId="43D91578" w14:textId="410E3F3F"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101,852 </w:t>
            </w:r>
          </w:p>
        </w:tc>
        <w:tc>
          <w:tcPr>
            <w:tcW w:w="602" w:type="pct"/>
            <w:tcBorders>
              <w:top w:val="single" w:sz="4" w:space="0" w:color="auto"/>
              <w:left w:val="nil"/>
              <w:bottom w:val="single" w:sz="4" w:space="0" w:color="auto"/>
              <w:right w:val="nil"/>
            </w:tcBorders>
            <w:shd w:val="clear" w:color="auto" w:fill="auto"/>
            <w:noWrap/>
            <w:vAlign w:val="bottom"/>
            <w:hideMark/>
          </w:tcPr>
          <w:p w14:paraId="7A198052" w14:textId="58102B59"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101,983 </w:t>
            </w:r>
          </w:p>
        </w:tc>
        <w:tc>
          <w:tcPr>
            <w:tcW w:w="602" w:type="pct"/>
            <w:tcBorders>
              <w:top w:val="single" w:sz="4" w:space="0" w:color="auto"/>
              <w:left w:val="nil"/>
              <w:bottom w:val="single" w:sz="4" w:space="0" w:color="auto"/>
              <w:right w:val="nil"/>
            </w:tcBorders>
            <w:shd w:val="clear" w:color="auto" w:fill="auto"/>
            <w:noWrap/>
            <w:vAlign w:val="bottom"/>
            <w:hideMark/>
          </w:tcPr>
          <w:p w14:paraId="3F5CC0ED" w14:textId="02F63C54"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102,444 </w:t>
            </w:r>
          </w:p>
        </w:tc>
        <w:tc>
          <w:tcPr>
            <w:tcW w:w="602" w:type="pct"/>
            <w:tcBorders>
              <w:top w:val="single" w:sz="4" w:space="0" w:color="auto"/>
              <w:left w:val="nil"/>
              <w:bottom w:val="single" w:sz="4" w:space="0" w:color="auto"/>
              <w:right w:val="nil"/>
            </w:tcBorders>
            <w:shd w:val="clear" w:color="auto" w:fill="auto"/>
            <w:noWrap/>
            <w:vAlign w:val="bottom"/>
            <w:hideMark/>
          </w:tcPr>
          <w:p w14:paraId="646216BE" w14:textId="169CFA28" w:rsidR="00DC2278" w:rsidRPr="00DC2278" w:rsidRDefault="00DC2278" w:rsidP="00DC2278">
            <w:pPr>
              <w:spacing w:after="0" w:line="240" w:lineRule="auto"/>
              <w:jc w:val="right"/>
              <w:rPr>
                <w:rFonts w:ascii="Arial" w:hAnsi="Arial" w:cs="Arial"/>
                <w:sz w:val="16"/>
                <w:szCs w:val="16"/>
              </w:rPr>
            </w:pPr>
            <w:r>
              <w:rPr>
                <w:rFonts w:ascii="Arial" w:hAnsi="Arial" w:cs="Arial"/>
                <w:sz w:val="16"/>
                <w:szCs w:val="16"/>
              </w:rPr>
              <w:t xml:space="preserve">102,714 </w:t>
            </w:r>
          </w:p>
        </w:tc>
      </w:tr>
      <w:tr w:rsidR="00DC2278" w:rsidRPr="00DC2278" w14:paraId="2E9ECBA4" w14:textId="77777777" w:rsidTr="004312A8">
        <w:trPr>
          <w:divId w:val="1520197663"/>
          <w:trHeight w:hRule="exact" w:val="225"/>
        </w:trPr>
        <w:tc>
          <w:tcPr>
            <w:tcW w:w="1958" w:type="pct"/>
            <w:tcBorders>
              <w:top w:val="nil"/>
              <w:left w:val="nil"/>
              <w:bottom w:val="single" w:sz="4" w:space="0" w:color="auto"/>
              <w:right w:val="nil"/>
            </w:tcBorders>
            <w:shd w:val="clear" w:color="auto" w:fill="auto"/>
            <w:vAlign w:val="bottom"/>
            <w:hideMark/>
          </w:tcPr>
          <w:p w14:paraId="42A088CF" w14:textId="77777777" w:rsidR="00DC2278" w:rsidRPr="00DC2278" w:rsidRDefault="00DC2278" w:rsidP="00DC2278">
            <w:pPr>
              <w:spacing w:after="0" w:line="240" w:lineRule="auto"/>
              <w:jc w:val="left"/>
              <w:rPr>
                <w:rFonts w:ascii="Arial" w:hAnsi="Arial" w:cs="Arial"/>
                <w:b/>
                <w:bCs/>
                <w:sz w:val="16"/>
                <w:szCs w:val="16"/>
              </w:rPr>
            </w:pPr>
            <w:r w:rsidRPr="00DC2278">
              <w:rPr>
                <w:rFonts w:ascii="Arial" w:hAnsi="Arial" w:cs="Arial"/>
                <w:b/>
                <w:bCs/>
                <w:sz w:val="16"/>
                <w:szCs w:val="16"/>
              </w:rPr>
              <w:t xml:space="preserve"> Total expenses for program 1.2 </w:t>
            </w:r>
          </w:p>
        </w:tc>
        <w:tc>
          <w:tcPr>
            <w:tcW w:w="635" w:type="pct"/>
            <w:tcBorders>
              <w:top w:val="nil"/>
              <w:left w:val="nil"/>
              <w:bottom w:val="single" w:sz="4" w:space="0" w:color="auto"/>
              <w:right w:val="nil"/>
            </w:tcBorders>
            <w:shd w:val="clear" w:color="auto" w:fill="auto"/>
            <w:noWrap/>
            <w:vAlign w:val="bottom"/>
            <w:hideMark/>
          </w:tcPr>
          <w:p w14:paraId="23AD3DD3" w14:textId="64B6DFA5" w:rsidR="00DC2278" w:rsidRPr="00DC2278" w:rsidRDefault="00DC2278" w:rsidP="00DC227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127,164 </w:t>
            </w:r>
          </w:p>
        </w:tc>
        <w:tc>
          <w:tcPr>
            <w:tcW w:w="602" w:type="pct"/>
            <w:tcBorders>
              <w:top w:val="nil"/>
              <w:left w:val="nil"/>
              <w:bottom w:val="single" w:sz="4" w:space="0" w:color="auto"/>
              <w:right w:val="nil"/>
            </w:tcBorders>
            <w:shd w:val="clear" w:color="000000" w:fill="E6E6E6"/>
            <w:noWrap/>
            <w:vAlign w:val="bottom"/>
            <w:hideMark/>
          </w:tcPr>
          <w:p w14:paraId="48298C36" w14:textId="0539CD0B" w:rsidR="00DC2278" w:rsidRPr="00DC2278" w:rsidRDefault="00DC2278" w:rsidP="00DC227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101,852 </w:t>
            </w:r>
          </w:p>
        </w:tc>
        <w:tc>
          <w:tcPr>
            <w:tcW w:w="602" w:type="pct"/>
            <w:tcBorders>
              <w:top w:val="nil"/>
              <w:left w:val="nil"/>
              <w:bottom w:val="single" w:sz="4" w:space="0" w:color="auto"/>
              <w:right w:val="nil"/>
            </w:tcBorders>
            <w:shd w:val="clear" w:color="auto" w:fill="auto"/>
            <w:noWrap/>
            <w:vAlign w:val="bottom"/>
            <w:hideMark/>
          </w:tcPr>
          <w:p w14:paraId="7CF4D52C" w14:textId="4C20884A" w:rsidR="00DC2278" w:rsidRPr="00DC2278" w:rsidRDefault="00DC2278" w:rsidP="00DC2278">
            <w:pPr>
              <w:spacing w:after="0" w:line="240" w:lineRule="auto"/>
              <w:jc w:val="right"/>
              <w:rPr>
                <w:rFonts w:ascii="Arial" w:hAnsi="Arial" w:cs="Arial"/>
                <w:b/>
                <w:bCs/>
                <w:sz w:val="16"/>
                <w:szCs w:val="16"/>
              </w:rPr>
            </w:pPr>
            <w:r>
              <w:rPr>
                <w:rFonts w:ascii="Arial" w:hAnsi="Arial" w:cs="Arial"/>
                <w:b/>
                <w:bCs/>
                <w:sz w:val="16"/>
                <w:szCs w:val="16"/>
              </w:rPr>
              <w:t xml:space="preserve">101,983 </w:t>
            </w:r>
          </w:p>
        </w:tc>
        <w:tc>
          <w:tcPr>
            <w:tcW w:w="602" w:type="pct"/>
            <w:tcBorders>
              <w:top w:val="nil"/>
              <w:left w:val="nil"/>
              <w:bottom w:val="single" w:sz="4" w:space="0" w:color="auto"/>
              <w:right w:val="nil"/>
            </w:tcBorders>
            <w:shd w:val="clear" w:color="auto" w:fill="auto"/>
            <w:noWrap/>
            <w:vAlign w:val="bottom"/>
            <w:hideMark/>
          </w:tcPr>
          <w:p w14:paraId="57A2E5DB" w14:textId="43F1916C" w:rsidR="00DC2278" w:rsidRPr="00DC2278" w:rsidRDefault="00DC2278" w:rsidP="00DC2278">
            <w:pPr>
              <w:spacing w:after="0" w:line="240" w:lineRule="auto"/>
              <w:jc w:val="right"/>
              <w:rPr>
                <w:rFonts w:ascii="Arial" w:hAnsi="Arial" w:cs="Arial"/>
                <w:b/>
                <w:bCs/>
                <w:sz w:val="16"/>
                <w:szCs w:val="16"/>
              </w:rPr>
            </w:pPr>
            <w:r>
              <w:rPr>
                <w:rFonts w:ascii="Arial" w:hAnsi="Arial" w:cs="Arial"/>
                <w:b/>
                <w:bCs/>
                <w:sz w:val="16"/>
                <w:szCs w:val="16"/>
              </w:rPr>
              <w:t xml:space="preserve">102,444 </w:t>
            </w:r>
          </w:p>
        </w:tc>
        <w:tc>
          <w:tcPr>
            <w:tcW w:w="602" w:type="pct"/>
            <w:tcBorders>
              <w:top w:val="nil"/>
              <w:left w:val="nil"/>
              <w:bottom w:val="single" w:sz="4" w:space="0" w:color="auto"/>
              <w:right w:val="nil"/>
            </w:tcBorders>
            <w:shd w:val="clear" w:color="auto" w:fill="auto"/>
            <w:noWrap/>
            <w:vAlign w:val="bottom"/>
            <w:hideMark/>
          </w:tcPr>
          <w:p w14:paraId="1F58D98D" w14:textId="20B5CA97" w:rsidR="00DC2278" w:rsidRPr="00DC2278" w:rsidRDefault="00DC2278" w:rsidP="00DC2278">
            <w:pPr>
              <w:spacing w:after="0" w:line="240" w:lineRule="auto"/>
              <w:jc w:val="right"/>
              <w:rPr>
                <w:rFonts w:ascii="Arial" w:hAnsi="Arial" w:cs="Arial"/>
                <w:b/>
                <w:bCs/>
                <w:sz w:val="16"/>
                <w:szCs w:val="16"/>
              </w:rPr>
            </w:pPr>
            <w:r>
              <w:rPr>
                <w:rFonts w:ascii="Arial" w:hAnsi="Arial" w:cs="Arial"/>
                <w:b/>
                <w:bCs/>
                <w:sz w:val="16"/>
                <w:szCs w:val="16"/>
              </w:rPr>
              <w:t xml:space="preserve">102,714 </w:t>
            </w:r>
          </w:p>
        </w:tc>
      </w:tr>
    </w:tbl>
    <w:p w14:paraId="7940A58F" w14:textId="6AD7CCBD" w:rsidR="007F5C0C" w:rsidRDefault="007F5C0C" w:rsidP="00C13681">
      <w:pPr>
        <w:pStyle w:val="TableGraphic"/>
        <w:rPr>
          <w:rFonts w:ascii="Times New Roman" w:hAnsi="Times New Roman"/>
        </w:rPr>
      </w:pPr>
    </w:p>
    <w:p w14:paraId="082A5B75" w14:textId="64E7200F" w:rsidR="00EC0243" w:rsidRDefault="00EC0243" w:rsidP="00C13681">
      <w:pPr>
        <w:pStyle w:val="TableGraphic"/>
      </w:pPr>
    </w:p>
    <w:p w14:paraId="0E5A9B9E" w14:textId="77777777" w:rsidR="00EC0243" w:rsidRDefault="00EC0243" w:rsidP="00EC0243">
      <w:r>
        <w:br w:type="page"/>
      </w:r>
    </w:p>
    <w:p w14:paraId="45E5D84A" w14:textId="4FE37AB4" w:rsidR="00D044F4" w:rsidRDefault="00056849" w:rsidP="003C5CCD">
      <w:pPr>
        <w:pStyle w:val="TableGraphic"/>
        <w:rPr>
          <w:rFonts w:ascii="Times New Roman" w:hAnsi="Times New Roman"/>
        </w:rPr>
      </w:pPr>
      <w:r>
        <w:rPr>
          <w:rFonts w:ascii="Arial" w:hAnsi="Arial" w:cs="Arial"/>
          <w:b/>
        </w:rPr>
        <w:lastRenderedPageBreak/>
        <w:t>Table 2.</w:t>
      </w:r>
      <w:r w:rsidR="00D31615" w:rsidRPr="00D31615">
        <w:rPr>
          <w:rFonts w:ascii="Arial" w:hAnsi="Arial" w:cs="Arial"/>
          <w:b/>
        </w:rPr>
        <w:t>1: Budgeted expenses for Outcome 1</w:t>
      </w:r>
      <w:r w:rsidR="00D044F4">
        <w:rPr>
          <w:rFonts w:ascii="Arial" w:hAnsi="Arial" w:cs="Arial"/>
          <w:b/>
        </w:rPr>
        <w:t xml:space="preserve"> </w:t>
      </w:r>
      <w:r w:rsidR="00D31615" w:rsidRPr="00D31615">
        <w:rPr>
          <w:rFonts w:ascii="Arial" w:hAnsi="Arial" w:cs="Arial"/>
          <w:b/>
        </w:rPr>
        <w:t>(continued)</w:t>
      </w:r>
      <w:bookmarkStart w:id="28" w:name="_1663081531"/>
      <w:bookmarkEnd w:id="28"/>
    </w:p>
    <w:tbl>
      <w:tblPr>
        <w:tblW w:w="5000" w:type="pct"/>
        <w:tblLook w:val="04A0" w:firstRow="1" w:lastRow="0" w:firstColumn="1" w:lastColumn="0" w:noHBand="0" w:noVBand="1"/>
      </w:tblPr>
      <w:tblGrid>
        <w:gridCol w:w="2990"/>
        <w:gridCol w:w="950"/>
        <w:gridCol w:w="942"/>
        <w:gridCol w:w="942"/>
        <w:gridCol w:w="942"/>
        <w:gridCol w:w="944"/>
      </w:tblGrid>
      <w:tr w:rsidR="00D044F4" w:rsidRPr="00D044F4" w14:paraId="64E0131C" w14:textId="77777777" w:rsidTr="00C52CFD">
        <w:trPr>
          <w:divId w:val="1095783762"/>
          <w:trHeight w:hRule="exact" w:val="816"/>
        </w:trPr>
        <w:tc>
          <w:tcPr>
            <w:tcW w:w="1939" w:type="pct"/>
            <w:tcBorders>
              <w:top w:val="single" w:sz="4" w:space="0" w:color="auto"/>
              <w:left w:val="nil"/>
              <w:bottom w:val="single" w:sz="4" w:space="0" w:color="auto"/>
              <w:right w:val="nil"/>
            </w:tcBorders>
            <w:shd w:val="clear" w:color="auto" w:fill="auto"/>
            <w:hideMark/>
          </w:tcPr>
          <w:p w14:paraId="55D0D011" w14:textId="550542F0" w:rsidR="00D044F4" w:rsidRPr="00D044F4" w:rsidRDefault="00D044F4" w:rsidP="00D044F4">
            <w:pPr>
              <w:jc w:val="right"/>
              <w:rPr>
                <w:rFonts w:ascii="Arial" w:hAnsi="Arial" w:cs="Arial"/>
                <w:sz w:val="16"/>
                <w:szCs w:val="16"/>
              </w:rPr>
            </w:pPr>
            <w:r w:rsidRPr="00D044F4">
              <w:rPr>
                <w:rFonts w:ascii="Arial" w:hAnsi="Arial" w:cs="Arial"/>
                <w:sz w:val="16"/>
                <w:szCs w:val="16"/>
              </w:rPr>
              <w:t> </w:t>
            </w:r>
          </w:p>
        </w:tc>
        <w:tc>
          <w:tcPr>
            <w:tcW w:w="616" w:type="pct"/>
            <w:tcBorders>
              <w:top w:val="single" w:sz="4" w:space="0" w:color="auto"/>
              <w:left w:val="nil"/>
              <w:bottom w:val="single" w:sz="4" w:space="0" w:color="auto"/>
              <w:right w:val="nil"/>
            </w:tcBorders>
            <w:shd w:val="clear" w:color="auto" w:fill="auto"/>
            <w:vAlign w:val="center"/>
            <w:hideMark/>
          </w:tcPr>
          <w:p w14:paraId="46CAFD82" w14:textId="77777777" w:rsidR="00D044F4" w:rsidRPr="00D044F4" w:rsidRDefault="00D044F4" w:rsidP="00C52CFD">
            <w:pPr>
              <w:spacing w:after="0" w:line="240" w:lineRule="auto"/>
              <w:jc w:val="right"/>
              <w:rPr>
                <w:rFonts w:ascii="Arial" w:hAnsi="Arial" w:cs="Arial"/>
                <w:sz w:val="16"/>
                <w:szCs w:val="16"/>
              </w:rPr>
            </w:pPr>
            <w:r w:rsidRPr="00D044F4">
              <w:rPr>
                <w:rFonts w:ascii="Arial" w:hAnsi="Arial" w:cs="Arial"/>
                <w:sz w:val="16"/>
                <w:szCs w:val="16"/>
              </w:rPr>
              <w:t>2019-20 Estimated actual</w:t>
            </w:r>
            <w:r w:rsidRPr="00D044F4">
              <w:rPr>
                <w:rFonts w:ascii="Arial" w:hAnsi="Arial" w:cs="Arial"/>
                <w:sz w:val="16"/>
                <w:szCs w:val="16"/>
              </w:rPr>
              <w:br/>
              <w:t>$'000</w:t>
            </w:r>
          </w:p>
        </w:tc>
        <w:tc>
          <w:tcPr>
            <w:tcW w:w="611" w:type="pct"/>
            <w:tcBorders>
              <w:top w:val="single" w:sz="4" w:space="0" w:color="auto"/>
              <w:left w:val="nil"/>
              <w:bottom w:val="single" w:sz="4" w:space="0" w:color="auto"/>
              <w:right w:val="nil"/>
            </w:tcBorders>
            <w:shd w:val="clear" w:color="000000" w:fill="E6E6E6"/>
            <w:vAlign w:val="center"/>
            <w:hideMark/>
          </w:tcPr>
          <w:p w14:paraId="746C3C31" w14:textId="77777777" w:rsidR="00D044F4" w:rsidRPr="00D044F4" w:rsidRDefault="00D044F4" w:rsidP="00C52CFD">
            <w:pPr>
              <w:spacing w:after="0" w:line="240" w:lineRule="auto"/>
              <w:jc w:val="right"/>
              <w:rPr>
                <w:rFonts w:ascii="Arial" w:hAnsi="Arial" w:cs="Arial"/>
                <w:sz w:val="16"/>
                <w:szCs w:val="16"/>
              </w:rPr>
            </w:pPr>
            <w:r w:rsidRPr="00D044F4">
              <w:rPr>
                <w:rFonts w:ascii="Arial" w:hAnsi="Arial" w:cs="Arial"/>
                <w:sz w:val="16"/>
                <w:szCs w:val="16"/>
              </w:rPr>
              <w:t>2020-21</w:t>
            </w:r>
            <w:r w:rsidRPr="00D044F4">
              <w:rPr>
                <w:rFonts w:ascii="Arial" w:hAnsi="Arial" w:cs="Arial"/>
                <w:sz w:val="16"/>
                <w:szCs w:val="16"/>
              </w:rPr>
              <w:br/>
              <w:t>Budget</w:t>
            </w:r>
            <w:r w:rsidRPr="00D044F4">
              <w:rPr>
                <w:rFonts w:ascii="Arial" w:hAnsi="Arial" w:cs="Arial"/>
                <w:sz w:val="16"/>
                <w:szCs w:val="16"/>
              </w:rPr>
              <w:br/>
            </w:r>
            <w:r w:rsidRPr="00D044F4">
              <w:rPr>
                <w:rFonts w:ascii="Arial" w:hAnsi="Arial" w:cs="Arial"/>
                <w:sz w:val="16"/>
                <w:szCs w:val="16"/>
              </w:rPr>
              <w:br/>
              <w:t>$'000</w:t>
            </w:r>
          </w:p>
        </w:tc>
        <w:tc>
          <w:tcPr>
            <w:tcW w:w="611" w:type="pct"/>
            <w:tcBorders>
              <w:top w:val="single" w:sz="4" w:space="0" w:color="auto"/>
              <w:left w:val="nil"/>
              <w:bottom w:val="single" w:sz="4" w:space="0" w:color="auto"/>
              <w:right w:val="nil"/>
            </w:tcBorders>
            <w:shd w:val="clear" w:color="auto" w:fill="auto"/>
            <w:vAlign w:val="center"/>
            <w:hideMark/>
          </w:tcPr>
          <w:p w14:paraId="774E0714" w14:textId="77777777" w:rsidR="00D044F4" w:rsidRPr="00D044F4" w:rsidRDefault="00D044F4" w:rsidP="00C52CFD">
            <w:pPr>
              <w:spacing w:after="0" w:line="240" w:lineRule="auto"/>
              <w:jc w:val="right"/>
              <w:rPr>
                <w:rFonts w:ascii="Arial" w:hAnsi="Arial" w:cs="Arial"/>
                <w:sz w:val="16"/>
                <w:szCs w:val="16"/>
              </w:rPr>
            </w:pPr>
            <w:r w:rsidRPr="00D044F4">
              <w:rPr>
                <w:rFonts w:ascii="Arial" w:hAnsi="Arial" w:cs="Arial"/>
                <w:sz w:val="16"/>
                <w:szCs w:val="16"/>
              </w:rPr>
              <w:t>2021-22 Forward estimate</w:t>
            </w:r>
            <w:r w:rsidRPr="00D044F4">
              <w:rPr>
                <w:rFonts w:ascii="Arial" w:hAnsi="Arial" w:cs="Arial"/>
                <w:sz w:val="16"/>
                <w:szCs w:val="16"/>
              </w:rPr>
              <w:br/>
              <w:t>$'000</w:t>
            </w:r>
          </w:p>
        </w:tc>
        <w:tc>
          <w:tcPr>
            <w:tcW w:w="611" w:type="pct"/>
            <w:tcBorders>
              <w:top w:val="single" w:sz="4" w:space="0" w:color="auto"/>
              <w:left w:val="nil"/>
              <w:bottom w:val="single" w:sz="4" w:space="0" w:color="auto"/>
              <w:right w:val="nil"/>
            </w:tcBorders>
            <w:shd w:val="clear" w:color="auto" w:fill="auto"/>
            <w:vAlign w:val="center"/>
            <w:hideMark/>
          </w:tcPr>
          <w:p w14:paraId="07727E09" w14:textId="77777777" w:rsidR="00D044F4" w:rsidRPr="00D044F4" w:rsidRDefault="00D044F4" w:rsidP="00C52CFD">
            <w:pPr>
              <w:spacing w:after="0" w:line="240" w:lineRule="auto"/>
              <w:jc w:val="right"/>
              <w:rPr>
                <w:rFonts w:ascii="Arial" w:hAnsi="Arial" w:cs="Arial"/>
                <w:sz w:val="16"/>
                <w:szCs w:val="16"/>
              </w:rPr>
            </w:pPr>
            <w:r w:rsidRPr="00D044F4">
              <w:rPr>
                <w:rFonts w:ascii="Arial" w:hAnsi="Arial" w:cs="Arial"/>
                <w:sz w:val="16"/>
                <w:szCs w:val="16"/>
              </w:rPr>
              <w:t>2022-23 Forward estimate</w:t>
            </w:r>
            <w:r w:rsidRPr="00D044F4">
              <w:rPr>
                <w:rFonts w:ascii="Arial" w:hAnsi="Arial" w:cs="Arial"/>
                <w:sz w:val="16"/>
                <w:szCs w:val="16"/>
              </w:rPr>
              <w:br/>
              <w:t>$'000</w:t>
            </w:r>
          </w:p>
        </w:tc>
        <w:tc>
          <w:tcPr>
            <w:tcW w:w="611" w:type="pct"/>
            <w:tcBorders>
              <w:top w:val="single" w:sz="4" w:space="0" w:color="auto"/>
              <w:left w:val="nil"/>
              <w:bottom w:val="single" w:sz="4" w:space="0" w:color="auto"/>
              <w:right w:val="nil"/>
            </w:tcBorders>
            <w:shd w:val="clear" w:color="auto" w:fill="auto"/>
            <w:vAlign w:val="center"/>
            <w:hideMark/>
          </w:tcPr>
          <w:p w14:paraId="4E59C4CF" w14:textId="77777777" w:rsidR="00D044F4" w:rsidRPr="00D044F4" w:rsidRDefault="00D044F4" w:rsidP="00C52CFD">
            <w:pPr>
              <w:spacing w:after="0" w:line="240" w:lineRule="auto"/>
              <w:jc w:val="right"/>
              <w:rPr>
                <w:rFonts w:ascii="Arial" w:hAnsi="Arial" w:cs="Arial"/>
                <w:sz w:val="16"/>
                <w:szCs w:val="16"/>
              </w:rPr>
            </w:pPr>
            <w:r w:rsidRPr="00D044F4">
              <w:rPr>
                <w:rFonts w:ascii="Arial" w:hAnsi="Arial" w:cs="Arial"/>
                <w:sz w:val="16"/>
                <w:szCs w:val="16"/>
              </w:rPr>
              <w:t>2023-24</w:t>
            </w:r>
            <w:r w:rsidRPr="00D044F4">
              <w:rPr>
                <w:rFonts w:ascii="Arial" w:hAnsi="Arial" w:cs="Arial"/>
                <w:sz w:val="16"/>
                <w:szCs w:val="16"/>
              </w:rPr>
              <w:br/>
              <w:t>Forward estimate</w:t>
            </w:r>
            <w:r w:rsidRPr="00D044F4">
              <w:rPr>
                <w:rFonts w:ascii="Arial" w:hAnsi="Arial" w:cs="Arial"/>
                <w:sz w:val="16"/>
                <w:szCs w:val="16"/>
              </w:rPr>
              <w:br/>
              <w:t>$'000</w:t>
            </w:r>
          </w:p>
        </w:tc>
      </w:tr>
      <w:tr w:rsidR="00D044F4" w:rsidRPr="00D044F4" w14:paraId="4C8E4B9E" w14:textId="77777777" w:rsidTr="00D044F4">
        <w:trPr>
          <w:divId w:val="1095783762"/>
          <w:trHeight w:hRule="exact" w:val="204"/>
        </w:trPr>
        <w:tc>
          <w:tcPr>
            <w:tcW w:w="5000" w:type="pct"/>
            <w:gridSpan w:val="6"/>
            <w:tcBorders>
              <w:top w:val="nil"/>
              <w:left w:val="nil"/>
              <w:bottom w:val="single" w:sz="4" w:space="0" w:color="auto"/>
              <w:right w:val="nil"/>
            </w:tcBorders>
            <w:shd w:val="clear" w:color="000000" w:fill="E6E6E6"/>
            <w:vAlign w:val="center"/>
            <w:hideMark/>
          </w:tcPr>
          <w:p w14:paraId="034A182E" w14:textId="77777777" w:rsidR="00D044F4" w:rsidRPr="00D044F4" w:rsidRDefault="00D044F4" w:rsidP="00D044F4">
            <w:pPr>
              <w:spacing w:after="0" w:line="240" w:lineRule="auto"/>
              <w:jc w:val="left"/>
              <w:rPr>
                <w:rFonts w:ascii="Arial" w:hAnsi="Arial" w:cs="Arial"/>
                <w:b/>
                <w:bCs/>
                <w:sz w:val="16"/>
                <w:szCs w:val="16"/>
              </w:rPr>
            </w:pPr>
            <w:r w:rsidRPr="00D044F4">
              <w:rPr>
                <w:rFonts w:ascii="Arial" w:hAnsi="Arial" w:cs="Arial"/>
                <w:b/>
                <w:bCs/>
                <w:sz w:val="16"/>
                <w:szCs w:val="16"/>
              </w:rPr>
              <w:t>Outcome 1 Totals by appropriation type</w:t>
            </w:r>
          </w:p>
        </w:tc>
      </w:tr>
      <w:tr w:rsidR="00D044F4" w:rsidRPr="00D044F4" w14:paraId="4ADA39B7" w14:textId="77777777" w:rsidTr="00D044F4">
        <w:trPr>
          <w:divId w:val="1095783762"/>
          <w:trHeight w:hRule="exact" w:val="204"/>
        </w:trPr>
        <w:tc>
          <w:tcPr>
            <w:tcW w:w="1939" w:type="pct"/>
            <w:tcBorders>
              <w:top w:val="nil"/>
              <w:left w:val="nil"/>
              <w:bottom w:val="nil"/>
              <w:right w:val="nil"/>
            </w:tcBorders>
            <w:shd w:val="clear" w:color="auto" w:fill="auto"/>
            <w:noWrap/>
            <w:vAlign w:val="center"/>
            <w:hideMark/>
          </w:tcPr>
          <w:p w14:paraId="09F7BB01" w14:textId="77777777" w:rsidR="00D044F4" w:rsidRPr="00D044F4" w:rsidRDefault="00D044F4" w:rsidP="00D044F4">
            <w:pPr>
              <w:spacing w:after="0" w:line="240" w:lineRule="auto"/>
              <w:jc w:val="left"/>
              <w:rPr>
                <w:rFonts w:ascii="Arial" w:hAnsi="Arial" w:cs="Arial"/>
                <w:sz w:val="16"/>
                <w:szCs w:val="16"/>
              </w:rPr>
            </w:pPr>
            <w:r w:rsidRPr="00D044F4">
              <w:rPr>
                <w:rFonts w:ascii="Arial" w:hAnsi="Arial" w:cs="Arial"/>
                <w:sz w:val="16"/>
                <w:szCs w:val="16"/>
              </w:rPr>
              <w:t>Administered expenses</w:t>
            </w:r>
          </w:p>
        </w:tc>
        <w:tc>
          <w:tcPr>
            <w:tcW w:w="616" w:type="pct"/>
            <w:tcBorders>
              <w:top w:val="nil"/>
              <w:left w:val="nil"/>
              <w:bottom w:val="nil"/>
              <w:right w:val="nil"/>
            </w:tcBorders>
            <w:shd w:val="clear" w:color="auto" w:fill="auto"/>
            <w:noWrap/>
            <w:vAlign w:val="center"/>
            <w:hideMark/>
          </w:tcPr>
          <w:p w14:paraId="7FCDCE3B" w14:textId="77777777" w:rsidR="00D044F4" w:rsidRPr="00D044F4" w:rsidRDefault="00D044F4" w:rsidP="00D044F4">
            <w:pPr>
              <w:spacing w:after="0" w:line="240" w:lineRule="auto"/>
              <w:jc w:val="left"/>
              <w:rPr>
                <w:rFonts w:ascii="Arial" w:hAnsi="Arial" w:cs="Arial"/>
                <w:sz w:val="16"/>
                <w:szCs w:val="16"/>
              </w:rPr>
            </w:pPr>
          </w:p>
        </w:tc>
        <w:tc>
          <w:tcPr>
            <w:tcW w:w="611" w:type="pct"/>
            <w:tcBorders>
              <w:top w:val="nil"/>
              <w:left w:val="nil"/>
              <w:bottom w:val="nil"/>
              <w:right w:val="nil"/>
            </w:tcBorders>
            <w:shd w:val="clear" w:color="000000" w:fill="E6E6E6"/>
            <w:noWrap/>
            <w:vAlign w:val="center"/>
            <w:hideMark/>
          </w:tcPr>
          <w:p w14:paraId="156DA878"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w:t>
            </w:r>
          </w:p>
        </w:tc>
        <w:tc>
          <w:tcPr>
            <w:tcW w:w="611" w:type="pct"/>
            <w:tcBorders>
              <w:top w:val="nil"/>
              <w:left w:val="nil"/>
              <w:bottom w:val="nil"/>
              <w:right w:val="nil"/>
            </w:tcBorders>
            <w:shd w:val="clear" w:color="auto" w:fill="auto"/>
            <w:noWrap/>
            <w:vAlign w:val="center"/>
            <w:hideMark/>
          </w:tcPr>
          <w:p w14:paraId="2AE4C0F6" w14:textId="77777777" w:rsidR="00D044F4" w:rsidRPr="00D044F4" w:rsidRDefault="00D044F4" w:rsidP="00D044F4">
            <w:pPr>
              <w:spacing w:after="0" w:line="240" w:lineRule="auto"/>
              <w:jc w:val="right"/>
              <w:rPr>
                <w:rFonts w:ascii="Arial" w:hAnsi="Arial" w:cs="Arial"/>
                <w:sz w:val="16"/>
                <w:szCs w:val="16"/>
              </w:rPr>
            </w:pPr>
          </w:p>
        </w:tc>
        <w:tc>
          <w:tcPr>
            <w:tcW w:w="611" w:type="pct"/>
            <w:tcBorders>
              <w:top w:val="nil"/>
              <w:left w:val="nil"/>
              <w:bottom w:val="nil"/>
              <w:right w:val="nil"/>
            </w:tcBorders>
            <w:shd w:val="clear" w:color="auto" w:fill="auto"/>
            <w:noWrap/>
            <w:vAlign w:val="center"/>
            <w:hideMark/>
          </w:tcPr>
          <w:p w14:paraId="24CB6E24" w14:textId="77777777" w:rsidR="00D044F4" w:rsidRPr="00D044F4" w:rsidRDefault="00D044F4" w:rsidP="00D044F4">
            <w:pPr>
              <w:spacing w:after="0" w:line="240" w:lineRule="auto"/>
              <w:jc w:val="left"/>
              <w:rPr>
                <w:rFonts w:ascii="Times New Roman" w:hAnsi="Times New Roman"/>
              </w:rPr>
            </w:pPr>
          </w:p>
        </w:tc>
        <w:tc>
          <w:tcPr>
            <w:tcW w:w="611" w:type="pct"/>
            <w:tcBorders>
              <w:top w:val="nil"/>
              <w:left w:val="nil"/>
              <w:bottom w:val="nil"/>
              <w:right w:val="nil"/>
            </w:tcBorders>
            <w:shd w:val="clear" w:color="auto" w:fill="auto"/>
            <w:noWrap/>
            <w:vAlign w:val="center"/>
            <w:hideMark/>
          </w:tcPr>
          <w:p w14:paraId="2B4D2D93" w14:textId="77777777" w:rsidR="00D044F4" w:rsidRPr="00D044F4" w:rsidRDefault="00D044F4" w:rsidP="00D044F4">
            <w:pPr>
              <w:spacing w:after="0" w:line="240" w:lineRule="auto"/>
              <w:jc w:val="left"/>
              <w:rPr>
                <w:rFonts w:ascii="Times New Roman" w:hAnsi="Times New Roman"/>
              </w:rPr>
            </w:pPr>
          </w:p>
        </w:tc>
      </w:tr>
      <w:tr w:rsidR="00D044F4" w:rsidRPr="00D044F4" w14:paraId="55625C07" w14:textId="77777777" w:rsidTr="00D044F4">
        <w:trPr>
          <w:divId w:val="1095783762"/>
          <w:trHeight w:hRule="exact" w:val="408"/>
        </w:trPr>
        <w:tc>
          <w:tcPr>
            <w:tcW w:w="1939" w:type="pct"/>
            <w:tcBorders>
              <w:top w:val="nil"/>
              <w:left w:val="nil"/>
              <w:bottom w:val="nil"/>
              <w:right w:val="nil"/>
            </w:tcBorders>
            <w:shd w:val="clear" w:color="auto" w:fill="auto"/>
            <w:vAlign w:val="center"/>
            <w:hideMark/>
          </w:tcPr>
          <w:p w14:paraId="30E50F1A" w14:textId="77777777" w:rsidR="00D044F4" w:rsidRPr="00D044F4" w:rsidRDefault="00D044F4" w:rsidP="00D044F4">
            <w:pPr>
              <w:spacing w:after="0" w:line="240" w:lineRule="auto"/>
              <w:ind w:left="170"/>
              <w:jc w:val="left"/>
              <w:rPr>
                <w:rFonts w:ascii="Arial" w:hAnsi="Arial" w:cs="Arial"/>
                <w:sz w:val="16"/>
                <w:szCs w:val="16"/>
              </w:rPr>
            </w:pPr>
            <w:r w:rsidRPr="00D044F4">
              <w:rPr>
                <w:rFonts w:ascii="Arial" w:hAnsi="Arial" w:cs="Arial"/>
                <w:sz w:val="16"/>
                <w:szCs w:val="16"/>
              </w:rPr>
              <w:t>Ordinary annual services</w:t>
            </w:r>
            <w:r w:rsidRPr="00D044F4">
              <w:rPr>
                <w:rFonts w:ascii="Arial" w:hAnsi="Arial" w:cs="Arial"/>
                <w:sz w:val="16"/>
                <w:szCs w:val="16"/>
              </w:rPr>
              <w:br/>
              <w:t xml:space="preserve">  (Appropriation Bill No. 1)</w:t>
            </w:r>
          </w:p>
        </w:tc>
        <w:tc>
          <w:tcPr>
            <w:tcW w:w="616" w:type="pct"/>
            <w:tcBorders>
              <w:top w:val="nil"/>
              <w:left w:val="nil"/>
              <w:bottom w:val="nil"/>
              <w:right w:val="nil"/>
            </w:tcBorders>
            <w:shd w:val="clear" w:color="auto" w:fill="auto"/>
            <w:noWrap/>
            <w:vAlign w:val="bottom"/>
            <w:hideMark/>
          </w:tcPr>
          <w:p w14:paraId="5E812851"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7,952 </w:t>
            </w:r>
          </w:p>
        </w:tc>
        <w:tc>
          <w:tcPr>
            <w:tcW w:w="611" w:type="pct"/>
            <w:tcBorders>
              <w:top w:val="nil"/>
              <w:left w:val="nil"/>
              <w:bottom w:val="nil"/>
              <w:right w:val="nil"/>
            </w:tcBorders>
            <w:shd w:val="clear" w:color="000000" w:fill="E6E6E6"/>
            <w:noWrap/>
            <w:vAlign w:val="bottom"/>
            <w:hideMark/>
          </w:tcPr>
          <w:p w14:paraId="1BF49D65"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9,708 </w:t>
            </w:r>
          </w:p>
        </w:tc>
        <w:tc>
          <w:tcPr>
            <w:tcW w:w="611" w:type="pct"/>
            <w:tcBorders>
              <w:top w:val="nil"/>
              <w:left w:val="nil"/>
              <w:bottom w:val="nil"/>
              <w:right w:val="nil"/>
            </w:tcBorders>
            <w:shd w:val="clear" w:color="auto" w:fill="auto"/>
            <w:noWrap/>
            <w:vAlign w:val="bottom"/>
            <w:hideMark/>
          </w:tcPr>
          <w:p w14:paraId="1246E9BC"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9,895 </w:t>
            </w:r>
          </w:p>
        </w:tc>
        <w:tc>
          <w:tcPr>
            <w:tcW w:w="611" w:type="pct"/>
            <w:tcBorders>
              <w:top w:val="nil"/>
              <w:left w:val="nil"/>
              <w:bottom w:val="nil"/>
              <w:right w:val="nil"/>
            </w:tcBorders>
            <w:shd w:val="clear" w:color="auto" w:fill="auto"/>
            <w:noWrap/>
            <w:vAlign w:val="bottom"/>
            <w:hideMark/>
          </w:tcPr>
          <w:p w14:paraId="4581940F"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7,608 </w:t>
            </w:r>
          </w:p>
        </w:tc>
        <w:tc>
          <w:tcPr>
            <w:tcW w:w="611" w:type="pct"/>
            <w:tcBorders>
              <w:top w:val="nil"/>
              <w:left w:val="nil"/>
              <w:bottom w:val="nil"/>
              <w:right w:val="nil"/>
            </w:tcBorders>
            <w:shd w:val="clear" w:color="auto" w:fill="auto"/>
            <w:noWrap/>
            <w:vAlign w:val="bottom"/>
            <w:hideMark/>
          </w:tcPr>
          <w:p w14:paraId="1719D739"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7,854 </w:t>
            </w:r>
          </w:p>
        </w:tc>
      </w:tr>
      <w:tr w:rsidR="00D044F4" w:rsidRPr="00D044F4" w14:paraId="775AAA69" w14:textId="77777777" w:rsidTr="00D044F4">
        <w:trPr>
          <w:divId w:val="1095783762"/>
          <w:trHeight w:hRule="exact" w:val="227"/>
        </w:trPr>
        <w:tc>
          <w:tcPr>
            <w:tcW w:w="1939" w:type="pct"/>
            <w:tcBorders>
              <w:top w:val="nil"/>
              <w:left w:val="nil"/>
              <w:bottom w:val="nil"/>
              <w:right w:val="nil"/>
            </w:tcBorders>
            <w:shd w:val="clear" w:color="auto" w:fill="auto"/>
            <w:noWrap/>
            <w:vAlign w:val="center"/>
            <w:hideMark/>
          </w:tcPr>
          <w:p w14:paraId="39716CD5" w14:textId="77777777" w:rsidR="00D044F4" w:rsidRPr="00D044F4" w:rsidRDefault="00D044F4" w:rsidP="00D044F4">
            <w:pPr>
              <w:spacing w:after="0" w:line="240" w:lineRule="auto"/>
              <w:ind w:left="170"/>
              <w:jc w:val="left"/>
              <w:rPr>
                <w:rFonts w:ascii="Arial" w:hAnsi="Arial" w:cs="Arial"/>
                <w:sz w:val="16"/>
                <w:szCs w:val="16"/>
              </w:rPr>
            </w:pPr>
            <w:r w:rsidRPr="00D044F4">
              <w:rPr>
                <w:rFonts w:ascii="Arial" w:hAnsi="Arial" w:cs="Arial"/>
                <w:sz w:val="16"/>
                <w:szCs w:val="16"/>
              </w:rPr>
              <w:t>Special appropriations</w:t>
            </w:r>
          </w:p>
        </w:tc>
        <w:tc>
          <w:tcPr>
            <w:tcW w:w="616" w:type="pct"/>
            <w:tcBorders>
              <w:top w:val="nil"/>
              <w:left w:val="nil"/>
              <w:bottom w:val="nil"/>
              <w:right w:val="nil"/>
            </w:tcBorders>
            <w:shd w:val="clear" w:color="auto" w:fill="auto"/>
            <w:noWrap/>
            <w:vAlign w:val="center"/>
            <w:hideMark/>
          </w:tcPr>
          <w:p w14:paraId="4F68FD9F"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93,846 </w:t>
            </w:r>
          </w:p>
        </w:tc>
        <w:tc>
          <w:tcPr>
            <w:tcW w:w="611" w:type="pct"/>
            <w:tcBorders>
              <w:top w:val="nil"/>
              <w:left w:val="nil"/>
              <w:bottom w:val="nil"/>
              <w:right w:val="nil"/>
            </w:tcBorders>
            <w:shd w:val="clear" w:color="000000" w:fill="E6E6E6"/>
            <w:noWrap/>
            <w:vAlign w:val="center"/>
            <w:hideMark/>
          </w:tcPr>
          <w:p w14:paraId="09D6993A"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64,044 </w:t>
            </w:r>
          </w:p>
        </w:tc>
        <w:tc>
          <w:tcPr>
            <w:tcW w:w="611" w:type="pct"/>
            <w:tcBorders>
              <w:top w:val="nil"/>
              <w:left w:val="nil"/>
              <w:bottom w:val="nil"/>
              <w:right w:val="nil"/>
            </w:tcBorders>
            <w:shd w:val="clear" w:color="auto" w:fill="auto"/>
            <w:noWrap/>
            <w:vAlign w:val="center"/>
            <w:hideMark/>
          </w:tcPr>
          <w:p w14:paraId="08C0FF18"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64,045 </w:t>
            </w:r>
          </w:p>
        </w:tc>
        <w:tc>
          <w:tcPr>
            <w:tcW w:w="611" w:type="pct"/>
            <w:tcBorders>
              <w:top w:val="nil"/>
              <w:left w:val="nil"/>
              <w:bottom w:val="nil"/>
              <w:right w:val="nil"/>
            </w:tcBorders>
            <w:shd w:val="clear" w:color="auto" w:fill="auto"/>
            <w:noWrap/>
            <w:vAlign w:val="center"/>
            <w:hideMark/>
          </w:tcPr>
          <w:p w14:paraId="6F06F7F5"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64,309 </w:t>
            </w:r>
          </w:p>
        </w:tc>
        <w:tc>
          <w:tcPr>
            <w:tcW w:w="611" w:type="pct"/>
            <w:tcBorders>
              <w:top w:val="nil"/>
              <w:left w:val="nil"/>
              <w:bottom w:val="nil"/>
              <w:right w:val="nil"/>
            </w:tcBorders>
            <w:shd w:val="clear" w:color="auto" w:fill="auto"/>
            <w:noWrap/>
            <w:vAlign w:val="center"/>
            <w:hideMark/>
          </w:tcPr>
          <w:p w14:paraId="796373B4"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64,388 </w:t>
            </w:r>
          </w:p>
        </w:tc>
      </w:tr>
      <w:tr w:rsidR="00D044F4" w:rsidRPr="00D044F4" w14:paraId="49CFAAF0" w14:textId="77777777" w:rsidTr="00D044F4">
        <w:trPr>
          <w:divId w:val="1095783762"/>
          <w:trHeight w:hRule="exact" w:val="408"/>
        </w:trPr>
        <w:tc>
          <w:tcPr>
            <w:tcW w:w="1939" w:type="pct"/>
            <w:tcBorders>
              <w:top w:val="nil"/>
              <w:left w:val="nil"/>
              <w:bottom w:val="nil"/>
              <w:right w:val="nil"/>
            </w:tcBorders>
            <w:shd w:val="clear" w:color="auto" w:fill="auto"/>
            <w:vAlign w:val="center"/>
            <w:hideMark/>
          </w:tcPr>
          <w:p w14:paraId="409C6A5F" w14:textId="77777777" w:rsidR="00D044F4" w:rsidRDefault="00D044F4" w:rsidP="00D044F4">
            <w:pPr>
              <w:spacing w:after="0" w:line="240" w:lineRule="auto"/>
              <w:ind w:left="170"/>
              <w:jc w:val="left"/>
              <w:rPr>
                <w:rFonts w:ascii="Arial" w:hAnsi="Arial" w:cs="Arial"/>
                <w:sz w:val="16"/>
                <w:szCs w:val="16"/>
              </w:rPr>
            </w:pPr>
            <w:r w:rsidRPr="00D044F4">
              <w:rPr>
                <w:rFonts w:ascii="Arial" w:hAnsi="Arial" w:cs="Arial"/>
                <w:sz w:val="16"/>
                <w:szCs w:val="16"/>
              </w:rPr>
              <w:t>Companies unclaimed monies - s77</w:t>
            </w:r>
          </w:p>
          <w:p w14:paraId="6C487F3E" w14:textId="0E71D8F2" w:rsidR="00D044F4" w:rsidRPr="00D044F4" w:rsidRDefault="00D044F4" w:rsidP="00D044F4">
            <w:pPr>
              <w:spacing w:after="0" w:line="240" w:lineRule="auto"/>
              <w:ind w:left="170"/>
              <w:jc w:val="left"/>
              <w:rPr>
                <w:rFonts w:ascii="Arial" w:hAnsi="Arial" w:cs="Arial"/>
                <w:sz w:val="16"/>
                <w:szCs w:val="16"/>
              </w:rPr>
            </w:pPr>
            <w:r w:rsidRPr="00D044F4">
              <w:rPr>
                <w:rFonts w:ascii="Arial" w:hAnsi="Arial" w:cs="Arial"/>
                <w:sz w:val="16"/>
                <w:szCs w:val="16"/>
              </w:rPr>
              <w:t xml:space="preserve"> </w:t>
            </w:r>
            <w:r>
              <w:rPr>
                <w:rFonts w:ascii="Arial" w:hAnsi="Arial" w:cs="Arial"/>
                <w:sz w:val="16"/>
                <w:szCs w:val="16"/>
              </w:rPr>
              <w:t xml:space="preserve"> </w:t>
            </w:r>
            <w:r w:rsidRPr="00D044F4">
              <w:rPr>
                <w:rFonts w:ascii="Arial" w:hAnsi="Arial" w:cs="Arial"/>
                <w:sz w:val="16"/>
                <w:szCs w:val="16"/>
              </w:rPr>
              <w:t>of the PGPA ACT</w:t>
            </w:r>
          </w:p>
        </w:tc>
        <w:tc>
          <w:tcPr>
            <w:tcW w:w="616" w:type="pct"/>
            <w:tcBorders>
              <w:top w:val="nil"/>
              <w:left w:val="nil"/>
              <w:bottom w:val="nil"/>
              <w:right w:val="nil"/>
            </w:tcBorders>
            <w:shd w:val="clear" w:color="auto" w:fill="auto"/>
            <w:noWrap/>
            <w:vAlign w:val="bottom"/>
            <w:hideMark/>
          </w:tcPr>
          <w:p w14:paraId="34466C87"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32,186 </w:t>
            </w:r>
          </w:p>
        </w:tc>
        <w:tc>
          <w:tcPr>
            <w:tcW w:w="611" w:type="pct"/>
            <w:tcBorders>
              <w:top w:val="nil"/>
              <w:left w:val="nil"/>
              <w:bottom w:val="nil"/>
              <w:right w:val="nil"/>
            </w:tcBorders>
            <w:shd w:val="clear" w:color="000000" w:fill="E6E6E6"/>
            <w:noWrap/>
            <w:vAlign w:val="bottom"/>
            <w:hideMark/>
          </w:tcPr>
          <w:p w14:paraId="0CBE4C64"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35,792 </w:t>
            </w:r>
          </w:p>
        </w:tc>
        <w:tc>
          <w:tcPr>
            <w:tcW w:w="611" w:type="pct"/>
            <w:tcBorders>
              <w:top w:val="nil"/>
              <w:left w:val="nil"/>
              <w:bottom w:val="nil"/>
              <w:right w:val="nil"/>
            </w:tcBorders>
            <w:shd w:val="clear" w:color="auto" w:fill="auto"/>
            <w:noWrap/>
            <w:vAlign w:val="bottom"/>
            <w:hideMark/>
          </w:tcPr>
          <w:p w14:paraId="7B854788"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35,711 </w:t>
            </w:r>
          </w:p>
        </w:tc>
        <w:tc>
          <w:tcPr>
            <w:tcW w:w="611" w:type="pct"/>
            <w:tcBorders>
              <w:top w:val="nil"/>
              <w:left w:val="nil"/>
              <w:bottom w:val="nil"/>
              <w:right w:val="nil"/>
            </w:tcBorders>
            <w:shd w:val="clear" w:color="auto" w:fill="auto"/>
            <w:noWrap/>
            <w:vAlign w:val="bottom"/>
            <w:hideMark/>
          </w:tcPr>
          <w:p w14:paraId="431616E1"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35,719 </w:t>
            </w:r>
          </w:p>
        </w:tc>
        <w:tc>
          <w:tcPr>
            <w:tcW w:w="611" w:type="pct"/>
            <w:tcBorders>
              <w:top w:val="nil"/>
              <w:left w:val="nil"/>
              <w:bottom w:val="nil"/>
              <w:right w:val="nil"/>
            </w:tcBorders>
            <w:shd w:val="clear" w:color="auto" w:fill="auto"/>
            <w:noWrap/>
            <w:vAlign w:val="bottom"/>
            <w:hideMark/>
          </w:tcPr>
          <w:p w14:paraId="417893EC"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35,682 </w:t>
            </w:r>
          </w:p>
        </w:tc>
      </w:tr>
      <w:tr w:rsidR="00D044F4" w:rsidRPr="00D044F4" w14:paraId="2F8200ED" w14:textId="77777777" w:rsidTr="00D044F4">
        <w:trPr>
          <w:divId w:val="1095783762"/>
          <w:trHeight w:hRule="exact" w:val="612"/>
        </w:trPr>
        <w:tc>
          <w:tcPr>
            <w:tcW w:w="1939" w:type="pct"/>
            <w:tcBorders>
              <w:top w:val="nil"/>
              <w:left w:val="nil"/>
              <w:bottom w:val="nil"/>
              <w:right w:val="nil"/>
            </w:tcBorders>
            <w:shd w:val="clear" w:color="auto" w:fill="auto"/>
            <w:vAlign w:val="center"/>
            <w:hideMark/>
          </w:tcPr>
          <w:p w14:paraId="3EDD89BC" w14:textId="77777777" w:rsidR="00D044F4" w:rsidRPr="00D044F4" w:rsidRDefault="00D044F4" w:rsidP="00D044F4">
            <w:pPr>
              <w:spacing w:after="0" w:line="240" w:lineRule="auto"/>
              <w:ind w:left="170"/>
              <w:jc w:val="left"/>
              <w:rPr>
                <w:rFonts w:ascii="Arial" w:hAnsi="Arial" w:cs="Arial"/>
                <w:sz w:val="16"/>
                <w:szCs w:val="16"/>
              </w:rPr>
            </w:pPr>
            <w:r w:rsidRPr="00D044F4">
              <w:rPr>
                <w:rFonts w:ascii="Arial" w:hAnsi="Arial" w:cs="Arial"/>
                <w:sz w:val="16"/>
                <w:szCs w:val="16"/>
              </w:rPr>
              <w:t>Expenses not requiring</w:t>
            </w:r>
            <w:r w:rsidRPr="00D044F4">
              <w:rPr>
                <w:rFonts w:ascii="Arial" w:hAnsi="Arial" w:cs="Arial"/>
                <w:sz w:val="16"/>
                <w:szCs w:val="16"/>
              </w:rPr>
              <w:br/>
              <w:t xml:space="preserve">  appropriation in the Budget</w:t>
            </w:r>
            <w:r w:rsidRPr="00D044F4">
              <w:rPr>
                <w:rFonts w:ascii="Arial" w:hAnsi="Arial" w:cs="Arial"/>
                <w:sz w:val="16"/>
                <w:szCs w:val="16"/>
              </w:rPr>
              <w:br/>
              <w:t xml:space="preserve">  year (a)</w:t>
            </w:r>
          </w:p>
        </w:tc>
        <w:tc>
          <w:tcPr>
            <w:tcW w:w="616" w:type="pct"/>
            <w:tcBorders>
              <w:top w:val="nil"/>
              <w:left w:val="nil"/>
              <w:bottom w:val="nil"/>
              <w:right w:val="nil"/>
            </w:tcBorders>
            <w:shd w:val="clear" w:color="auto" w:fill="auto"/>
            <w:noWrap/>
            <w:vAlign w:val="bottom"/>
            <w:hideMark/>
          </w:tcPr>
          <w:p w14:paraId="53F9D540"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69,110 </w:t>
            </w:r>
          </w:p>
        </w:tc>
        <w:tc>
          <w:tcPr>
            <w:tcW w:w="611" w:type="pct"/>
            <w:tcBorders>
              <w:top w:val="nil"/>
              <w:left w:val="nil"/>
              <w:bottom w:val="nil"/>
              <w:right w:val="nil"/>
            </w:tcBorders>
            <w:shd w:val="clear" w:color="000000" w:fill="E6E6E6"/>
            <w:noWrap/>
            <w:vAlign w:val="bottom"/>
            <w:hideMark/>
          </w:tcPr>
          <w:p w14:paraId="3276DDEE"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76,049 </w:t>
            </w:r>
          </w:p>
        </w:tc>
        <w:tc>
          <w:tcPr>
            <w:tcW w:w="611" w:type="pct"/>
            <w:tcBorders>
              <w:top w:val="nil"/>
              <w:left w:val="nil"/>
              <w:bottom w:val="nil"/>
              <w:right w:val="nil"/>
            </w:tcBorders>
            <w:shd w:val="clear" w:color="auto" w:fill="auto"/>
            <w:noWrap/>
            <w:vAlign w:val="bottom"/>
            <w:hideMark/>
          </w:tcPr>
          <w:p w14:paraId="152CB999"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80,007 </w:t>
            </w:r>
          </w:p>
        </w:tc>
        <w:tc>
          <w:tcPr>
            <w:tcW w:w="611" w:type="pct"/>
            <w:tcBorders>
              <w:top w:val="nil"/>
              <w:left w:val="nil"/>
              <w:bottom w:val="nil"/>
              <w:right w:val="nil"/>
            </w:tcBorders>
            <w:shd w:val="clear" w:color="auto" w:fill="auto"/>
            <w:noWrap/>
            <w:vAlign w:val="bottom"/>
            <w:hideMark/>
          </w:tcPr>
          <w:p w14:paraId="6FD8D6A8"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81,217 </w:t>
            </w:r>
          </w:p>
        </w:tc>
        <w:tc>
          <w:tcPr>
            <w:tcW w:w="611" w:type="pct"/>
            <w:tcBorders>
              <w:top w:val="nil"/>
              <w:left w:val="nil"/>
              <w:bottom w:val="nil"/>
              <w:right w:val="nil"/>
            </w:tcBorders>
            <w:shd w:val="clear" w:color="auto" w:fill="auto"/>
            <w:noWrap/>
            <w:vAlign w:val="bottom"/>
            <w:hideMark/>
          </w:tcPr>
          <w:p w14:paraId="6CAFCE16"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81,488 </w:t>
            </w:r>
          </w:p>
        </w:tc>
      </w:tr>
      <w:tr w:rsidR="00D044F4" w:rsidRPr="00D044F4" w14:paraId="525B9002" w14:textId="77777777" w:rsidTr="00D044F4">
        <w:trPr>
          <w:divId w:val="1095783762"/>
          <w:trHeight w:hRule="exact" w:val="204"/>
        </w:trPr>
        <w:tc>
          <w:tcPr>
            <w:tcW w:w="1939" w:type="pct"/>
            <w:tcBorders>
              <w:top w:val="nil"/>
              <w:left w:val="nil"/>
              <w:bottom w:val="nil"/>
              <w:right w:val="nil"/>
            </w:tcBorders>
            <w:shd w:val="clear" w:color="auto" w:fill="auto"/>
            <w:vAlign w:val="center"/>
            <w:hideMark/>
          </w:tcPr>
          <w:p w14:paraId="296A6355" w14:textId="77777777" w:rsidR="00D044F4" w:rsidRPr="00D044F4" w:rsidRDefault="00D044F4" w:rsidP="00D044F4">
            <w:pPr>
              <w:spacing w:after="0" w:line="240" w:lineRule="auto"/>
              <w:jc w:val="right"/>
              <w:rPr>
                <w:rFonts w:ascii="Arial" w:hAnsi="Arial" w:cs="Arial"/>
                <w:b/>
                <w:bCs/>
                <w:sz w:val="16"/>
                <w:szCs w:val="16"/>
              </w:rPr>
            </w:pPr>
            <w:r w:rsidRPr="00D044F4">
              <w:rPr>
                <w:rFonts w:ascii="Arial" w:hAnsi="Arial" w:cs="Arial"/>
                <w:b/>
                <w:bCs/>
                <w:sz w:val="16"/>
                <w:szCs w:val="16"/>
              </w:rPr>
              <w:t>Administered total</w:t>
            </w:r>
          </w:p>
        </w:tc>
        <w:tc>
          <w:tcPr>
            <w:tcW w:w="616" w:type="pct"/>
            <w:tcBorders>
              <w:top w:val="single" w:sz="4" w:space="0" w:color="auto"/>
              <w:left w:val="nil"/>
              <w:bottom w:val="single" w:sz="4" w:space="0" w:color="auto"/>
              <w:right w:val="nil"/>
            </w:tcBorders>
            <w:shd w:val="clear" w:color="auto" w:fill="auto"/>
            <w:noWrap/>
            <w:vAlign w:val="center"/>
            <w:hideMark/>
          </w:tcPr>
          <w:p w14:paraId="7171888C"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203,094 </w:t>
            </w:r>
          </w:p>
        </w:tc>
        <w:tc>
          <w:tcPr>
            <w:tcW w:w="611" w:type="pct"/>
            <w:tcBorders>
              <w:top w:val="single" w:sz="4" w:space="0" w:color="auto"/>
              <w:left w:val="nil"/>
              <w:bottom w:val="single" w:sz="4" w:space="0" w:color="auto"/>
              <w:right w:val="nil"/>
            </w:tcBorders>
            <w:shd w:val="clear" w:color="000000" w:fill="E6E6E6"/>
            <w:noWrap/>
            <w:vAlign w:val="center"/>
            <w:hideMark/>
          </w:tcPr>
          <w:p w14:paraId="2B904671"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185,593 </w:t>
            </w:r>
          </w:p>
        </w:tc>
        <w:tc>
          <w:tcPr>
            <w:tcW w:w="611" w:type="pct"/>
            <w:tcBorders>
              <w:top w:val="single" w:sz="4" w:space="0" w:color="auto"/>
              <w:left w:val="nil"/>
              <w:bottom w:val="single" w:sz="4" w:space="0" w:color="auto"/>
              <w:right w:val="nil"/>
            </w:tcBorders>
            <w:shd w:val="clear" w:color="auto" w:fill="auto"/>
            <w:noWrap/>
            <w:vAlign w:val="center"/>
            <w:hideMark/>
          </w:tcPr>
          <w:p w14:paraId="58EB1FF6"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189,658 </w:t>
            </w:r>
          </w:p>
        </w:tc>
        <w:tc>
          <w:tcPr>
            <w:tcW w:w="611" w:type="pct"/>
            <w:tcBorders>
              <w:top w:val="single" w:sz="4" w:space="0" w:color="auto"/>
              <w:left w:val="nil"/>
              <w:bottom w:val="single" w:sz="4" w:space="0" w:color="auto"/>
              <w:right w:val="nil"/>
            </w:tcBorders>
            <w:shd w:val="clear" w:color="auto" w:fill="auto"/>
            <w:noWrap/>
            <w:vAlign w:val="center"/>
            <w:hideMark/>
          </w:tcPr>
          <w:p w14:paraId="4F360213"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188,853 </w:t>
            </w:r>
          </w:p>
        </w:tc>
        <w:tc>
          <w:tcPr>
            <w:tcW w:w="611" w:type="pct"/>
            <w:tcBorders>
              <w:top w:val="single" w:sz="4" w:space="0" w:color="auto"/>
              <w:left w:val="nil"/>
              <w:bottom w:val="single" w:sz="4" w:space="0" w:color="auto"/>
              <w:right w:val="nil"/>
            </w:tcBorders>
            <w:shd w:val="clear" w:color="auto" w:fill="auto"/>
            <w:noWrap/>
            <w:vAlign w:val="center"/>
            <w:hideMark/>
          </w:tcPr>
          <w:p w14:paraId="65FA6758"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189,412 </w:t>
            </w:r>
          </w:p>
        </w:tc>
      </w:tr>
      <w:tr w:rsidR="00D044F4" w:rsidRPr="00D044F4" w14:paraId="5239B658" w14:textId="77777777" w:rsidTr="00D044F4">
        <w:trPr>
          <w:divId w:val="1095783762"/>
          <w:trHeight w:hRule="exact" w:val="227"/>
        </w:trPr>
        <w:tc>
          <w:tcPr>
            <w:tcW w:w="1939" w:type="pct"/>
            <w:tcBorders>
              <w:top w:val="nil"/>
              <w:left w:val="nil"/>
              <w:bottom w:val="nil"/>
              <w:right w:val="nil"/>
            </w:tcBorders>
            <w:shd w:val="clear" w:color="auto" w:fill="auto"/>
            <w:noWrap/>
            <w:vAlign w:val="center"/>
            <w:hideMark/>
          </w:tcPr>
          <w:p w14:paraId="1DB06BEE" w14:textId="77777777" w:rsidR="00D044F4" w:rsidRPr="00D044F4" w:rsidRDefault="00D044F4" w:rsidP="00D044F4">
            <w:pPr>
              <w:spacing w:after="0" w:line="240" w:lineRule="auto"/>
              <w:jc w:val="left"/>
              <w:rPr>
                <w:rFonts w:ascii="Arial" w:hAnsi="Arial" w:cs="Arial"/>
                <w:sz w:val="16"/>
                <w:szCs w:val="16"/>
              </w:rPr>
            </w:pPr>
            <w:r w:rsidRPr="00D044F4">
              <w:rPr>
                <w:rFonts w:ascii="Arial" w:hAnsi="Arial" w:cs="Arial"/>
                <w:sz w:val="16"/>
                <w:szCs w:val="16"/>
              </w:rPr>
              <w:t>Departmental expenses</w:t>
            </w:r>
          </w:p>
        </w:tc>
        <w:tc>
          <w:tcPr>
            <w:tcW w:w="616" w:type="pct"/>
            <w:tcBorders>
              <w:top w:val="nil"/>
              <w:left w:val="nil"/>
              <w:bottom w:val="nil"/>
              <w:right w:val="nil"/>
            </w:tcBorders>
            <w:shd w:val="clear" w:color="auto" w:fill="auto"/>
            <w:noWrap/>
            <w:vAlign w:val="center"/>
            <w:hideMark/>
          </w:tcPr>
          <w:p w14:paraId="14293CB7" w14:textId="77777777" w:rsidR="00D044F4" w:rsidRPr="00D044F4" w:rsidRDefault="00D044F4" w:rsidP="00D044F4">
            <w:pPr>
              <w:spacing w:after="0" w:line="240" w:lineRule="auto"/>
              <w:jc w:val="left"/>
              <w:rPr>
                <w:rFonts w:ascii="Arial" w:hAnsi="Arial" w:cs="Arial"/>
                <w:sz w:val="16"/>
                <w:szCs w:val="16"/>
              </w:rPr>
            </w:pPr>
          </w:p>
        </w:tc>
        <w:tc>
          <w:tcPr>
            <w:tcW w:w="611" w:type="pct"/>
            <w:tcBorders>
              <w:top w:val="nil"/>
              <w:left w:val="nil"/>
              <w:bottom w:val="nil"/>
              <w:right w:val="nil"/>
            </w:tcBorders>
            <w:shd w:val="clear" w:color="000000" w:fill="E6E6E6"/>
            <w:noWrap/>
            <w:vAlign w:val="center"/>
            <w:hideMark/>
          </w:tcPr>
          <w:p w14:paraId="0D0AF540"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w:t>
            </w:r>
          </w:p>
        </w:tc>
        <w:tc>
          <w:tcPr>
            <w:tcW w:w="611" w:type="pct"/>
            <w:tcBorders>
              <w:top w:val="nil"/>
              <w:left w:val="nil"/>
              <w:bottom w:val="nil"/>
              <w:right w:val="nil"/>
            </w:tcBorders>
            <w:shd w:val="clear" w:color="auto" w:fill="auto"/>
            <w:noWrap/>
            <w:vAlign w:val="center"/>
            <w:hideMark/>
          </w:tcPr>
          <w:p w14:paraId="786F57A3" w14:textId="77777777" w:rsidR="00D044F4" w:rsidRPr="00D044F4" w:rsidRDefault="00D044F4" w:rsidP="00D044F4">
            <w:pPr>
              <w:spacing w:after="0" w:line="240" w:lineRule="auto"/>
              <w:jc w:val="right"/>
              <w:rPr>
                <w:rFonts w:ascii="Arial" w:hAnsi="Arial" w:cs="Arial"/>
                <w:sz w:val="16"/>
                <w:szCs w:val="16"/>
              </w:rPr>
            </w:pPr>
          </w:p>
        </w:tc>
        <w:tc>
          <w:tcPr>
            <w:tcW w:w="611" w:type="pct"/>
            <w:tcBorders>
              <w:top w:val="nil"/>
              <w:left w:val="nil"/>
              <w:bottom w:val="nil"/>
              <w:right w:val="nil"/>
            </w:tcBorders>
            <w:shd w:val="clear" w:color="auto" w:fill="auto"/>
            <w:noWrap/>
            <w:vAlign w:val="center"/>
            <w:hideMark/>
          </w:tcPr>
          <w:p w14:paraId="6281FBAD" w14:textId="77777777" w:rsidR="00D044F4" w:rsidRPr="00D044F4" w:rsidRDefault="00D044F4" w:rsidP="00D044F4">
            <w:pPr>
              <w:spacing w:after="0" w:line="240" w:lineRule="auto"/>
              <w:jc w:val="right"/>
              <w:rPr>
                <w:rFonts w:ascii="Times New Roman" w:hAnsi="Times New Roman"/>
              </w:rPr>
            </w:pPr>
          </w:p>
        </w:tc>
        <w:tc>
          <w:tcPr>
            <w:tcW w:w="611" w:type="pct"/>
            <w:tcBorders>
              <w:top w:val="nil"/>
              <w:left w:val="nil"/>
              <w:bottom w:val="nil"/>
              <w:right w:val="nil"/>
            </w:tcBorders>
            <w:shd w:val="clear" w:color="auto" w:fill="auto"/>
            <w:noWrap/>
            <w:vAlign w:val="center"/>
            <w:hideMark/>
          </w:tcPr>
          <w:p w14:paraId="2FA1189B" w14:textId="77777777" w:rsidR="00D044F4" w:rsidRPr="00D044F4" w:rsidRDefault="00D044F4" w:rsidP="00D044F4">
            <w:pPr>
              <w:spacing w:after="0" w:line="240" w:lineRule="auto"/>
              <w:jc w:val="right"/>
              <w:rPr>
                <w:rFonts w:ascii="Times New Roman" w:hAnsi="Times New Roman"/>
              </w:rPr>
            </w:pPr>
          </w:p>
        </w:tc>
      </w:tr>
      <w:tr w:rsidR="00D044F4" w:rsidRPr="00D044F4" w14:paraId="44DC15E6" w14:textId="77777777" w:rsidTr="00D044F4">
        <w:trPr>
          <w:divId w:val="1095783762"/>
          <w:trHeight w:hRule="exact" w:val="227"/>
        </w:trPr>
        <w:tc>
          <w:tcPr>
            <w:tcW w:w="1939" w:type="pct"/>
            <w:tcBorders>
              <w:top w:val="nil"/>
              <w:left w:val="nil"/>
              <w:bottom w:val="nil"/>
              <w:right w:val="nil"/>
            </w:tcBorders>
            <w:shd w:val="clear" w:color="auto" w:fill="auto"/>
            <w:noWrap/>
            <w:vAlign w:val="center"/>
            <w:hideMark/>
          </w:tcPr>
          <w:p w14:paraId="0B15251D" w14:textId="77777777" w:rsidR="00D044F4" w:rsidRPr="00D044F4" w:rsidRDefault="00D044F4" w:rsidP="00D044F4">
            <w:pPr>
              <w:spacing w:after="0" w:line="240" w:lineRule="auto"/>
              <w:ind w:left="170"/>
              <w:jc w:val="left"/>
              <w:rPr>
                <w:rFonts w:ascii="Arial" w:hAnsi="Arial" w:cs="Arial"/>
                <w:sz w:val="16"/>
                <w:szCs w:val="16"/>
              </w:rPr>
            </w:pPr>
            <w:r w:rsidRPr="00D044F4">
              <w:rPr>
                <w:rFonts w:ascii="Arial" w:hAnsi="Arial" w:cs="Arial"/>
                <w:sz w:val="16"/>
                <w:szCs w:val="16"/>
              </w:rPr>
              <w:t>Departmental appropriation</w:t>
            </w:r>
          </w:p>
        </w:tc>
        <w:tc>
          <w:tcPr>
            <w:tcW w:w="616" w:type="pct"/>
            <w:tcBorders>
              <w:top w:val="nil"/>
              <w:left w:val="nil"/>
              <w:bottom w:val="nil"/>
              <w:right w:val="nil"/>
            </w:tcBorders>
            <w:shd w:val="clear" w:color="auto" w:fill="auto"/>
            <w:noWrap/>
            <w:vAlign w:val="bottom"/>
            <w:hideMark/>
          </w:tcPr>
          <w:p w14:paraId="453D8687"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408,023 </w:t>
            </w:r>
          </w:p>
        </w:tc>
        <w:tc>
          <w:tcPr>
            <w:tcW w:w="611" w:type="pct"/>
            <w:tcBorders>
              <w:top w:val="nil"/>
              <w:left w:val="nil"/>
              <w:bottom w:val="nil"/>
              <w:right w:val="nil"/>
            </w:tcBorders>
            <w:shd w:val="clear" w:color="000000" w:fill="E6E6E6"/>
            <w:noWrap/>
            <w:vAlign w:val="bottom"/>
            <w:hideMark/>
          </w:tcPr>
          <w:p w14:paraId="645EBD56"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417,313 </w:t>
            </w:r>
          </w:p>
        </w:tc>
        <w:tc>
          <w:tcPr>
            <w:tcW w:w="611" w:type="pct"/>
            <w:tcBorders>
              <w:top w:val="nil"/>
              <w:left w:val="nil"/>
              <w:bottom w:val="nil"/>
              <w:right w:val="nil"/>
            </w:tcBorders>
            <w:shd w:val="clear" w:color="auto" w:fill="auto"/>
            <w:noWrap/>
            <w:vAlign w:val="bottom"/>
            <w:hideMark/>
          </w:tcPr>
          <w:p w14:paraId="21927358"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410,349 </w:t>
            </w:r>
          </w:p>
        </w:tc>
        <w:tc>
          <w:tcPr>
            <w:tcW w:w="611" w:type="pct"/>
            <w:tcBorders>
              <w:top w:val="nil"/>
              <w:left w:val="nil"/>
              <w:bottom w:val="nil"/>
              <w:right w:val="nil"/>
            </w:tcBorders>
            <w:shd w:val="clear" w:color="auto" w:fill="auto"/>
            <w:noWrap/>
            <w:vAlign w:val="bottom"/>
            <w:hideMark/>
          </w:tcPr>
          <w:p w14:paraId="0A5FCE6A"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394,342 </w:t>
            </w:r>
          </w:p>
        </w:tc>
        <w:tc>
          <w:tcPr>
            <w:tcW w:w="611" w:type="pct"/>
            <w:tcBorders>
              <w:top w:val="nil"/>
              <w:left w:val="nil"/>
              <w:bottom w:val="nil"/>
              <w:right w:val="nil"/>
            </w:tcBorders>
            <w:shd w:val="clear" w:color="auto" w:fill="auto"/>
            <w:noWrap/>
            <w:vAlign w:val="bottom"/>
            <w:hideMark/>
          </w:tcPr>
          <w:p w14:paraId="187E6B03"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390,428 </w:t>
            </w:r>
          </w:p>
        </w:tc>
      </w:tr>
      <w:tr w:rsidR="00D044F4" w:rsidRPr="00D044F4" w14:paraId="528DA29C" w14:textId="77777777" w:rsidTr="00D044F4">
        <w:trPr>
          <w:divId w:val="1095783762"/>
          <w:trHeight w:hRule="exact" w:val="227"/>
        </w:trPr>
        <w:tc>
          <w:tcPr>
            <w:tcW w:w="1939" w:type="pct"/>
            <w:tcBorders>
              <w:top w:val="nil"/>
              <w:left w:val="nil"/>
              <w:bottom w:val="nil"/>
              <w:right w:val="nil"/>
            </w:tcBorders>
            <w:shd w:val="clear" w:color="auto" w:fill="auto"/>
            <w:vAlign w:val="center"/>
            <w:hideMark/>
          </w:tcPr>
          <w:p w14:paraId="4A410127" w14:textId="77777777" w:rsidR="00D044F4" w:rsidRPr="00D044F4" w:rsidRDefault="00D044F4" w:rsidP="00D044F4">
            <w:pPr>
              <w:spacing w:after="0" w:line="240" w:lineRule="auto"/>
              <w:ind w:left="170"/>
              <w:jc w:val="left"/>
              <w:rPr>
                <w:rFonts w:ascii="Arial" w:hAnsi="Arial" w:cs="Arial"/>
                <w:sz w:val="16"/>
                <w:szCs w:val="16"/>
              </w:rPr>
            </w:pPr>
            <w:r w:rsidRPr="00D044F4">
              <w:rPr>
                <w:rFonts w:ascii="Arial" w:hAnsi="Arial" w:cs="Arial"/>
                <w:sz w:val="16"/>
                <w:szCs w:val="16"/>
              </w:rPr>
              <w:t>s74 Retained revenue receipts (b)</w:t>
            </w:r>
          </w:p>
        </w:tc>
        <w:tc>
          <w:tcPr>
            <w:tcW w:w="616" w:type="pct"/>
            <w:tcBorders>
              <w:top w:val="nil"/>
              <w:left w:val="nil"/>
              <w:bottom w:val="nil"/>
              <w:right w:val="nil"/>
            </w:tcBorders>
            <w:shd w:val="clear" w:color="auto" w:fill="auto"/>
            <w:noWrap/>
            <w:vAlign w:val="bottom"/>
            <w:hideMark/>
          </w:tcPr>
          <w:p w14:paraId="3AD624E3"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18,060 </w:t>
            </w:r>
          </w:p>
        </w:tc>
        <w:tc>
          <w:tcPr>
            <w:tcW w:w="611" w:type="pct"/>
            <w:tcBorders>
              <w:top w:val="nil"/>
              <w:left w:val="nil"/>
              <w:bottom w:val="nil"/>
              <w:right w:val="nil"/>
            </w:tcBorders>
            <w:shd w:val="clear" w:color="000000" w:fill="E6E6E6"/>
            <w:noWrap/>
            <w:vAlign w:val="bottom"/>
            <w:hideMark/>
          </w:tcPr>
          <w:p w14:paraId="4451EBA3"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13,270 </w:t>
            </w:r>
          </w:p>
        </w:tc>
        <w:tc>
          <w:tcPr>
            <w:tcW w:w="611" w:type="pct"/>
            <w:tcBorders>
              <w:top w:val="nil"/>
              <w:left w:val="nil"/>
              <w:bottom w:val="nil"/>
              <w:right w:val="nil"/>
            </w:tcBorders>
            <w:shd w:val="clear" w:color="auto" w:fill="auto"/>
            <w:noWrap/>
            <w:vAlign w:val="bottom"/>
            <w:hideMark/>
          </w:tcPr>
          <w:p w14:paraId="15C99785"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6,374 </w:t>
            </w:r>
          </w:p>
        </w:tc>
        <w:tc>
          <w:tcPr>
            <w:tcW w:w="611" w:type="pct"/>
            <w:tcBorders>
              <w:top w:val="nil"/>
              <w:left w:val="nil"/>
              <w:bottom w:val="nil"/>
              <w:right w:val="nil"/>
            </w:tcBorders>
            <w:shd w:val="clear" w:color="auto" w:fill="auto"/>
            <w:noWrap/>
            <w:vAlign w:val="bottom"/>
            <w:hideMark/>
          </w:tcPr>
          <w:p w14:paraId="71C691D8"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6,354 </w:t>
            </w:r>
          </w:p>
        </w:tc>
        <w:tc>
          <w:tcPr>
            <w:tcW w:w="611" w:type="pct"/>
            <w:tcBorders>
              <w:top w:val="nil"/>
              <w:left w:val="nil"/>
              <w:bottom w:val="nil"/>
              <w:right w:val="nil"/>
            </w:tcBorders>
            <w:shd w:val="clear" w:color="auto" w:fill="auto"/>
            <w:noWrap/>
            <w:vAlign w:val="bottom"/>
            <w:hideMark/>
          </w:tcPr>
          <w:p w14:paraId="69D60513"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6,354 </w:t>
            </w:r>
          </w:p>
        </w:tc>
      </w:tr>
      <w:tr w:rsidR="00D044F4" w:rsidRPr="00D044F4" w14:paraId="656DEA4F" w14:textId="77777777" w:rsidTr="00D044F4">
        <w:trPr>
          <w:divId w:val="1095783762"/>
          <w:trHeight w:hRule="exact" w:val="612"/>
        </w:trPr>
        <w:tc>
          <w:tcPr>
            <w:tcW w:w="1939" w:type="pct"/>
            <w:tcBorders>
              <w:top w:val="nil"/>
              <w:left w:val="nil"/>
              <w:bottom w:val="nil"/>
              <w:right w:val="nil"/>
            </w:tcBorders>
            <w:shd w:val="clear" w:color="auto" w:fill="auto"/>
            <w:vAlign w:val="center"/>
            <w:hideMark/>
          </w:tcPr>
          <w:p w14:paraId="1EA42C6A" w14:textId="77777777" w:rsidR="00D044F4" w:rsidRPr="00D044F4" w:rsidRDefault="00D044F4" w:rsidP="00D044F4">
            <w:pPr>
              <w:spacing w:after="0" w:line="240" w:lineRule="auto"/>
              <w:ind w:left="170"/>
              <w:jc w:val="left"/>
              <w:rPr>
                <w:rFonts w:ascii="Arial" w:hAnsi="Arial" w:cs="Arial"/>
                <w:sz w:val="16"/>
                <w:szCs w:val="16"/>
              </w:rPr>
            </w:pPr>
            <w:r w:rsidRPr="00D044F4">
              <w:rPr>
                <w:rFonts w:ascii="Arial" w:hAnsi="Arial" w:cs="Arial"/>
                <w:sz w:val="16"/>
                <w:szCs w:val="16"/>
              </w:rPr>
              <w:t>Expenses not requiring</w:t>
            </w:r>
            <w:r w:rsidRPr="00D044F4">
              <w:rPr>
                <w:rFonts w:ascii="Arial" w:hAnsi="Arial" w:cs="Arial"/>
                <w:sz w:val="16"/>
                <w:szCs w:val="16"/>
              </w:rPr>
              <w:br/>
              <w:t xml:space="preserve">  appropriation in the Budget</w:t>
            </w:r>
            <w:r w:rsidRPr="00D044F4">
              <w:rPr>
                <w:rFonts w:ascii="Arial" w:hAnsi="Arial" w:cs="Arial"/>
                <w:sz w:val="16"/>
                <w:szCs w:val="16"/>
              </w:rPr>
              <w:br/>
              <w:t xml:space="preserve">  year (c)</w:t>
            </w:r>
          </w:p>
        </w:tc>
        <w:tc>
          <w:tcPr>
            <w:tcW w:w="616" w:type="pct"/>
            <w:tcBorders>
              <w:top w:val="nil"/>
              <w:left w:val="nil"/>
              <w:bottom w:val="nil"/>
              <w:right w:val="nil"/>
            </w:tcBorders>
            <w:shd w:val="clear" w:color="auto" w:fill="auto"/>
            <w:noWrap/>
            <w:vAlign w:val="bottom"/>
            <w:hideMark/>
          </w:tcPr>
          <w:p w14:paraId="1B48AE02"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63,481 </w:t>
            </w:r>
          </w:p>
        </w:tc>
        <w:tc>
          <w:tcPr>
            <w:tcW w:w="611" w:type="pct"/>
            <w:tcBorders>
              <w:top w:val="nil"/>
              <w:left w:val="nil"/>
              <w:bottom w:val="nil"/>
              <w:right w:val="nil"/>
            </w:tcBorders>
            <w:shd w:val="clear" w:color="000000" w:fill="E6E6E6"/>
            <w:noWrap/>
            <w:vAlign w:val="bottom"/>
            <w:hideMark/>
          </w:tcPr>
          <w:p w14:paraId="4E4851DA"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69,673 </w:t>
            </w:r>
          </w:p>
        </w:tc>
        <w:tc>
          <w:tcPr>
            <w:tcW w:w="611" w:type="pct"/>
            <w:tcBorders>
              <w:top w:val="nil"/>
              <w:left w:val="nil"/>
              <w:bottom w:val="nil"/>
              <w:right w:val="nil"/>
            </w:tcBorders>
            <w:shd w:val="clear" w:color="auto" w:fill="auto"/>
            <w:noWrap/>
            <w:vAlign w:val="bottom"/>
            <w:hideMark/>
          </w:tcPr>
          <w:p w14:paraId="4778EAD7"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66,958 </w:t>
            </w:r>
          </w:p>
        </w:tc>
        <w:tc>
          <w:tcPr>
            <w:tcW w:w="611" w:type="pct"/>
            <w:tcBorders>
              <w:top w:val="nil"/>
              <w:left w:val="nil"/>
              <w:bottom w:val="nil"/>
              <w:right w:val="nil"/>
            </w:tcBorders>
            <w:shd w:val="clear" w:color="auto" w:fill="auto"/>
            <w:noWrap/>
            <w:vAlign w:val="bottom"/>
            <w:hideMark/>
          </w:tcPr>
          <w:p w14:paraId="04D6215C"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58,798 </w:t>
            </w:r>
          </w:p>
        </w:tc>
        <w:tc>
          <w:tcPr>
            <w:tcW w:w="611" w:type="pct"/>
            <w:tcBorders>
              <w:top w:val="nil"/>
              <w:left w:val="nil"/>
              <w:bottom w:val="nil"/>
              <w:right w:val="nil"/>
            </w:tcBorders>
            <w:shd w:val="clear" w:color="auto" w:fill="auto"/>
            <w:noWrap/>
            <w:vAlign w:val="bottom"/>
            <w:hideMark/>
          </w:tcPr>
          <w:p w14:paraId="25CA8570"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57,210 </w:t>
            </w:r>
          </w:p>
        </w:tc>
      </w:tr>
      <w:tr w:rsidR="00D044F4" w:rsidRPr="00D044F4" w14:paraId="6F600B23" w14:textId="77777777" w:rsidTr="00D044F4">
        <w:trPr>
          <w:divId w:val="1095783762"/>
          <w:trHeight w:hRule="exact" w:val="227"/>
        </w:trPr>
        <w:tc>
          <w:tcPr>
            <w:tcW w:w="1939" w:type="pct"/>
            <w:tcBorders>
              <w:top w:val="nil"/>
              <w:left w:val="nil"/>
              <w:bottom w:val="nil"/>
              <w:right w:val="nil"/>
            </w:tcBorders>
            <w:shd w:val="clear" w:color="auto" w:fill="auto"/>
            <w:vAlign w:val="center"/>
            <w:hideMark/>
          </w:tcPr>
          <w:p w14:paraId="44C2C39F" w14:textId="77777777" w:rsidR="00D044F4" w:rsidRPr="00D044F4" w:rsidRDefault="00D044F4" w:rsidP="00D044F4">
            <w:pPr>
              <w:spacing w:after="0" w:line="240" w:lineRule="auto"/>
              <w:jc w:val="right"/>
              <w:rPr>
                <w:rFonts w:ascii="Arial" w:hAnsi="Arial" w:cs="Arial"/>
                <w:b/>
                <w:bCs/>
                <w:sz w:val="16"/>
                <w:szCs w:val="16"/>
              </w:rPr>
            </w:pPr>
            <w:r w:rsidRPr="00D044F4">
              <w:rPr>
                <w:rFonts w:ascii="Arial" w:hAnsi="Arial" w:cs="Arial"/>
                <w:b/>
                <w:bCs/>
                <w:sz w:val="16"/>
                <w:szCs w:val="16"/>
              </w:rPr>
              <w:t>Departmental total</w:t>
            </w:r>
          </w:p>
        </w:tc>
        <w:tc>
          <w:tcPr>
            <w:tcW w:w="616" w:type="pct"/>
            <w:tcBorders>
              <w:top w:val="single" w:sz="4" w:space="0" w:color="auto"/>
              <w:left w:val="nil"/>
              <w:bottom w:val="single" w:sz="4" w:space="0" w:color="auto"/>
              <w:right w:val="nil"/>
            </w:tcBorders>
            <w:shd w:val="clear" w:color="auto" w:fill="auto"/>
            <w:noWrap/>
            <w:vAlign w:val="center"/>
            <w:hideMark/>
          </w:tcPr>
          <w:p w14:paraId="7ED78C51"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489,564 </w:t>
            </w:r>
          </w:p>
        </w:tc>
        <w:tc>
          <w:tcPr>
            <w:tcW w:w="611" w:type="pct"/>
            <w:tcBorders>
              <w:top w:val="single" w:sz="4" w:space="0" w:color="auto"/>
              <w:left w:val="nil"/>
              <w:bottom w:val="single" w:sz="4" w:space="0" w:color="auto"/>
              <w:right w:val="nil"/>
            </w:tcBorders>
            <w:shd w:val="clear" w:color="000000" w:fill="E6E6E6"/>
            <w:noWrap/>
            <w:vAlign w:val="center"/>
            <w:hideMark/>
          </w:tcPr>
          <w:p w14:paraId="2E2EEC4C"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 xml:space="preserve">500,256 </w:t>
            </w:r>
          </w:p>
        </w:tc>
        <w:tc>
          <w:tcPr>
            <w:tcW w:w="611" w:type="pct"/>
            <w:tcBorders>
              <w:top w:val="single" w:sz="4" w:space="0" w:color="auto"/>
              <w:left w:val="nil"/>
              <w:bottom w:val="single" w:sz="4" w:space="0" w:color="auto"/>
              <w:right w:val="nil"/>
            </w:tcBorders>
            <w:shd w:val="clear" w:color="auto" w:fill="auto"/>
            <w:noWrap/>
            <w:vAlign w:val="center"/>
            <w:hideMark/>
          </w:tcPr>
          <w:p w14:paraId="592BF69A"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483,681 </w:t>
            </w:r>
          </w:p>
        </w:tc>
        <w:tc>
          <w:tcPr>
            <w:tcW w:w="611" w:type="pct"/>
            <w:tcBorders>
              <w:top w:val="single" w:sz="4" w:space="0" w:color="auto"/>
              <w:left w:val="nil"/>
              <w:bottom w:val="single" w:sz="4" w:space="0" w:color="auto"/>
              <w:right w:val="nil"/>
            </w:tcBorders>
            <w:shd w:val="clear" w:color="auto" w:fill="auto"/>
            <w:noWrap/>
            <w:vAlign w:val="center"/>
            <w:hideMark/>
          </w:tcPr>
          <w:p w14:paraId="06A0475E"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459,494 </w:t>
            </w:r>
          </w:p>
        </w:tc>
        <w:tc>
          <w:tcPr>
            <w:tcW w:w="611" w:type="pct"/>
            <w:tcBorders>
              <w:top w:val="single" w:sz="4" w:space="0" w:color="auto"/>
              <w:left w:val="nil"/>
              <w:bottom w:val="single" w:sz="4" w:space="0" w:color="auto"/>
              <w:right w:val="nil"/>
            </w:tcBorders>
            <w:shd w:val="clear" w:color="auto" w:fill="auto"/>
            <w:noWrap/>
            <w:vAlign w:val="center"/>
            <w:hideMark/>
          </w:tcPr>
          <w:p w14:paraId="4DDE9752"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453,992 </w:t>
            </w:r>
          </w:p>
        </w:tc>
      </w:tr>
      <w:tr w:rsidR="00D044F4" w:rsidRPr="00D044F4" w14:paraId="7583D0AD" w14:textId="77777777" w:rsidTr="00D044F4">
        <w:trPr>
          <w:divId w:val="1095783762"/>
          <w:trHeight w:hRule="exact" w:val="227"/>
        </w:trPr>
        <w:tc>
          <w:tcPr>
            <w:tcW w:w="1939" w:type="pct"/>
            <w:tcBorders>
              <w:top w:val="nil"/>
              <w:left w:val="nil"/>
              <w:bottom w:val="single" w:sz="4" w:space="0" w:color="auto"/>
              <w:right w:val="nil"/>
            </w:tcBorders>
            <w:shd w:val="clear" w:color="auto" w:fill="auto"/>
            <w:noWrap/>
            <w:vAlign w:val="bottom"/>
            <w:hideMark/>
          </w:tcPr>
          <w:p w14:paraId="52984290" w14:textId="77777777" w:rsidR="00D044F4" w:rsidRPr="00D044F4" w:rsidRDefault="00D044F4" w:rsidP="00D044F4">
            <w:pPr>
              <w:spacing w:after="0" w:line="240" w:lineRule="auto"/>
              <w:jc w:val="left"/>
              <w:rPr>
                <w:rFonts w:ascii="Arial" w:hAnsi="Arial" w:cs="Arial"/>
                <w:b/>
                <w:bCs/>
                <w:color w:val="000000"/>
                <w:sz w:val="16"/>
                <w:szCs w:val="16"/>
              </w:rPr>
            </w:pPr>
            <w:r w:rsidRPr="00D044F4">
              <w:rPr>
                <w:rFonts w:ascii="Arial" w:hAnsi="Arial" w:cs="Arial"/>
                <w:b/>
                <w:bCs/>
                <w:color w:val="000000"/>
                <w:sz w:val="16"/>
                <w:szCs w:val="16"/>
              </w:rPr>
              <w:t>Total expenses for Outcome 1</w:t>
            </w:r>
          </w:p>
        </w:tc>
        <w:tc>
          <w:tcPr>
            <w:tcW w:w="616" w:type="pct"/>
            <w:tcBorders>
              <w:top w:val="nil"/>
              <w:left w:val="nil"/>
              <w:bottom w:val="single" w:sz="4" w:space="0" w:color="auto"/>
              <w:right w:val="nil"/>
            </w:tcBorders>
            <w:shd w:val="clear" w:color="auto" w:fill="auto"/>
            <w:noWrap/>
            <w:vAlign w:val="bottom"/>
            <w:hideMark/>
          </w:tcPr>
          <w:p w14:paraId="363E6A1A" w14:textId="77777777" w:rsidR="00D044F4" w:rsidRPr="00D044F4" w:rsidRDefault="00D044F4" w:rsidP="00D044F4">
            <w:pPr>
              <w:spacing w:after="0" w:line="240" w:lineRule="auto"/>
              <w:jc w:val="right"/>
              <w:rPr>
                <w:rFonts w:ascii="Arial" w:hAnsi="Arial" w:cs="Arial"/>
                <w:b/>
                <w:bCs/>
                <w:color w:val="000000"/>
                <w:sz w:val="16"/>
                <w:szCs w:val="16"/>
              </w:rPr>
            </w:pPr>
            <w:r w:rsidRPr="00D044F4">
              <w:rPr>
                <w:rFonts w:ascii="Arial" w:hAnsi="Arial" w:cs="Arial"/>
                <w:b/>
                <w:bCs/>
                <w:color w:val="000000"/>
                <w:sz w:val="16"/>
                <w:szCs w:val="16"/>
              </w:rPr>
              <w:t xml:space="preserve">692,658 </w:t>
            </w:r>
          </w:p>
        </w:tc>
        <w:tc>
          <w:tcPr>
            <w:tcW w:w="611" w:type="pct"/>
            <w:tcBorders>
              <w:top w:val="nil"/>
              <w:left w:val="nil"/>
              <w:bottom w:val="single" w:sz="4" w:space="0" w:color="auto"/>
              <w:right w:val="nil"/>
            </w:tcBorders>
            <w:shd w:val="clear" w:color="000000" w:fill="E6E6E6"/>
            <w:noWrap/>
            <w:vAlign w:val="bottom"/>
            <w:hideMark/>
          </w:tcPr>
          <w:p w14:paraId="13792E7B" w14:textId="77777777" w:rsidR="00D044F4" w:rsidRPr="00D044F4" w:rsidRDefault="00D044F4" w:rsidP="00D044F4">
            <w:pPr>
              <w:spacing w:after="0" w:line="240" w:lineRule="auto"/>
              <w:jc w:val="right"/>
              <w:rPr>
                <w:rFonts w:ascii="Arial" w:hAnsi="Arial" w:cs="Arial"/>
                <w:b/>
                <w:bCs/>
                <w:color w:val="000000"/>
                <w:sz w:val="16"/>
                <w:szCs w:val="16"/>
              </w:rPr>
            </w:pPr>
            <w:r w:rsidRPr="00D044F4">
              <w:rPr>
                <w:rFonts w:ascii="Arial" w:hAnsi="Arial" w:cs="Arial"/>
                <w:b/>
                <w:bCs/>
                <w:color w:val="000000"/>
                <w:sz w:val="16"/>
                <w:szCs w:val="16"/>
              </w:rPr>
              <w:t xml:space="preserve">685,849 </w:t>
            </w:r>
          </w:p>
        </w:tc>
        <w:tc>
          <w:tcPr>
            <w:tcW w:w="611" w:type="pct"/>
            <w:tcBorders>
              <w:top w:val="nil"/>
              <w:left w:val="nil"/>
              <w:bottom w:val="single" w:sz="4" w:space="0" w:color="auto"/>
              <w:right w:val="nil"/>
            </w:tcBorders>
            <w:shd w:val="clear" w:color="auto" w:fill="auto"/>
            <w:noWrap/>
            <w:vAlign w:val="bottom"/>
            <w:hideMark/>
          </w:tcPr>
          <w:p w14:paraId="2AF8DFA7" w14:textId="77777777" w:rsidR="00D044F4" w:rsidRPr="00D044F4" w:rsidRDefault="00D044F4" w:rsidP="00D044F4">
            <w:pPr>
              <w:spacing w:after="0" w:line="240" w:lineRule="auto"/>
              <w:jc w:val="right"/>
              <w:rPr>
                <w:rFonts w:ascii="Arial" w:hAnsi="Arial" w:cs="Arial"/>
                <w:b/>
                <w:bCs/>
                <w:sz w:val="16"/>
                <w:szCs w:val="16"/>
              </w:rPr>
            </w:pPr>
            <w:r w:rsidRPr="00D044F4">
              <w:rPr>
                <w:rFonts w:ascii="Arial" w:hAnsi="Arial" w:cs="Arial"/>
                <w:b/>
                <w:bCs/>
                <w:sz w:val="16"/>
                <w:szCs w:val="16"/>
              </w:rPr>
              <w:t xml:space="preserve">673,339 </w:t>
            </w:r>
          </w:p>
        </w:tc>
        <w:tc>
          <w:tcPr>
            <w:tcW w:w="611" w:type="pct"/>
            <w:tcBorders>
              <w:top w:val="nil"/>
              <w:left w:val="nil"/>
              <w:bottom w:val="single" w:sz="4" w:space="0" w:color="auto"/>
              <w:right w:val="nil"/>
            </w:tcBorders>
            <w:shd w:val="clear" w:color="auto" w:fill="auto"/>
            <w:noWrap/>
            <w:vAlign w:val="bottom"/>
            <w:hideMark/>
          </w:tcPr>
          <w:p w14:paraId="28A8E1A3" w14:textId="77777777" w:rsidR="00D044F4" w:rsidRPr="00D044F4" w:rsidRDefault="00D044F4" w:rsidP="00D044F4">
            <w:pPr>
              <w:spacing w:after="0" w:line="240" w:lineRule="auto"/>
              <w:jc w:val="right"/>
              <w:rPr>
                <w:rFonts w:ascii="Arial" w:hAnsi="Arial" w:cs="Arial"/>
                <w:b/>
                <w:bCs/>
                <w:sz w:val="16"/>
                <w:szCs w:val="16"/>
              </w:rPr>
            </w:pPr>
            <w:r w:rsidRPr="00D044F4">
              <w:rPr>
                <w:rFonts w:ascii="Arial" w:hAnsi="Arial" w:cs="Arial"/>
                <w:b/>
                <w:bCs/>
                <w:sz w:val="16"/>
                <w:szCs w:val="16"/>
              </w:rPr>
              <w:t xml:space="preserve">648,347 </w:t>
            </w:r>
          </w:p>
        </w:tc>
        <w:tc>
          <w:tcPr>
            <w:tcW w:w="611" w:type="pct"/>
            <w:tcBorders>
              <w:top w:val="nil"/>
              <w:left w:val="nil"/>
              <w:bottom w:val="single" w:sz="4" w:space="0" w:color="auto"/>
              <w:right w:val="nil"/>
            </w:tcBorders>
            <w:shd w:val="clear" w:color="auto" w:fill="auto"/>
            <w:noWrap/>
            <w:vAlign w:val="bottom"/>
            <w:hideMark/>
          </w:tcPr>
          <w:p w14:paraId="71E4E721" w14:textId="77777777" w:rsidR="00D044F4" w:rsidRPr="00D044F4" w:rsidRDefault="00D044F4" w:rsidP="00D044F4">
            <w:pPr>
              <w:spacing w:after="0" w:line="240" w:lineRule="auto"/>
              <w:jc w:val="right"/>
              <w:rPr>
                <w:rFonts w:ascii="Arial" w:hAnsi="Arial" w:cs="Arial"/>
                <w:b/>
                <w:bCs/>
                <w:sz w:val="16"/>
                <w:szCs w:val="16"/>
              </w:rPr>
            </w:pPr>
            <w:r w:rsidRPr="00D044F4">
              <w:rPr>
                <w:rFonts w:ascii="Arial" w:hAnsi="Arial" w:cs="Arial"/>
                <w:b/>
                <w:bCs/>
                <w:sz w:val="16"/>
                <w:szCs w:val="16"/>
              </w:rPr>
              <w:t xml:space="preserve">643,404 </w:t>
            </w:r>
          </w:p>
        </w:tc>
      </w:tr>
      <w:tr w:rsidR="00D044F4" w:rsidRPr="00D044F4" w14:paraId="10E86465" w14:textId="77777777" w:rsidTr="00D044F4">
        <w:trPr>
          <w:divId w:val="1095783762"/>
          <w:trHeight w:hRule="exact" w:val="204"/>
        </w:trPr>
        <w:tc>
          <w:tcPr>
            <w:tcW w:w="1939" w:type="pct"/>
            <w:tcBorders>
              <w:top w:val="nil"/>
              <w:left w:val="nil"/>
              <w:bottom w:val="nil"/>
              <w:right w:val="nil"/>
            </w:tcBorders>
            <w:shd w:val="clear" w:color="auto" w:fill="auto"/>
            <w:noWrap/>
            <w:vAlign w:val="center"/>
            <w:hideMark/>
          </w:tcPr>
          <w:p w14:paraId="5CE96812" w14:textId="77777777" w:rsidR="00D044F4" w:rsidRPr="00D044F4" w:rsidRDefault="00D044F4" w:rsidP="00D044F4">
            <w:pPr>
              <w:spacing w:after="0" w:line="240" w:lineRule="auto"/>
              <w:jc w:val="right"/>
              <w:rPr>
                <w:rFonts w:ascii="Arial" w:hAnsi="Arial" w:cs="Arial"/>
                <w:b/>
                <w:bCs/>
                <w:sz w:val="16"/>
                <w:szCs w:val="16"/>
              </w:rPr>
            </w:pPr>
          </w:p>
        </w:tc>
        <w:tc>
          <w:tcPr>
            <w:tcW w:w="616" w:type="pct"/>
            <w:tcBorders>
              <w:top w:val="nil"/>
              <w:left w:val="nil"/>
              <w:bottom w:val="nil"/>
              <w:right w:val="nil"/>
            </w:tcBorders>
            <w:shd w:val="clear" w:color="auto" w:fill="auto"/>
            <w:noWrap/>
            <w:vAlign w:val="center"/>
            <w:hideMark/>
          </w:tcPr>
          <w:p w14:paraId="014A51AF" w14:textId="77777777" w:rsidR="00D044F4" w:rsidRPr="00D044F4" w:rsidRDefault="00D044F4" w:rsidP="00D044F4">
            <w:pPr>
              <w:spacing w:after="0" w:line="240" w:lineRule="auto"/>
              <w:jc w:val="left"/>
              <w:rPr>
                <w:rFonts w:ascii="Times New Roman" w:hAnsi="Times New Roman"/>
              </w:rPr>
            </w:pPr>
          </w:p>
        </w:tc>
        <w:tc>
          <w:tcPr>
            <w:tcW w:w="611" w:type="pct"/>
            <w:tcBorders>
              <w:top w:val="nil"/>
              <w:left w:val="nil"/>
              <w:bottom w:val="nil"/>
              <w:right w:val="nil"/>
            </w:tcBorders>
            <w:shd w:val="clear" w:color="auto" w:fill="auto"/>
            <w:noWrap/>
            <w:vAlign w:val="center"/>
            <w:hideMark/>
          </w:tcPr>
          <w:p w14:paraId="1B2C6392" w14:textId="77777777" w:rsidR="00D044F4" w:rsidRPr="00D044F4" w:rsidRDefault="00D044F4" w:rsidP="00D044F4">
            <w:pPr>
              <w:spacing w:after="0" w:line="240" w:lineRule="auto"/>
              <w:jc w:val="right"/>
              <w:rPr>
                <w:rFonts w:ascii="Times New Roman" w:hAnsi="Times New Roman"/>
              </w:rPr>
            </w:pPr>
          </w:p>
        </w:tc>
        <w:tc>
          <w:tcPr>
            <w:tcW w:w="611" w:type="pct"/>
            <w:tcBorders>
              <w:top w:val="nil"/>
              <w:left w:val="nil"/>
              <w:bottom w:val="nil"/>
              <w:right w:val="nil"/>
            </w:tcBorders>
            <w:shd w:val="clear" w:color="auto" w:fill="auto"/>
            <w:noWrap/>
            <w:vAlign w:val="center"/>
            <w:hideMark/>
          </w:tcPr>
          <w:p w14:paraId="10F485F9" w14:textId="77777777" w:rsidR="00D044F4" w:rsidRPr="00D044F4" w:rsidRDefault="00D044F4" w:rsidP="00D044F4">
            <w:pPr>
              <w:spacing w:after="0" w:line="240" w:lineRule="auto"/>
              <w:jc w:val="right"/>
              <w:rPr>
                <w:rFonts w:ascii="Times New Roman" w:hAnsi="Times New Roman"/>
              </w:rPr>
            </w:pPr>
          </w:p>
        </w:tc>
        <w:tc>
          <w:tcPr>
            <w:tcW w:w="611" w:type="pct"/>
            <w:tcBorders>
              <w:top w:val="nil"/>
              <w:left w:val="nil"/>
              <w:bottom w:val="nil"/>
              <w:right w:val="nil"/>
            </w:tcBorders>
            <w:shd w:val="clear" w:color="auto" w:fill="auto"/>
            <w:noWrap/>
            <w:vAlign w:val="center"/>
            <w:hideMark/>
          </w:tcPr>
          <w:p w14:paraId="0FC46DB3" w14:textId="77777777" w:rsidR="00D044F4" w:rsidRPr="00D044F4" w:rsidRDefault="00D044F4" w:rsidP="00D044F4">
            <w:pPr>
              <w:spacing w:after="0" w:line="240" w:lineRule="auto"/>
              <w:jc w:val="left"/>
              <w:rPr>
                <w:rFonts w:ascii="Times New Roman" w:hAnsi="Times New Roman"/>
              </w:rPr>
            </w:pPr>
          </w:p>
        </w:tc>
        <w:tc>
          <w:tcPr>
            <w:tcW w:w="611" w:type="pct"/>
            <w:tcBorders>
              <w:top w:val="nil"/>
              <w:left w:val="nil"/>
              <w:bottom w:val="nil"/>
              <w:right w:val="nil"/>
            </w:tcBorders>
            <w:shd w:val="clear" w:color="auto" w:fill="auto"/>
            <w:noWrap/>
            <w:vAlign w:val="center"/>
            <w:hideMark/>
          </w:tcPr>
          <w:p w14:paraId="7DB12BC0" w14:textId="77777777" w:rsidR="00D044F4" w:rsidRPr="00D044F4" w:rsidRDefault="00D044F4" w:rsidP="00D044F4">
            <w:pPr>
              <w:spacing w:after="0" w:line="240" w:lineRule="auto"/>
              <w:jc w:val="left"/>
              <w:rPr>
                <w:rFonts w:ascii="Times New Roman" w:hAnsi="Times New Roman"/>
              </w:rPr>
            </w:pPr>
          </w:p>
        </w:tc>
      </w:tr>
      <w:tr w:rsidR="00D044F4" w:rsidRPr="00D044F4" w14:paraId="4CBF7072" w14:textId="77777777" w:rsidTr="00D044F4">
        <w:trPr>
          <w:divId w:val="1095783762"/>
          <w:trHeight w:hRule="exact" w:val="204"/>
        </w:trPr>
        <w:tc>
          <w:tcPr>
            <w:tcW w:w="1939" w:type="pct"/>
            <w:tcBorders>
              <w:top w:val="single" w:sz="4" w:space="0" w:color="000000"/>
              <w:left w:val="nil"/>
              <w:bottom w:val="nil"/>
              <w:right w:val="nil"/>
            </w:tcBorders>
            <w:shd w:val="clear" w:color="auto" w:fill="auto"/>
            <w:noWrap/>
            <w:vAlign w:val="center"/>
            <w:hideMark/>
          </w:tcPr>
          <w:p w14:paraId="3E602752" w14:textId="77777777" w:rsidR="00D044F4" w:rsidRPr="00D044F4" w:rsidRDefault="00D044F4" w:rsidP="00D044F4">
            <w:pPr>
              <w:spacing w:after="0" w:line="240" w:lineRule="auto"/>
              <w:jc w:val="left"/>
              <w:rPr>
                <w:rFonts w:ascii="Arial" w:hAnsi="Arial" w:cs="Arial"/>
                <w:color w:val="000000"/>
                <w:sz w:val="16"/>
                <w:szCs w:val="16"/>
              </w:rPr>
            </w:pPr>
            <w:r w:rsidRPr="00D044F4">
              <w:rPr>
                <w:rFonts w:ascii="Arial" w:hAnsi="Arial" w:cs="Arial"/>
                <w:color w:val="000000"/>
                <w:sz w:val="16"/>
                <w:szCs w:val="16"/>
              </w:rPr>
              <w:t> </w:t>
            </w:r>
          </w:p>
        </w:tc>
        <w:tc>
          <w:tcPr>
            <w:tcW w:w="616" w:type="pct"/>
            <w:tcBorders>
              <w:top w:val="single" w:sz="4" w:space="0" w:color="auto"/>
              <w:left w:val="nil"/>
              <w:bottom w:val="single" w:sz="4" w:space="0" w:color="auto"/>
              <w:right w:val="nil"/>
            </w:tcBorders>
            <w:shd w:val="clear" w:color="auto" w:fill="auto"/>
            <w:noWrap/>
            <w:vAlign w:val="center"/>
            <w:hideMark/>
          </w:tcPr>
          <w:p w14:paraId="09D14A36"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2019-20</w:t>
            </w:r>
          </w:p>
        </w:tc>
        <w:tc>
          <w:tcPr>
            <w:tcW w:w="611" w:type="pct"/>
            <w:tcBorders>
              <w:top w:val="single" w:sz="4" w:space="0" w:color="auto"/>
              <w:left w:val="nil"/>
              <w:bottom w:val="single" w:sz="4" w:space="0" w:color="auto"/>
              <w:right w:val="nil"/>
            </w:tcBorders>
            <w:shd w:val="clear" w:color="000000" w:fill="E6E6E6"/>
            <w:noWrap/>
            <w:vAlign w:val="center"/>
            <w:hideMark/>
          </w:tcPr>
          <w:p w14:paraId="3D18AFCA" w14:textId="77777777" w:rsidR="00D044F4" w:rsidRPr="00D044F4" w:rsidRDefault="00D044F4" w:rsidP="00D044F4">
            <w:pPr>
              <w:spacing w:after="0" w:line="240" w:lineRule="auto"/>
              <w:jc w:val="right"/>
              <w:rPr>
                <w:rFonts w:ascii="Arial" w:hAnsi="Arial" w:cs="Arial"/>
                <w:sz w:val="16"/>
                <w:szCs w:val="16"/>
              </w:rPr>
            </w:pPr>
            <w:r w:rsidRPr="00D044F4">
              <w:rPr>
                <w:rFonts w:ascii="Arial" w:hAnsi="Arial" w:cs="Arial"/>
                <w:sz w:val="16"/>
                <w:szCs w:val="16"/>
              </w:rPr>
              <w:t>2020-21</w:t>
            </w:r>
          </w:p>
        </w:tc>
        <w:tc>
          <w:tcPr>
            <w:tcW w:w="611" w:type="pct"/>
            <w:tcBorders>
              <w:top w:val="nil"/>
              <w:left w:val="nil"/>
              <w:bottom w:val="nil"/>
              <w:right w:val="nil"/>
            </w:tcBorders>
            <w:shd w:val="clear" w:color="auto" w:fill="auto"/>
            <w:noWrap/>
            <w:vAlign w:val="center"/>
            <w:hideMark/>
          </w:tcPr>
          <w:p w14:paraId="771CBEBB" w14:textId="77777777" w:rsidR="00D044F4" w:rsidRPr="00D044F4" w:rsidRDefault="00D044F4" w:rsidP="00D044F4">
            <w:pPr>
              <w:spacing w:after="0" w:line="240" w:lineRule="auto"/>
              <w:jc w:val="right"/>
              <w:rPr>
                <w:rFonts w:ascii="Arial" w:hAnsi="Arial" w:cs="Arial"/>
                <w:sz w:val="16"/>
                <w:szCs w:val="16"/>
              </w:rPr>
            </w:pPr>
          </w:p>
        </w:tc>
        <w:tc>
          <w:tcPr>
            <w:tcW w:w="611" w:type="pct"/>
            <w:tcBorders>
              <w:top w:val="nil"/>
              <w:left w:val="nil"/>
              <w:bottom w:val="nil"/>
              <w:right w:val="nil"/>
            </w:tcBorders>
            <w:shd w:val="clear" w:color="auto" w:fill="auto"/>
            <w:noWrap/>
            <w:vAlign w:val="center"/>
            <w:hideMark/>
          </w:tcPr>
          <w:p w14:paraId="24CE10C9" w14:textId="77777777" w:rsidR="00D044F4" w:rsidRPr="00D044F4" w:rsidRDefault="00D044F4" w:rsidP="00D044F4">
            <w:pPr>
              <w:spacing w:after="0" w:line="240" w:lineRule="auto"/>
              <w:jc w:val="left"/>
              <w:rPr>
                <w:rFonts w:ascii="Times New Roman" w:hAnsi="Times New Roman"/>
              </w:rPr>
            </w:pPr>
          </w:p>
        </w:tc>
        <w:tc>
          <w:tcPr>
            <w:tcW w:w="611" w:type="pct"/>
            <w:tcBorders>
              <w:top w:val="nil"/>
              <w:left w:val="nil"/>
              <w:bottom w:val="nil"/>
              <w:right w:val="nil"/>
            </w:tcBorders>
            <w:shd w:val="clear" w:color="auto" w:fill="auto"/>
            <w:noWrap/>
            <w:vAlign w:val="center"/>
            <w:hideMark/>
          </w:tcPr>
          <w:p w14:paraId="1066A472" w14:textId="77777777" w:rsidR="00D044F4" w:rsidRPr="00D044F4" w:rsidRDefault="00D044F4" w:rsidP="00D044F4">
            <w:pPr>
              <w:spacing w:after="0" w:line="240" w:lineRule="auto"/>
              <w:jc w:val="left"/>
              <w:rPr>
                <w:rFonts w:ascii="Times New Roman" w:hAnsi="Times New Roman"/>
              </w:rPr>
            </w:pPr>
          </w:p>
        </w:tc>
      </w:tr>
      <w:tr w:rsidR="00D044F4" w:rsidRPr="00D044F4" w14:paraId="304B54E9" w14:textId="77777777" w:rsidTr="00D044F4">
        <w:trPr>
          <w:divId w:val="1095783762"/>
          <w:trHeight w:hRule="exact" w:val="227"/>
        </w:trPr>
        <w:tc>
          <w:tcPr>
            <w:tcW w:w="1939" w:type="pct"/>
            <w:tcBorders>
              <w:top w:val="nil"/>
              <w:left w:val="nil"/>
              <w:bottom w:val="single" w:sz="4" w:space="0" w:color="000000"/>
              <w:right w:val="nil"/>
            </w:tcBorders>
            <w:shd w:val="clear" w:color="auto" w:fill="auto"/>
            <w:noWrap/>
            <w:vAlign w:val="center"/>
            <w:hideMark/>
          </w:tcPr>
          <w:p w14:paraId="6749A6BE" w14:textId="77777777" w:rsidR="00D044F4" w:rsidRPr="00D044F4" w:rsidRDefault="00D044F4" w:rsidP="00D044F4">
            <w:pPr>
              <w:spacing w:after="0" w:line="240" w:lineRule="auto"/>
              <w:jc w:val="left"/>
              <w:rPr>
                <w:rFonts w:ascii="Arial" w:hAnsi="Arial" w:cs="Arial"/>
                <w:b/>
                <w:bCs/>
                <w:color w:val="000000"/>
                <w:sz w:val="16"/>
                <w:szCs w:val="16"/>
              </w:rPr>
            </w:pPr>
            <w:r w:rsidRPr="00D044F4">
              <w:rPr>
                <w:rFonts w:ascii="Arial" w:hAnsi="Arial" w:cs="Arial"/>
                <w:b/>
                <w:bCs/>
                <w:color w:val="000000"/>
                <w:sz w:val="16"/>
                <w:szCs w:val="16"/>
              </w:rPr>
              <w:t>Average staffing level (number)</w:t>
            </w:r>
          </w:p>
        </w:tc>
        <w:tc>
          <w:tcPr>
            <w:tcW w:w="616" w:type="pct"/>
            <w:tcBorders>
              <w:top w:val="nil"/>
              <w:left w:val="nil"/>
              <w:bottom w:val="single" w:sz="4" w:space="0" w:color="auto"/>
              <w:right w:val="nil"/>
            </w:tcBorders>
            <w:shd w:val="clear" w:color="auto" w:fill="auto"/>
            <w:noWrap/>
            <w:vAlign w:val="center"/>
            <w:hideMark/>
          </w:tcPr>
          <w:p w14:paraId="0F8EC55B"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1,982 </w:t>
            </w:r>
          </w:p>
        </w:tc>
        <w:tc>
          <w:tcPr>
            <w:tcW w:w="611" w:type="pct"/>
            <w:tcBorders>
              <w:top w:val="nil"/>
              <w:left w:val="nil"/>
              <w:bottom w:val="single" w:sz="4" w:space="0" w:color="auto"/>
              <w:right w:val="nil"/>
            </w:tcBorders>
            <w:shd w:val="clear" w:color="000000" w:fill="E6E6E6"/>
            <w:noWrap/>
            <w:vAlign w:val="center"/>
            <w:hideMark/>
          </w:tcPr>
          <w:p w14:paraId="7335F0F9" w14:textId="77777777" w:rsidR="00D044F4" w:rsidRPr="00D044F4" w:rsidRDefault="00D044F4" w:rsidP="00D044F4">
            <w:pPr>
              <w:spacing w:after="0" w:line="240" w:lineRule="auto"/>
              <w:jc w:val="right"/>
              <w:rPr>
                <w:rFonts w:ascii="Arial" w:hAnsi="Arial" w:cs="Arial"/>
                <w:color w:val="000000"/>
                <w:sz w:val="16"/>
                <w:szCs w:val="16"/>
              </w:rPr>
            </w:pPr>
            <w:r w:rsidRPr="00D044F4">
              <w:rPr>
                <w:rFonts w:ascii="Arial" w:hAnsi="Arial" w:cs="Arial"/>
                <w:color w:val="000000"/>
                <w:sz w:val="16"/>
                <w:szCs w:val="16"/>
              </w:rPr>
              <w:t xml:space="preserve">2,084 </w:t>
            </w:r>
          </w:p>
        </w:tc>
        <w:tc>
          <w:tcPr>
            <w:tcW w:w="611" w:type="pct"/>
            <w:tcBorders>
              <w:top w:val="nil"/>
              <w:left w:val="nil"/>
              <w:bottom w:val="nil"/>
              <w:right w:val="nil"/>
            </w:tcBorders>
            <w:shd w:val="clear" w:color="auto" w:fill="auto"/>
            <w:noWrap/>
            <w:vAlign w:val="center"/>
            <w:hideMark/>
          </w:tcPr>
          <w:p w14:paraId="776A7425" w14:textId="77777777" w:rsidR="00D044F4" w:rsidRPr="00D044F4" w:rsidRDefault="00D044F4" w:rsidP="00D044F4">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center"/>
            <w:hideMark/>
          </w:tcPr>
          <w:p w14:paraId="49F69AAA" w14:textId="77777777" w:rsidR="00D044F4" w:rsidRPr="00D044F4" w:rsidRDefault="00D044F4" w:rsidP="00D044F4">
            <w:pPr>
              <w:spacing w:after="0" w:line="240" w:lineRule="auto"/>
              <w:jc w:val="left"/>
              <w:rPr>
                <w:rFonts w:ascii="Times New Roman" w:hAnsi="Times New Roman"/>
              </w:rPr>
            </w:pPr>
          </w:p>
        </w:tc>
        <w:tc>
          <w:tcPr>
            <w:tcW w:w="611" w:type="pct"/>
            <w:tcBorders>
              <w:top w:val="nil"/>
              <w:left w:val="nil"/>
              <w:bottom w:val="nil"/>
              <w:right w:val="nil"/>
            </w:tcBorders>
            <w:shd w:val="clear" w:color="auto" w:fill="auto"/>
            <w:noWrap/>
            <w:vAlign w:val="center"/>
            <w:hideMark/>
          </w:tcPr>
          <w:p w14:paraId="149842E7" w14:textId="77777777" w:rsidR="00D044F4" w:rsidRPr="00D044F4" w:rsidRDefault="00D044F4" w:rsidP="00D044F4">
            <w:pPr>
              <w:spacing w:after="0" w:line="240" w:lineRule="auto"/>
              <w:jc w:val="left"/>
              <w:rPr>
                <w:rFonts w:ascii="Times New Roman" w:hAnsi="Times New Roman"/>
              </w:rPr>
            </w:pPr>
          </w:p>
        </w:tc>
      </w:tr>
    </w:tbl>
    <w:p w14:paraId="4AB6E2D3" w14:textId="621161D8" w:rsidR="00891D7A" w:rsidRPr="00D31615" w:rsidRDefault="00891D7A" w:rsidP="00D044F4">
      <w:pPr>
        <w:pStyle w:val="ChartandTableFootnote"/>
        <w:numPr>
          <w:ilvl w:val="0"/>
          <w:numId w:val="44"/>
        </w:numPr>
      </w:pPr>
      <w:r w:rsidRPr="00D31615">
        <w:t>Expenses not requiring appropriation in the Budget year are doubtful debts.</w:t>
      </w:r>
    </w:p>
    <w:p w14:paraId="65288CA5" w14:textId="77777777" w:rsidR="003C5CCD" w:rsidRDefault="003C5CCD" w:rsidP="00D31615">
      <w:pPr>
        <w:pStyle w:val="ChartandTableFootnote"/>
        <w:numPr>
          <w:ilvl w:val="0"/>
          <w:numId w:val="44"/>
        </w:numPr>
      </w:pPr>
      <w:r w:rsidRPr="003C5CCD">
        <w:t>Estimated expenses incurred in relation to receipts retained under section 74 of the PGPA Act 2013.</w:t>
      </w:r>
    </w:p>
    <w:p w14:paraId="5FA88788" w14:textId="77777777" w:rsidR="00B86CCD" w:rsidRPr="00950281" w:rsidRDefault="00B86CCD" w:rsidP="00D044F4">
      <w:pPr>
        <w:pStyle w:val="ChartandTableFootnote"/>
        <w:numPr>
          <w:ilvl w:val="0"/>
          <w:numId w:val="44"/>
        </w:numPr>
        <w:ind w:left="284" w:hanging="284"/>
      </w:pPr>
      <w:r w:rsidRPr="00950281">
        <w:t>Expenses not requiring appropriation in the Budget year are made up of depreciation expenses</w:t>
      </w:r>
      <w:r w:rsidR="00D16BDD">
        <w:rPr>
          <w:lang w:val="en-AU"/>
        </w:rPr>
        <w:t xml:space="preserve"> and</w:t>
      </w:r>
      <w:r w:rsidRPr="00950281">
        <w:t xml:space="preserve"> amortisation expenses.</w:t>
      </w:r>
    </w:p>
    <w:p w14:paraId="5F645455" w14:textId="77777777" w:rsidR="00B86CCD" w:rsidRPr="00446612" w:rsidRDefault="00B86CCD" w:rsidP="00B86CCD">
      <w:pPr>
        <w:pStyle w:val="Source"/>
      </w:pPr>
      <w:r w:rsidRPr="00446612">
        <w:t>Note: Departmental appropriation splits and totals are indicative estimates and may change in the course of the budget year as government priorities change.</w:t>
      </w:r>
    </w:p>
    <w:p w14:paraId="2704183F" w14:textId="77777777" w:rsidR="00D16BDD" w:rsidRPr="00F71634" w:rsidRDefault="00D16BDD" w:rsidP="00D16BDD">
      <w:bookmarkStart w:id="29" w:name="_Toc190682315"/>
      <w:bookmarkStart w:id="30" w:name="_Toc190682532"/>
      <w:bookmarkEnd w:id="23"/>
      <w:bookmarkEnd w:id="24"/>
    </w:p>
    <w:p w14:paraId="6322FAC8" w14:textId="77777777" w:rsidR="00C854F5" w:rsidRDefault="008204BE" w:rsidP="00E5444F">
      <w:pPr>
        <w:pStyle w:val="TableHeading"/>
        <w:rPr>
          <w:lang w:val="en-AU"/>
        </w:rPr>
      </w:pPr>
      <w:r>
        <w:br w:type="page"/>
      </w:r>
      <w:r w:rsidR="008E5BB7" w:rsidRPr="00F71634">
        <w:lastRenderedPageBreak/>
        <w:t>Table 2.</w:t>
      </w:r>
      <w:r w:rsidR="00D16BDD">
        <w:rPr>
          <w:lang w:val="en-AU"/>
        </w:rPr>
        <w:t>2</w:t>
      </w:r>
      <w:r w:rsidR="008E5BB7" w:rsidRPr="00F71634">
        <w:t xml:space="preserve">: Performance criteria for Outcome </w:t>
      </w:r>
      <w:r w:rsidR="00D16BDD">
        <w:rPr>
          <w:lang w:val="en-AU"/>
        </w:rPr>
        <w:t>1</w:t>
      </w:r>
    </w:p>
    <w:p w14:paraId="4FFBB8F3" w14:textId="50F8DD15" w:rsidR="002D5D07" w:rsidRDefault="002D5D07" w:rsidP="002D5D07">
      <w:pPr>
        <w:rPr>
          <w:i/>
          <w:color w:val="FF0000"/>
        </w:rPr>
      </w:pPr>
      <w:bookmarkStart w:id="31" w:name="_Toc444523516"/>
      <w:bookmarkEnd w:id="29"/>
      <w:bookmarkEnd w:id="30"/>
      <w:r w:rsidRPr="00F71634">
        <w:t>Table 2.</w:t>
      </w:r>
      <w:r>
        <w:t>2</w:t>
      </w:r>
      <w:r w:rsidRPr="00F71634">
        <w:t xml:space="preserve"> below details the performance criteria for each program </w:t>
      </w:r>
      <w:r w:rsidRPr="007E399B">
        <w:t xml:space="preserve">associated with Outcome 1. It also summarises how each program is delivered and where </w:t>
      </w:r>
      <w:r>
        <w:t>20</w:t>
      </w:r>
      <w:r w:rsidR="00564EA7">
        <w:t>20</w:t>
      </w:r>
      <w:r>
        <w:t>-</w:t>
      </w:r>
      <w:r w:rsidR="00564EA7">
        <w:t>21</w:t>
      </w:r>
      <w:r w:rsidRPr="00F71634">
        <w:t xml:space="preserve"> Budget measures have created new programs or materially changed existing programs.</w:t>
      </w:r>
      <w:r w:rsidRPr="009B011E">
        <w:rPr>
          <w:i/>
          <w:color w:val="FF0000"/>
        </w:rPr>
        <w:t xml:space="preserve"> </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827"/>
        <w:gridCol w:w="2467"/>
      </w:tblGrid>
      <w:tr w:rsidR="00564EA7" w:rsidRPr="00564EA7" w14:paraId="5B94FAAD" w14:textId="77777777" w:rsidTr="002B0323">
        <w:trPr>
          <w:trHeight w:val="853"/>
        </w:trPr>
        <w:tc>
          <w:tcPr>
            <w:tcW w:w="7741" w:type="dxa"/>
            <w:gridSpan w:val="3"/>
            <w:shd w:val="clear" w:color="auto" w:fill="F2F2F2"/>
          </w:tcPr>
          <w:p w14:paraId="16E14807" w14:textId="09EC395A" w:rsidR="00564EA7" w:rsidRPr="002B0323" w:rsidRDefault="00564EA7" w:rsidP="002B0323">
            <w:pPr>
              <w:pStyle w:val="Bullet"/>
              <w:numPr>
                <w:ilvl w:val="0"/>
                <w:numId w:val="0"/>
              </w:numPr>
              <w:spacing w:after="0" w:line="240" w:lineRule="auto"/>
              <w:rPr>
                <w:rFonts w:ascii="Arial" w:hAnsi="Arial" w:cs="Arial"/>
                <w:sz w:val="24"/>
                <w:szCs w:val="24"/>
              </w:rPr>
            </w:pPr>
            <w:r w:rsidRPr="002B0323">
              <w:rPr>
                <w:rFonts w:ascii="Arial" w:hAnsi="Arial" w:cs="Arial"/>
                <w:b/>
              </w:rPr>
              <w:t>Outcome 1</w:t>
            </w:r>
            <w:r w:rsidRPr="002B0323">
              <w:rPr>
                <w:rFonts w:ascii="Arial" w:hAnsi="Arial" w:cs="Arial"/>
              </w:rPr>
              <w:t xml:space="preserve"> </w:t>
            </w:r>
            <w:r w:rsidR="005E4DE5" w:rsidRPr="002B0323">
              <w:rPr>
                <w:rFonts w:ascii="Arial" w:hAnsi="Arial" w:cs="Arial"/>
                <w:lang w:val="en-AU"/>
              </w:rPr>
              <w:t xml:space="preserve">- </w:t>
            </w:r>
            <w:r w:rsidRPr="002B0323">
              <w:rPr>
                <w:rFonts w:ascii="Arial" w:hAnsi="Arial" w:cs="Arial"/>
              </w:rPr>
              <w:t>Improved confidence in Australia's financial markets through promoting informed investors and financial consumers, facilitating fair and efficient markets and delivering efficient registry systems.</w:t>
            </w:r>
          </w:p>
        </w:tc>
      </w:tr>
      <w:tr w:rsidR="00564EA7" w:rsidRPr="00564EA7" w14:paraId="2FC1A168" w14:textId="77777777" w:rsidTr="00564EA7">
        <w:tc>
          <w:tcPr>
            <w:tcW w:w="7741" w:type="dxa"/>
            <w:gridSpan w:val="3"/>
            <w:shd w:val="clear" w:color="auto" w:fill="F2F2F2"/>
          </w:tcPr>
          <w:p w14:paraId="7D619948" w14:textId="77777777" w:rsidR="00564EA7" w:rsidRPr="002B0323" w:rsidRDefault="00564EA7" w:rsidP="00564EA7">
            <w:pPr>
              <w:autoSpaceDE w:val="0"/>
              <w:autoSpaceDN w:val="0"/>
              <w:adjustRightInd w:val="0"/>
              <w:spacing w:after="0" w:line="240" w:lineRule="auto"/>
              <w:jc w:val="left"/>
              <w:rPr>
                <w:rFonts w:ascii="Arial" w:hAnsi="Arial" w:cs="Arial"/>
                <w:color w:val="000000"/>
                <w:sz w:val="16"/>
                <w:szCs w:val="16"/>
              </w:rPr>
            </w:pPr>
            <w:r w:rsidRPr="002B0323">
              <w:rPr>
                <w:rFonts w:ascii="Arial" w:hAnsi="Arial" w:cs="Arial"/>
                <w:b/>
                <w:bCs/>
                <w:color w:val="000000"/>
                <w:sz w:val="16"/>
                <w:szCs w:val="16"/>
              </w:rPr>
              <w:t xml:space="preserve">Program 1.1 – Australian Securities and Investments Commission </w:t>
            </w:r>
          </w:p>
          <w:p w14:paraId="24426894" w14:textId="77777777" w:rsidR="00564EA7" w:rsidRPr="002B0323" w:rsidRDefault="00564EA7" w:rsidP="00564EA7">
            <w:pPr>
              <w:autoSpaceDE w:val="0"/>
              <w:autoSpaceDN w:val="0"/>
              <w:adjustRightInd w:val="0"/>
              <w:spacing w:after="0" w:line="240" w:lineRule="auto"/>
              <w:jc w:val="left"/>
              <w:rPr>
                <w:rFonts w:ascii="Arial" w:hAnsi="Arial" w:cs="Arial"/>
                <w:color w:val="000000"/>
                <w:sz w:val="16"/>
                <w:szCs w:val="16"/>
              </w:rPr>
            </w:pPr>
            <w:r w:rsidRPr="002B0323">
              <w:rPr>
                <w:rFonts w:ascii="Arial" w:hAnsi="Arial" w:cs="Arial"/>
                <w:color w:val="000000"/>
                <w:sz w:val="16"/>
                <w:szCs w:val="16"/>
              </w:rPr>
              <w:t xml:space="preserve">Program 1.1 contributes to Outcome 1 by strategically identifying and responding to conduct which presents the greatest risk of harm. This includes: </w:t>
            </w:r>
          </w:p>
          <w:p w14:paraId="22B2AE57" w14:textId="77777777" w:rsidR="00564EA7" w:rsidRPr="002B0323" w:rsidRDefault="00564EA7" w:rsidP="00564EA7">
            <w:pPr>
              <w:autoSpaceDE w:val="0"/>
              <w:autoSpaceDN w:val="0"/>
              <w:adjustRightInd w:val="0"/>
              <w:spacing w:after="0" w:line="240" w:lineRule="auto"/>
              <w:jc w:val="left"/>
              <w:rPr>
                <w:rFonts w:ascii="Arial" w:hAnsi="Arial" w:cs="Arial"/>
                <w:color w:val="000000"/>
                <w:sz w:val="16"/>
                <w:szCs w:val="16"/>
              </w:rPr>
            </w:pPr>
            <w:r w:rsidRPr="002B0323">
              <w:rPr>
                <w:rFonts w:ascii="Arial" w:hAnsi="Arial" w:cs="Arial"/>
                <w:color w:val="000000"/>
                <w:sz w:val="16"/>
                <w:szCs w:val="16"/>
              </w:rPr>
              <w:t xml:space="preserve">• detecting misconduct through risk-based surveillance, breach reports, reports from the </w:t>
            </w:r>
            <w:proofErr w:type="spellStart"/>
            <w:r w:rsidRPr="002B0323">
              <w:rPr>
                <w:rFonts w:ascii="Arial" w:hAnsi="Arial" w:cs="Arial"/>
                <w:color w:val="000000"/>
                <w:sz w:val="16"/>
                <w:szCs w:val="16"/>
              </w:rPr>
              <w:t>whistleblowers</w:t>
            </w:r>
            <w:proofErr w:type="spellEnd"/>
            <w:r w:rsidRPr="002B0323">
              <w:rPr>
                <w:rFonts w:ascii="Arial" w:hAnsi="Arial" w:cs="Arial"/>
                <w:color w:val="000000"/>
                <w:sz w:val="16"/>
                <w:szCs w:val="16"/>
              </w:rPr>
              <w:t xml:space="preserve"> and the public, monitoring trends and emerging risks, data gathering and analysis; </w:t>
            </w:r>
          </w:p>
          <w:p w14:paraId="3BD6F867" w14:textId="77777777" w:rsidR="00564EA7" w:rsidRPr="002B0323" w:rsidRDefault="00564EA7" w:rsidP="00564EA7">
            <w:pPr>
              <w:autoSpaceDE w:val="0"/>
              <w:autoSpaceDN w:val="0"/>
              <w:adjustRightInd w:val="0"/>
              <w:spacing w:after="0" w:line="240" w:lineRule="auto"/>
              <w:jc w:val="left"/>
              <w:rPr>
                <w:rFonts w:ascii="Arial" w:hAnsi="Arial" w:cs="Arial"/>
                <w:color w:val="000000"/>
                <w:sz w:val="16"/>
                <w:szCs w:val="16"/>
              </w:rPr>
            </w:pPr>
            <w:r w:rsidRPr="002B0323">
              <w:rPr>
                <w:rFonts w:ascii="Arial" w:hAnsi="Arial" w:cs="Arial"/>
                <w:color w:val="000000"/>
                <w:sz w:val="16"/>
                <w:szCs w:val="16"/>
              </w:rPr>
              <w:t xml:space="preserve">• understanding and analysing the intelligence we receive to assess harms early and respond quickly; and </w:t>
            </w:r>
          </w:p>
          <w:p w14:paraId="4104551E" w14:textId="77777777" w:rsidR="00564EA7" w:rsidRPr="002B0323" w:rsidRDefault="00564EA7" w:rsidP="00564EA7">
            <w:pPr>
              <w:autoSpaceDE w:val="0"/>
              <w:autoSpaceDN w:val="0"/>
              <w:adjustRightInd w:val="0"/>
              <w:spacing w:after="0" w:line="240" w:lineRule="auto"/>
              <w:jc w:val="left"/>
              <w:rPr>
                <w:rFonts w:ascii="Arial" w:hAnsi="Arial" w:cs="Arial"/>
                <w:color w:val="000000"/>
                <w:sz w:val="16"/>
                <w:szCs w:val="16"/>
              </w:rPr>
            </w:pPr>
            <w:r w:rsidRPr="002B0323">
              <w:rPr>
                <w:rFonts w:ascii="Arial" w:hAnsi="Arial" w:cs="Arial"/>
                <w:color w:val="000000"/>
                <w:sz w:val="16"/>
                <w:szCs w:val="16"/>
              </w:rPr>
              <w:t>• responding to misconduct or the risk of misconduct through education, disrupting harmful behaviour, enforcement, engaging with industry and stakeholders, and providing guidance and policy advice.</w:t>
            </w:r>
          </w:p>
          <w:p w14:paraId="5E424799" w14:textId="77777777" w:rsidR="00564EA7" w:rsidRPr="002B0323" w:rsidRDefault="00564EA7" w:rsidP="00564EA7">
            <w:pPr>
              <w:tabs>
                <w:tab w:val="left" w:pos="709"/>
              </w:tabs>
              <w:spacing w:before="60" w:after="60" w:line="240" w:lineRule="auto"/>
              <w:jc w:val="left"/>
              <w:rPr>
                <w:rFonts w:ascii="Arial" w:hAnsi="Arial" w:cs="Arial"/>
                <w:sz w:val="16"/>
                <w:szCs w:val="16"/>
              </w:rPr>
            </w:pPr>
            <w:r w:rsidRPr="002B0323">
              <w:rPr>
                <w:rFonts w:ascii="Arial" w:hAnsi="Arial" w:cs="Arial"/>
                <w:sz w:val="16"/>
                <w:szCs w:val="16"/>
              </w:rPr>
              <w:t xml:space="preserve">This program also seeks to improve ASIC’s registry services and reduce costs for businesses, consumers and the public. </w:t>
            </w:r>
          </w:p>
        </w:tc>
      </w:tr>
      <w:tr w:rsidR="00564EA7" w:rsidRPr="00564EA7" w14:paraId="51FC2043" w14:textId="77777777" w:rsidTr="00564EA7">
        <w:tc>
          <w:tcPr>
            <w:tcW w:w="1447" w:type="dxa"/>
            <w:tcBorders>
              <w:bottom w:val="double" w:sz="4" w:space="0" w:color="auto"/>
            </w:tcBorders>
          </w:tcPr>
          <w:p w14:paraId="3259F10B" w14:textId="77777777" w:rsidR="00564EA7" w:rsidRPr="002B0323" w:rsidRDefault="00564EA7" w:rsidP="00564EA7">
            <w:pPr>
              <w:tabs>
                <w:tab w:val="left" w:pos="709"/>
              </w:tabs>
              <w:spacing w:before="60" w:after="60" w:line="240" w:lineRule="auto"/>
              <w:jc w:val="left"/>
              <w:rPr>
                <w:rFonts w:ascii="Arial" w:hAnsi="Arial" w:cs="Arial"/>
                <w:b/>
                <w:sz w:val="16"/>
                <w:szCs w:val="16"/>
              </w:rPr>
            </w:pPr>
            <w:r w:rsidRPr="002B0323">
              <w:rPr>
                <w:rFonts w:ascii="Arial" w:hAnsi="Arial" w:cs="Arial"/>
                <w:b/>
                <w:sz w:val="16"/>
                <w:szCs w:val="16"/>
              </w:rPr>
              <w:t>Delivery</w:t>
            </w:r>
          </w:p>
        </w:tc>
        <w:tc>
          <w:tcPr>
            <w:tcW w:w="6294" w:type="dxa"/>
            <w:gridSpan w:val="2"/>
            <w:tcBorders>
              <w:bottom w:val="double" w:sz="4" w:space="0" w:color="auto"/>
            </w:tcBorders>
          </w:tcPr>
          <w:p w14:paraId="3F80F9CE" w14:textId="77777777" w:rsidR="00564EA7" w:rsidRPr="002B0323" w:rsidRDefault="00564EA7" w:rsidP="002B0323">
            <w:pPr>
              <w:autoSpaceDE w:val="0"/>
              <w:autoSpaceDN w:val="0"/>
              <w:adjustRightInd w:val="0"/>
              <w:spacing w:after="40" w:line="181" w:lineRule="atLeast"/>
              <w:jc w:val="left"/>
              <w:rPr>
                <w:rFonts w:ascii="Arial" w:hAnsi="Arial" w:cs="Arial"/>
                <w:i/>
                <w:color w:val="FF0000"/>
                <w:sz w:val="16"/>
                <w:szCs w:val="16"/>
              </w:rPr>
            </w:pPr>
            <w:r w:rsidRPr="002B0323">
              <w:rPr>
                <w:rFonts w:ascii="Arial" w:hAnsi="Arial" w:cs="Arial"/>
                <w:sz w:val="16"/>
                <w:szCs w:val="16"/>
              </w:rPr>
              <w:t xml:space="preserve">ASIC will deliver this program through strategic use of a range of regulatory tools most appropriate to disrupt harm and poor behaviour in the financial system. </w:t>
            </w:r>
          </w:p>
        </w:tc>
      </w:tr>
      <w:tr w:rsidR="00EC0243" w:rsidRPr="00577F58" w14:paraId="34677BCE" w14:textId="77777777" w:rsidTr="00C201E0">
        <w:tc>
          <w:tcPr>
            <w:tcW w:w="7741" w:type="dxa"/>
            <w:gridSpan w:val="3"/>
            <w:tcBorders>
              <w:top w:val="double" w:sz="4" w:space="0" w:color="auto"/>
              <w:bottom w:val="double" w:sz="4" w:space="0" w:color="auto"/>
            </w:tcBorders>
          </w:tcPr>
          <w:p w14:paraId="47CA3BDE" w14:textId="77777777" w:rsidR="00EC0243" w:rsidRPr="003B2AA9" w:rsidRDefault="00EC0243" w:rsidP="00C201E0">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Performance information</w:t>
            </w:r>
          </w:p>
        </w:tc>
      </w:tr>
      <w:tr w:rsidR="00EC0243" w:rsidRPr="00577F58" w14:paraId="1CA59D22" w14:textId="77777777" w:rsidTr="00854AD2">
        <w:tc>
          <w:tcPr>
            <w:tcW w:w="1447" w:type="dxa"/>
            <w:tcBorders>
              <w:top w:val="double" w:sz="4" w:space="0" w:color="auto"/>
              <w:bottom w:val="single" w:sz="4" w:space="0" w:color="auto"/>
              <w:right w:val="single" w:sz="4" w:space="0" w:color="auto"/>
            </w:tcBorders>
          </w:tcPr>
          <w:p w14:paraId="0105649B" w14:textId="77777777" w:rsidR="00EC0243" w:rsidRPr="003B2AA9" w:rsidRDefault="00EC0243" w:rsidP="00C201E0">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Year</w:t>
            </w:r>
          </w:p>
        </w:tc>
        <w:tc>
          <w:tcPr>
            <w:tcW w:w="3827" w:type="dxa"/>
            <w:tcBorders>
              <w:top w:val="double" w:sz="4" w:space="0" w:color="auto"/>
              <w:left w:val="single" w:sz="4" w:space="0" w:color="auto"/>
              <w:bottom w:val="single" w:sz="4" w:space="0" w:color="auto"/>
              <w:right w:val="single" w:sz="4" w:space="0" w:color="auto"/>
            </w:tcBorders>
          </w:tcPr>
          <w:p w14:paraId="46F14ED2" w14:textId="77777777" w:rsidR="00EC0243" w:rsidRPr="003B2AA9" w:rsidRDefault="00EC0243" w:rsidP="00C201E0">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Performance criteria</w:t>
            </w:r>
            <w:r w:rsidRPr="003B2AA9">
              <w:rPr>
                <w:rFonts w:ascii="Arial" w:hAnsi="Arial" w:cs="Arial"/>
                <w:sz w:val="16"/>
                <w:szCs w:val="16"/>
              </w:rPr>
              <w:t xml:space="preserve"> </w:t>
            </w:r>
          </w:p>
        </w:tc>
        <w:tc>
          <w:tcPr>
            <w:tcW w:w="2467" w:type="dxa"/>
            <w:tcBorders>
              <w:top w:val="double" w:sz="4" w:space="0" w:color="auto"/>
              <w:left w:val="single" w:sz="4" w:space="0" w:color="auto"/>
              <w:bottom w:val="single" w:sz="4" w:space="0" w:color="auto"/>
            </w:tcBorders>
          </w:tcPr>
          <w:p w14:paraId="3269B731" w14:textId="77777777" w:rsidR="00EC0243" w:rsidRPr="003B2AA9" w:rsidRDefault="00EC0243" w:rsidP="00C201E0">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Targets</w:t>
            </w:r>
          </w:p>
        </w:tc>
      </w:tr>
      <w:tr w:rsidR="00564EA7" w:rsidRPr="00564EA7" w14:paraId="60F2F6FC" w14:textId="77777777" w:rsidTr="00854AD2">
        <w:tc>
          <w:tcPr>
            <w:tcW w:w="1447" w:type="dxa"/>
            <w:tcBorders>
              <w:top w:val="nil"/>
              <w:bottom w:val="single" w:sz="4" w:space="0" w:color="auto"/>
              <w:right w:val="single" w:sz="4" w:space="0" w:color="auto"/>
            </w:tcBorders>
          </w:tcPr>
          <w:p w14:paraId="7542665C" w14:textId="77777777" w:rsidR="00564EA7" w:rsidRPr="002B0323" w:rsidRDefault="00564EA7" w:rsidP="00564EA7">
            <w:pPr>
              <w:tabs>
                <w:tab w:val="left" w:pos="709"/>
              </w:tabs>
              <w:spacing w:before="60" w:after="60" w:line="240" w:lineRule="auto"/>
              <w:jc w:val="left"/>
              <w:rPr>
                <w:rFonts w:ascii="Arial" w:hAnsi="Arial" w:cs="Arial"/>
                <w:sz w:val="16"/>
                <w:szCs w:val="16"/>
              </w:rPr>
            </w:pPr>
            <w:r w:rsidRPr="002B0323">
              <w:rPr>
                <w:rFonts w:ascii="Arial" w:hAnsi="Arial" w:cs="Arial"/>
                <w:sz w:val="16"/>
                <w:szCs w:val="16"/>
              </w:rPr>
              <w:t xml:space="preserve">2019-20 </w:t>
            </w:r>
          </w:p>
        </w:tc>
        <w:tc>
          <w:tcPr>
            <w:tcW w:w="3827" w:type="dxa"/>
            <w:tcBorders>
              <w:top w:val="nil"/>
              <w:left w:val="single" w:sz="4" w:space="0" w:color="auto"/>
              <w:bottom w:val="single" w:sz="4" w:space="0" w:color="auto"/>
              <w:right w:val="single" w:sz="4" w:space="0" w:color="auto"/>
            </w:tcBorders>
          </w:tcPr>
          <w:p w14:paraId="0F5DC86B" w14:textId="77777777" w:rsidR="00564EA7" w:rsidRPr="002B0323" w:rsidRDefault="00564EA7" w:rsidP="00564EA7">
            <w:pPr>
              <w:tabs>
                <w:tab w:val="left" w:pos="313"/>
              </w:tabs>
              <w:spacing w:before="60" w:after="60" w:line="240" w:lineRule="auto"/>
              <w:jc w:val="left"/>
              <w:rPr>
                <w:rFonts w:ascii="Arial" w:hAnsi="Arial" w:cs="Arial"/>
                <w:sz w:val="16"/>
                <w:szCs w:val="16"/>
              </w:rPr>
            </w:pPr>
            <w:r w:rsidRPr="002B0323">
              <w:rPr>
                <w:rFonts w:ascii="Arial" w:hAnsi="Arial" w:cs="Arial"/>
                <w:sz w:val="16"/>
                <w:szCs w:val="16"/>
              </w:rPr>
              <w:t>Change behaviours to drive good consumer and investor outcomes</w:t>
            </w:r>
          </w:p>
          <w:p w14:paraId="1BDE610D" w14:textId="77777777" w:rsidR="00564EA7" w:rsidRPr="002B0323" w:rsidRDefault="00564EA7" w:rsidP="00564EA7">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investors and consumers have trust and confidence in the financial system</w:t>
            </w:r>
          </w:p>
          <w:p w14:paraId="3D3E01B2" w14:textId="77777777" w:rsidR="00564EA7" w:rsidRPr="002B0323" w:rsidRDefault="00564EA7" w:rsidP="00564EA7">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fair and efficient processes are in place for the resolution of disputes</w:t>
            </w:r>
          </w:p>
          <w:p w14:paraId="0ED3D891" w14:textId="6EBDD6EC" w:rsidR="00564EA7" w:rsidRDefault="00564EA7" w:rsidP="00564EA7">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financial markets are fair, orderly and transparent</w:t>
            </w:r>
          </w:p>
          <w:p w14:paraId="03EB0C95" w14:textId="12ADBE52" w:rsidR="00ED7846" w:rsidRDefault="00ED7846" w:rsidP="00ED7846">
            <w:pPr>
              <w:tabs>
                <w:tab w:val="left" w:pos="313"/>
              </w:tabs>
              <w:spacing w:before="60" w:after="60" w:line="240" w:lineRule="auto"/>
              <w:ind w:left="360"/>
              <w:contextualSpacing/>
              <w:jc w:val="left"/>
              <w:rPr>
                <w:rFonts w:ascii="Arial" w:eastAsia="Calibri" w:hAnsi="Arial" w:cs="Arial"/>
                <w:sz w:val="16"/>
                <w:szCs w:val="16"/>
                <w:lang w:val="en-US" w:eastAsia="en-US"/>
              </w:rPr>
            </w:pPr>
          </w:p>
          <w:p w14:paraId="2E6B0404" w14:textId="77777777" w:rsidR="00ED7846" w:rsidRPr="002B0323" w:rsidRDefault="00ED7846" w:rsidP="00ED7846">
            <w:pPr>
              <w:tabs>
                <w:tab w:val="left" w:pos="313"/>
              </w:tabs>
              <w:spacing w:before="60" w:after="60" w:line="240" w:lineRule="auto"/>
              <w:ind w:left="360"/>
              <w:contextualSpacing/>
              <w:jc w:val="left"/>
              <w:rPr>
                <w:rFonts w:ascii="Arial" w:eastAsia="Calibri" w:hAnsi="Arial" w:cs="Arial"/>
                <w:sz w:val="16"/>
                <w:szCs w:val="16"/>
                <w:lang w:val="en-US" w:eastAsia="en-US"/>
              </w:rPr>
            </w:pPr>
          </w:p>
          <w:p w14:paraId="7027F06A" w14:textId="77777777" w:rsidR="00564EA7" w:rsidRPr="002B0323" w:rsidRDefault="00564EA7" w:rsidP="00564EA7">
            <w:pPr>
              <w:tabs>
                <w:tab w:val="left" w:pos="313"/>
              </w:tabs>
              <w:spacing w:before="60" w:after="60" w:line="240" w:lineRule="auto"/>
              <w:jc w:val="left"/>
              <w:rPr>
                <w:rFonts w:ascii="Arial" w:hAnsi="Arial" w:cs="Arial"/>
                <w:sz w:val="16"/>
                <w:szCs w:val="16"/>
              </w:rPr>
            </w:pPr>
            <w:r w:rsidRPr="002B0323">
              <w:rPr>
                <w:rFonts w:ascii="Arial" w:hAnsi="Arial" w:cs="Arial"/>
                <w:sz w:val="16"/>
                <w:szCs w:val="16"/>
              </w:rPr>
              <w:t>Act against misconduct to maintain trust and integrity in the financial system</w:t>
            </w:r>
          </w:p>
          <w:p w14:paraId="473F061F" w14:textId="77777777" w:rsidR="00564EA7" w:rsidRPr="002B0323" w:rsidRDefault="00564EA7" w:rsidP="00564EA7">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identify, address and deter misconduct in the financial system </w:t>
            </w:r>
          </w:p>
          <w:p w14:paraId="57DAB797" w14:textId="77777777" w:rsidR="00564EA7" w:rsidRPr="002B0323" w:rsidRDefault="00564EA7" w:rsidP="00564EA7">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take successful enforcement or other regulatory action – including court enforceable undertakings and infringement notices – in response to identified misconduct </w:t>
            </w:r>
          </w:p>
          <w:p w14:paraId="7CC1FE02" w14:textId="77777777" w:rsidR="00564EA7" w:rsidRPr="002B0323" w:rsidRDefault="00564EA7" w:rsidP="00564EA7">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appropriately sanction individuals who commit misconduct including, where warranted, banning them from providing financial services or taking civil or criminal action against them </w:t>
            </w:r>
          </w:p>
          <w:p w14:paraId="393A90FB" w14:textId="77777777" w:rsidR="00564EA7" w:rsidRPr="002B0323" w:rsidRDefault="00564EA7" w:rsidP="00564EA7">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our published reports on surveillance and enforcement outcomes and industry messages that are delivered to stakeholders articulate our standards and expectations </w:t>
            </w:r>
          </w:p>
          <w:p w14:paraId="7BECAA6E" w14:textId="1CBC4F56" w:rsidR="0071776D" w:rsidRPr="002B0323" w:rsidRDefault="0071776D" w:rsidP="00564EA7">
            <w:pPr>
              <w:tabs>
                <w:tab w:val="left" w:pos="313"/>
              </w:tabs>
              <w:spacing w:before="60" w:after="60" w:line="240" w:lineRule="auto"/>
              <w:jc w:val="left"/>
              <w:rPr>
                <w:rFonts w:ascii="Arial" w:hAnsi="Arial" w:cs="Arial"/>
                <w:sz w:val="16"/>
                <w:szCs w:val="16"/>
              </w:rPr>
            </w:pPr>
          </w:p>
          <w:p w14:paraId="7A50282B" w14:textId="2DF818C3" w:rsidR="00564EA7" w:rsidRPr="002B0323" w:rsidRDefault="00564EA7" w:rsidP="0071776D">
            <w:pPr>
              <w:tabs>
                <w:tab w:val="left" w:pos="313"/>
              </w:tabs>
              <w:spacing w:before="60" w:after="60" w:line="240" w:lineRule="auto"/>
              <w:jc w:val="left"/>
              <w:rPr>
                <w:rFonts w:ascii="Arial" w:eastAsia="Calibri" w:hAnsi="Arial" w:cs="Arial"/>
                <w:sz w:val="16"/>
                <w:szCs w:val="16"/>
                <w:lang w:val="en-US" w:eastAsia="en-US"/>
              </w:rPr>
            </w:pPr>
            <w:bookmarkStart w:id="32" w:name="tempbookmark"/>
            <w:bookmarkEnd w:id="32"/>
          </w:p>
        </w:tc>
        <w:tc>
          <w:tcPr>
            <w:tcW w:w="2467" w:type="dxa"/>
            <w:tcBorders>
              <w:top w:val="nil"/>
              <w:left w:val="single" w:sz="4" w:space="0" w:color="auto"/>
              <w:bottom w:val="single" w:sz="4" w:space="0" w:color="auto"/>
            </w:tcBorders>
          </w:tcPr>
          <w:p w14:paraId="7021EFA1" w14:textId="242879E0" w:rsidR="00564EA7" w:rsidRPr="002B0323" w:rsidRDefault="00BC1E5C" w:rsidP="00564EA7">
            <w:pPr>
              <w:numPr>
                <w:ilvl w:val="0"/>
                <w:numId w:val="38"/>
              </w:numPr>
              <w:tabs>
                <w:tab w:val="left" w:pos="313"/>
                <w:tab w:val="left" w:pos="391"/>
              </w:tabs>
              <w:spacing w:before="60" w:after="60" w:line="240" w:lineRule="auto"/>
              <w:ind w:left="360"/>
              <w:contextualSpacing/>
              <w:jc w:val="left"/>
              <w:rPr>
                <w:rFonts w:ascii="Arial" w:eastAsia="Calibri" w:hAnsi="Arial" w:cs="Arial"/>
                <w:sz w:val="16"/>
                <w:szCs w:val="16"/>
                <w:lang w:val="en-US" w:eastAsia="en-US"/>
              </w:rPr>
            </w:pPr>
            <w:r w:rsidRPr="002B0323">
              <w:rPr>
                <w:rFonts w:ascii="Arial" w:hAnsi="Arial" w:cs="Arial"/>
                <w:sz w:val="16"/>
                <w:szCs w:val="16"/>
              </w:rPr>
              <w:t>P</w:t>
            </w:r>
            <w:r w:rsidR="00564EA7" w:rsidRPr="002B0323">
              <w:rPr>
                <w:rFonts w:ascii="Arial" w:hAnsi="Arial" w:cs="Arial"/>
                <w:sz w:val="16"/>
                <w:szCs w:val="16"/>
              </w:rPr>
              <w:t xml:space="preserve">erformance criteria </w:t>
            </w:r>
            <w:r w:rsidRPr="002B0323">
              <w:rPr>
                <w:rFonts w:ascii="Arial" w:hAnsi="Arial" w:cs="Arial"/>
                <w:sz w:val="16"/>
                <w:szCs w:val="16"/>
              </w:rPr>
              <w:t xml:space="preserve">met </w:t>
            </w:r>
            <w:r w:rsidR="00854AD2">
              <w:rPr>
                <w:rFonts w:ascii="Arial" w:hAnsi="Arial" w:cs="Arial"/>
                <w:sz w:val="16"/>
                <w:szCs w:val="16"/>
              </w:rPr>
              <w:t>for 2019</w:t>
            </w:r>
            <w:r w:rsidR="00854AD2">
              <w:rPr>
                <w:rFonts w:ascii="Arial" w:hAnsi="Arial" w:cs="Arial"/>
                <w:sz w:val="16"/>
                <w:szCs w:val="16"/>
              </w:rPr>
              <w:noBreakHyphen/>
            </w:r>
            <w:r w:rsidR="00564EA7" w:rsidRPr="002B0323">
              <w:rPr>
                <w:rFonts w:ascii="Arial" w:hAnsi="Arial" w:cs="Arial"/>
                <w:sz w:val="16"/>
                <w:szCs w:val="16"/>
              </w:rPr>
              <w:t>20</w:t>
            </w:r>
            <w:r w:rsidRPr="002B0323">
              <w:rPr>
                <w:rFonts w:ascii="Arial" w:hAnsi="Arial" w:cs="Arial"/>
                <w:sz w:val="16"/>
                <w:szCs w:val="16"/>
              </w:rPr>
              <w:t>. Please refer to ASIC’s 2019-20 Annual Report for full details.</w:t>
            </w:r>
            <w:r w:rsidRPr="002B0323">
              <w:rPr>
                <w:rFonts w:ascii="Arial" w:eastAsia="Calibri" w:hAnsi="Arial" w:cs="Arial"/>
                <w:sz w:val="16"/>
                <w:szCs w:val="16"/>
                <w:lang w:val="en-US" w:eastAsia="en-US"/>
              </w:rPr>
              <w:t xml:space="preserve"> </w:t>
            </w:r>
          </w:p>
        </w:tc>
      </w:tr>
    </w:tbl>
    <w:p w14:paraId="00FDFA33" w14:textId="77777777" w:rsidR="00684291" w:rsidRDefault="00684291">
      <w: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827"/>
        <w:gridCol w:w="2467"/>
      </w:tblGrid>
      <w:tr w:rsidR="004951C5" w:rsidRPr="00564EA7" w:rsidDel="003B4701" w14:paraId="6C8696A8" w14:textId="77777777" w:rsidTr="004951C5">
        <w:trPr>
          <w:trHeight w:val="274"/>
        </w:trPr>
        <w:tc>
          <w:tcPr>
            <w:tcW w:w="7741" w:type="dxa"/>
            <w:gridSpan w:val="3"/>
            <w:tcBorders>
              <w:top w:val="double" w:sz="4" w:space="0" w:color="auto"/>
              <w:bottom w:val="double" w:sz="4" w:space="0" w:color="auto"/>
            </w:tcBorders>
            <w:vAlign w:val="center"/>
          </w:tcPr>
          <w:p w14:paraId="7AA379DA" w14:textId="3D854E9C" w:rsidR="004951C5" w:rsidRPr="003B2AA9" w:rsidRDefault="004951C5" w:rsidP="004951C5">
            <w:pPr>
              <w:tabs>
                <w:tab w:val="left" w:pos="709"/>
              </w:tabs>
              <w:spacing w:before="60" w:after="60" w:line="240" w:lineRule="auto"/>
              <w:contextualSpacing/>
              <w:jc w:val="left"/>
              <w:rPr>
                <w:rFonts w:ascii="Arial" w:hAnsi="Arial" w:cs="Arial"/>
                <w:b/>
                <w:sz w:val="16"/>
                <w:szCs w:val="16"/>
              </w:rPr>
            </w:pPr>
            <w:r w:rsidRPr="003B2AA9">
              <w:rPr>
                <w:rFonts w:ascii="Arial" w:hAnsi="Arial" w:cs="Arial"/>
                <w:b/>
                <w:sz w:val="16"/>
                <w:szCs w:val="16"/>
              </w:rPr>
              <w:lastRenderedPageBreak/>
              <w:t>Performance information</w:t>
            </w:r>
          </w:p>
        </w:tc>
      </w:tr>
      <w:tr w:rsidR="004951C5" w:rsidRPr="00564EA7" w:rsidDel="003B4701" w14:paraId="7AAECBFA" w14:textId="77777777" w:rsidTr="00854AD2">
        <w:trPr>
          <w:trHeight w:val="274"/>
        </w:trPr>
        <w:tc>
          <w:tcPr>
            <w:tcW w:w="1447" w:type="dxa"/>
            <w:tcBorders>
              <w:top w:val="single" w:sz="4" w:space="0" w:color="auto"/>
              <w:bottom w:val="single" w:sz="4" w:space="0" w:color="auto"/>
              <w:right w:val="single" w:sz="4" w:space="0" w:color="auto"/>
            </w:tcBorders>
            <w:vAlign w:val="center"/>
          </w:tcPr>
          <w:p w14:paraId="37A755C4" w14:textId="75CAD298" w:rsidR="004951C5" w:rsidRPr="00EC0243" w:rsidRDefault="004951C5" w:rsidP="004951C5">
            <w:pPr>
              <w:tabs>
                <w:tab w:val="left" w:pos="709"/>
              </w:tabs>
              <w:spacing w:before="60" w:after="60" w:line="240" w:lineRule="auto"/>
              <w:contextualSpacing/>
              <w:jc w:val="left"/>
              <w:rPr>
                <w:rFonts w:ascii="Arial" w:hAnsi="Arial" w:cs="Arial"/>
                <w:b/>
                <w:sz w:val="16"/>
                <w:szCs w:val="16"/>
              </w:rPr>
            </w:pPr>
            <w:r w:rsidRPr="003B2AA9">
              <w:rPr>
                <w:rFonts w:ascii="Arial" w:hAnsi="Arial" w:cs="Arial"/>
                <w:b/>
                <w:sz w:val="16"/>
                <w:szCs w:val="16"/>
              </w:rPr>
              <w:t>Year</w:t>
            </w:r>
          </w:p>
        </w:tc>
        <w:tc>
          <w:tcPr>
            <w:tcW w:w="3827" w:type="dxa"/>
            <w:tcBorders>
              <w:top w:val="single" w:sz="4" w:space="0" w:color="auto"/>
              <w:left w:val="single" w:sz="4" w:space="0" w:color="auto"/>
              <w:bottom w:val="single" w:sz="4" w:space="0" w:color="auto"/>
              <w:right w:val="single" w:sz="4" w:space="0" w:color="auto"/>
            </w:tcBorders>
            <w:vAlign w:val="center"/>
          </w:tcPr>
          <w:p w14:paraId="2991FEFF" w14:textId="7EE4CFE9" w:rsidR="004951C5" w:rsidRPr="00EC0243" w:rsidRDefault="004951C5" w:rsidP="004951C5">
            <w:pPr>
              <w:tabs>
                <w:tab w:val="left" w:pos="313"/>
              </w:tabs>
              <w:spacing w:before="60" w:after="60" w:line="240" w:lineRule="auto"/>
              <w:contextualSpacing/>
              <w:jc w:val="left"/>
              <w:rPr>
                <w:rFonts w:ascii="Arial" w:hAnsi="Arial" w:cs="Arial"/>
                <w:b/>
                <w:sz w:val="16"/>
                <w:szCs w:val="16"/>
              </w:rPr>
            </w:pPr>
            <w:r w:rsidRPr="003B2AA9">
              <w:rPr>
                <w:rFonts w:ascii="Arial" w:hAnsi="Arial" w:cs="Arial"/>
                <w:b/>
                <w:sz w:val="16"/>
                <w:szCs w:val="16"/>
              </w:rPr>
              <w:t>Performance criteria</w:t>
            </w:r>
            <w:r w:rsidRPr="00EC0243">
              <w:rPr>
                <w:rFonts w:ascii="Arial" w:hAnsi="Arial" w:cs="Arial"/>
                <w:b/>
                <w:sz w:val="16"/>
                <w:szCs w:val="16"/>
              </w:rPr>
              <w:t xml:space="preserve"> </w:t>
            </w:r>
          </w:p>
        </w:tc>
        <w:tc>
          <w:tcPr>
            <w:tcW w:w="2467" w:type="dxa"/>
            <w:tcBorders>
              <w:top w:val="single" w:sz="4" w:space="0" w:color="auto"/>
              <w:left w:val="single" w:sz="4" w:space="0" w:color="auto"/>
              <w:bottom w:val="single" w:sz="4" w:space="0" w:color="auto"/>
            </w:tcBorders>
            <w:vAlign w:val="center"/>
          </w:tcPr>
          <w:p w14:paraId="60F0385A" w14:textId="252C7E95" w:rsidR="004951C5" w:rsidRPr="00EC0243" w:rsidRDefault="004951C5" w:rsidP="004951C5">
            <w:pPr>
              <w:tabs>
                <w:tab w:val="left" w:pos="313"/>
              </w:tabs>
              <w:spacing w:before="60" w:after="60" w:line="240" w:lineRule="auto"/>
              <w:contextualSpacing/>
              <w:rPr>
                <w:rFonts w:ascii="Arial" w:hAnsi="Arial" w:cs="Arial"/>
                <w:b/>
                <w:sz w:val="16"/>
                <w:szCs w:val="16"/>
              </w:rPr>
            </w:pPr>
            <w:r w:rsidRPr="003B2AA9">
              <w:rPr>
                <w:rFonts w:ascii="Arial" w:hAnsi="Arial" w:cs="Arial"/>
                <w:b/>
                <w:sz w:val="16"/>
                <w:szCs w:val="16"/>
              </w:rPr>
              <w:t>Targets</w:t>
            </w:r>
          </w:p>
        </w:tc>
      </w:tr>
      <w:tr w:rsidR="004951C5" w:rsidRPr="00564EA7" w:rsidDel="003B4701" w14:paraId="03CDBF9F" w14:textId="77777777" w:rsidTr="00854AD2">
        <w:tc>
          <w:tcPr>
            <w:tcW w:w="1447" w:type="dxa"/>
            <w:tcBorders>
              <w:top w:val="single" w:sz="4" w:space="0" w:color="auto"/>
              <w:bottom w:val="single" w:sz="4" w:space="0" w:color="auto"/>
              <w:right w:val="single" w:sz="4" w:space="0" w:color="auto"/>
            </w:tcBorders>
          </w:tcPr>
          <w:p w14:paraId="64B68ACF" w14:textId="476B4B76" w:rsidR="004951C5" w:rsidRPr="002B0323" w:rsidRDefault="00ED7846" w:rsidP="004951C5">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827" w:type="dxa"/>
            <w:tcBorders>
              <w:top w:val="single" w:sz="4" w:space="0" w:color="auto"/>
              <w:left w:val="single" w:sz="4" w:space="0" w:color="auto"/>
              <w:bottom w:val="single" w:sz="4" w:space="0" w:color="auto"/>
              <w:right w:val="single" w:sz="4" w:space="0" w:color="auto"/>
            </w:tcBorders>
          </w:tcPr>
          <w:p w14:paraId="66D6A92D" w14:textId="073DB792" w:rsidR="0071776D" w:rsidRPr="0071776D" w:rsidRDefault="0071776D" w:rsidP="0071776D">
            <w:pPr>
              <w:tabs>
                <w:tab w:val="left" w:pos="313"/>
              </w:tabs>
              <w:spacing w:before="60" w:after="60" w:line="240" w:lineRule="auto"/>
              <w:jc w:val="left"/>
              <w:rPr>
                <w:rFonts w:ascii="Arial" w:hAnsi="Arial" w:cs="Arial"/>
                <w:sz w:val="16"/>
                <w:szCs w:val="16"/>
              </w:rPr>
            </w:pPr>
            <w:r w:rsidRPr="002B0323">
              <w:rPr>
                <w:rFonts w:ascii="Arial" w:hAnsi="Arial" w:cs="Arial"/>
                <w:sz w:val="16"/>
                <w:szCs w:val="16"/>
              </w:rPr>
              <w:t>Promote strong and innovative development of the financial system</w:t>
            </w:r>
          </w:p>
          <w:p w14:paraId="1E7A67E7" w14:textId="098C4F9B"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the regulatory system supports the work of innovative start-ups and the market testing of novel products and services </w:t>
            </w:r>
          </w:p>
          <w:p w14:paraId="58F0CD7A"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promote improved efficiency and reduced compliance costs among our regulated population </w:t>
            </w:r>
          </w:p>
          <w:p w14:paraId="2907A2E1"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exercise our discretionary powers to grant relief or make legislative instruments appropriately, where there is a net regulatory benefit </w:t>
            </w:r>
          </w:p>
          <w:p w14:paraId="19463FCE" w14:textId="2195551C" w:rsidR="004951C5" w:rsidRPr="0071776D"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advise the Government on policy issues and law reform options and support the Government’s financial services reform agenda</w:t>
            </w:r>
          </w:p>
          <w:p w14:paraId="370A9049"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propose and support international policy initiatives that improve regulatory outcomes for Australia and support cross</w:t>
            </w:r>
            <w:r w:rsidRPr="002B0323">
              <w:rPr>
                <w:rFonts w:ascii="Arial" w:eastAsia="Calibri" w:hAnsi="Arial" w:cs="Arial"/>
                <w:sz w:val="16"/>
                <w:szCs w:val="16"/>
                <w:lang w:val="en-US" w:eastAsia="en-US"/>
              </w:rPr>
              <w:noBreakHyphen/>
              <w:t xml:space="preserve">border activity </w:t>
            </w:r>
          </w:p>
          <w:p w14:paraId="2B4E212E" w14:textId="1712E302" w:rsidR="004951C5" w:rsidRDefault="004951C5" w:rsidP="004951C5">
            <w:pPr>
              <w:tabs>
                <w:tab w:val="left" w:pos="313"/>
              </w:tabs>
              <w:spacing w:before="60" w:after="60" w:line="240" w:lineRule="auto"/>
              <w:jc w:val="left"/>
              <w:rPr>
                <w:rFonts w:ascii="Arial" w:hAnsi="Arial" w:cs="Arial"/>
                <w:sz w:val="16"/>
                <w:szCs w:val="16"/>
              </w:rPr>
            </w:pPr>
          </w:p>
          <w:p w14:paraId="4A9B8FC7" w14:textId="77777777" w:rsidR="00ED7846" w:rsidRPr="002B0323" w:rsidRDefault="00ED7846" w:rsidP="004951C5">
            <w:pPr>
              <w:tabs>
                <w:tab w:val="left" w:pos="313"/>
              </w:tabs>
              <w:spacing w:before="60" w:after="60" w:line="240" w:lineRule="auto"/>
              <w:jc w:val="left"/>
              <w:rPr>
                <w:rFonts w:ascii="Arial" w:hAnsi="Arial" w:cs="Arial"/>
                <w:sz w:val="16"/>
                <w:szCs w:val="16"/>
              </w:rPr>
            </w:pPr>
          </w:p>
          <w:p w14:paraId="6F5BA153" w14:textId="77777777" w:rsidR="004951C5" w:rsidRPr="002B0323" w:rsidRDefault="004951C5" w:rsidP="004951C5">
            <w:pPr>
              <w:tabs>
                <w:tab w:val="left" w:pos="313"/>
              </w:tabs>
              <w:spacing w:before="60" w:after="60" w:line="240" w:lineRule="auto"/>
              <w:jc w:val="left"/>
              <w:rPr>
                <w:rFonts w:ascii="Arial" w:hAnsi="Arial" w:cs="Arial"/>
                <w:sz w:val="16"/>
                <w:szCs w:val="16"/>
              </w:rPr>
            </w:pPr>
            <w:r w:rsidRPr="002B0323">
              <w:rPr>
                <w:rFonts w:ascii="Arial" w:hAnsi="Arial" w:cs="Arial"/>
                <w:sz w:val="16"/>
                <w:szCs w:val="16"/>
              </w:rPr>
              <w:t>Help Australians to be in control of their financial lives</w:t>
            </w:r>
          </w:p>
          <w:p w14:paraId="2948CF29"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people can take action based on ASIC’s educational materials</w:t>
            </w:r>
          </w:p>
          <w:p w14:paraId="694021D9"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support better financial education across Australia’s education system</w:t>
            </w:r>
          </w:p>
          <w:p w14:paraId="5C5F6662"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provide a range of tools and resources to help people understand money and how to manage it </w:t>
            </w:r>
          </w:p>
          <w:p w14:paraId="52E7B4A9"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coordinate with stakeholders to support the National Financial Capability Strategy </w:t>
            </w:r>
          </w:p>
          <w:p w14:paraId="1E0AA94A" w14:textId="534ADC97" w:rsidR="004951C5" w:rsidRDefault="004951C5" w:rsidP="004951C5">
            <w:pPr>
              <w:tabs>
                <w:tab w:val="left" w:pos="313"/>
              </w:tabs>
              <w:spacing w:before="60" w:after="60" w:line="240" w:lineRule="auto"/>
              <w:jc w:val="left"/>
              <w:rPr>
                <w:rFonts w:ascii="Arial" w:hAnsi="Arial" w:cs="Arial"/>
                <w:sz w:val="16"/>
                <w:szCs w:val="16"/>
              </w:rPr>
            </w:pPr>
          </w:p>
          <w:p w14:paraId="79FD6D0F" w14:textId="77777777" w:rsidR="00ED7846" w:rsidRPr="002B0323" w:rsidRDefault="00ED7846" w:rsidP="004951C5">
            <w:pPr>
              <w:tabs>
                <w:tab w:val="left" w:pos="313"/>
              </w:tabs>
              <w:spacing w:before="60" w:after="60" w:line="240" w:lineRule="auto"/>
              <w:jc w:val="left"/>
              <w:rPr>
                <w:rFonts w:ascii="Arial" w:hAnsi="Arial" w:cs="Arial"/>
                <w:sz w:val="16"/>
                <w:szCs w:val="16"/>
              </w:rPr>
            </w:pPr>
          </w:p>
          <w:p w14:paraId="1A0D32F5" w14:textId="77777777" w:rsidR="004951C5" w:rsidRPr="002B0323" w:rsidRDefault="004951C5" w:rsidP="004951C5">
            <w:pPr>
              <w:tabs>
                <w:tab w:val="left" w:pos="313"/>
              </w:tabs>
              <w:spacing w:before="60" w:after="60" w:line="240" w:lineRule="auto"/>
              <w:jc w:val="left"/>
              <w:rPr>
                <w:rFonts w:ascii="Arial" w:hAnsi="Arial" w:cs="Arial"/>
                <w:sz w:val="16"/>
                <w:szCs w:val="16"/>
              </w:rPr>
            </w:pPr>
            <w:r w:rsidRPr="002B0323">
              <w:rPr>
                <w:rFonts w:ascii="Arial" w:hAnsi="Arial" w:cs="Arial"/>
                <w:sz w:val="16"/>
                <w:szCs w:val="16"/>
              </w:rPr>
              <w:t>Provide efficient and accessible business registers that make it easier to do business</w:t>
            </w:r>
          </w:p>
          <w:p w14:paraId="0768A7E4"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registration is cost-effective and easy for businesses to manage</w:t>
            </w:r>
          </w:p>
          <w:p w14:paraId="54FD82DC"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businesses comply with their ongoing registration obligations</w:t>
            </w:r>
          </w:p>
          <w:p w14:paraId="1C921222"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the public has easy access to information in ASIC registers</w:t>
            </w:r>
          </w:p>
          <w:p w14:paraId="6F160209" w14:textId="77777777" w:rsidR="004951C5" w:rsidRPr="00ED7846" w:rsidRDefault="004951C5" w:rsidP="00ED7846">
            <w:pPr>
              <w:numPr>
                <w:ilvl w:val="0"/>
                <w:numId w:val="38"/>
              </w:numPr>
              <w:tabs>
                <w:tab w:val="left" w:pos="313"/>
              </w:tabs>
              <w:spacing w:before="60" w:after="60" w:line="240" w:lineRule="auto"/>
              <w:ind w:left="360"/>
              <w:contextualSpacing/>
              <w:jc w:val="left"/>
              <w:rPr>
                <w:rFonts w:ascii="Arial" w:hAnsi="Arial" w:cs="Arial"/>
                <w:sz w:val="16"/>
                <w:szCs w:val="16"/>
              </w:rPr>
            </w:pPr>
            <w:r w:rsidRPr="002B0323">
              <w:rPr>
                <w:rFonts w:ascii="Arial" w:eastAsia="Calibri" w:hAnsi="Arial" w:cs="Arial"/>
                <w:sz w:val="16"/>
                <w:szCs w:val="16"/>
                <w:lang w:val="en-US" w:eastAsia="en-US"/>
              </w:rPr>
              <w:t>information in our registers is accurate and up-to-date</w:t>
            </w:r>
          </w:p>
          <w:p w14:paraId="49F82202" w14:textId="02902632" w:rsidR="00ED7846" w:rsidRPr="002B0323" w:rsidRDefault="00ED7846" w:rsidP="00ED7846">
            <w:pPr>
              <w:tabs>
                <w:tab w:val="left" w:pos="313"/>
              </w:tabs>
              <w:spacing w:before="60" w:after="60" w:line="240" w:lineRule="auto"/>
              <w:ind w:left="360"/>
              <w:contextualSpacing/>
              <w:jc w:val="left"/>
              <w:rPr>
                <w:rFonts w:ascii="Arial" w:hAnsi="Arial" w:cs="Arial"/>
                <w:sz w:val="16"/>
                <w:szCs w:val="16"/>
              </w:rPr>
            </w:pPr>
          </w:p>
        </w:tc>
        <w:tc>
          <w:tcPr>
            <w:tcW w:w="2467" w:type="dxa"/>
            <w:tcBorders>
              <w:top w:val="single" w:sz="4" w:space="0" w:color="auto"/>
              <w:left w:val="single" w:sz="4" w:space="0" w:color="auto"/>
              <w:bottom w:val="single" w:sz="4" w:space="0" w:color="auto"/>
            </w:tcBorders>
          </w:tcPr>
          <w:p w14:paraId="4F3D7567" w14:textId="3E258905" w:rsidR="004951C5" w:rsidRPr="002B0323" w:rsidRDefault="004951C5" w:rsidP="004951C5">
            <w:pPr>
              <w:tabs>
                <w:tab w:val="left" w:pos="313"/>
              </w:tabs>
              <w:spacing w:before="60" w:after="60" w:line="240" w:lineRule="auto"/>
              <w:rPr>
                <w:rFonts w:ascii="Arial" w:hAnsi="Arial" w:cs="Arial"/>
                <w:sz w:val="16"/>
                <w:szCs w:val="16"/>
              </w:rPr>
            </w:pPr>
          </w:p>
        </w:tc>
      </w:tr>
    </w:tbl>
    <w:p w14:paraId="6F0E3523" w14:textId="77777777" w:rsidR="001C7E8F" w:rsidRDefault="001C7E8F">
      <w: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118"/>
        <w:gridCol w:w="3176"/>
      </w:tblGrid>
      <w:tr w:rsidR="004951C5" w:rsidRPr="00564EA7" w:rsidDel="003B4701" w14:paraId="16DFAD49" w14:textId="77777777" w:rsidTr="004951C5">
        <w:tc>
          <w:tcPr>
            <w:tcW w:w="7741" w:type="dxa"/>
            <w:gridSpan w:val="3"/>
            <w:tcBorders>
              <w:top w:val="double" w:sz="4" w:space="0" w:color="auto"/>
              <w:bottom w:val="double" w:sz="4" w:space="0" w:color="auto"/>
            </w:tcBorders>
            <w:vAlign w:val="center"/>
          </w:tcPr>
          <w:p w14:paraId="24BD8D3A" w14:textId="1FD35304" w:rsidR="004951C5" w:rsidRPr="003B2AA9" w:rsidRDefault="004951C5" w:rsidP="004951C5">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lastRenderedPageBreak/>
              <w:t>Performance information</w:t>
            </w:r>
          </w:p>
        </w:tc>
      </w:tr>
      <w:tr w:rsidR="00EC0243" w:rsidRPr="00564EA7" w:rsidDel="003B4701" w14:paraId="24B7A973" w14:textId="77777777" w:rsidTr="004951C5">
        <w:tc>
          <w:tcPr>
            <w:tcW w:w="1447" w:type="dxa"/>
            <w:tcBorders>
              <w:top w:val="single" w:sz="4" w:space="0" w:color="auto"/>
              <w:bottom w:val="single" w:sz="4" w:space="0" w:color="auto"/>
              <w:right w:val="single" w:sz="4" w:space="0" w:color="auto"/>
            </w:tcBorders>
          </w:tcPr>
          <w:p w14:paraId="65A6B883" w14:textId="4B0E995D" w:rsidR="00EC0243" w:rsidRPr="002B0323" w:rsidRDefault="00EC0243" w:rsidP="00EC0243">
            <w:pPr>
              <w:tabs>
                <w:tab w:val="left" w:pos="709"/>
              </w:tabs>
              <w:spacing w:before="60" w:after="60" w:line="240" w:lineRule="auto"/>
              <w:jc w:val="left"/>
              <w:rPr>
                <w:rFonts w:ascii="Arial" w:hAnsi="Arial" w:cs="Arial"/>
                <w:sz w:val="16"/>
                <w:szCs w:val="16"/>
              </w:rPr>
            </w:pPr>
            <w:r w:rsidRPr="003B2AA9">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14:paraId="48015C32" w14:textId="11602E08" w:rsidR="00EC0243" w:rsidRPr="002B0323" w:rsidRDefault="00EC0243" w:rsidP="00EC0243">
            <w:pPr>
              <w:tabs>
                <w:tab w:val="left" w:pos="313"/>
              </w:tabs>
              <w:spacing w:before="60" w:after="60" w:line="240" w:lineRule="auto"/>
              <w:rPr>
                <w:rFonts w:ascii="Arial" w:hAnsi="Arial" w:cs="Arial"/>
                <w:sz w:val="16"/>
                <w:szCs w:val="16"/>
              </w:rPr>
            </w:pPr>
            <w:r w:rsidRPr="003B2AA9">
              <w:rPr>
                <w:rFonts w:ascii="Arial" w:hAnsi="Arial" w:cs="Arial"/>
                <w:b/>
                <w:sz w:val="16"/>
                <w:szCs w:val="16"/>
              </w:rPr>
              <w:t>Performance criteria</w:t>
            </w:r>
            <w:r w:rsidRPr="003B2AA9">
              <w:rPr>
                <w:rFonts w:ascii="Arial" w:hAnsi="Arial" w:cs="Arial"/>
                <w:sz w:val="16"/>
                <w:szCs w:val="16"/>
              </w:rPr>
              <w:t xml:space="preserve"> </w:t>
            </w:r>
          </w:p>
        </w:tc>
        <w:tc>
          <w:tcPr>
            <w:tcW w:w="3176" w:type="dxa"/>
            <w:tcBorders>
              <w:top w:val="single" w:sz="4" w:space="0" w:color="auto"/>
              <w:left w:val="single" w:sz="4" w:space="0" w:color="auto"/>
              <w:bottom w:val="single" w:sz="4" w:space="0" w:color="auto"/>
            </w:tcBorders>
          </w:tcPr>
          <w:p w14:paraId="773AC580" w14:textId="040D5C3C" w:rsidR="00EC0243" w:rsidRPr="002B0323" w:rsidRDefault="00EC0243" w:rsidP="00EC0243">
            <w:pPr>
              <w:tabs>
                <w:tab w:val="left" w:pos="313"/>
              </w:tabs>
              <w:spacing w:before="60" w:after="60" w:line="240" w:lineRule="auto"/>
              <w:rPr>
                <w:rFonts w:ascii="Arial" w:hAnsi="Arial" w:cs="Arial"/>
                <w:sz w:val="16"/>
                <w:szCs w:val="16"/>
              </w:rPr>
            </w:pPr>
            <w:r w:rsidRPr="003B2AA9">
              <w:rPr>
                <w:rFonts w:ascii="Arial" w:hAnsi="Arial" w:cs="Arial"/>
                <w:b/>
                <w:sz w:val="16"/>
                <w:szCs w:val="16"/>
              </w:rPr>
              <w:t>Targets</w:t>
            </w:r>
          </w:p>
        </w:tc>
      </w:tr>
      <w:tr w:rsidR="00EC0243" w:rsidRPr="00564EA7" w:rsidDel="003B4701" w14:paraId="1695A6EF" w14:textId="77777777" w:rsidTr="004951C5">
        <w:tc>
          <w:tcPr>
            <w:tcW w:w="1447" w:type="dxa"/>
            <w:tcBorders>
              <w:top w:val="single" w:sz="4" w:space="0" w:color="auto"/>
              <w:bottom w:val="single" w:sz="4" w:space="0" w:color="auto"/>
              <w:right w:val="single" w:sz="4" w:space="0" w:color="auto"/>
            </w:tcBorders>
          </w:tcPr>
          <w:p w14:paraId="63FA195B" w14:textId="2DAA0853" w:rsidR="00EC0243" w:rsidRPr="002B0323" w:rsidRDefault="00EC0243" w:rsidP="00EC0243">
            <w:pPr>
              <w:tabs>
                <w:tab w:val="left" w:pos="709"/>
              </w:tabs>
              <w:spacing w:before="60" w:after="60" w:line="240" w:lineRule="auto"/>
              <w:jc w:val="left"/>
              <w:rPr>
                <w:rFonts w:ascii="Arial" w:hAnsi="Arial" w:cs="Arial"/>
                <w:sz w:val="16"/>
                <w:szCs w:val="16"/>
              </w:rPr>
            </w:pPr>
            <w:r w:rsidRPr="002B0323">
              <w:rPr>
                <w:rFonts w:ascii="Arial" w:hAnsi="Arial" w:cs="Arial"/>
                <w:sz w:val="16"/>
                <w:szCs w:val="16"/>
              </w:rPr>
              <w:t>2020-21</w:t>
            </w:r>
          </w:p>
        </w:tc>
        <w:tc>
          <w:tcPr>
            <w:tcW w:w="3118" w:type="dxa"/>
            <w:tcBorders>
              <w:top w:val="single" w:sz="4" w:space="0" w:color="auto"/>
              <w:left w:val="single" w:sz="4" w:space="0" w:color="auto"/>
              <w:bottom w:val="single" w:sz="4" w:space="0" w:color="auto"/>
              <w:right w:val="single" w:sz="4" w:space="0" w:color="auto"/>
            </w:tcBorders>
          </w:tcPr>
          <w:p w14:paraId="0CABA2E9" w14:textId="272D209F" w:rsidR="00EC0243" w:rsidRPr="002B0323" w:rsidRDefault="00E66BF8" w:rsidP="00786A7E">
            <w:pPr>
              <w:tabs>
                <w:tab w:val="left" w:pos="313"/>
              </w:tabs>
              <w:spacing w:before="60" w:after="60" w:line="240" w:lineRule="auto"/>
              <w:jc w:val="left"/>
              <w:rPr>
                <w:rFonts w:ascii="Arial" w:hAnsi="Arial" w:cs="Arial"/>
                <w:sz w:val="16"/>
                <w:szCs w:val="16"/>
              </w:rPr>
            </w:pPr>
            <w:r>
              <w:rPr>
                <w:rFonts w:ascii="Arial" w:hAnsi="Arial" w:cs="Arial"/>
                <w:sz w:val="16"/>
                <w:szCs w:val="16"/>
              </w:rPr>
              <w:t xml:space="preserve">Change behaviours to </w:t>
            </w:r>
            <w:r w:rsidR="00EC0243" w:rsidRPr="002B0323">
              <w:rPr>
                <w:rFonts w:ascii="Arial" w:hAnsi="Arial" w:cs="Arial"/>
                <w:sz w:val="16"/>
                <w:szCs w:val="16"/>
              </w:rPr>
              <w:t>drive good consumer and investor outcomes</w:t>
            </w:r>
          </w:p>
          <w:p w14:paraId="2F9578DF"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Financial firms and individuals providing financial services act professionally and treat their clients fairly</w:t>
            </w:r>
          </w:p>
          <w:p w14:paraId="144ACDA5"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Entities improve their business practices in response to identified areas of improvement</w:t>
            </w:r>
          </w:p>
          <w:p w14:paraId="14BFE320"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Fair and efficient processes are in place for the resolution of disputes</w:t>
            </w:r>
          </w:p>
          <w:p w14:paraId="2078EE3C"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Financial markets are fair, strong and efficient</w:t>
            </w:r>
          </w:p>
          <w:p w14:paraId="5A5842B2"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Our published reports and industry messages on surveillance and enforcement outcomes provide transparency to stakeholders about good and poor practices and articulate our standards and expectations, including naming entities where appropriate</w:t>
            </w:r>
          </w:p>
          <w:p w14:paraId="07038AC6" w14:textId="77777777" w:rsidR="00EC0243" w:rsidRPr="002B0323" w:rsidRDefault="00EC0243" w:rsidP="00EC0243">
            <w:pPr>
              <w:tabs>
                <w:tab w:val="left" w:pos="313"/>
              </w:tabs>
              <w:spacing w:before="60" w:after="60" w:line="240" w:lineRule="auto"/>
              <w:rPr>
                <w:rFonts w:ascii="Arial" w:hAnsi="Arial" w:cs="Arial"/>
                <w:sz w:val="16"/>
                <w:szCs w:val="16"/>
              </w:rPr>
            </w:pPr>
          </w:p>
          <w:p w14:paraId="2DEF74D2" w14:textId="77777777" w:rsidR="00EC0243" w:rsidRPr="002B0323" w:rsidRDefault="00EC0243" w:rsidP="00EC0243">
            <w:pPr>
              <w:tabs>
                <w:tab w:val="left" w:pos="313"/>
              </w:tabs>
              <w:spacing w:before="60" w:after="60" w:line="240" w:lineRule="auto"/>
              <w:rPr>
                <w:rFonts w:ascii="Arial" w:hAnsi="Arial" w:cs="Arial"/>
                <w:sz w:val="16"/>
                <w:szCs w:val="16"/>
              </w:rPr>
            </w:pPr>
          </w:p>
          <w:p w14:paraId="56615A2E" w14:textId="77777777" w:rsidR="00EC0243" w:rsidRPr="002B0323" w:rsidRDefault="00EC0243" w:rsidP="00EC0243">
            <w:pPr>
              <w:tabs>
                <w:tab w:val="left" w:pos="313"/>
              </w:tabs>
              <w:spacing w:before="60" w:after="60" w:line="240" w:lineRule="auto"/>
              <w:rPr>
                <w:rFonts w:ascii="Arial" w:hAnsi="Arial" w:cs="Arial"/>
                <w:sz w:val="16"/>
                <w:szCs w:val="16"/>
              </w:rPr>
            </w:pPr>
          </w:p>
          <w:p w14:paraId="6FCD71E5" w14:textId="77777777" w:rsidR="00EC0243" w:rsidRPr="002B0323" w:rsidRDefault="00EC0243" w:rsidP="00EC0243">
            <w:pPr>
              <w:tabs>
                <w:tab w:val="left" w:pos="313"/>
              </w:tabs>
              <w:spacing w:before="60" w:after="60" w:line="240" w:lineRule="auto"/>
              <w:rPr>
                <w:rFonts w:ascii="Arial" w:hAnsi="Arial" w:cs="Arial"/>
                <w:sz w:val="16"/>
                <w:szCs w:val="16"/>
              </w:rPr>
            </w:pPr>
          </w:p>
          <w:p w14:paraId="37976091" w14:textId="77777777" w:rsidR="00EC0243" w:rsidRPr="002B0323" w:rsidRDefault="00EC0243" w:rsidP="00EC0243">
            <w:pPr>
              <w:tabs>
                <w:tab w:val="left" w:pos="313"/>
              </w:tabs>
              <w:spacing w:before="60" w:after="60" w:line="240" w:lineRule="auto"/>
              <w:rPr>
                <w:rFonts w:ascii="Arial" w:hAnsi="Arial" w:cs="Arial"/>
                <w:sz w:val="16"/>
                <w:szCs w:val="16"/>
              </w:rPr>
            </w:pPr>
          </w:p>
          <w:p w14:paraId="4560769D" w14:textId="77777777" w:rsidR="00EC0243" w:rsidRPr="002B0323" w:rsidRDefault="00EC0243" w:rsidP="00EC0243">
            <w:pPr>
              <w:tabs>
                <w:tab w:val="left" w:pos="313"/>
              </w:tabs>
              <w:spacing w:before="60" w:after="60" w:line="240" w:lineRule="auto"/>
              <w:rPr>
                <w:rFonts w:ascii="Arial" w:hAnsi="Arial" w:cs="Arial"/>
                <w:sz w:val="16"/>
                <w:szCs w:val="16"/>
              </w:rPr>
            </w:pPr>
          </w:p>
        </w:tc>
        <w:tc>
          <w:tcPr>
            <w:tcW w:w="3176" w:type="dxa"/>
            <w:tcBorders>
              <w:top w:val="single" w:sz="4" w:space="0" w:color="auto"/>
              <w:left w:val="single" w:sz="4" w:space="0" w:color="auto"/>
              <w:bottom w:val="single" w:sz="4" w:space="0" w:color="auto"/>
            </w:tcBorders>
          </w:tcPr>
          <w:p w14:paraId="20B33A02" w14:textId="77777777" w:rsidR="00EC0243" w:rsidRPr="002B0323" w:rsidRDefault="00EC0243" w:rsidP="00EC0243">
            <w:pPr>
              <w:tabs>
                <w:tab w:val="left" w:pos="313"/>
              </w:tabs>
              <w:spacing w:before="60" w:after="60" w:line="240" w:lineRule="auto"/>
              <w:rPr>
                <w:rFonts w:ascii="Arial" w:hAnsi="Arial" w:cs="Arial"/>
                <w:sz w:val="16"/>
                <w:szCs w:val="16"/>
              </w:rPr>
            </w:pPr>
            <w:r w:rsidRPr="002B0323">
              <w:rPr>
                <w:rFonts w:ascii="Arial" w:hAnsi="Arial" w:cs="Arial"/>
                <w:sz w:val="16"/>
                <w:szCs w:val="16"/>
              </w:rPr>
              <w:t xml:space="preserve">Evidenced by qualitative and quantitative measures, including: </w:t>
            </w:r>
          </w:p>
          <w:p w14:paraId="16C51175" w14:textId="77777777" w:rsidR="00EC0243" w:rsidRPr="002B0323" w:rsidRDefault="00EC0243" w:rsidP="00EC0243">
            <w:pPr>
              <w:tabs>
                <w:tab w:val="left" w:pos="313"/>
                <w:tab w:val="left" w:pos="391"/>
              </w:tabs>
              <w:spacing w:before="60" w:after="60" w:line="240" w:lineRule="auto"/>
              <w:jc w:val="left"/>
              <w:rPr>
                <w:rFonts w:ascii="Arial" w:hAnsi="Arial" w:cs="Arial"/>
                <w:sz w:val="16"/>
                <w:szCs w:val="16"/>
              </w:rPr>
            </w:pPr>
          </w:p>
          <w:p w14:paraId="213B67DC" w14:textId="77777777" w:rsidR="00EC0243" w:rsidRPr="002B0323" w:rsidRDefault="00EC0243" w:rsidP="00786A7E">
            <w:pPr>
              <w:tabs>
                <w:tab w:val="left" w:pos="313"/>
              </w:tabs>
              <w:spacing w:before="60" w:after="60" w:line="240" w:lineRule="auto"/>
              <w:jc w:val="left"/>
              <w:rPr>
                <w:rFonts w:ascii="Arial" w:hAnsi="Arial" w:cs="Arial"/>
                <w:sz w:val="16"/>
                <w:szCs w:val="16"/>
              </w:rPr>
            </w:pPr>
            <w:r w:rsidRPr="002B0323">
              <w:rPr>
                <w:rFonts w:ascii="Arial" w:hAnsi="Arial" w:cs="Arial"/>
                <w:sz w:val="16"/>
                <w:szCs w:val="16"/>
              </w:rPr>
              <w:t>Change behaviours to drive good consumer and investor outcomes</w:t>
            </w:r>
          </w:p>
          <w:p w14:paraId="7F0C18CB"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Stakeholder feedback, measured through external committees and panels such as the ASIC Consultative Panel and Consumer Advisory Panel </w:t>
            </w:r>
          </w:p>
          <w:p w14:paraId="0E201497"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Case studies of key matters where entities have improved their business practices </w:t>
            </w:r>
          </w:p>
          <w:p w14:paraId="7FC2AD9B"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External data (e.g. reports and data published by AFCA) </w:t>
            </w:r>
          </w:p>
          <w:p w14:paraId="6A8B21D2"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Measures of the cleanliness of the Australian listed equity market </w:t>
            </w:r>
          </w:p>
          <w:p w14:paraId="769D61B5"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Operational data (e.g. number of meetings and other engagement with stakeholders, regulatory guidance and industry reports published)</w:t>
            </w:r>
          </w:p>
          <w:p w14:paraId="0EBA5697"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Case studies and other measures of key matters where we have used our regulatory tools to change </w:t>
            </w:r>
            <w:proofErr w:type="spellStart"/>
            <w:r w:rsidRPr="002B0323">
              <w:rPr>
                <w:rFonts w:ascii="Arial" w:eastAsia="Calibri" w:hAnsi="Arial" w:cs="Arial"/>
                <w:sz w:val="16"/>
                <w:szCs w:val="16"/>
                <w:lang w:val="en-US" w:eastAsia="en-US"/>
              </w:rPr>
              <w:t>behaviour</w:t>
            </w:r>
            <w:proofErr w:type="spellEnd"/>
            <w:r w:rsidRPr="002B0323">
              <w:rPr>
                <w:rFonts w:ascii="Arial" w:eastAsia="Calibri" w:hAnsi="Arial" w:cs="Arial"/>
                <w:sz w:val="16"/>
                <w:szCs w:val="16"/>
                <w:lang w:val="en-US" w:eastAsia="en-US"/>
              </w:rPr>
              <w:t xml:space="preserve"> in the financial system</w:t>
            </w:r>
          </w:p>
          <w:p w14:paraId="1D989FD2" w14:textId="77777777" w:rsidR="00EC0243" w:rsidRPr="002B032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Where we exercise our product intervention power, we will evaluate the resulting outcome after 18 months</w:t>
            </w:r>
          </w:p>
          <w:p w14:paraId="30C9D8B0" w14:textId="77777777" w:rsidR="00EC0243" w:rsidRDefault="00EC0243" w:rsidP="00EC0243">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Project-specific measures resulting from the outputs of our regulatory actions will include published reports</w:t>
            </w:r>
          </w:p>
          <w:p w14:paraId="03380147" w14:textId="3F801C48" w:rsidR="00ED7846" w:rsidRPr="002B0323" w:rsidDel="003B4701" w:rsidRDefault="00ED7846" w:rsidP="00ED7846">
            <w:pPr>
              <w:tabs>
                <w:tab w:val="left" w:pos="313"/>
              </w:tabs>
              <w:spacing w:before="60" w:after="60" w:line="240" w:lineRule="auto"/>
              <w:ind w:left="360"/>
              <w:contextualSpacing/>
              <w:jc w:val="left"/>
              <w:rPr>
                <w:rFonts w:ascii="Arial" w:eastAsia="Calibri" w:hAnsi="Arial" w:cs="Arial"/>
                <w:sz w:val="16"/>
                <w:szCs w:val="16"/>
                <w:lang w:val="en-US" w:eastAsia="en-US"/>
              </w:rPr>
            </w:pPr>
          </w:p>
        </w:tc>
      </w:tr>
    </w:tbl>
    <w:p w14:paraId="759830EA" w14:textId="77777777" w:rsidR="004951C5" w:rsidRDefault="004951C5"/>
    <w:p w14:paraId="3CB53F32" w14:textId="77777777" w:rsidR="004951C5" w:rsidRDefault="004951C5"/>
    <w:p w14:paraId="50C18F2B" w14:textId="1051D599" w:rsidR="004951C5" w:rsidRDefault="004951C5"/>
    <w:p w14:paraId="2E7C171D" w14:textId="3040F0CE" w:rsidR="004951C5" w:rsidRDefault="004951C5"/>
    <w:p w14:paraId="4662E53A" w14:textId="63FA6234" w:rsidR="004951C5" w:rsidRDefault="004951C5"/>
    <w:p w14:paraId="179654B0" w14:textId="1ED1474E" w:rsidR="004951C5" w:rsidRDefault="004951C5"/>
    <w:p w14:paraId="5DA92B83" w14:textId="5896FE72" w:rsidR="004951C5" w:rsidRDefault="004951C5"/>
    <w:p w14:paraId="33AC32C8" w14:textId="69B41B62" w:rsidR="004951C5" w:rsidRDefault="004951C5"/>
    <w:p w14:paraId="3D8B5F1C" w14:textId="2DABC36D" w:rsidR="004951C5" w:rsidRDefault="004951C5"/>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118"/>
        <w:gridCol w:w="3176"/>
      </w:tblGrid>
      <w:tr w:rsidR="004951C5" w:rsidRPr="00564EA7" w14:paraId="0707C92A" w14:textId="77777777" w:rsidTr="004951C5">
        <w:tc>
          <w:tcPr>
            <w:tcW w:w="7741" w:type="dxa"/>
            <w:gridSpan w:val="3"/>
            <w:tcBorders>
              <w:top w:val="double" w:sz="4" w:space="0" w:color="auto"/>
              <w:bottom w:val="double" w:sz="4" w:space="0" w:color="auto"/>
            </w:tcBorders>
            <w:vAlign w:val="center"/>
          </w:tcPr>
          <w:p w14:paraId="00C0FF1E" w14:textId="658F6F4B" w:rsidR="004951C5" w:rsidRDefault="004951C5" w:rsidP="004951C5">
            <w:pPr>
              <w:tabs>
                <w:tab w:val="left" w:pos="709"/>
              </w:tabs>
              <w:spacing w:before="60" w:after="60" w:line="240" w:lineRule="auto"/>
              <w:jc w:val="left"/>
              <w:rPr>
                <w:rFonts w:ascii="Arial" w:hAnsi="Arial" w:cs="Arial"/>
                <w:sz w:val="16"/>
                <w:szCs w:val="16"/>
              </w:rPr>
            </w:pPr>
            <w:r>
              <w:lastRenderedPageBreak/>
              <w:br w:type="column"/>
            </w:r>
            <w:r>
              <w:br w:type="column"/>
            </w:r>
            <w:r w:rsidRPr="003B2AA9">
              <w:rPr>
                <w:rFonts w:ascii="Arial" w:hAnsi="Arial" w:cs="Arial"/>
                <w:b/>
                <w:sz w:val="16"/>
                <w:szCs w:val="16"/>
              </w:rPr>
              <w:t>Performance information</w:t>
            </w:r>
          </w:p>
        </w:tc>
      </w:tr>
      <w:tr w:rsidR="004951C5" w:rsidRPr="00564EA7" w14:paraId="2EB416BA" w14:textId="77777777" w:rsidTr="003B2AA9">
        <w:tc>
          <w:tcPr>
            <w:tcW w:w="1447" w:type="dxa"/>
            <w:tcBorders>
              <w:top w:val="nil"/>
              <w:bottom w:val="single" w:sz="4" w:space="0" w:color="auto"/>
              <w:right w:val="single" w:sz="4" w:space="0" w:color="auto"/>
            </w:tcBorders>
          </w:tcPr>
          <w:p w14:paraId="37B7DA76" w14:textId="23B2F1E8" w:rsidR="004951C5" w:rsidRPr="002B0323" w:rsidRDefault="004951C5" w:rsidP="004951C5">
            <w:pPr>
              <w:tabs>
                <w:tab w:val="left" w:pos="709"/>
              </w:tabs>
              <w:spacing w:before="60" w:after="60" w:line="240" w:lineRule="auto"/>
              <w:jc w:val="left"/>
              <w:rPr>
                <w:rFonts w:ascii="Arial" w:hAnsi="Arial" w:cs="Arial"/>
                <w:sz w:val="16"/>
                <w:szCs w:val="16"/>
              </w:rPr>
            </w:pPr>
            <w:r w:rsidRPr="003B2AA9">
              <w:rPr>
                <w:rFonts w:ascii="Arial" w:hAnsi="Arial" w:cs="Arial"/>
                <w:b/>
                <w:sz w:val="16"/>
                <w:szCs w:val="16"/>
              </w:rPr>
              <w:t>Year</w:t>
            </w:r>
          </w:p>
        </w:tc>
        <w:tc>
          <w:tcPr>
            <w:tcW w:w="3118" w:type="dxa"/>
            <w:tcBorders>
              <w:top w:val="nil"/>
              <w:left w:val="single" w:sz="4" w:space="0" w:color="auto"/>
              <w:bottom w:val="single" w:sz="4" w:space="0" w:color="auto"/>
              <w:right w:val="single" w:sz="4" w:space="0" w:color="auto"/>
            </w:tcBorders>
          </w:tcPr>
          <w:p w14:paraId="2344AD81" w14:textId="6CAEF338" w:rsidR="004951C5" w:rsidRPr="002B0323" w:rsidRDefault="004951C5" w:rsidP="004951C5">
            <w:pPr>
              <w:tabs>
                <w:tab w:val="left" w:pos="313"/>
              </w:tabs>
              <w:spacing w:before="60" w:after="60" w:line="240" w:lineRule="auto"/>
              <w:rPr>
                <w:rFonts w:ascii="Arial" w:hAnsi="Arial" w:cs="Arial"/>
                <w:sz w:val="16"/>
                <w:szCs w:val="16"/>
              </w:rPr>
            </w:pPr>
            <w:r w:rsidRPr="003B2AA9">
              <w:rPr>
                <w:rFonts w:ascii="Arial" w:hAnsi="Arial" w:cs="Arial"/>
                <w:b/>
                <w:sz w:val="16"/>
                <w:szCs w:val="16"/>
              </w:rPr>
              <w:t>Performance criteria</w:t>
            </w:r>
            <w:r w:rsidRPr="003B2AA9">
              <w:rPr>
                <w:rFonts w:ascii="Arial" w:hAnsi="Arial" w:cs="Arial"/>
                <w:sz w:val="16"/>
                <w:szCs w:val="16"/>
              </w:rPr>
              <w:t xml:space="preserve"> </w:t>
            </w:r>
          </w:p>
        </w:tc>
        <w:tc>
          <w:tcPr>
            <w:tcW w:w="3176" w:type="dxa"/>
            <w:tcBorders>
              <w:top w:val="nil"/>
              <w:left w:val="single" w:sz="4" w:space="0" w:color="auto"/>
              <w:bottom w:val="single" w:sz="4" w:space="0" w:color="auto"/>
            </w:tcBorders>
          </w:tcPr>
          <w:p w14:paraId="1CC0E23E" w14:textId="7296F146" w:rsidR="004951C5" w:rsidRPr="002B0323" w:rsidRDefault="004951C5" w:rsidP="004951C5">
            <w:pPr>
              <w:tabs>
                <w:tab w:val="left" w:pos="313"/>
              </w:tabs>
              <w:spacing w:before="60" w:after="60" w:line="240" w:lineRule="auto"/>
              <w:rPr>
                <w:rFonts w:ascii="Arial" w:hAnsi="Arial" w:cs="Arial"/>
                <w:sz w:val="16"/>
                <w:szCs w:val="16"/>
              </w:rPr>
            </w:pPr>
            <w:r w:rsidRPr="003B2AA9">
              <w:rPr>
                <w:rFonts w:ascii="Arial" w:hAnsi="Arial" w:cs="Arial"/>
                <w:b/>
                <w:sz w:val="16"/>
                <w:szCs w:val="16"/>
              </w:rPr>
              <w:t>Targets</w:t>
            </w:r>
          </w:p>
        </w:tc>
      </w:tr>
      <w:tr w:rsidR="004951C5" w:rsidRPr="00564EA7" w14:paraId="1D2DFDE8" w14:textId="77777777" w:rsidTr="0071776D">
        <w:tc>
          <w:tcPr>
            <w:tcW w:w="1447" w:type="dxa"/>
            <w:tcBorders>
              <w:top w:val="nil"/>
              <w:bottom w:val="nil"/>
              <w:right w:val="single" w:sz="4" w:space="0" w:color="auto"/>
            </w:tcBorders>
          </w:tcPr>
          <w:p w14:paraId="0631E3C4" w14:textId="2FA382E6" w:rsidR="004951C5" w:rsidRPr="002B0323" w:rsidRDefault="00ED7846" w:rsidP="004951C5">
            <w:pPr>
              <w:tabs>
                <w:tab w:val="left" w:pos="709"/>
              </w:tabs>
              <w:spacing w:before="60" w:after="60" w:line="240" w:lineRule="auto"/>
              <w:jc w:val="left"/>
              <w:rPr>
                <w:rFonts w:ascii="Arial" w:hAnsi="Arial" w:cs="Arial"/>
                <w:sz w:val="16"/>
                <w:szCs w:val="16"/>
              </w:rPr>
            </w:pPr>
            <w:r>
              <w:rPr>
                <w:rFonts w:ascii="Arial" w:hAnsi="Arial" w:cs="Arial"/>
                <w:sz w:val="16"/>
                <w:szCs w:val="16"/>
              </w:rPr>
              <w:t>2020-21</w:t>
            </w:r>
          </w:p>
        </w:tc>
        <w:tc>
          <w:tcPr>
            <w:tcW w:w="3118" w:type="dxa"/>
            <w:tcBorders>
              <w:top w:val="nil"/>
              <w:left w:val="single" w:sz="4" w:space="0" w:color="auto"/>
              <w:bottom w:val="nil"/>
              <w:right w:val="single" w:sz="4" w:space="0" w:color="auto"/>
            </w:tcBorders>
          </w:tcPr>
          <w:p w14:paraId="42FB7E84" w14:textId="77777777" w:rsidR="004951C5" w:rsidRPr="002B0323" w:rsidRDefault="004951C5" w:rsidP="004951C5">
            <w:pPr>
              <w:tabs>
                <w:tab w:val="left" w:pos="313"/>
              </w:tabs>
              <w:spacing w:before="60" w:after="60" w:line="240" w:lineRule="auto"/>
              <w:rPr>
                <w:rFonts w:ascii="Arial" w:hAnsi="Arial" w:cs="Arial"/>
                <w:sz w:val="16"/>
                <w:szCs w:val="16"/>
              </w:rPr>
            </w:pPr>
            <w:r w:rsidRPr="002B0323">
              <w:rPr>
                <w:rFonts w:ascii="Arial" w:hAnsi="Arial" w:cs="Arial"/>
                <w:sz w:val="16"/>
                <w:szCs w:val="16"/>
              </w:rPr>
              <w:t>Act against misconduct to maintain trust and integrity in the financial system</w:t>
            </w:r>
          </w:p>
          <w:p w14:paraId="45315D27"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Financial firms and individuals providing financial services meet their obligations </w:t>
            </w:r>
          </w:p>
          <w:p w14:paraId="11CF7AC9"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Misconduct is deterred and community expectations that wrongdoing is punished and consumer harm addressed are met </w:t>
            </w:r>
          </w:p>
          <w:p w14:paraId="5FA62DC9"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Where consumers suffer loss as a result of misconduct, culpable entities compensate those consumers appropriately </w:t>
            </w:r>
          </w:p>
          <w:p w14:paraId="05375DC7"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We take successful enforcement or other regulatory action (e.g. court enforceable undertakings, infringement notices, cancellation or suspension of </w:t>
            </w:r>
            <w:proofErr w:type="spellStart"/>
            <w:r w:rsidRPr="002B0323">
              <w:rPr>
                <w:rFonts w:ascii="Arial" w:eastAsia="Calibri" w:hAnsi="Arial" w:cs="Arial"/>
                <w:sz w:val="16"/>
                <w:szCs w:val="16"/>
                <w:lang w:val="en-US" w:eastAsia="en-US"/>
              </w:rPr>
              <w:t>licences</w:t>
            </w:r>
            <w:proofErr w:type="spellEnd"/>
            <w:r w:rsidRPr="002B0323">
              <w:rPr>
                <w:rFonts w:ascii="Arial" w:eastAsia="Calibri" w:hAnsi="Arial" w:cs="Arial"/>
                <w:sz w:val="16"/>
                <w:szCs w:val="16"/>
                <w:lang w:val="en-US" w:eastAsia="en-US"/>
              </w:rPr>
              <w:t xml:space="preserve">) in response to identified misconduct </w:t>
            </w:r>
          </w:p>
          <w:p w14:paraId="38154208"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We appropriately sanction individuals who commit misconduct including, when warranted, banning them from providing financial services or taking civil or criminal action against them </w:t>
            </w:r>
          </w:p>
          <w:p w14:paraId="2293033A" w14:textId="77777777" w:rsidR="004951C5" w:rsidRPr="002B0323" w:rsidRDefault="004951C5" w:rsidP="004951C5">
            <w:pPr>
              <w:tabs>
                <w:tab w:val="left" w:pos="313"/>
              </w:tabs>
              <w:spacing w:before="60" w:after="60" w:line="240" w:lineRule="auto"/>
              <w:rPr>
                <w:rFonts w:ascii="Arial" w:hAnsi="Arial" w:cs="Arial"/>
                <w:sz w:val="16"/>
                <w:szCs w:val="16"/>
              </w:rPr>
            </w:pPr>
          </w:p>
        </w:tc>
        <w:tc>
          <w:tcPr>
            <w:tcW w:w="3176" w:type="dxa"/>
            <w:tcBorders>
              <w:top w:val="nil"/>
              <w:left w:val="single" w:sz="4" w:space="0" w:color="auto"/>
              <w:bottom w:val="nil"/>
            </w:tcBorders>
          </w:tcPr>
          <w:p w14:paraId="7CEF8522" w14:textId="77777777" w:rsidR="004951C5" w:rsidRPr="002B0323" w:rsidRDefault="004951C5" w:rsidP="004951C5">
            <w:pPr>
              <w:tabs>
                <w:tab w:val="left" w:pos="313"/>
              </w:tabs>
              <w:spacing w:before="60" w:after="60" w:line="240" w:lineRule="auto"/>
              <w:rPr>
                <w:rFonts w:ascii="Arial" w:hAnsi="Arial" w:cs="Arial"/>
                <w:sz w:val="16"/>
                <w:szCs w:val="16"/>
              </w:rPr>
            </w:pPr>
            <w:r w:rsidRPr="002B0323">
              <w:rPr>
                <w:rFonts w:ascii="Arial" w:hAnsi="Arial" w:cs="Arial"/>
                <w:sz w:val="16"/>
                <w:szCs w:val="16"/>
              </w:rPr>
              <w:t>Act against misconduct to maintain trust and integrity in the financial system</w:t>
            </w:r>
          </w:p>
          <w:p w14:paraId="0BD36AFB"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Levels of misconduct can be measured through, for example, reports of misconduct made to ASIC </w:t>
            </w:r>
          </w:p>
          <w:p w14:paraId="48BBDBF3"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Remediation can be measured through, for example, the amount of compensation for wrongdoing provided to investors and consumers </w:t>
            </w:r>
          </w:p>
          <w:p w14:paraId="69F1DF07"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Operational data (e.g. number of surveillance and enforcement actions undertaken and results achieved)</w:t>
            </w:r>
          </w:p>
          <w:p w14:paraId="7F060301"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Public outcomes (e.g. civil, criminal and administrative actions taken, including </w:t>
            </w:r>
            <w:proofErr w:type="spellStart"/>
            <w:r w:rsidRPr="002B0323">
              <w:rPr>
                <w:rFonts w:ascii="Arial" w:eastAsia="Calibri" w:hAnsi="Arial" w:cs="Arial"/>
                <w:sz w:val="16"/>
                <w:szCs w:val="16"/>
                <w:lang w:val="en-US" w:eastAsia="en-US"/>
              </w:rPr>
              <w:t>bannings</w:t>
            </w:r>
            <w:proofErr w:type="spellEnd"/>
            <w:r w:rsidRPr="002B0323">
              <w:rPr>
                <w:rFonts w:ascii="Arial" w:eastAsia="Calibri" w:hAnsi="Arial" w:cs="Arial"/>
                <w:sz w:val="16"/>
                <w:szCs w:val="16"/>
                <w:lang w:val="en-US" w:eastAsia="en-US"/>
              </w:rPr>
              <w:t>)</w:t>
            </w:r>
          </w:p>
          <w:p w14:paraId="24AE3A0C"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Published ASIC reports, including the enforcement report and market integrity report</w:t>
            </w:r>
          </w:p>
          <w:p w14:paraId="4AF59B6D"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We publish reports and other outputs we plan to deliver</w:t>
            </w:r>
          </w:p>
          <w:p w14:paraId="184BB854" w14:textId="77777777" w:rsidR="004951C5"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Number and nature of misconduct-related complaints, including through internal and external dispute resolution channels</w:t>
            </w:r>
          </w:p>
          <w:p w14:paraId="65DF1B4C" w14:textId="77777777" w:rsidR="0071776D" w:rsidRDefault="0071776D" w:rsidP="0071776D">
            <w:pPr>
              <w:tabs>
                <w:tab w:val="left" w:pos="313"/>
              </w:tabs>
              <w:spacing w:before="60" w:after="60" w:line="240" w:lineRule="auto"/>
              <w:ind w:left="360"/>
              <w:contextualSpacing/>
              <w:jc w:val="left"/>
              <w:rPr>
                <w:rFonts w:ascii="Arial" w:eastAsia="Calibri" w:hAnsi="Arial" w:cs="Arial"/>
                <w:sz w:val="16"/>
                <w:szCs w:val="16"/>
                <w:lang w:val="en-US" w:eastAsia="en-US"/>
              </w:rPr>
            </w:pPr>
          </w:p>
          <w:p w14:paraId="4B587FDC" w14:textId="68B79514" w:rsidR="0071776D" w:rsidRPr="002B0323" w:rsidRDefault="0071776D" w:rsidP="0071776D">
            <w:pPr>
              <w:tabs>
                <w:tab w:val="left" w:pos="313"/>
              </w:tabs>
              <w:spacing w:before="60" w:after="60" w:line="240" w:lineRule="auto"/>
              <w:contextualSpacing/>
              <w:jc w:val="left"/>
              <w:rPr>
                <w:rFonts w:ascii="Arial" w:eastAsia="Calibri" w:hAnsi="Arial" w:cs="Arial"/>
                <w:sz w:val="16"/>
                <w:szCs w:val="16"/>
                <w:lang w:val="en-US" w:eastAsia="en-US"/>
              </w:rPr>
            </w:pPr>
          </w:p>
        </w:tc>
      </w:tr>
      <w:tr w:rsidR="004951C5" w:rsidRPr="00564EA7" w14:paraId="0A443434" w14:textId="77777777" w:rsidTr="0071776D">
        <w:tc>
          <w:tcPr>
            <w:tcW w:w="1447" w:type="dxa"/>
            <w:tcBorders>
              <w:top w:val="nil"/>
              <w:bottom w:val="nil"/>
              <w:right w:val="single" w:sz="4" w:space="0" w:color="auto"/>
            </w:tcBorders>
          </w:tcPr>
          <w:p w14:paraId="08725EBD" w14:textId="67D33A06" w:rsidR="004951C5" w:rsidRPr="002B0323" w:rsidRDefault="004951C5" w:rsidP="004951C5">
            <w:pPr>
              <w:tabs>
                <w:tab w:val="left" w:pos="709"/>
              </w:tabs>
              <w:spacing w:before="60" w:after="60" w:line="240" w:lineRule="auto"/>
              <w:jc w:val="left"/>
              <w:rPr>
                <w:rFonts w:ascii="Arial" w:hAnsi="Arial" w:cs="Arial"/>
                <w:sz w:val="16"/>
                <w:szCs w:val="16"/>
              </w:rPr>
            </w:pPr>
          </w:p>
        </w:tc>
        <w:tc>
          <w:tcPr>
            <w:tcW w:w="3118" w:type="dxa"/>
            <w:tcBorders>
              <w:top w:val="nil"/>
              <w:left w:val="single" w:sz="4" w:space="0" w:color="auto"/>
              <w:bottom w:val="nil"/>
              <w:right w:val="single" w:sz="4" w:space="0" w:color="auto"/>
            </w:tcBorders>
          </w:tcPr>
          <w:p w14:paraId="26A927A4" w14:textId="77777777" w:rsidR="004951C5" w:rsidRPr="002B0323" w:rsidRDefault="004951C5" w:rsidP="004951C5">
            <w:pPr>
              <w:tabs>
                <w:tab w:val="left" w:pos="313"/>
              </w:tabs>
              <w:spacing w:before="60" w:after="60" w:line="240" w:lineRule="auto"/>
              <w:jc w:val="left"/>
              <w:rPr>
                <w:rFonts w:ascii="Arial" w:hAnsi="Arial" w:cs="Arial"/>
                <w:sz w:val="16"/>
                <w:szCs w:val="16"/>
              </w:rPr>
            </w:pPr>
            <w:r w:rsidRPr="002B0323">
              <w:rPr>
                <w:rFonts w:ascii="Arial" w:hAnsi="Arial" w:cs="Arial"/>
                <w:sz w:val="16"/>
                <w:szCs w:val="16"/>
              </w:rPr>
              <w:t>Promote strong and innovative development of the financial system</w:t>
            </w:r>
          </w:p>
          <w:p w14:paraId="42629425"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The regulatory system supports the work of innovative start-ups and the market testing of novel products and services </w:t>
            </w:r>
          </w:p>
          <w:p w14:paraId="5ADA39EA"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We promote improved efficiency and reduced compliance costs among our regulated population </w:t>
            </w:r>
          </w:p>
          <w:p w14:paraId="00ECA41F"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We exercise our discretionary powers to grant relief or make a legislative instrument appropriately </w:t>
            </w:r>
          </w:p>
          <w:p w14:paraId="1160F223"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We advise the Government on policy issues and law reform options in line with expected community standards </w:t>
            </w:r>
          </w:p>
          <w:p w14:paraId="4F35D705"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We propose and support international policy initiatives that improve regulatory outcomes for Australia and support cross-border activity </w:t>
            </w:r>
          </w:p>
        </w:tc>
        <w:tc>
          <w:tcPr>
            <w:tcW w:w="3176" w:type="dxa"/>
            <w:tcBorders>
              <w:top w:val="nil"/>
              <w:left w:val="single" w:sz="4" w:space="0" w:color="auto"/>
              <w:bottom w:val="nil"/>
            </w:tcBorders>
          </w:tcPr>
          <w:p w14:paraId="5F86C9E5" w14:textId="77777777" w:rsidR="004951C5" w:rsidRPr="002B0323" w:rsidRDefault="004951C5" w:rsidP="004951C5">
            <w:pPr>
              <w:tabs>
                <w:tab w:val="left" w:pos="313"/>
              </w:tabs>
              <w:spacing w:before="60" w:after="60" w:line="240" w:lineRule="auto"/>
              <w:jc w:val="left"/>
              <w:rPr>
                <w:rFonts w:ascii="Arial" w:hAnsi="Arial" w:cs="Arial"/>
                <w:sz w:val="16"/>
                <w:szCs w:val="16"/>
              </w:rPr>
            </w:pPr>
            <w:r w:rsidRPr="002B0323">
              <w:rPr>
                <w:rFonts w:ascii="Arial" w:hAnsi="Arial" w:cs="Arial"/>
                <w:sz w:val="16"/>
                <w:szCs w:val="16"/>
              </w:rPr>
              <w:t>Promote strong and innovative development of the financial system</w:t>
            </w:r>
          </w:p>
          <w:p w14:paraId="50FC4E13"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Stakeholder feedback through the Digital Finance Advisory Panel </w:t>
            </w:r>
          </w:p>
          <w:p w14:paraId="7A4C20B7"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 xml:space="preserve">Use of the ASIC Innovation Hub by innovative financial firms, including the enhanced regulatory sandbox </w:t>
            </w:r>
          </w:p>
          <w:p w14:paraId="5590094F"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Operational data, including relief applications assessed and legislative instruments made</w:t>
            </w:r>
          </w:p>
          <w:p w14:paraId="11C20D38"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Publication of consultation papers by ASIC and submissions made by ASIC to government policy consultation processes</w:t>
            </w:r>
          </w:p>
          <w:p w14:paraId="5C81D7F0"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Publication of reports by international regulatory bodies to which ASIC has contributed</w:t>
            </w:r>
          </w:p>
          <w:p w14:paraId="7C45EDAC"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Case studies and other measures of instances where we have used our regulatory tools to promote the strong and innovative development of the financial system</w:t>
            </w:r>
          </w:p>
          <w:p w14:paraId="21BBD75F" w14:textId="77777777" w:rsidR="004951C5" w:rsidRPr="002B0323"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Project-specific measures resulting from the outputs of our regulatory actions</w:t>
            </w:r>
          </w:p>
          <w:p w14:paraId="3E4222F7" w14:textId="4DD54767" w:rsidR="004951C5" w:rsidRPr="00ED7846" w:rsidRDefault="004951C5" w:rsidP="004951C5">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We publish reports and other outputs we plan to deliver</w:t>
            </w:r>
          </w:p>
        </w:tc>
      </w:tr>
      <w:tr w:rsidR="004951C5" w:rsidRPr="00564EA7" w14:paraId="2C96176B" w14:textId="77777777" w:rsidTr="00C9659D">
        <w:tc>
          <w:tcPr>
            <w:tcW w:w="1447" w:type="dxa"/>
            <w:tcBorders>
              <w:top w:val="nil"/>
              <w:bottom w:val="single" w:sz="4" w:space="0" w:color="auto"/>
              <w:right w:val="single" w:sz="4" w:space="0" w:color="auto"/>
            </w:tcBorders>
          </w:tcPr>
          <w:p w14:paraId="75935387" w14:textId="77777777" w:rsidR="004951C5" w:rsidRPr="002B0323" w:rsidRDefault="004951C5" w:rsidP="004951C5">
            <w:pPr>
              <w:tabs>
                <w:tab w:val="left" w:pos="709"/>
              </w:tabs>
              <w:spacing w:before="60" w:after="60" w:line="240" w:lineRule="auto"/>
              <w:jc w:val="left"/>
              <w:rPr>
                <w:rFonts w:ascii="Arial" w:hAnsi="Arial" w:cs="Arial"/>
                <w:sz w:val="16"/>
                <w:szCs w:val="16"/>
              </w:rPr>
            </w:pPr>
          </w:p>
        </w:tc>
        <w:tc>
          <w:tcPr>
            <w:tcW w:w="3118" w:type="dxa"/>
            <w:tcBorders>
              <w:top w:val="nil"/>
              <w:left w:val="single" w:sz="4" w:space="0" w:color="auto"/>
              <w:bottom w:val="single" w:sz="4" w:space="0" w:color="auto"/>
              <w:right w:val="single" w:sz="4" w:space="0" w:color="auto"/>
            </w:tcBorders>
          </w:tcPr>
          <w:p w14:paraId="2DD74E8E" w14:textId="433F1376" w:rsidR="004951C5" w:rsidRPr="002B0323" w:rsidRDefault="004951C5" w:rsidP="004951C5">
            <w:pPr>
              <w:tabs>
                <w:tab w:val="left" w:pos="313"/>
              </w:tabs>
              <w:spacing w:before="60" w:after="60" w:line="240" w:lineRule="auto"/>
              <w:contextualSpacing/>
              <w:jc w:val="left"/>
              <w:rPr>
                <w:rFonts w:ascii="Arial" w:eastAsia="Calibri" w:hAnsi="Arial" w:cs="Arial"/>
                <w:sz w:val="16"/>
                <w:szCs w:val="16"/>
                <w:lang w:val="en-US" w:eastAsia="en-US"/>
              </w:rPr>
            </w:pPr>
          </w:p>
        </w:tc>
        <w:tc>
          <w:tcPr>
            <w:tcW w:w="3176" w:type="dxa"/>
            <w:tcBorders>
              <w:top w:val="nil"/>
              <w:left w:val="single" w:sz="4" w:space="0" w:color="auto"/>
              <w:bottom w:val="single" w:sz="4" w:space="0" w:color="auto"/>
            </w:tcBorders>
          </w:tcPr>
          <w:p w14:paraId="3E931B96" w14:textId="55F7692A" w:rsidR="004951C5" w:rsidRPr="002B0323" w:rsidRDefault="004951C5" w:rsidP="004951C5">
            <w:pPr>
              <w:tabs>
                <w:tab w:val="left" w:pos="313"/>
              </w:tabs>
              <w:spacing w:before="60" w:after="60" w:line="240" w:lineRule="auto"/>
              <w:contextualSpacing/>
              <w:jc w:val="left"/>
              <w:rPr>
                <w:rFonts w:ascii="Arial" w:eastAsia="Calibri" w:hAnsi="Arial" w:cs="Arial"/>
                <w:sz w:val="16"/>
                <w:szCs w:val="16"/>
                <w:lang w:val="en-US" w:eastAsia="en-US"/>
              </w:rPr>
            </w:pPr>
          </w:p>
        </w:tc>
      </w:tr>
    </w:tbl>
    <w:p w14:paraId="7D2A90EE" w14:textId="77777777" w:rsidR="004951C5" w:rsidRDefault="004951C5"/>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118"/>
        <w:gridCol w:w="3176"/>
      </w:tblGrid>
      <w:tr w:rsidR="004951C5" w:rsidRPr="00564EA7" w14:paraId="3B9E1682" w14:textId="77777777" w:rsidTr="0071776D">
        <w:tc>
          <w:tcPr>
            <w:tcW w:w="7741" w:type="dxa"/>
            <w:gridSpan w:val="3"/>
            <w:tcBorders>
              <w:top w:val="double" w:sz="4" w:space="0" w:color="auto"/>
              <w:bottom w:val="double" w:sz="4" w:space="0" w:color="auto"/>
            </w:tcBorders>
          </w:tcPr>
          <w:p w14:paraId="53BAAD7A" w14:textId="66EA13EC" w:rsidR="004951C5" w:rsidRPr="003B2AA9" w:rsidRDefault="004951C5" w:rsidP="004951C5">
            <w:pPr>
              <w:tabs>
                <w:tab w:val="left" w:pos="313"/>
              </w:tabs>
              <w:spacing w:before="60" w:after="60" w:line="240" w:lineRule="auto"/>
              <w:rPr>
                <w:rFonts w:ascii="Arial" w:hAnsi="Arial" w:cs="Arial"/>
                <w:b/>
                <w:sz w:val="16"/>
                <w:szCs w:val="16"/>
              </w:rPr>
            </w:pPr>
            <w:r w:rsidRPr="003B2AA9">
              <w:rPr>
                <w:rFonts w:ascii="Arial" w:hAnsi="Arial" w:cs="Arial"/>
                <w:b/>
                <w:sz w:val="16"/>
                <w:szCs w:val="16"/>
              </w:rPr>
              <w:lastRenderedPageBreak/>
              <w:t>Performance information</w:t>
            </w:r>
          </w:p>
        </w:tc>
      </w:tr>
      <w:tr w:rsidR="002C24DB" w:rsidRPr="00564EA7" w14:paraId="2DCF7709" w14:textId="77777777" w:rsidTr="001C7E8F">
        <w:tc>
          <w:tcPr>
            <w:tcW w:w="1447" w:type="dxa"/>
            <w:tcBorders>
              <w:top w:val="single" w:sz="4" w:space="0" w:color="auto"/>
              <w:right w:val="single" w:sz="4" w:space="0" w:color="auto"/>
            </w:tcBorders>
          </w:tcPr>
          <w:p w14:paraId="4FDE3484" w14:textId="09CD39E9" w:rsidR="002C24DB" w:rsidRPr="002B0323" w:rsidRDefault="002C24DB" w:rsidP="002C24DB">
            <w:pPr>
              <w:tabs>
                <w:tab w:val="left" w:pos="709"/>
              </w:tabs>
              <w:spacing w:before="60" w:after="60" w:line="240" w:lineRule="auto"/>
              <w:jc w:val="left"/>
              <w:rPr>
                <w:rFonts w:ascii="Arial" w:hAnsi="Arial" w:cs="Arial"/>
                <w:sz w:val="16"/>
                <w:szCs w:val="16"/>
              </w:rPr>
            </w:pPr>
            <w:r w:rsidRPr="003B2AA9">
              <w:rPr>
                <w:rFonts w:ascii="Arial" w:hAnsi="Arial" w:cs="Arial"/>
                <w:b/>
                <w:sz w:val="16"/>
                <w:szCs w:val="16"/>
              </w:rPr>
              <w:t>Year</w:t>
            </w:r>
          </w:p>
        </w:tc>
        <w:tc>
          <w:tcPr>
            <w:tcW w:w="3118" w:type="dxa"/>
            <w:tcBorders>
              <w:top w:val="single" w:sz="4" w:space="0" w:color="auto"/>
              <w:left w:val="single" w:sz="4" w:space="0" w:color="auto"/>
              <w:right w:val="single" w:sz="4" w:space="0" w:color="auto"/>
            </w:tcBorders>
          </w:tcPr>
          <w:p w14:paraId="1A919874" w14:textId="2F8698A5" w:rsidR="002C24DB" w:rsidRPr="002B0323" w:rsidRDefault="002C24DB" w:rsidP="002C24DB">
            <w:pPr>
              <w:tabs>
                <w:tab w:val="left" w:pos="313"/>
              </w:tabs>
              <w:spacing w:before="60" w:after="60" w:line="240" w:lineRule="auto"/>
              <w:rPr>
                <w:rFonts w:ascii="Arial" w:hAnsi="Arial" w:cs="Arial"/>
                <w:sz w:val="16"/>
                <w:szCs w:val="16"/>
              </w:rPr>
            </w:pPr>
            <w:r w:rsidRPr="003B2AA9">
              <w:rPr>
                <w:rFonts w:ascii="Arial" w:hAnsi="Arial" w:cs="Arial"/>
                <w:b/>
                <w:sz w:val="16"/>
                <w:szCs w:val="16"/>
              </w:rPr>
              <w:t>Performance criteria</w:t>
            </w:r>
            <w:r w:rsidRPr="003B2AA9">
              <w:rPr>
                <w:rFonts w:ascii="Arial" w:hAnsi="Arial" w:cs="Arial"/>
                <w:sz w:val="16"/>
                <w:szCs w:val="16"/>
              </w:rPr>
              <w:t xml:space="preserve"> </w:t>
            </w:r>
          </w:p>
        </w:tc>
        <w:tc>
          <w:tcPr>
            <w:tcW w:w="3176" w:type="dxa"/>
            <w:tcBorders>
              <w:top w:val="single" w:sz="4" w:space="0" w:color="auto"/>
              <w:left w:val="single" w:sz="4" w:space="0" w:color="auto"/>
            </w:tcBorders>
          </w:tcPr>
          <w:p w14:paraId="5E924E37" w14:textId="6F46CA56" w:rsidR="002C24DB" w:rsidRPr="002B0323" w:rsidRDefault="002C24DB" w:rsidP="002C24DB">
            <w:pPr>
              <w:tabs>
                <w:tab w:val="left" w:pos="313"/>
              </w:tabs>
              <w:spacing w:before="60" w:after="60" w:line="240" w:lineRule="auto"/>
              <w:rPr>
                <w:rFonts w:ascii="Arial" w:hAnsi="Arial" w:cs="Arial"/>
                <w:sz w:val="16"/>
                <w:szCs w:val="16"/>
              </w:rPr>
            </w:pPr>
            <w:r w:rsidRPr="003B2AA9">
              <w:rPr>
                <w:rFonts w:ascii="Arial" w:hAnsi="Arial" w:cs="Arial"/>
                <w:b/>
                <w:sz w:val="16"/>
                <w:szCs w:val="16"/>
              </w:rPr>
              <w:t>Targets</w:t>
            </w:r>
          </w:p>
        </w:tc>
      </w:tr>
      <w:tr w:rsidR="002C24DB" w:rsidRPr="00564EA7" w14:paraId="59BC7FF4" w14:textId="77777777" w:rsidTr="001C7E8F">
        <w:tc>
          <w:tcPr>
            <w:tcW w:w="1447" w:type="dxa"/>
            <w:tcBorders>
              <w:top w:val="single" w:sz="4" w:space="0" w:color="auto"/>
              <w:right w:val="single" w:sz="4" w:space="0" w:color="auto"/>
            </w:tcBorders>
          </w:tcPr>
          <w:p w14:paraId="1E1A4EDA" w14:textId="05154DA0" w:rsidR="002C24DB" w:rsidRPr="002B0323" w:rsidRDefault="00ED7846" w:rsidP="002C24DB">
            <w:pPr>
              <w:tabs>
                <w:tab w:val="left" w:pos="709"/>
              </w:tabs>
              <w:spacing w:before="60" w:after="60" w:line="240" w:lineRule="auto"/>
              <w:jc w:val="left"/>
              <w:rPr>
                <w:rFonts w:ascii="Arial" w:hAnsi="Arial" w:cs="Arial"/>
                <w:sz w:val="16"/>
                <w:szCs w:val="16"/>
              </w:rPr>
            </w:pPr>
            <w:r>
              <w:rPr>
                <w:rFonts w:ascii="Arial" w:hAnsi="Arial" w:cs="Arial"/>
                <w:sz w:val="16"/>
                <w:szCs w:val="16"/>
              </w:rPr>
              <w:t>2020-21</w:t>
            </w:r>
          </w:p>
        </w:tc>
        <w:tc>
          <w:tcPr>
            <w:tcW w:w="3118" w:type="dxa"/>
            <w:tcBorders>
              <w:top w:val="single" w:sz="4" w:space="0" w:color="auto"/>
              <w:left w:val="single" w:sz="4" w:space="0" w:color="auto"/>
              <w:right w:val="single" w:sz="4" w:space="0" w:color="auto"/>
            </w:tcBorders>
          </w:tcPr>
          <w:p w14:paraId="6C509D60" w14:textId="77777777" w:rsidR="002C24DB" w:rsidRPr="002B0323" w:rsidRDefault="002C24DB" w:rsidP="002C24DB">
            <w:pPr>
              <w:tabs>
                <w:tab w:val="left" w:pos="313"/>
              </w:tabs>
              <w:spacing w:before="60" w:after="60" w:line="240" w:lineRule="auto"/>
              <w:rPr>
                <w:rFonts w:ascii="Arial" w:hAnsi="Arial" w:cs="Arial"/>
                <w:sz w:val="16"/>
                <w:szCs w:val="16"/>
              </w:rPr>
            </w:pPr>
            <w:r w:rsidRPr="002B0323">
              <w:rPr>
                <w:rFonts w:ascii="Arial" w:hAnsi="Arial" w:cs="Arial"/>
                <w:sz w:val="16"/>
                <w:szCs w:val="16"/>
              </w:rPr>
              <w:t>Provide efficient and accessible business registers that make it easier to do business</w:t>
            </w:r>
          </w:p>
          <w:p w14:paraId="6BB2634F" w14:textId="77777777" w:rsidR="002C24DB" w:rsidRPr="002B0323" w:rsidRDefault="002C24DB" w:rsidP="002C24DB">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Registration is cost-effective and easy for businesses to manage</w:t>
            </w:r>
          </w:p>
          <w:p w14:paraId="3598BC38" w14:textId="77777777" w:rsidR="002C24DB" w:rsidRPr="002B0323" w:rsidRDefault="002C24DB" w:rsidP="002C24DB">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Businesses comply with their ongoing registration</w:t>
            </w:r>
          </w:p>
          <w:p w14:paraId="3F798730" w14:textId="77777777" w:rsidR="002C24DB" w:rsidRPr="002B0323" w:rsidRDefault="002C24DB" w:rsidP="002C24DB">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obligations</w:t>
            </w:r>
          </w:p>
          <w:p w14:paraId="344403EC" w14:textId="77777777" w:rsidR="002C24DB" w:rsidRPr="002B0323" w:rsidRDefault="002C24DB" w:rsidP="002C24DB">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The public has easy access to information in ASIC registers</w:t>
            </w:r>
          </w:p>
          <w:p w14:paraId="30573327" w14:textId="77777777" w:rsidR="002C24DB" w:rsidRPr="002B0323" w:rsidRDefault="002C24DB" w:rsidP="002C24DB">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Information in our registers is accurate and up to date</w:t>
            </w:r>
          </w:p>
          <w:p w14:paraId="724FC275" w14:textId="77777777" w:rsidR="002C24DB" w:rsidRPr="002B0323" w:rsidRDefault="002C24DB" w:rsidP="002C24DB">
            <w:pPr>
              <w:tabs>
                <w:tab w:val="left" w:pos="709"/>
              </w:tabs>
              <w:spacing w:before="60" w:after="60" w:line="240" w:lineRule="auto"/>
              <w:jc w:val="left"/>
              <w:rPr>
                <w:rFonts w:ascii="Arial" w:hAnsi="Arial" w:cs="Arial"/>
                <w:sz w:val="16"/>
                <w:szCs w:val="16"/>
              </w:rPr>
            </w:pPr>
          </w:p>
        </w:tc>
        <w:tc>
          <w:tcPr>
            <w:tcW w:w="3176" w:type="dxa"/>
            <w:tcBorders>
              <w:top w:val="single" w:sz="4" w:space="0" w:color="auto"/>
              <w:left w:val="single" w:sz="4" w:space="0" w:color="auto"/>
            </w:tcBorders>
          </w:tcPr>
          <w:p w14:paraId="39451A0D" w14:textId="0E49C7F6" w:rsidR="002C24DB" w:rsidRPr="002B0323" w:rsidRDefault="002C24DB" w:rsidP="002C24DB">
            <w:pPr>
              <w:tabs>
                <w:tab w:val="left" w:pos="313"/>
              </w:tabs>
              <w:spacing w:before="60" w:after="60" w:line="240" w:lineRule="auto"/>
              <w:rPr>
                <w:rFonts w:ascii="Arial" w:hAnsi="Arial" w:cs="Arial"/>
                <w:sz w:val="16"/>
                <w:szCs w:val="16"/>
              </w:rPr>
            </w:pPr>
            <w:r w:rsidRPr="002B0323">
              <w:rPr>
                <w:rFonts w:ascii="Arial" w:hAnsi="Arial" w:cs="Arial"/>
                <w:sz w:val="16"/>
                <w:szCs w:val="16"/>
              </w:rPr>
              <w:t>Provide efficient and accessible business registers that make it</w:t>
            </w:r>
            <w:r w:rsidR="00C9659D">
              <w:rPr>
                <w:rFonts w:ascii="Arial" w:hAnsi="Arial" w:cs="Arial"/>
                <w:sz w:val="16"/>
                <w:szCs w:val="16"/>
              </w:rPr>
              <w:t xml:space="preserve"> e</w:t>
            </w:r>
            <w:r w:rsidR="00C9659D" w:rsidRPr="002B0323">
              <w:rPr>
                <w:rFonts w:ascii="Arial" w:hAnsi="Arial" w:cs="Arial"/>
                <w:sz w:val="16"/>
                <w:szCs w:val="16"/>
              </w:rPr>
              <w:t>asier to do business</w:t>
            </w:r>
          </w:p>
          <w:p w14:paraId="2B052876" w14:textId="77777777" w:rsidR="002C24DB" w:rsidRPr="002B0323" w:rsidRDefault="002C24DB" w:rsidP="002C24DB">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Stakeholder feedback through the Business Advisory Panel</w:t>
            </w:r>
          </w:p>
          <w:p w14:paraId="7FEDF222" w14:textId="77777777" w:rsidR="002C24DB" w:rsidRPr="002B0323" w:rsidRDefault="002C24DB" w:rsidP="002C24DB">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Performance against the ASIC service charter targets</w:t>
            </w:r>
          </w:p>
          <w:p w14:paraId="666EF630" w14:textId="77777777" w:rsidR="002C24DB" w:rsidRPr="002B0323" w:rsidRDefault="002C24DB" w:rsidP="002C24DB">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Progress in migrating registry services online</w:t>
            </w:r>
          </w:p>
          <w:p w14:paraId="49E788BF" w14:textId="77777777" w:rsidR="002C24DB" w:rsidRPr="002B0323" w:rsidRDefault="002C24DB" w:rsidP="002C24DB">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2B0323">
              <w:rPr>
                <w:rFonts w:ascii="Arial" w:eastAsia="Calibri" w:hAnsi="Arial" w:cs="Arial"/>
                <w:sz w:val="16"/>
                <w:szCs w:val="16"/>
                <w:lang w:val="en-US" w:eastAsia="en-US"/>
              </w:rPr>
              <w:t>Operational data (e.g. volume and efficiency of registry activity)</w:t>
            </w:r>
          </w:p>
          <w:p w14:paraId="78E3E45B" w14:textId="624AA0FD" w:rsidR="002C24DB" w:rsidRPr="002B0323" w:rsidRDefault="002C24DB" w:rsidP="002C24DB">
            <w:pPr>
              <w:tabs>
                <w:tab w:val="left" w:pos="709"/>
              </w:tabs>
              <w:spacing w:before="60" w:after="60" w:line="240" w:lineRule="auto"/>
              <w:jc w:val="left"/>
              <w:rPr>
                <w:rFonts w:ascii="Arial" w:hAnsi="Arial" w:cs="Arial"/>
                <w:sz w:val="16"/>
                <w:szCs w:val="16"/>
              </w:rPr>
            </w:pPr>
          </w:p>
        </w:tc>
      </w:tr>
      <w:tr w:rsidR="002C24DB" w:rsidRPr="00564EA7" w14:paraId="05509C23" w14:textId="77777777" w:rsidTr="00564EA7">
        <w:tc>
          <w:tcPr>
            <w:tcW w:w="1447" w:type="dxa"/>
            <w:tcBorders>
              <w:top w:val="dotted" w:sz="4" w:space="0" w:color="auto"/>
              <w:right w:val="single" w:sz="4" w:space="0" w:color="auto"/>
            </w:tcBorders>
          </w:tcPr>
          <w:p w14:paraId="0459AC30" w14:textId="77777777" w:rsidR="002C24DB" w:rsidRPr="00C9659D" w:rsidRDefault="002C24DB" w:rsidP="002C24DB">
            <w:pPr>
              <w:tabs>
                <w:tab w:val="left" w:pos="709"/>
              </w:tabs>
              <w:spacing w:before="60" w:after="60" w:line="240" w:lineRule="auto"/>
              <w:jc w:val="left"/>
              <w:rPr>
                <w:rFonts w:ascii="Arial" w:hAnsi="Arial" w:cs="Arial"/>
                <w:b/>
                <w:sz w:val="16"/>
                <w:szCs w:val="16"/>
              </w:rPr>
            </w:pPr>
            <w:r w:rsidRPr="00C9659D">
              <w:rPr>
                <w:rFonts w:ascii="Arial" w:hAnsi="Arial" w:cs="Arial"/>
                <w:b/>
                <w:sz w:val="16"/>
                <w:szCs w:val="16"/>
              </w:rPr>
              <w:t>2021-22 and beyond</w:t>
            </w:r>
          </w:p>
        </w:tc>
        <w:tc>
          <w:tcPr>
            <w:tcW w:w="3118" w:type="dxa"/>
            <w:tcBorders>
              <w:top w:val="dotted" w:sz="4" w:space="0" w:color="auto"/>
              <w:left w:val="single" w:sz="4" w:space="0" w:color="auto"/>
              <w:right w:val="single" w:sz="4" w:space="0" w:color="auto"/>
            </w:tcBorders>
          </w:tcPr>
          <w:p w14:paraId="7F2F5FDC" w14:textId="77777777" w:rsidR="002C24DB" w:rsidRPr="00C9659D" w:rsidRDefault="002C24DB" w:rsidP="002C24DB">
            <w:pPr>
              <w:tabs>
                <w:tab w:val="left" w:pos="709"/>
              </w:tabs>
              <w:spacing w:before="60" w:after="60" w:line="240" w:lineRule="auto"/>
              <w:jc w:val="left"/>
              <w:rPr>
                <w:rFonts w:ascii="Arial" w:hAnsi="Arial" w:cs="Arial"/>
                <w:b/>
                <w:sz w:val="16"/>
                <w:szCs w:val="16"/>
              </w:rPr>
            </w:pPr>
            <w:r w:rsidRPr="00C9659D">
              <w:rPr>
                <w:rFonts w:ascii="Arial" w:hAnsi="Arial" w:cs="Arial"/>
                <w:b/>
                <w:sz w:val="16"/>
                <w:szCs w:val="16"/>
              </w:rPr>
              <w:t>As per 2020-21</w:t>
            </w:r>
          </w:p>
        </w:tc>
        <w:tc>
          <w:tcPr>
            <w:tcW w:w="3176" w:type="dxa"/>
            <w:tcBorders>
              <w:top w:val="dotted" w:sz="4" w:space="0" w:color="auto"/>
              <w:left w:val="single" w:sz="4" w:space="0" w:color="auto"/>
            </w:tcBorders>
          </w:tcPr>
          <w:p w14:paraId="577D847D" w14:textId="77777777" w:rsidR="002C24DB" w:rsidRPr="00C9659D" w:rsidRDefault="002C24DB" w:rsidP="002C24DB">
            <w:pPr>
              <w:tabs>
                <w:tab w:val="left" w:pos="709"/>
              </w:tabs>
              <w:spacing w:before="60" w:after="60" w:line="240" w:lineRule="auto"/>
              <w:jc w:val="left"/>
              <w:rPr>
                <w:rFonts w:ascii="Arial" w:hAnsi="Arial" w:cs="Arial"/>
                <w:b/>
                <w:sz w:val="16"/>
                <w:szCs w:val="16"/>
              </w:rPr>
            </w:pPr>
            <w:r w:rsidRPr="00C9659D">
              <w:rPr>
                <w:rFonts w:ascii="Arial" w:hAnsi="Arial" w:cs="Arial"/>
                <w:b/>
                <w:sz w:val="16"/>
                <w:szCs w:val="16"/>
              </w:rPr>
              <w:t>As per 2020-21</w:t>
            </w:r>
          </w:p>
        </w:tc>
      </w:tr>
      <w:tr w:rsidR="002C24DB" w:rsidRPr="00564EA7" w14:paraId="3AD8DCF3" w14:textId="77777777" w:rsidTr="00564EA7">
        <w:tc>
          <w:tcPr>
            <w:tcW w:w="1447" w:type="dxa"/>
          </w:tcPr>
          <w:p w14:paraId="00828D56" w14:textId="77777777" w:rsidR="002C24DB" w:rsidRPr="002B0323" w:rsidRDefault="002C24DB" w:rsidP="002C24DB">
            <w:pPr>
              <w:tabs>
                <w:tab w:val="left" w:pos="709"/>
              </w:tabs>
              <w:spacing w:before="60" w:after="60" w:line="240" w:lineRule="auto"/>
              <w:jc w:val="left"/>
              <w:rPr>
                <w:rFonts w:ascii="Arial" w:hAnsi="Arial" w:cs="Arial"/>
                <w:b/>
                <w:sz w:val="16"/>
                <w:szCs w:val="16"/>
              </w:rPr>
            </w:pPr>
            <w:r w:rsidRPr="002B0323">
              <w:rPr>
                <w:rFonts w:ascii="Arial" w:hAnsi="Arial" w:cs="Arial"/>
                <w:b/>
                <w:sz w:val="16"/>
                <w:szCs w:val="16"/>
              </w:rPr>
              <w:t xml:space="preserve">Purposes </w:t>
            </w:r>
          </w:p>
        </w:tc>
        <w:tc>
          <w:tcPr>
            <w:tcW w:w="6294" w:type="dxa"/>
            <w:gridSpan w:val="2"/>
          </w:tcPr>
          <w:p w14:paraId="2B74CC93" w14:textId="77777777" w:rsidR="002C24DB" w:rsidRPr="002B0323" w:rsidRDefault="002C24DB" w:rsidP="002C24DB">
            <w:pPr>
              <w:tabs>
                <w:tab w:val="left" w:pos="709"/>
              </w:tabs>
              <w:spacing w:before="60" w:after="60" w:line="240" w:lineRule="auto"/>
              <w:jc w:val="left"/>
              <w:rPr>
                <w:rFonts w:ascii="Arial" w:hAnsi="Arial" w:cs="Arial"/>
                <w:color w:val="000000"/>
                <w:sz w:val="16"/>
                <w:szCs w:val="16"/>
              </w:rPr>
            </w:pPr>
            <w:r w:rsidRPr="002B0323">
              <w:rPr>
                <w:rFonts w:ascii="Arial" w:hAnsi="Arial" w:cs="Arial"/>
                <w:sz w:val="16"/>
                <w:szCs w:val="16"/>
              </w:rPr>
              <w:t xml:space="preserve">ASIC is Australia’s integrated corporate, financial services and consumer credit regulator. Its role includes maintaining and facilitating the performance of the financial system and promoting confident and informed participation by investors and consumers in that system.  </w:t>
            </w:r>
          </w:p>
        </w:tc>
      </w:tr>
    </w:tbl>
    <w:p w14:paraId="5E4482C3" w14:textId="77777777" w:rsidR="002D5D07" w:rsidRDefault="002D5D07" w:rsidP="002D5D07">
      <w:pPr>
        <w:pStyle w:val="Heading2"/>
        <w:rPr>
          <w:rFonts w:ascii="Book Antiqua" w:hAnsi="Book Antiqua"/>
          <w:i/>
          <w:color w:val="FF0000"/>
          <w:sz w:val="20"/>
        </w:rPr>
      </w:pPr>
    </w:p>
    <w:p w14:paraId="5268CCA2" w14:textId="1254B47C" w:rsidR="002D5D07" w:rsidRPr="007C1BAA" w:rsidRDefault="002D5D07" w:rsidP="003B2AA9">
      <w:pPr>
        <w:pStyle w:val="TableHeading"/>
      </w:pPr>
      <w:r>
        <w:rPr>
          <w:rFonts w:ascii="Book Antiqua" w:hAnsi="Book Antiqua"/>
          <w:i/>
          <w:color w:val="FF0000"/>
        </w:rPr>
        <w:br w:type="page"/>
      </w:r>
      <w:r w:rsidR="00A2562E">
        <w:rPr>
          <w:rFonts w:ascii="Book Antiqua" w:hAnsi="Book Antiqua"/>
          <w:i/>
          <w:color w:val="FF0000"/>
          <w:lang w:val="en-AU"/>
        </w:rPr>
        <w:lastRenderedPageBreak/>
        <w:t xml:space="preserve">  </w:t>
      </w:r>
      <w:r w:rsidRPr="00F71634">
        <w:t>Table 2.</w:t>
      </w:r>
      <w:r>
        <w:rPr>
          <w:lang w:val="en-AU"/>
        </w:rPr>
        <w:t>2</w:t>
      </w:r>
      <w:r w:rsidRPr="00F71634">
        <w:t xml:space="preserve">: Performance criteria for Outcome </w:t>
      </w:r>
      <w:r>
        <w:rPr>
          <w:lang w:val="en-AU"/>
        </w:rPr>
        <w:t>1 (continued)</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2D5D07" w:rsidRPr="00577F58" w14:paraId="1EA9CBD4" w14:textId="77777777" w:rsidTr="001D4484">
        <w:trPr>
          <w:tblHeader/>
        </w:trPr>
        <w:tc>
          <w:tcPr>
            <w:tcW w:w="7741" w:type="dxa"/>
            <w:gridSpan w:val="3"/>
            <w:shd w:val="clear" w:color="auto" w:fill="F2F2F2"/>
          </w:tcPr>
          <w:p w14:paraId="197F5352" w14:textId="77777777" w:rsidR="002D5D07" w:rsidRPr="003B2AA9" w:rsidRDefault="002D5D07" w:rsidP="00854AD2">
            <w:pPr>
              <w:pStyle w:val="Default"/>
              <w:spacing w:before="40"/>
              <w:rPr>
                <w:rFonts w:ascii="Arial" w:hAnsi="Arial" w:cs="Arial"/>
                <w:sz w:val="16"/>
                <w:szCs w:val="16"/>
              </w:rPr>
            </w:pPr>
            <w:r w:rsidRPr="003B2AA9">
              <w:rPr>
                <w:rFonts w:ascii="Arial" w:hAnsi="Arial" w:cs="Arial"/>
                <w:b/>
                <w:bCs/>
                <w:sz w:val="16"/>
                <w:szCs w:val="16"/>
              </w:rPr>
              <w:t xml:space="preserve">Program 1.2 – </w:t>
            </w:r>
            <w:r w:rsidRPr="003B2AA9">
              <w:rPr>
                <w:rFonts w:ascii="Arial" w:hAnsi="Arial" w:cs="Arial"/>
                <w:b/>
                <w:bCs/>
                <w:i/>
                <w:iCs/>
                <w:sz w:val="16"/>
                <w:szCs w:val="16"/>
              </w:rPr>
              <w:t>Banking Act 1959</w:t>
            </w:r>
            <w:r w:rsidRPr="003B2AA9">
              <w:rPr>
                <w:rFonts w:ascii="Arial" w:hAnsi="Arial" w:cs="Arial"/>
                <w:b/>
                <w:bCs/>
                <w:sz w:val="16"/>
                <w:szCs w:val="16"/>
              </w:rPr>
              <w:t xml:space="preserve">, </w:t>
            </w:r>
            <w:r w:rsidRPr="003B2AA9">
              <w:rPr>
                <w:rFonts w:ascii="Arial" w:hAnsi="Arial" w:cs="Arial"/>
                <w:b/>
                <w:bCs/>
                <w:i/>
                <w:iCs/>
                <w:sz w:val="16"/>
                <w:szCs w:val="16"/>
              </w:rPr>
              <w:t>Life Insurance Act 1995</w:t>
            </w:r>
            <w:r w:rsidRPr="003B2AA9">
              <w:rPr>
                <w:rFonts w:ascii="Arial" w:hAnsi="Arial" w:cs="Arial"/>
                <w:b/>
                <w:bCs/>
                <w:sz w:val="16"/>
                <w:szCs w:val="16"/>
              </w:rPr>
              <w:t xml:space="preserve">, unclaimed monies and special accounts. </w:t>
            </w:r>
          </w:p>
          <w:p w14:paraId="44AC3CEB" w14:textId="77777777" w:rsidR="002D5D07" w:rsidRPr="007C1BAA" w:rsidRDefault="002D5D07" w:rsidP="001D4484">
            <w:pPr>
              <w:tabs>
                <w:tab w:val="left" w:pos="709"/>
              </w:tabs>
              <w:spacing w:before="60" w:after="60" w:line="240" w:lineRule="auto"/>
              <w:jc w:val="left"/>
              <w:rPr>
                <w:rFonts w:cs="Arial"/>
              </w:rPr>
            </w:pPr>
            <w:r w:rsidRPr="003B2AA9">
              <w:rPr>
                <w:rFonts w:ascii="Arial" w:hAnsi="Arial" w:cs="Arial"/>
                <w:sz w:val="16"/>
                <w:szCs w:val="16"/>
              </w:rPr>
              <w:t>ASIC is responsible for the administration of unclaimed money from banking and deposit taking institutions and life insurance institutions</w:t>
            </w:r>
            <w:r w:rsidRPr="007C1BAA">
              <w:rPr>
                <w:rFonts w:cs="Arial"/>
              </w:rPr>
              <w:t xml:space="preserve"> </w:t>
            </w:r>
          </w:p>
        </w:tc>
      </w:tr>
      <w:tr w:rsidR="002D5D07" w:rsidRPr="00577F58" w14:paraId="02AA0EB1" w14:textId="77777777" w:rsidTr="001D4484">
        <w:tc>
          <w:tcPr>
            <w:tcW w:w="1701" w:type="dxa"/>
            <w:tcBorders>
              <w:bottom w:val="double" w:sz="4" w:space="0" w:color="auto"/>
            </w:tcBorders>
          </w:tcPr>
          <w:p w14:paraId="72FD504A" w14:textId="77777777" w:rsidR="002D5D07" w:rsidRPr="003B2AA9" w:rsidRDefault="002D5D07" w:rsidP="001D4484">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Delivery</w:t>
            </w:r>
          </w:p>
        </w:tc>
        <w:tc>
          <w:tcPr>
            <w:tcW w:w="6040" w:type="dxa"/>
            <w:gridSpan w:val="2"/>
            <w:tcBorders>
              <w:bottom w:val="double" w:sz="4" w:space="0" w:color="auto"/>
            </w:tcBorders>
          </w:tcPr>
          <w:p w14:paraId="7AFE23A3" w14:textId="77777777" w:rsidR="002D5D07" w:rsidRPr="003B2AA9" w:rsidRDefault="002D5D07" w:rsidP="001D4484">
            <w:pPr>
              <w:tabs>
                <w:tab w:val="left" w:pos="709"/>
              </w:tabs>
              <w:spacing w:before="60" w:after="60" w:line="240" w:lineRule="auto"/>
              <w:jc w:val="left"/>
              <w:rPr>
                <w:rFonts w:ascii="Arial" w:hAnsi="Arial" w:cs="Arial"/>
                <w:i/>
                <w:color w:val="FF0000"/>
                <w:sz w:val="16"/>
                <w:szCs w:val="16"/>
              </w:rPr>
            </w:pPr>
            <w:r w:rsidRPr="003B2AA9">
              <w:rPr>
                <w:rFonts w:ascii="Arial" w:hAnsi="Arial" w:cs="Arial"/>
                <w:sz w:val="16"/>
                <w:szCs w:val="16"/>
              </w:rPr>
              <w:t xml:space="preserve">Provide an accurate register of unclaimed money and special accounts administered by ASIC. </w:t>
            </w:r>
          </w:p>
        </w:tc>
      </w:tr>
      <w:tr w:rsidR="002D5D07" w:rsidRPr="00577F58" w14:paraId="61620F77" w14:textId="77777777" w:rsidTr="001D4484">
        <w:tc>
          <w:tcPr>
            <w:tcW w:w="7741" w:type="dxa"/>
            <w:gridSpan w:val="3"/>
            <w:tcBorders>
              <w:top w:val="double" w:sz="4" w:space="0" w:color="auto"/>
              <w:bottom w:val="double" w:sz="4" w:space="0" w:color="auto"/>
            </w:tcBorders>
          </w:tcPr>
          <w:p w14:paraId="5102541F" w14:textId="77777777" w:rsidR="002D5D07" w:rsidRPr="003B2AA9" w:rsidRDefault="002D5D07" w:rsidP="001D4484">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Performance information</w:t>
            </w:r>
          </w:p>
        </w:tc>
      </w:tr>
      <w:tr w:rsidR="002D5D07" w:rsidRPr="00577F58" w14:paraId="2B074B0F" w14:textId="77777777" w:rsidTr="001D4484">
        <w:tc>
          <w:tcPr>
            <w:tcW w:w="1701" w:type="dxa"/>
            <w:tcBorders>
              <w:top w:val="double" w:sz="4" w:space="0" w:color="auto"/>
              <w:bottom w:val="single" w:sz="4" w:space="0" w:color="auto"/>
              <w:right w:val="single" w:sz="4" w:space="0" w:color="auto"/>
            </w:tcBorders>
          </w:tcPr>
          <w:p w14:paraId="09F82FC9" w14:textId="77777777" w:rsidR="002D5D07" w:rsidRPr="003B2AA9" w:rsidRDefault="002D5D07" w:rsidP="001D4484">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114DE68C" w14:textId="77777777" w:rsidR="002D5D07" w:rsidRPr="003B2AA9" w:rsidRDefault="002D5D07" w:rsidP="001D4484">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Performance criteria</w:t>
            </w:r>
            <w:r w:rsidRPr="003B2AA9">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14:paraId="749248FF" w14:textId="77777777" w:rsidR="002D5D07" w:rsidRPr="003B2AA9" w:rsidRDefault="002D5D07" w:rsidP="001D4484">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Targets</w:t>
            </w:r>
          </w:p>
        </w:tc>
      </w:tr>
      <w:tr w:rsidR="002D5D07" w:rsidRPr="00577F58" w14:paraId="07227E1F" w14:textId="77777777" w:rsidTr="001D4484">
        <w:trPr>
          <w:trHeight w:val="60"/>
        </w:trPr>
        <w:tc>
          <w:tcPr>
            <w:tcW w:w="1701" w:type="dxa"/>
            <w:tcBorders>
              <w:top w:val="single" w:sz="4" w:space="0" w:color="auto"/>
              <w:bottom w:val="dotted" w:sz="4" w:space="0" w:color="auto"/>
              <w:right w:val="single" w:sz="4" w:space="0" w:color="auto"/>
            </w:tcBorders>
          </w:tcPr>
          <w:p w14:paraId="51D751FE" w14:textId="771D313E" w:rsidR="002D5D07" w:rsidRPr="003B2AA9" w:rsidRDefault="002D5D07" w:rsidP="001D4484">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20</w:t>
            </w:r>
            <w:r w:rsidR="00564EA7" w:rsidRPr="003B2AA9">
              <w:rPr>
                <w:rFonts w:ascii="Arial" w:hAnsi="Arial" w:cs="Arial"/>
                <w:sz w:val="16"/>
                <w:szCs w:val="16"/>
              </w:rPr>
              <w:t>19</w:t>
            </w:r>
            <w:r w:rsidRPr="003B2AA9">
              <w:rPr>
                <w:rFonts w:ascii="Arial" w:hAnsi="Arial" w:cs="Arial"/>
                <w:sz w:val="16"/>
                <w:szCs w:val="16"/>
              </w:rPr>
              <w:t>-</w:t>
            </w:r>
            <w:r w:rsidR="00564EA7" w:rsidRPr="003B2AA9">
              <w:rPr>
                <w:rFonts w:ascii="Arial" w:hAnsi="Arial" w:cs="Arial"/>
                <w:sz w:val="16"/>
                <w:szCs w:val="16"/>
              </w:rPr>
              <w:t>20</w:t>
            </w:r>
          </w:p>
        </w:tc>
        <w:tc>
          <w:tcPr>
            <w:tcW w:w="3475" w:type="dxa"/>
            <w:tcBorders>
              <w:top w:val="single" w:sz="4" w:space="0" w:color="auto"/>
              <w:left w:val="single" w:sz="4" w:space="0" w:color="auto"/>
              <w:bottom w:val="dotted" w:sz="4" w:space="0" w:color="auto"/>
              <w:right w:val="single" w:sz="4" w:space="0" w:color="auto"/>
            </w:tcBorders>
          </w:tcPr>
          <w:p w14:paraId="4C716B6B" w14:textId="77777777" w:rsidR="002D5D07" w:rsidRPr="003B2AA9" w:rsidRDefault="002D5D07" w:rsidP="001D4484">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 xml:space="preserve">• ensure that refunds of unclaimed monies are paid to successful claimants promptly; and </w:t>
            </w:r>
          </w:p>
          <w:p w14:paraId="3632C229" w14:textId="77777777" w:rsidR="002D5D07" w:rsidRPr="003B2AA9" w:rsidRDefault="002D5D07" w:rsidP="001D4484">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 xml:space="preserve">• ensure that payments of money from special accounts are paid out promptly in accordance with the specified purposes or appropriate legislation. </w:t>
            </w:r>
          </w:p>
        </w:tc>
        <w:tc>
          <w:tcPr>
            <w:tcW w:w="2565" w:type="dxa"/>
            <w:tcBorders>
              <w:top w:val="single" w:sz="4" w:space="0" w:color="auto"/>
              <w:left w:val="single" w:sz="4" w:space="0" w:color="auto"/>
              <w:bottom w:val="dotted" w:sz="4" w:space="0" w:color="auto"/>
            </w:tcBorders>
          </w:tcPr>
          <w:p w14:paraId="544F7403" w14:textId="77777777" w:rsidR="002D5D07" w:rsidRPr="003B2AA9" w:rsidRDefault="002D5D07" w:rsidP="001D4484">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Process claims within 28 days of receiving all necessary claim documentation.</w:t>
            </w:r>
          </w:p>
        </w:tc>
      </w:tr>
      <w:tr w:rsidR="00564EA7" w:rsidRPr="00577F58" w14:paraId="423653F2" w14:textId="77777777" w:rsidTr="001D4484">
        <w:tc>
          <w:tcPr>
            <w:tcW w:w="1701" w:type="dxa"/>
            <w:tcBorders>
              <w:top w:val="dotted" w:sz="4" w:space="0" w:color="auto"/>
              <w:bottom w:val="dotted" w:sz="4" w:space="0" w:color="auto"/>
              <w:right w:val="single" w:sz="4" w:space="0" w:color="auto"/>
            </w:tcBorders>
          </w:tcPr>
          <w:p w14:paraId="514D155F" w14:textId="353490B2" w:rsidR="00564EA7" w:rsidRPr="003B2AA9" w:rsidRDefault="00564EA7" w:rsidP="00564EA7">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2020-21</w:t>
            </w:r>
          </w:p>
        </w:tc>
        <w:tc>
          <w:tcPr>
            <w:tcW w:w="3475" w:type="dxa"/>
            <w:tcBorders>
              <w:top w:val="dotted" w:sz="4" w:space="0" w:color="auto"/>
              <w:left w:val="single" w:sz="4" w:space="0" w:color="auto"/>
              <w:bottom w:val="dotted" w:sz="4" w:space="0" w:color="auto"/>
              <w:right w:val="single" w:sz="4" w:space="0" w:color="auto"/>
            </w:tcBorders>
          </w:tcPr>
          <w:p w14:paraId="1539BA80" w14:textId="57FE06AD" w:rsidR="00564EA7" w:rsidRPr="003B2AA9" w:rsidRDefault="00564EA7" w:rsidP="00564EA7">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As per 2019-20</w:t>
            </w:r>
          </w:p>
        </w:tc>
        <w:tc>
          <w:tcPr>
            <w:tcW w:w="2565" w:type="dxa"/>
            <w:tcBorders>
              <w:top w:val="dotted" w:sz="4" w:space="0" w:color="auto"/>
              <w:left w:val="single" w:sz="4" w:space="0" w:color="auto"/>
              <w:bottom w:val="dotted" w:sz="4" w:space="0" w:color="auto"/>
            </w:tcBorders>
          </w:tcPr>
          <w:p w14:paraId="62B483EF" w14:textId="56817E97" w:rsidR="00564EA7" w:rsidRPr="003B2AA9" w:rsidRDefault="00564EA7" w:rsidP="00564EA7">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As per 2019-20</w:t>
            </w:r>
          </w:p>
        </w:tc>
      </w:tr>
      <w:tr w:rsidR="00564EA7" w:rsidRPr="00577F58" w14:paraId="4E989685" w14:textId="77777777" w:rsidTr="001D4484">
        <w:tc>
          <w:tcPr>
            <w:tcW w:w="1701" w:type="dxa"/>
            <w:tcBorders>
              <w:top w:val="dotted" w:sz="4" w:space="0" w:color="auto"/>
              <w:right w:val="single" w:sz="4" w:space="0" w:color="auto"/>
            </w:tcBorders>
          </w:tcPr>
          <w:p w14:paraId="393F48E0" w14:textId="42154721" w:rsidR="00564EA7" w:rsidRPr="003B2AA9" w:rsidRDefault="00564EA7" w:rsidP="00564EA7">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2021-22 and beyond</w:t>
            </w:r>
          </w:p>
        </w:tc>
        <w:tc>
          <w:tcPr>
            <w:tcW w:w="3475" w:type="dxa"/>
            <w:tcBorders>
              <w:top w:val="dotted" w:sz="4" w:space="0" w:color="auto"/>
              <w:left w:val="single" w:sz="4" w:space="0" w:color="auto"/>
              <w:right w:val="single" w:sz="4" w:space="0" w:color="auto"/>
            </w:tcBorders>
          </w:tcPr>
          <w:p w14:paraId="4BDB8AAC" w14:textId="2794414A" w:rsidR="00564EA7" w:rsidRPr="003B2AA9" w:rsidRDefault="00564EA7" w:rsidP="00564EA7">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As per 2019-20</w:t>
            </w:r>
          </w:p>
        </w:tc>
        <w:tc>
          <w:tcPr>
            <w:tcW w:w="2565" w:type="dxa"/>
            <w:tcBorders>
              <w:top w:val="dotted" w:sz="4" w:space="0" w:color="auto"/>
              <w:left w:val="single" w:sz="4" w:space="0" w:color="auto"/>
            </w:tcBorders>
          </w:tcPr>
          <w:p w14:paraId="4063C565" w14:textId="0626CC29" w:rsidR="00564EA7" w:rsidRPr="003B2AA9" w:rsidRDefault="00564EA7" w:rsidP="00564EA7">
            <w:pPr>
              <w:tabs>
                <w:tab w:val="left" w:pos="709"/>
              </w:tabs>
              <w:spacing w:before="60" w:after="60" w:line="240" w:lineRule="auto"/>
              <w:jc w:val="left"/>
              <w:rPr>
                <w:rFonts w:ascii="Arial" w:hAnsi="Arial" w:cs="Arial"/>
                <w:sz w:val="16"/>
                <w:szCs w:val="16"/>
              </w:rPr>
            </w:pPr>
            <w:r w:rsidRPr="003B2AA9">
              <w:rPr>
                <w:rFonts w:ascii="Arial" w:hAnsi="Arial" w:cs="Arial"/>
                <w:sz w:val="16"/>
                <w:szCs w:val="16"/>
              </w:rPr>
              <w:t>As per 2019-20</w:t>
            </w:r>
          </w:p>
        </w:tc>
      </w:tr>
      <w:tr w:rsidR="002D5D07" w:rsidRPr="00577F58" w14:paraId="2097D797" w14:textId="77777777" w:rsidTr="001D4484">
        <w:tc>
          <w:tcPr>
            <w:tcW w:w="1701" w:type="dxa"/>
          </w:tcPr>
          <w:p w14:paraId="4ED35C8F" w14:textId="77777777" w:rsidR="002D5D07" w:rsidRPr="003B2AA9" w:rsidRDefault="002D5D07" w:rsidP="001D4484">
            <w:pPr>
              <w:tabs>
                <w:tab w:val="left" w:pos="709"/>
              </w:tabs>
              <w:spacing w:before="60" w:after="60" w:line="240" w:lineRule="auto"/>
              <w:jc w:val="left"/>
              <w:rPr>
                <w:rFonts w:ascii="Arial" w:hAnsi="Arial" w:cs="Arial"/>
                <w:b/>
                <w:sz w:val="16"/>
                <w:szCs w:val="16"/>
              </w:rPr>
            </w:pPr>
            <w:r w:rsidRPr="003B2AA9">
              <w:rPr>
                <w:rFonts w:ascii="Arial" w:hAnsi="Arial" w:cs="Arial"/>
                <w:b/>
                <w:sz w:val="16"/>
                <w:szCs w:val="16"/>
              </w:rPr>
              <w:t xml:space="preserve">Purposes </w:t>
            </w:r>
          </w:p>
        </w:tc>
        <w:tc>
          <w:tcPr>
            <w:tcW w:w="6040" w:type="dxa"/>
            <w:gridSpan w:val="2"/>
          </w:tcPr>
          <w:p w14:paraId="1D92B789" w14:textId="77777777" w:rsidR="002D5D07" w:rsidRPr="003B2AA9" w:rsidRDefault="002D5D07" w:rsidP="001D4484">
            <w:pPr>
              <w:tabs>
                <w:tab w:val="left" w:pos="709"/>
              </w:tabs>
              <w:spacing w:before="60" w:after="60" w:line="240" w:lineRule="auto"/>
              <w:jc w:val="left"/>
              <w:rPr>
                <w:rFonts w:ascii="Arial" w:hAnsi="Arial" w:cs="Arial"/>
                <w:color w:val="000000"/>
                <w:sz w:val="16"/>
                <w:szCs w:val="16"/>
              </w:rPr>
            </w:pPr>
            <w:r w:rsidRPr="003B2AA9">
              <w:rPr>
                <w:rFonts w:ascii="Arial" w:hAnsi="Arial" w:cs="Arial"/>
                <w:sz w:val="16"/>
                <w:szCs w:val="16"/>
              </w:rPr>
              <w:t xml:space="preserve">ASIC is Australia’s integrated corporate, financial services and consumer credit regulator. Its role includes maintaining and facilitating the performance of the financial system and promoting confident and informed participation by investors and consumers in that system.  </w:t>
            </w:r>
          </w:p>
        </w:tc>
      </w:tr>
    </w:tbl>
    <w:p w14:paraId="7C368701" w14:textId="77777777" w:rsidR="002D5D07" w:rsidRDefault="002D5D07" w:rsidP="002D5D07">
      <w:pPr>
        <w:pStyle w:val="NoSpacing"/>
      </w:pPr>
    </w:p>
    <w:p w14:paraId="52E638AF" w14:textId="77777777" w:rsidR="002D5D07" w:rsidRPr="000C3B86" w:rsidRDefault="002D5D07" w:rsidP="002D5D07"/>
    <w:p w14:paraId="65196D36" w14:textId="77777777" w:rsidR="002F530C" w:rsidRPr="00AD42E2" w:rsidRDefault="000C3DDB" w:rsidP="00AD42E2">
      <w:pPr>
        <w:pStyle w:val="Heading2"/>
      </w:pPr>
      <w:r>
        <w:br w:type="page"/>
      </w:r>
      <w:bookmarkStart w:id="33" w:name="_Toc52538162"/>
      <w:r w:rsidR="002F530C" w:rsidRPr="00AD42E2">
        <w:lastRenderedPageBreak/>
        <w:t>Section 3: Budgeted financial statements</w:t>
      </w:r>
      <w:bookmarkEnd w:id="31"/>
      <w:bookmarkEnd w:id="33"/>
    </w:p>
    <w:p w14:paraId="1B7F9014" w14:textId="2883BD70"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E47FC0">
        <w:t>2020</w:t>
      </w:r>
      <w:r w:rsidR="00475EAF">
        <w:t>-</w:t>
      </w:r>
      <w:r w:rsidR="00E47FC0">
        <w:t>21</w:t>
      </w:r>
      <w:r w:rsidR="00F3510E">
        <w:rPr>
          <w:color w:val="00B050"/>
        </w:rPr>
        <w:t xml:space="preserve"> </w:t>
      </w:r>
      <w:r w:rsidR="0027614D">
        <w:t>budget year</w:t>
      </w:r>
      <w:r w:rsidR="007118AC">
        <w:t>, including the impact of budget measures and resourcing on financial statements</w:t>
      </w:r>
      <w:r w:rsidR="00B04964">
        <w:t>.</w:t>
      </w:r>
    </w:p>
    <w:p w14:paraId="07C7127B" w14:textId="77777777" w:rsidR="00E4582E" w:rsidRDefault="007118AC" w:rsidP="00EA5A9E">
      <w:pPr>
        <w:pStyle w:val="Heading3"/>
      </w:pPr>
      <w:bookmarkStart w:id="34" w:name="_Toc190682317"/>
      <w:bookmarkStart w:id="35" w:name="_Toc444523517"/>
      <w:bookmarkStart w:id="36" w:name="_Toc52538163"/>
      <w:r>
        <w:t>3.1</w:t>
      </w:r>
      <w:r w:rsidR="00E4582E">
        <w:tab/>
        <w:t>Budgeted financial statements</w:t>
      </w:r>
      <w:bookmarkEnd w:id="34"/>
      <w:bookmarkEnd w:id="35"/>
      <w:bookmarkEnd w:id="36"/>
    </w:p>
    <w:p w14:paraId="7B1CA989" w14:textId="77777777" w:rsidR="007F18CD" w:rsidRDefault="007F18CD" w:rsidP="007F18CD">
      <w:pPr>
        <w:pStyle w:val="Heading4"/>
      </w:pPr>
      <w:bookmarkStart w:id="37" w:name="_Toc444523518"/>
      <w:r>
        <w:t>3.1.1</w:t>
      </w:r>
      <w:r>
        <w:tab/>
        <w:t>Differences between entity resourcing and financial statements</w:t>
      </w:r>
    </w:p>
    <w:p w14:paraId="15A0D718" w14:textId="1A16B440" w:rsidR="007F18CD" w:rsidRDefault="007F18CD" w:rsidP="007F18CD">
      <w:r>
        <w:t>Section 3 presents explanatory tables and budgeted financial statements which provide a comprehensive snapshot of entity finances for the 20</w:t>
      </w:r>
      <w:r w:rsidR="00564EA7">
        <w:t>20</w:t>
      </w:r>
      <w:r>
        <w:t>-</w:t>
      </w:r>
      <w:r w:rsidR="00404840">
        <w:t>2</w:t>
      </w:r>
      <w:r w:rsidR="00564EA7">
        <w:t>1</w:t>
      </w:r>
      <w:r>
        <w:rPr>
          <w:color w:val="00B050"/>
        </w:rPr>
        <w:t xml:space="preserve"> </w:t>
      </w:r>
      <w:r>
        <w:t>budget year. It explains how budget plans are incorporated into the financial statements and provides further details of the reconciliation between appropriations and programme expenses, movements in administered funds, special accounts and government indigenous expenditure.</w:t>
      </w:r>
    </w:p>
    <w:p w14:paraId="566883F7" w14:textId="77777777" w:rsidR="007F18CD" w:rsidRDefault="007F18CD" w:rsidP="007F18CD">
      <w:pPr>
        <w:pStyle w:val="Heading4"/>
      </w:pPr>
      <w:r>
        <w:t>3.1.2</w:t>
      </w:r>
      <w:r>
        <w:tab/>
        <w:t>Explanatory notes and analysis of budgeted financial statements</w:t>
      </w:r>
    </w:p>
    <w:p w14:paraId="029B892E" w14:textId="77777777" w:rsidR="007F18CD" w:rsidRPr="008C7CC1" w:rsidRDefault="007F18CD" w:rsidP="007F18CD">
      <w:pPr>
        <w:pStyle w:val="ProgramHeadingsub"/>
      </w:pPr>
      <w:r w:rsidRPr="008C7CC1">
        <w:t>Budgeted departmental income statement</w:t>
      </w:r>
    </w:p>
    <w:p w14:paraId="23EA5326" w14:textId="68DFCE2F" w:rsidR="007F18CD" w:rsidRPr="008C7CC1" w:rsidRDefault="007F18CD" w:rsidP="007F18CD">
      <w:r>
        <w:t>ASIC</w:t>
      </w:r>
      <w:r w:rsidR="003B0099">
        <w:t xml:space="preserve"> is </w:t>
      </w:r>
      <w:r w:rsidR="003B0099" w:rsidRPr="00E47FC0">
        <w:t xml:space="preserve">budgeting for </w:t>
      </w:r>
      <w:proofErr w:type="gramStart"/>
      <w:r w:rsidR="003B0099" w:rsidRPr="00E47FC0">
        <w:t>a</w:t>
      </w:r>
      <w:proofErr w:type="gramEnd"/>
      <w:r w:rsidR="003B0099" w:rsidRPr="00E47FC0">
        <w:t xml:space="preserve"> </w:t>
      </w:r>
      <w:r w:rsidR="00DE549A" w:rsidRPr="00E47FC0">
        <w:t>$</w:t>
      </w:r>
      <w:r w:rsidR="009826BB">
        <w:t>8</w:t>
      </w:r>
      <w:r w:rsidR="009D04FC" w:rsidRPr="00E47FC0">
        <w:t>.6</w:t>
      </w:r>
      <w:r w:rsidR="00DE549A" w:rsidRPr="00E47FC0">
        <w:t xml:space="preserve"> million </w:t>
      </w:r>
      <w:r w:rsidR="00F35879" w:rsidRPr="00E47FC0">
        <w:t>operating loss</w:t>
      </w:r>
      <w:r w:rsidR="003B0099" w:rsidRPr="00E47FC0">
        <w:t xml:space="preserve"> for </w:t>
      </w:r>
      <w:r w:rsidRPr="00E47FC0">
        <w:t>20</w:t>
      </w:r>
      <w:r w:rsidR="00564EA7" w:rsidRPr="00E47FC0">
        <w:t>20</w:t>
      </w:r>
      <w:r w:rsidRPr="00E47FC0">
        <w:t>-</w:t>
      </w:r>
      <w:r w:rsidR="00564EA7" w:rsidRPr="00E47FC0">
        <w:t>21</w:t>
      </w:r>
      <w:r w:rsidR="009D04FC" w:rsidRPr="00E47FC0">
        <w:t>, after adding back non</w:t>
      </w:r>
      <w:r w:rsidR="009D04FC" w:rsidRPr="00E47FC0">
        <w:noBreakHyphen/>
        <w:t>appropriated depreciation and amortisation expenses, depreciation of right of use assets and principal repayments of lease liabilities. The operating loss is mainly</w:t>
      </w:r>
      <w:r w:rsidR="00F35879" w:rsidRPr="00E47FC0">
        <w:t xml:space="preserve"> due to increase</w:t>
      </w:r>
      <w:r w:rsidR="009D04FC" w:rsidRPr="00E47FC0">
        <w:t>d</w:t>
      </w:r>
      <w:r w:rsidR="00F35879" w:rsidRPr="00E47FC0">
        <w:t xml:space="preserve"> spending </w:t>
      </w:r>
      <w:r w:rsidR="009D04FC" w:rsidRPr="00E47FC0">
        <w:t xml:space="preserve">in enforcement activities funded from unspent prior year’s </w:t>
      </w:r>
      <w:r w:rsidR="00E42B8F" w:rsidRPr="00E47FC0">
        <w:t>Enforcement Special Account (</w:t>
      </w:r>
      <w:r w:rsidR="009D04FC" w:rsidRPr="00E47FC0">
        <w:t>ESA</w:t>
      </w:r>
      <w:r w:rsidR="00E42B8F" w:rsidRPr="00E47FC0">
        <w:t>)</w:t>
      </w:r>
      <w:r w:rsidR="009D04FC" w:rsidRPr="00E47FC0">
        <w:t xml:space="preserve"> appropriation. Spending from available prior year’s ESA funding has created a technical operating loss. ASIC is budgeting for a </w:t>
      </w:r>
      <w:r w:rsidR="00DE549A" w:rsidRPr="00E47FC0">
        <w:t xml:space="preserve">break-even operating result </w:t>
      </w:r>
      <w:r w:rsidRPr="00E47FC0">
        <w:t>for the remainder of the forward estimates</w:t>
      </w:r>
      <w:r w:rsidR="003B0099" w:rsidRPr="00E47FC0">
        <w:t xml:space="preserve">, </w:t>
      </w:r>
      <w:r w:rsidRPr="00E47FC0">
        <w:t>after adding back non</w:t>
      </w:r>
      <w:r w:rsidRPr="00E47FC0">
        <w:noBreakHyphen/>
        <w:t>appropriated depreciation and amortisation expenses</w:t>
      </w:r>
      <w:r w:rsidR="00F35879" w:rsidRPr="00E47FC0">
        <w:t>, depreciation of right of use assets and principal repayments of lease liabilities.</w:t>
      </w:r>
    </w:p>
    <w:p w14:paraId="6F849D70" w14:textId="77777777" w:rsidR="007F18CD" w:rsidRPr="008C7CC1" w:rsidRDefault="007F18CD" w:rsidP="007F18CD">
      <w:pPr>
        <w:pStyle w:val="ProgramHeadingsub"/>
      </w:pPr>
      <w:r w:rsidRPr="008C7CC1">
        <w:t>Budgeted departmental balance sheet</w:t>
      </w:r>
    </w:p>
    <w:p w14:paraId="4D98D137" w14:textId="77777777" w:rsidR="007F18CD" w:rsidRPr="008C7CC1" w:rsidRDefault="007F18CD" w:rsidP="007F18CD">
      <w:pPr>
        <w:autoSpaceDE w:val="0"/>
        <w:autoSpaceDN w:val="0"/>
        <w:adjustRightInd w:val="0"/>
      </w:pPr>
      <w:r w:rsidRPr="008C7CC1">
        <w:t>This statement shows the financial position of ASIC. It helps decision</w:t>
      </w:r>
      <w:r>
        <w:noBreakHyphen/>
      </w:r>
      <w:r w:rsidRPr="008C7CC1">
        <w:t>makers to track the management of ASIC</w:t>
      </w:r>
      <w:r>
        <w:t>’</w:t>
      </w:r>
      <w:r w:rsidRPr="008C7CC1">
        <w:t>s assets and liabilities.</w:t>
      </w:r>
    </w:p>
    <w:p w14:paraId="7A9F0ACF" w14:textId="6CB8F071" w:rsidR="007F18CD" w:rsidRPr="00343DBA" w:rsidRDefault="007F18CD" w:rsidP="007F18CD">
      <w:pPr>
        <w:autoSpaceDE w:val="0"/>
        <w:autoSpaceDN w:val="0"/>
        <w:adjustRightInd w:val="0"/>
      </w:pPr>
      <w:r w:rsidRPr="00343DBA">
        <w:t>ASIC</w:t>
      </w:r>
      <w:r>
        <w:t>’</w:t>
      </w:r>
      <w:r w:rsidRPr="00343DBA">
        <w:t xml:space="preserve">s budgeted equity (or net asset position) for </w:t>
      </w:r>
      <w:r w:rsidRPr="005A6F32">
        <w:t>20</w:t>
      </w:r>
      <w:r w:rsidR="00564EA7">
        <w:t>20</w:t>
      </w:r>
      <w:r>
        <w:t>-</w:t>
      </w:r>
      <w:r w:rsidR="00564EA7">
        <w:t>21</w:t>
      </w:r>
      <w:r w:rsidRPr="005A6F32">
        <w:t xml:space="preserve"> is </w:t>
      </w:r>
      <w:r w:rsidRPr="003A58C7">
        <w:t>$</w:t>
      </w:r>
      <w:r w:rsidR="00E47FC0">
        <w:t>134.2</w:t>
      </w:r>
      <w:r w:rsidR="00404840">
        <w:t xml:space="preserve"> </w:t>
      </w:r>
      <w:r w:rsidRPr="005A6F32">
        <w:t>million.</w:t>
      </w:r>
    </w:p>
    <w:p w14:paraId="426EB39D" w14:textId="21CFDEF3" w:rsidR="00FE59BD" w:rsidRDefault="007F18CD" w:rsidP="00FE59BD">
      <w:pPr>
        <w:autoSpaceDE w:val="0"/>
        <w:autoSpaceDN w:val="0"/>
        <w:adjustRightInd w:val="0"/>
        <w:spacing w:after="0"/>
      </w:pPr>
      <w:r w:rsidRPr="00343DBA">
        <w:t xml:space="preserve">The </w:t>
      </w:r>
      <w:r w:rsidR="00564EA7" w:rsidRPr="005A6F32">
        <w:t>20</w:t>
      </w:r>
      <w:r w:rsidR="00564EA7">
        <w:t>20-21</w:t>
      </w:r>
      <w:r w:rsidR="00564EA7" w:rsidRPr="005A6F32">
        <w:t xml:space="preserve"> </w:t>
      </w:r>
      <w:r w:rsidRPr="00343DBA">
        <w:t xml:space="preserve">equity position reflects the cumulative effect of capital injections of </w:t>
      </w:r>
    </w:p>
    <w:p w14:paraId="2BED7729" w14:textId="67889942" w:rsidR="007F18CD" w:rsidRPr="008C7CC1" w:rsidRDefault="00FE59BD" w:rsidP="007F18CD">
      <w:pPr>
        <w:autoSpaceDE w:val="0"/>
        <w:autoSpaceDN w:val="0"/>
        <w:adjustRightInd w:val="0"/>
      </w:pPr>
      <w:r>
        <w:t>$</w:t>
      </w:r>
      <w:r w:rsidR="00DE549A">
        <w:t>2.9</w:t>
      </w:r>
      <w:r w:rsidR="00404840">
        <w:t xml:space="preserve"> </w:t>
      </w:r>
      <w:r w:rsidR="007F18CD" w:rsidRPr="005A6F32">
        <w:t>million</w:t>
      </w:r>
      <w:r w:rsidR="007F18CD" w:rsidRPr="00343DBA">
        <w:t xml:space="preserve"> received </w:t>
      </w:r>
      <w:r w:rsidR="007F18CD" w:rsidRPr="007839A0">
        <w:t xml:space="preserve">during </w:t>
      </w:r>
      <w:r w:rsidR="00564EA7" w:rsidRPr="005A6F32">
        <w:t>20</w:t>
      </w:r>
      <w:r w:rsidR="00564EA7">
        <w:t>20-21</w:t>
      </w:r>
      <w:r w:rsidR="007F18CD" w:rsidRPr="007839A0">
        <w:t>.</w:t>
      </w:r>
    </w:p>
    <w:p w14:paraId="500133AA" w14:textId="77777777" w:rsidR="007F18CD" w:rsidRPr="008C7CC1" w:rsidRDefault="007F18CD" w:rsidP="007F18CD">
      <w:pPr>
        <w:pStyle w:val="ProgramHeadingsub"/>
      </w:pPr>
      <w:r w:rsidRPr="008C7CC1">
        <w:t>Budgeted departmental statement of cash flows</w:t>
      </w:r>
    </w:p>
    <w:p w14:paraId="5927DD71" w14:textId="77777777" w:rsidR="007F18CD" w:rsidRPr="008C7CC1" w:rsidRDefault="007F18CD" w:rsidP="007F18CD">
      <w:pPr>
        <w:autoSpaceDE w:val="0"/>
        <w:autoSpaceDN w:val="0"/>
        <w:adjustRightInd w:val="0"/>
      </w:pPr>
      <w:r w:rsidRPr="008C7CC1">
        <w:t>The budgeted statement of cash flows provides important information on the extent and nature of cash flows by categorising them into expected cash flows from operating activities, investing activities and financing activities.</w:t>
      </w:r>
    </w:p>
    <w:p w14:paraId="69672C56" w14:textId="77777777" w:rsidR="007F18CD" w:rsidRPr="008C7CC1" w:rsidRDefault="007F18CD" w:rsidP="007F18CD">
      <w:pPr>
        <w:pStyle w:val="ProgramHeadingsub"/>
      </w:pPr>
      <w:r w:rsidRPr="008C7CC1">
        <w:lastRenderedPageBreak/>
        <w:t>Departmental statement of changes in equity — summary of movement</w:t>
      </w:r>
    </w:p>
    <w:p w14:paraId="361CDBD9" w14:textId="77777777" w:rsidR="007F18CD" w:rsidRPr="008C7CC1" w:rsidRDefault="007F18CD" w:rsidP="007F18CD">
      <w:pPr>
        <w:autoSpaceDE w:val="0"/>
        <w:autoSpaceDN w:val="0"/>
        <w:adjustRightInd w:val="0"/>
      </w:pPr>
      <w:r w:rsidRPr="008C7CC1">
        <w:t>This statement shows the changes in the equity position of ASIC. It helps decision</w:t>
      </w:r>
      <w:r>
        <w:noBreakHyphen/>
      </w:r>
      <w:r w:rsidRPr="008C7CC1">
        <w:t>makers to track the management of ASIC</w:t>
      </w:r>
      <w:r>
        <w:t>’</w:t>
      </w:r>
      <w:r w:rsidRPr="008C7CC1">
        <w:t>s equity.</w:t>
      </w:r>
    </w:p>
    <w:p w14:paraId="0C2AF04C" w14:textId="77777777" w:rsidR="007F18CD" w:rsidRPr="008C7CC1" w:rsidRDefault="007F18CD" w:rsidP="007F18CD">
      <w:pPr>
        <w:pStyle w:val="ProgramHeadingsub"/>
      </w:pPr>
      <w:r w:rsidRPr="008C7CC1">
        <w:t>Departmental Capital Budget statement</w:t>
      </w:r>
    </w:p>
    <w:p w14:paraId="66514CA1" w14:textId="77777777" w:rsidR="007F18CD" w:rsidRPr="008C7CC1" w:rsidRDefault="007F18CD" w:rsidP="007F18CD">
      <w:pPr>
        <w:autoSpaceDE w:val="0"/>
        <w:autoSpaceDN w:val="0"/>
        <w:adjustRightInd w:val="0"/>
      </w:pPr>
      <w:r w:rsidRPr="008C7CC1">
        <w:t>This statement shows details of capital appropriations received by ASIC. It helps decision</w:t>
      </w:r>
      <w:r>
        <w:noBreakHyphen/>
      </w:r>
      <w:r w:rsidRPr="008C7CC1">
        <w:t>makers to track the acquisition of new non</w:t>
      </w:r>
      <w:r>
        <w:noBreakHyphen/>
      </w:r>
      <w:r w:rsidRPr="008C7CC1">
        <w:t>financial assets.</w:t>
      </w:r>
    </w:p>
    <w:p w14:paraId="57F59F18" w14:textId="77777777" w:rsidR="007F18CD" w:rsidRPr="008C7CC1" w:rsidRDefault="007F18CD" w:rsidP="007F18CD">
      <w:pPr>
        <w:pStyle w:val="ProgramHeadingsub"/>
      </w:pPr>
      <w:r w:rsidRPr="008C7CC1">
        <w:t>Statement of asset movements — departmental</w:t>
      </w:r>
    </w:p>
    <w:p w14:paraId="04E5370F" w14:textId="77777777" w:rsidR="007F18CD" w:rsidRPr="008C7CC1" w:rsidRDefault="007F18CD" w:rsidP="007F18CD">
      <w:pPr>
        <w:autoSpaceDE w:val="0"/>
        <w:autoSpaceDN w:val="0"/>
        <w:adjustRightInd w:val="0"/>
      </w:pPr>
      <w:r w:rsidRPr="008C7CC1">
        <w:t>This statement shows details of gross asset movements during the year. It helps decision</w:t>
      </w:r>
      <w:r>
        <w:noBreakHyphen/>
      </w:r>
      <w:r w:rsidRPr="008C7CC1">
        <w:t>makers to analyse movements of non</w:t>
      </w:r>
      <w:r>
        <w:noBreakHyphen/>
      </w:r>
      <w:r w:rsidRPr="008C7CC1">
        <w:t>financial assets.</w:t>
      </w:r>
    </w:p>
    <w:p w14:paraId="687DFE08" w14:textId="77777777" w:rsidR="007F18CD" w:rsidRPr="008C7CC1" w:rsidRDefault="007F18CD" w:rsidP="007F18CD">
      <w:pPr>
        <w:pStyle w:val="Heading4"/>
      </w:pPr>
      <w:r w:rsidRPr="008C7CC1">
        <w:t>Schedule of administered activity</w:t>
      </w:r>
    </w:p>
    <w:p w14:paraId="448772F7" w14:textId="77777777" w:rsidR="007F18CD" w:rsidRPr="008C7CC1" w:rsidRDefault="007F18CD" w:rsidP="007F18CD">
      <w:pPr>
        <w:pStyle w:val="ProgramHeadingsub"/>
      </w:pPr>
      <w:r w:rsidRPr="008C7CC1">
        <w:t>Schedule of budgeted income and expenses administered on behalf of government</w:t>
      </w:r>
    </w:p>
    <w:p w14:paraId="1B524373" w14:textId="77777777" w:rsidR="007F18CD" w:rsidRPr="00E47FC0" w:rsidRDefault="007F18CD" w:rsidP="007F18CD">
      <w:pPr>
        <w:autoSpaceDE w:val="0"/>
        <w:autoSpaceDN w:val="0"/>
        <w:adjustRightInd w:val="0"/>
        <w:rPr>
          <w:iCs/>
        </w:rPr>
      </w:pPr>
      <w:r w:rsidRPr="008C7CC1">
        <w:t xml:space="preserve">The schedule of budgeted income and expenses administered on behalf of government shows the revenue and expenses associated with the collection of revenue under the </w:t>
      </w:r>
      <w:r w:rsidRPr="008C7CC1">
        <w:rPr>
          <w:i/>
          <w:iCs/>
        </w:rPr>
        <w:t>Corporations Act 2001</w:t>
      </w:r>
      <w:r w:rsidRPr="008C7CC1">
        <w:t xml:space="preserve"> and ASIC</w:t>
      </w:r>
      <w:r>
        <w:t>’</w:t>
      </w:r>
      <w:r w:rsidRPr="008C7CC1">
        <w:t xml:space="preserve">s responsibilities in administering unclaimed </w:t>
      </w:r>
      <w:r>
        <w:t>monies</w:t>
      </w:r>
      <w:r w:rsidRPr="008C7CC1">
        <w:t xml:space="preserve"> under the </w:t>
      </w:r>
      <w:r w:rsidRPr="008C7CC1">
        <w:rPr>
          <w:i/>
          <w:iCs/>
        </w:rPr>
        <w:t>Banking Act 1959</w:t>
      </w:r>
      <w:r>
        <w:t xml:space="preserve">, </w:t>
      </w:r>
      <w:r w:rsidRPr="008C7CC1">
        <w:t xml:space="preserve">the </w:t>
      </w:r>
      <w:r w:rsidRPr="008C7CC1">
        <w:rPr>
          <w:i/>
          <w:iCs/>
        </w:rPr>
        <w:t xml:space="preserve">Life </w:t>
      </w:r>
      <w:r w:rsidRPr="00E47FC0">
        <w:rPr>
          <w:i/>
          <w:iCs/>
        </w:rPr>
        <w:t xml:space="preserve">Insurance Act 1995 </w:t>
      </w:r>
      <w:r w:rsidRPr="00E47FC0">
        <w:rPr>
          <w:iCs/>
        </w:rPr>
        <w:t xml:space="preserve">and </w:t>
      </w:r>
      <w:r w:rsidR="00632F24" w:rsidRPr="00E47FC0">
        <w:rPr>
          <w:iCs/>
        </w:rPr>
        <w:t>s</w:t>
      </w:r>
      <w:r w:rsidRPr="00E47FC0">
        <w:rPr>
          <w:iCs/>
        </w:rPr>
        <w:t>77 of the</w:t>
      </w:r>
      <w:r w:rsidRPr="00E47FC0">
        <w:rPr>
          <w:i/>
          <w:iCs/>
        </w:rPr>
        <w:t xml:space="preserve"> </w:t>
      </w:r>
      <w:r w:rsidRPr="00E47FC0">
        <w:rPr>
          <w:i/>
        </w:rPr>
        <w:t>Public Governance, Performance and Accountability Act 2013</w:t>
      </w:r>
      <w:r w:rsidRPr="00E47FC0">
        <w:rPr>
          <w:iCs/>
        </w:rPr>
        <w:t xml:space="preserve"> (PGPA Act).</w:t>
      </w:r>
    </w:p>
    <w:p w14:paraId="3DF264D3" w14:textId="1A19A313" w:rsidR="00CB6E47" w:rsidRPr="00CB6E47" w:rsidRDefault="00CB6E47" w:rsidP="007F18CD">
      <w:pPr>
        <w:autoSpaceDE w:val="0"/>
        <w:autoSpaceDN w:val="0"/>
        <w:adjustRightInd w:val="0"/>
      </w:pPr>
      <w:r w:rsidRPr="00E47FC0">
        <w:rPr>
          <w:rFonts w:cs="Arial"/>
          <w:color w:val="000000"/>
        </w:rPr>
        <w:t xml:space="preserve">In addition, ASIC collects taxation </w:t>
      </w:r>
      <w:r w:rsidR="00E42B8F" w:rsidRPr="00E47FC0">
        <w:rPr>
          <w:rFonts w:cs="Arial"/>
          <w:color w:val="000000"/>
        </w:rPr>
        <w:t xml:space="preserve">and non-taxation </w:t>
      </w:r>
      <w:r w:rsidRPr="00E47FC0">
        <w:rPr>
          <w:rFonts w:cs="Arial"/>
          <w:color w:val="000000"/>
        </w:rPr>
        <w:t xml:space="preserve">revenue under the </w:t>
      </w:r>
      <w:r w:rsidRPr="00E47FC0">
        <w:rPr>
          <w:rFonts w:cs="Arial"/>
          <w:i/>
          <w:color w:val="000000"/>
        </w:rPr>
        <w:t>ASIC Supervisory Cost Recovery Levy Act 2017</w:t>
      </w:r>
      <w:r w:rsidR="004E25B4" w:rsidRPr="00E47FC0">
        <w:rPr>
          <w:rFonts w:cs="Arial"/>
          <w:i/>
          <w:color w:val="000000"/>
        </w:rPr>
        <w:t xml:space="preserve"> </w:t>
      </w:r>
      <w:r w:rsidR="004E25B4" w:rsidRPr="00E47FC0">
        <w:rPr>
          <w:rFonts w:cs="Arial"/>
          <w:iCs/>
          <w:color w:val="000000"/>
        </w:rPr>
        <w:t>and</w:t>
      </w:r>
      <w:r w:rsidRPr="00E47FC0">
        <w:rPr>
          <w:rFonts w:cs="Arial"/>
          <w:i/>
          <w:color w:val="000000"/>
        </w:rPr>
        <w:t xml:space="preserve"> </w:t>
      </w:r>
      <w:r w:rsidRPr="00E47FC0">
        <w:rPr>
          <w:rFonts w:cs="Arial"/>
          <w:color w:val="000000"/>
        </w:rPr>
        <w:t>the</w:t>
      </w:r>
      <w:r w:rsidRPr="00E47FC0">
        <w:rPr>
          <w:rFonts w:cs="Arial"/>
          <w:i/>
          <w:color w:val="000000"/>
        </w:rPr>
        <w:t xml:space="preserve"> ASIC Supervisory Cost</w:t>
      </w:r>
      <w:r w:rsidRPr="00A25328">
        <w:rPr>
          <w:rFonts w:cs="Arial"/>
          <w:i/>
          <w:color w:val="000000"/>
        </w:rPr>
        <w:t xml:space="preserve"> Recovery Levy Regulations 2017.</w:t>
      </w:r>
    </w:p>
    <w:p w14:paraId="1712C886" w14:textId="77777777" w:rsidR="007F18CD" w:rsidRPr="008C7CC1" w:rsidRDefault="007F18CD" w:rsidP="007F18CD">
      <w:pPr>
        <w:autoSpaceDE w:val="0"/>
        <w:autoSpaceDN w:val="0"/>
        <w:adjustRightInd w:val="0"/>
      </w:pPr>
      <w:r w:rsidRPr="008C7CC1">
        <w:t>Other non</w:t>
      </w:r>
      <w:r>
        <w:noBreakHyphen/>
      </w:r>
      <w:r w:rsidRPr="008C7CC1">
        <w:t xml:space="preserve">taxation revenue represents the amount of fees and charges budgeted to be levied under the </w:t>
      </w:r>
      <w:r w:rsidRPr="008C7CC1">
        <w:rPr>
          <w:i/>
          <w:iCs/>
        </w:rPr>
        <w:t>Corporations Act 2001</w:t>
      </w:r>
      <w:r w:rsidRPr="008C7CC1">
        <w:t xml:space="preserve"> and estimated receipts of unclaimed </w:t>
      </w:r>
      <w:r>
        <w:t>monies</w:t>
      </w:r>
      <w:r w:rsidRPr="008C7CC1">
        <w:t xml:space="preserve"> under the </w:t>
      </w:r>
      <w:r w:rsidRPr="008C7CC1">
        <w:rPr>
          <w:i/>
          <w:iCs/>
        </w:rPr>
        <w:t>Banking Act 1959</w:t>
      </w:r>
      <w:r>
        <w:t>,</w:t>
      </w:r>
      <w:r w:rsidRPr="008C7CC1">
        <w:t xml:space="preserve"> the </w:t>
      </w:r>
      <w:r w:rsidRPr="008C7CC1">
        <w:rPr>
          <w:i/>
          <w:iCs/>
        </w:rPr>
        <w:t>Life Insurance Act 1995</w:t>
      </w:r>
      <w:r>
        <w:rPr>
          <w:i/>
          <w:iCs/>
        </w:rPr>
        <w:t xml:space="preserve"> </w:t>
      </w:r>
      <w:r w:rsidRPr="00046E8E">
        <w:rPr>
          <w:iCs/>
        </w:rPr>
        <w:t>and the</w:t>
      </w:r>
      <w:r>
        <w:rPr>
          <w:i/>
          <w:iCs/>
        </w:rPr>
        <w:t xml:space="preserve"> Corporations Act 2001</w:t>
      </w:r>
      <w:r w:rsidRPr="008C7CC1">
        <w:t>.</w:t>
      </w:r>
    </w:p>
    <w:p w14:paraId="46A3764D" w14:textId="77777777" w:rsidR="007F18CD" w:rsidRPr="008C7CC1" w:rsidRDefault="007F18CD" w:rsidP="007F18CD">
      <w:pPr>
        <w:autoSpaceDE w:val="0"/>
        <w:autoSpaceDN w:val="0"/>
        <w:adjustRightInd w:val="0"/>
      </w:pPr>
      <w:r w:rsidRPr="008C7CC1">
        <w:t xml:space="preserve">Expenses represent budgeted payments of unclaimed </w:t>
      </w:r>
      <w:r>
        <w:t>monies</w:t>
      </w:r>
      <w:r w:rsidRPr="008C7CC1">
        <w:t xml:space="preserve">, refund of overpaid fees and charges levied under the </w:t>
      </w:r>
      <w:r w:rsidRPr="008C7CC1">
        <w:rPr>
          <w:i/>
          <w:iCs/>
        </w:rPr>
        <w:t>Corporations Act 2001</w:t>
      </w:r>
      <w:r w:rsidRPr="008C7CC1">
        <w:t>, bad debt expense</w:t>
      </w:r>
      <w:r>
        <w:t xml:space="preserve">, administered advertising expenses and grant </w:t>
      </w:r>
      <w:r w:rsidRPr="008C7CC1">
        <w:t>payments to registered insolvency practitioners to investigate breaches of directors</w:t>
      </w:r>
      <w:r>
        <w:t>’</w:t>
      </w:r>
      <w:r w:rsidRPr="008C7CC1">
        <w:t xml:space="preserve"> duties and fraudulent conduct.</w:t>
      </w:r>
    </w:p>
    <w:p w14:paraId="07FE359A" w14:textId="77777777" w:rsidR="007F18CD" w:rsidRPr="008C7CC1" w:rsidRDefault="007F18CD" w:rsidP="007F18CD">
      <w:pPr>
        <w:pStyle w:val="ProgramHeadingsub"/>
      </w:pPr>
      <w:r w:rsidRPr="008C7CC1">
        <w:t>Schedule of budgeted assets and liabilities administered on behalf of government</w:t>
      </w:r>
    </w:p>
    <w:p w14:paraId="3E5B0F51" w14:textId="12D9FDCF" w:rsidR="007F18CD" w:rsidRPr="008C7CC1" w:rsidRDefault="007F18CD" w:rsidP="007F18CD">
      <w:pPr>
        <w:autoSpaceDE w:val="0"/>
        <w:autoSpaceDN w:val="0"/>
        <w:adjustRightInd w:val="0"/>
      </w:pPr>
      <w:r w:rsidRPr="008C7CC1">
        <w:t xml:space="preserve">The amount shown for </w:t>
      </w:r>
      <w:r w:rsidRPr="007839A0">
        <w:t xml:space="preserve">receivables in </w:t>
      </w:r>
      <w:r w:rsidR="00564EA7" w:rsidRPr="005A6F32">
        <w:t>20</w:t>
      </w:r>
      <w:r w:rsidR="00564EA7">
        <w:t>20-21</w:t>
      </w:r>
      <w:r w:rsidR="00564EA7" w:rsidRPr="005A6F32">
        <w:t xml:space="preserve"> </w:t>
      </w:r>
      <w:r w:rsidRPr="008C7CC1">
        <w:t xml:space="preserve">and in the forward estimates is the estimated amount of </w:t>
      </w:r>
      <w:r w:rsidR="0057315E" w:rsidRPr="00A25328">
        <w:t>taxation revenue</w:t>
      </w:r>
      <w:r w:rsidR="0057315E">
        <w:t xml:space="preserve"> </w:t>
      </w:r>
      <w:r w:rsidRPr="008C7CC1">
        <w:t>fees and charges remaining unpaid at 30 June.</w:t>
      </w:r>
    </w:p>
    <w:p w14:paraId="46675D02" w14:textId="78F8681E" w:rsidR="007F18CD" w:rsidRPr="008C7CC1" w:rsidRDefault="007F18CD" w:rsidP="007F18CD">
      <w:pPr>
        <w:autoSpaceDE w:val="0"/>
        <w:autoSpaceDN w:val="0"/>
        <w:adjustRightInd w:val="0"/>
      </w:pPr>
      <w:r w:rsidRPr="008C7CC1">
        <w:t xml:space="preserve">The amounts shown in other </w:t>
      </w:r>
      <w:r w:rsidRPr="007839A0">
        <w:t xml:space="preserve">payables for </w:t>
      </w:r>
      <w:r w:rsidR="00564EA7" w:rsidRPr="005A6F32">
        <w:t>20</w:t>
      </w:r>
      <w:r w:rsidR="00564EA7">
        <w:t>20-21</w:t>
      </w:r>
      <w:r w:rsidR="00564EA7" w:rsidRPr="005A6F32">
        <w:t xml:space="preserve"> </w:t>
      </w:r>
      <w:r w:rsidRPr="008C7CC1">
        <w:t>and the forward estimates represent the estimated amount of refunds relating to the overpayments of annual review</w:t>
      </w:r>
      <w:r>
        <w:t xml:space="preserve"> and </w:t>
      </w:r>
      <w:r w:rsidRPr="008C7CC1">
        <w:t xml:space="preserve">other fees under the </w:t>
      </w:r>
      <w:r w:rsidRPr="008C7CC1">
        <w:rPr>
          <w:i/>
          <w:iCs/>
        </w:rPr>
        <w:t>Corporations Act 200</w:t>
      </w:r>
      <w:r>
        <w:rPr>
          <w:i/>
          <w:iCs/>
        </w:rPr>
        <w:t>1</w:t>
      </w:r>
      <w:r w:rsidRPr="00046E8E">
        <w:rPr>
          <w:iCs/>
        </w:rPr>
        <w:t xml:space="preserve">, </w:t>
      </w:r>
      <w:r>
        <w:rPr>
          <w:iCs/>
        </w:rPr>
        <w:t xml:space="preserve">estimated </w:t>
      </w:r>
      <w:r w:rsidRPr="00046E8E">
        <w:rPr>
          <w:iCs/>
        </w:rPr>
        <w:t>claims payable under the</w:t>
      </w:r>
      <w:r>
        <w:rPr>
          <w:i/>
          <w:iCs/>
        </w:rPr>
        <w:t xml:space="preserve"> Banking Act 1959</w:t>
      </w:r>
      <w:r w:rsidRPr="002A6500">
        <w:rPr>
          <w:iCs/>
        </w:rPr>
        <w:t xml:space="preserve"> and </w:t>
      </w:r>
      <w:r w:rsidRPr="00121E5A">
        <w:rPr>
          <w:iCs/>
        </w:rPr>
        <w:t xml:space="preserve">the </w:t>
      </w:r>
      <w:r w:rsidRPr="003C30C2">
        <w:rPr>
          <w:i/>
          <w:iCs/>
        </w:rPr>
        <w:t>Life</w:t>
      </w:r>
      <w:r w:rsidRPr="002A6500">
        <w:rPr>
          <w:i/>
        </w:rPr>
        <w:t xml:space="preserve"> Insurance Act 1995</w:t>
      </w:r>
      <w:r>
        <w:t xml:space="preserve"> a</w:t>
      </w:r>
      <w:r w:rsidRPr="009D3A33">
        <w:t xml:space="preserve">nd companies unclaimed monies under </w:t>
      </w:r>
      <w:r w:rsidR="00632F24">
        <w:t>s</w:t>
      </w:r>
      <w:r>
        <w:t>77</w:t>
      </w:r>
      <w:r w:rsidRPr="009D3A33">
        <w:t xml:space="preserve"> of the</w:t>
      </w:r>
      <w:r>
        <w:t xml:space="preserve"> PGPA Act.</w:t>
      </w:r>
    </w:p>
    <w:p w14:paraId="0667F39E" w14:textId="77777777" w:rsidR="007F18CD" w:rsidRPr="008C7CC1" w:rsidRDefault="007F18CD" w:rsidP="007F18CD">
      <w:pPr>
        <w:pStyle w:val="ProgramHeadingsub"/>
      </w:pPr>
      <w:r w:rsidRPr="008C7CC1">
        <w:lastRenderedPageBreak/>
        <w:t>Schedule of budgeted administered cash flows</w:t>
      </w:r>
    </w:p>
    <w:p w14:paraId="5CF9985D" w14:textId="77777777" w:rsidR="007F18CD" w:rsidRDefault="007F18CD" w:rsidP="007F18CD">
      <w:pPr>
        <w:autoSpaceDE w:val="0"/>
        <w:autoSpaceDN w:val="0"/>
        <w:adjustRightInd w:val="0"/>
      </w:pPr>
      <w:r w:rsidRPr="008C7CC1">
        <w:t>Budgeted administered cash flows provide important information on the extent and nature of cash flows by categorising them into expected cash flows from operating activities, investing activities and financing activities.</w:t>
      </w:r>
    </w:p>
    <w:p w14:paraId="6E5708D1" w14:textId="79BA665D" w:rsidR="00E4582E" w:rsidRDefault="007F18CD" w:rsidP="00527423">
      <w:pPr>
        <w:pStyle w:val="Heading3"/>
      </w:pPr>
      <w:r>
        <w:br w:type="page"/>
      </w:r>
      <w:bookmarkStart w:id="38" w:name="_Toc52538164"/>
      <w:r w:rsidR="00527423">
        <w:lastRenderedPageBreak/>
        <w:t>3.2</w:t>
      </w:r>
      <w:r w:rsidR="005F29CD" w:rsidRPr="003113D6">
        <w:tab/>
      </w:r>
      <w:r w:rsidR="00E4582E" w:rsidRPr="00527423">
        <w:t xml:space="preserve">Budgeted </w:t>
      </w:r>
      <w:r w:rsidR="00F626C2" w:rsidRPr="00527423">
        <w:t>financial statements tables</w:t>
      </w:r>
      <w:bookmarkEnd w:id="37"/>
      <w:bookmarkEnd w:id="38"/>
    </w:p>
    <w:p w14:paraId="5A7CDE16" w14:textId="19475EED" w:rsidR="003B2AA9" w:rsidRDefault="00E855E0" w:rsidP="003B2AA9">
      <w:pPr>
        <w:pStyle w:val="TableHeading"/>
        <w:rPr>
          <w:rFonts w:ascii="Times New Roman" w:hAnsi="Times New Roman"/>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bookmarkStart w:id="39" w:name="_1663081537"/>
      <w:bookmarkEnd w:id="39"/>
    </w:p>
    <w:tbl>
      <w:tblPr>
        <w:tblW w:w="5000" w:type="pct"/>
        <w:tblLook w:val="04A0" w:firstRow="1" w:lastRow="0" w:firstColumn="1" w:lastColumn="0" w:noHBand="0" w:noVBand="1"/>
      </w:tblPr>
      <w:tblGrid>
        <w:gridCol w:w="3156"/>
        <w:gridCol w:w="934"/>
        <w:gridCol w:w="905"/>
        <w:gridCol w:w="905"/>
        <w:gridCol w:w="905"/>
        <w:gridCol w:w="905"/>
      </w:tblGrid>
      <w:tr w:rsidR="003B2AA9" w:rsidRPr="003B2AA9" w14:paraId="7B86096B" w14:textId="77777777" w:rsidTr="00D51712">
        <w:trPr>
          <w:divId w:val="196436882"/>
          <w:trHeight w:hRule="exact" w:val="900"/>
        </w:trPr>
        <w:tc>
          <w:tcPr>
            <w:tcW w:w="2046" w:type="pct"/>
            <w:tcBorders>
              <w:top w:val="single" w:sz="4" w:space="0" w:color="auto"/>
              <w:left w:val="nil"/>
              <w:bottom w:val="nil"/>
              <w:right w:val="nil"/>
            </w:tcBorders>
            <w:shd w:val="clear" w:color="auto" w:fill="auto"/>
            <w:noWrap/>
            <w:vAlign w:val="bottom"/>
            <w:hideMark/>
          </w:tcPr>
          <w:p w14:paraId="6ED4D66B" w14:textId="06D9541F" w:rsidR="003B2AA9" w:rsidRPr="003B2AA9" w:rsidRDefault="003B2AA9" w:rsidP="003B2AA9">
            <w:pPr>
              <w:rPr>
                <w:rFonts w:ascii="Arial" w:hAnsi="Arial" w:cs="Arial"/>
                <w:b/>
                <w:bCs/>
                <w:sz w:val="16"/>
                <w:szCs w:val="16"/>
              </w:rPr>
            </w:pPr>
            <w:r w:rsidRPr="003B2AA9">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center"/>
            <w:hideMark/>
          </w:tcPr>
          <w:p w14:paraId="7632BA68" w14:textId="77777777" w:rsidR="003B2AA9" w:rsidRPr="003B2AA9" w:rsidRDefault="003B2AA9" w:rsidP="00D51712">
            <w:pPr>
              <w:spacing w:after="0" w:line="240" w:lineRule="auto"/>
              <w:jc w:val="right"/>
              <w:rPr>
                <w:rFonts w:ascii="Arial" w:hAnsi="Arial" w:cs="Arial"/>
                <w:sz w:val="16"/>
                <w:szCs w:val="16"/>
              </w:rPr>
            </w:pPr>
            <w:r w:rsidRPr="003B2AA9">
              <w:rPr>
                <w:rFonts w:ascii="Arial" w:hAnsi="Arial" w:cs="Arial"/>
                <w:sz w:val="16"/>
                <w:szCs w:val="16"/>
              </w:rPr>
              <w:t>2019-20 Estimated actual</w:t>
            </w:r>
            <w:r w:rsidRPr="003B2AA9">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000000" w:fill="E6E6E6"/>
            <w:vAlign w:val="center"/>
            <w:hideMark/>
          </w:tcPr>
          <w:p w14:paraId="13262B95" w14:textId="77777777" w:rsidR="003B2AA9" w:rsidRPr="003B2AA9" w:rsidRDefault="003B2AA9" w:rsidP="00D51712">
            <w:pPr>
              <w:spacing w:after="0" w:line="240" w:lineRule="auto"/>
              <w:jc w:val="right"/>
              <w:rPr>
                <w:rFonts w:ascii="Arial" w:hAnsi="Arial" w:cs="Arial"/>
                <w:sz w:val="16"/>
                <w:szCs w:val="16"/>
              </w:rPr>
            </w:pPr>
            <w:r w:rsidRPr="003B2AA9">
              <w:rPr>
                <w:rFonts w:ascii="Arial" w:hAnsi="Arial" w:cs="Arial"/>
                <w:sz w:val="16"/>
                <w:szCs w:val="16"/>
              </w:rPr>
              <w:t>2020-21</w:t>
            </w:r>
            <w:r w:rsidRPr="003B2AA9">
              <w:rPr>
                <w:rFonts w:ascii="Arial" w:hAnsi="Arial" w:cs="Arial"/>
                <w:sz w:val="16"/>
                <w:szCs w:val="16"/>
              </w:rPr>
              <w:br/>
              <w:t>Budget</w:t>
            </w:r>
            <w:r w:rsidRPr="003B2AA9">
              <w:rPr>
                <w:rFonts w:ascii="Arial" w:hAnsi="Arial" w:cs="Arial"/>
                <w:sz w:val="16"/>
                <w:szCs w:val="16"/>
              </w:rPr>
              <w:br/>
            </w:r>
            <w:r w:rsidRPr="003B2AA9">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center"/>
            <w:hideMark/>
          </w:tcPr>
          <w:p w14:paraId="3A62BA16" w14:textId="77777777" w:rsidR="003B2AA9" w:rsidRPr="003B2AA9" w:rsidRDefault="003B2AA9" w:rsidP="00D51712">
            <w:pPr>
              <w:spacing w:after="0" w:line="240" w:lineRule="auto"/>
              <w:jc w:val="right"/>
              <w:rPr>
                <w:rFonts w:ascii="Arial" w:hAnsi="Arial" w:cs="Arial"/>
                <w:sz w:val="16"/>
                <w:szCs w:val="16"/>
              </w:rPr>
            </w:pPr>
            <w:r w:rsidRPr="003B2AA9">
              <w:rPr>
                <w:rFonts w:ascii="Arial" w:hAnsi="Arial" w:cs="Arial"/>
                <w:sz w:val="16"/>
                <w:szCs w:val="16"/>
              </w:rPr>
              <w:t>2021-22 Forward estimate</w:t>
            </w:r>
            <w:r w:rsidRPr="003B2AA9">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center"/>
            <w:hideMark/>
          </w:tcPr>
          <w:p w14:paraId="7889B85A" w14:textId="77777777" w:rsidR="003B2AA9" w:rsidRPr="003B2AA9" w:rsidRDefault="003B2AA9" w:rsidP="00D51712">
            <w:pPr>
              <w:spacing w:after="0" w:line="240" w:lineRule="auto"/>
              <w:jc w:val="right"/>
              <w:rPr>
                <w:rFonts w:ascii="Arial" w:hAnsi="Arial" w:cs="Arial"/>
                <w:sz w:val="16"/>
                <w:szCs w:val="16"/>
              </w:rPr>
            </w:pPr>
            <w:r w:rsidRPr="003B2AA9">
              <w:rPr>
                <w:rFonts w:ascii="Arial" w:hAnsi="Arial" w:cs="Arial"/>
                <w:sz w:val="16"/>
                <w:szCs w:val="16"/>
              </w:rPr>
              <w:t>2022-23 Forward estimate</w:t>
            </w:r>
            <w:r w:rsidRPr="003B2AA9">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center"/>
            <w:hideMark/>
          </w:tcPr>
          <w:p w14:paraId="56725725" w14:textId="77777777" w:rsidR="003B2AA9" w:rsidRPr="003B2AA9" w:rsidRDefault="003B2AA9" w:rsidP="00D51712">
            <w:pPr>
              <w:spacing w:after="0" w:line="240" w:lineRule="auto"/>
              <w:jc w:val="right"/>
              <w:rPr>
                <w:rFonts w:ascii="Arial" w:hAnsi="Arial" w:cs="Arial"/>
                <w:sz w:val="16"/>
                <w:szCs w:val="16"/>
              </w:rPr>
            </w:pPr>
            <w:r w:rsidRPr="003B2AA9">
              <w:rPr>
                <w:rFonts w:ascii="Arial" w:hAnsi="Arial" w:cs="Arial"/>
                <w:sz w:val="16"/>
                <w:szCs w:val="16"/>
              </w:rPr>
              <w:t>2023-24</w:t>
            </w:r>
            <w:r w:rsidRPr="003B2AA9">
              <w:rPr>
                <w:rFonts w:ascii="Arial" w:hAnsi="Arial" w:cs="Arial"/>
                <w:sz w:val="16"/>
                <w:szCs w:val="16"/>
              </w:rPr>
              <w:br/>
              <w:t>Forward estimate</w:t>
            </w:r>
            <w:r w:rsidRPr="003B2AA9">
              <w:rPr>
                <w:rFonts w:ascii="Arial" w:hAnsi="Arial" w:cs="Arial"/>
                <w:sz w:val="16"/>
                <w:szCs w:val="16"/>
              </w:rPr>
              <w:br/>
              <w:t>$'000</w:t>
            </w:r>
          </w:p>
        </w:tc>
      </w:tr>
      <w:tr w:rsidR="003B2AA9" w:rsidRPr="003B2AA9" w14:paraId="4E1B3414" w14:textId="77777777" w:rsidTr="003B2AA9">
        <w:trPr>
          <w:divId w:val="196436882"/>
          <w:trHeight w:hRule="exact" w:val="225"/>
        </w:trPr>
        <w:tc>
          <w:tcPr>
            <w:tcW w:w="2046" w:type="pct"/>
            <w:tcBorders>
              <w:top w:val="nil"/>
              <w:left w:val="nil"/>
              <w:bottom w:val="nil"/>
              <w:right w:val="nil"/>
            </w:tcBorders>
            <w:shd w:val="clear" w:color="auto" w:fill="auto"/>
            <w:noWrap/>
            <w:vAlign w:val="bottom"/>
            <w:hideMark/>
          </w:tcPr>
          <w:p w14:paraId="60244C0C"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6B866410" w14:textId="77777777" w:rsidR="003B2AA9" w:rsidRPr="003B2AA9" w:rsidRDefault="003B2AA9" w:rsidP="003B2AA9">
            <w:pPr>
              <w:spacing w:after="0" w:line="240" w:lineRule="auto"/>
              <w:jc w:val="lef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1DB9B5BF"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w:t>
            </w:r>
          </w:p>
        </w:tc>
        <w:tc>
          <w:tcPr>
            <w:tcW w:w="587" w:type="pct"/>
            <w:tcBorders>
              <w:top w:val="nil"/>
              <w:left w:val="nil"/>
              <w:bottom w:val="nil"/>
              <w:right w:val="nil"/>
            </w:tcBorders>
            <w:shd w:val="clear" w:color="auto" w:fill="auto"/>
            <w:noWrap/>
            <w:vAlign w:val="bottom"/>
            <w:hideMark/>
          </w:tcPr>
          <w:p w14:paraId="787E24A5" w14:textId="77777777" w:rsidR="003B2AA9" w:rsidRPr="003B2AA9" w:rsidRDefault="003B2AA9" w:rsidP="003B2AA9">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1A50B9FE" w14:textId="77777777" w:rsidR="003B2AA9" w:rsidRPr="003B2AA9" w:rsidRDefault="003B2AA9" w:rsidP="003B2AA9">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noWrap/>
            <w:vAlign w:val="bottom"/>
            <w:hideMark/>
          </w:tcPr>
          <w:p w14:paraId="25FBF60E" w14:textId="77777777" w:rsidR="003B2AA9" w:rsidRPr="003B2AA9" w:rsidRDefault="003B2AA9" w:rsidP="003B2AA9">
            <w:pPr>
              <w:spacing w:after="0" w:line="240" w:lineRule="auto"/>
              <w:jc w:val="right"/>
              <w:rPr>
                <w:rFonts w:ascii="Times New Roman" w:hAnsi="Times New Roman"/>
              </w:rPr>
            </w:pPr>
          </w:p>
        </w:tc>
      </w:tr>
      <w:tr w:rsidR="003B2AA9" w:rsidRPr="003B2AA9" w14:paraId="3C6034A8"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04A9B790"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7DF3D00C"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275,614 </w:t>
            </w:r>
          </w:p>
        </w:tc>
        <w:tc>
          <w:tcPr>
            <w:tcW w:w="587" w:type="pct"/>
            <w:tcBorders>
              <w:top w:val="nil"/>
              <w:left w:val="nil"/>
              <w:bottom w:val="nil"/>
              <w:right w:val="nil"/>
            </w:tcBorders>
            <w:shd w:val="clear" w:color="000000" w:fill="E6E6E6"/>
            <w:noWrap/>
            <w:vAlign w:val="bottom"/>
            <w:hideMark/>
          </w:tcPr>
          <w:p w14:paraId="0D815A2B"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279,639 </w:t>
            </w:r>
          </w:p>
        </w:tc>
        <w:tc>
          <w:tcPr>
            <w:tcW w:w="587" w:type="pct"/>
            <w:tcBorders>
              <w:top w:val="nil"/>
              <w:left w:val="nil"/>
              <w:bottom w:val="nil"/>
              <w:right w:val="nil"/>
            </w:tcBorders>
            <w:shd w:val="clear" w:color="auto" w:fill="auto"/>
            <w:noWrap/>
            <w:vAlign w:val="bottom"/>
            <w:hideMark/>
          </w:tcPr>
          <w:p w14:paraId="366CD633"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265,151 </w:t>
            </w:r>
          </w:p>
        </w:tc>
        <w:tc>
          <w:tcPr>
            <w:tcW w:w="587" w:type="pct"/>
            <w:tcBorders>
              <w:top w:val="nil"/>
              <w:left w:val="nil"/>
              <w:bottom w:val="nil"/>
              <w:right w:val="nil"/>
            </w:tcBorders>
            <w:shd w:val="clear" w:color="auto" w:fill="auto"/>
            <w:noWrap/>
            <w:vAlign w:val="bottom"/>
            <w:hideMark/>
          </w:tcPr>
          <w:p w14:paraId="08622D4F"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249,702 </w:t>
            </w:r>
          </w:p>
        </w:tc>
        <w:tc>
          <w:tcPr>
            <w:tcW w:w="587" w:type="pct"/>
            <w:tcBorders>
              <w:top w:val="nil"/>
              <w:left w:val="nil"/>
              <w:bottom w:val="nil"/>
              <w:right w:val="nil"/>
            </w:tcBorders>
            <w:shd w:val="clear" w:color="auto" w:fill="auto"/>
            <w:noWrap/>
            <w:vAlign w:val="bottom"/>
            <w:hideMark/>
          </w:tcPr>
          <w:p w14:paraId="3970EDD1"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248,985 </w:t>
            </w:r>
          </w:p>
        </w:tc>
      </w:tr>
      <w:tr w:rsidR="003B2AA9" w:rsidRPr="003B2AA9" w14:paraId="3EE6F2E3"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51D0E0AE"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55485045"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149,030 </w:t>
            </w:r>
          </w:p>
        </w:tc>
        <w:tc>
          <w:tcPr>
            <w:tcW w:w="587" w:type="pct"/>
            <w:tcBorders>
              <w:top w:val="nil"/>
              <w:left w:val="nil"/>
              <w:bottom w:val="nil"/>
              <w:right w:val="nil"/>
            </w:tcBorders>
            <w:shd w:val="clear" w:color="000000" w:fill="E6E6E6"/>
            <w:noWrap/>
            <w:vAlign w:val="bottom"/>
            <w:hideMark/>
          </w:tcPr>
          <w:p w14:paraId="523C57D5"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148,724 </w:t>
            </w:r>
          </w:p>
        </w:tc>
        <w:tc>
          <w:tcPr>
            <w:tcW w:w="587" w:type="pct"/>
            <w:tcBorders>
              <w:top w:val="nil"/>
              <w:left w:val="nil"/>
              <w:bottom w:val="nil"/>
              <w:right w:val="nil"/>
            </w:tcBorders>
            <w:shd w:val="clear" w:color="auto" w:fill="auto"/>
            <w:noWrap/>
            <w:vAlign w:val="bottom"/>
            <w:hideMark/>
          </w:tcPr>
          <w:p w14:paraId="70026E60"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147,947 </w:t>
            </w:r>
          </w:p>
        </w:tc>
        <w:tc>
          <w:tcPr>
            <w:tcW w:w="587" w:type="pct"/>
            <w:tcBorders>
              <w:top w:val="nil"/>
              <w:left w:val="nil"/>
              <w:bottom w:val="nil"/>
              <w:right w:val="nil"/>
            </w:tcBorders>
            <w:shd w:val="clear" w:color="auto" w:fill="auto"/>
            <w:noWrap/>
            <w:vAlign w:val="bottom"/>
            <w:hideMark/>
          </w:tcPr>
          <w:p w14:paraId="28515D93"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147,450 </w:t>
            </w:r>
          </w:p>
        </w:tc>
        <w:tc>
          <w:tcPr>
            <w:tcW w:w="587" w:type="pct"/>
            <w:tcBorders>
              <w:top w:val="nil"/>
              <w:left w:val="nil"/>
              <w:bottom w:val="nil"/>
              <w:right w:val="nil"/>
            </w:tcBorders>
            <w:shd w:val="clear" w:color="auto" w:fill="auto"/>
            <w:noWrap/>
            <w:vAlign w:val="bottom"/>
            <w:hideMark/>
          </w:tcPr>
          <w:p w14:paraId="547F9E40"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144,339 </w:t>
            </w:r>
          </w:p>
        </w:tc>
      </w:tr>
      <w:tr w:rsidR="003B2AA9" w:rsidRPr="003B2AA9" w14:paraId="417785C4"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3D00CF0C"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Depreciation and amortisation (a)</w:t>
            </w:r>
          </w:p>
        </w:tc>
        <w:tc>
          <w:tcPr>
            <w:tcW w:w="605" w:type="pct"/>
            <w:tcBorders>
              <w:top w:val="nil"/>
              <w:left w:val="nil"/>
              <w:bottom w:val="nil"/>
              <w:right w:val="nil"/>
            </w:tcBorders>
            <w:shd w:val="clear" w:color="auto" w:fill="auto"/>
            <w:noWrap/>
            <w:vAlign w:val="bottom"/>
            <w:hideMark/>
          </w:tcPr>
          <w:p w14:paraId="6313DE5E"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63,481 </w:t>
            </w:r>
          </w:p>
        </w:tc>
        <w:tc>
          <w:tcPr>
            <w:tcW w:w="587" w:type="pct"/>
            <w:tcBorders>
              <w:top w:val="nil"/>
              <w:left w:val="nil"/>
              <w:bottom w:val="nil"/>
              <w:right w:val="nil"/>
            </w:tcBorders>
            <w:shd w:val="clear" w:color="000000" w:fill="E6E6E6"/>
            <w:noWrap/>
            <w:vAlign w:val="bottom"/>
            <w:hideMark/>
          </w:tcPr>
          <w:p w14:paraId="0C46A247"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69,673 </w:t>
            </w:r>
          </w:p>
        </w:tc>
        <w:tc>
          <w:tcPr>
            <w:tcW w:w="587" w:type="pct"/>
            <w:tcBorders>
              <w:top w:val="nil"/>
              <w:left w:val="nil"/>
              <w:bottom w:val="nil"/>
              <w:right w:val="nil"/>
            </w:tcBorders>
            <w:shd w:val="clear" w:color="auto" w:fill="auto"/>
            <w:noWrap/>
            <w:vAlign w:val="bottom"/>
            <w:hideMark/>
          </w:tcPr>
          <w:p w14:paraId="0CCC4760"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66,958 </w:t>
            </w:r>
          </w:p>
        </w:tc>
        <w:tc>
          <w:tcPr>
            <w:tcW w:w="587" w:type="pct"/>
            <w:tcBorders>
              <w:top w:val="nil"/>
              <w:left w:val="nil"/>
              <w:bottom w:val="nil"/>
              <w:right w:val="nil"/>
            </w:tcBorders>
            <w:shd w:val="clear" w:color="auto" w:fill="auto"/>
            <w:noWrap/>
            <w:vAlign w:val="bottom"/>
            <w:hideMark/>
          </w:tcPr>
          <w:p w14:paraId="13DAEF97"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58,798 </w:t>
            </w:r>
          </w:p>
        </w:tc>
        <w:tc>
          <w:tcPr>
            <w:tcW w:w="587" w:type="pct"/>
            <w:tcBorders>
              <w:top w:val="nil"/>
              <w:left w:val="nil"/>
              <w:bottom w:val="nil"/>
              <w:right w:val="nil"/>
            </w:tcBorders>
            <w:shd w:val="clear" w:color="auto" w:fill="auto"/>
            <w:noWrap/>
            <w:vAlign w:val="bottom"/>
            <w:hideMark/>
          </w:tcPr>
          <w:p w14:paraId="512632CB"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57,210 </w:t>
            </w:r>
          </w:p>
        </w:tc>
      </w:tr>
      <w:tr w:rsidR="003B2AA9" w:rsidRPr="003B2AA9" w14:paraId="2F4B8FF3"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215378E3"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Finance costs</w:t>
            </w:r>
          </w:p>
        </w:tc>
        <w:tc>
          <w:tcPr>
            <w:tcW w:w="605" w:type="pct"/>
            <w:tcBorders>
              <w:top w:val="nil"/>
              <w:left w:val="nil"/>
              <w:bottom w:val="nil"/>
              <w:right w:val="nil"/>
            </w:tcBorders>
            <w:shd w:val="clear" w:color="auto" w:fill="auto"/>
            <w:noWrap/>
            <w:vAlign w:val="bottom"/>
            <w:hideMark/>
          </w:tcPr>
          <w:p w14:paraId="1A515749"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1,397 </w:t>
            </w:r>
          </w:p>
        </w:tc>
        <w:tc>
          <w:tcPr>
            <w:tcW w:w="587" w:type="pct"/>
            <w:tcBorders>
              <w:top w:val="nil"/>
              <w:left w:val="nil"/>
              <w:bottom w:val="nil"/>
              <w:right w:val="nil"/>
            </w:tcBorders>
            <w:shd w:val="clear" w:color="000000" w:fill="E6E6E6"/>
            <w:noWrap/>
            <w:vAlign w:val="bottom"/>
            <w:hideMark/>
          </w:tcPr>
          <w:p w14:paraId="3D8E558D"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2,220 </w:t>
            </w:r>
          </w:p>
        </w:tc>
        <w:tc>
          <w:tcPr>
            <w:tcW w:w="587" w:type="pct"/>
            <w:tcBorders>
              <w:top w:val="nil"/>
              <w:left w:val="nil"/>
              <w:bottom w:val="nil"/>
              <w:right w:val="nil"/>
            </w:tcBorders>
            <w:shd w:val="clear" w:color="auto" w:fill="auto"/>
            <w:noWrap/>
            <w:vAlign w:val="bottom"/>
            <w:hideMark/>
          </w:tcPr>
          <w:p w14:paraId="1874C762"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3,625 </w:t>
            </w:r>
          </w:p>
        </w:tc>
        <w:tc>
          <w:tcPr>
            <w:tcW w:w="587" w:type="pct"/>
            <w:tcBorders>
              <w:top w:val="nil"/>
              <w:left w:val="nil"/>
              <w:bottom w:val="nil"/>
              <w:right w:val="nil"/>
            </w:tcBorders>
            <w:shd w:val="clear" w:color="auto" w:fill="auto"/>
            <w:noWrap/>
            <w:vAlign w:val="bottom"/>
            <w:hideMark/>
          </w:tcPr>
          <w:p w14:paraId="5311C72D"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3,544 </w:t>
            </w:r>
          </w:p>
        </w:tc>
        <w:tc>
          <w:tcPr>
            <w:tcW w:w="587" w:type="pct"/>
            <w:tcBorders>
              <w:top w:val="nil"/>
              <w:left w:val="nil"/>
              <w:bottom w:val="nil"/>
              <w:right w:val="nil"/>
            </w:tcBorders>
            <w:shd w:val="clear" w:color="auto" w:fill="auto"/>
            <w:noWrap/>
            <w:vAlign w:val="bottom"/>
            <w:hideMark/>
          </w:tcPr>
          <w:p w14:paraId="6C12FB9C"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3,458 </w:t>
            </w:r>
          </w:p>
        </w:tc>
      </w:tr>
      <w:tr w:rsidR="003B2AA9" w:rsidRPr="003B2AA9" w14:paraId="2034B6BB"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00DE35EC"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Write-down and impairment of assets</w:t>
            </w:r>
          </w:p>
        </w:tc>
        <w:tc>
          <w:tcPr>
            <w:tcW w:w="605" w:type="pct"/>
            <w:tcBorders>
              <w:top w:val="nil"/>
              <w:left w:val="nil"/>
              <w:bottom w:val="nil"/>
              <w:right w:val="nil"/>
            </w:tcBorders>
            <w:shd w:val="clear" w:color="auto" w:fill="auto"/>
            <w:noWrap/>
            <w:vAlign w:val="bottom"/>
            <w:hideMark/>
          </w:tcPr>
          <w:p w14:paraId="67C74DA3"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40 </w:t>
            </w:r>
          </w:p>
        </w:tc>
        <w:tc>
          <w:tcPr>
            <w:tcW w:w="587" w:type="pct"/>
            <w:tcBorders>
              <w:top w:val="nil"/>
              <w:left w:val="nil"/>
              <w:bottom w:val="nil"/>
              <w:right w:val="nil"/>
            </w:tcBorders>
            <w:shd w:val="clear" w:color="000000" w:fill="E6E6E6"/>
            <w:noWrap/>
            <w:vAlign w:val="bottom"/>
            <w:hideMark/>
          </w:tcPr>
          <w:p w14:paraId="63FA5B2D"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 </w:t>
            </w:r>
          </w:p>
        </w:tc>
        <w:tc>
          <w:tcPr>
            <w:tcW w:w="587" w:type="pct"/>
            <w:tcBorders>
              <w:top w:val="nil"/>
              <w:left w:val="nil"/>
              <w:bottom w:val="nil"/>
              <w:right w:val="nil"/>
            </w:tcBorders>
            <w:shd w:val="clear" w:color="auto" w:fill="auto"/>
            <w:noWrap/>
            <w:vAlign w:val="bottom"/>
            <w:hideMark/>
          </w:tcPr>
          <w:p w14:paraId="1688C769"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 </w:t>
            </w:r>
          </w:p>
        </w:tc>
        <w:tc>
          <w:tcPr>
            <w:tcW w:w="587" w:type="pct"/>
            <w:tcBorders>
              <w:top w:val="nil"/>
              <w:left w:val="nil"/>
              <w:bottom w:val="nil"/>
              <w:right w:val="nil"/>
            </w:tcBorders>
            <w:shd w:val="clear" w:color="auto" w:fill="auto"/>
            <w:noWrap/>
            <w:vAlign w:val="bottom"/>
            <w:hideMark/>
          </w:tcPr>
          <w:p w14:paraId="1856B681"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 </w:t>
            </w:r>
          </w:p>
        </w:tc>
        <w:tc>
          <w:tcPr>
            <w:tcW w:w="587" w:type="pct"/>
            <w:tcBorders>
              <w:top w:val="nil"/>
              <w:left w:val="nil"/>
              <w:bottom w:val="nil"/>
              <w:right w:val="nil"/>
            </w:tcBorders>
            <w:shd w:val="clear" w:color="auto" w:fill="auto"/>
            <w:noWrap/>
            <w:vAlign w:val="bottom"/>
            <w:hideMark/>
          </w:tcPr>
          <w:p w14:paraId="51A41E8C"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 </w:t>
            </w:r>
          </w:p>
        </w:tc>
      </w:tr>
      <w:tr w:rsidR="003B2AA9" w:rsidRPr="003B2AA9" w14:paraId="7C92EA98"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2152DD8E"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Losses from asset sales</w:t>
            </w:r>
          </w:p>
        </w:tc>
        <w:tc>
          <w:tcPr>
            <w:tcW w:w="605" w:type="pct"/>
            <w:tcBorders>
              <w:top w:val="nil"/>
              <w:left w:val="nil"/>
              <w:bottom w:val="nil"/>
              <w:right w:val="nil"/>
            </w:tcBorders>
            <w:shd w:val="clear" w:color="auto" w:fill="auto"/>
            <w:noWrap/>
            <w:vAlign w:val="bottom"/>
            <w:hideMark/>
          </w:tcPr>
          <w:p w14:paraId="030A5E37"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 </w:t>
            </w:r>
          </w:p>
        </w:tc>
        <w:tc>
          <w:tcPr>
            <w:tcW w:w="587" w:type="pct"/>
            <w:tcBorders>
              <w:top w:val="nil"/>
              <w:left w:val="nil"/>
              <w:bottom w:val="nil"/>
              <w:right w:val="nil"/>
            </w:tcBorders>
            <w:shd w:val="clear" w:color="000000" w:fill="E6E6E6"/>
            <w:noWrap/>
            <w:vAlign w:val="bottom"/>
            <w:hideMark/>
          </w:tcPr>
          <w:p w14:paraId="3FCD1E5A"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 </w:t>
            </w:r>
          </w:p>
        </w:tc>
        <w:tc>
          <w:tcPr>
            <w:tcW w:w="587" w:type="pct"/>
            <w:tcBorders>
              <w:top w:val="nil"/>
              <w:left w:val="nil"/>
              <w:bottom w:val="nil"/>
              <w:right w:val="nil"/>
            </w:tcBorders>
            <w:shd w:val="clear" w:color="auto" w:fill="auto"/>
            <w:noWrap/>
            <w:vAlign w:val="bottom"/>
            <w:hideMark/>
          </w:tcPr>
          <w:p w14:paraId="3B122948"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 </w:t>
            </w:r>
          </w:p>
        </w:tc>
        <w:tc>
          <w:tcPr>
            <w:tcW w:w="587" w:type="pct"/>
            <w:tcBorders>
              <w:top w:val="nil"/>
              <w:left w:val="nil"/>
              <w:bottom w:val="nil"/>
              <w:right w:val="nil"/>
            </w:tcBorders>
            <w:shd w:val="clear" w:color="auto" w:fill="auto"/>
            <w:noWrap/>
            <w:vAlign w:val="bottom"/>
            <w:hideMark/>
          </w:tcPr>
          <w:p w14:paraId="42C67DAE"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 </w:t>
            </w:r>
          </w:p>
        </w:tc>
        <w:tc>
          <w:tcPr>
            <w:tcW w:w="587" w:type="pct"/>
            <w:tcBorders>
              <w:top w:val="nil"/>
              <w:left w:val="nil"/>
              <w:bottom w:val="nil"/>
              <w:right w:val="nil"/>
            </w:tcBorders>
            <w:shd w:val="clear" w:color="auto" w:fill="auto"/>
            <w:noWrap/>
            <w:vAlign w:val="bottom"/>
            <w:hideMark/>
          </w:tcPr>
          <w:p w14:paraId="53D063D6"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 </w:t>
            </w:r>
          </w:p>
        </w:tc>
      </w:tr>
      <w:tr w:rsidR="003B2AA9" w:rsidRPr="003B2AA9" w14:paraId="355C484F"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2B3ED1F7"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2409B73D"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489,564 </w:t>
            </w:r>
          </w:p>
        </w:tc>
        <w:tc>
          <w:tcPr>
            <w:tcW w:w="587" w:type="pct"/>
            <w:tcBorders>
              <w:top w:val="single" w:sz="4" w:space="0" w:color="auto"/>
              <w:left w:val="nil"/>
              <w:bottom w:val="single" w:sz="4" w:space="0" w:color="auto"/>
              <w:right w:val="nil"/>
            </w:tcBorders>
            <w:shd w:val="clear" w:color="000000" w:fill="E6E6E6"/>
            <w:noWrap/>
            <w:vAlign w:val="bottom"/>
            <w:hideMark/>
          </w:tcPr>
          <w:p w14:paraId="23C77614"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500,256 </w:t>
            </w:r>
          </w:p>
        </w:tc>
        <w:tc>
          <w:tcPr>
            <w:tcW w:w="587" w:type="pct"/>
            <w:tcBorders>
              <w:top w:val="single" w:sz="4" w:space="0" w:color="auto"/>
              <w:left w:val="nil"/>
              <w:bottom w:val="single" w:sz="4" w:space="0" w:color="auto"/>
              <w:right w:val="nil"/>
            </w:tcBorders>
            <w:shd w:val="clear" w:color="auto" w:fill="auto"/>
            <w:noWrap/>
            <w:vAlign w:val="bottom"/>
            <w:hideMark/>
          </w:tcPr>
          <w:p w14:paraId="3609ABB7"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483,681 </w:t>
            </w:r>
          </w:p>
        </w:tc>
        <w:tc>
          <w:tcPr>
            <w:tcW w:w="587" w:type="pct"/>
            <w:tcBorders>
              <w:top w:val="single" w:sz="4" w:space="0" w:color="auto"/>
              <w:left w:val="nil"/>
              <w:bottom w:val="single" w:sz="4" w:space="0" w:color="auto"/>
              <w:right w:val="nil"/>
            </w:tcBorders>
            <w:shd w:val="clear" w:color="auto" w:fill="auto"/>
            <w:noWrap/>
            <w:vAlign w:val="bottom"/>
            <w:hideMark/>
          </w:tcPr>
          <w:p w14:paraId="2C0D6C24"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459,494 </w:t>
            </w:r>
          </w:p>
        </w:tc>
        <w:tc>
          <w:tcPr>
            <w:tcW w:w="587" w:type="pct"/>
            <w:tcBorders>
              <w:top w:val="single" w:sz="4" w:space="0" w:color="auto"/>
              <w:left w:val="nil"/>
              <w:bottom w:val="single" w:sz="4" w:space="0" w:color="auto"/>
              <w:right w:val="nil"/>
            </w:tcBorders>
            <w:shd w:val="clear" w:color="auto" w:fill="auto"/>
            <w:noWrap/>
            <w:vAlign w:val="bottom"/>
            <w:hideMark/>
          </w:tcPr>
          <w:p w14:paraId="19FA60B2"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453,992 </w:t>
            </w:r>
          </w:p>
        </w:tc>
      </w:tr>
      <w:tr w:rsidR="003B2AA9" w:rsidRPr="003B2AA9" w14:paraId="7DF92CF9"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304EC8A8"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59749338" w14:textId="77777777" w:rsidR="003B2AA9" w:rsidRPr="003B2AA9" w:rsidRDefault="003B2AA9" w:rsidP="003B2AA9">
            <w:pPr>
              <w:spacing w:after="0" w:line="240" w:lineRule="auto"/>
              <w:jc w:val="lef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6840C267"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w:t>
            </w:r>
          </w:p>
        </w:tc>
        <w:tc>
          <w:tcPr>
            <w:tcW w:w="587" w:type="pct"/>
            <w:tcBorders>
              <w:top w:val="nil"/>
              <w:left w:val="nil"/>
              <w:bottom w:val="nil"/>
              <w:right w:val="nil"/>
            </w:tcBorders>
            <w:shd w:val="clear" w:color="auto" w:fill="auto"/>
            <w:noWrap/>
            <w:vAlign w:val="bottom"/>
            <w:hideMark/>
          </w:tcPr>
          <w:p w14:paraId="176EDB50" w14:textId="77777777" w:rsidR="003B2AA9" w:rsidRPr="003B2AA9" w:rsidRDefault="003B2AA9" w:rsidP="003B2AA9">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12E04323" w14:textId="77777777" w:rsidR="003B2AA9" w:rsidRPr="003B2AA9" w:rsidRDefault="003B2AA9" w:rsidP="003B2AA9">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noWrap/>
            <w:vAlign w:val="bottom"/>
            <w:hideMark/>
          </w:tcPr>
          <w:p w14:paraId="407C5C99" w14:textId="77777777" w:rsidR="003B2AA9" w:rsidRPr="003B2AA9" w:rsidRDefault="003B2AA9" w:rsidP="003B2AA9">
            <w:pPr>
              <w:spacing w:after="0" w:line="240" w:lineRule="auto"/>
              <w:jc w:val="right"/>
              <w:rPr>
                <w:rFonts w:ascii="Times New Roman" w:hAnsi="Times New Roman"/>
              </w:rPr>
            </w:pPr>
          </w:p>
        </w:tc>
      </w:tr>
      <w:tr w:rsidR="003B2AA9" w:rsidRPr="003B2AA9" w14:paraId="60FBA1E0"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5B3F5307"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27611613" w14:textId="77777777" w:rsidR="003B2AA9" w:rsidRPr="003B2AA9" w:rsidRDefault="003B2AA9" w:rsidP="003B2AA9">
            <w:pPr>
              <w:spacing w:after="0" w:line="240" w:lineRule="auto"/>
              <w:jc w:val="lef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5298AB45"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45EF6423" w14:textId="77777777" w:rsidR="003B2AA9" w:rsidRPr="003B2AA9" w:rsidRDefault="003B2AA9" w:rsidP="003B2AA9">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0BE1660A" w14:textId="77777777" w:rsidR="003B2AA9" w:rsidRPr="003B2AA9" w:rsidRDefault="003B2AA9" w:rsidP="003B2AA9">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noWrap/>
            <w:vAlign w:val="bottom"/>
            <w:hideMark/>
          </w:tcPr>
          <w:p w14:paraId="61144082" w14:textId="77777777" w:rsidR="003B2AA9" w:rsidRPr="003B2AA9" w:rsidRDefault="003B2AA9" w:rsidP="003B2AA9">
            <w:pPr>
              <w:spacing w:after="0" w:line="240" w:lineRule="auto"/>
              <w:jc w:val="right"/>
              <w:rPr>
                <w:rFonts w:ascii="Times New Roman" w:hAnsi="Times New Roman"/>
              </w:rPr>
            </w:pPr>
          </w:p>
        </w:tc>
      </w:tr>
      <w:tr w:rsidR="003B2AA9" w:rsidRPr="003B2AA9" w14:paraId="59D878DA"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307E08BC"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6E21DF86" w14:textId="77777777" w:rsidR="003B2AA9" w:rsidRPr="003B2AA9" w:rsidRDefault="003B2AA9" w:rsidP="003B2AA9">
            <w:pPr>
              <w:spacing w:after="0" w:line="240" w:lineRule="auto"/>
              <w:jc w:val="lef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2488FF9B"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36C2B4C0" w14:textId="77777777" w:rsidR="003B2AA9" w:rsidRPr="003B2AA9" w:rsidRDefault="003B2AA9" w:rsidP="003B2AA9">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669D029D" w14:textId="77777777" w:rsidR="003B2AA9" w:rsidRPr="003B2AA9" w:rsidRDefault="003B2AA9" w:rsidP="003B2AA9">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noWrap/>
            <w:vAlign w:val="bottom"/>
            <w:hideMark/>
          </w:tcPr>
          <w:p w14:paraId="307A2B36" w14:textId="77777777" w:rsidR="003B2AA9" w:rsidRPr="003B2AA9" w:rsidRDefault="003B2AA9" w:rsidP="003B2AA9">
            <w:pPr>
              <w:spacing w:after="0" w:line="240" w:lineRule="auto"/>
              <w:jc w:val="right"/>
              <w:rPr>
                <w:rFonts w:ascii="Times New Roman" w:hAnsi="Times New Roman"/>
              </w:rPr>
            </w:pPr>
          </w:p>
        </w:tc>
      </w:tr>
      <w:tr w:rsidR="003B2AA9" w:rsidRPr="003B2AA9" w14:paraId="287E5B3A" w14:textId="77777777" w:rsidTr="00E47FC0">
        <w:trPr>
          <w:divId w:val="196436882"/>
          <w:trHeight w:val="454"/>
        </w:trPr>
        <w:tc>
          <w:tcPr>
            <w:tcW w:w="2046" w:type="pct"/>
            <w:tcBorders>
              <w:top w:val="nil"/>
              <w:left w:val="nil"/>
              <w:bottom w:val="nil"/>
              <w:right w:val="nil"/>
            </w:tcBorders>
            <w:shd w:val="clear" w:color="auto" w:fill="auto"/>
            <w:vAlign w:val="bottom"/>
            <w:hideMark/>
          </w:tcPr>
          <w:p w14:paraId="60A132E9"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Sale of goods and rendering of</w:t>
            </w:r>
            <w:r w:rsidRPr="003B2AA9">
              <w:rPr>
                <w:rFonts w:ascii="Arial" w:hAnsi="Arial" w:cs="Arial"/>
                <w:sz w:val="16"/>
                <w:szCs w:val="16"/>
              </w:rPr>
              <w:br/>
              <w:t xml:space="preserve">  services</w:t>
            </w:r>
          </w:p>
        </w:tc>
        <w:tc>
          <w:tcPr>
            <w:tcW w:w="605" w:type="pct"/>
            <w:tcBorders>
              <w:top w:val="nil"/>
              <w:left w:val="nil"/>
              <w:bottom w:val="nil"/>
              <w:right w:val="nil"/>
            </w:tcBorders>
            <w:shd w:val="clear" w:color="auto" w:fill="auto"/>
            <w:noWrap/>
            <w:vAlign w:val="bottom"/>
            <w:hideMark/>
          </w:tcPr>
          <w:p w14:paraId="232B0E2E"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1,703 </w:t>
            </w:r>
          </w:p>
        </w:tc>
        <w:tc>
          <w:tcPr>
            <w:tcW w:w="587" w:type="pct"/>
            <w:tcBorders>
              <w:top w:val="nil"/>
              <w:left w:val="nil"/>
              <w:bottom w:val="nil"/>
              <w:right w:val="nil"/>
            </w:tcBorders>
            <w:shd w:val="clear" w:color="000000" w:fill="E6E6E6"/>
            <w:noWrap/>
            <w:vAlign w:val="bottom"/>
            <w:hideMark/>
          </w:tcPr>
          <w:p w14:paraId="45CBC604"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2,000 </w:t>
            </w:r>
          </w:p>
        </w:tc>
        <w:tc>
          <w:tcPr>
            <w:tcW w:w="587" w:type="pct"/>
            <w:tcBorders>
              <w:top w:val="nil"/>
              <w:left w:val="nil"/>
              <w:bottom w:val="nil"/>
              <w:right w:val="nil"/>
            </w:tcBorders>
            <w:shd w:val="clear" w:color="auto" w:fill="auto"/>
            <w:noWrap/>
            <w:vAlign w:val="bottom"/>
            <w:hideMark/>
          </w:tcPr>
          <w:p w14:paraId="35784FFC"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2,000 </w:t>
            </w:r>
          </w:p>
        </w:tc>
        <w:tc>
          <w:tcPr>
            <w:tcW w:w="587" w:type="pct"/>
            <w:tcBorders>
              <w:top w:val="nil"/>
              <w:left w:val="nil"/>
              <w:bottom w:val="nil"/>
              <w:right w:val="nil"/>
            </w:tcBorders>
            <w:shd w:val="clear" w:color="auto" w:fill="auto"/>
            <w:noWrap/>
            <w:vAlign w:val="bottom"/>
            <w:hideMark/>
          </w:tcPr>
          <w:p w14:paraId="63A149CA"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2,000 </w:t>
            </w:r>
          </w:p>
        </w:tc>
        <w:tc>
          <w:tcPr>
            <w:tcW w:w="587" w:type="pct"/>
            <w:tcBorders>
              <w:top w:val="nil"/>
              <w:left w:val="nil"/>
              <w:bottom w:val="nil"/>
              <w:right w:val="nil"/>
            </w:tcBorders>
            <w:shd w:val="clear" w:color="auto" w:fill="auto"/>
            <w:noWrap/>
            <w:vAlign w:val="bottom"/>
            <w:hideMark/>
          </w:tcPr>
          <w:p w14:paraId="3D98C305"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2,000 </w:t>
            </w:r>
          </w:p>
        </w:tc>
      </w:tr>
      <w:tr w:rsidR="003B2AA9" w:rsidRPr="003B2AA9" w14:paraId="7FD67D11"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127E93B2"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Rental income</w:t>
            </w:r>
          </w:p>
        </w:tc>
        <w:tc>
          <w:tcPr>
            <w:tcW w:w="605" w:type="pct"/>
            <w:tcBorders>
              <w:top w:val="nil"/>
              <w:left w:val="nil"/>
              <w:bottom w:val="nil"/>
              <w:right w:val="nil"/>
            </w:tcBorders>
            <w:shd w:val="clear" w:color="auto" w:fill="auto"/>
            <w:noWrap/>
            <w:vAlign w:val="bottom"/>
            <w:hideMark/>
          </w:tcPr>
          <w:p w14:paraId="1CF4BC0E"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1,454 </w:t>
            </w:r>
          </w:p>
        </w:tc>
        <w:tc>
          <w:tcPr>
            <w:tcW w:w="587" w:type="pct"/>
            <w:tcBorders>
              <w:top w:val="nil"/>
              <w:left w:val="nil"/>
              <w:bottom w:val="nil"/>
              <w:right w:val="nil"/>
            </w:tcBorders>
            <w:shd w:val="clear" w:color="000000" w:fill="E6E6E6"/>
            <w:noWrap/>
            <w:vAlign w:val="bottom"/>
            <w:hideMark/>
          </w:tcPr>
          <w:p w14:paraId="73DF14E3"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625 </w:t>
            </w:r>
          </w:p>
        </w:tc>
        <w:tc>
          <w:tcPr>
            <w:tcW w:w="587" w:type="pct"/>
            <w:tcBorders>
              <w:top w:val="nil"/>
              <w:left w:val="nil"/>
              <w:bottom w:val="nil"/>
              <w:right w:val="nil"/>
            </w:tcBorders>
            <w:shd w:val="clear" w:color="auto" w:fill="auto"/>
            <w:noWrap/>
            <w:vAlign w:val="bottom"/>
            <w:hideMark/>
          </w:tcPr>
          <w:p w14:paraId="50314452"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625 </w:t>
            </w:r>
          </w:p>
        </w:tc>
        <w:tc>
          <w:tcPr>
            <w:tcW w:w="587" w:type="pct"/>
            <w:tcBorders>
              <w:top w:val="nil"/>
              <w:left w:val="nil"/>
              <w:bottom w:val="nil"/>
              <w:right w:val="nil"/>
            </w:tcBorders>
            <w:shd w:val="clear" w:color="auto" w:fill="auto"/>
            <w:noWrap/>
            <w:vAlign w:val="bottom"/>
            <w:hideMark/>
          </w:tcPr>
          <w:p w14:paraId="0D16E15F"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605 </w:t>
            </w:r>
          </w:p>
        </w:tc>
        <w:tc>
          <w:tcPr>
            <w:tcW w:w="587" w:type="pct"/>
            <w:tcBorders>
              <w:top w:val="nil"/>
              <w:left w:val="nil"/>
              <w:bottom w:val="nil"/>
              <w:right w:val="nil"/>
            </w:tcBorders>
            <w:shd w:val="clear" w:color="auto" w:fill="auto"/>
            <w:noWrap/>
            <w:vAlign w:val="bottom"/>
            <w:hideMark/>
          </w:tcPr>
          <w:p w14:paraId="41D0BC59"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605 </w:t>
            </w:r>
          </w:p>
        </w:tc>
      </w:tr>
      <w:tr w:rsidR="003B2AA9" w:rsidRPr="003B2AA9" w14:paraId="2CA8FBCC"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6288F41A"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Royalties</w:t>
            </w:r>
          </w:p>
        </w:tc>
        <w:tc>
          <w:tcPr>
            <w:tcW w:w="605" w:type="pct"/>
            <w:tcBorders>
              <w:top w:val="nil"/>
              <w:left w:val="nil"/>
              <w:bottom w:val="nil"/>
              <w:right w:val="nil"/>
            </w:tcBorders>
            <w:shd w:val="clear" w:color="auto" w:fill="auto"/>
            <w:noWrap/>
            <w:vAlign w:val="bottom"/>
            <w:hideMark/>
          </w:tcPr>
          <w:p w14:paraId="3B097E42"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232 </w:t>
            </w:r>
          </w:p>
        </w:tc>
        <w:tc>
          <w:tcPr>
            <w:tcW w:w="587" w:type="pct"/>
            <w:tcBorders>
              <w:top w:val="nil"/>
              <w:left w:val="nil"/>
              <w:bottom w:val="nil"/>
              <w:right w:val="nil"/>
            </w:tcBorders>
            <w:shd w:val="clear" w:color="000000" w:fill="E6E6E6"/>
            <w:noWrap/>
            <w:vAlign w:val="bottom"/>
            <w:hideMark/>
          </w:tcPr>
          <w:p w14:paraId="763D8AA2"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165 </w:t>
            </w:r>
          </w:p>
        </w:tc>
        <w:tc>
          <w:tcPr>
            <w:tcW w:w="587" w:type="pct"/>
            <w:tcBorders>
              <w:top w:val="nil"/>
              <w:left w:val="nil"/>
              <w:bottom w:val="nil"/>
              <w:right w:val="nil"/>
            </w:tcBorders>
            <w:shd w:val="clear" w:color="auto" w:fill="auto"/>
            <w:noWrap/>
            <w:vAlign w:val="bottom"/>
            <w:hideMark/>
          </w:tcPr>
          <w:p w14:paraId="31FC4ED5"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165 </w:t>
            </w:r>
          </w:p>
        </w:tc>
        <w:tc>
          <w:tcPr>
            <w:tcW w:w="587" w:type="pct"/>
            <w:tcBorders>
              <w:top w:val="nil"/>
              <w:left w:val="nil"/>
              <w:bottom w:val="nil"/>
              <w:right w:val="nil"/>
            </w:tcBorders>
            <w:shd w:val="clear" w:color="auto" w:fill="auto"/>
            <w:noWrap/>
            <w:vAlign w:val="bottom"/>
            <w:hideMark/>
          </w:tcPr>
          <w:p w14:paraId="3768FD19"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165 </w:t>
            </w:r>
          </w:p>
        </w:tc>
        <w:tc>
          <w:tcPr>
            <w:tcW w:w="587" w:type="pct"/>
            <w:tcBorders>
              <w:top w:val="nil"/>
              <w:left w:val="nil"/>
              <w:bottom w:val="nil"/>
              <w:right w:val="nil"/>
            </w:tcBorders>
            <w:shd w:val="clear" w:color="auto" w:fill="auto"/>
            <w:noWrap/>
            <w:vAlign w:val="bottom"/>
            <w:hideMark/>
          </w:tcPr>
          <w:p w14:paraId="51C27901"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165 </w:t>
            </w:r>
          </w:p>
        </w:tc>
      </w:tr>
      <w:tr w:rsidR="003B2AA9" w:rsidRPr="003B2AA9" w14:paraId="4AF2F10C"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69D0922E"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Other revenue</w:t>
            </w:r>
          </w:p>
        </w:tc>
        <w:tc>
          <w:tcPr>
            <w:tcW w:w="605" w:type="pct"/>
            <w:tcBorders>
              <w:top w:val="nil"/>
              <w:left w:val="nil"/>
              <w:bottom w:val="nil"/>
              <w:right w:val="nil"/>
            </w:tcBorders>
            <w:shd w:val="clear" w:color="auto" w:fill="auto"/>
            <w:noWrap/>
            <w:vAlign w:val="bottom"/>
            <w:hideMark/>
          </w:tcPr>
          <w:p w14:paraId="0184DD16"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14,671 </w:t>
            </w:r>
          </w:p>
        </w:tc>
        <w:tc>
          <w:tcPr>
            <w:tcW w:w="587" w:type="pct"/>
            <w:tcBorders>
              <w:top w:val="nil"/>
              <w:left w:val="nil"/>
              <w:bottom w:val="nil"/>
              <w:right w:val="nil"/>
            </w:tcBorders>
            <w:shd w:val="clear" w:color="000000" w:fill="E6E6E6"/>
            <w:noWrap/>
            <w:vAlign w:val="bottom"/>
            <w:hideMark/>
          </w:tcPr>
          <w:p w14:paraId="61223775"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10,480 </w:t>
            </w:r>
          </w:p>
        </w:tc>
        <w:tc>
          <w:tcPr>
            <w:tcW w:w="587" w:type="pct"/>
            <w:tcBorders>
              <w:top w:val="nil"/>
              <w:left w:val="nil"/>
              <w:bottom w:val="nil"/>
              <w:right w:val="nil"/>
            </w:tcBorders>
            <w:shd w:val="clear" w:color="auto" w:fill="auto"/>
            <w:noWrap/>
            <w:vAlign w:val="bottom"/>
            <w:hideMark/>
          </w:tcPr>
          <w:p w14:paraId="78B6729F"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3,584 </w:t>
            </w:r>
          </w:p>
        </w:tc>
        <w:tc>
          <w:tcPr>
            <w:tcW w:w="587" w:type="pct"/>
            <w:tcBorders>
              <w:top w:val="nil"/>
              <w:left w:val="nil"/>
              <w:bottom w:val="nil"/>
              <w:right w:val="nil"/>
            </w:tcBorders>
            <w:shd w:val="clear" w:color="auto" w:fill="auto"/>
            <w:noWrap/>
            <w:vAlign w:val="bottom"/>
            <w:hideMark/>
          </w:tcPr>
          <w:p w14:paraId="0A583161"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3,584 </w:t>
            </w:r>
          </w:p>
        </w:tc>
        <w:tc>
          <w:tcPr>
            <w:tcW w:w="587" w:type="pct"/>
            <w:tcBorders>
              <w:top w:val="nil"/>
              <w:left w:val="nil"/>
              <w:bottom w:val="nil"/>
              <w:right w:val="nil"/>
            </w:tcBorders>
            <w:shd w:val="clear" w:color="auto" w:fill="auto"/>
            <w:noWrap/>
            <w:vAlign w:val="bottom"/>
            <w:hideMark/>
          </w:tcPr>
          <w:p w14:paraId="746B1433"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3,584 </w:t>
            </w:r>
          </w:p>
        </w:tc>
      </w:tr>
      <w:tr w:rsidR="003B2AA9" w:rsidRPr="003B2AA9" w14:paraId="48275464"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65163166"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1F72004E"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18,060 </w:t>
            </w:r>
          </w:p>
        </w:tc>
        <w:tc>
          <w:tcPr>
            <w:tcW w:w="587" w:type="pct"/>
            <w:tcBorders>
              <w:top w:val="single" w:sz="4" w:space="0" w:color="auto"/>
              <w:left w:val="nil"/>
              <w:bottom w:val="single" w:sz="4" w:space="0" w:color="auto"/>
              <w:right w:val="nil"/>
            </w:tcBorders>
            <w:shd w:val="clear" w:color="000000" w:fill="E6E6E6"/>
            <w:noWrap/>
            <w:vAlign w:val="bottom"/>
            <w:hideMark/>
          </w:tcPr>
          <w:p w14:paraId="7382798A"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13,270 </w:t>
            </w:r>
          </w:p>
        </w:tc>
        <w:tc>
          <w:tcPr>
            <w:tcW w:w="587" w:type="pct"/>
            <w:tcBorders>
              <w:top w:val="single" w:sz="4" w:space="0" w:color="auto"/>
              <w:left w:val="nil"/>
              <w:bottom w:val="single" w:sz="4" w:space="0" w:color="auto"/>
              <w:right w:val="nil"/>
            </w:tcBorders>
            <w:shd w:val="clear" w:color="auto" w:fill="auto"/>
            <w:noWrap/>
            <w:vAlign w:val="bottom"/>
            <w:hideMark/>
          </w:tcPr>
          <w:p w14:paraId="6F7D8EBA"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6,374 </w:t>
            </w:r>
          </w:p>
        </w:tc>
        <w:tc>
          <w:tcPr>
            <w:tcW w:w="587" w:type="pct"/>
            <w:tcBorders>
              <w:top w:val="single" w:sz="4" w:space="0" w:color="auto"/>
              <w:left w:val="nil"/>
              <w:bottom w:val="single" w:sz="4" w:space="0" w:color="auto"/>
              <w:right w:val="nil"/>
            </w:tcBorders>
            <w:shd w:val="clear" w:color="auto" w:fill="auto"/>
            <w:noWrap/>
            <w:vAlign w:val="bottom"/>
            <w:hideMark/>
          </w:tcPr>
          <w:p w14:paraId="3ED96F7B"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6,354 </w:t>
            </w:r>
          </w:p>
        </w:tc>
        <w:tc>
          <w:tcPr>
            <w:tcW w:w="587" w:type="pct"/>
            <w:tcBorders>
              <w:top w:val="single" w:sz="4" w:space="0" w:color="auto"/>
              <w:left w:val="nil"/>
              <w:bottom w:val="single" w:sz="4" w:space="0" w:color="auto"/>
              <w:right w:val="nil"/>
            </w:tcBorders>
            <w:shd w:val="clear" w:color="auto" w:fill="auto"/>
            <w:noWrap/>
            <w:vAlign w:val="bottom"/>
            <w:hideMark/>
          </w:tcPr>
          <w:p w14:paraId="3696898A"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6,354 </w:t>
            </w:r>
          </w:p>
        </w:tc>
      </w:tr>
      <w:tr w:rsidR="003B2AA9" w:rsidRPr="003B2AA9" w14:paraId="4DC6846C"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27DD5154"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Gains</w:t>
            </w:r>
          </w:p>
        </w:tc>
        <w:tc>
          <w:tcPr>
            <w:tcW w:w="605" w:type="pct"/>
            <w:tcBorders>
              <w:top w:val="nil"/>
              <w:left w:val="nil"/>
              <w:bottom w:val="nil"/>
              <w:right w:val="nil"/>
            </w:tcBorders>
            <w:shd w:val="clear" w:color="auto" w:fill="auto"/>
            <w:noWrap/>
            <w:vAlign w:val="bottom"/>
            <w:hideMark/>
          </w:tcPr>
          <w:p w14:paraId="7085C48D" w14:textId="77777777" w:rsidR="003B2AA9" w:rsidRPr="003B2AA9" w:rsidRDefault="003B2AA9" w:rsidP="003B2AA9">
            <w:pPr>
              <w:spacing w:after="0" w:line="240" w:lineRule="auto"/>
              <w:jc w:val="lef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56D24889"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w:t>
            </w:r>
          </w:p>
        </w:tc>
        <w:tc>
          <w:tcPr>
            <w:tcW w:w="587" w:type="pct"/>
            <w:tcBorders>
              <w:top w:val="nil"/>
              <w:left w:val="nil"/>
              <w:bottom w:val="nil"/>
              <w:right w:val="nil"/>
            </w:tcBorders>
            <w:shd w:val="clear" w:color="auto" w:fill="auto"/>
            <w:noWrap/>
            <w:vAlign w:val="bottom"/>
            <w:hideMark/>
          </w:tcPr>
          <w:p w14:paraId="5C359E96" w14:textId="77777777" w:rsidR="003B2AA9" w:rsidRPr="003B2AA9" w:rsidRDefault="003B2AA9" w:rsidP="003B2AA9">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1011D323" w14:textId="77777777" w:rsidR="003B2AA9" w:rsidRPr="003B2AA9" w:rsidRDefault="003B2AA9" w:rsidP="003B2AA9">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noWrap/>
            <w:vAlign w:val="bottom"/>
            <w:hideMark/>
          </w:tcPr>
          <w:p w14:paraId="16DD95BF" w14:textId="77777777" w:rsidR="003B2AA9" w:rsidRPr="003B2AA9" w:rsidRDefault="003B2AA9" w:rsidP="003B2AA9">
            <w:pPr>
              <w:spacing w:after="0" w:line="240" w:lineRule="auto"/>
              <w:jc w:val="right"/>
              <w:rPr>
                <w:rFonts w:ascii="Times New Roman" w:hAnsi="Times New Roman"/>
              </w:rPr>
            </w:pPr>
          </w:p>
        </w:tc>
      </w:tr>
      <w:tr w:rsidR="003B2AA9" w:rsidRPr="003B2AA9" w14:paraId="190129B1"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53D2FA60"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Other gains</w:t>
            </w:r>
          </w:p>
        </w:tc>
        <w:tc>
          <w:tcPr>
            <w:tcW w:w="605" w:type="pct"/>
            <w:tcBorders>
              <w:top w:val="nil"/>
              <w:left w:val="nil"/>
              <w:bottom w:val="nil"/>
              <w:right w:val="nil"/>
            </w:tcBorders>
            <w:shd w:val="clear" w:color="auto" w:fill="auto"/>
            <w:noWrap/>
            <w:vAlign w:val="bottom"/>
            <w:hideMark/>
          </w:tcPr>
          <w:p w14:paraId="5FDC183A"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57 </w:t>
            </w:r>
          </w:p>
        </w:tc>
        <w:tc>
          <w:tcPr>
            <w:tcW w:w="587" w:type="pct"/>
            <w:tcBorders>
              <w:top w:val="nil"/>
              <w:left w:val="nil"/>
              <w:bottom w:val="nil"/>
              <w:right w:val="nil"/>
            </w:tcBorders>
            <w:shd w:val="clear" w:color="000000" w:fill="E6E6E6"/>
            <w:noWrap/>
            <w:vAlign w:val="bottom"/>
            <w:hideMark/>
          </w:tcPr>
          <w:p w14:paraId="199A63BB"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nil"/>
              <w:left w:val="nil"/>
              <w:bottom w:val="nil"/>
              <w:right w:val="nil"/>
            </w:tcBorders>
            <w:shd w:val="clear" w:color="auto" w:fill="auto"/>
            <w:noWrap/>
            <w:vAlign w:val="bottom"/>
            <w:hideMark/>
          </w:tcPr>
          <w:p w14:paraId="52F0BDAC"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nil"/>
              <w:left w:val="nil"/>
              <w:bottom w:val="nil"/>
              <w:right w:val="nil"/>
            </w:tcBorders>
            <w:shd w:val="clear" w:color="auto" w:fill="auto"/>
            <w:noWrap/>
            <w:vAlign w:val="bottom"/>
            <w:hideMark/>
          </w:tcPr>
          <w:p w14:paraId="78A946EC"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nil"/>
              <w:left w:val="nil"/>
              <w:bottom w:val="nil"/>
              <w:right w:val="nil"/>
            </w:tcBorders>
            <w:shd w:val="clear" w:color="auto" w:fill="auto"/>
            <w:noWrap/>
            <w:vAlign w:val="bottom"/>
            <w:hideMark/>
          </w:tcPr>
          <w:p w14:paraId="1112CAF7"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r>
      <w:tr w:rsidR="003B2AA9" w:rsidRPr="003B2AA9" w14:paraId="56C734D6"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5CA93B79"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Total gains</w:t>
            </w:r>
          </w:p>
        </w:tc>
        <w:tc>
          <w:tcPr>
            <w:tcW w:w="605" w:type="pct"/>
            <w:tcBorders>
              <w:top w:val="single" w:sz="4" w:space="0" w:color="auto"/>
              <w:left w:val="nil"/>
              <w:bottom w:val="single" w:sz="4" w:space="0" w:color="auto"/>
              <w:right w:val="nil"/>
            </w:tcBorders>
            <w:shd w:val="clear" w:color="auto" w:fill="auto"/>
            <w:noWrap/>
            <w:vAlign w:val="bottom"/>
            <w:hideMark/>
          </w:tcPr>
          <w:p w14:paraId="635B786E"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57 </w:t>
            </w:r>
          </w:p>
        </w:tc>
        <w:tc>
          <w:tcPr>
            <w:tcW w:w="587" w:type="pct"/>
            <w:tcBorders>
              <w:top w:val="single" w:sz="4" w:space="0" w:color="auto"/>
              <w:left w:val="nil"/>
              <w:bottom w:val="single" w:sz="4" w:space="0" w:color="auto"/>
              <w:right w:val="nil"/>
            </w:tcBorders>
            <w:shd w:val="clear" w:color="000000" w:fill="E6E6E6"/>
            <w:noWrap/>
            <w:vAlign w:val="bottom"/>
            <w:hideMark/>
          </w:tcPr>
          <w:p w14:paraId="47280E3E"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single" w:sz="4" w:space="0" w:color="auto"/>
              <w:left w:val="nil"/>
              <w:bottom w:val="single" w:sz="4" w:space="0" w:color="auto"/>
              <w:right w:val="nil"/>
            </w:tcBorders>
            <w:shd w:val="clear" w:color="auto" w:fill="auto"/>
            <w:noWrap/>
            <w:vAlign w:val="bottom"/>
            <w:hideMark/>
          </w:tcPr>
          <w:p w14:paraId="66B74B25"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single" w:sz="4" w:space="0" w:color="auto"/>
              <w:left w:val="nil"/>
              <w:bottom w:val="single" w:sz="4" w:space="0" w:color="auto"/>
              <w:right w:val="nil"/>
            </w:tcBorders>
            <w:shd w:val="clear" w:color="auto" w:fill="auto"/>
            <w:noWrap/>
            <w:vAlign w:val="bottom"/>
            <w:hideMark/>
          </w:tcPr>
          <w:p w14:paraId="20CAB67D"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single" w:sz="4" w:space="0" w:color="auto"/>
              <w:left w:val="nil"/>
              <w:bottom w:val="single" w:sz="4" w:space="0" w:color="auto"/>
              <w:right w:val="nil"/>
            </w:tcBorders>
            <w:shd w:val="clear" w:color="auto" w:fill="auto"/>
            <w:noWrap/>
            <w:vAlign w:val="bottom"/>
            <w:hideMark/>
          </w:tcPr>
          <w:p w14:paraId="1BC7B068"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r>
      <w:tr w:rsidR="003B2AA9" w:rsidRPr="003B2AA9" w14:paraId="59566381"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3342D248"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Total own-source income</w:t>
            </w:r>
          </w:p>
        </w:tc>
        <w:tc>
          <w:tcPr>
            <w:tcW w:w="605" w:type="pct"/>
            <w:tcBorders>
              <w:top w:val="nil"/>
              <w:left w:val="nil"/>
              <w:bottom w:val="single" w:sz="4" w:space="0" w:color="auto"/>
              <w:right w:val="nil"/>
            </w:tcBorders>
            <w:shd w:val="clear" w:color="auto" w:fill="auto"/>
            <w:noWrap/>
            <w:vAlign w:val="bottom"/>
            <w:hideMark/>
          </w:tcPr>
          <w:p w14:paraId="2589D426"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18,117 </w:t>
            </w:r>
          </w:p>
        </w:tc>
        <w:tc>
          <w:tcPr>
            <w:tcW w:w="587" w:type="pct"/>
            <w:tcBorders>
              <w:top w:val="nil"/>
              <w:left w:val="nil"/>
              <w:bottom w:val="single" w:sz="4" w:space="0" w:color="auto"/>
              <w:right w:val="nil"/>
            </w:tcBorders>
            <w:shd w:val="clear" w:color="000000" w:fill="E6E6E6"/>
            <w:noWrap/>
            <w:vAlign w:val="bottom"/>
            <w:hideMark/>
          </w:tcPr>
          <w:p w14:paraId="339C6DED"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13,270 </w:t>
            </w:r>
          </w:p>
        </w:tc>
        <w:tc>
          <w:tcPr>
            <w:tcW w:w="587" w:type="pct"/>
            <w:tcBorders>
              <w:top w:val="nil"/>
              <w:left w:val="nil"/>
              <w:bottom w:val="single" w:sz="4" w:space="0" w:color="auto"/>
              <w:right w:val="nil"/>
            </w:tcBorders>
            <w:shd w:val="clear" w:color="auto" w:fill="auto"/>
            <w:noWrap/>
            <w:vAlign w:val="bottom"/>
            <w:hideMark/>
          </w:tcPr>
          <w:p w14:paraId="1331F8D0"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6,374 </w:t>
            </w:r>
          </w:p>
        </w:tc>
        <w:tc>
          <w:tcPr>
            <w:tcW w:w="587" w:type="pct"/>
            <w:tcBorders>
              <w:top w:val="nil"/>
              <w:left w:val="nil"/>
              <w:bottom w:val="single" w:sz="4" w:space="0" w:color="auto"/>
              <w:right w:val="nil"/>
            </w:tcBorders>
            <w:shd w:val="clear" w:color="auto" w:fill="auto"/>
            <w:noWrap/>
            <w:vAlign w:val="bottom"/>
            <w:hideMark/>
          </w:tcPr>
          <w:p w14:paraId="7F23039F"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6,354 </w:t>
            </w:r>
          </w:p>
        </w:tc>
        <w:tc>
          <w:tcPr>
            <w:tcW w:w="587" w:type="pct"/>
            <w:tcBorders>
              <w:top w:val="nil"/>
              <w:left w:val="nil"/>
              <w:bottom w:val="single" w:sz="4" w:space="0" w:color="auto"/>
              <w:right w:val="nil"/>
            </w:tcBorders>
            <w:shd w:val="clear" w:color="auto" w:fill="auto"/>
            <w:noWrap/>
            <w:vAlign w:val="bottom"/>
            <w:hideMark/>
          </w:tcPr>
          <w:p w14:paraId="7D4EF693"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6,354 </w:t>
            </w:r>
          </w:p>
        </w:tc>
      </w:tr>
      <w:tr w:rsidR="003B2AA9" w:rsidRPr="003B2AA9" w14:paraId="3D3F2E6E" w14:textId="77777777" w:rsidTr="00E47FC0">
        <w:trPr>
          <w:divId w:val="196436882"/>
          <w:trHeight w:val="454"/>
        </w:trPr>
        <w:tc>
          <w:tcPr>
            <w:tcW w:w="2046" w:type="pct"/>
            <w:tcBorders>
              <w:top w:val="nil"/>
              <w:left w:val="nil"/>
              <w:bottom w:val="nil"/>
              <w:right w:val="nil"/>
            </w:tcBorders>
            <w:shd w:val="clear" w:color="auto" w:fill="auto"/>
            <w:vAlign w:val="bottom"/>
            <w:hideMark/>
          </w:tcPr>
          <w:p w14:paraId="623440AD" w14:textId="77777777" w:rsidR="003B2AA9" w:rsidRPr="003B2AA9" w:rsidRDefault="003B2AA9" w:rsidP="003B2AA9">
            <w:pPr>
              <w:spacing w:after="0" w:line="240" w:lineRule="auto"/>
              <w:jc w:val="left"/>
              <w:rPr>
                <w:rFonts w:ascii="Arial" w:hAnsi="Arial" w:cs="Arial"/>
                <w:b/>
                <w:bCs/>
                <w:color w:val="000000"/>
                <w:sz w:val="16"/>
                <w:szCs w:val="16"/>
              </w:rPr>
            </w:pPr>
            <w:r w:rsidRPr="003B2AA9">
              <w:rPr>
                <w:rFonts w:ascii="Arial" w:hAnsi="Arial" w:cs="Arial"/>
                <w:b/>
                <w:bCs/>
                <w:color w:val="000000"/>
                <w:sz w:val="16"/>
                <w:szCs w:val="16"/>
              </w:rPr>
              <w:t>Net (cost of)/contribution by</w:t>
            </w:r>
            <w:r w:rsidRPr="003B2AA9">
              <w:rPr>
                <w:rFonts w:ascii="Arial" w:hAnsi="Arial" w:cs="Arial"/>
                <w:b/>
                <w:bCs/>
                <w:color w:val="000000"/>
                <w:sz w:val="16"/>
                <w:szCs w:val="16"/>
              </w:rPr>
              <w:br/>
              <w:t xml:space="preserve">  services</w:t>
            </w:r>
          </w:p>
        </w:tc>
        <w:tc>
          <w:tcPr>
            <w:tcW w:w="605" w:type="pct"/>
            <w:tcBorders>
              <w:top w:val="nil"/>
              <w:left w:val="nil"/>
              <w:bottom w:val="single" w:sz="4" w:space="0" w:color="auto"/>
              <w:right w:val="nil"/>
            </w:tcBorders>
            <w:shd w:val="clear" w:color="auto" w:fill="auto"/>
            <w:noWrap/>
            <w:vAlign w:val="bottom"/>
            <w:hideMark/>
          </w:tcPr>
          <w:p w14:paraId="09A20D82"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(471,447)</w:t>
            </w:r>
          </w:p>
        </w:tc>
        <w:tc>
          <w:tcPr>
            <w:tcW w:w="587" w:type="pct"/>
            <w:tcBorders>
              <w:top w:val="nil"/>
              <w:left w:val="nil"/>
              <w:bottom w:val="single" w:sz="4" w:space="0" w:color="auto"/>
              <w:right w:val="nil"/>
            </w:tcBorders>
            <w:shd w:val="clear" w:color="000000" w:fill="E6E6E6"/>
            <w:noWrap/>
            <w:vAlign w:val="bottom"/>
            <w:hideMark/>
          </w:tcPr>
          <w:p w14:paraId="28ECF3D8"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(486,986)</w:t>
            </w:r>
          </w:p>
        </w:tc>
        <w:tc>
          <w:tcPr>
            <w:tcW w:w="587" w:type="pct"/>
            <w:tcBorders>
              <w:top w:val="nil"/>
              <w:left w:val="nil"/>
              <w:bottom w:val="single" w:sz="4" w:space="0" w:color="auto"/>
              <w:right w:val="nil"/>
            </w:tcBorders>
            <w:shd w:val="clear" w:color="auto" w:fill="auto"/>
            <w:noWrap/>
            <w:vAlign w:val="bottom"/>
            <w:hideMark/>
          </w:tcPr>
          <w:p w14:paraId="2553611D"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(477,307)</w:t>
            </w:r>
          </w:p>
        </w:tc>
        <w:tc>
          <w:tcPr>
            <w:tcW w:w="587" w:type="pct"/>
            <w:tcBorders>
              <w:top w:val="nil"/>
              <w:left w:val="nil"/>
              <w:bottom w:val="single" w:sz="4" w:space="0" w:color="auto"/>
              <w:right w:val="nil"/>
            </w:tcBorders>
            <w:shd w:val="clear" w:color="auto" w:fill="auto"/>
            <w:noWrap/>
            <w:vAlign w:val="bottom"/>
            <w:hideMark/>
          </w:tcPr>
          <w:p w14:paraId="0AC15F7E"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(453,140)</w:t>
            </w:r>
          </w:p>
        </w:tc>
        <w:tc>
          <w:tcPr>
            <w:tcW w:w="587" w:type="pct"/>
            <w:tcBorders>
              <w:top w:val="nil"/>
              <w:left w:val="nil"/>
              <w:bottom w:val="single" w:sz="4" w:space="0" w:color="auto"/>
              <w:right w:val="nil"/>
            </w:tcBorders>
            <w:shd w:val="clear" w:color="auto" w:fill="auto"/>
            <w:noWrap/>
            <w:vAlign w:val="bottom"/>
            <w:hideMark/>
          </w:tcPr>
          <w:p w14:paraId="377922F7"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(447,638)</w:t>
            </w:r>
          </w:p>
        </w:tc>
      </w:tr>
      <w:tr w:rsidR="003B2AA9" w:rsidRPr="003B2AA9" w14:paraId="3613CBA8"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3BE4FD7D" w14:textId="77777777" w:rsidR="003B2AA9" w:rsidRPr="003B2AA9" w:rsidRDefault="003B2AA9" w:rsidP="003B2AA9">
            <w:pPr>
              <w:spacing w:after="0" w:line="240" w:lineRule="auto"/>
              <w:jc w:val="left"/>
              <w:rPr>
                <w:rFonts w:ascii="Arial" w:hAnsi="Arial" w:cs="Arial"/>
                <w:sz w:val="16"/>
                <w:szCs w:val="16"/>
              </w:rPr>
            </w:pPr>
            <w:r w:rsidRPr="003B2AA9">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5ADD81D8"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403,261 </w:t>
            </w:r>
          </w:p>
        </w:tc>
        <w:tc>
          <w:tcPr>
            <w:tcW w:w="587" w:type="pct"/>
            <w:tcBorders>
              <w:top w:val="nil"/>
              <w:left w:val="nil"/>
              <w:bottom w:val="single" w:sz="4" w:space="0" w:color="auto"/>
              <w:right w:val="nil"/>
            </w:tcBorders>
            <w:shd w:val="clear" w:color="000000" w:fill="E6E6E6"/>
            <w:noWrap/>
            <w:vAlign w:val="bottom"/>
            <w:hideMark/>
          </w:tcPr>
          <w:p w14:paraId="7ECB28B6"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441,007 </w:t>
            </w:r>
          </w:p>
        </w:tc>
        <w:tc>
          <w:tcPr>
            <w:tcW w:w="587" w:type="pct"/>
            <w:tcBorders>
              <w:top w:val="nil"/>
              <w:left w:val="nil"/>
              <w:bottom w:val="single" w:sz="4" w:space="0" w:color="auto"/>
              <w:right w:val="nil"/>
            </w:tcBorders>
            <w:shd w:val="clear" w:color="auto" w:fill="auto"/>
            <w:noWrap/>
            <w:vAlign w:val="bottom"/>
            <w:hideMark/>
          </w:tcPr>
          <w:p w14:paraId="52E5C7E0"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443,809 </w:t>
            </w:r>
          </w:p>
        </w:tc>
        <w:tc>
          <w:tcPr>
            <w:tcW w:w="587" w:type="pct"/>
            <w:tcBorders>
              <w:top w:val="nil"/>
              <w:left w:val="nil"/>
              <w:bottom w:val="single" w:sz="4" w:space="0" w:color="auto"/>
              <w:right w:val="nil"/>
            </w:tcBorders>
            <w:shd w:val="clear" w:color="auto" w:fill="auto"/>
            <w:noWrap/>
            <w:vAlign w:val="bottom"/>
            <w:hideMark/>
          </w:tcPr>
          <w:p w14:paraId="5431BCA8"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428,063 </w:t>
            </w:r>
          </w:p>
        </w:tc>
        <w:tc>
          <w:tcPr>
            <w:tcW w:w="587" w:type="pct"/>
            <w:tcBorders>
              <w:top w:val="nil"/>
              <w:left w:val="nil"/>
              <w:bottom w:val="single" w:sz="4" w:space="0" w:color="auto"/>
              <w:right w:val="nil"/>
            </w:tcBorders>
            <w:shd w:val="clear" w:color="auto" w:fill="auto"/>
            <w:noWrap/>
            <w:vAlign w:val="bottom"/>
            <w:hideMark/>
          </w:tcPr>
          <w:p w14:paraId="131F6289" w14:textId="77777777" w:rsidR="003B2AA9" w:rsidRPr="003B2AA9" w:rsidRDefault="003B2AA9" w:rsidP="003B2AA9">
            <w:pPr>
              <w:spacing w:after="0" w:line="240" w:lineRule="auto"/>
              <w:jc w:val="right"/>
              <w:rPr>
                <w:rFonts w:ascii="Arial" w:hAnsi="Arial" w:cs="Arial"/>
                <w:sz w:val="16"/>
                <w:szCs w:val="16"/>
              </w:rPr>
            </w:pPr>
            <w:r w:rsidRPr="003B2AA9">
              <w:rPr>
                <w:rFonts w:ascii="Arial" w:hAnsi="Arial" w:cs="Arial"/>
                <w:sz w:val="16"/>
                <w:szCs w:val="16"/>
              </w:rPr>
              <w:t xml:space="preserve">429,374 </w:t>
            </w:r>
          </w:p>
        </w:tc>
      </w:tr>
      <w:tr w:rsidR="003B2AA9" w:rsidRPr="003B2AA9" w14:paraId="054F1050" w14:textId="77777777" w:rsidTr="00E47FC0">
        <w:trPr>
          <w:divId w:val="196436882"/>
          <w:trHeight w:val="454"/>
        </w:trPr>
        <w:tc>
          <w:tcPr>
            <w:tcW w:w="2046" w:type="pct"/>
            <w:tcBorders>
              <w:top w:val="nil"/>
              <w:left w:val="nil"/>
              <w:bottom w:val="nil"/>
              <w:right w:val="nil"/>
            </w:tcBorders>
            <w:shd w:val="clear" w:color="auto" w:fill="auto"/>
            <w:vAlign w:val="bottom"/>
            <w:hideMark/>
          </w:tcPr>
          <w:p w14:paraId="3078B41D"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Surplus/(deficit) attributable to the</w:t>
            </w:r>
            <w:r w:rsidRPr="003B2AA9">
              <w:rPr>
                <w:rFonts w:ascii="Arial" w:hAnsi="Arial" w:cs="Arial"/>
                <w:b/>
                <w:bCs/>
                <w:sz w:val="16"/>
                <w:szCs w:val="16"/>
              </w:rPr>
              <w:br/>
              <w:t xml:space="preserve">  Australian Government</w:t>
            </w:r>
          </w:p>
        </w:tc>
        <w:tc>
          <w:tcPr>
            <w:tcW w:w="605" w:type="pct"/>
            <w:tcBorders>
              <w:top w:val="nil"/>
              <w:left w:val="nil"/>
              <w:bottom w:val="single" w:sz="4" w:space="0" w:color="auto"/>
              <w:right w:val="nil"/>
            </w:tcBorders>
            <w:shd w:val="clear" w:color="auto" w:fill="auto"/>
            <w:noWrap/>
            <w:vAlign w:val="bottom"/>
            <w:hideMark/>
          </w:tcPr>
          <w:p w14:paraId="21A28C56"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(68,186)</w:t>
            </w:r>
          </w:p>
        </w:tc>
        <w:tc>
          <w:tcPr>
            <w:tcW w:w="587" w:type="pct"/>
            <w:tcBorders>
              <w:top w:val="nil"/>
              <w:left w:val="nil"/>
              <w:bottom w:val="single" w:sz="4" w:space="0" w:color="auto"/>
              <w:right w:val="nil"/>
            </w:tcBorders>
            <w:shd w:val="clear" w:color="000000" w:fill="E6E6E6"/>
            <w:noWrap/>
            <w:vAlign w:val="bottom"/>
            <w:hideMark/>
          </w:tcPr>
          <w:p w14:paraId="73EE83E0"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(45,979)</w:t>
            </w:r>
          </w:p>
        </w:tc>
        <w:tc>
          <w:tcPr>
            <w:tcW w:w="587" w:type="pct"/>
            <w:tcBorders>
              <w:top w:val="nil"/>
              <w:left w:val="nil"/>
              <w:bottom w:val="single" w:sz="4" w:space="0" w:color="auto"/>
              <w:right w:val="nil"/>
            </w:tcBorders>
            <w:shd w:val="clear" w:color="auto" w:fill="auto"/>
            <w:noWrap/>
            <w:vAlign w:val="bottom"/>
            <w:hideMark/>
          </w:tcPr>
          <w:p w14:paraId="204610E7"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(33,498)</w:t>
            </w:r>
          </w:p>
        </w:tc>
        <w:tc>
          <w:tcPr>
            <w:tcW w:w="587" w:type="pct"/>
            <w:tcBorders>
              <w:top w:val="nil"/>
              <w:left w:val="nil"/>
              <w:bottom w:val="single" w:sz="4" w:space="0" w:color="auto"/>
              <w:right w:val="nil"/>
            </w:tcBorders>
            <w:shd w:val="clear" w:color="auto" w:fill="auto"/>
            <w:noWrap/>
            <w:vAlign w:val="bottom"/>
            <w:hideMark/>
          </w:tcPr>
          <w:p w14:paraId="3B033061"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(25,077)</w:t>
            </w:r>
          </w:p>
        </w:tc>
        <w:tc>
          <w:tcPr>
            <w:tcW w:w="587" w:type="pct"/>
            <w:tcBorders>
              <w:top w:val="nil"/>
              <w:left w:val="nil"/>
              <w:bottom w:val="single" w:sz="4" w:space="0" w:color="auto"/>
              <w:right w:val="nil"/>
            </w:tcBorders>
            <w:shd w:val="clear" w:color="auto" w:fill="auto"/>
            <w:noWrap/>
            <w:vAlign w:val="bottom"/>
            <w:hideMark/>
          </w:tcPr>
          <w:p w14:paraId="0463D781"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(18,264)</w:t>
            </w:r>
          </w:p>
        </w:tc>
      </w:tr>
      <w:tr w:rsidR="003B2AA9" w:rsidRPr="003B2AA9" w14:paraId="56485A13"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45317320"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OTHER COMPREHENSIVE INCOME</w:t>
            </w:r>
          </w:p>
        </w:tc>
        <w:tc>
          <w:tcPr>
            <w:tcW w:w="605" w:type="pct"/>
            <w:tcBorders>
              <w:top w:val="nil"/>
              <w:left w:val="nil"/>
              <w:bottom w:val="nil"/>
              <w:right w:val="nil"/>
            </w:tcBorders>
            <w:shd w:val="clear" w:color="auto" w:fill="auto"/>
            <w:noWrap/>
            <w:vAlign w:val="bottom"/>
            <w:hideMark/>
          </w:tcPr>
          <w:p w14:paraId="151A76F5" w14:textId="77777777" w:rsidR="003B2AA9" w:rsidRPr="003B2AA9" w:rsidRDefault="003B2AA9" w:rsidP="003B2AA9">
            <w:pPr>
              <w:spacing w:after="0" w:line="240" w:lineRule="auto"/>
              <w:jc w:val="lef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335250CC"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w:t>
            </w:r>
          </w:p>
        </w:tc>
        <w:tc>
          <w:tcPr>
            <w:tcW w:w="587" w:type="pct"/>
            <w:tcBorders>
              <w:top w:val="nil"/>
              <w:left w:val="nil"/>
              <w:bottom w:val="nil"/>
              <w:right w:val="nil"/>
            </w:tcBorders>
            <w:shd w:val="clear" w:color="auto" w:fill="auto"/>
            <w:noWrap/>
            <w:vAlign w:val="bottom"/>
            <w:hideMark/>
          </w:tcPr>
          <w:p w14:paraId="77F279FF" w14:textId="77777777" w:rsidR="003B2AA9" w:rsidRPr="003B2AA9" w:rsidRDefault="003B2AA9" w:rsidP="003B2AA9">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auto" w:fill="auto"/>
            <w:noWrap/>
            <w:vAlign w:val="bottom"/>
            <w:hideMark/>
          </w:tcPr>
          <w:p w14:paraId="2C3F2E50" w14:textId="77777777" w:rsidR="003B2AA9" w:rsidRPr="003B2AA9" w:rsidRDefault="003B2AA9" w:rsidP="003B2AA9">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noWrap/>
            <w:vAlign w:val="bottom"/>
            <w:hideMark/>
          </w:tcPr>
          <w:p w14:paraId="0EE08483" w14:textId="77777777" w:rsidR="003B2AA9" w:rsidRPr="003B2AA9" w:rsidRDefault="003B2AA9" w:rsidP="003B2AA9">
            <w:pPr>
              <w:spacing w:after="0" w:line="240" w:lineRule="auto"/>
              <w:jc w:val="right"/>
              <w:rPr>
                <w:rFonts w:ascii="Times New Roman" w:hAnsi="Times New Roman"/>
              </w:rPr>
            </w:pPr>
          </w:p>
        </w:tc>
      </w:tr>
      <w:tr w:rsidR="003B2AA9" w:rsidRPr="003B2AA9" w14:paraId="695D9420"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30B4657E"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 xml:space="preserve">Total other comprehensive income </w:t>
            </w:r>
          </w:p>
        </w:tc>
        <w:tc>
          <w:tcPr>
            <w:tcW w:w="605" w:type="pct"/>
            <w:tcBorders>
              <w:top w:val="nil"/>
              <w:left w:val="nil"/>
              <w:bottom w:val="nil"/>
              <w:right w:val="nil"/>
            </w:tcBorders>
            <w:shd w:val="clear" w:color="auto" w:fill="auto"/>
            <w:noWrap/>
            <w:vAlign w:val="bottom"/>
            <w:hideMark/>
          </w:tcPr>
          <w:p w14:paraId="13A65D68"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nil"/>
              <w:left w:val="nil"/>
              <w:bottom w:val="nil"/>
              <w:right w:val="nil"/>
            </w:tcBorders>
            <w:shd w:val="clear" w:color="000000" w:fill="E6E6E6"/>
            <w:noWrap/>
            <w:vAlign w:val="bottom"/>
            <w:hideMark/>
          </w:tcPr>
          <w:p w14:paraId="705A0EF5"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nil"/>
              <w:left w:val="nil"/>
              <w:bottom w:val="nil"/>
              <w:right w:val="nil"/>
            </w:tcBorders>
            <w:shd w:val="clear" w:color="auto" w:fill="auto"/>
            <w:noWrap/>
            <w:vAlign w:val="bottom"/>
            <w:hideMark/>
          </w:tcPr>
          <w:p w14:paraId="49FCC557"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nil"/>
              <w:left w:val="nil"/>
              <w:bottom w:val="nil"/>
              <w:right w:val="nil"/>
            </w:tcBorders>
            <w:shd w:val="clear" w:color="auto" w:fill="auto"/>
            <w:noWrap/>
            <w:vAlign w:val="bottom"/>
            <w:hideMark/>
          </w:tcPr>
          <w:p w14:paraId="012B69A9"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c>
          <w:tcPr>
            <w:tcW w:w="587" w:type="pct"/>
            <w:tcBorders>
              <w:top w:val="nil"/>
              <w:left w:val="nil"/>
              <w:bottom w:val="nil"/>
              <w:right w:val="nil"/>
            </w:tcBorders>
            <w:shd w:val="clear" w:color="auto" w:fill="auto"/>
            <w:noWrap/>
            <w:vAlign w:val="bottom"/>
            <w:hideMark/>
          </w:tcPr>
          <w:p w14:paraId="79811DB5"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 xml:space="preserve">- </w:t>
            </w:r>
          </w:p>
        </w:tc>
      </w:tr>
      <w:tr w:rsidR="003B2AA9" w:rsidRPr="003B2AA9" w14:paraId="1FCD33D3" w14:textId="77777777" w:rsidTr="00E47FC0">
        <w:trPr>
          <w:divId w:val="196436882"/>
          <w:trHeight w:val="227"/>
        </w:trPr>
        <w:tc>
          <w:tcPr>
            <w:tcW w:w="2046" w:type="pct"/>
            <w:tcBorders>
              <w:top w:val="nil"/>
              <w:left w:val="nil"/>
              <w:bottom w:val="nil"/>
              <w:right w:val="nil"/>
            </w:tcBorders>
            <w:shd w:val="clear" w:color="auto" w:fill="auto"/>
            <w:noWrap/>
            <w:vAlign w:val="bottom"/>
            <w:hideMark/>
          </w:tcPr>
          <w:p w14:paraId="4608803E"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Total comprehensive income/(loss)</w:t>
            </w:r>
          </w:p>
        </w:tc>
        <w:tc>
          <w:tcPr>
            <w:tcW w:w="605" w:type="pct"/>
            <w:tcBorders>
              <w:top w:val="single" w:sz="4" w:space="0" w:color="auto"/>
              <w:left w:val="nil"/>
              <w:bottom w:val="single" w:sz="4" w:space="0" w:color="auto"/>
              <w:right w:val="nil"/>
            </w:tcBorders>
            <w:shd w:val="clear" w:color="auto" w:fill="auto"/>
            <w:noWrap/>
            <w:vAlign w:val="bottom"/>
            <w:hideMark/>
          </w:tcPr>
          <w:p w14:paraId="4F2CA496"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(68,186)</w:t>
            </w:r>
          </w:p>
        </w:tc>
        <w:tc>
          <w:tcPr>
            <w:tcW w:w="587" w:type="pct"/>
            <w:tcBorders>
              <w:top w:val="single" w:sz="4" w:space="0" w:color="auto"/>
              <w:left w:val="nil"/>
              <w:bottom w:val="single" w:sz="4" w:space="0" w:color="auto"/>
              <w:right w:val="nil"/>
            </w:tcBorders>
            <w:shd w:val="clear" w:color="000000" w:fill="E6E6E6"/>
            <w:noWrap/>
            <w:vAlign w:val="bottom"/>
            <w:hideMark/>
          </w:tcPr>
          <w:p w14:paraId="7EB2F511"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(45,979)</w:t>
            </w:r>
          </w:p>
        </w:tc>
        <w:tc>
          <w:tcPr>
            <w:tcW w:w="587" w:type="pct"/>
            <w:tcBorders>
              <w:top w:val="single" w:sz="4" w:space="0" w:color="auto"/>
              <w:left w:val="nil"/>
              <w:bottom w:val="single" w:sz="4" w:space="0" w:color="auto"/>
              <w:right w:val="nil"/>
            </w:tcBorders>
            <w:shd w:val="clear" w:color="auto" w:fill="auto"/>
            <w:noWrap/>
            <w:vAlign w:val="bottom"/>
            <w:hideMark/>
          </w:tcPr>
          <w:p w14:paraId="32708091"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(33,498)</w:t>
            </w:r>
          </w:p>
        </w:tc>
        <w:tc>
          <w:tcPr>
            <w:tcW w:w="587" w:type="pct"/>
            <w:tcBorders>
              <w:top w:val="single" w:sz="4" w:space="0" w:color="auto"/>
              <w:left w:val="nil"/>
              <w:bottom w:val="single" w:sz="4" w:space="0" w:color="auto"/>
              <w:right w:val="nil"/>
            </w:tcBorders>
            <w:shd w:val="clear" w:color="auto" w:fill="auto"/>
            <w:noWrap/>
            <w:vAlign w:val="bottom"/>
            <w:hideMark/>
          </w:tcPr>
          <w:p w14:paraId="21010A07"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(25,077)</w:t>
            </w:r>
          </w:p>
        </w:tc>
        <w:tc>
          <w:tcPr>
            <w:tcW w:w="587" w:type="pct"/>
            <w:tcBorders>
              <w:top w:val="single" w:sz="4" w:space="0" w:color="auto"/>
              <w:left w:val="nil"/>
              <w:bottom w:val="single" w:sz="4" w:space="0" w:color="auto"/>
              <w:right w:val="nil"/>
            </w:tcBorders>
            <w:shd w:val="clear" w:color="auto" w:fill="auto"/>
            <w:noWrap/>
            <w:vAlign w:val="bottom"/>
            <w:hideMark/>
          </w:tcPr>
          <w:p w14:paraId="3FEA6FBB"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(18,264)</w:t>
            </w:r>
          </w:p>
        </w:tc>
      </w:tr>
      <w:tr w:rsidR="003B2AA9" w:rsidRPr="003B2AA9" w14:paraId="7C4BE691" w14:textId="77777777" w:rsidTr="00E47FC0">
        <w:trPr>
          <w:divId w:val="196436882"/>
          <w:trHeight w:val="624"/>
        </w:trPr>
        <w:tc>
          <w:tcPr>
            <w:tcW w:w="2046" w:type="pct"/>
            <w:tcBorders>
              <w:top w:val="nil"/>
              <w:left w:val="nil"/>
              <w:bottom w:val="single" w:sz="4" w:space="0" w:color="auto"/>
              <w:right w:val="nil"/>
            </w:tcBorders>
            <w:shd w:val="clear" w:color="auto" w:fill="auto"/>
            <w:vAlign w:val="bottom"/>
            <w:hideMark/>
          </w:tcPr>
          <w:p w14:paraId="1E49E5CB" w14:textId="77777777" w:rsidR="003B2AA9" w:rsidRPr="003B2AA9" w:rsidRDefault="003B2AA9" w:rsidP="003B2AA9">
            <w:pPr>
              <w:spacing w:after="0" w:line="240" w:lineRule="auto"/>
              <w:jc w:val="left"/>
              <w:rPr>
                <w:rFonts w:ascii="Arial" w:hAnsi="Arial" w:cs="Arial"/>
                <w:b/>
                <w:bCs/>
                <w:sz w:val="16"/>
                <w:szCs w:val="16"/>
              </w:rPr>
            </w:pPr>
            <w:r w:rsidRPr="003B2AA9">
              <w:rPr>
                <w:rFonts w:ascii="Arial" w:hAnsi="Arial" w:cs="Arial"/>
                <w:b/>
                <w:bCs/>
                <w:sz w:val="16"/>
                <w:szCs w:val="16"/>
              </w:rPr>
              <w:t>Total comprehensive income/(loss)</w:t>
            </w:r>
            <w:r w:rsidRPr="003B2AA9">
              <w:rPr>
                <w:rFonts w:ascii="Arial" w:hAnsi="Arial" w:cs="Arial"/>
                <w:b/>
                <w:bCs/>
                <w:sz w:val="16"/>
                <w:szCs w:val="16"/>
              </w:rPr>
              <w:br/>
              <w:t xml:space="preserve">  attributable to the Australian</w:t>
            </w:r>
            <w:r w:rsidRPr="003B2AA9">
              <w:rPr>
                <w:rFonts w:ascii="Arial" w:hAnsi="Arial" w:cs="Arial"/>
                <w:b/>
                <w:bCs/>
                <w:sz w:val="16"/>
                <w:szCs w:val="16"/>
              </w:rPr>
              <w:br/>
              <w:t xml:space="preserve">  Government</w:t>
            </w:r>
          </w:p>
        </w:tc>
        <w:tc>
          <w:tcPr>
            <w:tcW w:w="605" w:type="pct"/>
            <w:tcBorders>
              <w:top w:val="nil"/>
              <w:left w:val="nil"/>
              <w:bottom w:val="single" w:sz="4" w:space="0" w:color="auto"/>
              <w:right w:val="nil"/>
            </w:tcBorders>
            <w:shd w:val="clear" w:color="auto" w:fill="auto"/>
            <w:noWrap/>
            <w:vAlign w:val="bottom"/>
            <w:hideMark/>
          </w:tcPr>
          <w:p w14:paraId="140162CF"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(68,186)</w:t>
            </w:r>
          </w:p>
        </w:tc>
        <w:tc>
          <w:tcPr>
            <w:tcW w:w="587" w:type="pct"/>
            <w:tcBorders>
              <w:top w:val="nil"/>
              <w:left w:val="nil"/>
              <w:bottom w:val="single" w:sz="4" w:space="0" w:color="auto"/>
              <w:right w:val="nil"/>
            </w:tcBorders>
            <w:shd w:val="clear" w:color="000000" w:fill="E6E6E6"/>
            <w:noWrap/>
            <w:vAlign w:val="bottom"/>
            <w:hideMark/>
          </w:tcPr>
          <w:p w14:paraId="14384C4F"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(45,979)</w:t>
            </w:r>
          </w:p>
        </w:tc>
        <w:tc>
          <w:tcPr>
            <w:tcW w:w="587" w:type="pct"/>
            <w:tcBorders>
              <w:top w:val="nil"/>
              <w:left w:val="nil"/>
              <w:bottom w:val="single" w:sz="4" w:space="0" w:color="auto"/>
              <w:right w:val="nil"/>
            </w:tcBorders>
            <w:shd w:val="clear" w:color="auto" w:fill="auto"/>
            <w:noWrap/>
            <w:vAlign w:val="bottom"/>
            <w:hideMark/>
          </w:tcPr>
          <w:p w14:paraId="4ED43383"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(33,498)</w:t>
            </w:r>
          </w:p>
        </w:tc>
        <w:tc>
          <w:tcPr>
            <w:tcW w:w="587" w:type="pct"/>
            <w:tcBorders>
              <w:top w:val="nil"/>
              <w:left w:val="nil"/>
              <w:bottom w:val="single" w:sz="4" w:space="0" w:color="auto"/>
              <w:right w:val="nil"/>
            </w:tcBorders>
            <w:shd w:val="clear" w:color="auto" w:fill="auto"/>
            <w:noWrap/>
            <w:vAlign w:val="bottom"/>
            <w:hideMark/>
          </w:tcPr>
          <w:p w14:paraId="3DC90700"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(25,077)</w:t>
            </w:r>
          </w:p>
        </w:tc>
        <w:tc>
          <w:tcPr>
            <w:tcW w:w="587" w:type="pct"/>
            <w:tcBorders>
              <w:top w:val="nil"/>
              <w:left w:val="nil"/>
              <w:bottom w:val="single" w:sz="4" w:space="0" w:color="auto"/>
              <w:right w:val="nil"/>
            </w:tcBorders>
            <w:shd w:val="clear" w:color="auto" w:fill="auto"/>
            <w:noWrap/>
            <w:vAlign w:val="bottom"/>
            <w:hideMark/>
          </w:tcPr>
          <w:p w14:paraId="641E5FBE" w14:textId="77777777" w:rsidR="003B2AA9" w:rsidRPr="003B2AA9" w:rsidRDefault="003B2AA9" w:rsidP="003B2AA9">
            <w:pPr>
              <w:spacing w:after="0" w:line="240" w:lineRule="auto"/>
              <w:jc w:val="right"/>
              <w:rPr>
                <w:rFonts w:ascii="Arial" w:hAnsi="Arial" w:cs="Arial"/>
                <w:b/>
                <w:bCs/>
                <w:sz w:val="16"/>
                <w:szCs w:val="16"/>
              </w:rPr>
            </w:pPr>
            <w:r w:rsidRPr="003B2AA9">
              <w:rPr>
                <w:rFonts w:ascii="Arial" w:hAnsi="Arial" w:cs="Arial"/>
                <w:b/>
                <w:bCs/>
                <w:sz w:val="16"/>
                <w:szCs w:val="16"/>
              </w:rPr>
              <w:t>(18,264)</w:t>
            </w:r>
          </w:p>
        </w:tc>
      </w:tr>
    </w:tbl>
    <w:p w14:paraId="651FA927" w14:textId="668BB90F" w:rsidR="00324032" w:rsidRDefault="00324032" w:rsidP="007742FF">
      <w:pPr>
        <w:spacing w:line="240" w:lineRule="auto"/>
        <w:rPr>
          <w:rFonts w:ascii="Times New Roman" w:hAnsi="Times New Roman"/>
        </w:rPr>
      </w:pPr>
    </w:p>
    <w:p w14:paraId="7AFA861E" w14:textId="1B4CFBE0" w:rsidR="007742FF" w:rsidRDefault="007742FF" w:rsidP="00564EA7">
      <w:pPr>
        <w:spacing w:line="240" w:lineRule="auto"/>
      </w:pPr>
    </w:p>
    <w:p w14:paraId="77F82C80" w14:textId="77777777" w:rsidR="00146B5E" w:rsidRDefault="007742FF" w:rsidP="00146B5E">
      <w:pPr>
        <w:pStyle w:val="TableHeadingcontinued"/>
        <w:rPr>
          <w:snapToGrid w:val="0"/>
        </w:rPr>
      </w:pPr>
      <w:r>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06D0113B" w14:textId="77777777" w:rsidR="00A965CD" w:rsidRPr="003819E1" w:rsidRDefault="00A965CD" w:rsidP="002C1D11">
      <w:pPr>
        <w:pStyle w:val="TableGraphic"/>
        <w:rPr>
          <w:rFonts w:ascii="Arial" w:hAnsi="Arial" w:cs="Arial"/>
        </w:rPr>
      </w:pPr>
    </w:p>
    <w:p w14:paraId="7232F27F" w14:textId="0BDF9467" w:rsidR="00725432" w:rsidRPr="00725432" w:rsidRDefault="00CD7AF6" w:rsidP="009D54F3">
      <w:pPr>
        <w:spacing w:after="0" w:line="240" w:lineRule="auto"/>
        <w:rPr>
          <w:rFonts w:ascii="Arial" w:hAnsi="Arial" w:cs="Arial"/>
          <w:b/>
        </w:rPr>
      </w:pPr>
      <w:r w:rsidRPr="00655084">
        <w:rPr>
          <w:rFonts w:ascii="Arial" w:hAnsi="Arial" w:cs="Arial"/>
          <w:b/>
        </w:rPr>
        <w:t>Note: Impact of net cash appropriation arrangements</w:t>
      </w:r>
      <w:bookmarkStart w:id="40" w:name="_1663081544"/>
      <w:bookmarkEnd w:id="40"/>
    </w:p>
    <w:tbl>
      <w:tblPr>
        <w:tblW w:w="5000" w:type="pct"/>
        <w:tblLook w:val="04A0" w:firstRow="1" w:lastRow="0" w:firstColumn="1" w:lastColumn="0" w:noHBand="0" w:noVBand="1"/>
      </w:tblPr>
      <w:tblGrid>
        <w:gridCol w:w="3345"/>
        <w:gridCol w:w="873"/>
        <w:gridCol w:w="873"/>
        <w:gridCol w:w="873"/>
        <w:gridCol w:w="873"/>
        <w:gridCol w:w="873"/>
      </w:tblGrid>
      <w:tr w:rsidR="00725432" w:rsidRPr="00725432" w14:paraId="1D172081" w14:textId="77777777" w:rsidTr="008619C7">
        <w:trPr>
          <w:divId w:val="470949826"/>
          <w:trHeight w:val="450"/>
        </w:trPr>
        <w:tc>
          <w:tcPr>
            <w:tcW w:w="3140" w:type="dxa"/>
            <w:tcBorders>
              <w:top w:val="single" w:sz="4" w:space="0" w:color="auto"/>
              <w:left w:val="nil"/>
              <w:bottom w:val="nil"/>
              <w:right w:val="nil"/>
            </w:tcBorders>
            <w:shd w:val="clear" w:color="auto" w:fill="auto"/>
            <w:vAlign w:val="bottom"/>
            <w:hideMark/>
          </w:tcPr>
          <w:p w14:paraId="5EA8B772" w14:textId="5376088D" w:rsidR="00725432" w:rsidRPr="00725432" w:rsidRDefault="00725432" w:rsidP="00725432">
            <w:pPr>
              <w:rPr>
                <w:rFonts w:ascii="Arial" w:hAnsi="Arial" w:cs="Arial"/>
                <w:sz w:val="16"/>
                <w:szCs w:val="16"/>
              </w:rPr>
            </w:pPr>
            <w:r w:rsidRPr="00725432">
              <w:rPr>
                <w:rFonts w:ascii="Arial" w:hAnsi="Arial" w:cs="Arial"/>
                <w:sz w:val="16"/>
                <w:szCs w:val="16"/>
              </w:rPr>
              <w:t> </w:t>
            </w:r>
          </w:p>
        </w:tc>
        <w:tc>
          <w:tcPr>
            <w:tcW w:w="820" w:type="dxa"/>
            <w:tcBorders>
              <w:top w:val="single" w:sz="4" w:space="0" w:color="auto"/>
              <w:left w:val="nil"/>
              <w:bottom w:val="single" w:sz="4" w:space="0" w:color="auto"/>
              <w:right w:val="nil"/>
            </w:tcBorders>
            <w:shd w:val="clear" w:color="auto" w:fill="auto"/>
            <w:vAlign w:val="center"/>
            <w:hideMark/>
          </w:tcPr>
          <w:p w14:paraId="09926E01" w14:textId="77777777" w:rsidR="00725432" w:rsidRPr="00725432" w:rsidRDefault="00725432" w:rsidP="00725432">
            <w:pPr>
              <w:spacing w:after="0" w:line="240" w:lineRule="auto"/>
              <w:jc w:val="right"/>
              <w:rPr>
                <w:rFonts w:ascii="Arial" w:hAnsi="Arial" w:cs="Arial"/>
                <w:color w:val="000000"/>
                <w:sz w:val="16"/>
                <w:szCs w:val="16"/>
              </w:rPr>
            </w:pPr>
            <w:r w:rsidRPr="00725432">
              <w:rPr>
                <w:rFonts w:ascii="Arial" w:hAnsi="Arial" w:cs="Arial"/>
                <w:color w:val="000000"/>
                <w:sz w:val="16"/>
                <w:szCs w:val="16"/>
              </w:rPr>
              <w:t>2019-20</w:t>
            </w:r>
            <w:r w:rsidRPr="00725432">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000000" w:fill="E6E6E6"/>
            <w:vAlign w:val="center"/>
            <w:hideMark/>
          </w:tcPr>
          <w:p w14:paraId="5192CAD1" w14:textId="77777777" w:rsidR="00725432" w:rsidRPr="00725432" w:rsidRDefault="00725432" w:rsidP="00725432">
            <w:pPr>
              <w:spacing w:after="0" w:line="240" w:lineRule="auto"/>
              <w:jc w:val="right"/>
              <w:rPr>
                <w:rFonts w:ascii="Arial" w:hAnsi="Arial" w:cs="Arial"/>
                <w:color w:val="000000"/>
                <w:sz w:val="16"/>
                <w:szCs w:val="16"/>
              </w:rPr>
            </w:pPr>
            <w:r w:rsidRPr="00725432">
              <w:rPr>
                <w:rFonts w:ascii="Arial" w:hAnsi="Arial" w:cs="Arial"/>
                <w:color w:val="000000"/>
                <w:sz w:val="16"/>
                <w:szCs w:val="16"/>
              </w:rPr>
              <w:t>2020-21</w:t>
            </w:r>
            <w:r w:rsidRPr="00725432">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077BA572" w14:textId="77777777" w:rsidR="00725432" w:rsidRPr="00725432" w:rsidRDefault="00725432" w:rsidP="00725432">
            <w:pPr>
              <w:spacing w:after="0" w:line="240" w:lineRule="auto"/>
              <w:jc w:val="right"/>
              <w:rPr>
                <w:rFonts w:ascii="Arial" w:hAnsi="Arial" w:cs="Arial"/>
                <w:color w:val="000000"/>
                <w:sz w:val="16"/>
                <w:szCs w:val="16"/>
              </w:rPr>
            </w:pPr>
            <w:r w:rsidRPr="00725432">
              <w:rPr>
                <w:rFonts w:ascii="Arial" w:hAnsi="Arial" w:cs="Arial"/>
                <w:color w:val="000000"/>
                <w:sz w:val="16"/>
                <w:szCs w:val="16"/>
              </w:rPr>
              <w:t>2021-22</w:t>
            </w:r>
            <w:r w:rsidRPr="00725432">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2D86C102" w14:textId="77777777" w:rsidR="00725432" w:rsidRPr="00725432" w:rsidRDefault="00725432" w:rsidP="00725432">
            <w:pPr>
              <w:spacing w:after="0" w:line="240" w:lineRule="auto"/>
              <w:jc w:val="right"/>
              <w:rPr>
                <w:rFonts w:ascii="Arial" w:hAnsi="Arial" w:cs="Arial"/>
                <w:color w:val="000000"/>
                <w:sz w:val="16"/>
                <w:szCs w:val="16"/>
              </w:rPr>
            </w:pPr>
            <w:r w:rsidRPr="00725432">
              <w:rPr>
                <w:rFonts w:ascii="Arial" w:hAnsi="Arial" w:cs="Arial"/>
                <w:color w:val="000000"/>
                <w:sz w:val="16"/>
                <w:szCs w:val="16"/>
              </w:rPr>
              <w:t>2022-23</w:t>
            </w:r>
            <w:r w:rsidRPr="00725432">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25A74537" w14:textId="77777777" w:rsidR="00725432" w:rsidRPr="00725432" w:rsidRDefault="00725432" w:rsidP="00725432">
            <w:pPr>
              <w:spacing w:after="0" w:line="240" w:lineRule="auto"/>
              <w:jc w:val="right"/>
              <w:rPr>
                <w:rFonts w:ascii="Arial" w:hAnsi="Arial" w:cs="Arial"/>
                <w:color w:val="000000"/>
                <w:sz w:val="16"/>
                <w:szCs w:val="16"/>
              </w:rPr>
            </w:pPr>
            <w:r w:rsidRPr="00725432">
              <w:rPr>
                <w:rFonts w:ascii="Arial" w:hAnsi="Arial" w:cs="Arial"/>
                <w:color w:val="000000"/>
                <w:sz w:val="16"/>
                <w:szCs w:val="16"/>
              </w:rPr>
              <w:t>2023-24</w:t>
            </w:r>
            <w:r w:rsidRPr="00725432">
              <w:rPr>
                <w:rFonts w:ascii="Arial" w:hAnsi="Arial" w:cs="Arial"/>
                <w:color w:val="000000"/>
                <w:sz w:val="16"/>
                <w:szCs w:val="16"/>
              </w:rPr>
              <w:br/>
              <w:t>$'000</w:t>
            </w:r>
          </w:p>
        </w:tc>
      </w:tr>
      <w:tr w:rsidR="00725432" w:rsidRPr="00725432" w14:paraId="61A35A51" w14:textId="77777777" w:rsidTr="008619C7">
        <w:trPr>
          <w:divId w:val="470949826"/>
          <w:trHeight w:val="1361"/>
        </w:trPr>
        <w:tc>
          <w:tcPr>
            <w:tcW w:w="3140" w:type="dxa"/>
            <w:tcBorders>
              <w:top w:val="nil"/>
              <w:left w:val="nil"/>
              <w:bottom w:val="nil"/>
              <w:right w:val="nil"/>
            </w:tcBorders>
            <w:shd w:val="clear" w:color="auto" w:fill="auto"/>
            <w:vAlign w:val="bottom"/>
            <w:hideMark/>
          </w:tcPr>
          <w:p w14:paraId="1B46C052" w14:textId="77777777" w:rsidR="00725432" w:rsidRPr="00725432" w:rsidRDefault="00725432" w:rsidP="008619C7">
            <w:pPr>
              <w:spacing w:after="0" w:line="240" w:lineRule="auto"/>
              <w:jc w:val="left"/>
              <w:rPr>
                <w:rFonts w:ascii="Arial" w:hAnsi="Arial" w:cs="Arial"/>
                <w:b/>
                <w:bCs/>
                <w:color w:val="000000"/>
                <w:sz w:val="16"/>
                <w:szCs w:val="16"/>
              </w:rPr>
            </w:pPr>
            <w:r w:rsidRPr="00725432">
              <w:rPr>
                <w:rFonts w:ascii="Arial" w:hAnsi="Arial" w:cs="Arial"/>
                <w:b/>
                <w:bCs/>
                <w:color w:val="000000"/>
                <w:sz w:val="16"/>
                <w:szCs w:val="16"/>
              </w:rPr>
              <w:t>Total comprehensive income/(loss)</w:t>
            </w:r>
            <w:r w:rsidRPr="00725432">
              <w:rPr>
                <w:rFonts w:ascii="Arial" w:hAnsi="Arial" w:cs="Arial"/>
                <w:b/>
                <w:bCs/>
                <w:color w:val="000000"/>
                <w:sz w:val="16"/>
                <w:szCs w:val="16"/>
              </w:rPr>
              <w:br/>
              <w:t xml:space="preserve">  excluding depreciation/</w:t>
            </w:r>
            <w:r w:rsidRPr="00725432">
              <w:rPr>
                <w:rFonts w:ascii="Arial" w:hAnsi="Arial" w:cs="Arial"/>
                <w:b/>
                <w:bCs/>
                <w:color w:val="000000"/>
                <w:sz w:val="16"/>
                <w:szCs w:val="16"/>
              </w:rPr>
              <w:br/>
              <w:t xml:space="preserve">  amortisation expenses previously</w:t>
            </w:r>
            <w:r w:rsidRPr="00725432">
              <w:rPr>
                <w:rFonts w:ascii="Arial" w:hAnsi="Arial" w:cs="Arial"/>
                <w:b/>
                <w:bCs/>
                <w:color w:val="000000"/>
                <w:sz w:val="16"/>
                <w:szCs w:val="16"/>
              </w:rPr>
              <w:br/>
              <w:t xml:space="preserve">  funded through revenue</w:t>
            </w:r>
            <w:r w:rsidRPr="00725432">
              <w:rPr>
                <w:rFonts w:ascii="Arial" w:hAnsi="Arial" w:cs="Arial"/>
                <w:b/>
                <w:bCs/>
                <w:color w:val="000000"/>
                <w:sz w:val="16"/>
                <w:szCs w:val="16"/>
              </w:rPr>
              <w:br/>
              <w:t xml:space="preserve">  appropriations, depreciation on </w:t>
            </w:r>
            <w:r w:rsidRPr="00725432">
              <w:rPr>
                <w:rFonts w:ascii="Arial" w:hAnsi="Arial" w:cs="Arial"/>
                <w:b/>
                <w:bCs/>
                <w:color w:val="000000"/>
                <w:sz w:val="16"/>
                <w:szCs w:val="16"/>
              </w:rPr>
              <w:br/>
              <w:t xml:space="preserve">  ROU, principal repayments on </w:t>
            </w:r>
            <w:r w:rsidRPr="00725432">
              <w:rPr>
                <w:rFonts w:ascii="Arial" w:hAnsi="Arial" w:cs="Arial"/>
                <w:b/>
                <w:bCs/>
                <w:color w:val="000000"/>
                <w:sz w:val="16"/>
                <w:szCs w:val="16"/>
              </w:rPr>
              <w:br/>
              <w:t xml:space="preserve">  leased assets</w:t>
            </w:r>
          </w:p>
        </w:tc>
        <w:tc>
          <w:tcPr>
            <w:tcW w:w="820" w:type="dxa"/>
            <w:tcBorders>
              <w:top w:val="nil"/>
              <w:left w:val="nil"/>
              <w:bottom w:val="nil"/>
              <w:right w:val="nil"/>
            </w:tcBorders>
            <w:shd w:val="clear" w:color="auto" w:fill="auto"/>
            <w:noWrap/>
            <w:vAlign w:val="bottom"/>
            <w:hideMark/>
          </w:tcPr>
          <w:p w14:paraId="044CB9E6" w14:textId="77777777" w:rsidR="00725432" w:rsidRPr="00725432" w:rsidRDefault="00725432" w:rsidP="00725432">
            <w:pPr>
              <w:spacing w:after="0" w:line="240" w:lineRule="auto"/>
              <w:jc w:val="right"/>
              <w:rPr>
                <w:rFonts w:ascii="Arial" w:hAnsi="Arial" w:cs="Arial"/>
                <w:b/>
                <w:bCs/>
                <w:color w:val="000000"/>
                <w:sz w:val="16"/>
                <w:szCs w:val="16"/>
              </w:rPr>
            </w:pPr>
            <w:r w:rsidRPr="00725432">
              <w:rPr>
                <w:rFonts w:ascii="Arial" w:hAnsi="Arial" w:cs="Arial"/>
                <w:b/>
                <w:bCs/>
                <w:color w:val="000000"/>
                <w:sz w:val="16"/>
                <w:szCs w:val="16"/>
              </w:rPr>
              <w:t>(19,167)</w:t>
            </w:r>
          </w:p>
        </w:tc>
        <w:tc>
          <w:tcPr>
            <w:tcW w:w="820" w:type="dxa"/>
            <w:tcBorders>
              <w:top w:val="nil"/>
              <w:left w:val="nil"/>
              <w:bottom w:val="nil"/>
              <w:right w:val="nil"/>
            </w:tcBorders>
            <w:shd w:val="clear" w:color="000000" w:fill="E6E6E6"/>
            <w:noWrap/>
            <w:vAlign w:val="bottom"/>
            <w:hideMark/>
          </w:tcPr>
          <w:p w14:paraId="0E845133" w14:textId="77777777" w:rsidR="00725432" w:rsidRPr="00725432" w:rsidRDefault="00725432" w:rsidP="00725432">
            <w:pPr>
              <w:spacing w:after="0" w:line="240" w:lineRule="auto"/>
              <w:jc w:val="right"/>
              <w:rPr>
                <w:rFonts w:ascii="Arial" w:hAnsi="Arial" w:cs="Arial"/>
                <w:b/>
                <w:bCs/>
                <w:sz w:val="16"/>
                <w:szCs w:val="16"/>
              </w:rPr>
            </w:pPr>
            <w:r w:rsidRPr="00725432">
              <w:rPr>
                <w:rFonts w:ascii="Arial" w:hAnsi="Arial" w:cs="Arial"/>
                <w:b/>
                <w:bCs/>
                <w:sz w:val="16"/>
                <w:szCs w:val="16"/>
              </w:rPr>
              <w:t>(8,597)</w:t>
            </w:r>
          </w:p>
        </w:tc>
        <w:tc>
          <w:tcPr>
            <w:tcW w:w="820" w:type="dxa"/>
            <w:tcBorders>
              <w:top w:val="nil"/>
              <w:left w:val="nil"/>
              <w:bottom w:val="nil"/>
              <w:right w:val="nil"/>
            </w:tcBorders>
            <w:shd w:val="clear" w:color="auto" w:fill="auto"/>
            <w:noWrap/>
            <w:vAlign w:val="bottom"/>
            <w:hideMark/>
          </w:tcPr>
          <w:p w14:paraId="052BBE30" w14:textId="77777777" w:rsidR="00725432" w:rsidRPr="00725432" w:rsidRDefault="00725432" w:rsidP="00725432">
            <w:pPr>
              <w:spacing w:after="0" w:line="240" w:lineRule="auto"/>
              <w:jc w:val="right"/>
              <w:rPr>
                <w:rFonts w:ascii="Arial" w:hAnsi="Arial" w:cs="Arial"/>
                <w:b/>
                <w:bCs/>
                <w:color w:val="000000"/>
                <w:sz w:val="16"/>
                <w:szCs w:val="16"/>
              </w:rPr>
            </w:pPr>
            <w:r w:rsidRPr="00725432">
              <w:rPr>
                <w:rFonts w:ascii="Arial" w:hAnsi="Arial" w:cs="Arial"/>
                <w:b/>
                <w:bCs/>
                <w:color w:val="000000"/>
                <w:sz w:val="16"/>
                <w:szCs w:val="16"/>
              </w:rPr>
              <w:t xml:space="preserve">307 </w:t>
            </w:r>
          </w:p>
        </w:tc>
        <w:tc>
          <w:tcPr>
            <w:tcW w:w="820" w:type="dxa"/>
            <w:tcBorders>
              <w:top w:val="nil"/>
              <w:left w:val="nil"/>
              <w:bottom w:val="nil"/>
              <w:right w:val="nil"/>
            </w:tcBorders>
            <w:shd w:val="clear" w:color="auto" w:fill="auto"/>
            <w:noWrap/>
            <w:vAlign w:val="bottom"/>
            <w:hideMark/>
          </w:tcPr>
          <w:p w14:paraId="7A2BF4CD" w14:textId="77777777" w:rsidR="00725432" w:rsidRPr="00725432" w:rsidRDefault="00725432" w:rsidP="00725432">
            <w:pPr>
              <w:spacing w:after="0" w:line="240" w:lineRule="auto"/>
              <w:jc w:val="right"/>
              <w:rPr>
                <w:rFonts w:ascii="Arial" w:hAnsi="Arial" w:cs="Arial"/>
                <w:b/>
                <w:bCs/>
                <w:color w:val="000000"/>
                <w:sz w:val="16"/>
                <w:szCs w:val="16"/>
              </w:rPr>
            </w:pPr>
            <w:r w:rsidRPr="00725432">
              <w:rPr>
                <w:rFonts w:ascii="Arial" w:hAnsi="Arial" w:cs="Arial"/>
                <w:b/>
                <w:bCs/>
                <w:color w:val="000000"/>
                <w:sz w:val="16"/>
                <w:szCs w:val="16"/>
              </w:rPr>
              <w:t xml:space="preserve">307 </w:t>
            </w:r>
          </w:p>
        </w:tc>
        <w:tc>
          <w:tcPr>
            <w:tcW w:w="820" w:type="dxa"/>
            <w:tcBorders>
              <w:top w:val="nil"/>
              <w:left w:val="nil"/>
              <w:bottom w:val="nil"/>
              <w:right w:val="nil"/>
            </w:tcBorders>
            <w:shd w:val="clear" w:color="auto" w:fill="auto"/>
            <w:noWrap/>
            <w:vAlign w:val="bottom"/>
            <w:hideMark/>
          </w:tcPr>
          <w:p w14:paraId="035B539D" w14:textId="77777777" w:rsidR="00725432" w:rsidRPr="00725432" w:rsidRDefault="00725432" w:rsidP="00725432">
            <w:pPr>
              <w:spacing w:after="0" w:line="240" w:lineRule="auto"/>
              <w:jc w:val="right"/>
              <w:rPr>
                <w:rFonts w:ascii="Arial" w:hAnsi="Arial" w:cs="Arial"/>
                <w:b/>
                <w:bCs/>
                <w:color w:val="000000"/>
                <w:sz w:val="16"/>
                <w:szCs w:val="16"/>
              </w:rPr>
            </w:pPr>
            <w:r w:rsidRPr="00725432">
              <w:rPr>
                <w:rFonts w:ascii="Arial" w:hAnsi="Arial" w:cs="Arial"/>
                <w:b/>
                <w:bCs/>
                <w:color w:val="000000"/>
                <w:sz w:val="16"/>
                <w:szCs w:val="16"/>
              </w:rPr>
              <w:t xml:space="preserve">307 </w:t>
            </w:r>
          </w:p>
        </w:tc>
      </w:tr>
      <w:tr w:rsidR="00725432" w:rsidRPr="00725432" w14:paraId="5E0DC188" w14:textId="77777777" w:rsidTr="008619C7">
        <w:trPr>
          <w:divId w:val="470949826"/>
          <w:trHeight w:val="645"/>
        </w:trPr>
        <w:tc>
          <w:tcPr>
            <w:tcW w:w="3140" w:type="dxa"/>
            <w:tcBorders>
              <w:top w:val="nil"/>
              <w:left w:val="nil"/>
              <w:bottom w:val="nil"/>
              <w:right w:val="nil"/>
            </w:tcBorders>
            <w:shd w:val="clear" w:color="auto" w:fill="auto"/>
            <w:vAlign w:val="bottom"/>
            <w:hideMark/>
          </w:tcPr>
          <w:p w14:paraId="52CCBCAD" w14:textId="4A74B503" w:rsidR="00725432" w:rsidRPr="00725432" w:rsidRDefault="006904E0" w:rsidP="008619C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25432" w:rsidRPr="00725432">
              <w:rPr>
                <w:rFonts w:ascii="Arial" w:hAnsi="Arial" w:cs="Arial"/>
                <w:color w:val="000000"/>
                <w:sz w:val="16"/>
                <w:szCs w:val="16"/>
              </w:rPr>
              <w:t>less:</w:t>
            </w:r>
            <w:r>
              <w:rPr>
                <w:rFonts w:ascii="Arial" w:hAnsi="Arial" w:cs="Arial"/>
                <w:color w:val="000000"/>
                <w:sz w:val="16"/>
                <w:szCs w:val="16"/>
              </w:rPr>
              <w:t xml:space="preserve"> depreciation/amortisation</w:t>
            </w:r>
            <w:r>
              <w:rPr>
                <w:rFonts w:ascii="Arial" w:hAnsi="Arial" w:cs="Arial"/>
                <w:color w:val="000000"/>
                <w:sz w:val="16"/>
                <w:szCs w:val="16"/>
              </w:rPr>
              <w:br/>
              <w:t xml:space="preserve"> </w:t>
            </w:r>
            <w:r w:rsidR="00786A7E">
              <w:rPr>
                <w:rFonts w:ascii="Arial" w:hAnsi="Arial" w:cs="Arial"/>
                <w:color w:val="000000"/>
                <w:sz w:val="16"/>
                <w:szCs w:val="16"/>
              </w:rPr>
              <w:t xml:space="preserve"> </w:t>
            </w:r>
            <w:r w:rsidR="00725432" w:rsidRPr="00725432">
              <w:rPr>
                <w:rFonts w:ascii="Arial" w:hAnsi="Arial" w:cs="Arial"/>
                <w:color w:val="000000"/>
                <w:sz w:val="16"/>
                <w:szCs w:val="16"/>
              </w:rPr>
              <w:t>expenses previously funded through</w:t>
            </w:r>
            <w:r w:rsidR="00725432" w:rsidRPr="00725432">
              <w:rPr>
                <w:rFonts w:ascii="Arial" w:hAnsi="Arial" w:cs="Arial"/>
                <w:color w:val="000000"/>
                <w:sz w:val="16"/>
                <w:szCs w:val="16"/>
              </w:rPr>
              <w:br/>
              <w:t xml:space="preserve">  revenue appropriations (a)</w:t>
            </w:r>
          </w:p>
        </w:tc>
        <w:tc>
          <w:tcPr>
            <w:tcW w:w="820" w:type="dxa"/>
            <w:tcBorders>
              <w:top w:val="nil"/>
              <w:left w:val="nil"/>
              <w:bottom w:val="nil"/>
              <w:right w:val="nil"/>
            </w:tcBorders>
            <w:shd w:val="clear" w:color="auto" w:fill="auto"/>
            <w:noWrap/>
            <w:vAlign w:val="bottom"/>
            <w:hideMark/>
          </w:tcPr>
          <w:p w14:paraId="136F1E3B"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47,431 </w:t>
            </w:r>
          </w:p>
        </w:tc>
        <w:tc>
          <w:tcPr>
            <w:tcW w:w="820" w:type="dxa"/>
            <w:tcBorders>
              <w:top w:val="nil"/>
              <w:left w:val="nil"/>
              <w:bottom w:val="nil"/>
              <w:right w:val="nil"/>
            </w:tcBorders>
            <w:shd w:val="clear" w:color="000000" w:fill="E6E6E6"/>
            <w:noWrap/>
            <w:vAlign w:val="bottom"/>
            <w:hideMark/>
          </w:tcPr>
          <w:p w14:paraId="28E767B2"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36,057 </w:t>
            </w:r>
          </w:p>
        </w:tc>
        <w:tc>
          <w:tcPr>
            <w:tcW w:w="820" w:type="dxa"/>
            <w:tcBorders>
              <w:top w:val="nil"/>
              <w:left w:val="nil"/>
              <w:bottom w:val="nil"/>
              <w:right w:val="nil"/>
            </w:tcBorders>
            <w:shd w:val="clear" w:color="auto" w:fill="auto"/>
            <w:noWrap/>
            <w:vAlign w:val="bottom"/>
            <w:hideMark/>
          </w:tcPr>
          <w:p w14:paraId="5081DC39"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32,602 </w:t>
            </w:r>
          </w:p>
        </w:tc>
        <w:tc>
          <w:tcPr>
            <w:tcW w:w="820" w:type="dxa"/>
            <w:tcBorders>
              <w:top w:val="nil"/>
              <w:left w:val="nil"/>
              <w:bottom w:val="nil"/>
              <w:right w:val="nil"/>
            </w:tcBorders>
            <w:shd w:val="clear" w:color="auto" w:fill="auto"/>
            <w:noWrap/>
            <w:vAlign w:val="bottom"/>
            <w:hideMark/>
          </w:tcPr>
          <w:p w14:paraId="20EA5844"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23,673 </w:t>
            </w:r>
          </w:p>
        </w:tc>
        <w:tc>
          <w:tcPr>
            <w:tcW w:w="820" w:type="dxa"/>
            <w:tcBorders>
              <w:top w:val="nil"/>
              <w:left w:val="nil"/>
              <w:bottom w:val="nil"/>
              <w:right w:val="nil"/>
            </w:tcBorders>
            <w:shd w:val="clear" w:color="auto" w:fill="auto"/>
            <w:noWrap/>
            <w:vAlign w:val="bottom"/>
            <w:hideMark/>
          </w:tcPr>
          <w:p w14:paraId="5948EF36"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21,287 </w:t>
            </w:r>
          </w:p>
        </w:tc>
      </w:tr>
      <w:tr w:rsidR="00725432" w:rsidRPr="00725432" w14:paraId="58CE0E00" w14:textId="77777777" w:rsidTr="008619C7">
        <w:trPr>
          <w:divId w:val="470949826"/>
          <w:trHeight w:val="420"/>
        </w:trPr>
        <w:tc>
          <w:tcPr>
            <w:tcW w:w="3140" w:type="dxa"/>
            <w:tcBorders>
              <w:top w:val="nil"/>
              <w:left w:val="nil"/>
              <w:bottom w:val="nil"/>
              <w:right w:val="nil"/>
            </w:tcBorders>
            <w:shd w:val="clear" w:color="auto" w:fill="auto"/>
            <w:vAlign w:val="bottom"/>
            <w:hideMark/>
          </w:tcPr>
          <w:p w14:paraId="403C6AC8" w14:textId="77777777" w:rsidR="00786A7E" w:rsidRDefault="006904E0" w:rsidP="008619C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25432" w:rsidRPr="00725432">
              <w:rPr>
                <w:rFonts w:ascii="Arial" w:hAnsi="Arial" w:cs="Arial"/>
                <w:color w:val="000000"/>
                <w:sz w:val="16"/>
                <w:szCs w:val="16"/>
              </w:rPr>
              <w:t>less: depreciation/amortisation</w:t>
            </w:r>
          </w:p>
          <w:p w14:paraId="50C67338" w14:textId="2529693C" w:rsidR="00725432" w:rsidRPr="00725432" w:rsidRDefault="00786A7E" w:rsidP="008619C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25432" w:rsidRPr="00725432">
              <w:rPr>
                <w:rFonts w:ascii="Arial" w:hAnsi="Arial" w:cs="Arial"/>
                <w:color w:val="000000"/>
                <w:sz w:val="16"/>
                <w:szCs w:val="16"/>
              </w:rPr>
              <w:t xml:space="preserve"> </w:t>
            </w:r>
            <w:r>
              <w:rPr>
                <w:rFonts w:ascii="Arial" w:hAnsi="Arial" w:cs="Arial"/>
                <w:color w:val="000000"/>
                <w:sz w:val="16"/>
                <w:szCs w:val="16"/>
              </w:rPr>
              <w:t xml:space="preserve"> </w:t>
            </w:r>
            <w:r w:rsidR="00725432" w:rsidRPr="00725432">
              <w:rPr>
                <w:rFonts w:ascii="Arial" w:hAnsi="Arial" w:cs="Arial"/>
                <w:color w:val="000000"/>
                <w:sz w:val="16"/>
                <w:szCs w:val="16"/>
              </w:rPr>
              <w:t>expenses for ROU assets (b)</w:t>
            </w:r>
          </w:p>
        </w:tc>
        <w:tc>
          <w:tcPr>
            <w:tcW w:w="820" w:type="dxa"/>
            <w:tcBorders>
              <w:top w:val="nil"/>
              <w:left w:val="nil"/>
              <w:bottom w:val="nil"/>
              <w:right w:val="nil"/>
            </w:tcBorders>
            <w:shd w:val="clear" w:color="auto" w:fill="auto"/>
            <w:noWrap/>
            <w:vAlign w:val="bottom"/>
            <w:hideMark/>
          </w:tcPr>
          <w:p w14:paraId="683F0C00"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16,050 </w:t>
            </w:r>
          </w:p>
        </w:tc>
        <w:tc>
          <w:tcPr>
            <w:tcW w:w="820" w:type="dxa"/>
            <w:tcBorders>
              <w:top w:val="nil"/>
              <w:left w:val="nil"/>
              <w:bottom w:val="nil"/>
              <w:right w:val="nil"/>
            </w:tcBorders>
            <w:shd w:val="clear" w:color="000000" w:fill="E6E6E6"/>
            <w:noWrap/>
            <w:vAlign w:val="bottom"/>
            <w:hideMark/>
          </w:tcPr>
          <w:p w14:paraId="55BC41FA"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33,616 </w:t>
            </w:r>
          </w:p>
        </w:tc>
        <w:tc>
          <w:tcPr>
            <w:tcW w:w="820" w:type="dxa"/>
            <w:tcBorders>
              <w:top w:val="nil"/>
              <w:left w:val="nil"/>
              <w:bottom w:val="nil"/>
              <w:right w:val="nil"/>
            </w:tcBorders>
            <w:shd w:val="clear" w:color="auto" w:fill="auto"/>
            <w:noWrap/>
            <w:vAlign w:val="bottom"/>
            <w:hideMark/>
          </w:tcPr>
          <w:p w14:paraId="323BF5D4"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34,356 </w:t>
            </w:r>
          </w:p>
        </w:tc>
        <w:tc>
          <w:tcPr>
            <w:tcW w:w="820" w:type="dxa"/>
            <w:tcBorders>
              <w:top w:val="nil"/>
              <w:left w:val="nil"/>
              <w:bottom w:val="nil"/>
              <w:right w:val="nil"/>
            </w:tcBorders>
            <w:shd w:val="clear" w:color="auto" w:fill="auto"/>
            <w:noWrap/>
            <w:vAlign w:val="bottom"/>
            <w:hideMark/>
          </w:tcPr>
          <w:p w14:paraId="41528FF8"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35,125 </w:t>
            </w:r>
          </w:p>
        </w:tc>
        <w:tc>
          <w:tcPr>
            <w:tcW w:w="820" w:type="dxa"/>
            <w:tcBorders>
              <w:top w:val="nil"/>
              <w:left w:val="nil"/>
              <w:bottom w:val="nil"/>
              <w:right w:val="nil"/>
            </w:tcBorders>
            <w:shd w:val="clear" w:color="auto" w:fill="auto"/>
            <w:noWrap/>
            <w:vAlign w:val="bottom"/>
            <w:hideMark/>
          </w:tcPr>
          <w:p w14:paraId="176A01A6"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 xml:space="preserve">35,923 </w:t>
            </w:r>
          </w:p>
        </w:tc>
      </w:tr>
      <w:tr w:rsidR="00725432" w:rsidRPr="00725432" w14:paraId="7CA4ED30" w14:textId="77777777" w:rsidTr="008619C7">
        <w:trPr>
          <w:divId w:val="470949826"/>
          <w:trHeight w:val="405"/>
        </w:trPr>
        <w:tc>
          <w:tcPr>
            <w:tcW w:w="3140" w:type="dxa"/>
            <w:tcBorders>
              <w:top w:val="nil"/>
              <w:left w:val="nil"/>
              <w:bottom w:val="nil"/>
              <w:right w:val="nil"/>
            </w:tcBorders>
            <w:shd w:val="clear" w:color="auto" w:fill="auto"/>
            <w:vAlign w:val="bottom"/>
            <w:hideMark/>
          </w:tcPr>
          <w:p w14:paraId="73FC07E3" w14:textId="2A1E45C7" w:rsidR="00725432" w:rsidRPr="00725432" w:rsidRDefault="006904E0" w:rsidP="008619C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25432" w:rsidRPr="00725432">
              <w:rPr>
                <w:rFonts w:ascii="Arial" w:hAnsi="Arial" w:cs="Arial"/>
                <w:color w:val="000000"/>
                <w:sz w:val="16"/>
                <w:szCs w:val="16"/>
              </w:rPr>
              <w:t xml:space="preserve">plus: Principal repayments on leased </w:t>
            </w:r>
            <w:r w:rsidR="00725432" w:rsidRPr="00725432">
              <w:rPr>
                <w:rFonts w:ascii="Arial" w:hAnsi="Arial" w:cs="Arial"/>
                <w:color w:val="000000"/>
                <w:sz w:val="16"/>
                <w:szCs w:val="16"/>
              </w:rPr>
              <w:br/>
              <w:t xml:space="preserve">  </w:t>
            </w:r>
            <w:r w:rsidR="003B63B4">
              <w:rPr>
                <w:rFonts w:ascii="Arial" w:hAnsi="Arial" w:cs="Arial"/>
                <w:color w:val="000000"/>
                <w:sz w:val="16"/>
                <w:szCs w:val="16"/>
              </w:rPr>
              <w:t xml:space="preserve">   </w:t>
            </w:r>
            <w:r w:rsidR="00725432" w:rsidRPr="00725432">
              <w:rPr>
                <w:rFonts w:ascii="Arial" w:hAnsi="Arial" w:cs="Arial"/>
                <w:color w:val="000000"/>
                <w:sz w:val="16"/>
                <w:szCs w:val="16"/>
              </w:rPr>
              <w:t>assets (b)</w:t>
            </w:r>
          </w:p>
        </w:tc>
        <w:tc>
          <w:tcPr>
            <w:tcW w:w="820" w:type="dxa"/>
            <w:tcBorders>
              <w:top w:val="nil"/>
              <w:left w:val="nil"/>
              <w:bottom w:val="nil"/>
              <w:right w:val="nil"/>
            </w:tcBorders>
            <w:shd w:val="clear" w:color="auto" w:fill="auto"/>
            <w:noWrap/>
            <w:vAlign w:val="bottom"/>
            <w:hideMark/>
          </w:tcPr>
          <w:p w14:paraId="26C79344"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(14,462)</w:t>
            </w:r>
          </w:p>
        </w:tc>
        <w:tc>
          <w:tcPr>
            <w:tcW w:w="820" w:type="dxa"/>
            <w:tcBorders>
              <w:top w:val="nil"/>
              <w:left w:val="nil"/>
              <w:bottom w:val="single" w:sz="4" w:space="0" w:color="auto"/>
              <w:right w:val="nil"/>
            </w:tcBorders>
            <w:shd w:val="clear" w:color="000000" w:fill="E6E6E6"/>
            <w:noWrap/>
            <w:vAlign w:val="bottom"/>
            <w:hideMark/>
          </w:tcPr>
          <w:p w14:paraId="51695EA9"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(32,291)</w:t>
            </w:r>
          </w:p>
        </w:tc>
        <w:tc>
          <w:tcPr>
            <w:tcW w:w="820" w:type="dxa"/>
            <w:tcBorders>
              <w:top w:val="nil"/>
              <w:left w:val="nil"/>
              <w:bottom w:val="nil"/>
              <w:right w:val="nil"/>
            </w:tcBorders>
            <w:shd w:val="clear" w:color="auto" w:fill="auto"/>
            <w:noWrap/>
            <w:vAlign w:val="bottom"/>
            <w:hideMark/>
          </w:tcPr>
          <w:p w14:paraId="526153C2"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(33,153)</w:t>
            </w:r>
          </w:p>
        </w:tc>
        <w:tc>
          <w:tcPr>
            <w:tcW w:w="820" w:type="dxa"/>
            <w:tcBorders>
              <w:top w:val="nil"/>
              <w:left w:val="nil"/>
              <w:bottom w:val="nil"/>
              <w:right w:val="nil"/>
            </w:tcBorders>
            <w:shd w:val="clear" w:color="auto" w:fill="auto"/>
            <w:noWrap/>
            <w:vAlign w:val="bottom"/>
            <w:hideMark/>
          </w:tcPr>
          <w:p w14:paraId="7AD7158F"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(33,414)</w:t>
            </w:r>
          </w:p>
        </w:tc>
        <w:tc>
          <w:tcPr>
            <w:tcW w:w="820" w:type="dxa"/>
            <w:tcBorders>
              <w:top w:val="nil"/>
              <w:left w:val="nil"/>
              <w:bottom w:val="nil"/>
              <w:right w:val="nil"/>
            </w:tcBorders>
            <w:shd w:val="clear" w:color="auto" w:fill="auto"/>
            <w:noWrap/>
            <w:vAlign w:val="bottom"/>
            <w:hideMark/>
          </w:tcPr>
          <w:p w14:paraId="28631838" w14:textId="77777777" w:rsidR="00725432" w:rsidRPr="00725432" w:rsidRDefault="00725432" w:rsidP="00725432">
            <w:pPr>
              <w:spacing w:after="0" w:line="240" w:lineRule="auto"/>
              <w:jc w:val="right"/>
              <w:rPr>
                <w:rFonts w:ascii="Arial" w:hAnsi="Arial" w:cs="Arial"/>
                <w:sz w:val="16"/>
                <w:szCs w:val="16"/>
              </w:rPr>
            </w:pPr>
            <w:r w:rsidRPr="00725432">
              <w:rPr>
                <w:rFonts w:ascii="Arial" w:hAnsi="Arial" w:cs="Arial"/>
                <w:sz w:val="16"/>
                <w:szCs w:val="16"/>
              </w:rPr>
              <w:t>(38,639)</w:t>
            </w:r>
          </w:p>
        </w:tc>
      </w:tr>
      <w:tr w:rsidR="00725432" w:rsidRPr="00725432" w14:paraId="7B64574C" w14:textId="77777777" w:rsidTr="008619C7">
        <w:trPr>
          <w:divId w:val="470949826"/>
          <w:trHeight w:val="624"/>
        </w:trPr>
        <w:tc>
          <w:tcPr>
            <w:tcW w:w="3140" w:type="dxa"/>
            <w:tcBorders>
              <w:top w:val="nil"/>
              <w:left w:val="nil"/>
              <w:bottom w:val="single" w:sz="4" w:space="0" w:color="auto"/>
              <w:right w:val="nil"/>
            </w:tcBorders>
            <w:shd w:val="clear" w:color="auto" w:fill="auto"/>
            <w:vAlign w:val="bottom"/>
            <w:hideMark/>
          </w:tcPr>
          <w:p w14:paraId="5E2C4A43" w14:textId="77777777" w:rsidR="00725432" w:rsidRPr="00725432" w:rsidRDefault="00725432" w:rsidP="008619C7">
            <w:pPr>
              <w:spacing w:after="0" w:line="240" w:lineRule="auto"/>
              <w:jc w:val="left"/>
              <w:rPr>
                <w:rFonts w:ascii="Arial" w:hAnsi="Arial" w:cs="Arial"/>
                <w:b/>
                <w:bCs/>
                <w:color w:val="000000"/>
                <w:sz w:val="16"/>
                <w:szCs w:val="16"/>
              </w:rPr>
            </w:pPr>
            <w:r w:rsidRPr="00725432">
              <w:rPr>
                <w:rFonts w:ascii="Arial" w:hAnsi="Arial" w:cs="Arial"/>
                <w:b/>
                <w:bCs/>
                <w:color w:val="000000"/>
                <w:sz w:val="16"/>
                <w:szCs w:val="16"/>
              </w:rPr>
              <w:t>Total comprehensive income/(loss)</w:t>
            </w:r>
            <w:r w:rsidRPr="00725432">
              <w:rPr>
                <w:rFonts w:ascii="Arial" w:hAnsi="Arial" w:cs="Arial"/>
                <w:b/>
                <w:bCs/>
                <w:color w:val="000000"/>
                <w:sz w:val="16"/>
                <w:szCs w:val="16"/>
              </w:rPr>
              <w:br/>
              <w:t xml:space="preserve">  - as per the statement of</w:t>
            </w:r>
            <w:r w:rsidRPr="00725432">
              <w:rPr>
                <w:rFonts w:ascii="Arial" w:hAnsi="Arial" w:cs="Arial"/>
                <w:b/>
                <w:bCs/>
                <w:color w:val="000000"/>
                <w:sz w:val="16"/>
                <w:szCs w:val="16"/>
              </w:rPr>
              <w:br/>
              <w:t xml:space="preserve">  comprehensive income</w:t>
            </w:r>
          </w:p>
        </w:tc>
        <w:tc>
          <w:tcPr>
            <w:tcW w:w="820" w:type="dxa"/>
            <w:tcBorders>
              <w:top w:val="single" w:sz="4" w:space="0" w:color="auto"/>
              <w:left w:val="nil"/>
              <w:bottom w:val="single" w:sz="4" w:space="0" w:color="auto"/>
              <w:right w:val="nil"/>
            </w:tcBorders>
            <w:shd w:val="clear" w:color="auto" w:fill="auto"/>
            <w:vAlign w:val="bottom"/>
            <w:hideMark/>
          </w:tcPr>
          <w:p w14:paraId="6429E80B" w14:textId="77777777" w:rsidR="00725432" w:rsidRPr="00725432" w:rsidRDefault="00725432" w:rsidP="00725432">
            <w:pPr>
              <w:spacing w:after="0" w:line="240" w:lineRule="auto"/>
              <w:jc w:val="right"/>
              <w:rPr>
                <w:rFonts w:ascii="Arial" w:hAnsi="Arial" w:cs="Arial"/>
                <w:b/>
                <w:bCs/>
                <w:sz w:val="16"/>
                <w:szCs w:val="16"/>
              </w:rPr>
            </w:pPr>
            <w:r w:rsidRPr="00725432">
              <w:rPr>
                <w:rFonts w:ascii="Arial" w:hAnsi="Arial" w:cs="Arial"/>
                <w:b/>
                <w:bCs/>
                <w:sz w:val="16"/>
                <w:szCs w:val="16"/>
              </w:rPr>
              <w:t>(68,186)</w:t>
            </w:r>
          </w:p>
        </w:tc>
        <w:tc>
          <w:tcPr>
            <w:tcW w:w="820" w:type="dxa"/>
            <w:tcBorders>
              <w:top w:val="nil"/>
              <w:left w:val="nil"/>
              <w:bottom w:val="single" w:sz="4" w:space="0" w:color="auto"/>
              <w:right w:val="nil"/>
            </w:tcBorders>
            <w:shd w:val="clear" w:color="000000" w:fill="E6E6E6"/>
            <w:noWrap/>
            <w:vAlign w:val="bottom"/>
            <w:hideMark/>
          </w:tcPr>
          <w:p w14:paraId="36B7E9EE" w14:textId="77777777" w:rsidR="00725432" w:rsidRPr="00725432" w:rsidRDefault="00725432" w:rsidP="00725432">
            <w:pPr>
              <w:spacing w:after="0" w:line="240" w:lineRule="auto"/>
              <w:jc w:val="right"/>
              <w:rPr>
                <w:rFonts w:ascii="Arial" w:hAnsi="Arial" w:cs="Arial"/>
                <w:b/>
                <w:bCs/>
                <w:sz w:val="16"/>
                <w:szCs w:val="16"/>
              </w:rPr>
            </w:pPr>
            <w:r w:rsidRPr="00725432">
              <w:rPr>
                <w:rFonts w:ascii="Arial" w:hAnsi="Arial" w:cs="Arial"/>
                <w:b/>
                <w:bCs/>
                <w:sz w:val="16"/>
                <w:szCs w:val="16"/>
              </w:rPr>
              <w:t>(45,979)</w:t>
            </w:r>
          </w:p>
        </w:tc>
        <w:tc>
          <w:tcPr>
            <w:tcW w:w="820" w:type="dxa"/>
            <w:tcBorders>
              <w:top w:val="single" w:sz="4" w:space="0" w:color="auto"/>
              <w:left w:val="nil"/>
              <w:bottom w:val="single" w:sz="4" w:space="0" w:color="auto"/>
              <w:right w:val="nil"/>
            </w:tcBorders>
            <w:shd w:val="clear" w:color="auto" w:fill="auto"/>
            <w:vAlign w:val="bottom"/>
            <w:hideMark/>
          </w:tcPr>
          <w:p w14:paraId="48961392" w14:textId="77777777" w:rsidR="00725432" w:rsidRPr="00725432" w:rsidRDefault="00725432" w:rsidP="00725432">
            <w:pPr>
              <w:spacing w:after="0" w:line="240" w:lineRule="auto"/>
              <w:jc w:val="right"/>
              <w:rPr>
                <w:rFonts w:ascii="Arial" w:hAnsi="Arial" w:cs="Arial"/>
                <w:b/>
                <w:bCs/>
                <w:sz w:val="16"/>
                <w:szCs w:val="16"/>
              </w:rPr>
            </w:pPr>
            <w:r w:rsidRPr="00725432">
              <w:rPr>
                <w:rFonts w:ascii="Arial" w:hAnsi="Arial" w:cs="Arial"/>
                <w:b/>
                <w:bCs/>
                <w:sz w:val="16"/>
                <w:szCs w:val="16"/>
              </w:rPr>
              <w:t>(33,498)</w:t>
            </w:r>
          </w:p>
        </w:tc>
        <w:tc>
          <w:tcPr>
            <w:tcW w:w="820" w:type="dxa"/>
            <w:tcBorders>
              <w:top w:val="single" w:sz="4" w:space="0" w:color="auto"/>
              <w:left w:val="nil"/>
              <w:bottom w:val="single" w:sz="4" w:space="0" w:color="auto"/>
              <w:right w:val="nil"/>
            </w:tcBorders>
            <w:shd w:val="clear" w:color="auto" w:fill="auto"/>
            <w:vAlign w:val="bottom"/>
            <w:hideMark/>
          </w:tcPr>
          <w:p w14:paraId="4079A626" w14:textId="77777777" w:rsidR="00725432" w:rsidRPr="00725432" w:rsidRDefault="00725432" w:rsidP="00725432">
            <w:pPr>
              <w:spacing w:after="0" w:line="240" w:lineRule="auto"/>
              <w:jc w:val="right"/>
              <w:rPr>
                <w:rFonts w:ascii="Arial" w:hAnsi="Arial" w:cs="Arial"/>
                <w:b/>
                <w:bCs/>
                <w:sz w:val="16"/>
                <w:szCs w:val="16"/>
              </w:rPr>
            </w:pPr>
            <w:r w:rsidRPr="00725432">
              <w:rPr>
                <w:rFonts w:ascii="Arial" w:hAnsi="Arial" w:cs="Arial"/>
                <w:b/>
                <w:bCs/>
                <w:sz w:val="16"/>
                <w:szCs w:val="16"/>
              </w:rPr>
              <w:t>(25,077)</w:t>
            </w:r>
          </w:p>
        </w:tc>
        <w:tc>
          <w:tcPr>
            <w:tcW w:w="820" w:type="dxa"/>
            <w:tcBorders>
              <w:top w:val="single" w:sz="4" w:space="0" w:color="auto"/>
              <w:left w:val="nil"/>
              <w:bottom w:val="single" w:sz="4" w:space="0" w:color="auto"/>
              <w:right w:val="nil"/>
            </w:tcBorders>
            <w:shd w:val="clear" w:color="auto" w:fill="auto"/>
            <w:vAlign w:val="bottom"/>
            <w:hideMark/>
          </w:tcPr>
          <w:p w14:paraId="15E7DF0B" w14:textId="77777777" w:rsidR="00725432" w:rsidRPr="00725432" w:rsidRDefault="00725432" w:rsidP="00725432">
            <w:pPr>
              <w:spacing w:after="0" w:line="240" w:lineRule="auto"/>
              <w:jc w:val="right"/>
              <w:rPr>
                <w:rFonts w:ascii="Arial" w:hAnsi="Arial" w:cs="Arial"/>
                <w:b/>
                <w:bCs/>
                <w:sz w:val="16"/>
                <w:szCs w:val="16"/>
              </w:rPr>
            </w:pPr>
            <w:r w:rsidRPr="00725432">
              <w:rPr>
                <w:rFonts w:ascii="Arial" w:hAnsi="Arial" w:cs="Arial"/>
                <w:b/>
                <w:bCs/>
                <w:sz w:val="16"/>
                <w:szCs w:val="16"/>
              </w:rPr>
              <w:t>(18,264)</w:t>
            </w:r>
          </w:p>
        </w:tc>
      </w:tr>
    </w:tbl>
    <w:p w14:paraId="4E044167" w14:textId="282418FE" w:rsidR="00655084" w:rsidRPr="00725432" w:rsidRDefault="00655084" w:rsidP="008619C7">
      <w:pPr>
        <w:spacing w:before="20" w:after="0" w:line="240" w:lineRule="auto"/>
        <w:rPr>
          <w:rFonts w:ascii="Arial" w:hAnsi="Arial" w:cs="Arial"/>
          <w:sz w:val="16"/>
          <w:szCs w:val="16"/>
        </w:rPr>
      </w:pPr>
      <w:r w:rsidRPr="00725432">
        <w:rPr>
          <w:rFonts w:ascii="Arial" w:hAnsi="Arial" w:cs="Arial"/>
          <w:sz w:val="16"/>
          <w:szCs w:val="16"/>
        </w:rPr>
        <w:t>Prepared on Australian Accounting Standards basis.</w:t>
      </w:r>
    </w:p>
    <w:p w14:paraId="1721B7DF" w14:textId="1862B474" w:rsidR="00096568" w:rsidRPr="00655084" w:rsidRDefault="003A3E7B" w:rsidP="00655084">
      <w:pPr>
        <w:pStyle w:val="ListParagraph"/>
        <w:numPr>
          <w:ilvl w:val="0"/>
          <w:numId w:val="47"/>
        </w:numPr>
        <w:rPr>
          <w:rFonts w:ascii="Arial" w:hAnsi="Arial" w:cs="Arial"/>
          <w:sz w:val="16"/>
          <w:szCs w:val="16"/>
        </w:rPr>
      </w:pPr>
      <w:r w:rsidRPr="00655084">
        <w:rPr>
          <w:rFonts w:ascii="Arial" w:hAnsi="Arial" w:cs="Arial"/>
          <w:sz w:val="16"/>
          <w:szCs w:val="16"/>
        </w:rPr>
        <w:t>From 2010-11, the Government introduced net cash appropriation arrangements where Bill 1 revenue appropriations for the depreciation/</w:t>
      </w:r>
      <w:proofErr w:type="spellStart"/>
      <w:r w:rsidRPr="00655084">
        <w:rPr>
          <w:rFonts w:ascii="Arial" w:hAnsi="Arial" w:cs="Arial"/>
          <w:sz w:val="16"/>
          <w:szCs w:val="16"/>
        </w:rPr>
        <w:t>amortisation</w:t>
      </w:r>
      <w:proofErr w:type="spellEnd"/>
      <w:r w:rsidRPr="00655084">
        <w:rPr>
          <w:rFonts w:ascii="Arial" w:hAnsi="Arial" w:cs="Arial"/>
          <w:sz w:val="16"/>
          <w:szCs w:val="16"/>
        </w:rPr>
        <w:t xml:space="preserve"> expenses of non-corporate Commonwealth entities (and select corporate Commonwealth entities) were replaced with a separate capital budget (the Departmental Capital Budget</w:t>
      </w:r>
      <w:r w:rsidR="00146B5E" w:rsidRPr="00655084">
        <w:rPr>
          <w:rFonts w:ascii="Arial" w:hAnsi="Arial" w:cs="Arial"/>
          <w:sz w:val="16"/>
          <w:szCs w:val="16"/>
        </w:rPr>
        <w:t>, or DCB) provided through Bill </w:t>
      </w:r>
      <w:r w:rsidRPr="00655084">
        <w:rPr>
          <w:rFonts w:ascii="Arial" w:hAnsi="Arial" w:cs="Arial"/>
          <w:sz w:val="16"/>
          <w:szCs w:val="16"/>
        </w:rPr>
        <w:t>1 equity appropriations. For information regarding DCBs, please refer to Table</w:t>
      </w:r>
      <w:r w:rsidR="00971CBF" w:rsidRPr="00655084">
        <w:rPr>
          <w:rFonts w:ascii="Arial" w:hAnsi="Arial" w:cs="Arial"/>
          <w:sz w:val="16"/>
          <w:szCs w:val="16"/>
        </w:rPr>
        <w:t xml:space="preserve"> 3.</w:t>
      </w:r>
      <w:r w:rsidRPr="00655084">
        <w:rPr>
          <w:rFonts w:ascii="Arial" w:hAnsi="Arial" w:cs="Arial"/>
          <w:sz w:val="16"/>
          <w:szCs w:val="16"/>
        </w:rPr>
        <w:t>5 Departmental Capital Budget Statement.</w:t>
      </w:r>
    </w:p>
    <w:p w14:paraId="5AECA4D4" w14:textId="02FD1DC5" w:rsidR="005D466B" w:rsidRPr="00655084" w:rsidRDefault="005D466B" w:rsidP="00655084">
      <w:pPr>
        <w:pStyle w:val="ListParagraph"/>
        <w:numPr>
          <w:ilvl w:val="0"/>
          <w:numId w:val="47"/>
        </w:numPr>
        <w:spacing w:after="0"/>
        <w:rPr>
          <w:rFonts w:ascii="Arial" w:hAnsi="Arial" w:cs="Arial"/>
          <w:sz w:val="16"/>
          <w:szCs w:val="16"/>
        </w:rPr>
      </w:pPr>
      <w:r w:rsidRPr="00655084">
        <w:rPr>
          <w:rFonts w:ascii="Arial" w:hAnsi="Arial" w:cs="Arial"/>
          <w:sz w:val="16"/>
          <w:szCs w:val="16"/>
        </w:rPr>
        <w:t xml:space="preserve">Applies to leases under AASB </w:t>
      </w:r>
      <w:r w:rsidRPr="00E66BF8">
        <w:rPr>
          <w:rFonts w:ascii="Arial" w:hAnsi="Arial" w:cs="Arial"/>
          <w:sz w:val="16"/>
          <w:szCs w:val="16"/>
        </w:rPr>
        <w:t xml:space="preserve">16 </w:t>
      </w:r>
      <w:r w:rsidRPr="00E66BF8">
        <w:rPr>
          <w:rFonts w:ascii="Arial" w:hAnsi="Arial" w:cs="Arial"/>
          <w:iCs/>
          <w:sz w:val="16"/>
          <w:szCs w:val="16"/>
        </w:rPr>
        <w:t>Leases</w:t>
      </w:r>
      <w:r w:rsidRPr="00E66BF8">
        <w:rPr>
          <w:rFonts w:ascii="Arial" w:hAnsi="Arial" w:cs="Arial"/>
          <w:sz w:val="16"/>
          <w:szCs w:val="16"/>
        </w:rPr>
        <w:t>.</w:t>
      </w:r>
    </w:p>
    <w:p w14:paraId="0397AEC5" w14:textId="77777777" w:rsidR="009D54F3" w:rsidRPr="009D54F3" w:rsidRDefault="009D54F3" w:rsidP="009D54F3">
      <w:pPr>
        <w:spacing w:after="0" w:line="240" w:lineRule="auto"/>
        <w:rPr>
          <w:rFonts w:ascii="Arial" w:hAnsi="Arial" w:cs="Arial"/>
        </w:rPr>
      </w:pPr>
    </w:p>
    <w:p w14:paraId="6F10F40E" w14:textId="7BC3784F" w:rsidR="007F5F62" w:rsidRDefault="000A24C4" w:rsidP="00E47FC0">
      <w:pPr>
        <w:pStyle w:val="TableHeading"/>
        <w:rPr>
          <w:rFonts w:ascii="Times New Roman" w:hAnsi="Times New Roman"/>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bookmarkStart w:id="41" w:name="_1663081550"/>
      <w:bookmarkEnd w:id="41"/>
    </w:p>
    <w:tbl>
      <w:tblPr>
        <w:tblW w:w="5000" w:type="pct"/>
        <w:tblLook w:val="04A0" w:firstRow="1" w:lastRow="0" w:firstColumn="1" w:lastColumn="0" w:noHBand="0" w:noVBand="1"/>
      </w:tblPr>
      <w:tblGrid>
        <w:gridCol w:w="3045"/>
        <w:gridCol w:w="953"/>
        <w:gridCol w:w="928"/>
        <w:gridCol w:w="928"/>
        <w:gridCol w:w="928"/>
        <w:gridCol w:w="928"/>
      </w:tblGrid>
      <w:tr w:rsidR="007F5F62" w:rsidRPr="007F5F62" w14:paraId="3FB61465" w14:textId="77777777" w:rsidTr="00D51712">
        <w:trPr>
          <w:divId w:val="1369642932"/>
          <w:trHeight w:hRule="exact" w:val="900"/>
        </w:trPr>
        <w:tc>
          <w:tcPr>
            <w:tcW w:w="1975" w:type="pct"/>
            <w:tcBorders>
              <w:top w:val="single" w:sz="4" w:space="0" w:color="auto"/>
              <w:left w:val="nil"/>
              <w:bottom w:val="nil"/>
              <w:right w:val="nil"/>
            </w:tcBorders>
            <w:shd w:val="clear" w:color="auto" w:fill="auto"/>
            <w:noWrap/>
            <w:vAlign w:val="bottom"/>
            <w:hideMark/>
          </w:tcPr>
          <w:p w14:paraId="56B8C9A7" w14:textId="01427F0E" w:rsidR="007F5F62" w:rsidRPr="007F5F62" w:rsidRDefault="007F5F62" w:rsidP="007F5F62">
            <w:pPr>
              <w:rPr>
                <w:rFonts w:ascii="Arial" w:hAnsi="Arial" w:cs="Arial"/>
                <w:b/>
                <w:bCs/>
                <w:sz w:val="16"/>
                <w:szCs w:val="16"/>
              </w:rPr>
            </w:pPr>
            <w:r w:rsidRPr="007F5F62">
              <w:rPr>
                <w:rFonts w:ascii="Arial" w:hAnsi="Arial" w:cs="Arial"/>
                <w:b/>
                <w:bCs/>
                <w:sz w:val="16"/>
                <w:szCs w:val="16"/>
              </w:rPr>
              <w:t> </w:t>
            </w:r>
          </w:p>
        </w:tc>
        <w:tc>
          <w:tcPr>
            <w:tcW w:w="619" w:type="pct"/>
            <w:tcBorders>
              <w:top w:val="single" w:sz="4" w:space="0" w:color="auto"/>
              <w:left w:val="nil"/>
              <w:bottom w:val="single" w:sz="4" w:space="0" w:color="auto"/>
              <w:right w:val="nil"/>
            </w:tcBorders>
            <w:shd w:val="clear" w:color="auto" w:fill="auto"/>
            <w:vAlign w:val="center"/>
            <w:hideMark/>
          </w:tcPr>
          <w:p w14:paraId="0A1CF3E6" w14:textId="77777777" w:rsidR="007F5F62" w:rsidRPr="007F5F62" w:rsidRDefault="007F5F62" w:rsidP="00D51712">
            <w:pPr>
              <w:spacing w:after="0" w:line="240" w:lineRule="auto"/>
              <w:jc w:val="right"/>
              <w:rPr>
                <w:rFonts w:ascii="Arial" w:hAnsi="Arial" w:cs="Arial"/>
                <w:sz w:val="16"/>
                <w:szCs w:val="16"/>
              </w:rPr>
            </w:pPr>
            <w:r w:rsidRPr="007F5F62">
              <w:rPr>
                <w:rFonts w:ascii="Arial" w:hAnsi="Arial" w:cs="Arial"/>
                <w:sz w:val="16"/>
                <w:szCs w:val="16"/>
              </w:rPr>
              <w:t>2019-20 Estimated actual</w:t>
            </w:r>
            <w:r w:rsidRPr="007F5F62">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000000" w:fill="E6E6E6"/>
            <w:vAlign w:val="center"/>
            <w:hideMark/>
          </w:tcPr>
          <w:p w14:paraId="13C56512" w14:textId="77777777" w:rsidR="007F5F62" w:rsidRPr="007F5F62" w:rsidRDefault="007F5F62" w:rsidP="00D51712">
            <w:pPr>
              <w:spacing w:after="0" w:line="240" w:lineRule="auto"/>
              <w:jc w:val="right"/>
              <w:rPr>
                <w:rFonts w:ascii="Arial" w:hAnsi="Arial" w:cs="Arial"/>
                <w:sz w:val="16"/>
                <w:szCs w:val="16"/>
              </w:rPr>
            </w:pPr>
            <w:r w:rsidRPr="007F5F62">
              <w:rPr>
                <w:rFonts w:ascii="Arial" w:hAnsi="Arial" w:cs="Arial"/>
                <w:sz w:val="16"/>
                <w:szCs w:val="16"/>
              </w:rPr>
              <w:t>2020-21</w:t>
            </w:r>
            <w:r w:rsidRPr="007F5F62">
              <w:rPr>
                <w:rFonts w:ascii="Arial" w:hAnsi="Arial" w:cs="Arial"/>
                <w:sz w:val="16"/>
                <w:szCs w:val="16"/>
              </w:rPr>
              <w:br/>
              <w:t>Budget</w:t>
            </w:r>
            <w:r w:rsidRPr="007F5F62">
              <w:rPr>
                <w:rFonts w:ascii="Arial" w:hAnsi="Arial" w:cs="Arial"/>
                <w:sz w:val="16"/>
                <w:szCs w:val="16"/>
              </w:rPr>
              <w:br/>
            </w:r>
            <w:r w:rsidRPr="007F5F62">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center"/>
            <w:hideMark/>
          </w:tcPr>
          <w:p w14:paraId="16C324F4" w14:textId="77777777" w:rsidR="007F5F62" w:rsidRPr="007F5F62" w:rsidRDefault="007F5F62" w:rsidP="00D51712">
            <w:pPr>
              <w:spacing w:after="0" w:line="240" w:lineRule="auto"/>
              <w:jc w:val="right"/>
              <w:rPr>
                <w:rFonts w:ascii="Arial" w:hAnsi="Arial" w:cs="Arial"/>
                <w:sz w:val="16"/>
                <w:szCs w:val="16"/>
              </w:rPr>
            </w:pPr>
            <w:r w:rsidRPr="007F5F62">
              <w:rPr>
                <w:rFonts w:ascii="Arial" w:hAnsi="Arial" w:cs="Arial"/>
                <w:sz w:val="16"/>
                <w:szCs w:val="16"/>
              </w:rPr>
              <w:t>2021-22 Forward estimate</w:t>
            </w:r>
            <w:r w:rsidRPr="007F5F62">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center"/>
            <w:hideMark/>
          </w:tcPr>
          <w:p w14:paraId="576D6E12" w14:textId="77777777" w:rsidR="007F5F62" w:rsidRPr="007F5F62" w:rsidRDefault="007F5F62" w:rsidP="00D51712">
            <w:pPr>
              <w:spacing w:after="0" w:line="240" w:lineRule="auto"/>
              <w:jc w:val="right"/>
              <w:rPr>
                <w:rFonts w:ascii="Arial" w:hAnsi="Arial" w:cs="Arial"/>
                <w:sz w:val="16"/>
                <w:szCs w:val="16"/>
              </w:rPr>
            </w:pPr>
            <w:r w:rsidRPr="007F5F62">
              <w:rPr>
                <w:rFonts w:ascii="Arial" w:hAnsi="Arial" w:cs="Arial"/>
                <w:sz w:val="16"/>
                <w:szCs w:val="16"/>
              </w:rPr>
              <w:t>2022-23 Forward estimate</w:t>
            </w:r>
            <w:r w:rsidRPr="007F5F62">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center"/>
            <w:hideMark/>
          </w:tcPr>
          <w:p w14:paraId="1C2482AE" w14:textId="77777777" w:rsidR="007F5F62" w:rsidRPr="007F5F62" w:rsidRDefault="007F5F62" w:rsidP="00D51712">
            <w:pPr>
              <w:spacing w:after="0" w:line="240" w:lineRule="auto"/>
              <w:jc w:val="right"/>
              <w:rPr>
                <w:rFonts w:ascii="Arial" w:hAnsi="Arial" w:cs="Arial"/>
                <w:sz w:val="16"/>
                <w:szCs w:val="16"/>
              </w:rPr>
            </w:pPr>
            <w:r w:rsidRPr="007F5F62">
              <w:rPr>
                <w:rFonts w:ascii="Arial" w:hAnsi="Arial" w:cs="Arial"/>
                <w:sz w:val="16"/>
                <w:szCs w:val="16"/>
              </w:rPr>
              <w:t>2023-24</w:t>
            </w:r>
            <w:r w:rsidRPr="007F5F62">
              <w:rPr>
                <w:rFonts w:ascii="Arial" w:hAnsi="Arial" w:cs="Arial"/>
                <w:sz w:val="16"/>
                <w:szCs w:val="16"/>
              </w:rPr>
              <w:br/>
              <w:t>Forward estimate</w:t>
            </w:r>
            <w:r w:rsidRPr="007F5F62">
              <w:rPr>
                <w:rFonts w:ascii="Arial" w:hAnsi="Arial" w:cs="Arial"/>
                <w:sz w:val="16"/>
                <w:szCs w:val="16"/>
              </w:rPr>
              <w:br/>
              <w:t>$'000</w:t>
            </w:r>
          </w:p>
        </w:tc>
      </w:tr>
      <w:tr w:rsidR="007F5F62" w:rsidRPr="007F5F62" w14:paraId="54C1ECB6"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47392F99"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ASSETS</w:t>
            </w:r>
          </w:p>
        </w:tc>
        <w:tc>
          <w:tcPr>
            <w:tcW w:w="619" w:type="pct"/>
            <w:tcBorders>
              <w:top w:val="nil"/>
              <w:left w:val="nil"/>
              <w:bottom w:val="nil"/>
              <w:right w:val="nil"/>
            </w:tcBorders>
            <w:shd w:val="clear" w:color="auto" w:fill="auto"/>
            <w:noWrap/>
            <w:vAlign w:val="bottom"/>
            <w:hideMark/>
          </w:tcPr>
          <w:p w14:paraId="77E3D04D" w14:textId="77777777" w:rsidR="007F5F62" w:rsidRPr="007F5F62" w:rsidRDefault="007F5F62" w:rsidP="007F5F62">
            <w:pPr>
              <w:spacing w:after="0" w:line="240" w:lineRule="auto"/>
              <w:jc w:val="left"/>
              <w:rPr>
                <w:rFonts w:ascii="Arial" w:hAnsi="Arial" w:cs="Arial"/>
                <w:b/>
                <w:bCs/>
                <w:color w:val="000000"/>
                <w:sz w:val="16"/>
                <w:szCs w:val="16"/>
              </w:rPr>
            </w:pPr>
          </w:p>
        </w:tc>
        <w:tc>
          <w:tcPr>
            <w:tcW w:w="601" w:type="pct"/>
            <w:tcBorders>
              <w:top w:val="nil"/>
              <w:left w:val="nil"/>
              <w:bottom w:val="nil"/>
              <w:right w:val="nil"/>
            </w:tcBorders>
            <w:shd w:val="clear" w:color="000000" w:fill="E6E6E6"/>
            <w:noWrap/>
            <w:vAlign w:val="bottom"/>
            <w:hideMark/>
          </w:tcPr>
          <w:p w14:paraId="79BB245D"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1B6EF082" w14:textId="77777777" w:rsidR="007F5F62" w:rsidRPr="007F5F62" w:rsidRDefault="007F5F62" w:rsidP="007F5F62">
            <w:pPr>
              <w:spacing w:after="0" w:line="240" w:lineRule="auto"/>
              <w:jc w:val="lef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0A0D7449" w14:textId="77777777" w:rsidR="007F5F62" w:rsidRPr="007F5F62" w:rsidRDefault="007F5F62" w:rsidP="007F5F62">
            <w:pPr>
              <w:spacing w:after="0" w:line="240" w:lineRule="auto"/>
              <w:jc w:val="left"/>
              <w:rPr>
                <w:rFonts w:ascii="Times New Roman" w:hAnsi="Times New Roman"/>
              </w:rPr>
            </w:pPr>
          </w:p>
        </w:tc>
        <w:tc>
          <w:tcPr>
            <w:tcW w:w="601" w:type="pct"/>
            <w:tcBorders>
              <w:top w:val="nil"/>
              <w:left w:val="nil"/>
              <w:bottom w:val="nil"/>
              <w:right w:val="nil"/>
            </w:tcBorders>
            <w:shd w:val="clear" w:color="auto" w:fill="auto"/>
            <w:noWrap/>
            <w:vAlign w:val="bottom"/>
            <w:hideMark/>
          </w:tcPr>
          <w:p w14:paraId="4132CBD1" w14:textId="77777777" w:rsidR="007F5F62" w:rsidRPr="007F5F62" w:rsidRDefault="007F5F62" w:rsidP="007F5F62">
            <w:pPr>
              <w:spacing w:after="0" w:line="240" w:lineRule="auto"/>
              <w:jc w:val="left"/>
              <w:rPr>
                <w:rFonts w:ascii="Times New Roman" w:hAnsi="Times New Roman"/>
              </w:rPr>
            </w:pPr>
          </w:p>
        </w:tc>
      </w:tr>
      <w:tr w:rsidR="007F5F62" w:rsidRPr="007F5F62" w14:paraId="0E54F3EF"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2EA2EF84"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Financial assets</w:t>
            </w:r>
          </w:p>
        </w:tc>
        <w:tc>
          <w:tcPr>
            <w:tcW w:w="619" w:type="pct"/>
            <w:tcBorders>
              <w:top w:val="nil"/>
              <w:left w:val="nil"/>
              <w:bottom w:val="nil"/>
              <w:right w:val="nil"/>
            </w:tcBorders>
            <w:shd w:val="clear" w:color="auto" w:fill="auto"/>
            <w:noWrap/>
            <w:vAlign w:val="bottom"/>
            <w:hideMark/>
          </w:tcPr>
          <w:p w14:paraId="3BCB55EC" w14:textId="77777777" w:rsidR="007F5F62" w:rsidRPr="007F5F62" w:rsidRDefault="007F5F62" w:rsidP="007F5F62">
            <w:pPr>
              <w:spacing w:after="0" w:line="240" w:lineRule="auto"/>
              <w:jc w:val="left"/>
              <w:rPr>
                <w:rFonts w:ascii="Arial" w:hAnsi="Arial" w:cs="Arial"/>
                <w:b/>
                <w:bCs/>
                <w:color w:val="000000"/>
                <w:sz w:val="16"/>
                <w:szCs w:val="16"/>
              </w:rPr>
            </w:pPr>
          </w:p>
        </w:tc>
        <w:tc>
          <w:tcPr>
            <w:tcW w:w="601" w:type="pct"/>
            <w:tcBorders>
              <w:top w:val="nil"/>
              <w:left w:val="nil"/>
              <w:bottom w:val="nil"/>
              <w:right w:val="nil"/>
            </w:tcBorders>
            <w:shd w:val="clear" w:color="000000" w:fill="E6E6E6"/>
            <w:noWrap/>
            <w:vAlign w:val="bottom"/>
            <w:hideMark/>
          </w:tcPr>
          <w:p w14:paraId="02AC16B4"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1EEFB44F" w14:textId="77777777" w:rsidR="007F5F62" w:rsidRPr="007F5F62" w:rsidRDefault="007F5F62" w:rsidP="007F5F62">
            <w:pPr>
              <w:spacing w:after="0" w:line="240" w:lineRule="auto"/>
              <w:jc w:val="lef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6CE50806" w14:textId="77777777" w:rsidR="007F5F62" w:rsidRPr="007F5F62" w:rsidRDefault="007F5F62" w:rsidP="007F5F62">
            <w:pPr>
              <w:spacing w:after="0" w:line="240" w:lineRule="auto"/>
              <w:jc w:val="left"/>
              <w:rPr>
                <w:rFonts w:ascii="Times New Roman" w:hAnsi="Times New Roman"/>
              </w:rPr>
            </w:pPr>
          </w:p>
        </w:tc>
        <w:tc>
          <w:tcPr>
            <w:tcW w:w="601" w:type="pct"/>
            <w:tcBorders>
              <w:top w:val="nil"/>
              <w:left w:val="nil"/>
              <w:bottom w:val="nil"/>
              <w:right w:val="nil"/>
            </w:tcBorders>
            <w:shd w:val="clear" w:color="auto" w:fill="auto"/>
            <w:noWrap/>
            <w:vAlign w:val="bottom"/>
            <w:hideMark/>
          </w:tcPr>
          <w:p w14:paraId="2971D068" w14:textId="77777777" w:rsidR="007F5F62" w:rsidRPr="007F5F62" w:rsidRDefault="007F5F62" w:rsidP="007F5F62">
            <w:pPr>
              <w:spacing w:after="0" w:line="240" w:lineRule="auto"/>
              <w:jc w:val="left"/>
              <w:rPr>
                <w:rFonts w:ascii="Times New Roman" w:hAnsi="Times New Roman"/>
              </w:rPr>
            </w:pPr>
          </w:p>
        </w:tc>
      </w:tr>
      <w:tr w:rsidR="007F5F62" w:rsidRPr="007F5F62" w14:paraId="54AAFE17"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6C1EDC9B"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xml:space="preserve">Cash </w:t>
            </w:r>
            <w:r w:rsidRPr="007F5F62">
              <w:rPr>
                <w:rFonts w:ascii="Arial" w:hAnsi="Arial" w:cs="Arial"/>
                <w:sz w:val="16"/>
                <w:szCs w:val="16"/>
              </w:rPr>
              <w:t>and cash equivalents</w:t>
            </w:r>
          </w:p>
        </w:tc>
        <w:tc>
          <w:tcPr>
            <w:tcW w:w="619" w:type="pct"/>
            <w:tcBorders>
              <w:top w:val="nil"/>
              <w:left w:val="nil"/>
              <w:bottom w:val="nil"/>
              <w:right w:val="nil"/>
            </w:tcBorders>
            <w:shd w:val="clear" w:color="auto" w:fill="auto"/>
            <w:noWrap/>
            <w:vAlign w:val="bottom"/>
            <w:hideMark/>
          </w:tcPr>
          <w:p w14:paraId="77021CC4"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41,151</w:t>
            </w:r>
          </w:p>
        </w:tc>
        <w:tc>
          <w:tcPr>
            <w:tcW w:w="601" w:type="pct"/>
            <w:tcBorders>
              <w:top w:val="nil"/>
              <w:left w:val="nil"/>
              <w:bottom w:val="nil"/>
              <w:right w:val="nil"/>
            </w:tcBorders>
            <w:shd w:val="clear" w:color="000000" w:fill="E6E6E6"/>
            <w:noWrap/>
            <w:vAlign w:val="bottom"/>
            <w:hideMark/>
          </w:tcPr>
          <w:p w14:paraId="27169227"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30,307</w:t>
            </w:r>
          </w:p>
        </w:tc>
        <w:tc>
          <w:tcPr>
            <w:tcW w:w="601" w:type="pct"/>
            <w:tcBorders>
              <w:top w:val="nil"/>
              <w:left w:val="nil"/>
              <w:bottom w:val="nil"/>
              <w:right w:val="nil"/>
            </w:tcBorders>
            <w:shd w:val="clear" w:color="auto" w:fill="auto"/>
            <w:noWrap/>
            <w:vAlign w:val="bottom"/>
            <w:hideMark/>
          </w:tcPr>
          <w:p w14:paraId="27F19AE4"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30,307</w:t>
            </w:r>
          </w:p>
        </w:tc>
        <w:tc>
          <w:tcPr>
            <w:tcW w:w="601" w:type="pct"/>
            <w:tcBorders>
              <w:top w:val="nil"/>
              <w:left w:val="nil"/>
              <w:bottom w:val="nil"/>
              <w:right w:val="nil"/>
            </w:tcBorders>
            <w:shd w:val="clear" w:color="auto" w:fill="auto"/>
            <w:noWrap/>
            <w:vAlign w:val="bottom"/>
            <w:hideMark/>
          </w:tcPr>
          <w:p w14:paraId="7ACFE38F"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30,307</w:t>
            </w:r>
          </w:p>
        </w:tc>
        <w:tc>
          <w:tcPr>
            <w:tcW w:w="601" w:type="pct"/>
            <w:tcBorders>
              <w:top w:val="nil"/>
              <w:left w:val="nil"/>
              <w:bottom w:val="nil"/>
              <w:right w:val="nil"/>
            </w:tcBorders>
            <w:shd w:val="clear" w:color="auto" w:fill="auto"/>
            <w:noWrap/>
            <w:vAlign w:val="bottom"/>
            <w:hideMark/>
          </w:tcPr>
          <w:p w14:paraId="1459D0C6"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30,307</w:t>
            </w:r>
          </w:p>
        </w:tc>
      </w:tr>
      <w:tr w:rsidR="007F5F62" w:rsidRPr="007F5F62" w14:paraId="5FDD0D9B"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3EE2A11B" w14:textId="77777777" w:rsidR="007F5F62" w:rsidRPr="007F5F62" w:rsidRDefault="007F5F62" w:rsidP="007F5F62">
            <w:pPr>
              <w:spacing w:after="0" w:line="240" w:lineRule="auto"/>
              <w:jc w:val="left"/>
              <w:rPr>
                <w:rFonts w:ascii="Arial" w:hAnsi="Arial" w:cs="Arial"/>
                <w:sz w:val="16"/>
                <w:szCs w:val="16"/>
              </w:rPr>
            </w:pPr>
            <w:r w:rsidRPr="007F5F62">
              <w:rPr>
                <w:rFonts w:ascii="Arial" w:hAnsi="Arial" w:cs="Arial"/>
                <w:sz w:val="16"/>
                <w:szCs w:val="16"/>
              </w:rPr>
              <w:t>Trade and other receivables</w:t>
            </w:r>
          </w:p>
        </w:tc>
        <w:tc>
          <w:tcPr>
            <w:tcW w:w="619" w:type="pct"/>
            <w:tcBorders>
              <w:top w:val="nil"/>
              <w:left w:val="nil"/>
              <w:bottom w:val="nil"/>
              <w:right w:val="nil"/>
            </w:tcBorders>
            <w:shd w:val="clear" w:color="auto" w:fill="auto"/>
            <w:noWrap/>
            <w:vAlign w:val="bottom"/>
            <w:hideMark/>
          </w:tcPr>
          <w:p w14:paraId="174B601A"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170,493</w:t>
            </w:r>
          </w:p>
        </w:tc>
        <w:tc>
          <w:tcPr>
            <w:tcW w:w="601" w:type="pct"/>
            <w:tcBorders>
              <w:top w:val="nil"/>
              <w:left w:val="nil"/>
              <w:bottom w:val="nil"/>
              <w:right w:val="nil"/>
            </w:tcBorders>
            <w:shd w:val="clear" w:color="000000" w:fill="E6E6E6"/>
            <w:noWrap/>
            <w:vAlign w:val="bottom"/>
            <w:hideMark/>
          </w:tcPr>
          <w:p w14:paraId="41B29060"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132,315</w:t>
            </w:r>
          </w:p>
        </w:tc>
        <w:tc>
          <w:tcPr>
            <w:tcW w:w="601" w:type="pct"/>
            <w:tcBorders>
              <w:top w:val="nil"/>
              <w:left w:val="nil"/>
              <w:bottom w:val="nil"/>
              <w:right w:val="nil"/>
            </w:tcBorders>
            <w:shd w:val="clear" w:color="auto" w:fill="auto"/>
            <w:noWrap/>
            <w:vAlign w:val="bottom"/>
            <w:hideMark/>
          </w:tcPr>
          <w:p w14:paraId="7A597EED"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132,315</w:t>
            </w:r>
          </w:p>
        </w:tc>
        <w:tc>
          <w:tcPr>
            <w:tcW w:w="601" w:type="pct"/>
            <w:tcBorders>
              <w:top w:val="nil"/>
              <w:left w:val="nil"/>
              <w:bottom w:val="nil"/>
              <w:right w:val="nil"/>
            </w:tcBorders>
            <w:shd w:val="clear" w:color="auto" w:fill="auto"/>
            <w:noWrap/>
            <w:vAlign w:val="bottom"/>
            <w:hideMark/>
          </w:tcPr>
          <w:p w14:paraId="566731F2"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132,315</w:t>
            </w:r>
          </w:p>
        </w:tc>
        <w:tc>
          <w:tcPr>
            <w:tcW w:w="601" w:type="pct"/>
            <w:tcBorders>
              <w:top w:val="nil"/>
              <w:left w:val="nil"/>
              <w:bottom w:val="nil"/>
              <w:right w:val="nil"/>
            </w:tcBorders>
            <w:shd w:val="clear" w:color="auto" w:fill="auto"/>
            <w:noWrap/>
            <w:vAlign w:val="bottom"/>
            <w:hideMark/>
          </w:tcPr>
          <w:p w14:paraId="4FF407D3"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132,315</w:t>
            </w:r>
          </w:p>
        </w:tc>
      </w:tr>
      <w:tr w:rsidR="007F5F62" w:rsidRPr="007F5F62" w14:paraId="70B5D9A3" w14:textId="77777777" w:rsidTr="007F5F62">
        <w:trPr>
          <w:divId w:val="1369642932"/>
          <w:trHeight w:hRule="exact" w:val="210"/>
        </w:trPr>
        <w:tc>
          <w:tcPr>
            <w:tcW w:w="1975" w:type="pct"/>
            <w:tcBorders>
              <w:top w:val="nil"/>
              <w:left w:val="nil"/>
              <w:bottom w:val="nil"/>
              <w:right w:val="nil"/>
            </w:tcBorders>
            <w:shd w:val="clear" w:color="auto" w:fill="auto"/>
            <w:noWrap/>
            <w:vAlign w:val="bottom"/>
            <w:hideMark/>
          </w:tcPr>
          <w:p w14:paraId="3E5FD8FD"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Total 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7E14280A"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211,644 </w:t>
            </w:r>
          </w:p>
        </w:tc>
        <w:tc>
          <w:tcPr>
            <w:tcW w:w="601" w:type="pct"/>
            <w:tcBorders>
              <w:top w:val="single" w:sz="4" w:space="0" w:color="000000"/>
              <w:left w:val="nil"/>
              <w:bottom w:val="single" w:sz="4" w:space="0" w:color="000000"/>
              <w:right w:val="nil"/>
            </w:tcBorders>
            <w:shd w:val="clear" w:color="000000" w:fill="E6E6E6"/>
            <w:noWrap/>
            <w:vAlign w:val="bottom"/>
            <w:hideMark/>
          </w:tcPr>
          <w:p w14:paraId="6651086F"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162,622 </w:t>
            </w:r>
          </w:p>
        </w:tc>
        <w:tc>
          <w:tcPr>
            <w:tcW w:w="601" w:type="pct"/>
            <w:tcBorders>
              <w:top w:val="single" w:sz="4" w:space="0" w:color="000000"/>
              <w:left w:val="nil"/>
              <w:bottom w:val="single" w:sz="4" w:space="0" w:color="000000"/>
              <w:right w:val="nil"/>
            </w:tcBorders>
            <w:shd w:val="clear" w:color="auto" w:fill="auto"/>
            <w:noWrap/>
            <w:vAlign w:val="bottom"/>
            <w:hideMark/>
          </w:tcPr>
          <w:p w14:paraId="4DBD6D74"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162,622 </w:t>
            </w:r>
          </w:p>
        </w:tc>
        <w:tc>
          <w:tcPr>
            <w:tcW w:w="601" w:type="pct"/>
            <w:tcBorders>
              <w:top w:val="single" w:sz="4" w:space="0" w:color="000000"/>
              <w:left w:val="nil"/>
              <w:bottom w:val="single" w:sz="4" w:space="0" w:color="000000"/>
              <w:right w:val="nil"/>
            </w:tcBorders>
            <w:shd w:val="clear" w:color="auto" w:fill="auto"/>
            <w:noWrap/>
            <w:vAlign w:val="bottom"/>
            <w:hideMark/>
          </w:tcPr>
          <w:p w14:paraId="771CE0E4"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162,622 </w:t>
            </w:r>
          </w:p>
        </w:tc>
        <w:tc>
          <w:tcPr>
            <w:tcW w:w="601" w:type="pct"/>
            <w:tcBorders>
              <w:top w:val="single" w:sz="4" w:space="0" w:color="000000"/>
              <w:left w:val="nil"/>
              <w:bottom w:val="single" w:sz="4" w:space="0" w:color="000000"/>
              <w:right w:val="nil"/>
            </w:tcBorders>
            <w:shd w:val="clear" w:color="auto" w:fill="auto"/>
            <w:noWrap/>
            <w:vAlign w:val="bottom"/>
            <w:hideMark/>
          </w:tcPr>
          <w:p w14:paraId="29EC7E4B"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162,622 </w:t>
            </w:r>
          </w:p>
        </w:tc>
      </w:tr>
      <w:tr w:rsidR="007F5F62" w:rsidRPr="007F5F62" w14:paraId="4C4407BF"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0B6B2C9E"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Non-financial assets</w:t>
            </w:r>
          </w:p>
        </w:tc>
        <w:tc>
          <w:tcPr>
            <w:tcW w:w="619" w:type="pct"/>
            <w:tcBorders>
              <w:top w:val="nil"/>
              <w:left w:val="nil"/>
              <w:bottom w:val="nil"/>
              <w:right w:val="nil"/>
            </w:tcBorders>
            <w:shd w:val="clear" w:color="auto" w:fill="auto"/>
            <w:noWrap/>
            <w:vAlign w:val="bottom"/>
            <w:hideMark/>
          </w:tcPr>
          <w:p w14:paraId="299B5A2E" w14:textId="77777777" w:rsidR="007F5F62" w:rsidRPr="007F5F62" w:rsidRDefault="007F5F62" w:rsidP="007F5F62">
            <w:pPr>
              <w:spacing w:after="0" w:line="240" w:lineRule="auto"/>
              <w:jc w:val="left"/>
              <w:rPr>
                <w:rFonts w:ascii="Arial" w:hAnsi="Arial" w:cs="Arial"/>
                <w:b/>
                <w:bCs/>
                <w:color w:val="000000"/>
                <w:sz w:val="16"/>
                <w:szCs w:val="16"/>
              </w:rPr>
            </w:pPr>
          </w:p>
        </w:tc>
        <w:tc>
          <w:tcPr>
            <w:tcW w:w="601" w:type="pct"/>
            <w:tcBorders>
              <w:top w:val="nil"/>
              <w:left w:val="nil"/>
              <w:bottom w:val="nil"/>
              <w:right w:val="nil"/>
            </w:tcBorders>
            <w:shd w:val="clear" w:color="000000" w:fill="E6E6E6"/>
            <w:noWrap/>
            <w:vAlign w:val="bottom"/>
            <w:hideMark/>
          </w:tcPr>
          <w:p w14:paraId="47DF53B4"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5D9AF4AF" w14:textId="77777777" w:rsidR="007F5F62" w:rsidRPr="007F5F62" w:rsidRDefault="007F5F62" w:rsidP="007F5F62">
            <w:pPr>
              <w:spacing w:after="0" w:line="240" w:lineRule="auto"/>
              <w:jc w:val="lef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1CA9C4AE" w14:textId="77777777" w:rsidR="007F5F62" w:rsidRPr="007F5F62" w:rsidRDefault="007F5F62" w:rsidP="007F5F62">
            <w:pPr>
              <w:spacing w:after="0" w:line="240" w:lineRule="auto"/>
              <w:jc w:val="left"/>
              <w:rPr>
                <w:rFonts w:ascii="Times New Roman" w:hAnsi="Times New Roman"/>
              </w:rPr>
            </w:pPr>
          </w:p>
        </w:tc>
        <w:tc>
          <w:tcPr>
            <w:tcW w:w="601" w:type="pct"/>
            <w:tcBorders>
              <w:top w:val="nil"/>
              <w:left w:val="nil"/>
              <w:bottom w:val="nil"/>
              <w:right w:val="nil"/>
            </w:tcBorders>
            <w:shd w:val="clear" w:color="auto" w:fill="auto"/>
            <w:noWrap/>
            <w:vAlign w:val="bottom"/>
            <w:hideMark/>
          </w:tcPr>
          <w:p w14:paraId="37EAF84A" w14:textId="77777777" w:rsidR="007F5F62" w:rsidRPr="007F5F62" w:rsidRDefault="007F5F62" w:rsidP="007F5F62">
            <w:pPr>
              <w:spacing w:after="0" w:line="240" w:lineRule="auto"/>
              <w:jc w:val="left"/>
              <w:rPr>
                <w:rFonts w:ascii="Times New Roman" w:hAnsi="Times New Roman"/>
              </w:rPr>
            </w:pPr>
          </w:p>
        </w:tc>
      </w:tr>
      <w:tr w:rsidR="007F5F62" w:rsidRPr="007F5F62" w14:paraId="4B3683C9"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68EA148F"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Land and buildings</w:t>
            </w:r>
          </w:p>
        </w:tc>
        <w:tc>
          <w:tcPr>
            <w:tcW w:w="619" w:type="pct"/>
            <w:tcBorders>
              <w:top w:val="nil"/>
              <w:left w:val="nil"/>
              <w:bottom w:val="nil"/>
              <w:right w:val="nil"/>
            </w:tcBorders>
            <w:shd w:val="clear" w:color="auto" w:fill="auto"/>
            <w:noWrap/>
            <w:vAlign w:val="bottom"/>
            <w:hideMark/>
          </w:tcPr>
          <w:p w14:paraId="77239A8C"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236,404</w:t>
            </w:r>
          </w:p>
        </w:tc>
        <w:tc>
          <w:tcPr>
            <w:tcW w:w="601" w:type="pct"/>
            <w:tcBorders>
              <w:top w:val="nil"/>
              <w:left w:val="nil"/>
              <w:bottom w:val="nil"/>
              <w:right w:val="nil"/>
            </w:tcBorders>
            <w:shd w:val="clear" w:color="000000" w:fill="E6E6E6"/>
            <w:noWrap/>
            <w:vAlign w:val="bottom"/>
            <w:hideMark/>
          </w:tcPr>
          <w:p w14:paraId="2BECDC94"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255,688</w:t>
            </w:r>
          </w:p>
        </w:tc>
        <w:tc>
          <w:tcPr>
            <w:tcW w:w="601" w:type="pct"/>
            <w:tcBorders>
              <w:top w:val="nil"/>
              <w:left w:val="nil"/>
              <w:bottom w:val="nil"/>
              <w:right w:val="nil"/>
            </w:tcBorders>
            <w:shd w:val="clear" w:color="auto" w:fill="auto"/>
            <w:noWrap/>
            <w:vAlign w:val="bottom"/>
            <w:hideMark/>
          </w:tcPr>
          <w:p w14:paraId="38D6ED03"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243,126</w:t>
            </w:r>
          </w:p>
        </w:tc>
        <w:tc>
          <w:tcPr>
            <w:tcW w:w="601" w:type="pct"/>
            <w:tcBorders>
              <w:top w:val="nil"/>
              <w:left w:val="nil"/>
              <w:bottom w:val="nil"/>
              <w:right w:val="nil"/>
            </w:tcBorders>
            <w:shd w:val="clear" w:color="auto" w:fill="auto"/>
            <w:noWrap/>
            <w:vAlign w:val="bottom"/>
            <w:hideMark/>
          </w:tcPr>
          <w:p w14:paraId="284F5E5D"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229,111</w:t>
            </w:r>
          </w:p>
        </w:tc>
        <w:tc>
          <w:tcPr>
            <w:tcW w:w="601" w:type="pct"/>
            <w:tcBorders>
              <w:top w:val="nil"/>
              <w:left w:val="nil"/>
              <w:bottom w:val="nil"/>
              <w:right w:val="nil"/>
            </w:tcBorders>
            <w:shd w:val="clear" w:color="auto" w:fill="auto"/>
            <w:noWrap/>
            <w:vAlign w:val="bottom"/>
            <w:hideMark/>
          </w:tcPr>
          <w:p w14:paraId="07E3DA33"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217,657</w:t>
            </w:r>
          </w:p>
        </w:tc>
      </w:tr>
      <w:tr w:rsidR="007F5F62" w:rsidRPr="007F5F62" w14:paraId="2D6ABDDF"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056A84C6"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Property, plant and equipment</w:t>
            </w:r>
          </w:p>
        </w:tc>
        <w:tc>
          <w:tcPr>
            <w:tcW w:w="619" w:type="pct"/>
            <w:tcBorders>
              <w:top w:val="nil"/>
              <w:left w:val="nil"/>
              <w:bottom w:val="nil"/>
              <w:right w:val="nil"/>
            </w:tcBorders>
            <w:shd w:val="clear" w:color="auto" w:fill="auto"/>
            <w:noWrap/>
            <w:vAlign w:val="bottom"/>
            <w:hideMark/>
          </w:tcPr>
          <w:p w14:paraId="62744FBB"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19,511</w:t>
            </w:r>
          </w:p>
        </w:tc>
        <w:tc>
          <w:tcPr>
            <w:tcW w:w="601" w:type="pct"/>
            <w:tcBorders>
              <w:top w:val="nil"/>
              <w:left w:val="nil"/>
              <w:bottom w:val="nil"/>
              <w:right w:val="nil"/>
            </w:tcBorders>
            <w:shd w:val="clear" w:color="000000" w:fill="E6E6E6"/>
            <w:noWrap/>
            <w:vAlign w:val="bottom"/>
            <w:hideMark/>
          </w:tcPr>
          <w:p w14:paraId="2323B4CB"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14,881</w:t>
            </w:r>
          </w:p>
        </w:tc>
        <w:tc>
          <w:tcPr>
            <w:tcW w:w="601" w:type="pct"/>
            <w:tcBorders>
              <w:top w:val="nil"/>
              <w:left w:val="nil"/>
              <w:bottom w:val="nil"/>
              <w:right w:val="nil"/>
            </w:tcBorders>
            <w:shd w:val="clear" w:color="auto" w:fill="auto"/>
            <w:noWrap/>
            <w:vAlign w:val="bottom"/>
            <w:hideMark/>
          </w:tcPr>
          <w:p w14:paraId="2BDB8CE4"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10,963</w:t>
            </w:r>
          </w:p>
        </w:tc>
        <w:tc>
          <w:tcPr>
            <w:tcW w:w="601" w:type="pct"/>
            <w:tcBorders>
              <w:top w:val="nil"/>
              <w:left w:val="nil"/>
              <w:bottom w:val="nil"/>
              <w:right w:val="nil"/>
            </w:tcBorders>
            <w:shd w:val="clear" w:color="auto" w:fill="auto"/>
            <w:noWrap/>
            <w:vAlign w:val="bottom"/>
            <w:hideMark/>
          </w:tcPr>
          <w:p w14:paraId="20B8C2B3"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8,966</w:t>
            </w:r>
          </w:p>
        </w:tc>
        <w:tc>
          <w:tcPr>
            <w:tcW w:w="601" w:type="pct"/>
            <w:tcBorders>
              <w:top w:val="nil"/>
              <w:left w:val="nil"/>
              <w:bottom w:val="nil"/>
              <w:right w:val="nil"/>
            </w:tcBorders>
            <w:shd w:val="clear" w:color="auto" w:fill="auto"/>
            <w:noWrap/>
            <w:vAlign w:val="bottom"/>
            <w:hideMark/>
          </w:tcPr>
          <w:p w14:paraId="6B120585"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8,848</w:t>
            </w:r>
          </w:p>
        </w:tc>
      </w:tr>
      <w:tr w:rsidR="007F5F62" w:rsidRPr="007F5F62" w14:paraId="1C07D22A"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7302E5E8"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Intangibles</w:t>
            </w:r>
          </w:p>
        </w:tc>
        <w:tc>
          <w:tcPr>
            <w:tcW w:w="619" w:type="pct"/>
            <w:tcBorders>
              <w:top w:val="nil"/>
              <w:left w:val="nil"/>
              <w:bottom w:val="nil"/>
              <w:right w:val="nil"/>
            </w:tcBorders>
            <w:shd w:val="clear" w:color="auto" w:fill="auto"/>
            <w:noWrap/>
            <w:vAlign w:val="bottom"/>
            <w:hideMark/>
          </w:tcPr>
          <w:p w14:paraId="513AE393"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74,007</w:t>
            </w:r>
          </w:p>
        </w:tc>
        <w:tc>
          <w:tcPr>
            <w:tcW w:w="601" w:type="pct"/>
            <w:tcBorders>
              <w:top w:val="nil"/>
              <w:left w:val="nil"/>
              <w:bottom w:val="nil"/>
              <w:right w:val="nil"/>
            </w:tcBorders>
            <w:shd w:val="clear" w:color="000000" w:fill="E6E6E6"/>
            <w:noWrap/>
            <w:vAlign w:val="bottom"/>
            <w:hideMark/>
          </w:tcPr>
          <w:p w14:paraId="5B3966A0"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76,364</w:t>
            </w:r>
          </w:p>
        </w:tc>
        <w:tc>
          <w:tcPr>
            <w:tcW w:w="601" w:type="pct"/>
            <w:tcBorders>
              <w:top w:val="nil"/>
              <w:left w:val="nil"/>
              <w:bottom w:val="nil"/>
              <w:right w:val="nil"/>
            </w:tcBorders>
            <w:shd w:val="clear" w:color="auto" w:fill="auto"/>
            <w:noWrap/>
            <w:vAlign w:val="bottom"/>
            <w:hideMark/>
          </w:tcPr>
          <w:p w14:paraId="4422FB5D"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69,418</w:t>
            </w:r>
          </w:p>
        </w:tc>
        <w:tc>
          <w:tcPr>
            <w:tcW w:w="601" w:type="pct"/>
            <w:tcBorders>
              <w:top w:val="nil"/>
              <w:left w:val="nil"/>
              <w:bottom w:val="nil"/>
              <w:right w:val="nil"/>
            </w:tcBorders>
            <w:shd w:val="clear" w:color="auto" w:fill="auto"/>
            <w:noWrap/>
            <w:vAlign w:val="bottom"/>
            <w:hideMark/>
          </w:tcPr>
          <w:p w14:paraId="0D120690"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69,225</w:t>
            </w:r>
          </w:p>
        </w:tc>
        <w:tc>
          <w:tcPr>
            <w:tcW w:w="601" w:type="pct"/>
            <w:tcBorders>
              <w:top w:val="nil"/>
              <w:left w:val="nil"/>
              <w:bottom w:val="nil"/>
              <w:right w:val="nil"/>
            </w:tcBorders>
            <w:shd w:val="clear" w:color="auto" w:fill="auto"/>
            <w:noWrap/>
            <w:vAlign w:val="bottom"/>
            <w:hideMark/>
          </w:tcPr>
          <w:p w14:paraId="07928BBF"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68,768</w:t>
            </w:r>
          </w:p>
        </w:tc>
      </w:tr>
      <w:tr w:rsidR="007F5F62" w:rsidRPr="007F5F62" w14:paraId="16B72299"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73165C70"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Other non-financial assets</w:t>
            </w:r>
          </w:p>
        </w:tc>
        <w:tc>
          <w:tcPr>
            <w:tcW w:w="619" w:type="pct"/>
            <w:tcBorders>
              <w:top w:val="nil"/>
              <w:left w:val="nil"/>
              <w:bottom w:val="nil"/>
              <w:right w:val="nil"/>
            </w:tcBorders>
            <w:shd w:val="clear" w:color="auto" w:fill="auto"/>
            <w:noWrap/>
            <w:vAlign w:val="bottom"/>
            <w:hideMark/>
          </w:tcPr>
          <w:p w14:paraId="3BE523F5"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17,706</w:t>
            </w:r>
          </w:p>
        </w:tc>
        <w:tc>
          <w:tcPr>
            <w:tcW w:w="601" w:type="pct"/>
            <w:tcBorders>
              <w:top w:val="nil"/>
              <w:left w:val="nil"/>
              <w:bottom w:val="nil"/>
              <w:right w:val="nil"/>
            </w:tcBorders>
            <w:shd w:val="clear" w:color="000000" w:fill="E6E6E6"/>
            <w:noWrap/>
            <w:vAlign w:val="bottom"/>
            <w:hideMark/>
          </w:tcPr>
          <w:p w14:paraId="60A13DCD"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17,706</w:t>
            </w:r>
          </w:p>
        </w:tc>
        <w:tc>
          <w:tcPr>
            <w:tcW w:w="601" w:type="pct"/>
            <w:tcBorders>
              <w:top w:val="nil"/>
              <w:left w:val="nil"/>
              <w:bottom w:val="nil"/>
              <w:right w:val="nil"/>
            </w:tcBorders>
            <w:shd w:val="clear" w:color="auto" w:fill="auto"/>
            <w:noWrap/>
            <w:vAlign w:val="bottom"/>
            <w:hideMark/>
          </w:tcPr>
          <w:p w14:paraId="24CCCC79"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17,706</w:t>
            </w:r>
          </w:p>
        </w:tc>
        <w:tc>
          <w:tcPr>
            <w:tcW w:w="601" w:type="pct"/>
            <w:tcBorders>
              <w:top w:val="nil"/>
              <w:left w:val="nil"/>
              <w:bottom w:val="nil"/>
              <w:right w:val="nil"/>
            </w:tcBorders>
            <w:shd w:val="clear" w:color="auto" w:fill="auto"/>
            <w:noWrap/>
            <w:vAlign w:val="bottom"/>
            <w:hideMark/>
          </w:tcPr>
          <w:p w14:paraId="5FCD001E"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17,706</w:t>
            </w:r>
          </w:p>
        </w:tc>
        <w:tc>
          <w:tcPr>
            <w:tcW w:w="601" w:type="pct"/>
            <w:tcBorders>
              <w:top w:val="nil"/>
              <w:left w:val="nil"/>
              <w:bottom w:val="nil"/>
              <w:right w:val="nil"/>
            </w:tcBorders>
            <w:shd w:val="clear" w:color="auto" w:fill="auto"/>
            <w:noWrap/>
            <w:vAlign w:val="bottom"/>
            <w:hideMark/>
          </w:tcPr>
          <w:p w14:paraId="568A67A6"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17,706</w:t>
            </w:r>
          </w:p>
        </w:tc>
      </w:tr>
      <w:tr w:rsidR="007F5F62" w:rsidRPr="007F5F62" w14:paraId="42D7AD0E" w14:textId="77777777" w:rsidTr="007F5F62">
        <w:trPr>
          <w:divId w:val="1369642932"/>
          <w:trHeight w:hRule="exact" w:val="210"/>
        </w:trPr>
        <w:tc>
          <w:tcPr>
            <w:tcW w:w="1975" w:type="pct"/>
            <w:tcBorders>
              <w:top w:val="nil"/>
              <w:left w:val="nil"/>
              <w:bottom w:val="nil"/>
              <w:right w:val="nil"/>
            </w:tcBorders>
            <w:shd w:val="clear" w:color="auto" w:fill="auto"/>
            <w:noWrap/>
            <w:vAlign w:val="bottom"/>
            <w:hideMark/>
          </w:tcPr>
          <w:p w14:paraId="0AB71284"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Total non-financial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2C4DF7A5"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347,628 </w:t>
            </w:r>
          </w:p>
        </w:tc>
        <w:tc>
          <w:tcPr>
            <w:tcW w:w="601" w:type="pct"/>
            <w:tcBorders>
              <w:top w:val="single" w:sz="4" w:space="0" w:color="000000"/>
              <w:left w:val="nil"/>
              <w:bottom w:val="single" w:sz="4" w:space="0" w:color="000000"/>
              <w:right w:val="nil"/>
            </w:tcBorders>
            <w:shd w:val="clear" w:color="000000" w:fill="E6E6E6"/>
            <w:noWrap/>
            <w:vAlign w:val="bottom"/>
            <w:hideMark/>
          </w:tcPr>
          <w:p w14:paraId="4622366E"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364,639 </w:t>
            </w:r>
          </w:p>
        </w:tc>
        <w:tc>
          <w:tcPr>
            <w:tcW w:w="601" w:type="pct"/>
            <w:tcBorders>
              <w:top w:val="single" w:sz="4" w:space="0" w:color="000000"/>
              <w:left w:val="nil"/>
              <w:bottom w:val="single" w:sz="4" w:space="0" w:color="000000"/>
              <w:right w:val="nil"/>
            </w:tcBorders>
            <w:shd w:val="clear" w:color="auto" w:fill="auto"/>
            <w:noWrap/>
            <w:vAlign w:val="bottom"/>
            <w:hideMark/>
          </w:tcPr>
          <w:p w14:paraId="298EEA5C"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341,213 </w:t>
            </w:r>
          </w:p>
        </w:tc>
        <w:tc>
          <w:tcPr>
            <w:tcW w:w="601" w:type="pct"/>
            <w:tcBorders>
              <w:top w:val="single" w:sz="4" w:space="0" w:color="000000"/>
              <w:left w:val="nil"/>
              <w:bottom w:val="single" w:sz="4" w:space="0" w:color="000000"/>
              <w:right w:val="nil"/>
            </w:tcBorders>
            <w:shd w:val="clear" w:color="auto" w:fill="auto"/>
            <w:noWrap/>
            <w:vAlign w:val="bottom"/>
            <w:hideMark/>
          </w:tcPr>
          <w:p w14:paraId="6AC1A170"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325,008 </w:t>
            </w:r>
          </w:p>
        </w:tc>
        <w:tc>
          <w:tcPr>
            <w:tcW w:w="601" w:type="pct"/>
            <w:tcBorders>
              <w:top w:val="single" w:sz="4" w:space="0" w:color="000000"/>
              <w:left w:val="nil"/>
              <w:bottom w:val="single" w:sz="4" w:space="0" w:color="000000"/>
              <w:right w:val="nil"/>
            </w:tcBorders>
            <w:shd w:val="clear" w:color="auto" w:fill="auto"/>
            <w:noWrap/>
            <w:vAlign w:val="bottom"/>
            <w:hideMark/>
          </w:tcPr>
          <w:p w14:paraId="215B339C"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312,979 </w:t>
            </w:r>
          </w:p>
        </w:tc>
      </w:tr>
      <w:tr w:rsidR="007F5F62" w:rsidRPr="007F5F62" w14:paraId="1E6F625A"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6716D391"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Total assets</w:t>
            </w:r>
          </w:p>
        </w:tc>
        <w:tc>
          <w:tcPr>
            <w:tcW w:w="619" w:type="pct"/>
            <w:tcBorders>
              <w:top w:val="nil"/>
              <w:left w:val="nil"/>
              <w:bottom w:val="single" w:sz="4" w:space="0" w:color="000000"/>
              <w:right w:val="nil"/>
            </w:tcBorders>
            <w:shd w:val="clear" w:color="auto" w:fill="auto"/>
            <w:noWrap/>
            <w:vAlign w:val="bottom"/>
            <w:hideMark/>
          </w:tcPr>
          <w:p w14:paraId="71BF4793"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559,272 </w:t>
            </w:r>
          </w:p>
        </w:tc>
        <w:tc>
          <w:tcPr>
            <w:tcW w:w="601" w:type="pct"/>
            <w:tcBorders>
              <w:top w:val="nil"/>
              <w:left w:val="nil"/>
              <w:bottom w:val="single" w:sz="4" w:space="0" w:color="000000"/>
              <w:right w:val="nil"/>
            </w:tcBorders>
            <w:shd w:val="clear" w:color="000000" w:fill="E6E6E6"/>
            <w:noWrap/>
            <w:vAlign w:val="bottom"/>
            <w:hideMark/>
          </w:tcPr>
          <w:p w14:paraId="5229D3CD"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527,261 </w:t>
            </w:r>
          </w:p>
        </w:tc>
        <w:tc>
          <w:tcPr>
            <w:tcW w:w="601" w:type="pct"/>
            <w:tcBorders>
              <w:top w:val="nil"/>
              <w:left w:val="nil"/>
              <w:bottom w:val="single" w:sz="4" w:space="0" w:color="000000"/>
              <w:right w:val="nil"/>
            </w:tcBorders>
            <w:shd w:val="clear" w:color="auto" w:fill="auto"/>
            <w:noWrap/>
            <w:vAlign w:val="bottom"/>
            <w:hideMark/>
          </w:tcPr>
          <w:p w14:paraId="29AF53FD"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503,835 </w:t>
            </w:r>
          </w:p>
        </w:tc>
        <w:tc>
          <w:tcPr>
            <w:tcW w:w="601" w:type="pct"/>
            <w:tcBorders>
              <w:top w:val="nil"/>
              <w:left w:val="nil"/>
              <w:bottom w:val="single" w:sz="4" w:space="0" w:color="000000"/>
              <w:right w:val="nil"/>
            </w:tcBorders>
            <w:shd w:val="clear" w:color="auto" w:fill="auto"/>
            <w:noWrap/>
            <w:vAlign w:val="bottom"/>
            <w:hideMark/>
          </w:tcPr>
          <w:p w14:paraId="4635D5B2"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487,630 </w:t>
            </w:r>
          </w:p>
        </w:tc>
        <w:tc>
          <w:tcPr>
            <w:tcW w:w="601" w:type="pct"/>
            <w:tcBorders>
              <w:top w:val="nil"/>
              <w:left w:val="nil"/>
              <w:bottom w:val="single" w:sz="4" w:space="0" w:color="000000"/>
              <w:right w:val="nil"/>
            </w:tcBorders>
            <w:shd w:val="clear" w:color="auto" w:fill="auto"/>
            <w:noWrap/>
            <w:vAlign w:val="bottom"/>
            <w:hideMark/>
          </w:tcPr>
          <w:p w14:paraId="1A53DDC4"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475,601 </w:t>
            </w:r>
          </w:p>
        </w:tc>
      </w:tr>
      <w:tr w:rsidR="007F5F62" w:rsidRPr="007F5F62" w14:paraId="03D082FD"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321CC860"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LIABILITIES</w:t>
            </w:r>
          </w:p>
        </w:tc>
        <w:tc>
          <w:tcPr>
            <w:tcW w:w="619" w:type="pct"/>
            <w:tcBorders>
              <w:top w:val="nil"/>
              <w:left w:val="nil"/>
              <w:bottom w:val="nil"/>
              <w:right w:val="nil"/>
            </w:tcBorders>
            <w:shd w:val="clear" w:color="auto" w:fill="auto"/>
            <w:noWrap/>
            <w:vAlign w:val="bottom"/>
            <w:hideMark/>
          </w:tcPr>
          <w:p w14:paraId="153FCEC3" w14:textId="77777777" w:rsidR="007F5F62" w:rsidRPr="007F5F62" w:rsidRDefault="007F5F62" w:rsidP="007F5F62">
            <w:pPr>
              <w:spacing w:after="0" w:line="240" w:lineRule="auto"/>
              <w:jc w:val="left"/>
              <w:rPr>
                <w:rFonts w:ascii="Arial" w:hAnsi="Arial" w:cs="Arial"/>
                <w:b/>
                <w:bCs/>
                <w:color w:val="000000"/>
                <w:sz w:val="16"/>
                <w:szCs w:val="16"/>
              </w:rPr>
            </w:pPr>
          </w:p>
        </w:tc>
        <w:tc>
          <w:tcPr>
            <w:tcW w:w="601" w:type="pct"/>
            <w:tcBorders>
              <w:top w:val="nil"/>
              <w:left w:val="nil"/>
              <w:bottom w:val="nil"/>
              <w:right w:val="nil"/>
            </w:tcBorders>
            <w:shd w:val="clear" w:color="000000" w:fill="E6E6E6"/>
            <w:noWrap/>
            <w:vAlign w:val="bottom"/>
            <w:hideMark/>
          </w:tcPr>
          <w:p w14:paraId="4BEBD80B"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31CC0998" w14:textId="77777777" w:rsidR="007F5F62" w:rsidRPr="007F5F62" w:rsidRDefault="007F5F62" w:rsidP="007F5F62">
            <w:pPr>
              <w:spacing w:after="0" w:line="240" w:lineRule="auto"/>
              <w:jc w:val="lef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7B98DFC3" w14:textId="77777777" w:rsidR="007F5F62" w:rsidRPr="007F5F62" w:rsidRDefault="007F5F62" w:rsidP="007F5F62">
            <w:pPr>
              <w:spacing w:after="0" w:line="240" w:lineRule="auto"/>
              <w:jc w:val="left"/>
              <w:rPr>
                <w:rFonts w:ascii="Times New Roman" w:hAnsi="Times New Roman"/>
              </w:rPr>
            </w:pPr>
          </w:p>
        </w:tc>
        <w:tc>
          <w:tcPr>
            <w:tcW w:w="601" w:type="pct"/>
            <w:tcBorders>
              <w:top w:val="nil"/>
              <w:left w:val="nil"/>
              <w:bottom w:val="nil"/>
              <w:right w:val="nil"/>
            </w:tcBorders>
            <w:shd w:val="clear" w:color="auto" w:fill="auto"/>
            <w:noWrap/>
            <w:vAlign w:val="bottom"/>
            <w:hideMark/>
          </w:tcPr>
          <w:p w14:paraId="32CD29FC" w14:textId="77777777" w:rsidR="007F5F62" w:rsidRPr="007F5F62" w:rsidRDefault="007F5F62" w:rsidP="007F5F62">
            <w:pPr>
              <w:spacing w:after="0" w:line="240" w:lineRule="auto"/>
              <w:jc w:val="left"/>
              <w:rPr>
                <w:rFonts w:ascii="Times New Roman" w:hAnsi="Times New Roman"/>
              </w:rPr>
            </w:pPr>
          </w:p>
        </w:tc>
      </w:tr>
      <w:tr w:rsidR="007F5F62" w:rsidRPr="007F5F62" w14:paraId="7131FB8E"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713DE099"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Payables</w:t>
            </w:r>
          </w:p>
        </w:tc>
        <w:tc>
          <w:tcPr>
            <w:tcW w:w="619" w:type="pct"/>
            <w:tcBorders>
              <w:top w:val="nil"/>
              <w:left w:val="nil"/>
              <w:bottom w:val="nil"/>
              <w:right w:val="nil"/>
            </w:tcBorders>
            <w:shd w:val="clear" w:color="auto" w:fill="auto"/>
            <w:noWrap/>
            <w:vAlign w:val="bottom"/>
            <w:hideMark/>
          </w:tcPr>
          <w:p w14:paraId="6DDE52BA" w14:textId="77777777" w:rsidR="007F5F62" w:rsidRPr="007F5F62" w:rsidRDefault="007F5F62" w:rsidP="007F5F62">
            <w:pPr>
              <w:spacing w:after="0" w:line="240" w:lineRule="auto"/>
              <w:jc w:val="left"/>
              <w:rPr>
                <w:rFonts w:ascii="Arial" w:hAnsi="Arial" w:cs="Arial"/>
                <w:b/>
                <w:bCs/>
                <w:color w:val="000000"/>
                <w:sz w:val="16"/>
                <w:szCs w:val="16"/>
              </w:rPr>
            </w:pPr>
          </w:p>
        </w:tc>
        <w:tc>
          <w:tcPr>
            <w:tcW w:w="601" w:type="pct"/>
            <w:tcBorders>
              <w:top w:val="nil"/>
              <w:left w:val="nil"/>
              <w:bottom w:val="nil"/>
              <w:right w:val="nil"/>
            </w:tcBorders>
            <w:shd w:val="clear" w:color="000000" w:fill="E6E6E6"/>
            <w:noWrap/>
            <w:vAlign w:val="bottom"/>
            <w:hideMark/>
          </w:tcPr>
          <w:p w14:paraId="0518A13C"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1CEE316C" w14:textId="77777777" w:rsidR="007F5F62" w:rsidRPr="007F5F62" w:rsidRDefault="007F5F62" w:rsidP="007F5F62">
            <w:pPr>
              <w:spacing w:after="0" w:line="240" w:lineRule="auto"/>
              <w:jc w:val="lef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78EABFAB" w14:textId="77777777" w:rsidR="007F5F62" w:rsidRPr="007F5F62" w:rsidRDefault="007F5F62" w:rsidP="007F5F62">
            <w:pPr>
              <w:spacing w:after="0" w:line="240" w:lineRule="auto"/>
              <w:jc w:val="left"/>
              <w:rPr>
                <w:rFonts w:ascii="Times New Roman" w:hAnsi="Times New Roman"/>
              </w:rPr>
            </w:pPr>
          </w:p>
        </w:tc>
        <w:tc>
          <w:tcPr>
            <w:tcW w:w="601" w:type="pct"/>
            <w:tcBorders>
              <w:top w:val="nil"/>
              <w:left w:val="nil"/>
              <w:bottom w:val="nil"/>
              <w:right w:val="nil"/>
            </w:tcBorders>
            <w:shd w:val="clear" w:color="auto" w:fill="auto"/>
            <w:noWrap/>
            <w:vAlign w:val="bottom"/>
            <w:hideMark/>
          </w:tcPr>
          <w:p w14:paraId="60C7EF3E" w14:textId="77777777" w:rsidR="007F5F62" w:rsidRPr="007F5F62" w:rsidRDefault="007F5F62" w:rsidP="007F5F62">
            <w:pPr>
              <w:spacing w:after="0" w:line="240" w:lineRule="auto"/>
              <w:jc w:val="left"/>
              <w:rPr>
                <w:rFonts w:ascii="Times New Roman" w:hAnsi="Times New Roman"/>
              </w:rPr>
            </w:pPr>
          </w:p>
        </w:tc>
      </w:tr>
      <w:tr w:rsidR="007F5F62" w:rsidRPr="007F5F62" w14:paraId="1E19849E"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258C7537"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Suppliers</w:t>
            </w:r>
          </w:p>
        </w:tc>
        <w:tc>
          <w:tcPr>
            <w:tcW w:w="619" w:type="pct"/>
            <w:tcBorders>
              <w:top w:val="nil"/>
              <w:left w:val="nil"/>
              <w:bottom w:val="nil"/>
              <w:right w:val="nil"/>
            </w:tcBorders>
            <w:shd w:val="clear" w:color="auto" w:fill="auto"/>
            <w:noWrap/>
            <w:vAlign w:val="bottom"/>
            <w:hideMark/>
          </w:tcPr>
          <w:p w14:paraId="187997EC"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31,011</w:t>
            </w:r>
          </w:p>
        </w:tc>
        <w:tc>
          <w:tcPr>
            <w:tcW w:w="601" w:type="pct"/>
            <w:tcBorders>
              <w:top w:val="nil"/>
              <w:left w:val="nil"/>
              <w:bottom w:val="nil"/>
              <w:right w:val="nil"/>
            </w:tcBorders>
            <w:shd w:val="clear" w:color="000000" w:fill="E6E6E6"/>
            <w:noWrap/>
            <w:vAlign w:val="bottom"/>
            <w:hideMark/>
          </w:tcPr>
          <w:p w14:paraId="0BC60384"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28,754</w:t>
            </w:r>
          </w:p>
        </w:tc>
        <w:tc>
          <w:tcPr>
            <w:tcW w:w="601" w:type="pct"/>
            <w:tcBorders>
              <w:top w:val="nil"/>
              <w:left w:val="nil"/>
              <w:bottom w:val="nil"/>
              <w:right w:val="nil"/>
            </w:tcBorders>
            <w:shd w:val="clear" w:color="auto" w:fill="auto"/>
            <w:noWrap/>
            <w:vAlign w:val="bottom"/>
            <w:hideMark/>
          </w:tcPr>
          <w:p w14:paraId="46819D12"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27,618</w:t>
            </w:r>
          </w:p>
        </w:tc>
        <w:tc>
          <w:tcPr>
            <w:tcW w:w="601" w:type="pct"/>
            <w:tcBorders>
              <w:top w:val="nil"/>
              <w:left w:val="nil"/>
              <w:bottom w:val="nil"/>
              <w:right w:val="nil"/>
            </w:tcBorders>
            <w:shd w:val="clear" w:color="auto" w:fill="auto"/>
            <w:noWrap/>
            <w:vAlign w:val="bottom"/>
            <w:hideMark/>
          </w:tcPr>
          <w:p w14:paraId="75738544"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26,482</w:t>
            </w:r>
          </w:p>
        </w:tc>
        <w:tc>
          <w:tcPr>
            <w:tcW w:w="601" w:type="pct"/>
            <w:tcBorders>
              <w:top w:val="nil"/>
              <w:left w:val="nil"/>
              <w:bottom w:val="nil"/>
              <w:right w:val="nil"/>
            </w:tcBorders>
            <w:shd w:val="clear" w:color="auto" w:fill="auto"/>
            <w:noWrap/>
            <w:vAlign w:val="bottom"/>
            <w:hideMark/>
          </w:tcPr>
          <w:p w14:paraId="6BCC77B6"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25,346</w:t>
            </w:r>
          </w:p>
        </w:tc>
      </w:tr>
      <w:tr w:rsidR="007F5F62" w:rsidRPr="007F5F62" w14:paraId="5DB68FE7"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540172D8"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Other payables</w:t>
            </w:r>
          </w:p>
        </w:tc>
        <w:tc>
          <w:tcPr>
            <w:tcW w:w="619" w:type="pct"/>
            <w:tcBorders>
              <w:top w:val="nil"/>
              <w:left w:val="nil"/>
              <w:bottom w:val="nil"/>
              <w:right w:val="nil"/>
            </w:tcBorders>
            <w:shd w:val="clear" w:color="auto" w:fill="auto"/>
            <w:noWrap/>
            <w:vAlign w:val="bottom"/>
            <w:hideMark/>
          </w:tcPr>
          <w:p w14:paraId="569FB351"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37,997</w:t>
            </w:r>
          </w:p>
        </w:tc>
        <w:tc>
          <w:tcPr>
            <w:tcW w:w="601" w:type="pct"/>
            <w:tcBorders>
              <w:top w:val="nil"/>
              <w:left w:val="nil"/>
              <w:bottom w:val="nil"/>
              <w:right w:val="nil"/>
            </w:tcBorders>
            <w:shd w:val="clear" w:color="000000" w:fill="E6E6E6"/>
            <w:noWrap/>
            <w:vAlign w:val="bottom"/>
            <w:hideMark/>
          </w:tcPr>
          <w:p w14:paraId="47AF0504"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37,997</w:t>
            </w:r>
          </w:p>
        </w:tc>
        <w:tc>
          <w:tcPr>
            <w:tcW w:w="601" w:type="pct"/>
            <w:tcBorders>
              <w:top w:val="nil"/>
              <w:left w:val="nil"/>
              <w:bottom w:val="nil"/>
              <w:right w:val="nil"/>
            </w:tcBorders>
            <w:shd w:val="clear" w:color="auto" w:fill="auto"/>
            <w:noWrap/>
            <w:vAlign w:val="bottom"/>
            <w:hideMark/>
          </w:tcPr>
          <w:p w14:paraId="20603515"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37,997</w:t>
            </w:r>
          </w:p>
        </w:tc>
        <w:tc>
          <w:tcPr>
            <w:tcW w:w="601" w:type="pct"/>
            <w:tcBorders>
              <w:top w:val="nil"/>
              <w:left w:val="nil"/>
              <w:bottom w:val="nil"/>
              <w:right w:val="nil"/>
            </w:tcBorders>
            <w:shd w:val="clear" w:color="auto" w:fill="auto"/>
            <w:noWrap/>
            <w:vAlign w:val="bottom"/>
            <w:hideMark/>
          </w:tcPr>
          <w:p w14:paraId="25E13D2C"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37,997</w:t>
            </w:r>
          </w:p>
        </w:tc>
        <w:tc>
          <w:tcPr>
            <w:tcW w:w="601" w:type="pct"/>
            <w:tcBorders>
              <w:top w:val="nil"/>
              <w:left w:val="nil"/>
              <w:bottom w:val="nil"/>
              <w:right w:val="nil"/>
            </w:tcBorders>
            <w:shd w:val="clear" w:color="auto" w:fill="auto"/>
            <w:noWrap/>
            <w:vAlign w:val="bottom"/>
            <w:hideMark/>
          </w:tcPr>
          <w:p w14:paraId="4CF492F5"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37,997</w:t>
            </w:r>
          </w:p>
        </w:tc>
      </w:tr>
      <w:tr w:rsidR="007F5F62" w:rsidRPr="007F5F62" w14:paraId="18C2EA5B" w14:textId="77777777" w:rsidTr="007F5F62">
        <w:trPr>
          <w:divId w:val="1369642932"/>
          <w:trHeight w:hRule="exact" w:val="210"/>
        </w:trPr>
        <w:tc>
          <w:tcPr>
            <w:tcW w:w="1975" w:type="pct"/>
            <w:tcBorders>
              <w:top w:val="nil"/>
              <w:left w:val="nil"/>
              <w:bottom w:val="nil"/>
              <w:right w:val="nil"/>
            </w:tcBorders>
            <w:shd w:val="clear" w:color="auto" w:fill="auto"/>
            <w:noWrap/>
            <w:vAlign w:val="bottom"/>
            <w:hideMark/>
          </w:tcPr>
          <w:p w14:paraId="3FBB7506"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Total payables</w:t>
            </w:r>
          </w:p>
        </w:tc>
        <w:tc>
          <w:tcPr>
            <w:tcW w:w="619" w:type="pct"/>
            <w:tcBorders>
              <w:top w:val="single" w:sz="4" w:space="0" w:color="000000"/>
              <w:left w:val="nil"/>
              <w:bottom w:val="single" w:sz="4" w:space="0" w:color="000000"/>
              <w:right w:val="nil"/>
            </w:tcBorders>
            <w:shd w:val="clear" w:color="auto" w:fill="auto"/>
            <w:noWrap/>
            <w:vAlign w:val="bottom"/>
            <w:hideMark/>
          </w:tcPr>
          <w:p w14:paraId="1585346F"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69,008 </w:t>
            </w:r>
          </w:p>
        </w:tc>
        <w:tc>
          <w:tcPr>
            <w:tcW w:w="601" w:type="pct"/>
            <w:tcBorders>
              <w:top w:val="single" w:sz="4" w:space="0" w:color="000000"/>
              <w:left w:val="nil"/>
              <w:bottom w:val="single" w:sz="4" w:space="0" w:color="000000"/>
              <w:right w:val="nil"/>
            </w:tcBorders>
            <w:shd w:val="clear" w:color="000000" w:fill="E6E6E6"/>
            <w:noWrap/>
            <w:vAlign w:val="bottom"/>
            <w:hideMark/>
          </w:tcPr>
          <w:p w14:paraId="32394437"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66,751 </w:t>
            </w:r>
          </w:p>
        </w:tc>
        <w:tc>
          <w:tcPr>
            <w:tcW w:w="601" w:type="pct"/>
            <w:tcBorders>
              <w:top w:val="single" w:sz="4" w:space="0" w:color="000000"/>
              <w:left w:val="nil"/>
              <w:bottom w:val="single" w:sz="4" w:space="0" w:color="000000"/>
              <w:right w:val="nil"/>
            </w:tcBorders>
            <w:shd w:val="clear" w:color="auto" w:fill="auto"/>
            <w:noWrap/>
            <w:vAlign w:val="bottom"/>
            <w:hideMark/>
          </w:tcPr>
          <w:p w14:paraId="59FACD2B"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65,615 </w:t>
            </w:r>
          </w:p>
        </w:tc>
        <w:tc>
          <w:tcPr>
            <w:tcW w:w="601" w:type="pct"/>
            <w:tcBorders>
              <w:top w:val="single" w:sz="4" w:space="0" w:color="000000"/>
              <w:left w:val="nil"/>
              <w:bottom w:val="single" w:sz="4" w:space="0" w:color="000000"/>
              <w:right w:val="nil"/>
            </w:tcBorders>
            <w:shd w:val="clear" w:color="auto" w:fill="auto"/>
            <w:noWrap/>
            <w:vAlign w:val="bottom"/>
            <w:hideMark/>
          </w:tcPr>
          <w:p w14:paraId="059DC6A3"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64,479 </w:t>
            </w:r>
          </w:p>
        </w:tc>
        <w:tc>
          <w:tcPr>
            <w:tcW w:w="601" w:type="pct"/>
            <w:tcBorders>
              <w:top w:val="single" w:sz="4" w:space="0" w:color="000000"/>
              <w:left w:val="nil"/>
              <w:bottom w:val="single" w:sz="4" w:space="0" w:color="000000"/>
              <w:right w:val="nil"/>
            </w:tcBorders>
            <w:shd w:val="clear" w:color="auto" w:fill="auto"/>
            <w:noWrap/>
            <w:vAlign w:val="bottom"/>
            <w:hideMark/>
          </w:tcPr>
          <w:p w14:paraId="10DA10CB"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63,343 </w:t>
            </w:r>
          </w:p>
        </w:tc>
      </w:tr>
      <w:tr w:rsidR="007F5F62" w:rsidRPr="007F5F62" w14:paraId="38485BF4"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08A557CA"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Interest bearing liabilities</w:t>
            </w:r>
          </w:p>
        </w:tc>
        <w:tc>
          <w:tcPr>
            <w:tcW w:w="619" w:type="pct"/>
            <w:tcBorders>
              <w:top w:val="nil"/>
              <w:left w:val="nil"/>
              <w:bottom w:val="nil"/>
              <w:right w:val="nil"/>
            </w:tcBorders>
            <w:shd w:val="clear" w:color="auto" w:fill="auto"/>
            <w:noWrap/>
            <w:vAlign w:val="bottom"/>
            <w:hideMark/>
          </w:tcPr>
          <w:p w14:paraId="4A2592BC" w14:textId="77777777" w:rsidR="007F5F62" w:rsidRPr="007F5F62" w:rsidRDefault="007F5F62" w:rsidP="007F5F62">
            <w:pPr>
              <w:spacing w:after="0" w:line="240" w:lineRule="auto"/>
              <w:jc w:val="left"/>
              <w:rPr>
                <w:rFonts w:ascii="Arial" w:hAnsi="Arial" w:cs="Arial"/>
                <w:b/>
                <w:bCs/>
                <w:color w:val="000000"/>
                <w:sz w:val="16"/>
                <w:szCs w:val="16"/>
              </w:rPr>
            </w:pPr>
          </w:p>
        </w:tc>
        <w:tc>
          <w:tcPr>
            <w:tcW w:w="601" w:type="pct"/>
            <w:tcBorders>
              <w:top w:val="nil"/>
              <w:left w:val="nil"/>
              <w:bottom w:val="nil"/>
              <w:right w:val="nil"/>
            </w:tcBorders>
            <w:shd w:val="clear" w:color="000000" w:fill="E6E6E6"/>
            <w:noWrap/>
            <w:vAlign w:val="bottom"/>
            <w:hideMark/>
          </w:tcPr>
          <w:p w14:paraId="1E7B1289"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7282DC3F" w14:textId="77777777" w:rsidR="007F5F62" w:rsidRPr="007F5F62" w:rsidRDefault="007F5F62" w:rsidP="007F5F62">
            <w:pPr>
              <w:spacing w:after="0" w:line="240" w:lineRule="auto"/>
              <w:jc w:val="lef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21484BDC" w14:textId="77777777" w:rsidR="007F5F62" w:rsidRPr="007F5F62" w:rsidRDefault="007F5F62" w:rsidP="007F5F62">
            <w:pPr>
              <w:spacing w:after="0" w:line="240" w:lineRule="auto"/>
              <w:jc w:val="left"/>
              <w:rPr>
                <w:rFonts w:ascii="Times New Roman" w:hAnsi="Times New Roman"/>
              </w:rPr>
            </w:pPr>
          </w:p>
        </w:tc>
        <w:tc>
          <w:tcPr>
            <w:tcW w:w="601" w:type="pct"/>
            <w:tcBorders>
              <w:top w:val="nil"/>
              <w:left w:val="nil"/>
              <w:bottom w:val="nil"/>
              <w:right w:val="nil"/>
            </w:tcBorders>
            <w:shd w:val="clear" w:color="auto" w:fill="auto"/>
            <w:noWrap/>
            <w:vAlign w:val="bottom"/>
            <w:hideMark/>
          </w:tcPr>
          <w:p w14:paraId="6D92EAD8" w14:textId="77777777" w:rsidR="007F5F62" w:rsidRPr="007F5F62" w:rsidRDefault="007F5F62" w:rsidP="007F5F62">
            <w:pPr>
              <w:spacing w:after="0" w:line="240" w:lineRule="auto"/>
              <w:jc w:val="left"/>
              <w:rPr>
                <w:rFonts w:ascii="Times New Roman" w:hAnsi="Times New Roman"/>
              </w:rPr>
            </w:pPr>
          </w:p>
        </w:tc>
      </w:tr>
      <w:tr w:rsidR="007F5F62" w:rsidRPr="007F5F62" w14:paraId="36D9A15C"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4AFC604E"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Leases</w:t>
            </w:r>
          </w:p>
        </w:tc>
        <w:tc>
          <w:tcPr>
            <w:tcW w:w="619" w:type="pct"/>
            <w:tcBorders>
              <w:top w:val="nil"/>
              <w:left w:val="nil"/>
              <w:bottom w:val="nil"/>
              <w:right w:val="nil"/>
            </w:tcBorders>
            <w:shd w:val="clear" w:color="auto" w:fill="auto"/>
            <w:noWrap/>
            <w:vAlign w:val="bottom"/>
            <w:hideMark/>
          </w:tcPr>
          <w:p w14:paraId="4F0760CF"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242,810</w:t>
            </w:r>
          </w:p>
        </w:tc>
        <w:tc>
          <w:tcPr>
            <w:tcW w:w="601" w:type="pct"/>
            <w:tcBorders>
              <w:top w:val="nil"/>
              <w:left w:val="nil"/>
              <w:bottom w:val="nil"/>
              <w:right w:val="nil"/>
            </w:tcBorders>
            <w:shd w:val="clear" w:color="000000" w:fill="E6E6E6"/>
            <w:noWrap/>
            <w:vAlign w:val="bottom"/>
            <w:hideMark/>
          </w:tcPr>
          <w:p w14:paraId="6919C22F"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231,265</w:t>
            </w:r>
          </w:p>
        </w:tc>
        <w:tc>
          <w:tcPr>
            <w:tcW w:w="601" w:type="pct"/>
            <w:tcBorders>
              <w:top w:val="nil"/>
              <w:left w:val="nil"/>
              <w:bottom w:val="nil"/>
              <w:right w:val="nil"/>
            </w:tcBorders>
            <w:shd w:val="clear" w:color="auto" w:fill="auto"/>
            <w:noWrap/>
            <w:vAlign w:val="bottom"/>
            <w:hideMark/>
          </w:tcPr>
          <w:p w14:paraId="1C3B6EE0"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219,079</w:t>
            </w:r>
          </w:p>
        </w:tc>
        <w:tc>
          <w:tcPr>
            <w:tcW w:w="601" w:type="pct"/>
            <w:tcBorders>
              <w:top w:val="nil"/>
              <w:left w:val="nil"/>
              <w:bottom w:val="nil"/>
              <w:right w:val="nil"/>
            </w:tcBorders>
            <w:shd w:val="clear" w:color="auto" w:fill="auto"/>
            <w:noWrap/>
            <w:vAlign w:val="bottom"/>
            <w:hideMark/>
          </w:tcPr>
          <w:p w14:paraId="2F194D22"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206,225</w:t>
            </w:r>
          </w:p>
        </w:tc>
        <w:tc>
          <w:tcPr>
            <w:tcW w:w="601" w:type="pct"/>
            <w:tcBorders>
              <w:top w:val="nil"/>
              <w:left w:val="nil"/>
              <w:bottom w:val="nil"/>
              <w:right w:val="nil"/>
            </w:tcBorders>
            <w:shd w:val="clear" w:color="auto" w:fill="auto"/>
            <w:noWrap/>
            <w:vAlign w:val="bottom"/>
            <w:hideMark/>
          </w:tcPr>
          <w:p w14:paraId="78B0EF4F"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191,855</w:t>
            </w:r>
          </w:p>
        </w:tc>
      </w:tr>
      <w:tr w:rsidR="007F5F62" w:rsidRPr="007F5F62" w14:paraId="05D32548" w14:textId="77777777" w:rsidTr="007F5F62">
        <w:trPr>
          <w:divId w:val="1369642932"/>
          <w:trHeight w:hRule="exact" w:val="210"/>
        </w:trPr>
        <w:tc>
          <w:tcPr>
            <w:tcW w:w="1975" w:type="pct"/>
            <w:tcBorders>
              <w:top w:val="nil"/>
              <w:left w:val="nil"/>
              <w:bottom w:val="nil"/>
              <w:right w:val="nil"/>
            </w:tcBorders>
            <w:shd w:val="clear" w:color="auto" w:fill="auto"/>
            <w:noWrap/>
            <w:vAlign w:val="bottom"/>
            <w:hideMark/>
          </w:tcPr>
          <w:p w14:paraId="56102368"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Total interest bearing liabilities</w:t>
            </w:r>
          </w:p>
        </w:tc>
        <w:tc>
          <w:tcPr>
            <w:tcW w:w="619" w:type="pct"/>
            <w:tcBorders>
              <w:top w:val="single" w:sz="4" w:space="0" w:color="000000"/>
              <w:left w:val="nil"/>
              <w:bottom w:val="single" w:sz="4" w:space="0" w:color="000000"/>
              <w:right w:val="nil"/>
            </w:tcBorders>
            <w:shd w:val="clear" w:color="auto" w:fill="auto"/>
            <w:noWrap/>
            <w:vAlign w:val="bottom"/>
            <w:hideMark/>
          </w:tcPr>
          <w:p w14:paraId="442B3694"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242,810 </w:t>
            </w:r>
          </w:p>
        </w:tc>
        <w:tc>
          <w:tcPr>
            <w:tcW w:w="601" w:type="pct"/>
            <w:tcBorders>
              <w:top w:val="single" w:sz="4" w:space="0" w:color="000000"/>
              <w:left w:val="nil"/>
              <w:bottom w:val="single" w:sz="4" w:space="0" w:color="000000"/>
              <w:right w:val="nil"/>
            </w:tcBorders>
            <w:shd w:val="clear" w:color="000000" w:fill="E6E6E6"/>
            <w:noWrap/>
            <w:vAlign w:val="bottom"/>
            <w:hideMark/>
          </w:tcPr>
          <w:p w14:paraId="48D9B7E3"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231,265 </w:t>
            </w:r>
          </w:p>
        </w:tc>
        <w:tc>
          <w:tcPr>
            <w:tcW w:w="601" w:type="pct"/>
            <w:tcBorders>
              <w:top w:val="single" w:sz="4" w:space="0" w:color="000000"/>
              <w:left w:val="nil"/>
              <w:bottom w:val="single" w:sz="4" w:space="0" w:color="000000"/>
              <w:right w:val="nil"/>
            </w:tcBorders>
            <w:shd w:val="clear" w:color="auto" w:fill="auto"/>
            <w:noWrap/>
            <w:vAlign w:val="bottom"/>
            <w:hideMark/>
          </w:tcPr>
          <w:p w14:paraId="63705D6C"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219,079 </w:t>
            </w:r>
          </w:p>
        </w:tc>
        <w:tc>
          <w:tcPr>
            <w:tcW w:w="601" w:type="pct"/>
            <w:tcBorders>
              <w:top w:val="single" w:sz="4" w:space="0" w:color="000000"/>
              <w:left w:val="nil"/>
              <w:bottom w:val="single" w:sz="4" w:space="0" w:color="000000"/>
              <w:right w:val="nil"/>
            </w:tcBorders>
            <w:shd w:val="clear" w:color="auto" w:fill="auto"/>
            <w:noWrap/>
            <w:vAlign w:val="bottom"/>
            <w:hideMark/>
          </w:tcPr>
          <w:p w14:paraId="68BCEFE5"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206,225 </w:t>
            </w:r>
          </w:p>
        </w:tc>
        <w:tc>
          <w:tcPr>
            <w:tcW w:w="601" w:type="pct"/>
            <w:tcBorders>
              <w:top w:val="single" w:sz="4" w:space="0" w:color="000000"/>
              <w:left w:val="nil"/>
              <w:bottom w:val="single" w:sz="4" w:space="0" w:color="000000"/>
              <w:right w:val="nil"/>
            </w:tcBorders>
            <w:shd w:val="clear" w:color="auto" w:fill="auto"/>
            <w:noWrap/>
            <w:vAlign w:val="bottom"/>
            <w:hideMark/>
          </w:tcPr>
          <w:p w14:paraId="334C011B"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191,855 </w:t>
            </w:r>
          </w:p>
        </w:tc>
      </w:tr>
      <w:tr w:rsidR="007F5F62" w:rsidRPr="007F5F62" w14:paraId="7EDAD4FB"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1049DEAD"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Provisions</w:t>
            </w:r>
          </w:p>
        </w:tc>
        <w:tc>
          <w:tcPr>
            <w:tcW w:w="619" w:type="pct"/>
            <w:tcBorders>
              <w:top w:val="nil"/>
              <w:left w:val="nil"/>
              <w:bottom w:val="nil"/>
              <w:right w:val="nil"/>
            </w:tcBorders>
            <w:shd w:val="clear" w:color="auto" w:fill="auto"/>
            <w:noWrap/>
            <w:vAlign w:val="bottom"/>
            <w:hideMark/>
          </w:tcPr>
          <w:p w14:paraId="7CF04A11" w14:textId="77777777" w:rsidR="007F5F62" w:rsidRPr="007F5F62" w:rsidRDefault="007F5F62" w:rsidP="007F5F62">
            <w:pPr>
              <w:spacing w:after="0" w:line="240" w:lineRule="auto"/>
              <w:jc w:val="left"/>
              <w:rPr>
                <w:rFonts w:ascii="Arial" w:hAnsi="Arial" w:cs="Arial"/>
                <w:b/>
                <w:bCs/>
                <w:color w:val="000000"/>
                <w:sz w:val="16"/>
                <w:szCs w:val="16"/>
              </w:rPr>
            </w:pPr>
          </w:p>
        </w:tc>
        <w:tc>
          <w:tcPr>
            <w:tcW w:w="601" w:type="pct"/>
            <w:tcBorders>
              <w:top w:val="nil"/>
              <w:left w:val="nil"/>
              <w:bottom w:val="nil"/>
              <w:right w:val="nil"/>
            </w:tcBorders>
            <w:shd w:val="clear" w:color="000000" w:fill="E6E6E6"/>
            <w:noWrap/>
            <w:vAlign w:val="bottom"/>
            <w:hideMark/>
          </w:tcPr>
          <w:p w14:paraId="2956695C"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7314B992" w14:textId="77777777" w:rsidR="007F5F62" w:rsidRPr="007F5F62" w:rsidRDefault="007F5F62" w:rsidP="007F5F62">
            <w:pPr>
              <w:spacing w:after="0" w:line="240" w:lineRule="auto"/>
              <w:jc w:val="lef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7D201D5B" w14:textId="77777777" w:rsidR="007F5F62" w:rsidRPr="007F5F62" w:rsidRDefault="007F5F62" w:rsidP="007F5F62">
            <w:pPr>
              <w:spacing w:after="0" w:line="240" w:lineRule="auto"/>
              <w:jc w:val="left"/>
              <w:rPr>
                <w:rFonts w:ascii="Times New Roman" w:hAnsi="Times New Roman"/>
              </w:rPr>
            </w:pPr>
          </w:p>
        </w:tc>
        <w:tc>
          <w:tcPr>
            <w:tcW w:w="601" w:type="pct"/>
            <w:tcBorders>
              <w:top w:val="nil"/>
              <w:left w:val="nil"/>
              <w:bottom w:val="nil"/>
              <w:right w:val="nil"/>
            </w:tcBorders>
            <w:shd w:val="clear" w:color="auto" w:fill="auto"/>
            <w:noWrap/>
            <w:vAlign w:val="bottom"/>
            <w:hideMark/>
          </w:tcPr>
          <w:p w14:paraId="54132E0F" w14:textId="77777777" w:rsidR="007F5F62" w:rsidRPr="007F5F62" w:rsidRDefault="007F5F62" w:rsidP="007F5F62">
            <w:pPr>
              <w:spacing w:after="0" w:line="240" w:lineRule="auto"/>
              <w:jc w:val="left"/>
              <w:rPr>
                <w:rFonts w:ascii="Times New Roman" w:hAnsi="Times New Roman"/>
              </w:rPr>
            </w:pPr>
          </w:p>
        </w:tc>
      </w:tr>
      <w:tr w:rsidR="007F5F62" w:rsidRPr="007F5F62" w14:paraId="204EE072"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2C2991BA"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Employee provisions</w:t>
            </w:r>
          </w:p>
        </w:tc>
        <w:tc>
          <w:tcPr>
            <w:tcW w:w="619" w:type="pct"/>
            <w:tcBorders>
              <w:top w:val="nil"/>
              <w:left w:val="nil"/>
              <w:bottom w:val="nil"/>
              <w:right w:val="nil"/>
            </w:tcBorders>
            <w:shd w:val="clear" w:color="auto" w:fill="auto"/>
            <w:noWrap/>
            <w:vAlign w:val="bottom"/>
            <w:hideMark/>
          </w:tcPr>
          <w:p w14:paraId="51C85FD1"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82,255</w:t>
            </w:r>
          </w:p>
        </w:tc>
        <w:tc>
          <w:tcPr>
            <w:tcW w:w="601" w:type="pct"/>
            <w:tcBorders>
              <w:top w:val="nil"/>
              <w:left w:val="nil"/>
              <w:bottom w:val="nil"/>
              <w:right w:val="nil"/>
            </w:tcBorders>
            <w:shd w:val="clear" w:color="000000" w:fill="E6E6E6"/>
            <w:noWrap/>
            <w:vAlign w:val="bottom"/>
            <w:hideMark/>
          </w:tcPr>
          <w:p w14:paraId="0F10A733"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82,255</w:t>
            </w:r>
          </w:p>
        </w:tc>
        <w:tc>
          <w:tcPr>
            <w:tcW w:w="601" w:type="pct"/>
            <w:tcBorders>
              <w:top w:val="nil"/>
              <w:left w:val="nil"/>
              <w:bottom w:val="nil"/>
              <w:right w:val="nil"/>
            </w:tcBorders>
            <w:shd w:val="clear" w:color="auto" w:fill="auto"/>
            <w:noWrap/>
            <w:vAlign w:val="bottom"/>
            <w:hideMark/>
          </w:tcPr>
          <w:p w14:paraId="0CEB13F1"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82,255</w:t>
            </w:r>
          </w:p>
        </w:tc>
        <w:tc>
          <w:tcPr>
            <w:tcW w:w="601" w:type="pct"/>
            <w:tcBorders>
              <w:top w:val="nil"/>
              <w:left w:val="nil"/>
              <w:bottom w:val="nil"/>
              <w:right w:val="nil"/>
            </w:tcBorders>
            <w:shd w:val="clear" w:color="auto" w:fill="auto"/>
            <w:noWrap/>
            <w:vAlign w:val="bottom"/>
            <w:hideMark/>
          </w:tcPr>
          <w:p w14:paraId="3168B1CF"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82,255</w:t>
            </w:r>
          </w:p>
        </w:tc>
        <w:tc>
          <w:tcPr>
            <w:tcW w:w="601" w:type="pct"/>
            <w:tcBorders>
              <w:top w:val="nil"/>
              <w:left w:val="nil"/>
              <w:bottom w:val="nil"/>
              <w:right w:val="nil"/>
            </w:tcBorders>
            <w:shd w:val="clear" w:color="auto" w:fill="auto"/>
            <w:noWrap/>
            <w:vAlign w:val="bottom"/>
            <w:hideMark/>
          </w:tcPr>
          <w:p w14:paraId="187A20F4"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82,255</w:t>
            </w:r>
          </w:p>
        </w:tc>
      </w:tr>
      <w:tr w:rsidR="007F5F62" w:rsidRPr="007F5F62" w14:paraId="57CE0CA2"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0D054AE9"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Other provisions</w:t>
            </w:r>
          </w:p>
        </w:tc>
        <w:tc>
          <w:tcPr>
            <w:tcW w:w="619" w:type="pct"/>
            <w:tcBorders>
              <w:top w:val="nil"/>
              <w:left w:val="nil"/>
              <w:bottom w:val="nil"/>
              <w:right w:val="nil"/>
            </w:tcBorders>
            <w:shd w:val="clear" w:color="auto" w:fill="auto"/>
            <w:noWrap/>
            <w:vAlign w:val="bottom"/>
            <w:hideMark/>
          </w:tcPr>
          <w:p w14:paraId="1F1789CA"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12,739</w:t>
            </w:r>
          </w:p>
        </w:tc>
        <w:tc>
          <w:tcPr>
            <w:tcW w:w="601" w:type="pct"/>
            <w:tcBorders>
              <w:top w:val="nil"/>
              <w:left w:val="nil"/>
              <w:bottom w:val="nil"/>
              <w:right w:val="nil"/>
            </w:tcBorders>
            <w:shd w:val="clear" w:color="000000" w:fill="E6E6E6"/>
            <w:noWrap/>
            <w:vAlign w:val="bottom"/>
            <w:hideMark/>
          </w:tcPr>
          <w:p w14:paraId="650DC640"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12,749</w:t>
            </w:r>
          </w:p>
        </w:tc>
        <w:tc>
          <w:tcPr>
            <w:tcW w:w="601" w:type="pct"/>
            <w:tcBorders>
              <w:top w:val="nil"/>
              <w:left w:val="nil"/>
              <w:bottom w:val="nil"/>
              <w:right w:val="nil"/>
            </w:tcBorders>
            <w:shd w:val="clear" w:color="auto" w:fill="auto"/>
            <w:noWrap/>
            <w:vAlign w:val="bottom"/>
            <w:hideMark/>
          </w:tcPr>
          <w:p w14:paraId="5C7B641C"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13,578</w:t>
            </w:r>
          </w:p>
        </w:tc>
        <w:tc>
          <w:tcPr>
            <w:tcW w:w="601" w:type="pct"/>
            <w:tcBorders>
              <w:top w:val="nil"/>
              <w:left w:val="nil"/>
              <w:bottom w:val="nil"/>
              <w:right w:val="nil"/>
            </w:tcBorders>
            <w:shd w:val="clear" w:color="auto" w:fill="auto"/>
            <w:noWrap/>
            <w:vAlign w:val="bottom"/>
            <w:hideMark/>
          </w:tcPr>
          <w:p w14:paraId="04BC5E5E"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14,407</w:t>
            </w:r>
          </w:p>
        </w:tc>
        <w:tc>
          <w:tcPr>
            <w:tcW w:w="601" w:type="pct"/>
            <w:tcBorders>
              <w:top w:val="nil"/>
              <w:left w:val="nil"/>
              <w:bottom w:val="nil"/>
              <w:right w:val="nil"/>
            </w:tcBorders>
            <w:shd w:val="clear" w:color="auto" w:fill="auto"/>
            <w:noWrap/>
            <w:vAlign w:val="bottom"/>
            <w:hideMark/>
          </w:tcPr>
          <w:p w14:paraId="497CE79B"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15,236</w:t>
            </w:r>
          </w:p>
        </w:tc>
      </w:tr>
      <w:tr w:rsidR="007F5F62" w:rsidRPr="007F5F62" w14:paraId="77ADB4F3" w14:textId="77777777" w:rsidTr="007F5F62">
        <w:trPr>
          <w:divId w:val="1369642932"/>
          <w:trHeight w:hRule="exact" w:val="210"/>
        </w:trPr>
        <w:tc>
          <w:tcPr>
            <w:tcW w:w="1975" w:type="pct"/>
            <w:tcBorders>
              <w:top w:val="nil"/>
              <w:left w:val="nil"/>
              <w:bottom w:val="nil"/>
              <w:right w:val="nil"/>
            </w:tcBorders>
            <w:shd w:val="clear" w:color="auto" w:fill="auto"/>
            <w:noWrap/>
            <w:vAlign w:val="bottom"/>
            <w:hideMark/>
          </w:tcPr>
          <w:p w14:paraId="16C78F33"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Total provisions</w:t>
            </w:r>
          </w:p>
        </w:tc>
        <w:tc>
          <w:tcPr>
            <w:tcW w:w="619" w:type="pct"/>
            <w:tcBorders>
              <w:top w:val="single" w:sz="4" w:space="0" w:color="000000"/>
              <w:left w:val="nil"/>
              <w:bottom w:val="single" w:sz="4" w:space="0" w:color="000000"/>
              <w:right w:val="nil"/>
            </w:tcBorders>
            <w:shd w:val="clear" w:color="auto" w:fill="auto"/>
            <w:noWrap/>
            <w:vAlign w:val="bottom"/>
            <w:hideMark/>
          </w:tcPr>
          <w:p w14:paraId="00CD6409"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94,994 </w:t>
            </w:r>
          </w:p>
        </w:tc>
        <w:tc>
          <w:tcPr>
            <w:tcW w:w="601" w:type="pct"/>
            <w:tcBorders>
              <w:top w:val="single" w:sz="4" w:space="0" w:color="000000"/>
              <w:left w:val="nil"/>
              <w:bottom w:val="single" w:sz="4" w:space="0" w:color="000000"/>
              <w:right w:val="nil"/>
            </w:tcBorders>
            <w:shd w:val="clear" w:color="000000" w:fill="E6E6E6"/>
            <w:noWrap/>
            <w:vAlign w:val="bottom"/>
            <w:hideMark/>
          </w:tcPr>
          <w:p w14:paraId="62834BD7"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95,004 </w:t>
            </w:r>
          </w:p>
        </w:tc>
        <w:tc>
          <w:tcPr>
            <w:tcW w:w="601" w:type="pct"/>
            <w:tcBorders>
              <w:top w:val="single" w:sz="4" w:space="0" w:color="000000"/>
              <w:left w:val="nil"/>
              <w:bottom w:val="single" w:sz="4" w:space="0" w:color="000000"/>
              <w:right w:val="nil"/>
            </w:tcBorders>
            <w:shd w:val="clear" w:color="auto" w:fill="auto"/>
            <w:noWrap/>
            <w:vAlign w:val="bottom"/>
            <w:hideMark/>
          </w:tcPr>
          <w:p w14:paraId="62015524"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95,833 </w:t>
            </w:r>
          </w:p>
        </w:tc>
        <w:tc>
          <w:tcPr>
            <w:tcW w:w="601" w:type="pct"/>
            <w:tcBorders>
              <w:top w:val="single" w:sz="4" w:space="0" w:color="000000"/>
              <w:left w:val="nil"/>
              <w:bottom w:val="single" w:sz="4" w:space="0" w:color="000000"/>
              <w:right w:val="nil"/>
            </w:tcBorders>
            <w:shd w:val="clear" w:color="auto" w:fill="auto"/>
            <w:noWrap/>
            <w:vAlign w:val="bottom"/>
            <w:hideMark/>
          </w:tcPr>
          <w:p w14:paraId="682C29CE"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96,662 </w:t>
            </w:r>
          </w:p>
        </w:tc>
        <w:tc>
          <w:tcPr>
            <w:tcW w:w="601" w:type="pct"/>
            <w:tcBorders>
              <w:top w:val="single" w:sz="4" w:space="0" w:color="000000"/>
              <w:left w:val="nil"/>
              <w:bottom w:val="single" w:sz="4" w:space="0" w:color="000000"/>
              <w:right w:val="nil"/>
            </w:tcBorders>
            <w:shd w:val="clear" w:color="auto" w:fill="auto"/>
            <w:noWrap/>
            <w:vAlign w:val="bottom"/>
            <w:hideMark/>
          </w:tcPr>
          <w:p w14:paraId="014CBAFA"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 xml:space="preserve">    97,491 </w:t>
            </w:r>
          </w:p>
        </w:tc>
      </w:tr>
      <w:tr w:rsidR="007F5F62" w:rsidRPr="007F5F62" w14:paraId="6BD020C4"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5E03CDF4"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Total liabilities</w:t>
            </w:r>
          </w:p>
        </w:tc>
        <w:tc>
          <w:tcPr>
            <w:tcW w:w="619" w:type="pct"/>
            <w:tcBorders>
              <w:top w:val="nil"/>
              <w:left w:val="nil"/>
              <w:bottom w:val="single" w:sz="4" w:space="0" w:color="auto"/>
              <w:right w:val="nil"/>
            </w:tcBorders>
            <w:shd w:val="clear" w:color="auto" w:fill="auto"/>
            <w:noWrap/>
            <w:vAlign w:val="bottom"/>
            <w:hideMark/>
          </w:tcPr>
          <w:p w14:paraId="530102CD"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406,812 </w:t>
            </w:r>
          </w:p>
        </w:tc>
        <w:tc>
          <w:tcPr>
            <w:tcW w:w="601" w:type="pct"/>
            <w:tcBorders>
              <w:top w:val="nil"/>
              <w:left w:val="nil"/>
              <w:bottom w:val="single" w:sz="4" w:space="0" w:color="auto"/>
              <w:right w:val="nil"/>
            </w:tcBorders>
            <w:shd w:val="clear" w:color="000000" w:fill="E6E6E6"/>
            <w:noWrap/>
            <w:vAlign w:val="bottom"/>
            <w:hideMark/>
          </w:tcPr>
          <w:p w14:paraId="68D5414C"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393,020 </w:t>
            </w:r>
          </w:p>
        </w:tc>
        <w:tc>
          <w:tcPr>
            <w:tcW w:w="601" w:type="pct"/>
            <w:tcBorders>
              <w:top w:val="nil"/>
              <w:left w:val="nil"/>
              <w:bottom w:val="single" w:sz="4" w:space="0" w:color="auto"/>
              <w:right w:val="nil"/>
            </w:tcBorders>
            <w:shd w:val="clear" w:color="auto" w:fill="auto"/>
            <w:noWrap/>
            <w:vAlign w:val="bottom"/>
            <w:hideMark/>
          </w:tcPr>
          <w:p w14:paraId="5836DDBE"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380,527 </w:t>
            </w:r>
          </w:p>
        </w:tc>
        <w:tc>
          <w:tcPr>
            <w:tcW w:w="601" w:type="pct"/>
            <w:tcBorders>
              <w:top w:val="nil"/>
              <w:left w:val="nil"/>
              <w:bottom w:val="single" w:sz="4" w:space="0" w:color="auto"/>
              <w:right w:val="nil"/>
            </w:tcBorders>
            <w:shd w:val="clear" w:color="auto" w:fill="auto"/>
            <w:noWrap/>
            <w:vAlign w:val="bottom"/>
            <w:hideMark/>
          </w:tcPr>
          <w:p w14:paraId="4BE5B9C2"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367,366 </w:t>
            </w:r>
          </w:p>
        </w:tc>
        <w:tc>
          <w:tcPr>
            <w:tcW w:w="601" w:type="pct"/>
            <w:tcBorders>
              <w:top w:val="nil"/>
              <w:left w:val="nil"/>
              <w:bottom w:val="single" w:sz="4" w:space="0" w:color="auto"/>
              <w:right w:val="nil"/>
            </w:tcBorders>
            <w:shd w:val="clear" w:color="auto" w:fill="auto"/>
            <w:noWrap/>
            <w:vAlign w:val="bottom"/>
            <w:hideMark/>
          </w:tcPr>
          <w:p w14:paraId="47142B5B"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352,689 </w:t>
            </w:r>
          </w:p>
        </w:tc>
      </w:tr>
      <w:tr w:rsidR="007F5F62" w:rsidRPr="007F5F62" w14:paraId="119DFC55"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2A85EFD2" w14:textId="77777777" w:rsidR="007F5F62" w:rsidRPr="007F5F62" w:rsidRDefault="007F5F62" w:rsidP="007F5F62">
            <w:pPr>
              <w:spacing w:after="0" w:line="240" w:lineRule="auto"/>
              <w:jc w:val="left"/>
              <w:rPr>
                <w:rFonts w:ascii="Arial" w:hAnsi="Arial" w:cs="Arial"/>
                <w:b/>
                <w:bCs/>
                <w:sz w:val="16"/>
                <w:szCs w:val="16"/>
              </w:rPr>
            </w:pPr>
            <w:r w:rsidRPr="007F5F62">
              <w:rPr>
                <w:rFonts w:ascii="Arial" w:hAnsi="Arial" w:cs="Arial"/>
                <w:b/>
                <w:bCs/>
                <w:sz w:val="16"/>
                <w:szCs w:val="16"/>
              </w:rPr>
              <w:t>Net assets</w:t>
            </w:r>
          </w:p>
        </w:tc>
        <w:tc>
          <w:tcPr>
            <w:tcW w:w="619" w:type="pct"/>
            <w:tcBorders>
              <w:top w:val="nil"/>
              <w:left w:val="nil"/>
              <w:bottom w:val="single" w:sz="4" w:space="0" w:color="auto"/>
              <w:right w:val="nil"/>
            </w:tcBorders>
            <w:shd w:val="clear" w:color="auto" w:fill="auto"/>
            <w:noWrap/>
            <w:vAlign w:val="bottom"/>
            <w:hideMark/>
          </w:tcPr>
          <w:p w14:paraId="6F4E256D"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152,460 </w:t>
            </w:r>
          </w:p>
        </w:tc>
        <w:tc>
          <w:tcPr>
            <w:tcW w:w="601" w:type="pct"/>
            <w:tcBorders>
              <w:top w:val="nil"/>
              <w:left w:val="nil"/>
              <w:bottom w:val="single" w:sz="4" w:space="0" w:color="auto"/>
              <w:right w:val="nil"/>
            </w:tcBorders>
            <w:shd w:val="clear" w:color="000000" w:fill="E6E6E6"/>
            <w:noWrap/>
            <w:vAlign w:val="bottom"/>
            <w:hideMark/>
          </w:tcPr>
          <w:p w14:paraId="23FEB425"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134,241 </w:t>
            </w:r>
          </w:p>
        </w:tc>
        <w:tc>
          <w:tcPr>
            <w:tcW w:w="601" w:type="pct"/>
            <w:tcBorders>
              <w:top w:val="nil"/>
              <w:left w:val="nil"/>
              <w:bottom w:val="single" w:sz="4" w:space="0" w:color="auto"/>
              <w:right w:val="nil"/>
            </w:tcBorders>
            <w:shd w:val="clear" w:color="auto" w:fill="auto"/>
            <w:noWrap/>
            <w:vAlign w:val="bottom"/>
            <w:hideMark/>
          </w:tcPr>
          <w:p w14:paraId="7D51B87E"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123,308 </w:t>
            </w:r>
          </w:p>
        </w:tc>
        <w:tc>
          <w:tcPr>
            <w:tcW w:w="601" w:type="pct"/>
            <w:tcBorders>
              <w:top w:val="nil"/>
              <w:left w:val="nil"/>
              <w:bottom w:val="single" w:sz="4" w:space="0" w:color="auto"/>
              <w:right w:val="nil"/>
            </w:tcBorders>
            <w:shd w:val="clear" w:color="auto" w:fill="auto"/>
            <w:noWrap/>
            <w:vAlign w:val="bottom"/>
            <w:hideMark/>
          </w:tcPr>
          <w:p w14:paraId="431FBDCC"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120,264 </w:t>
            </w:r>
          </w:p>
        </w:tc>
        <w:tc>
          <w:tcPr>
            <w:tcW w:w="601" w:type="pct"/>
            <w:tcBorders>
              <w:top w:val="nil"/>
              <w:left w:val="nil"/>
              <w:bottom w:val="single" w:sz="4" w:space="0" w:color="auto"/>
              <w:right w:val="nil"/>
            </w:tcBorders>
            <w:shd w:val="clear" w:color="auto" w:fill="auto"/>
            <w:noWrap/>
            <w:vAlign w:val="bottom"/>
            <w:hideMark/>
          </w:tcPr>
          <w:p w14:paraId="33C1170C"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 xml:space="preserve">   122,912 </w:t>
            </w:r>
          </w:p>
        </w:tc>
      </w:tr>
      <w:tr w:rsidR="007F5F62" w:rsidRPr="007F5F62" w14:paraId="43CCFB75"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74E5FB9A"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EQUITY*</w:t>
            </w:r>
          </w:p>
        </w:tc>
        <w:tc>
          <w:tcPr>
            <w:tcW w:w="619" w:type="pct"/>
            <w:tcBorders>
              <w:top w:val="nil"/>
              <w:left w:val="nil"/>
              <w:bottom w:val="nil"/>
              <w:right w:val="nil"/>
            </w:tcBorders>
            <w:shd w:val="clear" w:color="auto" w:fill="auto"/>
            <w:noWrap/>
            <w:vAlign w:val="bottom"/>
            <w:hideMark/>
          </w:tcPr>
          <w:p w14:paraId="35F24206" w14:textId="77777777" w:rsidR="007F5F62" w:rsidRPr="007F5F62" w:rsidRDefault="007F5F62" w:rsidP="007F5F62">
            <w:pPr>
              <w:spacing w:after="0" w:line="240" w:lineRule="auto"/>
              <w:jc w:val="left"/>
              <w:rPr>
                <w:rFonts w:ascii="Arial" w:hAnsi="Arial" w:cs="Arial"/>
                <w:b/>
                <w:bCs/>
                <w:color w:val="000000"/>
                <w:sz w:val="16"/>
                <w:szCs w:val="16"/>
              </w:rPr>
            </w:pPr>
          </w:p>
        </w:tc>
        <w:tc>
          <w:tcPr>
            <w:tcW w:w="601" w:type="pct"/>
            <w:tcBorders>
              <w:top w:val="nil"/>
              <w:left w:val="nil"/>
              <w:bottom w:val="nil"/>
              <w:right w:val="nil"/>
            </w:tcBorders>
            <w:shd w:val="clear" w:color="000000" w:fill="E6E6E6"/>
            <w:noWrap/>
            <w:vAlign w:val="bottom"/>
            <w:hideMark/>
          </w:tcPr>
          <w:p w14:paraId="29DBBC6B"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6DD81F59" w14:textId="77777777" w:rsidR="007F5F62" w:rsidRPr="007F5F62" w:rsidRDefault="007F5F62" w:rsidP="007F5F62">
            <w:pPr>
              <w:spacing w:after="0" w:line="240" w:lineRule="auto"/>
              <w:jc w:val="lef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1737884E" w14:textId="77777777" w:rsidR="007F5F62" w:rsidRPr="007F5F62" w:rsidRDefault="007F5F62" w:rsidP="007F5F62">
            <w:pPr>
              <w:spacing w:after="0" w:line="240" w:lineRule="auto"/>
              <w:jc w:val="left"/>
              <w:rPr>
                <w:rFonts w:ascii="Times New Roman" w:hAnsi="Times New Roman"/>
              </w:rPr>
            </w:pPr>
          </w:p>
        </w:tc>
        <w:tc>
          <w:tcPr>
            <w:tcW w:w="601" w:type="pct"/>
            <w:tcBorders>
              <w:top w:val="nil"/>
              <w:left w:val="nil"/>
              <w:bottom w:val="nil"/>
              <w:right w:val="nil"/>
            </w:tcBorders>
            <w:shd w:val="clear" w:color="auto" w:fill="auto"/>
            <w:noWrap/>
            <w:vAlign w:val="bottom"/>
            <w:hideMark/>
          </w:tcPr>
          <w:p w14:paraId="4874CC43" w14:textId="77777777" w:rsidR="007F5F62" w:rsidRPr="007F5F62" w:rsidRDefault="007F5F62" w:rsidP="007F5F62">
            <w:pPr>
              <w:spacing w:after="0" w:line="240" w:lineRule="auto"/>
              <w:jc w:val="left"/>
              <w:rPr>
                <w:rFonts w:ascii="Times New Roman" w:hAnsi="Times New Roman"/>
              </w:rPr>
            </w:pPr>
          </w:p>
        </w:tc>
      </w:tr>
      <w:tr w:rsidR="007F5F62" w:rsidRPr="007F5F62" w14:paraId="28F3D507"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29D79E88"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Parent entity interest</w:t>
            </w:r>
          </w:p>
        </w:tc>
        <w:tc>
          <w:tcPr>
            <w:tcW w:w="619" w:type="pct"/>
            <w:tcBorders>
              <w:top w:val="nil"/>
              <w:left w:val="nil"/>
              <w:bottom w:val="nil"/>
              <w:right w:val="nil"/>
            </w:tcBorders>
            <w:shd w:val="clear" w:color="auto" w:fill="auto"/>
            <w:noWrap/>
            <w:vAlign w:val="bottom"/>
            <w:hideMark/>
          </w:tcPr>
          <w:p w14:paraId="4FE997E1" w14:textId="77777777" w:rsidR="007F5F62" w:rsidRPr="007F5F62" w:rsidRDefault="007F5F62" w:rsidP="007F5F62">
            <w:pPr>
              <w:spacing w:after="0" w:line="240" w:lineRule="auto"/>
              <w:jc w:val="left"/>
              <w:rPr>
                <w:rFonts w:ascii="Arial" w:hAnsi="Arial" w:cs="Arial"/>
                <w:b/>
                <w:bCs/>
                <w:color w:val="000000"/>
                <w:sz w:val="16"/>
                <w:szCs w:val="16"/>
              </w:rPr>
            </w:pPr>
          </w:p>
        </w:tc>
        <w:tc>
          <w:tcPr>
            <w:tcW w:w="601" w:type="pct"/>
            <w:tcBorders>
              <w:top w:val="nil"/>
              <w:left w:val="nil"/>
              <w:bottom w:val="nil"/>
              <w:right w:val="nil"/>
            </w:tcBorders>
            <w:shd w:val="clear" w:color="000000" w:fill="E6E6E6"/>
            <w:noWrap/>
            <w:vAlign w:val="bottom"/>
            <w:hideMark/>
          </w:tcPr>
          <w:p w14:paraId="4F746FB9"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40EEF602" w14:textId="77777777" w:rsidR="007F5F62" w:rsidRPr="007F5F62" w:rsidRDefault="007F5F62" w:rsidP="007F5F62">
            <w:pPr>
              <w:spacing w:after="0" w:line="240" w:lineRule="auto"/>
              <w:jc w:val="lef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2A60707D" w14:textId="77777777" w:rsidR="007F5F62" w:rsidRPr="007F5F62" w:rsidRDefault="007F5F62" w:rsidP="007F5F62">
            <w:pPr>
              <w:spacing w:after="0" w:line="240" w:lineRule="auto"/>
              <w:jc w:val="left"/>
              <w:rPr>
                <w:rFonts w:ascii="Times New Roman" w:hAnsi="Times New Roman"/>
              </w:rPr>
            </w:pPr>
          </w:p>
        </w:tc>
        <w:tc>
          <w:tcPr>
            <w:tcW w:w="601" w:type="pct"/>
            <w:tcBorders>
              <w:top w:val="nil"/>
              <w:left w:val="nil"/>
              <w:bottom w:val="nil"/>
              <w:right w:val="nil"/>
            </w:tcBorders>
            <w:shd w:val="clear" w:color="auto" w:fill="auto"/>
            <w:noWrap/>
            <w:vAlign w:val="bottom"/>
            <w:hideMark/>
          </w:tcPr>
          <w:p w14:paraId="50C82302" w14:textId="77777777" w:rsidR="007F5F62" w:rsidRPr="007F5F62" w:rsidRDefault="007F5F62" w:rsidP="007F5F62">
            <w:pPr>
              <w:spacing w:after="0" w:line="240" w:lineRule="auto"/>
              <w:jc w:val="left"/>
              <w:rPr>
                <w:rFonts w:ascii="Times New Roman" w:hAnsi="Times New Roman"/>
              </w:rPr>
            </w:pPr>
          </w:p>
        </w:tc>
      </w:tr>
      <w:tr w:rsidR="007F5F62" w:rsidRPr="007F5F62" w14:paraId="0BD61812"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2D402418"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Contributed equity</w:t>
            </w:r>
          </w:p>
        </w:tc>
        <w:tc>
          <w:tcPr>
            <w:tcW w:w="619" w:type="pct"/>
            <w:tcBorders>
              <w:top w:val="nil"/>
              <w:left w:val="nil"/>
              <w:bottom w:val="nil"/>
              <w:right w:val="nil"/>
            </w:tcBorders>
            <w:shd w:val="clear" w:color="auto" w:fill="auto"/>
            <w:noWrap/>
            <w:vAlign w:val="bottom"/>
            <w:hideMark/>
          </w:tcPr>
          <w:p w14:paraId="10B56930"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474,633</w:t>
            </w:r>
          </w:p>
        </w:tc>
        <w:tc>
          <w:tcPr>
            <w:tcW w:w="601" w:type="pct"/>
            <w:tcBorders>
              <w:top w:val="nil"/>
              <w:left w:val="nil"/>
              <w:bottom w:val="nil"/>
              <w:right w:val="nil"/>
            </w:tcBorders>
            <w:shd w:val="clear" w:color="000000" w:fill="E6E6E6"/>
            <w:noWrap/>
            <w:vAlign w:val="bottom"/>
            <w:hideMark/>
          </w:tcPr>
          <w:p w14:paraId="1A912052"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502,393</w:t>
            </w:r>
          </w:p>
        </w:tc>
        <w:tc>
          <w:tcPr>
            <w:tcW w:w="601" w:type="pct"/>
            <w:tcBorders>
              <w:top w:val="nil"/>
              <w:left w:val="nil"/>
              <w:bottom w:val="nil"/>
              <w:right w:val="nil"/>
            </w:tcBorders>
            <w:shd w:val="clear" w:color="auto" w:fill="auto"/>
            <w:noWrap/>
            <w:vAlign w:val="bottom"/>
            <w:hideMark/>
          </w:tcPr>
          <w:p w14:paraId="4C91A103"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524,958</w:t>
            </w:r>
          </w:p>
        </w:tc>
        <w:tc>
          <w:tcPr>
            <w:tcW w:w="601" w:type="pct"/>
            <w:tcBorders>
              <w:top w:val="nil"/>
              <w:left w:val="nil"/>
              <w:bottom w:val="nil"/>
              <w:right w:val="nil"/>
            </w:tcBorders>
            <w:shd w:val="clear" w:color="auto" w:fill="auto"/>
            <w:noWrap/>
            <w:vAlign w:val="bottom"/>
            <w:hideMark/>
          </w:tcPr>
          <w:p w14:paraId="09DAC4EA"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546,991</w:t>
            </w:r>
          </w:p>
        </w:tc>
        <w:tc>
          <w:tcPr>
            <w:tcW w:w="601" w:type="pct"/>
            <w:tcBorders>
              <w:top w:val="nil"/>
              <w:left w:val="nil"/>
              <w:bottom w:val="nil"/>
              <w:right w:val="nil"/>
            </w:tcBorders>
            <w:shd w:val="clear" w:color="auto" w:fill="auto"/>
            <w:noWrap/>
            <w:vAlign w:val="bottom"/>
            <w:hideMark/>
          </w:tcPr>
          <w:p w14:paraId="28C0E9CD"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567,903</w:t>
            </w:r>
          </w:p>
        </w:tc>
      </w:tr>
      <w:tr w:rsidR="007F5F62" w:rsidRPr="007F5F62" w14:paraId="24580A3D"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2F661FAA"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Reserves</w:t>
            </w:r>
          </w:p>
        </w:tc>
        <w:tc>
          <w:tcPr>
            <w:tcW w:w="619" w:type="pct"/>
            <w:tcBorders>
              <w:top w:val="nil"/>
              <w:left w:val="nil"/>
              <w:bottom w:val="nil"/>
              <w:right w:val="nil"/>
            </w:tcBorders>
            <w:shd w:val="clear" w:color="auto" w:fill="auto"/>
            <w:noWrap/>
            <w:vAlign w:val="bottom"/>
            <w:hideMark/>
          </w:tcPr>
          <w:p w14:paraId="7BD98E47"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22,500</w:t>
            </w:r>
          </w:p>
        </w:tc>
        <w:tc>
          <w:tcPr>
            <w:tcW w:w="601" w:type="pct"/>
            <w:tcBorders>
              <w:top w:val="nil"/>
              <w:left w:val="nil"/>
              <w:bottom w:val="nil"/>
              <w:right w:val="nil"/>
            </w:tcBorders>
            <w:shd w:val="clear" w:color="000000" w:fill="E6E6E6"/>
            <w:noWrap/>
            <w:vAlign w:val="bottom"/>
            <w:hideMark/>
          </w:tcPr>
          <w:p w14:paraId="64342B9B"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22,500</w:t>
            </w:r>
          </w:p>
        </w:tc>
        <w:tc>
          <w:tcPr>
            <w:tcW w:w="601" w:type="pct"/>
            <w:tcBorders>
              <w:top w:val="nil"/>
              <w:left w:val="nil"/>
              <w:bottom w:val="nil"/>
              <w:right w:val="nil"/>
            </w:tcBorders>
            <w:shd w:val="clear" w:color="auto" w:fill="auto"/>
            <w:noWrap/>
            <w:vAlign w:val="bottom"/>
            <w:hideMark/>
          </w:tcPr>
          <w:p w14:paraId="4079D637"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22,500</w:t>
            </w:r>
          </w:p>
        </w:tc>
        <w:tc>
          <w:tcPr>
            <w:tcW w:w="601" w:type="pct"/>
            <w:tcBorders>
              <w:top w:val="nil"/>
              <w:left w:val="nil"/>
              <w:bottom w:val="nil"/>
              <w:right w:val="nil"/>
            </w:tcBorders>
            <w:shd w:val="clear" w:color="auto" w:fill="auto"/>
            <w:noWrap/>
            <w:vAlign w:val="bottom"/>
            <w:hideMark/>
          </w:tcPr>
          <w:p w14:paraId="1D1BCDF4"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22,500</w:t>
            </w:r>
          </w:p>
        </w:tc>
        <w:tc>
          <w:tcPr>
            <w:tcW w:w="601" w:type="pct"/>
            <w:tcBorders>
              <w:top w:val="nil"/>
              <w:left w:val="nil"/>
              <w:bottom w:val="nil"/>
              <w:right w:val="nil"/>
            </w:tcBorders>
            <w:shd w:val="clear" w:color="auto" w:fill="auto"/>
            <w:noWrap/>
            <w:vAlign w:val="bottom"/>
            <w:hideMark/>
          </w:tcPr>
          <w:p w14:paraId="4EB8D88A"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22,500</w:t>
            </w:r>
          </w:p>
        </w:tc>
      </w:tr>
      <w:tr w:rsidR="007F5F62" w:rsidRPr="007F5F62" w14:paraId="06098E4D" w14:textId="77777777" w:rsidTr="007F5F62">
        <w:trPr>
          <w:divId w:val="1369642932"/>
          <w:trHeight w:hRule="exact" w:val="450"/>
        </w:trPr>
        <w:tc>
          <w:tcPr>
            <w:tcW w:w="1975" w:type="pct"/>
            <w:tcBorders>
              <w:top w:val="nil"/>
              <w:left w:val="nil"/>
              <w:bottom w:val="nil"/>
              <w:right w:val="nil"/>
            </w:tcBorders>
            <w:shd w:val="clear" w:color="auto" w:fill="auto"/>
            <w:vAlign w:val="bottom"/>
            <w:hideMark/>
          </w:tcPr>
          <w:p w14:paraId="608D9369" w14:textId="77777777" w:rsidR="007F5F62" w:rsidRPr="007F5F62" w:rsidRDefault="007F5F62" w:rsidP="007F5F62">
            <w:pPr>
              <w:spacing w:after="0" w:line="240" w:lineRule="auto"/>
              <w:jc w:val="left"/>
              <w:rPr>
                <w:rFonts w:ascii="Arial" w:hAnsi="Arial" w:cs="Arial"/>
                <w:color w:val="000000"/>
                <w:sz w:val="16"/>
                <w:szCs w:val="16"/>
              </w:rPr>
            </w:pPr>
            <w:r w:rsidRPr="007F5F62">
              <w:rPr>
                <w:rFonts w:ascii="Arial" w:hAnsi="Arial" w:cs="Arial"/>
                <w:color w:val="000000"/>
                <w:sz w:val="16"/>
                <w:szCs w:val="16"/>
              </w:rPr>
              <w:t>Retained surplus (accumulated</w:t>
            </w:r>
            <w:r w:rsidRPr="007F5F62">
              <w:rPr>
                <w:rFonts w:ascii="Arial" w:hAnsi="Arial" w:cs="Arial"/>
                <w:color w:val="000000"/>
                <w:sz w:val="16"/>
                <w:szCs w:val="16"/>
              </w:rPr>
              <w:br/>
              <w:t xml:space="preserve">  deficit)</w:t>
            </w:r>
          </w:p>
        </w:tc>
        <w:tc>
          <w:tcPr>
            <w:tcW w:w="619" w:type="pct"/>
            <w:tcBorders>
              <w:top w:val="nil"/>
              <w:left w:val="nil"/>
              <w:bottom w:val="single" w:sz="4" w:space="0" w:color="auto"/>
              <w:right w:val="nil"/>
            </w:tcBorders>
            <w:shd w:val="clear" w:color="auto" w:fill="auto"/>
            <w:vAlign w:val="bottom"/>
            <w:hideMark/>
          </w:tcPr>
          <w:p w14:paraId="325D0766" w14:textId="77777777" w:rsidR="007F5F62" w:rsidRPr="007F5F62" w:rsidRDefault="007F5F62" w:rsidP="007F5F62">
            <w:pPr>
              <w:spacing w:after="0" w:line="240" w:lineRule="auto"/>
              <w:jc w:val="right"/>
              <w:rPr>
                <w:rFonts w:ascii="Arial" w:hAnsi="Arial" w:cs="Arial"/>
                <w:sz w:val="16"/>
                <w:szCs w:val="16"/>
              </w:rPr>
            </w:pPr>
            <w:r w:rsidRPr="007F5F62">
              <w:rPr>
                <w:rFonts w:ascii="Arial" w:hAnsi="Arial" w:cs="Arial"/>
                <w:sz w:val="16"/>
                <w:szCs w:val="16"/>
              </w:rPr>
              <w:t>(344,673)</w:t>
            </w:r>
          </w:p>
        </w:tc>
        <w:tc>
          <w:tcPr>
            <w:tcW w:w="601" w:type="pct"/>
            <w:tcBorders>
              <w:top w:val="nil"/>
              <w:left w:val="nil"/>
              <w:bottom w:val="nil"/>
              <w:right w:val="nil"/>
            </w:tcBorders>
            <w:shd w:val="clear" w:color="000000" w:fill="E6E6E6"/>
            <w:noWrap/>
            <w:vAlign w:val="bottom"/>
            <w:hideMark/>
          </w:tcPr>
          <w:p w14:paraId="35F1AF3E" w14:textId="77777777" w:rsidR="007F5F62" w:rsidRPr="007F5F62" w:rsidRDefault="007F5F62" w:rsidP="007F5F62">
            <w:pPr>
              <w:spacing w:after="0" w:line="240" w:lineRule="auto"/>
              <w:jc w:val="right"/>
              <w:rPr>
                <w:rFonts w:ascii="Arial" w:hAnsi="Arial" w:cs="Arial"/>
                <w:color w:val="000000"/>
                <w:sz w:val="16"/>
                <w:szCs w:val="16"/>
              </w:rPr>
            </w:pPr>
            <w:r w:rsidRPr="007F5F62">
              <w:rPr>
                <w:rFonts w:ascii="Arial" w:hAnsi="Arial" w:cs="Arial"/>
                <w:color w:val="000000"/>
                <w:sz w:val="16"/>
                <w:szCs w:val="16"/>
              </w:rPr>
              <w:t>(390,652)</w:t>
            </w:r>
          </w:p>
        </w:tc>
        <w:tc>
          <w:tcPr>
            <w:tcW w:w="601" w:type="pct"/>
            <w:tcBorders>
              <w:top w:val="nil"/>
              <w:left w:val="nil"/>
              <w:bottom w:val="single" w:sz="4" w:space="0" w:color="auto"/>
              <w:right w:val="nil"/>
            </w:tcBorders>
            <w:shd w:val="clear" w:color="auto" w:fill="auto"/>
            <w:vAlign w:val="bottom"/>
            <w:hideMark/>
          </w:tcPr>
          <w:p w14:paraId="13DCB98A" w14:textId="77777777" w:rsidR="007F5F62" w:rsidRPr="007F5F62" w:rsidRDefault="007F5F62" w:rsidP="007F5F62">
            <w:pPr>
              <w:spacing w:after="0" w:line="240" w:lineRule="auto"/>
              <w:jc w:val="right"/>
              <w:rPr>
                <w:rFonts w:ascii="Arial" w:hAnsi="Arial" w:cs="Arial"/>
                <w:sz w:val="16"/>
                <w:szCs w:val="16"/>
              </w:rPr>
            </w:pPr>
            <w:r w:rsidRPr="007F5F62">
              <w:rPr>
                <w:rFonts w:ascii="Arial" w:hAnsi="Arial" w:cs="Arial"/>
                <w:sz w:val="16"/>
                <w:szCs w:val="16"/>
              </w:rPr>
              <w:t>(424,150)</w:t>
            </w:r>
          </w:p>
        </w:tc>
        <w:tc>
          <w:tcPr>
            <w:tcW w:w="601" w:type="pct"/>
            <w:tcBorders>
              <w:top w:val="nil"/>
              <w:left w:val="nil"/>
              <w:bottom w:val="single" w:sz="4" w:space="0" w:color="auto"/>
              <w:right w:val="nil"/>
            </w:tcBorders>
            <w:shd w:val="clear" w:color="auto" w:fill="auto"/>
            <w:vAlign w:val="bottom"/>
            <w:hideMark/>
          </w:tcPr>
          <w:p w14:paraId="15C698B6" w14:textId="77777777" w:rsidR="007F5F62" w:rsidRPr="007F5F62" w:rsidRDefault="007F5F62" w:rsidP="007F5F62">
            <w:pPr>
              <w:spacing w:after="0" w:line="240" w:lineRule="auto"/>
              <w:jc w:val="right"/>
              <w:rPr>
                <w:rFonts w:ascii="Arial" w:hAnsi="Arial" w:cs="Arial"/>
                <w:sz w:val="16"/>
                <w:szCs w:val="16"/>
              </w:rPr>
            </w:pPr>
            <w:r w:rsidRPr="007F5F62">
              <w:rPr>
                <w:rFonts w:ascii="Arial" w:hAnsi="Arial" w:cs="Arial"/>
                <w:sz w:val="16"/>
                <w:szCs w:val="16"/>
              </w:rPr>
              <w:t>(449,227)</w:t>
            </w:r>
          </w:p>
        </w:tc>
        <w:tc>
          <w:tcPr>
            <w:tcW w:w="601" w:type="pct"/>
            <w:tcBorders>
              <w:top w:val="nil"/>
              <w:left w:val="nil"/>
              <w:bottom w:val="single" w:sz="4" w:space="0" w:color="auto"/>
              <w:right w:val="nil"/>
            </w:tcBorders>
            <w:shd w:val="clear" w:color="auto" w:fill="auto"/>
            <w:vAlign w:val="bottom"/>
            <w:hideMark/>
          </w:tcPr>
          <w:p w14:paraId="7EDD2CB8" w14:textId="77777777" w:rsidR="007F5F62" w:rsidRPr="007F5F62" w:rsidRDefault="007F5F62" w:rsidP="007F5F62">
            <w:pPr>
              <w:spacing w:after="0" w:line="240" w:lineRule="auto"/>
              <w:jc w:val="right"/>
              <w:rPr>
                <w:rFonts w:ascii="Arial" w:hAnsi="Arial" w:cs="Arial"/>
                <w:sz w:val="16"/>
                <w:szCs w:val="16"/>
              </w:rPr>
            </w:pPr>
            <w:r w:rsidRPr="007F5F62">
              <w:rPr>
                <w:rFonts w:ascii="Arial" w:hAnsi="Arial" w:cs="Arial"/>
                <w:sz w:val="16"/>
                <w:szCs w:val="16"/>
              </w:rPr>
              <w:t>(467,491)</w:t>
            </w:r>
          </w:p>
        </w:tc>
      </w:tr>
      <w:tr w:rsidR="007F5F62" w:rsidRPr="007F5F62" w14:paraId="4A559C50" w14:textId="77777777" w:rsidTr="007F5F62">
        <w:trPr>
          <w:divId w:val="1369642932"/>
          <w:trHeight w:hRule="exact" w:val="225"/>
        </w:trPr>
        <w:tc>
          <w:tcPr>
            <w:tcW w:w="1975" w:type="pct"/>
            <w:tcBorders>
              <w:top w:val="nil"/>
              <w:left w:val="nil"/>
              <w:bottom w:val="nil"/>
              <w:right w:val="nil"/>
            </w:tcBorders>
            <w:shd w:val="clear" w:color="auto" w:fill="auto"/>
            <w:noWrap/>
            <w:vAlign w:val="bottom"/>
            <w:hideMark/>
          </w:tcPr>
          <w:p w14:paraId="37A4D266" w14:textId="77777777" w:rsidR="007F5F62" w:rsidRPr="007F5F62" w:rsidRDefault="007F5F62" w:rsidP="007F5F62">
            <w:pPr>
              <w:spacing w:after="0" w:line="240" w:lineRule="auto"/>
              <w:jc w:val="left"/>
              <w:rPr>
                <w:rFonts w:ascii="Arial" w:hAnsi="Arial" w:cs="Arial"/>
                <w:b/>
                <w:bCs/>
                <w:i/>
                <w:iCs/>
                <w:color w:val="000000"/>
                <w:sz w:val="16"/>
                <w:szCs w:val="16"/>
              </w:rPr>
            </w:pPr>
            <w:r w:rsidRPr="007F5F62">
              <w:rPr>
                <w:rFonts w:ascii="Arial" w:hAnsi="Arial" w:cs="Arial"/>
                <w:b/>
                <w:bCs/>
                <w:i/>
                <w:iCs/>
                <w:color w:val="000000"/>
                <w:sz w:val="16"/>
                <w:szCs w:val="16"/>
              </w:rPr>
              <w:t>Total parent entity interest</w:t>
            </w:r>
          </w:p>
        </w:tc>
        <w:tc>
          <w:tcPr>
            <w:tcW w:w="619" w:type="pct"/>
            <w:tcBorders>
              <w:top w:val="single" w:sz="4" w:space="0" w:color="000000"/>
              <w:left w:val="nil"/>
              <w:bottom w:val="single" w:sz="4" w:space="0" w:color="000000"/>
              <w:right w:val="nil"/>
            </w:tcBorders>
            <w:shd w:val="clear" w:color="auto" w:fill="auto"/>
            <w:noWrap/>
            <w:vAlign w:val="bottom"/>
            <w:hideMark/>
          </w:tcPr>
          <w:p w14:paraId="49287642" w14:textId="77777777" w:rsidR="007F5F62" w:rsidRPr="007F5F62" w:rsidRDefault="007F5F62" w:rsidP="007F5F62">
            <w:pPr>
              <w:spacing w:after="0" w:line="240" w:lineRule="auto"/>
              <w:jc w:val="right"/>
              <w:rPr>
                <w:rFonts w:ascii="Arial" w:hAnsi="Arial" w:cs="Arial"/>
                <w:b/>
                <w:bCs/>
                <w:i/>
                <w:iCs/>
                <w:color w:val="000000"/>
                <w:sz w:val="16"/>
                <w:szCs w:val="16"/>
              </w:rPr>
            </w:pPr>
            <w:r w:rsidRPr="007F5F62">
              <w:rPr>
                <w:rFonts w:ascii="Arial" w:hAnsi="Arial" w:cs="Arial"/>
                <w:b/>
                <w:bCs/>
                <w:i/>
                <w:iCs/>
                <w:color w:val="000000"/>
                <w:sz w:val="16"/>
                <w:szCs w:val="16"/>
              </w:rPr>
              <w:t xml:space="preserve">152,460 </w:t>
            </w:r>
          </w:p>
        </w:tc>
        <w:tc>
          <w:tcPr>
            <w:tcW w:w="601" w:type="pct"/>
            <w:tcBorders>
              <w:top w:val="single" w:sz="4" w:space="0" w:color="000000"/>
              <w:left w:val="nil"/>
              <w:bottom w:val="single" w:sz="4" w:space="0" w:color="000000"/>
              <w:right w:val="nil"/>
            </w:tcBorders>
            <w:shd w:val="clear" w:color="000000" w:fill="E6E6E6"/>
            <w:noWrap/>
            <w:vAlign w:val="bottom"/>
            <w:hideMark/>
          </w:tcPr>
          <w:p w14:paraId="304DAEB3" w14:textId="77777777" w:rsidR="007F5F62" w:rsidRPr="007F5F62" w:rsidRDefault="007F5F62" w:rsidP="007F5F62">
            <w:pPr>
              <w:spacing w:after="0" w:line="240" w:lineRule="auto"/>
              <w:jc w:val="right"/>
              <w:rPr>
                <w:rFonts w:ascii="Arial" w:hAnsi="Arial" w:cs="Arial"/>
                <w:b/>
                <w:bCs/>
                <w:i/>
                <w:iCs/>
                <w:color w:val="000000"/>
                <w:sz w:val="16"/>
                <w:szCs w:val="16"/>
              </w:rPr>
            </w:pPr>
            <w:r w:rsidRPr="007F5F62">
              <w:rPr>
                <w:rFonts w:ascii="Arial" w:hAnsi="Arial" w:cs="Arial"/>
                <w:b/>
                <w:bCs/>
                <w:i/>
                <w:iCs/>
                <w:color w:val="000000"/>
                <w:sz w:val="16"/>
                <w:szCs w:val="16"/>
              </w:rPr>
              <w:t xml:space="preserve">134,241 </w:t>
            </w:r>
          </w:p>
        </w:tc>
        <w:tc>
          <w:tcPr>
            <w:tcW w:w="601" w:type="pct"/>
            <w:tcBorders>
              <w:top w:val="single" w:sz="4" w:space="0" w:color="000000"/>
              <w:left w:val="nil"/>
              <w:bottom w:val="single" w:sz="4" w:space="0" w:color="000000"/>
              <w:right w:val="nil"/>
            </w:tcBorders>
            <w:shd w:val="clear" w:color="auto" w:fill="auto"/>
            <w:noWrap/>
            <w:vAlign w:val="bottom"/>
            <w:hideMark/>
          </w:tcPr>
          <w:p w14:paraId="2F33D202" w14:textId="77777777" w:rsidR="007F5F62" w:rsidRPr="007F5F62" w:rsidRDefault="007F5F62" w:rsidP="007F5F62">
            <w:pPr>
              <w:spacing w:after="0" w:line="240" w:lineRule="auto"/>
              <w:jc w:val="right"/>
              <w:rPr>
                <w:rFonts w:ascii="Arial" w:hAnsi="Arial" w:cs="Arial"/>
                <w:b/>
                <w:bCs/>
                <w:i/>
                <w:iCs/>
                <w:color w:val="000000"/>
                <w:sz w:val="16"/>
                <w:szCs w:val="16"/>
              </w:rPr>
            </w:pPr>
            <w:r w:rsidRPr="007F5F62">
              <w:rPr>
                <w:rFonts w:ascii="Arial" w:hAnsi="Arial" w:cs="Arial"/>
                <w:b/>
                <w:bCs/>
                <w:i/>
                <w:iCs/>
                <w:color w:val="000000"/>
                <w:sz w:val="16"/>
                <w:szCs w:val="16"/>
              </w:rPr>
              <w:t xml:space="preserve">123,308 </w:t>
            </w:r>
          </w:p>
        </w:tc>
        <w:tc>
          <w:tcPr>
            <w:tcW w:w="601" w:type="pct"/>
            <w:tcBorders>
              <w:top w:val="single" w:sz="4" w:space="0" w:color="000000"/>
              <w:left w:val="nil"/>
              <w:bottom w:val="single" w:sz="4" w:space="0" w:color="000000"/>
              <w:right w:val="nil"/>
            </w:tcBorders>
            <w:shd w:val="clear" w:color="auto" w:fill="auto"/>
            <w:noWrap/>
            <w:vAlign w:val="bottom"/>
            <w:hideMark/>
          </w:tcPr>
          <w:p w14:paraId="720C6D6A" w14:textId="77777777" w:rsidR="007F5F62" w:rsidRPr="007F5F62" w:rsidRDefault="007F5F62" w:rsidP="007F5F62">
            <w:pPr>
              <w:spacing w:after="0" w:line="240" w:lineRule="auto"/>
              <w:jc w:val="right"/>
              <w:rPr>
                <w:rFonts w:ascii="Arial" w:hAnsi="Arial" w:cs="Arial"/>
                <w:b/>
                <w:bCs/>
                <w:i/>
                <w:iCs/>
                <w:color w:val="000000"/>
                <w:sz w:val="16"/>
                <w:szCs w:val="16"/>
              </w:rPr>
            </w:pPr>
            <w:r w:rsidRPr="007F5F62">
              <w:rPr>
                <w:rFonts w:ascii="Arial" w:hAnsi="Arial" w:cs="Arial"/>
                <w:b/>
                <w:bCs/>
                <w:i/>
                <w:iCs/>
                <w:color w:val="000000"/>
                <w:sz w:val="16"/>
                <w:szCs w:val="16"/>
              </w:rPr>
              <w:t xml:space="preserve">120,264 </w:t>
            </w:r>
          </w:p>
        </w:tc>
        <w:tc>
          <w:tcPr>
            <w:tcW w:w="601" w:type="pct"/>
            <w:tcBorders>
              <w:top w:val="single" w:sz="4" w:space="0" w:color="000000"/>
              <w:left w:val="nil"/>
              <w:bottom w:val="single" w:sz="4" w:space="0" w:color="000000"/>
              <w:right w:val="nil"/>
            </w:tcBorders>
            <w:shd w:val="clear" w:color="auto" w:fill="auto"/>
            <w:noWrap/>
            <w:vAlign w:val="bottom"/>
            <w:hideMark/>
          </w:tcPr>
          <w:p w14:paraId="61CE81C7" w14:textId="77777777" w:rsidR="007F5F62" w:rsidRPr="007F5F62" w:rsidRDefault="007F5F62" w:rsidP="007F5F62">
            <w:pPr>
              <w:spacing w:after="0" w:line="240" w:lineRule="auto"/>
              <w:jc w:val="right"/>
              <w:rPr>
                <w:rFonts w:ascii="Arial" w:hAnsi="Arial" w:cs="Arial"/>
                <w:b/>
                <w:bCs/>
                <w:i/>
                <w:iCs/>
                <w:color w:val="000000"/>
                <w:sz w:val="16"/>
                <w:szCs w:val="16"/>
              </w:rPr>
            </w:pPr>
            <w:r w:rsidRPr="007F5F62">
              <w:rPr>
                <w:rFonts w:ascii="Arial" w:hAnsi="Arial" w:cs="Arial"/>
                <w:b/>
                <w:bCs/>
                <w:i/>
                <w:iCs/>
                <w:color w:val="000000"/>
                <w:sz w:val="16"/>
                <w:szCs w:val="16"/>
              </w:rPr>
              <w:t xml:space="preserve">122,912 </w:t>
            </w:r>
          </w:p>
        </w:tc>
      </w:tr>
      <w:tr w:rsidR="007F5F62" w:rsidRPr="007F5F62" w14:paraId="6AF2D782" w14:textId="77777777" w:rsidTr="007F5F62">
        <w:trPr>
          <w:divId w:val="1369642932"/>
          <w:trHeight w:hRule="exact" w:val="225"/>
        </w:trPr>
        <w:tc>
          <w:tcPr>
            <w:tcW w:w="1975" w:type="pct"/>
            <w:tcBorders>
              <w:top w:val="nil"/>
              <w:left w:val="nil"/>
              <w:bottom w:val="single" w:sz="4" w:space="0" w:color="000000"/>
              <w:right w:val="nil"/>
            </w:tcBorders>
            <w:shd w:val="clear" w:color="auto" w:fill="auto"/>
            <w:noWrap/>
            <w:vAlign w:val="bottom"/>
            <w:hideMark/>
          </w:tcPr>
          <w:p w14:paraId="515A8DEA" w14:textId="77777777" w:rsidR="007F5F62" w:rsidRPr="007F5F62" w:rsidRDefault="007F5F62" w:rsidP="007F5F62">
            <w:pPr>
              <w:spacing w:after="0" w:line="240" w:lineRule="auto"/>
              <w:jc w:val="left"/>
              <w:rPr>
                <w:rFonts w:ascii="Arial" w:hAnsi="Arial" w:cs="Arial"/>
                <w:b/>
                <w:bCs/>
                <w:color w:val="000000"/>
                <w:sz w:val="16"/>
                <w:szCs w:val="16"/>
              </w:rPr>
            </w:pPr>
            <w:r w:rsidRPr="007F5F62">
              <w:rPr>
                <w:rFonts w:ascii="Arial" w:hAnsi="Arial" w:cs="Arial"/>
                <w:b/>
                <w:bCs/>
                <w:color w:val="000000"/>
                <w:sz w:val="16"/>
                <w:szCs w:val="16"/>
              </w:rPr>
              <w:t>Total equity</w:t>
            </w:r>
          </w:p>
        </w:tc>
        <w:tc>
          <w:tcPr>
            <w:tcW w:w="619" w:type="pct"/>
            <w:tcBorders>
              <w:top w:val="nil"/>
              <w:left w:val="nil"/>
              <w:bottom w:val="single" w:sz="4" w:space="0" w:color="000000"/>
              <w:right w:val="nil"/>
            </w:tcBorders>
            <w:shd w:val="clear" w:color="auto" w:fill="auto"/>
            <w:noWrap/>
            <w:vAlign w:val="bottom"/>
            <w:hideMark/>
          </w:tcPr>
          <w:p w14:paraId="1A033695" w14:textId="77777777" w:rsidR="007F5F62" w:rsidRPr="007F5F62" w:rsidRDefault="007F5F62" w:rsidP="007F5F62">
            <w:pPr>
              <w:spacing w:after="0" w:line="240" w:lineRule="auto"/>
              <w:jc w:val="right"/>
              <w:rPr>
                <w:rFonts w:ascii="Arial" w:hAnsi="Arial" w:cs="Arial"/>
                <w:b/>
                <w:bCs/>
                <w:color w:val="000000"/>
                <w:sz w:val="16"/>
                <w:szCs w:val="16"/>
              </w:rPr>
            </w:pPr>
            <w:r w:rsidRPr="007F5F62">
              <w:rPr>
                <w:rFonts w:ascii="Arial" w:hAnsi="Arial" w:cs="Arial"/>
                <w:b/>
                <w:bCs/>
                <w:color w:val="000000"/>
                <w:sz w:val="16"/>
                <w:szCs w:val="16"/>
              </w:rPr>
              <w:t xml:space="preserve">152,460 </w:t>
            </w:r>
          </w:p>
        </w:tc>
        <w:tc>
          <w:tcPr>
            <w:tcW w:w="601" w:type="pct"/>
            <w:tcBorders>
              <w:top w:val="nil"/>
              <w:left w:val="nil"/>
              <w:bottom w:val="single" w:sz="4" w:space="0" w:color="000000"/>
              <w:right w:val="nil"/>
            </w:tcBorders>
            <w:shd w:val="clear" w:color="000000" w:fill="E6E6E6"/>
            <w:noWrap/>
            <w:vAlign w:val="bottom"/>
            <w:hideMark/>
          </w:tcPr>
          <w:p w14:paraId="0851AD2D" w14:textId="77777777" w:rsidR="007F5F62" w:rsidRPr="007F5F62" w:rsidRDefault="007F5F62" w:rsidP="007F5F62">
            <w:pPr>
              <w:spacing w:after="0" w:line="240" w:lineRule="auto"/>
              <w:jc w:val="right"/>
              <w:rPr>
                <w:rFonts w:ascii="Arial" w:hAnsi="Arial" w:cs="Arial"/>
                <w:b/>
                <w:bCs/>
                <w:color w:val="000000"/>
                <w:sz w:val="16"/>
                <w:szCs w:val="16"/>
              </w:rPr>
            </w:pPr>
            <w:r w:rsidRPr="007F5F62">
              <w:rPr>
                <w:rFonts w:ascii="Arial" w:hAnsi="Arial" w:cs="Arial"/>
                <w:b/>
                <w:bCs/>
                <w:color w:val="000000"/>
                <w:sz w:val="16"/>
                <w:szCs w:val="16"/>
              </w:rPr>
              <w:t xml:space="preserve">134,241 </w:t>
            </w:r>
          </w:p>
        </w:tc>
        <w:tc>
          <w:tcPr>
            <w:tcW w:w="601" w:type="pct"/>
            <w:tcBorders>
              <w:top w:val="nil"/>
              <w:left w:val="nil"/>
              <w:bottom w:val="single" w:sz="4" w:space="0" w:color="000000"/>
              <w:right w:val="nil"/>
            </w:tcBorders>
            <w:shd w:val="clear" w:color="auto" w:fill="auto"/>
            <w:noWrap/>
            <w:vAlign w:val="bottom"/>
            <w:hideMark/>
          </w:tcPr>
          <w:p w14:paraId="406D4FEB" w14:textId="77777777" w:rsidR="007F5F62" w:rsidRPr="007F5F62" w:rsidRDefault="007F5F62" w:rsidP="007F5F62">
            <w:pPr>
              <w:spacing w:after="0" w:line="240" w:lineRule="auto"/>
              <w:jc w:val="right"/>
              <w:rPr>
                <w:rFonts w:ascii="Arial" w:hAnsi="Arial" w:cs="Arial"/>
                <w:b/>
                <w:bCs/>
                <w:color w:val="000000"/>
                <w:sz w:val="16"/>
                <w:szCs w:val="16"/>
              </w:rPr>
            </w:pPr>
            <w:r w:rsidRPr="007F5F62">
              <w:rPr>
                <w:rFonts w:ascii="Arial" w:hAnsi="Arial" w:cs="Arial"/>
                <w:b/>
                <w:bCs/>
                <w:color w:val="000000"/>
                <w:sz w:val="16"/>
                <w:szCs w:val="16"/>
              </w:rPr>
              <w:t xml:space="preserve">123,308 </w:t>
            </w:r>
          </w:p>
        </w:tc>
        <w:tc>
          <w:tcPr>
            <w:tcW w:w="601" w:type="pct"/>
            <w:tcBorders>
              <w:top w:val="nil"/>
              <w:left w:val="nil"/>
              <w:bottom w:val="single" w:sz="4" w:space="0" w:color="000000"/>
              <w:right w:val="nil"/>
            </w:tcBorders>
            <w:shd w:val="clear" w:color="auto" w:fill="auto"/>
            <w:noWrap/>
            <w:vAlign w:val="bottom"/>
            <w:hideMark/>
          </w:tcPr>
          <w:p w14:paraId="3C9FC988" w14:textId="77777777" w:rsidR="007F5F62" w:rsidRPr="007F5F62" w:rsidRDefault="007F5F62" w:rsidP="007F5F62">
            <w:pPr>
              <w:spacing w:after="0" w:line="240" w:lineRule="auto"/>
              <w:jc w:val="right"/>
              <w:rPr>
                <w:rFonts w:ascii="Arial" w:hAnsi="Arial" w:cs="Arial"/>
                <w:b/>
                <w:bCs/>
                <w:color w:val="000000"/>
                <w:sz w:val="16"/>
                <w:szCs w:val="16"/>
              </w:rPr>
            </w:pPr>
            <w:r w:rsidRPr="007F5F62">
              <w:rPr>
                <w:rFonts w:ascii="Arial" w:hAnsi="Arial" w:cs="Arial"/>
                <w:b/>
                <w:bCs/>
                <w:color w:val="000000"/>
                <w:sz w:val="16"/>
                <w:szCs w:val="16"/>
              </w:rPr>
              <w:t xml:space="preserve">120,264 </w:t>
            </w:r>
          </w:p>
        </w:tc>
        <w:tc>
          <w:tcPr>
            <w:tcW w:w="601" w:type="pct"/>
            <w:tcBorders>
              <w:top w:val="nil"/>
              <w:left w:val="nil"/>
              <w:bottom w:val="single" w:sz="4" w:space="0" w:color="000000"/>
              <w:right w:val="nil"/>
            </w:tcBorders>
            <w:shd w:val="clear" w:color="auto" w:fill="auto"/>
            <w:noWrap/>
            <w:vAlign w:val="bottom"/>
            <w:hideMark/>
          </w:tcPr>
          <w:p w14:paraId="5903341B" w14:textId="77777777" w:rsidR="007F5F62" w:rsidRPr="007F5F62" w:rsidRDefault="007F5F62" w:rsidP="007F5F62">
            <w:pPr>
              <w:spacing w:after="0" w:line="240" w:lineRule="auto"/>
              <w:jc w:val="right"/>
              <w:rPr>
                <w:rFonts w:ascii="Arial" w:hAnsi="Arial" w:cs="Arial"/>
                <w:b/>
                <w:bCs/>
                <w:color w:val="000000"/>
                <w:sz w:val="16"/>
                <w:szCs w:val="16"/>
              </w:rPr>
            </w:pPr>
            <w:r w:rsidRPr="007F5F62">
              <w:rPr>
                <w:rFonts w:ascii="Arial" w:hAnsi="Arial" w:cs="Arial"/>
                <w:b/>
                <w:bCs/>
                <w:color w:val="000000"/>
                <w:sz w:val="16"/>
                <w:szCs w:val="16"/>
              </w:rPr>
              <w:t xml:space="preserve">122,912 </w:t>
            </w:r>
          </w:p>
        </w:tc>
      </w:tr>
    </w:tbl>
    <w:p w14:paraId="33FC7A94" w14:textId="27D6F00A" w:rsidR="007F5F62" w:rsidRPr="009D54F3" w:rsidRDefault="007F5F62" w:rsidP="00550ABC">
      <w:pPr>
        <w:pStyle w:val="Source"/>
        <w:spacing w:before="20"/>
        <w:rPr>
          <w:rFonts w:cs="Arial"/>
        </w:rPr>
      </w:pPr>
      <w:r w:rsidRPr="007F5F62">
        <w:rPr>
          <w:rFonts w:cs="Arial"/>
        </w:rPr>
        <w:t xml:space="preserve"> </w:t>
      </w:r>
      <w:r w:rsidRPr="009D54F3">
        <w:rPr>
          <w:rFonts w:cs="Arial"/>
        </w:rPr>
        <w:t>Prepared on Australian Accounting Standards basis.</w:t>
      </w:r>
    </w:p>
    <w:p w14:paraId="14963452" w14:textId="66ED8436" w:rsidR="00F626C2" w:rsidRPr="008B5216" w:rsidRDefault="008B5216" w:rsidP="008B5216">
      <w:pPr>
        <w:pStyle w:val="Source"/>
        <w:rPr>
          <w:rFonts w:cs="Arial"/>
        </w:rPr>
      </w:pPr>
      <w:r w:rsidRPr="008B5216">
        <w:rPr>
          <w:rFonts w:cs="Arial"/>
        </w:rPr>
        <w:t>*Equity is the residual interest in assets after the deduction of liabilities.</w:t>
      </w:r>
    </w:p>
    <w:p w14:paraId="36F22211" w14:textId="42BB55CA" w:rsidR="00865E45" w:rsidRDefault="00132F9E" w:rsidP="00865E45">
      <w:pPr>
        <w:pStyle w:val="TableHeadingcontinued"/>
        <w:rPr>
          <w:rFonts w:ascii="Times New Roman" w:hAnsi="Times New Roman"/>
        </w:rPr>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A20A6B">
        <w:t>20</w:t>
      </w:r>
      <w:r w:rsidR="00616CFC">
        <w:t>20</w:t>
      </w:r>
      <w:r w:rsidR="00475EAF">
        <w:t>-</w:t>
      </w:r>
      <w:r w:rsidR="00F53788">
        <w:t>2</w:t>
      </w:r>
      <w:r w:rsidR="00616CFC">
        <w:t>1</w:t>
      </w:r>
      <w:r w:rsidR="00345CCD" w:rsidRPr="00D30CBA">
        <w:t>)</w:t>
      </w:r>
      <w:bookmarkStart w:id="42" w:name="_1663081558"/>
      <w:bookmarkEnd w:id="42"/>
    </w:p>
    <w:tbl>
      <w:tblPr>
        <w:tblW w:w="5000" w:type="pct"/>
        <w:tblLook w:val="04A0" w:firstRow="1" w:lastRow="0" w:firstColumn="1" w:lastColumn="0" w:noHBand="0" w:noVBand="1"/>
      </w:tblPr>
      <w:tblGrid>
        <w:gridCol w:w="3393"/>
        <w:gridCol w:w="1033"/>
        <w:gridCol w:w="1146"/>
        <w:gridCol w:w="1197"/>
        <w:gridCol w:w="941"/>
      </w:tblGrid>
      <w:tr w:rsidR="00865E45" w:rsidRPr="00865E45" w14:paraId="380FE5EC" w14:textId="77777777" w:rsidTr="00D51712">
        <w:trPr>
          <w:divId w:val="1795637710"/>
          <w:trHeight w:hRule="exact" w:val="900"/>
        </w:trPr>
        <w:tc>
          <w:tcPr>
            <w:tcW w:w="2201" w:type="pct"/>
            <w:tcBorders>
              <w:top w:val="single" w:sz="4" w:space="0" w:color="auto"/>
              <w:left w:val="nil"/>
              <w:bottom w:val="nil"/>
              <w:right w:val="nil"/>
            </w:tcBorders>
            <w:shd w:val="clear" w:color="auto" w:fill="auto"/>
            <w:noWrap/>
            <w:vAlign w:val="bottom"/>
            <w:hideMark/>
          </w:tcPr>
          <w:p w14:paraId="16777EBF" w14:textId="7B7AF411" w:rsidR="00865E45" w:rsidRPr="00865E45" w:rsidRDefault="00865E45" w:rsidP="00865E45">
            <w:pPr>
              <w:jc w:val="right"/>
              <w:rPr>
                <w:rFonts w:ascii="Arial" w:hAnsi="Arial" w:cs="Arial"/>
                <w:color w:val="000000"/>
                <w:sz w:val="16"/>
                <w:szCs w:val="16"/>
              </w:rPr>
            </w:pPr>
            <w:r w:rsidRPr="00865E45">
              <w:rPr>
                <w:rFonts w:ascii="Arial" w:hAnsi="Arial" w:cs="Arial"/>
                <w:color w:val="000000"/>
                <w:sz w:val="16"/>
                <w:szCs w:val="16"/>
              </w:rPr>
              <w:t> </w:t>
            </w:r>
          </w:p>
        </w:tc>
        <w:tc>
          <w:tcPr>
            <w:tcW w:w="670" w:type="pct"/>
            <w:tcBorders>
              <w:top w:val="single" w:sz="4" w:space="0" w:color="auto"/>
              <w:left w:val="nil"/>
              <w:bottom w:val="single" w:sz="4" w:space="0" w:color="000000"/>
              <w:right w:val="nil"/>
            </w:tcBorders>
            <w:shd w:val="clear" w:color="auto" w:fill="auto"/>
            <w:vAlign w:val="center"/>
            <w:hideMark/>
          </w:tcPr>
          <w:p w14:paraId="01462A7A" w14:textId="77777777" w:rsidR="00865E45" w:rsidRPr="00865E45" w:rsidRDefault="00865E45" w:rsidP="00D51712">
            <w:pPr>
              <w:spacing w:after="0" w:line="240" w:lineRule="auto"/>
              <w:jc w:val="right"/>
              <w:rPr>
                <w:rFonts w:ascii="Arial" w:hAnsi="Arial" w:cs="Arial"/>
                <w:color w:val="000000"/>
                <w:sz w:val="16"/>
                <w:szCs w:val="16"/>
              </w:rPr>
            </w:pPr>
            <w:r w:rsidRPr="00865E45">
              <w:rPr>
                <w:rFonts w:ascii="Arial" w:hAnsi="Arial" w:cs="Arial"/>
                <w:color w:val="000000"/>
                <w:sz w:val="16"/>
                <w:szCs w:val="16"/>
              </w:rPr>
              <w:t>Retained</w:t>
            </w:r>
            <w:r w:rsidRPr="00865E45">
              <w:rPr>
                <w:rFonts w:ascii="Arial" w:hAnsi="Arial" w:cs="Arial"/>
                <w:color w:val="000000"/>
                <w:sz w:val="16"/>
                <w:szCs w:val="16"/>
              </w:rPr>
              <w:br/>
              <w:t>earnings</w:t>
            </w:r>
            <w:r w:rsidRPr="00865E45">
              <w:rPr>
                <w:rFonts w:ascii="Arial" w:hAnsi="Arial" w:cs="Arial"/>
                <w:color w:val="000000"/>
                <w:sz w:val="16"/>
                <w:szCs w:val="16"/>
              </w:rPr>
              <w:br/>
            </w:r>
            <w:r w:rsidRPr="00865E45">
              <w:rPr>
                <w:rFonts w:ascii="Arial" w:hAnsi="Arial" w:cs="Arial"/>
                <w:color w:val="000000"/>
                <w:sz w:val="16"/>
                <w:szCs w:val="16"/>
              </w:rPr>
              <w:br/>
              <w:t>$'000</w:t>
            </w:r>
          </w:p>
        </w:tc>
        <w:tc>
          <w:tcPr>
            <w:tcW w:w="743" w:type="pct"/>
            <w:tcBorders>
              <w:top w:val="single" w:sz="4" w:space="0" w:color="auto"/>
              <w:left w:val="nil"/>
              <w:bottom w:val="single" w:sz="4" w:space="0" w:color="000000"/>
              <w:right w:val="nil"/>
            </w:tcBorders>
            <w:shd w:val="clear" w:color="auto" w:fill="auto"/>
            <w:vAlign w:val="center"/>
            <w:hideMark/>
          </w:tcPr>
          <w:p w14:paraId="7BD82990" w14:textId="77777777" w:rsidR="00865E45" w:rsidRPr="00865E45" w:rsidRDefault="00865E45" w:rsidP="00D51712">
            <w:pPr>
              <w:spacing w:after="0" w:line="240" w:lineRule="auto"/>
              <w:jc w:val="right"/>
              <w:rPr>
                <w:rFonts w:ascii="Arial" w:hAnsi="Arial" w:cs="Arial"/>
                <w:color w:val="000000"/>
                <w:sz w:val="16"/>
                <w:szCs w:val="16"/>
              </w:rPr>
            </w:pPr>
            <w:r w:rsidRPr="00865E45">
              <w:rPr>
                <w:rFonts w:ascii="Arial" w:hAnsi="Arial" w:cs="Arial"/>
                <w:color w:val="000000"/>
                <w:sz w:val="16"/>
                <w:szCs w:val="16"/>
              </w:rPr>
              <w:t>Asset</w:t>
            </w:r>
            <w:r w:rsidRPr="00865E45">
              <w:rPr>
                <w:rFonts w:ascii="Arial" w:hAnsi="Arial" w:cs="Arial"/>
                <w:color w:val="000000"/>
                <w:sz w:val="16"/>
                <w:szCs w:val="16"/>
              </w:rPr>
              <w:br/>
              <w:t>revaluation</w:t>
            </w:r>
            <w:r w:rsidRPr="00865E45">
              <w:rPr>
                <w:rFonts w:ascii="Arial" w:hAnsi="Arial" w:cs="Arial"/>
                <w:color w:val="000000"/>
                <w:sz w:val="16"/>
                <w:szCs w:val="16"/>
              </w:rPr>
              <w:br/>
              <w:t>reserve</w:t>
            </w:r>
            <w:r w:rsidRPr="00865E45">
              <w:rPr>
                <w:rFonts w:ascii="Arial" w:hAnsi="Arial" w:cs="Arial"/>
                <w:color w:val="000000"/>
                <w:sz w:val="16"/>
                <w:szCs w:val="16"/>
              </w:rPr>
              <w:br/>
              <w:t>$'000</w:t>
            </w:r>
          </w:p>
        </w:tc>
        <w:tc>
          <w:tcPr>
            <w:tcW w:w="776" w:type="pct"/>
            <w:tcBorders>
              <w:top w:val="single" w:sz="4" w:space="0" w:color="auto"/>
              <w:left w:val="nil"/>
              <w:bottom w:val="single" w:sz="4" w:space="0" w:color="000000"/>
              <w:right w:val="nil"/>
            </w:tcBorders>
            <w:shd w:val="clear" w:color="auto" w:fill="auto"/>
            <w:vAlign w:val="center"/>
            <w:hideMark/>
          </w:tcPr>
          <w:p w14:paraId="2EBF6FB4" w14:textId="77777777" w:rsidR="00865E45" w:rsidRPr="00865E45" w:rsidRDefault="00865E45" w:rsidP="00D51712">
            <w:pPr>
              <w:spacing w:after="0" w:line="240" w:lineRule="auto"/>
              <w:jc w:val="right"/>
              <w:rPr>
                <w:rFonts w:ascii="Arial" w:hAnsi="Arial" w:cs="Arial"/>
                <w:color w:val="000000"/>
                <w:sz w:val="16"/>
                <w:szCs w:val="16"/>
              </w:rPr>
            </w:pPr>
            <w:r w:rsidRPr="00865E45">
              <w:rPr>
                <w:rFonts w:ascii="Arial" w:hAnsi="Arial" w:cs="Arial"/>
                <w:color w:val="000000"/>
                <w:sz w:val="16"/>
                <w:szCs w:val="16"/>
              </w:rPr>
              <w:t>Contributed</w:t>
            </w:r>
            <w:r w:rsidRPr="00865E45">
              <w:rPr>
                <w:rFonts w:ascii="Arial" w:hAnsi="Arial" w:cs="Arial"/>
                <w:color w:val="000000"/>
                <w:sz w:val="16"/>
                <w:szCs w:val="16"/>
              </w:rPr>
              <w:br/>
              <w:t>equity/</w:t>
            </w:r>
            <w:r w:rsidRPr="00865E45">
              <w:rPr>
                <w:rFonts w:ascii="Arial" w:hAnsi="Arial" w:cs="Arial"/>
                <w:color w:val="000000"/>
                <w:sz w:val="16"/>
                <w:szCs w:val="16"/>
              </w:rPr>
              <w:br/>
              <w:t>capital</w:t>
            </w:r>
            <w:r w:rsidRPr="00865E45">
              <w:rPr>
                <w:rFonts w:ascii="Arial" w:hAnsi="Arial" w:cs="Arial"/>
                <w:color w:val="000000"/>
                <w:sz w:val="16"/>
                <w:szCs w:val="16"/>
              </w:rPr>
              <w:br/>
              <w:t>$'000</w:t>
            </w:r>
          </w:p>
        </w:tc>
        <w:tc>
          <w:tcPr>
            <w:tcW w:w="610" w:type="pct"/>
            <w:tcBorders>
              <w:top w:val="single" w:sz="4" w:space="0" w:color="auto"/>
              <w:left w:val="nil"/>
              <w:bottom w:val="single" w:sz="4" w:space="0" w:color="000000"/>
              <w:right w:val="nil"/>
            </w:tcBorders>
            <w:shd w:val="clear" w:color="auto" w:fill="auto"/>
            <w:vAlign w:val="center"/>
            <w:hideMark/>
          </w:tcPr>
          <w:p w14:paraId="012D0B1C" w14:textId="77777777" w:rsidR="00865E45" w:rsidRPr="00865E45" w:rsidRDefault="00865E45" w:rsidP="00D51712">
            <w:pPr>
              <w:spacing w:after="0" w:line="240" w:lineRule="auto"/>
              <w:jc w:val="right"/>
              <w:rPr>
                <w:rFonts w:ascii="Arial" w:hAnsi="Arial" w:cs="Arial"/>
                <w:color w:val="000000"/>
                <w:sz w:val="16"/>
                <w:szCs w:val="16"/>
              </w:rPr>
            </w:pPr>
            <w:r w:rsidRPr="00865E45">
              <w:rPr>
                <w:rFonts w:ascii="Arial" w:hAnsi="Arial" w:cs="Arial"/>
                <w:color w:val="000000"/>
                <w:sz w:val="16"/>
                <w:szCs w:val="16"/>
              </w:rPr>
              <w:t>Total</w:t>
            </w:r>
            <w:r w:rsidRPr="00865E45">
              <w:rPr>
                <w:rFonts w:ascii="Arial" w:hAnsi="Arial" w:cs="Arial"/>
                <w:color w:val="000000"/>
                <w:sz w:val="16"/>
                <w:szCs w:val="16"/>
              </w:rPr>
              <w:br/>
              <w:t xml:space="preserve">equity </w:t>
            </w:r>
            <w:r w:rsidRPr="00865E45">
              <w:rPr>
                <w:rFonts w:ascii="Arial" w:hAnsi="Arial" w:cs="Arial"/>
                <w:color w:val="000000"/>
                <w:sz w:val="16"/>
                <w:szCs w:val="16"/>
              </w:rPr>
              <w:br/>
            </w:r>
            <w:r w:rsidRPr="00865E45">
              <w:rPr>
                <w:rFonts w:ascii="Arial" w:hAnsi="Arial" w:cs="Arial"/>
                <w:color w:val="000000"/>
                <w:sz w:val="16"/>
                <w:szCs w:val="16"/>
              </w:rPr>
              <w:br/>
              <w:t>$'000</w:t>
            </w:r>
          </w:p>
        </w:tc>
      </w:tr>
      <w:tr w:rsidR="00865E45" w:rsidRPr="00865E45" w14:paraId="43E6B68A" w14:textId="77777777" w:rsidTr="00865E45">
        <w:trPr>
          <w:divId w:val="1795637710"/>
          <w:trHeight w:hRule="exact" w:val="225"/>
        </w:trPr>
        <w:tc>
          <w:tcPr>
            <w:tcW w:w="2201" w:type="pct"/>
            <w:tcBorders>
              <w:top w:val="nil"/>
              <w:left w:val="nil"/>
              <w:bottom w:val="nil"/>
              <w:right w:val="nil"/>
            </w:tcBorders>
            <w:shd w:val="clear" w:color="auto" w:fill="auto"/>
            <w:vAlign w:val="bottom"/>
            <w:hideMark/>
          </w:tcPr>
          <w:p w14:paraId="54F463C7" w14:textId="77777777" w:rsidR="00865E45" w:rsidRPr="00865E45" w:rsidRDefault="00865E45" w:rsidP="00865E45">
            <w:pPr>
              <w:spacing w:after="0" w:line="240" w:lineRule="auto"/>
              <w:jc w:val="left"/>
              <w:rPr>
                <w:rFonts w:ascii="Arial" w:hAnsi="Arial" w:cs="Arial"/>
                <w:b/>
                <w:bCs/>
                <w:color w:val="000000"/>
                <w:sz w:val="16"/>
                <w:szCs w:val="16"/>
              </w:rPr>
            </w:pPr>
            <w:r w:rsidRPr="00865E45">
              <w:rPr>
                <w:rFonts w:ascii="Arial" w:hAnsi="Arial" w:cs="Arial"/>
                <w:b/>
                <w:bCs/>
                <w:color w:val="000000"/>
                <w:sz w:val="16"/>
                <w:szCs w:val="16"/>
              </w:rPr>
              <w:t>Opening balance as at 1 July 2020</w:t>
            </w:r>
          </w:p>
        </w:tc>
        <w:tc>
          <w:tcPr>
            <w:tcW w:w="670" w:type="pct"/>
            <w:tcBorders>
              <w:top w:val="nil"/>
              <w:left w:val="nil"/>
              <w:bottom w:val="nil"/>
              <w:right w:val="nil"/>
            </w:tcBorders>
            <w:shd w:val="clear" w:color="auto" w:fill="auto"/>
            <w:noWrap/>
            <w:vAlign w:val="bottom"/>
            <w:hideMark/>
          </w:tcPr>
          <w:p w14:paraId="3EA4B4D1" w14:textId="77777777" w:rsidR="00865E45" w:rsidRPr="00865E45" w:rsidRDefault="00865E45" w:rsidP="00865E45">
            <w:pPr>
              <w:spacing w:after="0" w:line="240" w:lineRule="auto"/>
              <w:jc w:val="left"/>
              <w:rPr>
                <w:rFonts w:ascii="Arial" w:hAnsi="Arial" w:cs="Arial"/>
                <w:b/>
                <w:bCs/>
                <w:color w:val="000000"/>
                <w:sz w:val="16"/>
                <w:szCs w:val="16"/>
              </w:rPr>
            </w:pPr>
          </w:p>
        </w:tc>
        <w:tc>
          <w:tcPr>
            <w:tcW w:w="743" w:type="pct"/>
            <w:tcBorders>
              <w:top w:val="nil"/>
              <w:left w:val="nil"/>
              <w:bottom w:val="nil"/>
              <w:right w:val="nil"/>
            </w:tcBorders>
            <w:shd w:val="clear" w:color="auto" w:fill="auto"/>
            <w:noWrap/>
            <w:vAlign w:val="bottom"/>
            <w:hideMark/>
          </w:tcPr>
          <w:p w14:paraId="4FB98280" w14:textId="77777777" w:rsidR="00865E45" w:rsidRPr="00865E45" w:rsidRDefault="00865E45" w:rsidP="00865E45">
            <w:pPr>
              <w:spacing w:after="0" w:line="240" w:lineRule="auto"/>
              <w:jc w:val="left"/>
              <w:rPr>
                <w:rFonts w:ascii="Times New Roman" w:hAnsi="Times New Roman"/>
              </w:rPr>
            </w:pPr>
          </w:p>
        </w:tc>
        <w:tc>
          <w:tcPr>
            <w:tcW w:w="776" w:type="pct"/>
            <w:tcBorders>
              <w:top w:val="nil"/>
              <w:left w:val="nil"/>
              <w:bottom w:val="nil"/>
              <w:right w:val="nil"/>
            </w:tcBorders>
            <w:shd w:val="clear" w:color="auto" w:fill="auto"/>
            <w:noWrap/>
            <w:vAlign w:val="bottom"/>
            <w:hideMark/>
          </w:tcPr>
          <w:p w14:paraId="1AD05AC5" w14:textId="77777777" w:rsidR="00865E45" w:rsidRPr="00865E45" w:rsidRDefault="00865E45" w:rsidP="00865E45">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bottom"/>
            <w:hideMark/>
          </w:tcPr>
          <w:p w14:paraId="4636EB1E" w14:textId="77777777" w:rsidR="00865E45" w:rsidRPr="00865E45" w:rsidRDefault="00865E45" w:rsidP="00865E45">
            <w:pPr>
              <w:spacing w:after="0" w:line="240" w:lineRule="auto"/>
              <w:jc w:val="left"/>
              <w:rPr>
                <w:rFonts w:ascii="Times New Roman" w:hAnsi="Times New Roman"/>
              </w:rPr>
            </w:pPr>
          </w:p>
        </w:tc>
      </w:tr>
      <w:tr w:rsidR="00865E45" w:rsidRPr="00865E45" w14:paraId="228992BC" w14:textId="77777777" w:rsidTr="00865E45">
        <w:trPr>
          <w:divId w:val="1795637710"/>
          <w:trHeight w:hRule="exact" w:val="450"/>
        </w:trPr>
        <w:tc>
          <w:tcPr>
            <w:tcW w:w="2201" w:type="pct"/>
            <w:tcBorders>
              <w:top w:val="nil"/>
              <w:left w:val="nil"/>
              <w:bottom w:val="nil"/>
              <w:right w:val="nil"/>
            </w:tcBorders>
            <w:shd w:val="clear" w:color="auto" w:fill="auto"/>
            <w:vAlign w:val="bottom"/>
            <w:hideMark/>
          </w:tcPr>
          <w:p w14:paraId="04F5A168" w14:textId="77777777" w:rsidR="00865E45" w:rsidRPr="00865E45" w:rsidRDefault="00865E45" w:rsidP="00865E45">
            <w:pPr>
              <w:spacing w:after="0" w:line="240" w:lineRule="auto"/>
              <w:jc w:val="left"/>
              <w:rPr>
                <w:rFonts w:ascii="Arial" w:hAnsi="Arial" w:cs="Arial"/>
                <w:color w:val="000000"/>
                <w:sz w:val="16"/>
                <w:szCs w:val="16"/>
              </w:rPr>
            </w:pPr>
            <w:r w:rsidRPr="00865E45">
              <w:rPr>
                <w:rFonts w:ascii="Arial" w:hAnsi="Arial" w:cs="Arial"/>
                <w:color w:val="000000"/>
                <w:sz w:val="16"/>
                <w:szCs w:val="16"/>
              </w:rPr>
              <w:t>Balance carried forward from</w:t>
            </w:r>
            <w:r w:rsidRPr="00865E45">
              <w:rPr>
                <w:rFonts w:ascii="Arial" w:hAnsi="Arial" w:cs="Arial"/>
                <w:color w:val="000000"/>
                <w:sz w:val="16"/>
                <w:szCs w:val="16"/>
              </w:rPr>
              <w:br/>
              <w:t xml:space="preserve">  previous period</w:t>
            </w:r>
          </w:p>
        </w:tc>
        <w:tc>
          <w:tcPr>
            <w:tcW w:w="670" w:type="pct"/>
            <w:tcBorders>
              <w:top w:val="nil"/>
              <w:left w:val="nil"/>
              <w:bottom w:val="nil"/>
              <w:right w:val="nil"/>
            </w:tcBorders>
            <w:shd w:val="clear" w:color="auto" w:fill="auto"/>
            <w:noWrap/>
            <w:vAlign w:val="bottom"/>
            <w:hideMark/>
          </w:tcPr>
          <w:p w14:paraId="5E3DBB04"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(344,673)</w:t>
            </w:r>
          </w:p>
        </w:tc>
        <w:tc>
          <w:tcPr>
            <w:tcW w:w="743" w:type="pct"/>
            <w:tcBorders>
              <w:top w:val="nil"/>
              <w:left w:val="nil"/>
              <w:bottom w:val="nil"/>
              <w:right w:val="nil"/>
            </w:tcBorders>
            <w:shd w:val="clear" w:color="auto" w:fill="auto"/>
            <w:noWrap/>
            <w:vAlign w:val="bottom"/>
            <w:hideMark/>
          </w:tcPr>
          <w:p w14:paraId="013C770D"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22,500 </w:t>
            </w:r>
          </w:p>
        </w:tc>
        <w:tc>
          <w:tcPr>
            <w:tcW w:w="776" w:type="pct"/>
            <w:tcBorders>
              <w:top w:val="nil"/>
              <w:left w:val="nil"/>
              <w:bottom w:val="nil"/>
              <w:right w:val="nil"/>
            </w:tcBorders>
            <w:shd w:val="clear" w:color="auto" w:fill="auto"/>
            <w:noWrap/>
            <w:vAlign w:val="bottom"/>
            <w:hideMark/>
          </w:tcPr>
          <w:p w14:paraId="07AFE519"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474,633 </w:t>
            </w:r>
          </w:p>
        </w:tc>
        <w:tc>
          <w:tcPr>
            <w:tcW w:w="610" w:type="pct"/>
            <w:tcBorders>
              <w:top w:val="nil"/>
              <w:left w:val="nil"/>
              <w:bottom w:val="nil"/>
              <w:right w:val="nil"/>
            </w:tcBorders>
            <w:shd w:val="clear" w:color="auto" w:fill="auto"/>
            <w:noWrap/>
            <w:vAlign w:val="bottom"/>
            <w:hideMark/>
          </w:tcPr>
          <w:p w14:paraId="01F4AC7B"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152,460 </w:t>
            </w:r>
          </w:p>
        </w:tc>
      </w:tr>
      <w:tr w:rsidR="00865E45" w:rsidRPr="00865E45" w14:paraId="541798FA" w14:textId="77777777" w:rsidTr="00865E45">
        <w:trPr>
          <w:divId w:val="1795637710"/>
          <w:trHeight w:hRule="exact" w:val="210"/>
        </w:trPr>
        <w:tc>
          <w:tcPr>
            <w:tcW w:w="2201" w:type="pct"/>
            <w:tcBorders>
              <w:top w:val="nil"/>
              <w:left w:val="nil"/>
              <w:bottom w:val="nil"/>
              <w:right w:val="nil"/>
            </w:tcBorders>
            <w:shd w:val="clear" w:color="auto" w:fill="auto"/>
            <w:vAlign w:val="bottom"/>
            <w:hideMark/>
          </w:tcPr>
          <w:p w14:paraId="12CF004B" w14:textId="77777777" w:rsidR="00865E45" w:rsidRPr="00865E45" w:rsidRDefault="00865E45" w:rsidP="00865E45">
            <w:pPr>
              <w:spacing w:after="0" w:line="240" w:lineRule="auto"/>
              <w:jc w:val="left"/>
              <w:rPr>
                <w:rFonts w:ascii="Arial" w:hAnsi="Arial" w:cs="Arial"/>
                <w:b/>
                <w:bCs/>
                <w:i/>
                <w:iCs/>
                <w:color w:val="000000"/>
                <w:sz w:val="16"/>
                <w:szCs w:val="16"/>
              </w:rPr>
            </w:pPr>
            <w:r w:rsidRPr="00865E45">
              <w:rPr>
                <w:rFonts w:ascii="Arial" w:hAnsi="Arial" w:cs="Arial"/>
                <w:b/>
                <w:bCs/>
                <w:i/>
                <w:iCs/>
                <w:color w:val="000000"/>
                <w:sz w:val="16"/>
                <w:szCs w:val="16"/>
              </w:rPr>
              <w:t>Adjusted opening balance</w:t>
            </w:r>
          </w:p>
        </w:tc>
        <w:tc>
          <w:tcPr>
            <w:tcW w:w="670" w:type="pct"/>
            <w:tcBorders>
              <w:top w:val="single" w:sz="4" w:space="0" w:color="000000"/>
              <w:left w:val="nil"/>
              <w:bottom w:val="single" w:sz="4" w:space="0" w:color="000000"/>
              <w:right w:val="nil"/>
            </w:tcBorders>
            <w:shd w:val="clear" w:color="auto" w:fill="auto"/>
            <w:noWrap/>
            <w:vAlign w:val="bottom"/>
            <w:hideMark/>
          </w:tcPr>
          <w:p w14:paraId="2A4B02BE"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(344,673)</w:t>
            </w:r>
          </w:p>
        </w:tc>
        <w:tc>
          <w:tcPr>
            <w:tcW w:w="743" w:type="pct"/>
            <w:tcBorders>
              <w:top w:val="single" w:sz="4" w:space="0" w:color="000000"/>
              <w:left w:val="nil"/>
              <w:bottom w:val="single" w:sz="4" w:space="0" w:color="000000"/>
              <w:right w:val="nil"/>
            </w:tcBorders>
            <w:shd w:val="clear" w:color="auto" w:fill="auto"/>
            <w:noWrap/>
            <w:vAlign w:val="bottom"/>
            <w:hideMark/>
          </w:tcPr>
          <w:p w14:paraId="1AB50BC7"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 xml:space="preserve">22,500 </w:t>
            </w:r>
          </w:p>
        </w:tc>
        <w:tc>
          <w:tcPr>
            <w:tcW w:w="776" w:type="pct"/>
            <w:tcBorders>
              <w:top w:val="single" w:sz="4" w:space="0" w:color="000000"/>
              <w:left w:val="nil"/>
              <w:bottom w:val="single" w:sz="4" w:space="0" w:color="000000"/>
              <w:right w:val="nil"/>
            </w:tcBorders>
            <w:shd w:val="clear" w:color="auto" w:fill="auto"/>
            <w:noWrap/>
            <w:vAlign w:val="bottom"/>
            <w:hideMark/>
          </w:tcPr>
          <w:p w14:paraId="2E919DD5"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 xml:space="preserve">474,633 </w:t>
            </w:r>
          </w:p>
        </w:tc>
        <w:tc>
          <w:tcPr>
            <w:tcW w:w="610" w:type="pct"/>
            <w:tcBorders>
              <w:top w:val="single" w:sz="4" w:space="0" w:color="000000"/>
              <w:left w:val="nil"/>
              <w:bottom w:val="single" w:sz="4" w:space="0" w:color="000000"/>
              <w:right w:val="nil"/>
            </w:tcBorders>
            <w:shd w:val="clear" w:color="auto" w:fill="auto"/>
            <w:noWrap/>
            <w:vAlign w:val="bottom"/>
            <w:hideMark/>
          </w:tcPr>
          <w:p w14:paraId="2360CFFB"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 xml:space="preserve">152,460 </w:t>
            </w:r>
          </w:p>
        </w:tc>
      </w:tr>
      <w:tr w:rsidR="00865E45" w:rsidRPr="00865E45" w14:paraId="5BC52B73" w14:textId="77777777" w:rsidTr="00865E45">
        <w:trPr>
          <w:divId w:val="1795637710"/>
          <w:trHeight w:hRule="exact" w:val="225"/>
        </w:trPr>
        <w:tc>
          <w:tcPr>
            <w:tcW w:w="2201" w:type="pct"/>
            <w:tcBorders>
              <w:top w:val="nil"/>
              <w:left w:val="nil"/>
              <w:bottom w:val="nil"/>
              <w:right w:val="nil"/>
            </w:tcBorders>
            <w:shd w:val="clear" w:color="auto" w:fill="auto"/>
            <w:noWrap/>
            <w:vAlign w:val="bottom"/>
            <w:hideMark/>
          </w:tcPr>
          <w:p w14:paraId="28548746" w14:textId="77777777" w:rsidR="00865E45" w:rsidRPr="00865E45" w:rsidRDefault="00865E45" w:rsidP="00865E45">
            <w:pPr>
              <w:spacing w:after="0" w:line="240" w:lineRule="auto"/>
              <w:jc w:val="left"/>
              <w:rPr>
                <w:rFonts w:ascii="Arial" w:hAnsi="Arial" w:cs="Arial"/>
                <w:b/>
                <w:bCs/>
                <w:color w:val="000000"/>
                <w:sz w:val="16"/>
                <w:szCs w:val="16"/>
              </w:rPr>
            </w:pPr>
            <w:r w:rsidRPr="00865E45">
              <w:rPr>
                <w:rFonts w:ascii="Arial" w:hAnsi="Arial" w:cs="Arial"/>
                <w:b/>
                <w:bCs/>
                <w:color w:val="000000"/>
                <w:sz w:val="16"/>
                <w:szCs w:val="16"/>
              </w:rPr>
              <w:t>Comprehensive income</w:t>
            </w:r>
          </w:p>
        </w:tc>
        <w:tc>
          <w:tcPr>
            <w:tcW w:w="670" w:type="pct"/>
            <w:tcBorders>
              <w:top w:val="nil"/>
              <w:left w:val="nil"/>
              <w:bottom w:val="nil"/>
              <w:right w:val="nil"/>
            </w:tcBorders>
            <w:shd w:val="clear" w:color="auto" w:fill="auto"/>
            <w:noWrap/>
            <w:vAlign w:val="bottom"/>
            <w:hideMark/>
          </w:tcPr>
          <w:p w14:paraId="4DD65F7F" w14:textId="77777777" w:rsidR="00865E45" w:rsidRPr="00865E45" w:rsidRDefault="00865E45" w:rsidP="00865E45">
            <w:pPr>
              <w:spacing w:after="0" w:line="240" w:lineRule="auto"/>
              <w:jc w:val="left"/>
              <w:rPr>
                <w:rFonts w:ascii="Arial" w:hAnsi="Arial" w:cs="Arial"/>
                <w:b/>
                <w:bCs/>
                <w:color w:val="000000"/>
                <w:sz w:val="16"/>
                <w:szCs w:val="16"/>
              </w:rPr>
            </w:pPr>
          </w:p>
        </w:tc>
        <w:tc>
          <w:tcPr>
            <w:tcW w:w="743" w:type="pct"/>
            <w:tcBorders>
              <w:top w:val="nil"/>
              <w:left w:val="nil"/>
              <w:bottom w:val="nil"/>
              <w:right w:val="nil"/>
            </w:tcBorders>
            <w:shd w:val="clear" w:color="auto" w:fill="auto"/>
            <w:noWrap/>
            <w:vAlign w:val="bottom"/>
            <w:hideMark/>
          </w:tcPr>
          <w:p w14:paraId="341A6786" w14:textId="77777777" w:rsidR="00865E45" w:rsidRPr="00865E45" w:rsidRDefault="00865E45" w:rsidP="00865E45">
            <w:pPr>
              <w:spacing w:after="0" w:line="240" w:lineRule="auto"/>
              <w:jc w:val="left"/>
              <w:rPr>
                <w:rFonts w:ascii="Times New Roman" w:hAnsi="Times New Roman"/>
              </w:rPr>
            </w:pPr>
          </w:p>
        </w:tc>
        <w:tc>
          <w:tcPr>
            <w:tcW w:w="776" w:type="pct"/>
            <w:tcBorders>
              <w:top w:val="nil"/>
              <w:left w:val="nil"/>
              <w:bottom w:val="nil"/>
              <w:right w:val="nil"/>
            </w:tcBorders>
            <w:shd w:val="clear" w:color="auto" w:fill="auto"/>
            <w:noWrap/>
            <w:vAlign w:val="bottom"/>
            <w:hideMark/>
          </w:tcPr>
          <w:p w14:paraId="74025818" w14:textId="77777777" w:rsidR="00865E45" w:rsidRPr="00865E45" w:rsidRDefault="00865E45" w:rsidP="00865E45">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bottom"/>
            <w:hideMark/>
          </w:tcPr>
          <w:p w14:paraId="18FA7773" w14:textId="77777777" w:rsidR="00865E45" w:rsidRPr="00865E45" w:rsidRDefault="00865E45" w:rsidP="00865E45">
            <w:pPr>
              <w:spacing w:after="0" w:line="240" w:lineRule="auto"/>
              <w:jc w:val="left"/>
              <w:rPr>
                <w:rFonts w:ascii="Times New Roman" w:hAnsi="Times New Roman"/>
              </w:rPr>
            </w:pPr>
          </w:p>
        </w:tc>
      </w:tr>
      <w:tr w:rsidR="00865E45" w:rsidRPr="00865E45" w14:paraId="4579FB11" w14:textId="77777777" w:rsidTr="00865E45">
        <w:trPr>
          <w:divId w:val="1795637710"/>
          <w:trHeight w:hRule="exact" w:val="225"/>
        </w:trPr>
        <w:tc>
          <w:tcPr>
            <w:tcW w:w="2201" w:type="pct"/>
            <w:tcBorders>
              <w:top w:val="nil"/>
              <w:left w:val="nil"/>
              <w:bottom w:val="nil"/>
              <w:right w:val="nil"/>
            </w:tcBorders>
            <w:shd w:val="clear" w:color="auto" w:fill="auto"/>
            <w:noWrap/>
            <w:vAlign w:val="bottom"/>
            <w:hideMark/>
          </w:tcPr>
          <w:p w14:paraId="3620CF38" w14:textId="77777777" w:rsidR="00865E45" w:rsidRPr="00865E45" w:rsidRDefault="00865E45" w:rsidP="00865E45">
            <w:pPr>
              <w:spacing w:after="0" w:line="240" w:lineRule="auto"/>
              <w:jc w:val="left"/>
              <w:rPr>
                <w:rFonts w:ascii="Arial" w:hAnsi="Arial" w:cs="Arial"/>
                <w:color w:val="000000"/>
                <w:sz w:val="16"/>
                <w:szCs w:val="16"/>
              </w:rPr>
            </w:pPr>
            <w:r w:rsidRPr="00865E45">
              <w:rPr>
                <w:rFonts w:ascii="Arial" w:hAnsi="Arial" w:cs="Arial"/>
                <w:color w:val="000000"/>
                <w:sz w:val="16"/>
                <w:szCs w:val="16"/>
              </w:rPr>
              <w:t>Other comprehensive income</w:t>
            </w:r>
          </w:p>
        </w:tc>
        <w:tc>
          <w:tcPr>
            <w:tcW w:w="670" w:type="pct"/>
            <w:tcBorders>
              <w:top w:val="nil"/>
              <w:left w:val="nil"/>
              <w:bottom w:val="nil"/>
              <w:right w:val="nil"/>
            </w:tcBorders>
            <w:shd w:val="clear" w:color="auto" w:fill="auto"/>
            <w:noWrap/>
            <w:vAlign w:val="bottom"/>
            <w:hideMark/>
          </w:tcPr>
          <w:p w14:paraId="23BA5529" w14:textId="77777777" w:rsidR="00865E45" w:rsidRPr="00865E45" w:rsidRDefault="00865E45" w:rsidP="00865E45">
            <w:pPr>
              <w:spacing w:after="0" w:line="240" w:lineRule="auto"/>
              <w:jc w:val="left"/>
              <w:rPr>
                <w:rFonts w:ascii="Arial" w:hAnsi="Arial" w:cs="Arial"/>
                <w:color w:val="000000"/>
                <w:sz w:val="16"/>
                <w:szCs w:val="16"/>
              </w:rPr>
            </w:pPr>
          </w:p>
        </w:tc>
        <w:tc>
          <w:tcPr>
            <w:tcW w:w="743" w:type="pct"/>
            <w:tcBorders>
              <w:top w:val="nil"/>
              <w:left w:val="nil"/>
              <w:bottom w:val="nil"/>
              <w:right w:val="nil"/>
            </w:tcBorders>
            <w:shd w:val="clear" w:color="auto" w:fill="auto"/>
            <w:noWrap/>
            <w:vAlign w:val="bottom"/>
            <w:hideMark/>
          </w:tcPr>
          <w:p w14:paraId="3E61DA1D" w14:textId="77777777" w:rsidR="00865E45" w:rsidRPr="00865E45" w:rsidRDefault="00865E45" w:rsidP="00865E45">
            <w:pPr>
              <w:spacing w:after="0" w:line="240" w:lineRule="auto"/>
              <w:jc w:val="left"/>
              <w:rPr>
                <w:rFonts w:ascii="Times New Roman" w:hAnsi="Times New Roman"/>
              </w:rPr>
            </w:pPr>
          </w:p>
        </w:tc>
        <w:tc>
          <w:tcPr>
            <w:tcW w:w="776" w:type="pct"/>
            <w:tcBorders>
              <w:top w:val="nil"/>
              <w:left w:val="nil"/>
              <w:bottom w:val="nil"/>
              <w:right w:val="nil"/>
            </w:tcBorders>
            <w:shd w:val="clear" w:color="auto" w:fill="auto"/>
            <w:noWrap/>
            <w:vAlign w:val="bottom"/>
            <w:hideMark/>
          </w:tcPr>
          <w:p w14:paraId="4AF96AAB" w14:textId="77777777" w:rsidR="00865E45" w:rsidRPr="00865E45" w:rsidRDefault="00865E45" w:rsidP="00865E45">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bottom"/>
            <w:hideMark/>
          </w:tcPr>
          <w:p w14:paraId="5D7DFDAF"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 </w:t>
            </w:r>
          </w:p>
        </w:tc>
      </w:tr>
      <w:tr w:rsidR="00865E45" w:rsidRPr="00865E45" w14:paraId="08BB9C06" w14:textId="77777777" w:rsidTr="00865E45">
        <w:trPr>
          <w:divId w:val="1795637710"/>
          <w:trHeight w:hRule="exact" w:val="225"/>
        </w:trPr>
        <w:tc>
          <w:tcPr>
            <w:tcW w:w="2201" w:type="pct"/>
            <w:tcBorders>
              <w:top w:val="nil"/>
              <w:left w:val="nil"/>
              <w:bottom w:val="nil"/>
              <w:right w:val="nil"/>
            </w:tcBorders>
            <w:shd w:val="clear" w:color="auto" w:fill="auto"/>
            <w:noWrap/>
            <w:vAlign w:val="bottom"/>
            <w:hideMark/>
          </w:tcPr>
          <w:p w14:paraId="73A18281" w14:textId="77777777" w:rsidR="00865E45" w:rsidRPr="00865E45" w:rsidRDefault="00865E45" w:rsidP="00865E45">
            <w:pPr>
              <w:spacing w:after="0" w:line="240" w:lineRule="auto"/>
              <w:jc w:val="left"/>
              <w:rPr>
                <w:rFonts w:ascii="Arial" w:hAnsi="Arial" w:cs="Arial"/>
                <w:sz w:val="16"/>
                <w:szCs w:val="16"/>
              </w:rPr>
            </w:pPr>
            <w:r w:rsidRPr="00865E45">
              <w:rPr>
                <w:rFonts w:ascii="Arial" w:hAnsi="Arial" w:cs="Arial"/>
                <w:sz w:val="16"/>
                <w:szCs w:val="16"/>
              </w:rPr>
              <w:t>Surplus/(deficit) for the period</w:t>
            </w:r>
          </w:p>
        </w:tc>
        <w:tc>
          <w:tcPr>
            <w:tcW w:w="670" w:type="pct"/>
            <w:tcBorders>
              <w:top w:val="nil"/>
              <w:left w:val="nil"/>
              <w:bottom w:val="nil"/>
              <w:right w:val="nil"/>
            </w:tcBorders>
            <w:shd w:val="clear" w:color="auto" w:fill="auto"/>
            <w:noWrap/>
            <w:vAlign w:val="bottom"/>
            <w:hideMark/>
          </w:tcPr>
          <w:p w14:paraId="16188C12"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(45,979)</w:t>
            </w:r>
          </w:p>
        </w:tc>
        <w:tc>
          <w:tcPr>
            <w:tcW w:w="743" w:type="pct"/>
            <w:tcBorders>
              <w:top w:val="nil"/>
              <w:left w:val="nil"/>
              <w:bottom w:val="nil"/>
              <w:right w:val="nil"/>
            </w:tcBorders>
            <w:shd w:val="clear" w:color="auto" w:fill="auto"/>
            <w:noWrap/>
            <w:vAlign w:val="bottom"/>
            <w:hideMark/>
          </w:tcPr>
          <w:p w14:paraId="46C25618"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 </w:t>
            </w:r>
          </w:p>
        </w:tc>
        <w:tc>
          <w:tcPr>
            <w:tcW w:w="776" w:type="pct"/>
            <w:tcBorders>
              <w:top w:val="nil"/>
              <w:left w:val="nil"/>
              <w:bottom w:val="nil"/>
              <w:right w:val="nil"/>
            </w:tcBorders>
            <w:shd w:val="clear" w:color="auto" w:fill="auto"/>
            <w:noWrap/>
            <w:vAlign w:val="bottom"/>
            <w:hideMark/>
          </w:tcPr>
          <w:p w14:paraId="286DC278"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 </w:t>
            </w:r>
          </w:p>
        </w:tc>
        <w:tc>
          <w:tcPr>
            <w:tcW w:w="610" w:type="pct"/>
            <w:tcBorders>
              <w:top w:val="nil"/>
              <w:left w:val="nil"/>
              <w:bottom w:val="nil"/>
              <w:right w:val="nil"/>
            </w:tcBorders>
            <w:shd w:val="clear" w:color="auto" w:fill="auto"/>
            <w:noWrap/>
            <w:vAlign w:val="bottom"/>
            <w:hideMark/>
          </w:tcPr>
          <w:p w14:paraId="15CA30B7"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(45,979)</w:t>
            </w:r>
          </w:p>
        </w:tc>
      </w:tr>
      <w:tr w:rsidR="00865E45" w:rsidRPr="00865E45" w14:paraId="5971000A" w14:textId="77777777" w:rsidTr="00865E45">
        <w:trPr>
          <w:divId w:val="1795637710"/>
          <w:trHeight w:hRule="exact" w:val="210"/>
        </w:trPr>
        <w:tc>
          <w:tcPr>
            <w:tcW w:w="2201" w:type="pct"/>
            <w:tcBorders>
              <w:top w:val="nil"/>
              <w:left w:val="nil"/>
              <w:bottom w:val="nil"/>
              <w:right w:val="nil"/>
            </w:tcBorders>
            <w:shd w:val="clear" w:color="auto" w:fill="auto"/>
            <w:vAlign w:val="bottom"/>
            <w:hideMark/>
          </w:tcPr>
          <w:p w14:paraId="205D46DB" w14:textId="77777777" w:rsidR="00865E45" w:rsidRPr="00865E45" w:rsidRDefault="00865E45" w:rsidP="00865E45">
            <w:pPr>
              <w:spacing w:after="0" w:line="240" w:lineRule="auto"/>
              <w:jc w:val="left"/>
              <w:rPr>
                <w:rFonts w:ascii="Arial" w:hAnsi="Arial" w:cs="Arial"/>
                <w:b/>
                <w:bCs/>
                <w:i/>
                <w:iCs/>
                <w:color w:val="000000"/>
                <w:sz w:val="16"/>
                <w:szCs w:val="16"/>
              </w:rPr>
            </w:pPr>
            <w:r w:rsidRPr="00865E45">
              <w:rPr>
                <w:rFonts w:ascii="Arial" w:hAnsi="Arial" w:cs="Arial"/>
                <w:b/>
                <w:bCs/>
                <w:i/>
                <w:iCs/>
                <w:color w:val="000000"/>
                <w:sz w:val="16"/>
                <w:szCs w:val="16"/>
              </w:rPr>
              <w:t>Total comprehensive income</w:t>
            </w:r>
          </w:p>
        </w:tc>
        <w:tc>
          <w:tcPr>
            <w:tcW w:w="670" w:type="pct"/>
            <w:tcBorders>
              <w:top w:val="single" w:sz="4" w:space="0" w:color="000000"/>
              <w:left w:val="nil"/>
              <w:bottom w:val="nil"/>
              <w:right w:val="nil"/>
            </w:tcBorders>
            <w:shd w:val="clear" w:color="auto" w:fill="auto"/>
            <w:noWrap/>
            <w:vAlign w:val="bottom"/>
            <w:hideMark/>
          </w:tcPr>
          <w:p w14:paraId="35740DA3"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(45,979)</w:t>
            </w:r>
          </w:p>
        </w:tc>
        <w:tc>
          <w:tcPr>
            <w:tcW w:w="743" w:type="pct"/>
            <w:tcBorders>
              <w:top w:val="single" w:sz="4" w:space="0" w:color="000000"/>
              <w:left w:val="nil"/>
              <w:bottom w:val="nil"/>
              <w:right w:val="nil"/>
            </w:tcBorders>
            <w:shd w:val="clear" w:color="auto" w:fill="auto"/>
            <w:noWrap/>
            <w:vAlign w:val="bottom"/>
            <w:hideMark/>
          </w:tcPr>
          <w:p w14:paraId="403BE408"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 xml:space="preserve">- </w:t>
            </w:r>
          </w:p>
        </w:tc>
        <w:tc>
          <w:tcPr>
            <w:tcW w:w="776" w:type="pct"/>
            <w:tcBorders>
              <w:top w:val="single" w:sz="4" w:space="0" w:color="000000"/>
              <w:left w:val="nil"/>
              <w:bottom w:val="nil"/>
              <w:right w:val="nil"/>
            </w:tcBorders>
            <w:shd w:val="clear" w:color="auto" w:fill="auto"/>
            <w:noWrap/>
            <w:vAlign w:val="bottom"/>
            <w:hideMark/>
          </w:tcPr>
          <w:p w14:paraId="54A7DB20"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 xml:space="preserve">- </w:t>
            </w:r>
          </w:p>
        </w:tc>
        <w:tc>
          <w:tcPr>
            <w:tcW w:w="610" w:type="pct"/>
            <w:tcBorders>
              <w:top w:val="single" w:sz="4" w:space="0" w:color="000000"/>
              <w:left w:val="nil"/>
              <w:bottom w:val="nil"/>
              <w:right w:val="nil"/>
            </w:tcBorders>
            <w:shd w:val="clear" w:color="auto" w:fill="auto"/>
            <w:noWrap/>
            <w:vAlign w:val="bottom"/>
            <w:hideMark/>
          </w:tcPr>
          <w:p w14:paraId="468E3AC2"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(45,979)</w:t>
            </w:r>
          </w:p>
        </w:tc>
      </w:tr>
      <w:tr w:rsidR="00865E45" w:rsidRPr="00865E45" w14:paraId="716FF1B5" w14:textId="77777777" w:rsidTr="00865E45">
        <w:trPr>
          <w:divId w:val="1795637710"/>
          <w:trHeight w:hRule="exact" w:val="225"/>
        </w:trPr>
        <w:tc>
          <w:tcPr>
            <w:tcW w:w="2201" w:type="pct"/>
            <w:tcBorders>
              <w:top w:val="nil"/>
              <w:left w:val="nil"/>
              <w:bottom w:val="nil"/>
              <w:right w:val="nil"/>
            </w:tcBorders>
            <w:shd w:val="clear" w:color="auto" w:fill="auto"/>
            <w:noWrap/>
            <w:vAlign w:val="bottom"/>
            <w:hideMark/>
          </w:tcPr>
          <w:p w14:paraId="5F1B581F" w14:textId="77777777" w:rsidR="00865E45" w:rsidRPr="00865E45" w:rsidRDefault="00865E45" w:rsidP="00865E45">
            <w:pPr>
              <w:spacing w:after="0" w:line="240" w:lineRule="auto"/>
              <w:jc w:val="left"/>
              <w:rPr>
                <w:rFonts w:ascii="Arial" w:hAnsi="Arial" w:cs="Arial"/>
                <w:b/>
                <w:bCs/>
                <w:color w:val="000000"/>
                <w:sz w:val="16"/>
                <w:szCs w:val="16"/>
              </w:rPr>
            </w:pPr>
            <w:r w:rsidRPr="00865E45">
              <w:rPr>
                <w:rFonts w:ascii="Arial" w:hAnsi="Arial" w:cs="Arial"/>
                <w:b/>
                <w:bCs/>
                <w:color w:val="000000"/>
                <w:sz w:val="16"/>
                <w:szCs w:val="16"/>
              </w:rPr>
              <w:t>Transactions with owners</w:t>
            </w:r>
          </w:p>
        </w:tc>
        <w:tc>
          <w:tcPr>
            <w:tcW w:w="670" w:type="pct"/>
            <w:tcBorders>
              <w:top w:val="nil"/>
              <w:left w:val="nil"/>
              <w:bottom w:val="nil"/>
              <w:right w:val="nil"/>
            </w:tcBorders>
            <w:shd w:val="clear" w:color="auto" w:fill="auto"/>
            <w:noWrap/>
            <w:vAlign w:val="bottom"/>
            <w:hideMark/>
          </w:tcPr>
          <w:p w14:paraId="37108AF5" w14:textId="77777777" w:rsidR="00865E45" w:rsidRPr="00865E45" w:rsidRDefault="00865E45" w:rsidP="00865E45">
            <w:pPr>
              <w:spacing w:after="0" w:line="240" w:lineRule="auto"/>
              <w:jc w:val="left"/>
              <w:rPr>
                <w:rFonts w:ascii="Arial" w:hAnsi="Arial" w:cs="Arial"/>
                <w:b/>
                <w:bCs/>
                <w:color w:val="000000"/>
                <w:sz w:val="16"/>
                <w:szCs w:val="16"/>
              </w:rPr>
            </w:pPr>
          </w:p>
        </w:tc>
        <w:tc>
          <w:tcPr>
            <w:tcW w:w="743" w:type="pct"/>
            <w:tcBorders>
              <w:top w:val="nil"/>
              <w:left w:val="nil"/>
              <w:bottom w:val="nil"/>
              <w:right w:val="nil"/>
            </w:tcBorders>
            <w:shd w:val="clear" w:color="auto" w:fill="auto"/>
            <w:noWrap/>
            <w:vAlign w:val="bottom"/>
            <w:hideMark/>
          </w:tcPr>
          <w:p w14:paraId="10AFAFD9" w14:textId="77777777" w:rsidR="00865E45" w:rsidRPr="00865E45" w:rsidRDefault="00865E45" w:rsidP="00865E45">
            <w:pPr>
              <w:spacing w:after="0" w:line="240" w:lineRule="auto"/>
              <w:jc w:val="left"/>
              <w:rPr>
                <w:rFonts w:ascii="Times New Roman" w:hAnsi="Times New Roman"/>
              </w:rPr>
            </w:pPr>
          </w:p>
        </w:tc>
        <w:tc>
          <w:tcPr>
            <w:tcW w:w="776" w:type="pct"/>
            <w:tcBorders>
              <w:top w:val="nil"/>
              <w:left w:val="nil"/>
              <w:bottom w:val="nil"/>
              <w:right w:val="nil"/>
            </w:tcBorders>
            <w:shd w:val="clear" w:color="auto" w:fill="auto"/>
            <w:noWrap/>
            <w:vAlign w:val="bottom"/>
            <w:hideMark/>
          </w:tcPr>
          <w:p w14:paraId="3EF9DF50" w14:textId="77777777" w:rsidR="00865E45" w:rsidRPr="00865E45" w:rsidRDefault="00865E45" w:rsidP="00865E45">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bottom"/>
            <w:hideMark/>
          </w:tcPr>
          <w:p w14:paraId="12F8E4D8" w14:textId="77777777" w:rsidR="00865E45" w:rsidRPr="00865E45" w:rsidRDefault="00865E45" w:rsidP="00865E45">
            <w:pPr>
              <w:spacing w:after="0" w:line="240" w:lineRule="auto"/>
              <w:jc w:val="left"/>
              <w:rPr>
                <w:rFonts w:ascii="Times New Roman" w:hAnsi="Times New Roman"/>
              </w:rPr>
            </w:pPr>
          </w:p>
        </w:tc>
      </w:tr>
      <w:tr w:rsidR="00865E45" w:rsidRPr="00865E45" w14:paraId="6D3C8697" w14:textId="77777777" w:rsidTr="00865E45">
        <w:trPr>
          <w:divId w:val="1795637710"/>
          <w:trHeight w:hRule="exact" w:val="300"/>
        </w:trPr>
        <w:tc>
          <w:tcPr>
            <w:tcW w:w="2201" w:type="pct"/>
            <w:tcBorders>
              <w:top w:val="nil"/>
              <w:left w:val="nil"/>
              <w:bottom w:val="nil"/>
              <w:right w:val="nil"/>
            </w:tcBorders>
            <w:shd w:val="clear" w:color="auto" w:fill="auto"/>
            <w:noWrap/>
            <w:vAlign w:val="bottom"/>
            <w:hideMark/>
          </w:tcPr>
          <w:p w14:paraId="6E989247" w14:textId="77777777" w:rsidR="00865E45" w:rsidRPr="00865E45" w:rsidRDefault="00865E45" w:rsidP="00865E45">
            <w:pPr>
              <w:spacing w:after="0" w:line="240" w:lineRule="auto"/>
              <w:jc w:val="left"/>
              <w:rPr>
                <w:rFonts w:ascii="Arial" w:hAnsi="Arial" w:cs="Arial"/>
                <w:b/>
                <w:bCs/>
                <w:i/>
                <w:iCs/>
                <w:color w:val="000000"/>
                <w:sz w:val="16"/>
                <w:szCs w:val="16"/>
              </w:rPr>
            </w:pPr>
            <w:r w:rsidRPr="00865E45">
              <w:rPr>
                <w:rFonts w:ascii="Arial" w:hAnsi="Arial" w:cs="Arial"/>
                <w:b/>
                <w:bCs/>
                <w:i/>
                <w:iCs/>
                <w:color w:val="000000"/>
                <w:sz w:val="16"/>
                <w:szCs w:val="16"/>
              </w:rPr>
              <w:t>Contributions by owners</w:t>
            </w:r>
          </w:p>
        </w:tc>
        <w:tc>
          <w:tcPr>
            <w:tcW w:w="670" w:type="pct"/>
            <w:tcBorders>
              <w:top w:val="nil"/>
              <w:left w:val="nil"/>
              <w:bottom w:val="nil"/>
              <w:right w:val="nil"/>
            </w:tcBorders>
            <w:shd w:val="clear" w:color="auto" w:fill="auto"/>
            <w:noWrap/>
            <w:vAlign w:val="bottom"/>
            <w:hideMark/>
          </w:tcPr>
          <w:p w14:paraId="6E30B2CA" w14:textId="77777777" w:rsidR="00865E45" w:rsidRPr="00865E45" w:rsidRDefault="00865E45" w:rsidP="00865E45">
            <w:pPr>
              <w:spacing w:after="0" w:line="240" w:lineRule="auto"/>
              <w:jc w:val="left"/>
              <w:rPr>
                <w:rFonts w:ascii="Arial" w:hAnsi="Arial" w:cs="Arial"/>
                <w:b/>
                <w:bCs/>
                <w:i/>
                <w:iCs/>
                <w:color w:val="000000"/>
                <w:sz w:val="16"/>
                <w:szCs w:val="16"/>
              </w:rPr>
            </w:pPr>
          </w:p>
        </w:tc>
        <w:tc>
          <w:tcPr>
            <w:tcW w:w="743" w:type="pct"/>
            <w:tcBorders>
              <w:top w:val="nil"/>
              <w:left w:val="nil"/>
              <w:bottom w:val="nil"/>
              <w:right w:val="nil"/>
            </w:tcBorders>
            <w:shd w:val="clear" w:color="auto" w:fill="auto"/>
            <w:noWrap/>
            <w:vAlign w:val="bottom"/>
            <w:hideMark/>
          </w:tcPr>
          <w:p w14:paraId="5D47D91B" w14:textId="77777777" w:rsidR="00865E45" w:rsidRPr="00865E45" w:rsidRDefault="00865E45" w:rsidP="00865E45">
            <w:pPr>
              <w:spacing w:after="0" w:line="240" w:lineRule="auto"/>
              <w:jc w:val="left"/>
              <w:rPr>
                <w:rFonts w:ascii="Times New Roman" w:hAnsi="Times New Roman"/>
              </w:rPr>
            </w:pPr>
          </w:p>
        </w:tc>
        <w:tc>
          <w:tcPr>
            <w:tcW w:w="776" w:type="pct"/>
            <w:tcBorders>
              <w:top w:val="nil"/>
              <w:left w:val="nil"/>
              <w:bottom w:val="nil"/>
              <w:right w:val="nil"/>
            </w:tcBorders>
            <w:shd w:val="clear" w:color="auto" w:fill="auto"/>
            <w:noWrap/>
            <w:vAlign w:val="bottom"/>
            <w:hideMark/>
          </w:tcPr>
          <w:p w14:paraId="2860C60A" w14:textId="77777777" w:rsidR="00865E45" w:rsidRPr="00865E45" w:rsidRDefault="00865E45" w:rsidP="00865E45">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bottom"/>
            <w:hideMark/>
          </w:tcPr>
          <w:p w14:paraId="239A3052" w14:textId="77777777" w:rsidR="00865E45" w:rsidRPr="00865E45" w:rsidRDefault="00865E45" w:rsidP="00865E45">
            <w:pPr>
              <w:spacing w:after="0" w:line="240" w:lineRule="auto"/>
              <w:jc w:val="left"/>
              <w:rPr>
                <w:rFonts w:ascii="Times New Roman" w:hAnsi="Times New Roman"/>
              </w:rPr>
            </w:pPr>
          </w:p>
        </w:tc>
      </w:tr>
      <w:tr w:rsidR="00865E45" w:rsidRPr="00865E45" w14:paraId="653AA817" w14:textId="77777777" w:rsidTr="00865E45">
        <w:trPr>
          <w:divId w:val="1795637710"/>
          <w:trHeight w:hRule="exact" w:val="225"/>
        </w:trPr>
        <w:tc>
          <w:tcPr>
            <w:tcW w:w="2201" w:type="pct"/>
            <w:tcBorders>
              <w:top w:val="nil"/>
              <w:left w:val="nil"/>
              <w:bottom w:val="nil"/>
              <w:right w:val="nil"/>
            </w:tcBorders>
            <w:shd w:val="clear" w:color="auto" w:fill="auto"/>
            <w:noWrap/>
            <w:vAlign w:val="bottom"/>
            <w:hideMark/>
          </w:tcPr>
          <w:p w14:paraId="46042FAA" w14:textId="77777777" w:rsidR="00865E45" w:rsidRPr="00865E45" w:rsidRDefault="00865E45" w:rsidP="00865E45">
            <w:pPr>
              <w:spacing w:after="0" w:line="240" w:lineRule="auto"/>
              <w:jc w:val="left"/>
              <w:rPr>
                <w:rFonts w:ascii="Arial" w:hAnsi="Arial" w:cs="Arial"/>
                <w:color w:val="000000"/>
                <w:sz w:val="16"/>
                <w:szCs w:val="16"/>
              </w:rPr>
            </w:pPr>
            <w:r w:rsidRPr="00865E45">
              <w:rPr>
                <w:rFonts w:ascii="Arial" w:hAnsi="Arial" w:cs="Arial"/>
                <w:color w:val="000000"/>
                <w:sz w:val="16"/>
                <w:szCs w:val="16"/>
              </w:rPr>
              <w:t>Equity injection - Appropriation</w:t>
            </w:r>
          </w:p>
        </w:tc>
        <w:tc>
          <w:tcPr>
            <w:tcW w:w="670" w:type="pct"/>
            <w:tcBorders>
              <w:top w:val="nil"/>
              <w:left w:val="nil"/>
              <w:bottom w:val="nil"/>
              <w:right w:val="nil"/>
            </w:tcBorders>
            <w:shd w:val="clear" w:color="auto" w:fill="auto"/>
            <w:noWrap/>
            <w:vAlign w:val="bottom"/>
            <w:hideMark/>
          </w:tcPr>
          <w:p w14:paraId="29A55A4F"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 </w:t>
            </w:r>
          </w:p>
        </w:tc>
        <w:tc>
          <w:tcPr>
            <w:tcW w:w="743" w:type="pct"/>
            <w:tcBorders>
              <w:top w:val="nil"/>
              <w:left w:val="nil"/>
              <w:bottom w:val="nil"/>
              <w:right w:val="nil"/>
            </w:tcBorders>
            <w:shd w:val="clear" w:color="auto" w:fill="auto"/>
            <w:noWrap/>
            <w:vAlign w:val="bottom"/>
            <w:hideMark/>
          </w:tcPr>
          <w:p w14:paraId="47866277"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 </w:t>
            </w:r>
          </w:p>
        </w:tc>
        <w:tc>
          <w:tcPr>
            <w:tcW w:w="776" w:type="pct"/>
            <w:tcBorders>
              <w:top w:val="nil"/>
              <w:left w:val="nil"/>
              <w:bottom w:val="nil"/>
              <w:right w:val="nil"/>
            </w:tcBorders>
            <w:shd w:val="clear" w:color="auto" w:fill="auto"/>
            <w:noWrap/>
            <w:vAlign w:val="bottom"/>
            <w:hideMark/>
          </w:tcPr>
          <w:p w14:paraId="097C39F0"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6,904 </w:t>
            </w:r>
          </w:p>
        </w:tc>
        <w:tc>
          <w:tcPr>
            <w:tcW w:w="610" w:type="pct"/>
            <w:tcBorders>
              <w:top w:val="nil"/>
              <w:left w:val="nil"/>
              <w:bottom w:val="nil"/>
              <w:right w:val="nil"/>
            </w:tcBorders>
            <w:shd w:val="clear" w:color="auto" w:fill="auto"/>
            <w:noWrap/>
            <w:vAlign w:val="bottom"/>
            <w:hideMark/>
          </w:tcPr>
          <w:p w14:paraId="7DC76355"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6,904 </w:t>
            </w:r>
          </w:p>
        </w:tc>
      </w:tr>
      <w:tr w:rsidR="00865E45" w:rsidRPr="00865E45" w14:paraId="68F18492" w14:textId="77777777" w:rsidTr="00865E45">
        <w:trPr>
          <w:divId w:val="1795637710"/>
          <w:trHeight w:hRule="exact" w:val="225"/>
        </w:trPr>
        <w:tc>
          <w:tcPr>
            <w:tcW w:w="2201" w:type="pct"/>
            <w:tcBorders>
              <w:top w:val="nil"/>
              <w:left w:val="nil"/>
              <w:bottom w:val="nil"/>
              <w:right w:val="nil"/>
            </w:tcBorders>
            <w:shd w:val="clear" w:color="auto" w:fill="auto"/>
            <w:noWrap/>
            <w:vAlign w:val="bottom"/>
            <w:hideMark/>
          </w:tcPr>
          <w:p w14:paraId="164F7012" w14:textId="77777777" w:rsidR="00865E45" w:rsidRPr="00865E45" w:rsidRDefault="00865E45" w:rsidP="00865E45">
            <w:pPr>
              <w:spacing w:after="0" w:line="240" w:lineRule="auto"/>
              <w:jc w:val="left"/>
              <w:rPr>
                <w:rFonts w:ascii="Arial" w:hAnsi="Arial" w:cs="Arial"/>
                <w:color w:val="000000"/>
                <w:sz w:val="16"/>
                <w:szCs w:val="16"/>
              </w:rPr>
            </w:pPr>
            <w:r w:rsidRPr="00865E45">
              <w:rPr>
                <w:rFonts w:ascii="Arial" w:hAnsi="Arial" w:cs="Arial"/>
                <w:color w:val="000000"/>
                <w:sz w:val="16"/>
                <w:szCs w:val="16"/>
              </w:rPr>
              <w:t>Departmental Capital Budget (DCB)</w:t>
            </w:r>
          </w:p>
        </w:tc>
        <w:tc>
          <w:tcPr>
            <w:tcW w:w="670" w:type="pct"/>
            <w:tcBorders>
              <w:top w:val="nil"/>
              <w:left w:val="nil"/>
              <w:bottom w:val="nil"/>
              <w:right w:val="nil"/>
            </w:tcBorders>
            <w:shd w:val="clear" w:color="auto" w:fill="auto"/>
            <w:noWrap/>
            <w:vAlign w:val="bottom"/>
            <w:hideMark/>
          </w:tcPr>
          <w:p w14:paraId="008B23BB"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 </w:t>
            </w:r>
          </w:p>
        </w:tc>
        <w:tc>
          <w:tcPr>
            <w:tcW w:w="743" w:type="pct"/>
            <w:tcBorders>
              <w:top w:val="nil"/>
              <w:left w:val="nil"/>
              <w:bottom w:val="nil"/>
              <w:right w:val="nil"/>
            </w:tcBorders>
            <w:shd w:val="clear" w:color="auto" w:fill="auto"/>
            <w:noWrap/>
            <w:vAlign w:val="bottom"/>
            <w:hideMark/>
          </w:tcPr>
          <w:p w14:paraId="74E67175"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 </w:t>
            </w:r>
          </w:p>
        </w:tc>
        <w:tc>
          <w:tcPr>
            <w:tcW w:w="776" w:type="pct"/>
            <w:tcBorders>
              <w:top w:val="nil"/>
              <w:left w:val="nil"/>
              <w:bottom w:val="nil"/>
              <w:right w:val="nil"/>
            </w:tcBorders>
            <w:shd w:val="clear" w:color="auto" w:fill="auto"/>
            <w:noWrap/>
            <w:vAlign w:val="bottom"/>
            <w:hideMark/>
          </w:tcPr>
          <w:p w14:paraId="479B7C02"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20,856 </w:t>
            </w:r>
          </w:p>
        </w:tc>
        <w:tc>
          <w:tcPr>
            <w:tcW w:w="610" w:type="pct"/>
            <w:tcBorders>
              <w:top w:val="nil"/>
              <w:left w:val="nil"/>
              <w:bottom w:val="nil"/>
              <w:right w:val="nil"/>
            </w:tcBorders>
            <w:shd w:val="clear" w:color="auto" w:fill="auto"/>
            <w:noWrap/>
            <w:vAlign w:val="bottom"/>
            <w:hideMark/>
          </w:tcPr>
          <w:p w14:paraId="32F12A53" w14:textId="77777777" w:rsidR="00865E45" w:rsidRPr="00865E45" w:rsidRDefault="00865E45" w:rsidP="00865E45">
            <w:pPr>
              <w:spacing w:after="0" w:line="240" w:lineRule="auto"/>
              <w:jc w:val="right"/>
              <w:rPr>
                <w:rFonts w:ascii="Arial" w:hAnsi="Arial" w:cs="Arial"/>
                <w:color w:val="000000"/>
                <w:sz w:val="16"/>
                <w:szCs w:val="16"/>
              </w:rPr>
            </w:pPr>
            <w:r w:rsidRPr="00865E45">
              <w:rPr>
                <w:rFonts w:ascii="Arial" w:hAnsi="Arial" w:cs="Arial"/>
                <w:color w:val="000000"/>
                <w:sz w:val="16"/>
                <w:szCs w:val="16"/>
              </w:rPr>
              <w:t xml:space="preserve">20,856 </w:t>
            </w:r>
          </w:p>
        </w:tc>
      </w:tr>
      <w:tr w:rsidR="00865E45" w:rsidRPr="00865E45" w14:paraId="3717C4C3" w14:textId="77777777" w:rsidTr="00865E45">
        <w:trPr>
          <w:divId w:val="1795637710"/>
          <w:trHeight w:hRule="exact" w:val="420"/>
        </w:trPr>
        <w:tc>
          <w:tcPr>
            <w:tcW w:w="2201" w:type="pct"/>
            <w:tcBorders>
              <w:top w:val="nil"/>
              <w:left w:val="nil"/>
              <w:bottom w:val="nil"/>
              <w:right w:val="nil"/>
            </w:tcBorders>
            <w:shd w:val="clear" w:color="auto" w:fill="auto"/>
            <w:vAlign w:val="bottom"/>
            <w:hideMark/>
          </w:tcPr>
          <w:p w14:paraId="1477CDC0" w14:textId="77777777" w:rsidR="00865E45" w:rsidRPr="00865E45" w:rsidRDefault="00865E45" w:rsidP="00865E45">
            <w:pPr>
              <w:spacing w:after="0" w:line="240" w:lineRule="auto"/>
              <w:jc w:val="left"/>
              <w:rPr>
                <w:rFonts w:ascii="Arial" w:hAnsi="Arial" w:cs="Arial"/>
                <w:b/>
                <w:bCs/>
                <w:i/>
                <w:iCs/>
                <w:color w:val="000000"/>
                <w:sz w:val="16"/>
                <w:szCs w:val="16"/>
              </w:rPr>
            </w:pPr>
            <w:r w:rsidRPr="00865E45">
              <w:rPr>
                <w:rFonts w:ascii="Arial" w:hAnsi="Arial" w:cs="Arial"/>
                <w:b/>
                <w:bCs/>
                <w:i/>
                <w:iCs/>
                <w:color w:val="000000"/>
                <w:sz w:val="16"/>
                <w:szCs w:val="16"/>
              </w:rPr>
              <w:t>Sub-total transactions with</w:t>
            </w:r>
            <w:r w:rsidRPr="00865E45">
              <w:rPr>
                <w:rFonts w:ascii="Arial" w:hAnsi="Arial" w:cs="Arial"/>
                <w:b/>
                <w:bCs/>
                <w:i/>
                <w:iCs/>
                <w:color w:val="000000"/>
                <w:sz w:val="16"/>
                <w:szCs w:val="16"/>
              </w:rPr>
              <w:br/>
              <w:t xml:space="preserve">  owners</w:t>
            </w:r>
          </w:p>
        </w:tc>
        <w:tc>
          <w:tcPr>
            <w:tcW w:w="670" w:type="pct"/>
            <w:tcBorders>
              <w:top w:val="single" w:sz="4" w:space="0" w:color="000000"/>
              <w:left w:val="nil"/>
              <w:bottom w:val="single" w:sz="4" w:space="0" w:color="000000"/>
              <w:right w:val="nil"/>
            </w:tcBorders>
            <w:shd w:val="clear" w:color="auto" w:fill="auto"/>
            <w:noWrap/>
            <w:vAlign w:val="bottom"/>
            <w:hideMark/>
          </w:tcPr>
          <w:p w14:paraId="531D0A21"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 xml:space="preserve">- </w:t>
            </w:r>
          </w:p>
        </w:tc>
        <w:tc>
          <w:tcPr>
            <w:tcW w:w="743" w:type="pct"/>
            <w:tcBorders>
              <w:top w:val="single" w:sz="4" w:space="0" w:color="000000"/>
              <w:left w:val="nil"/>
              <w:bottom w:val="single" w:sz="4" w:space="0" w:color="000000"/>
              <w:right w:val="nil"/>
            </w:tcBorders>
            <w:shd w:val="clear" w:color="auto" w:fill="auto"/>
            <w:noWrap/>
            <w:vAlign w:val="bottom"/>
            <w:hideMark/>
          </w:tcPr>
          <w:p w14:paraId="1C1A637D"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 xml:space="preserve">- </w:t>
            </w:r>
          </w:p>
        </w:tc>
        <w:tc>
          <w:tcPr>
            <w:tcW w:w="776" w:type="pct"/>
            <w:tcBorders>
              <w:top w:val="single" w:sz="4" w:space="0" w:color="000000"/>
              <w:left w:val="nil"/>
              <w:bottom w:val="single" w:sz="4" w:space="0" w:color="000000"/>
              <w:right w:val="nil"/>
            </w:tcBorders>
            <w:shd w:val="clear" w:color="auto" w:fill="auto"/>
            <w:noWrap/>
            <w:vAlign w:val="bottom"/>
            <w:hideMark/>
          </w:tcPr>
          <w:p w14:paraId="3B678189"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 xml:space="preserve">27,760 </w:t>
            </w:r>
          </w:p>
        </w:tc>
        <w:tc>
          <w:tcPr>
            <w:tcW w:w="610" w:type="pct"/>
            <w:tcBorders>
              <w:top w:val="single" w:sz="4" w:space="0" w:color="000000"/>
              <w:left w:val="nil"/>
              <w:bottom w:val="single" w:sz="4" w:space="0" w:color="000000"/>
              <w:right w:val="nil"/>
            </w:tcBorders>
            <w:shd w:val="clear" w:color="auto" w:fill="auto"/>
            <w:noWrap/>
            <w:vAlign w:val="bottom"/>
            <w:hideMark/>
          </w:tcPr>
          <w:p w14:paraId="0CE1376B" w14:textId="77777777" w:rsidR="00865E45" w:rsidRPr="00865E45" w:rsidRDefault="00865E45" w:rsidP="00865E45">
            <w:pPr>
              <w:spacing w:after="0" w:line="240" w:lineRule="auto"/>
              <w:jc w:val="right"/>
              <w:rPr>
                <w:rFonts w:ascii="Arial" w:hAnsi="Arial" w:cs="Arial"/>
                <w:b/>
                <w:bCs/>
                <w:i/>
                <w:iCs/>
                <w:color w:val="000000"/>
                <w:sz w:val="16"/>
                <w:szCs w:val="16"/>
              </w:rPr>
            </w:pPr>
            <w:r w:rsidRPr="00865E45">
              <w:rPr>
                <w:rFonts w:ascii="Arial" w:hAnsi="Arial" w:cs="Arial"/>
                <w:b/>
                <w:bCs/>
                <w:i/>
                <w:iCs/>
                <w:color w:val="000000"/>
                <w:sz w:val="16"/>
                <w:szCs w:val="16"/>
              </w:rPr>
              <w:t xml:space="preserve">27,760 </w:t>
            </w:r>
          </w:p>
        </w:tc>
      </w:tr>
      <w:tr w:rsidR="00865E45" w:rsidRPr="00865E45" w14:paraId="0EDB9B97" w14:textId="77777777" w:rsidTr="00865E45">
        <w:trPr>
          <w:divId w:val="1795637710"/>
          <w:trHeight w:hRule="exact" w:val="450"/>
        </w:trPr>
        <w:tc>
          <w:tcPr>
            <w:tcW w:w="2201" w:type="pct"/>
            <w:tcBorders>
              <w:top w:val="nil"/>
              <w:left w:val="nil"/>
              <w:bottom w:val="nil"/>
              <w:right w:val="nil"/>
            </w:tcBorders>
            <w:shd w:val="clear" w:color="auto" w:fill="auto"/>
            <w:vAlign w:val="bottom"/>
            <w:hideMark/>
          </w:tcPr>
          <w:p w14:paraId="25E42BDB" w14:textId="77777777" w:rsidR="00865E45" w:rsidRPr="00865E45" w:rsidRDefault="00865E45" w:rsidP="00865E45">
            <w:pPr>
              <w:spacing w:after="0" w:line="240" w:lineRule="auto"/>
              <w:jc w:val="left"/>
              <w:rPr>
                <w:rFonts w:ascii="Arial" w:hAnsi="Arial" w:cs="Arial"/>
                <w:b/>
                <w:bCs/>
                <w:color w:val="000000"/>
                <w:sz w:val="16"/>
                <w:szCs w:val="16"/>
              </w:rPr>
            </w:pPr>
            <w:r w:rsidRPr="00865E45">
              <w:rPr>
                <w:rFonts w:ascii="Arial" w:hAnsi="Arial" w:cs="Arial"/>
                <w:b/>
                <w:bCs/>
                <w:color w:val="000000"/>
                <w:sz w:val="16"/>
                <w:szCs w:val="16"/>
              </w:rPr>
              <w:t>Estimated closing balance as at</w:t>
            </w:r>
            <w:r w:rsidRPr="00865E45">
              <w:rPr>
                <w:rFonts w:ascii="Arial" w:hAnsi="Arial" w:cs="Arial"/>
                <w:b/>
                <w:bCs/>
                <w:color w:val="000000"/>
                <w:sz w:val="16"/>
                <w:szCs w:val="16"/>
              </w:rPr>
              <w:br/>
              <w:t xml:space="preserve">  30 June 2021</w:t>
            </w:r>
          </w:p>
        </w:tc>
        <w:tc>
          <w:tcPr>
            <w:tcW w:w="670" w:type="pct"/>
            <w:tcBorders>
              <w:top w:val="nil"/>
              <w:left w:val="nil"/>
              <w:bottom w:val="single" w:sz="4" w:space="0" w:color="auto"/>
              <w:right w:val="nil"/>
            </w:tcBorders>
            <w:shd w:val="clear" w:color="auto" w:fill="auto"/>
            <w:noWrap/>
            <w:vAlign w:val="bottom"/>
            <w:hideMark/>
          </w:tcPr>
          <w:p w14:paraId="3D73412F" w14:textId="77777777" w:rsidR="00865E45" w:rsidRPr="00865E45" w:rsidRDefault="00865E45" w:rsidP="00865E45">
            <w:pPr>
              <w:spacing w:after="0" w:line="240" w:lineRule="auto"/>
              <w:jc w:val="right"/>
              <w:rPr>
                <w:rFonts w:ascii="Arial" w:hAnsi="Arial" w:cs="Arial"/>
                <w:b/>
                <w:bCs/>
                <w:color w:val="000000"/>
                <w:sz w:val="16"/>
                <w:szCs w:val="16"/>
              </w:rPr>
            </w:pPr>
            <w:r w:rsidRPr="00865E45">
              <w:rPr>
                <w:rFonts w:ascii="Arial" w:hAnsi="Arial" w:cs="Arial"/>
                <w:b/>
                <w:bCs/>
                <w:color w:val="000000"/>
                <w:sz w:val="16"/>
                <w:szCs w:val="16"/>
              </w:rPr>
              <w:t>(390,652)</w:t>
            </w:r>
          </w:p>
        </w:tc>
        <w:tc>
          <w:tcPr>
            <w:tcW w:w="743" w:type="pct"/>
            <w:tcBorders>
              <w:top w:val="nil"/>
              <w:left w:val="nil"/>
              <w:bottom w:val="single" w:sz="4" w:space="0" w:color="auto"/>
              <w:right w:val="nil"/>
            </w:tcBorders>
            <w:shd w:val="clear" w:color="auto" w:fill="auto"/>
            <w:noWrap/>
            <w:vAlign w:val="bottom"/>
            <w:hideMark/>
          </w:tcPr>
          <w:p w14:paraId="09986CA3" w14:textId="77777777" w:rsidR="00865E45" w:rsidRPr="00865E45" w:rsidRDefault="00865E45" w:rsidP="00865E45">
            <w:pPr>
              <w:spacing w:after="0" w:line="240" w:lineRule="auto"/>
              <w:jc w:val="right"/>
              <w:rPr>
                <w:rFonts w:ascii="Arial" w:hAnsi="Arial" w:cs="Arial"/>
                <w:b/>
                <w:bCs/>
                <w:color w:val="000000"/>
                <w:sz w:val="16"/>
                <w:szCs w:val="16"/>
              </w:rPr>
            </w:pPr>
            <w:r w:rsidRPr="00865E45">
              <w:rPr>
                <w:rFonts w:ascii="Arial" w:hAnsi="Arial" w:cs="Arial"/>
                <w:b/>
                <w:bCs/>
                <w:color w:val="000000"/>
                <w:sz w:val="16"/>
                <w:szCs w:val="16"/>
              </w:rPr>
              <w:t xml:space="preserve">22,500 </w:t>
            </w:r>
          </w:p>
        </w:tc>
        <w:tc>
          <w:tcPr>
            <w:tcW w:w="776" w:type="pct"/>
            <w:tcBorders>
              <w:top w:val="nil"/>
              <w:left w:val="nil"/>
              <w:bottom w:val="single" w:sz="4" w:space="0" w:color="auto"/>
              <w:right w:val="nil"/>
            </w:tcBorders>
            <w:shd w:val="clear" w:color="auto" w:fill="auto"/>
            <w:noWrap/>
            <w:vAlign w:val="bottom"/>
            <w:hideMark/>
          </w:tcPr>
          <w:p w14:paraId="378C6469" w14:textId="77777777" w:rsidR="00865E45" w:rsidRPr="00865E45" w:rsidRDefault="00865E45" w:rsidP="00865E45">
            <w:pPr>
              <w:spacing w:after="0" w:line="240" w:lineRule="auto"/>
              <w:jc w:val="right"/>
              <w:rPr>
                <w:rFonts w:ascii="Arial" w:hAnsi="Arial" w:cs="Arial"/>
                <w:b/>
                <w:bCs/>
                <w:color w:val="000000"/>
                <w:sz w:val="16"/>
                <w:szCs w:val="16"/>
              </w:rPr>
            </w:pPr>
            <w:r w:rsidRPr="00865E45">
              <w:rPr>
                <w:rFonts w:ascii="Arial" w:hAnsi="Arial" w:cs="Arial"/>
                <w:b/>
                <w:bCs/>
                <w:color w:val="000000"/>
                <w:sz w:val="16"/>
                <w:szCs w:val="16"/>
              </w:rPr>
              <w:t xml:space="preserve">502,393 </w:t>
            </w:r>
          </w:p>
        </w:tc>
        <w:tc>
          <w:tcPr>
            <w:tcW w:w="610" w:type="pct"/>
            <w:tcBorders>
              <w:top w:val="nil"/>
              <w:left w:val="nil"/>
              <w:bottom w:val="single" w:sz="4" w:space="0" w:color="auto"/>
              <w:right w:val="nil"/>
            </w:tcBorders>
            <w:shd w:val="clear" w:color="auto" w:fill="auto"/>
            <w:noWrap/>
            <w:vAlign w:val="bottom"/>
            <w:hideMark/>
          </w:tcPr>
          <w:p w14:paraId="1FF4D6A8" w14:textId="77777777" w:rsidR="00865E45" w:rsidRPr="00865E45" w:rsidRDefault="00865E45" w:rsidP="00865E45">
            <w:pPr>
              <w:spacing w:after="0" w:line="240" w:lineRule="auto"/>
              <w:jc w:val="right"/>
              <w:rPr>
                <w:rFonts w:ascii="Arial" w:hAnsi="Arial" w:cs="Arial"/>
                <w:b/>
                <w:bCs/>
                <w:color w:val="000000"/>
                <w:sz w:val="16"/>
                <w:szCs w:val="16"/>
              </w:rPr>
            </w:pPr>
            <w:r w:rsidRPr="00865E45">
              <w:rPr>
                <w:rFonts w:ascii="Arial" w:hAnsi="Arial" w:cs="Arial"/>
                <w:b/>
                <w:bCs/>
                <w:color w:val="000000"/>
                <w:sz w:val="16"/>
                <w:szCs w:val="16"/>
              </w:rPr>
              <w:t xml:space="preserve">134,241 </w:t>
            </w:r>
          </w:p>
        </w:tc>
      </w:tr>
      <w:tr w:rsidR="00865E45" w:rsidRPr="00865E45" w14:paraId="416FDCEB" w14:textId="77777777" w:rsidTr="00865E45">
        <w:trPr>
          <w:divId w:val="1795637710"/>
          <w:trHeight w:hRule="exact" w:val="450"/>
        </w:trPr>
        <w:tc>
          <w:tcPr>
            <w:tcW w:w="2201" w:type="pct"/>
            <w:tcBorders>
              <w:top w:val="nil"/>
              <w:left w:val="nil"/>
              <w:bottom w:val="single" w:sz="4" w:space="0" w:color="000000"/>
              <w:right w:val="nil"/>
            </w:tcBorders>
            <w:shd w:val="clear" w:color="auto" w:fill="auto"/>
            <w:vAlign w:val="bottom"/>
            <w:hideMark/>
          </w:tcPr>
          <w:p w14:paraId="19EC97F2" w14:textId="77777777" w:rsidR="00865E45" w:rsidRPr="00865E45" w:rsidRDefault="00865E45" w:rsidP="00865E45">
            <w:pPr>
              <w:spacing w:after="0" w:line="240" w:lineRule="auto"/>
              <w:jc w:val="left"/>
              <w:rPr>
                <w:rFonts w:ascii="Arial" w:hAnsi="Arial" w:cs="Arial"/>
                <w:b/>
                <w:bCs/>
                <w:color w:val="000000"/>
                <w:sz w:val="16"/>
                <w:szCs w:val="16"/>
              </w:rPr>
            </w:pPr>
            <w:r w:rsidRPr="00865E45">
              <w:rPr>
                <w:rFonts w:ascii="Arial" w:hAnsi="Arial" w:cs="Arial"/>
                <w:b/>
                <w:bCs/>
                <w:color w:val="000000"/>
                <w:sz w:val="16"/>
                <w:szCs w:val="16"/>
              </w:rPr>
              <w:t>Closing balance attributable to</w:t>
            </w:r>
            <w:r w:rsidRPr="00865E45">
              <w:rPr>
                <w:rFonts w:ascii="Arial" w:hAnsi="Arial" w:cs="Arial"/>
                <w:b/>
                <w:bCs/>
                <w:color w:val="000000"/>
                <w:sz w:val="16"/>
                <w:szCs w:val="16"/>
              </w:rPr>
              <w:br/>
              <w:t xml:space="preserve">  the Australian Government</w:t>
            </w:r>
          </w:p>
        </w:tc>
        <w:tc>
          <w:tcPr>
            <w:tcW w:w="670" w:type="pct"/>
            <w:tcBorders>
              <w:top w:val="nil"/>
              <w:left w:val="nil"/>
              <w:bottom w:val="single" w:sz="4" w:space="0" w:color="auto"/>
              <w:right w:val="nil"/>
            </w:tcBorders>
            <w:shd w:val="clear" w:color="auto" w:fill="auto"/>
            <w:noWrap/>
            <w:vAlign w:val="bottom"/>
            <w:hideMark/>
          </w:tcPr>
          <w:p w14:paraId="248DD936" w14:textId="77777777" w:rsidR="00865E45" w:rsidRPr="00865E45" w:rsidRDefault="00865E45" w:rsidP="00865E45">
            <w:pPr>
              <w:spacing w:after="0" w:line="240" w:lineRule="auto"/>
              <w:jc w:val="right"/>
              <w:rPr>
                <w:rFonts w:ascii="Arial" w:hAnsi="Arial" w:cs="Arial"/>
                <w:b/>
                <w:bCs/>
                <w:color w:val="000000"/>
                <w:sz w:val="16"/>
                <w:szCs w:val="16"/>
              </w:rPr>
            </w:pPr>
            <w:r w:rsidRPr="00865E45">
              <w:rPr>
                <w:rFonts w:ascii="Arial" w:hAnsi="Arial" w:cs="Arial"/>
                <w:b/>
                <w:bCs/>
                <w:color w:val="000000"/>
                <w:sz w:val="16"/>
                <w:szCs w:val="16"/>
              </w:rPr>
              <w:t>(390,652)</w:t>
            </w:r>
          </w:p>
        </w:tc>
        <w:tc>
          <w:tcPr>
            <w:tcW w:w="743" w:type="pct"/>
            <w:tcBorders>
              <w:top w:val="nil"/>
              <w:left w:val="nil"/>
              <w:bottom w:val="single" w:sz="4" w:space="0" w:color="auto"/>
              <w:right w:val="nil"/>
            </w:tcBorders>
            <w:shd w:val="clear" w:color="auto" w:fill="auto"/>
            <w:noWrap/>
            <w:vAlign w:val="bottom"/>
            <w:hideMark/>
          </w:tcPr>
          <w:p w14:paraId="70D2AC3B" w14:textId="77777777" w:rsidR="00865E45" w:rsidRPr="00865E45" w:rsidRDefault="00865E45" w:rsidP="00865E45">
            <w:pPr>
              <w:spacing w:after="0" w:line="240" w:lineRule="auto"/>
              <w:jc w:val="right"/>
              <w:rPr>
                <w:rFonts w:ascii="Arial" w:hAnsi="Arial" w:cs="Arial"/>
                <w:b/>
                <w:bCs/>
                <w:color w:val="000000"/>
                <w:sz w:val="16"/>
                <w:szCs w:val="16"/>
              </w:rPr>
            </w:pPr>
            <w:r w:rsidRPr="00865E45">
              <w:rPr>
                <w:rFonts w:ascii="Arial" w:hAnsi="Arial" w:cs="Arial"/>
                <w:b/>
                <w:bCs/>
                <w:color w:val="000000"/>
                <w:sz w:val="16"/>
                <w:szCs w:val="16"/>
              </w:rPr>
              <w:t xml:space="preserve">22,500 </w:t>
            </w:r>
          </w:p>
        </w:tc>
        <w:tc>
          <w:tcPr>
            <w:tcW w:w="776" w:type="pct"/>
            <w:tcBorders>
              <w:top w:val="nil"/>
              <w:left w:val="nil"/>
              <w:bottom w:val="single" w:sz="4" w:space="0" w:color="auto"/>
              <w:right w:val="nil"/>
            </w:tcBorders>
            <w:shd w:val="clear" w:color="auto" w:fill="auto"/>
            <w:noWrap/>
            <w:vAlign w:val="bottom"/>
            <w:hideMark/>
          </w:tcPr>
          <w:p w14:paraId="5D263570" w14:textId="77777777" w:rsidR="00865E45" w:rsidRPr="00865E45" w:rsidRDefault="00865E45" w:rsidP="00865E45">
            <w:pPr>
              <w:spacing w:after="0" w:line="240" w:lineRule="auto"/>
              <w:jc w:val="right"/>
              <w:rPr>
                <w:rFonts w:ascii="Arial" w:hAnsi="Arial" w:cs="Arial"/>
                <w:b/>
                <w:bCs/>
                <w:color w:val="000000"/>
                <w:sz w:val="16"/>
                <w:szCs w:val="16"/>
              </w:rPr>
            </w:pPr>
            <w:r w:rsidRPr="00865E45">
              <w:rPr>
                <w:rFonts w:ascii="Arial" w:hAnsi="Arial" w:cs="Arial"/>
                <w:b/>
                <w:bCs/>
                <w:color w:val="000000"/>
                <w:sz w:val="16"/>
                <w:szCs w:val="16"/>
              </w:rPr>
              <w:t xml:space="preserve">502,393 </w:t>
            </w:r>
          </w:p>
        </w:tc>
        <w:tc>
          <w:tcPr>
            <w:tcW w:w="610" w:type="pct"/>
            <w:tcBorders>
              <w:top w:val="nil"/>
              <w:left w:val="nil"/>
              <w:bottom w:val="single" w:sz="4" w:space="0" w:color="auto"/>
              <w:right w:val="nil"/>
            </w:tcBorders>
            <w:shd w:val="clear" w:color="auto" w:fill="auto"/>
            <w:noWrap/>
            <w:vAlign w:val="bottom"/>
            <w:hideMark/>
          </w:tcPr>
          <w:p w14:paraId="1DDCFA02" w14:textId="77777777" w:rsidR="00865E45" w:rsidRPr="00865E45" w:rsidRDefault="00865E45" w:rsidP="00865E45">
            <w:pPr>
              <w:spacing w:after="0" w:line="240" w:lineRule="auto"/>
              <w:jc w:val="right"/>
              <w:rPr>
                <w:rFonts w:ascii="Arial" w:hAnsi="Arial" w:cs="Arial"/>
                <w:b/>
                <w:bCs/>
                <w:color w:val="000000"/>
                <w:sz w:val="16"/>
                <w:szCs w:val="16"/>
              </w:rPr>
            </w:pPr>
            <w:r w:rsidRPr="00865E45">
              <w:rPr>
                <w:rFonts w:ascii="Arial" w:hAnsi="Arial" w:cs="Arial"/>
                <w:b/>
                <w:bCs/>
                <w:color w:val="000000"/>
                <w:sz w:val="16"/>
                <w:szCs w:val="16"/>
              </w:rPr>
              <w:t xml:space="preserve">134,241 </w:t>
            </w:r>
          </w:p>
        </w:tc>
      </w:tr>
    </w:tbl>
    <w:p w14:paraId="19D6FCFC" w14:textId="7EDEC1BC" w:rsidR="00345CCD" w:rsidRDefault="00345CCD" w:rsidP="002738EA">
      <w:pPr>
        <w:spacing w:after="0" w:line="240" w:lineRule="auto"/>
      </w:pPr>
      <w:r w:rsidRPr="00620A2B">
        <w:rPr>
          <w:rFonts w:ascii="Arial" w:hAnsi="Arial" w:cs="Arial"/>
          <w:sz w:val="16"/>
          <w:szCs w:val="16"/>
        </w:rPr>
        <w:t>Prepared on Australian Accounting Standards basis</w:t>
      </w:r>
      <w:r>
        <w:t>.</w:t>
      </w:r>
    </w:p>
    <w:p w14:paraId="22BAF7BD" w14:textId="7CCA7B07" w:rsidR="002F23CD" w:rsidRDefault="000A24C4" w:rsidP="00B51846">
      <w:pPr>
        <w:pStyle w:val="TableHeading"/>
        <w:rPr>
          <w:rFonts w:ascii="Times New Roman" w:hAnsi="Times New Roman"/>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bookmarkStart w:id="43" w:name="_1663081564"/>
      <w:bookmarkEnd w:id="43"/>
    </w:p>
    <w:tbl>
      <w:tblPr>
        <w:tblW w:w="5000" w:type="pct"/>
        <w:tblLook w:val="04A0" w:firstRow="1" w:lastRow="0" w:firstColumn="1" w:lastColumn="0" w:noHBand="0" w:noVBand="1"/>
      </w:tblPr>
      <w:tblGrid>
        <w:gridCol w:w="3006"/>
        <w:gridCol w:w="983"/>
        <w:gridCol w:w="931"/>
        <w:gridCol w:w="931"/>
        <w:gridCol w:w="931"/>
        <w:gridCol w:w="928"/>
      </w:tblGrid>
      <w:tr w:rsidR="002F23CD" w:rsidRPr="002F23CD" w14:paraId="1208780B" w14:textId="77777777" w:rsidTr="00F05F36">
        <w:trPr>
          <w:divId w:val="1482229076"/>
          <w:trHeight w:hRule="exact" w:val="900"/>
        </w:trPr>
        <w:tc>
          <w:tcPr>
            <w:tcW w:w="1949" w:type="pct"/>
            <w:tcBorders>
              <w:top w:val="single" w:sz="4" w:space="0" w:color="auto"/>
              <w:left w:val="nil"/>
              <w:bottom w:val="nil"/>
              <w:right w:val="nil"/>
            </w:tcBorders>
            <w:shd w:val="clear" w:color="auto" w:fill="auto"/>
            <w:noWrap/>
            <w:vAlign w:val="bottom"/>
            <w:hideMark/>
          </w:tcPr>
          <w:p w14:paraId="6E4EC0FD" w14:textId="120D491F" w:rsidR="002F23CD" w:rsidRPr="002F23CD" w:rsidRDefault="002F23CD" w:rsidP="002F23CD">
            <w:pPr>
              <w:rPr>
                <w:rFonts w:ascii="Arial" w:hAnsi="Arial" w:cs="Arial"/>
                <w:b/>
                <w:bCs/>
                <w:sz w:val="16"/>
                <w:szCs w:val="16"/>
              </w:rPr>
            </w:pPr>
            <w:r w:rsidRPr="002F23CD">
              <w:rPr>
                <w:rFonts w:ascii="Arial" w:hAnsi="Arial" w:cs="Arial"/>
                <w:b/>
                <w:bCs/>
                <w:sz w:val="16"/>
                <w:szCs w:val="16"/>
              </w:rPr>
              <w:t> </w:t>
            </w:r>
          </w:p>
        </w:tc>
        <w:tc>
          <w:tcPr>
            <w:tcW w:w="637" w:type="pct"/>
            <w:tcBorders>
              <w:top w:val="single" w:sz="4" w:space="0" w:color="auto"/>
              <w:left w:val="nil"/>
              <w:bottom w:val="single" w:sz="4" w:space="0" w:color="auto"/>
              <w:right w:val="nil"/>
            </w:tcBorders>
            <w:shd w:val="clear" w:color="auto" w:fill="auto"/>
            <w:vAlign w:val="center"/>
            <w:hideMark/>
          </w:tcPr>
          <w:p w14:paraId="5E4EACA9" w14:textId="77777777" w:rsidR="002F23CD" w:rsidRPr="002F23CD" w:rsidRDefault="002F23CD" w:rsidP="00B637EC">
            <w:pPr>
              <w:spacing w:after="0" w:line="240" w:lineRule="auto"/>
              <w:jc w:val="right"/>
              <w:rPr>
                <w:rFonts w:ascii="Arial" w:hAnsi="Arial" w:cs="Arial"/>
                <w:sz w:val="16"/>
                <w:szCs w:val="16"/>
              </w:rPr>
            </w:pPr>
            <w:r w:rsidRPr="002F23CD">
              <w:rPr>
                <w:rFonts w:ascii="Arial" w:hAnsi="Arial" w:cs="Arial"/>
                <w:sz w:val="16"/>
                <w:szCs w:val="16"/>
              </w:rPr>
              <w:t>2019-20 Estimated actual</w:t>
            </w:r>
            <w:r w:rsidRPr="002F23CD">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000000" w:fill="E6E6E6"/>
            <w:vAlign w:val="center"/>
            <w:hideMark/>
          </w:tcPr>
          <w:p w14:paraId="0B42A7E3" w14:textId="77777777" w:rsidR="002F23CD" w:rsidRPr="002F23CD" w:rsidRDefault="002F23CD" w:rsidP="00B637EC">
            <w:pPr>
              <w:spacing w:after="0" w:line="240" w:lineRule="auto"/>
              <w:jc w:val="right"/>
              <w:rPr>
                <w:rFonts w:ascii="Arial" w:hAnsi="Arial" w:cs="Arial"/>
                <w:sz w:val="16"/>
                <w:szCs w:val="16"/>
              </w:rPr>
            </w:pPr>
            <w:r w:rsidRPr="002F23CD">
              <w:rPr>
                <w:rFonts w:ascii="Arial" w:hAnsi="Arial" w:cs="Arial"/>
                <w:sz w:val="16"/>
                <w:szCs w:val="16"/>
              </w:rPr>
              <w:t>2020-21</w:t>
            </w:r>
            <w:r w:rsidRPr="002F23CD">
              <w:rPr>
                <w:rFonts w:ascii="Arial" w:hAnsi="Arial" w:cs="Arial"/>
                <w:sz w:val="16"/>
                <w:szCs w:val="16"/>
              </w:rPr>
              <w:br/>
              <w:t>Budget</w:t>
            </w:r>
            <w:r w:rsidRPr="002F23CD">
              <w:rPr>
                <w:rFonts w:ascii="Arial" w:hAnsi="Arial" w:cs="Arial"/>
                <w:sz w:val="16"/>
                <w:szCs w:val="16"/>
              </w:rPr>
              <w:br/>
            </w:r>
            <w:r w:rsidRPr="002F23CD">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center"/>
            <w:hideMark/>
          </w:tcPr>
          <w:p w14:paraId="172F76CD" w14:textId="77777777" w:rsidR="002F23CD" w:rsidRPr="002F23CD" w:rsidRDefault="002F23CD" w:rsidP="00B637EC">
            <w:pPr>
              <w:spacing w:after="0" w:line="240" w:lineRule="auto"/>
              <w:jc w:val="right"/>
              <w:rPr>
                <w:rFonts w:ascii="Arial" w:hAnsi="Arial" w:cs="Arial"/>
                <w:sz w:val="16"/>
                <w:szCs w:val="16"/>
              </w:rPr>
            </w:pPr>
            <w:r w:rsidRPr="002F23CD">
              <w:rPr>
                <w:rFonts w:ascii="Arial" w:hAnsi="Arial" w:cs="Arial"/>
                <w:sz w:val="16"/>
                <w:szCs w:val="16"/>
              </w:rPr>
              <w:t>2021-22 Forward estimate</w:t>
            </w:r>
            <w:r w:rsidRPr="002F23CD">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center"/>
            <w:hideMark/>
          </w:tcPr>
          <w:p w14:paraId="12ED46F4" w14:textId="77777777" w:rsidR="002F23CD" w:rsidRPr="002F23CD" w:rsidRDefault="002F23CD" w:rsidP="00B637EC">
            <w:pPr>
              <w:spacing w:after="0" w:line="240" w:lineRule="auto"/>
              <w:jc w:val="right"/>
              <w:rPr>
                <w:rFonts w:ascii="Arial" w:hAnsi="Arial" w:cs="Arial"/>
                <w:sz w:val="16"/>
                <w:szCs w:val="16"/>
              </w:rPr>
            </w:pPr>
            <w:r w:rsidRPr="002F23CD">
              <w:rPr>
                <w:rFonts w:ascii="Arial" w:hAnsi="Arial" w:cs="Arial"/>
                <w:sz w:val="16"/>
                <w:szCs w:val="16"/>
              </w:rPr>
              <w:t>2022-23 Forward estimate</w:t>
            </w:r>
            <w:r w:rsidRPr="002F23CD">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center"/>
            <w:hideMark/>
          </w:tcPr>
          <w:p w14:paraId="33C7C620" w14:textId="77777777" w:rsidR="002F23CD" w:rsidRPr="002F23CD" w:rsidRDefault="002F23CD" w:rsidP="00B637EC">
            <w:pPr>
              <w:spacing w:after="0" w:line="240" w:lineRule="auto"/>
              <w:jc w:val="right"/>
              <w:rPr>
                <w:rFonts w:ascii="Arial" w:hAnsi="Arial" w:cs="Arial"/>
                <w:sz w:val="16"/>
                <w:szCs w:val="16"/>
              </w:rPr>
            </w:pPr>
            <w:r w:rsidRPr="002F23CD">
              <w:rPr>
                <w:rFonts w:ascii="Arial" w:hAnsi="Arial" w:cs="Arial"/>
                <w:sz w:val="16"/>
                <w:szCs w:val="16"/>
              </w:rPr>
              <w:t>2023-24</w:t>
            </w:r>
            <w:r w:rsidRPr="002F23CD">
              <w:rPr>
                <w:rFonts w:ascii="Arial" w:hAnsi="Arial" w:cs="Arial"/>
                <w:sz w:val="16"/>
                <w:szCs w:val="16"/>
              </w:rPr>
              <w:br/>
              <w:t>Forward estimate</w:t>
            </w:r>
            <w:r w:rsidRPr="002F23CD">
              <w:rPr>
                <w:rFonts w:ascii="Arial" w:hAnsi="Arial" w:cs="Arial"/>
                <w:sz w:val="16"/>
                <w:szCs w:val="16"/>
              </w:rPr>
              <w:br/>
              <w:t>$'000</w:t>
            </w:r>
          </w:p>
        </w:tc>
      </w:tr>
      <w:tr w:rsidR="002F23CD" w:rsidRPr="002F23CD" w14:paraId="743CC54F"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69F1FD3C"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OPERATING ACTIVITIES</w:t>
            </w:r>
          </w:p>
        </w:tc>
        <w:tc>
          <w:tcPr>
            <w:tcW w:w="637" w:type="pct"/>
            <w:tcBorders>
              <w:top w:val="nil"/>
              <w:left w:val="nil"/>
              <w:bottom w:val="nil"/>
              <w:right w:val="nil"/>
            </w:tcBorders>
            <w:shd w:val="clear" w:color="auto" w:fill="auto"/>
            <w:noWrap/>
            <w:vAlign w:val="bottom"/>
            <w:hideMark/>
          </w:tcPr>
          <w:p w14:paraId="038CCC54" w14:textId="77777777" w:rsidR="002F23CD" w:rsidRPr="002F23CD" w:rsidRDefault="002F23CD" w:rsidP="002F23C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4B876AB6" w14:textId="77777777" w:rsidR="002F23CD" w:rsidRPr="002F23CD" w:rsidRDefault="002F23CD" w:rsidP="002F23CD">
            <w:pPr>
              <w:spacing w:after="0" w:line="240" w:lineRule="auto"/>
              <w:jc w:val="left"/>
              <w:rPr>
                <w:rFonts w:ascii="Arial" w:hAnsi="Arial" w:cs="Arial"/>
                <w:color w:val="000000"/>
                <w:sz w:val="16"/>
                <w:szCs w:val="16"/>
              </w:rPr>
            </w:pPr>
            <w:r w:rsidRPr="002F23C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2515AACD" w14:textId="77777777" w:rsidR="002F23CD" w:rsidRPr="002F23CD" w:rsidRDefault="002F23CD" w:rsidP="002F23C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B46366A" w14:textId="77777777" w:rsidR="002F23CD" w:rsidRPr="002F23CD" w:rsidRDefault="002F23CD" w:rsidP="002F23CD">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5FA26655" w14:textId="77777777" w:rsidR="002F23CD" w:rsidRPr="002F23CD" w:rsidRDefault="002F23CD" w:rsidP="002F23CD">
            <w:pPr>
              <w:spacing w:after="0" w:line="240" w:lineRule="auto"/>
              <w:jc w:val="left"/>
              <w:rPr>
                <w:rFonts w:ascii="Times New Roman" w:hAnsi="Times New Roman"/>
              </w:rPr>
            </w:pPr>
          </w:p>
        </w:tc>
      </w:tr>
      <w:tr w:rsidR="002F23CD" w:rsidRPr="002F23CD" w14:paraId="300DFAD9"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5A6A6042"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3DFBA7DB" w14:textId="77777777" w:rsidR="002F23CD" w:rsidRPr="002F23CD" w:rsidRDefault="002F23CD" w:rsidP="002F23C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7A635B44" w14:textId="77777777" w:rsidR="002F23CD" w:rsidRPr="002F23CD" w:rsidRDefault="002F23CD" w:rsidP="002F23CD">
            <w:pPr>
              <w:spacing w:after="0" w:line="240" w:lineRule="auto"/>
              <w:jc w:val="left"/>
              <w:rPr>
                <w:rFonts w:ascii="Arial" w:hAnsi="Arial" w:cs="Arial"/>
                <w:color w:val="000000"/>
                <w:sz w:val="16"/>
                <w:szCs w:val="16"/>
              </w:rPr>
            </w:pPr>
            <w:r w:rsidRPr="002F23C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50B13052" w14:textId="77777777" w:rsidR="002F23CD" w:rsidRPr="002F23CD" w:rsidRDefault="002F23CD" w:rsidP="002F23C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389793EE" w14:textId="77777777" w:rsidR="002F23CD" w:rsidRPr="002F23CD" w:rsidRDefault="002F23CD" w:rsidP="002F23CD">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2A12D8A5" w14:textId="77777777" w:rsidR="002F23CD" w:rsidRPr="002F23CD" w:rsidRDefault="002F23CD" w:rsidP="002F23CD">
            <w:pPr>
              <w:spacing w:after="0" w:line="240" w:lineRule="auto"/>
              <w:jc w:val="left"/>
              <w:rPr>
                <w:rFonts w:ascii="Times New Roman" w:hAnsi="Times New Roman"/>
              </w:rPr>
            </w:pPr>
          </w:p>
        </w:tc>
      </w:tr>
      <w:tr w:rsidR="002F23CD" w:rsidRPr="002F23CD" w14:paraId="299A6394"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52A25F19"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Receipts from Government</w:t>
            </w:r>
          </w:p>
        </w:tc>
        <w:tc>
          <w:tcPr>
            <w:tcW w:w="637" w:type="pct"/>
            <w:tcBorders>
              <w:top w:val="nil"/>
              <w:left w:val="nil"/>
              <w:bottom w:val="nil"/>
              <w:right w:val="nil"/>
            </w:tcBorders>
            <w:shd w:val="clear" w:color="auto" w:fill="auto"/>
            <w:noWrap/>
            <w:vAlign w:val="bottom"/>
            <w:hideMark/>
          </w:tcPr>
          <w:p w14:paraId="3A272942"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426,545 </w:t>
            </w:r>
          </w:p>
        </w:tc>
        <w:tc>
          <w:tcPr>
            <w:tcW w:w="604" w:type="pct"/>
            <w:tcBorders>
              <w:top w:val="nil"/>
              <w:left w:val="nil"/>
              <w:bottom w:val="nil"/>
              <w:right w:val="nil"/>
            </w:tcBorders>
            <w:shd w:val="clear" w:color="000000" w:fill="E6E6E6"/>
            <w:noWrap/>
            <w:vAlign w:val="bottom"/>
            <w:hideMark/>
          </w:tcPr>
          <w:p w14:paraId="0B66A764"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441,007 </w:t>
            </w:r>
          </w:p>
        </w:tc>
        <w:tc>
          <w:tcPr>
            <w:tcW w:w="604" w:type="pct"/>
            <w:tcBorders>
              <w:top w:val="nil"/>
              <w:left w:val="nil"/>
              <w:bottom w:val="nil"/>
              <w:right w:val="nil"/>
            </w:tcBorders>
            <w:shd w:val="clear" w:color="auto" w:fill="auto"/>
            <w:noWrap/>
            <w:vAlign w:val="bottom"/>
            <w:hideMark/>
          </w:tcPr>
          <w:p w14:paraId="7C3055B5"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443,809 </w:t>
            </w:r>
          </w:p>
        </w:tc>
        <w:tc>
          <w:tcPr>
            <w:tcW w:w="604" w:type="pct"/>
            <w:tcBorders>
              <w:top w:val="nil"/>
              <w:left w:val="nil"/>
              <w:bottom w:val="nil"/>
              <w:right w:val="nil"/>
            </w:tcBorders>
            <w:shd w:val="clear" w:color="auto" w:fill="auto"/>
            <w:noWrap/>
            <w:vAlign w:val="bottom"/>
            <w:hideMark/>
          </w:tcPr>
          <w:p w14:paraId="6554EB4D"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428,063 </w:t>
            </w:r>
          </w:p>
        </w:tc>
        <w:tc>
          <w:tcPr>
            <w:tcW w:w="603" w:type="pct"/>
            <w:tcBorders>
              <w:top w:val="nil"/>
              <w:left w:val="nil"/>
              <w:bottom w:val="nil"/>
              <w:right w:val="nil"/>
            </w:tcBorders>
            <w:shd w:val="clear" w:color="auto" w:fill="auto"/>
            <w:noWrap/>
            <w:vAlign w:val="bottom"/>
            <w:hideMark/>
          </w:tcPr>
          <w:p w14:paraId="05D3CE34"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429,374 </w:t>
            </w:r>
          </w:p>
        </w:tc>
      </w:tr>
      <w:tr w:rsidR="002F23CD" w:rsidRPr="002F23CD" w14:paraId="26131A61" w14:textId="77777777" w:rsidTr="00F05F36">
        <w:trPr>
          <w:divId w:val="1482229076"/>
          <w:trHeight w:hRule="exact" w:val="450"/>
        </w:trPr>
        <w:tc>
          <w:tcPr>
            <w:tcW w:w="1949" w:type="pct"/>
            <w:tcBorders>
              <w:top w:val="nil"/>
              <w:left w:val="nil"/>
              <w:bottom w:val="nil"/>
              <w:right w:val="nil"/>
            </w:tcBorders>
            <w:shd w:val="clear" w:color="auto" w:fill="auto"/>
            <w:vAlign w:val="bottom"/>
            <w:hideMark/>
          </w:tcPr>
          <w:p w14:paraId="22EAF192"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Sale of goods and rendering of</w:t>
            </w:r>
            <w:r w:rsidRPr="002F23CD">
              <w:rPr>
                <w:rFonts w:ascii="Arial" w:hAnsi="Arial" w:cs="Arial"/>
                <w:color w:val="000000"/>
                <w:sz w:val="16"/>
                <w:szCs w:val="16"/>
              </w:rPr>
              <w:br/>
              <w:t xml:space="preserve">  services</w:t>
            </w:r>
          </w:p>
        </w:tc>
        <w:tc>
          <w:tcPr>
            <w:tcW w:w="637" w:type="pct"/>
            <w:tcBorders>
              <w:top w:val="nil"/>
              <w:left w:val="nil"/>
              <w:bottom w:val="nil"/>
              <w:right w:val="nil"/>
            </w:tcBorders>
            <w:shd w:val="clear" w:color="auto" w:fill="auto"/>
            <w:noWrap/>
            <w:vAlign w:val="bottom"/>
            <w:hideMark/>
          </w:tcPr>
          <w:p w14:paraId="2A42287C"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1,703 </w:t>
            </w:r>
          </w:p>
        </w:tc>
        <w:tc>
          <w:tcPr>
            <w:tcW w:w="604" w:type="pct"/>
            <w:tcBorders>
              <w:top w:val="nil"/>
              <w:left w:val="nil"/>
              <w:bottom w:val="nil"/>
              <w:right w:val="nil"/>
            </w:tcBorders>
            <w:shd w:val="clear" w:color="000000" w:fill="E6E6E6"/>
            <w:noWrap/>
            <w:vAlign w:val="bottom"/>
            <w:hideMark/>
          </w:tcPr>
          <w:p w14:paraId="4717EA99"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40,803 </w:t>
            </w:r>
          </w:p>
        </w:tc>
        <w:tc>
          <w:tcPr>
            <w:tcW w:w="604" w:type="pct"/>
            <w:tcBorders>
              <w:top w:val="nil"/>
              <w:left w:val="nil"/>
              <w:bottom w:val="nil"/>
              <w:right w:val="nil"/>
            </w:tcBorders>
            <w:shd w:val="clear" w:color="auto" w:fill="auto"/>
            <w:noWrap/>
            <w:vAlign w:val="bottom"/>
            <w:hideMark/>
          </w:tcPr>
          <w:p w14:paraId="7B8FC958"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2,625 </w:t>
            </w:r>
          </w:p>
        </w:tc>
        <w:tc>
          <w:tcPr>
            <w:tcW w:w="604" w:type="pct"/>
            <w:tcBorders>
              <w:top w:val="nil"/>
              <w:left w:val="nil"/>
              <w:bottom w:val="nil"/>
              <w:right w:val="nil"/>
            </w:tcBorders>
            <w:shd w:val="clear" w:color="auto" w:fill="auto"/>
            <w:noWrap/>
            <w:vAlign w:val="bottom"/>
            <w:hideMark/>
          </w:tcPr>
          <w:p w14:paraId="562C2609"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2,605 </w:t>
            </w:r>
          </w:p>
        </w:tc>
        <w:tc>
          <w:tcPr>
            <w:tcW w:w="603" w:type="pct"/>
            <w:tcBorders>
              <w:top w:val="nil"/>
              <w:left w:val="nil"/>
              <w:bottom w:val="nil"/>
              <w:right w:val="nil"/>
            </w:tcBorders>
            <w:shd w:val="clear" w:color="auto" w:fill="auto"/>
            <w:noWrap/>
            <w:vAlign w:val="bottom"/>
            <w:hideMark/>
          </w:tcPr>
          <w:p w14:paraId="76BC04DA"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2,605 </w:t>
            </w:r>
          </w:p>
        </w:tc>
      </w:tr>
      <w:tr w:rsidR="002F23CD" w:rsidRPr="002F23CD" w14:paraId="4417F913"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45E7C664"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Net GST received</w:t>
            </w:r>
          </w:p>
        </w:tc>
        <w:tc>
          <w:tcPr>
            <w:tcW w:w="637" w:type="pct"/>
            <w:tcBorders>
              <w:top w:val="nil"/>
              <w:left w:val="nil"/>
              <w:bottom w:val="nil"/>
              <w:right w:val="nil"/>
            </w:tcBorders>
            <w:shd w:val="clear" w:color="auto" w:fill="auto"/>
            <w:noWrap/>
            <w:vAlign w:val="bottom"/>
            <w:hideMark/>
          </w:tcPr>
          <w:p w14:paraId="67B2CB49"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20,922 </w:t>
            </w:r>
          </w:p>
        </w:tc>
        <w:tc>
          <w:tcPr>
            <w:tcW w:w="604" w:type="pct"/>
            <w:tcBorders>
              <w:top w:val="nil"/>
              <w:left w:val="nil"/>
              <w:bottom w:val="nil"/>
              <w:right w:val="nil"/>
            </w:tcBorders>
            <w:shd w:val="clear" w:color="000000" w:fill="E6E6E6"/>
            <w:noWrap/>
            <w:vAlign w:val="bottom"/>
            <w:hideMark/>
          </w:tcPr>
          <w:p w14:paraId="512D8B02"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5B3A9D3F"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72AF6BB3"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 </w:t>
            </w:r>
          </w:p>
        </w:tc>
        <w:tc>
          <w:tcPr>
            <w:tcW w:w="603" w:type="pct"/>
            <w:tcBorders>
              <w:top w:val="nil"/>
              <w:left w:val="nil"/>
              <w:bottom w:val="nil"/>
              <w:right w:val="nil"/>
            </w:tcBorders>
            <w:shd w:val="clear" w:color="auto" w:fill="auto"/>
            <w:noWrap/>
            <w:vAlign w:val="bottom"/>
            <w:hideMark/>
          </w:tcPr>
          <w:p w14:paraId="4EC3AEDB"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 </w:t>
            </w:r>
          </w:p>
        </w:tc>
      </w:tr>
      <w:tr w:rsidR="002F23CD" w:rsidRPr="002F23CD" w14:paraId="6D16E23C"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66BB2EDC"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 xml:space="preserve">Other </w:t>
            </w:r>
          </w:p>
        </w:tc>
        <w:tc>
          <w:tcPr>
            <w:tcW w:w="637" w:type="pct"/>
            <w:tcBorders>
              <w:top w:val="nil"/>
              <w:left w:val="nil"/>
              <w:bottom w:val="nil"/>
              <w:right w:val="nil"/>
            </w:tcBorders>
            <w:shd w:val="clear" w:color="auto" w:fill="auto"/>
            <w:noWrap/>
            <w:vAlign w:val="bottom"/>
            <w:hideMark/>
          </w:tcPr>
          <w:p w14:paraId="36018969"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18,944 </w:t>
            </w:r>
          </w:p>
        </w:tc>
        <w:tc>
          <w:tcPr>
            <w:tcW w:w="604" w:type="pct"/>
            <w:tcBorders>
              <w:top w:val="nil"/>
              <w:left w:val="nil"/>
              <w:bottom w:val="nil"/>
              <w:right w:val="nil"/>
            </w:tcBorders>
            <w:shd w:val="clear" w:color="000000" w:fill="E6E6E6"/>
            <w:noWrap/>
            <w:vAlign w:val="bottom"/>
            <w:hideMark/>
          </w:tcPr>
          <w:p w14:paraId="740152AA"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10,291 </w:t>
            </w:r>
          </w:p>
        </w:tc>
        <w:tc>
          <w:tcPr>
            <w:tcW w:w="604" w:type="pct"/>
            <w:tcBorders>
              <w:top w:val="nil"/>
              <w:left w:val="nil"/>
              <w:bottom w:val="nil"/>
              <w:right w:val="nil"/>
            </w:tcBorders>
            <w:shd w:val="clear" w:color="auto" w:fill="auto"/>
            <w:noWrap/>
            <w:vAlign w:val="bottom"/>
            <w:hideMark/>
          </w:tcPr>
          <w:p w14:paraId="71CD3592"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3,395 </w:t>
            </w:r>
          </w:p>
        </w:tc>
        <w:tc>
          <w:tcPr>
            <w:tcW w:w="604" w:type="pct"/>
            <w:tcBorders>
              <w:top w:val="nil"/>
              <w:left w:val="nil"/>
              <w:bottom w:val="nil"/>
              <w:right w:val="nil"/>
            </w:tcBorders>
            <w:shd w:val="clear" w:color="auto" w:fill="auto"/>
            <w:noWrap/>
            <w:vAlign w:val="bottom"/>
            <w:hideMark/>
          </w:tcPr>
          <w:p w14:paraId="688D1EF1"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3,395 </w:t>
            </w:r>
          </w:p>
        </w:tc>
        <w:tc>
          <w:tcPr>
            <w:tcW w:w="603" w:type="pct"/>
            <w:tcBorders>
              <w:top w:val="nil"/>
              <w:left w:val="nil"/>
              <w:bottom w:val="nil"/>
              <w:right w:val="nil"/>
            </w:tcBorders>
            <w:shd w:val="clear" w:color="auto" w:fill="auto"/>
            <w:noWrap/>
            <w:vAlign w:val="bottom"/>
            <w:hideMark/>
          </w:tcPr>
          <w:p w14:paraId="08E8FBF7"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3,395 </w:t>
            </w:r>
          </w:p>
        </w:tc>
      </w:tr>
      <w:tr w:rsidR="002F23CD" w:rsidRPr="002F23CD" w14:paraId="3382E0BD" w14:textId="77777777" w:rsidTr="00F05F36">
        <w:trPr>
          <w:divId w:val="1482229076"/>
          <w:trHeight w:hRule="exact" w:val="210"/>
        </w:trPr>
        <w:tc>
          <w:tcPr>
            <w:tcW w:w="1949" w:type="pct"/>
            <w:tcBorders>
              <w:top w:val="nil"/>
              <w:left w:val="nil"/>
              <w:bottom w:val="nil"/>
              <w:right w:val="nil"/>
            </w:tcBorders>
            <w:shd w:val="clear" w:color="auto" w:fill="auto"/>
            <w:noWrap/>
            <w:vAlign w:val="bottom"/>
            <w:hideMark/>
          </w:tcPr>
          <w:p w14:paraId="21F1F7C8" w14:textId="77777777" w:rsidR="002F23CD" w:rsidRPr="002F23CD" w:rsidRDefault="002F23CD" w:rsidP="00F05F36">
            <w:pPr>
              <w:spacing w:after="0" w:line="240" w:lineRule="auto"/>
              <w:jc w:val="left"/>
              <w:rPr>
                <w:rFonts w:ascii="Arial" w:hAnsi="Arial" w:cs="Arial"/>
                <w:b/>
                <w:bCs/>
                <w:i/>
                <w:iCs/>
                <w:color w:val="000000"/>
                <w:sz w:val="16"/>
                <w:szCs w:val="16"/>
              </w:rPr>
            </w:pPr>
            <w:r w:rsidRPr="002F23CD">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5ABB815B"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468,114 </w:t>
            </w:r>
          </w:p>
        </w:tc>
        <w:tc>
          <w:tcPr>
            <w:tcW w:w="604" w:type="pct"/>
            <w:tcBorders>
              <w:top w:val="single" w:sz="4" w:space="0" w:color="000000"/>
              <w:left w:val="nil"/>
              <w:bottom w:val="single" w:sz="4" w:space="0" w:color="000000"/>
              <w:right w:val="nil"/>
            </w:tcBorders>
            <w:shd w:val="clear" w:color="000000" w:fill="E6E6E6"/>
            <w:noWrap/>
            <w:vAlign w:val="bottom"/>
            <w:hideMark/>
          </w:tcPr>
          <w:p w14:paraId="665E67C2"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492,101 </w:t>
            </w:r>
          </w:p>
        </w:tc>
        <w:tc>
          <w:tcPr>
            <w:tcW w:w="604" w:type="pct"/>
            <w:tcBorders>
              <w:top w:val="single" w:sz="4" w:space="0" w:color="000000"/>
              <w:left w:val="nil"/>
              <w:bottom w:val="single" w:sz="4" w:space="0" w:color="000000"/>
              <w:right w:val="nil"/>
            </w:tcBorders>
            <w:shd w:val="clear" w:color="auto" w:fill="auto"/>
            <w:noWrap/>
            <w:vAlign w:val="bottom"/>
            <w:hideMark/>
          </w:tcPr>
          <w:p w14:paraId="4EBF664D"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449,829 </w:t>
            </w:r>
          </w:p>
        </w:tc>
        <w:tc>
          <w:tcPr>
            <w:tcW w:w="604" w:type="pct"/>
            <w:tcBorders>
              <w:top w:val="single" w:sz="4" w:space="0" w:color="000000"/>
              <w:left w:val="nil"/>
              <w:bottom w:val="single" w:sz="4" w:space="0" w:color="000000"/>
              <w:right w:val="nil"/>
            </w:tcBorders>
            <w:shd w:val="clear" w:color="auto" w:fill="auto"/>
            <w:noWrap/>
            <w:vAlign w:val="bottom"/>
            <w:hideMark/>
          </w:tcPr>
          <w:p w14:paraId="1FC4763C"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434,063 </w:t>
            </w:r>
          </w:p>
        </w:tc>
        <w:tc>
          <w:tcPr>
            <w:tcW w:w="603" w:type="pct"/>
            <w:tcBorders>
              <w:top w:val="single" w:sz="4" w:space="0" w:color="000000"/>
              <w:left w:val="nil"/>
              <w:bottom w:val="single" w:sz="4" w:space="0" w:color="000000"/>
              <w:right w:val="nil"/>
            </w:tcBorders>
            <w:shd w:val="clear" w:color="auto" w:fill="auto"/>
            <w:noWrap/>
            <w:vAlign w:val="bottom"/>
            <w:hideMark/>
          </w:tcPr>
          <w:p w14:paraId="4EF8A29B"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435,374 </w:t>
            </w:r>
          </w:p>
        </w:tc>
      </w:tr>
      <w:tr w:rsidR="002F23CD" w:rsidRPr="002F23CD" w14:paraId="2835874A"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3EF470A0"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42918C48" w14:textId="77777777" w:rsidR="002F23CD" w:rsidRPr="002F23CD" w:rsidRDefault="002F23CD" w:rsidP="002F23C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64BF7E0C" w14:textId="77777777" w:rsidR="002F23CD" w:rsidRPr="002F23CD" w:rsidRDefault="002F23CD" w:rsidP="002F23CD">
            <w:pPr>
              <w:spacing w:after="0" w:line="240" w:lineRule="auto"/>
              <w:jc w:val="left"/>
              <w:rPr>
                <w:rFonts w:ascii="Arial" w:hAnsi="Arial" w:cs="Arial"/>
                <w:color w:val="000000"/>
                <w:sz w:val="16"/>
                <w:szCs w:val="16"/>
              </w:rPr>
            </w:pPr>
            <w:r w:rsidRPr="002F23C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21536EAC" w14:textId="77777777" w:rsidR="002F23CD" w:rsidRPr="002F23CD" w:rsidRDefault="002F23CD" w:rsidP="002F23C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8C98DEF" w14:textId="77777777" w:rsidR="002F23CD" w:rsidRPr="002F23CD" w:rsidRDefault="002F23CD" w:rsidP="002F23CD">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0756CE50" w14:textId="77777777" w:rsidR="002F23CD" w:rsidRPr="002F23CD" w:rsidRDefault="002F23CD" w:rsidP="002F23CD">
            <w:pPr>
              <w:spacing w:after="0" w:line="240" w:lineRule="auto"/>
              <w:jc w:val="left"/>
              <w:rPr>
                <w:rFonts w:ascii="Times New Roman" w:hAnsi="Times New Roman"/>
              </w:rPr>
            </w:pPr>
          </w:p>
        </w:tc>
      </w:tr>
      <w:tr w:rsidR="002F23CD" w:rsidRPr="002F23CD" w14:paraId="66BBF7D9"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2893EC83"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Employees</w:t>
            </w:r>
          </w:p>
        </w:tc>
        <w:tc>
          <w:tcPr>
            <w:tcW w:w="637" w:type="pct"/>
            <w:tcBorders>
              <w:top w:val="nil"/>
              <w:left w:val="nil"/>
              <w:bottom w:val="nil"/>
              <w:right w:val="nil"/>
            </w:tcBorders>
            <w:shd w:val="clear" w:color="auto" w:fill="auto"/>
            <w:noWrap/>
            <w:vAlign w:val="bottom"/>
            <w:hideMark/>
          </w:tcPr>
          <w:p w14:paraId="4DE53422"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262,990 </w:t>
            </w:r>
          </w:p>
        </w:tc>
        <w:tc>
          <w:tcPr>
            <w:tcW w:w="604" w:type="pct"/>
            <w:tcBorders>
              <w:top w:val="nil"/>
              <w:left w:val="nil"/>
              <w:bottom w:val="nil"/>
              <w:right w:val="nil"/>
            </w:tcBorders>
            <w:shd w:val="clear" w:color="000000" w:fill="E6E6E6"/>
            <w:noWrap/>
            <w:vAlign w:val="bottom"/>
            <w:hideMark/>
          </w:tcPr>
          <w:p w14:paraId="6D0DCE52"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279,639 </w:t>
            </w:r>
          </w:p>
        </w:tc>
        <w:tc>
          <w:tcPr>
            <w:tcW w:w="604" w:type="pct"/>
            <w:tcBorders>
              <w:top w:val="nil"/>
              <w:left w:val="nil"/>
              <w:bottom w:val="nil"/>
              <w:right w:val="nil"/>
            </w:tcBorders>
            <w:shd w:val="clear" w:color="auto" w:fill="auto"/>
            <w:noWrap/>
            <w:vAlign w:val="bottom"/>
            <w:hideMark/>
          </w:tcPr>
          <w:p w14:paraId="45B1150D"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265,151 </w:t>
            </w:r>
          </w:p>
        </w:tc>
        <w:tc>
          <w:tcPr>
            <w:tcW w:w="604" w:type="pct"/>
            <w:tcBorders>
              <w:top w:val="nil"/>
              <w:left w:val="nil"/>
              <w:bottom w:val="nil"/>
              <w:right w:val="nil"/>
            </w:tcBorders>
            <w:shd w:val="clear" w:color="auto" w:fill="auto"/>
            <w:noWrap/>
            <w:vAlign w:val="bottom"/>
            <w:hideMark/>
          </w:tcPr>
          <w:p w14:paraId="358177E7"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249,702 </w:t>
            </w:r>
          </w:p>
        </w:tc>
        <w:tc>
          <w:tcPr>
            <w:tcW w:w="603" w:type="pct"/>
            <w:tcBorders>
              <w:top w:val="nil"/>
              <w:left w:val="nil"/>
              <w:bottom w:val="nil"/>
              <w:right w:val="nil"/>
            </w:tcBorders>
            <w:shd w:val="clear" w:color="auto" w:fill="auto"/>
            <w:noWrap/>
            <w:vAlign w:val="bottom"/>
            <w:hideMark/>
          </w:tcPr>
          <w:p w14:paraId="42E1AD23"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248,985 </w:t>
            </w:r>
          </w:p>
        </w:tc>
      </w:tr>
      <w:tr w:rsidR="002F23CD" w:rsidRPr="002F23CD" w14:paraId="6EC3C9DA"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54201B65"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Suppliers</w:t>
            </w:r>
          </w:p>
        </w:tc>
        <w:tc>
          <w:tcPr>
            <w:tcW w:w="637" w:type="pct"/>
            <w:tcBorders>
              <w:top w:val="nil"/>
              <w:left w:val="nil"/>
              <w:bottom w:val="nil"/>
              <w:right w:val="nil"/>
            </w:tcBorders>
            <w:shd w:val="clear" w:color="auto" w:fill="auto"/>
            <w:noWrap/>
            <w:vAlign w:val="bottom"/>
            <w:hideMark/>
          </w:tcPr>
          <w:p w14:paraId="6EC7CA2E"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194,067 </w:t>
            </w:r>
          </w:p>
        </w:tc>
        <w:tc>
          <w:tcPr>
            <w:tcW w:w="604" w:type="pct"/>
            <w:tcBorders>
              <w:top w:val="nil"/>
              <w:left w:val="nil"/>
              <w:bottom w:val="nil"/>
              <w:right w:val="nil"/>
            </w:tcBorders>
            <w:shd w:val="clear" w:color="000000" w:fill="E6E6E6"/>
            <w:noWrap/>
            <w:vAlign w:val="bottom"/>
            <w:hideMark/>
          </w:tcPr>
          <w:p w14:paraId="01A43469"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150,627 </w:t>
            </w:r>
          </w:p>
        </w:tc>
        <w:tc>
          <w:tcPr>
            <w:tcW w:w="604" w:type="pct"/>
            <w:tcBorders>
              <w:top w:val="nil"/>
              <w:left w:val="nil"/>
              <w:bottom w:val="nil"/>
              <w:right w:val="nil"/>
            </w:tcBorders>
            <w:shd w:val="clear" w:color="auto" w:fill="auto"/>
            <w:noWrap/>
            <w:vAlign w:val="bottom"/>
            <w:hideMark/>
          </w:tcPr>
          <w:p w14:paraId="137B50A0"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148,729 </w:t>
            </w:r>
          </w:p>
        </w:tc>
        <w:tc>
          <w:tcPr>
            <w:tcW w:w="604" w:type="pct"/>
            <w:tcBorders>
              <w:top w:val="nil"/>
              <w:left w:val="nil"/>
              <w:bottom w:val="nil"/>
              <w:right w:val="nil"/>
            </w:tcBorders>
            <w:shd w:val="clear" w:color="auto" w:fill="auto"/>
            <w:noWrap/>
            <w:vAlign w:val="bottom"/>
            <w:hideMark/>
          </w:tcPr>
          <w:p w14:paraId="7CD0D19B"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148,232 </w:t>
            </w:r>
          </w:p>
        </w:tc>
        <w:tc>
          <w:tcPr>
            <w:tcW w:w="603" w:type="pct"/>
            <w:tcBorders>
              <w:top w:val="nil"/>
              <w:left w:val="nil"/>
              <w:bottom w:val="nil"/>
              <w:right w:val="nil"/>
            </w:tcBorders>
            <w:shd w:val="clear" w:color="auto" w:fill="auto"/>
            <w:noWrap/>
            <w:vAlign w:val="bottom"/>
            <w:hideMark/>
          </w:tcPr>
          <w:p w14:paraId="72061796"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145,121 </w:t>
            </w:r>
          </w:p>
        </w:tc>
      </w:tr>
      <w:tr w:rsidR="002F23CD" w:rsidRPr="002F23CD" w14:paraId="29C6ABF6"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6823B3D8"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Interest payments on lease liability</w:t>
            </w:r>
          </w:p>
        </w:tc>
        <w:tc>
          <w:tcPr>
            <w:tcW w:w="637" w:type="pct"/>
            <w:tcBorders>
              <w:top w:val="nil"/>
              <w:left w:val="nil"/>
              <w:bottom w:val="nil"/>
              <w:right w:val="nil"/>
            </w:tcBorders>
            <w:shd w:val="clear" w:color="auto" w:fill="auto"/>
            <w:noWrap/>
            <w:vAlign w:val="bottom"/>
            <w:hideMark/>
          </w:tcPr>
          <w:p w14:paraId="3CB744DA"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1,209 </w:t>
            </w:r>
          </w:p>
        </w:tc>
        <w:tc>
          <w:tcPr>
            <w:tcW w:w="604" w:type="pct"/>
            <w:tcBorders>
              <w:top w:val="nil"/>
              <w:left w:val="nil"/>
              <w:bottom w:val="nil"/>
              <w:right w:val="nil"/>
            </w:tcBorders>
            <w:shd w:val="clear" w:color="000000" w:fill="E6E6E6"/>
            <w:noWrap/>
            <w:vAlign w:val="bottom"/>
            <w:hideMark/>
          </w:tcPr>
          <w:p w14:paraId="5DD941CD"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2,210 </w:t>
            </w:r>
          </w:p>
        </w:tc>
        <w:tc>
          <w:tcPr>
            <w:tcW w:w="604" w:type="pct"/>
            <w:tcBorders>
              <w:top w:val="nil"/>
              <w:left w:val="nil"/>
              <w:bottom w:val="nil"/>
              <w:right w:val="nil"/>
            </w:tcBorders>
            <w:shd w:val="clear" w:color="auto" w:fill="auto"/>
            <w:noWrap/>
            <w:vAlign w:val="bottom"/>
            <w:hideMark/>
          </w:tcPr>
          <w:p w14:paraId="72BE30CF"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2,796 </w:t>
            </w:r>
          </w:p>
        </w:tc>
        <w:tc>
          <w:tcPr>
            <w:tcW w:w="604" w:type="pct"/>
            <w:tcBorders>
              <w:top w:val="nil"/>
              <w:left w:val="nil"/>
              <w:bottom w:val="nil"/>
              <w:right w:val="nil"/>
            </w:tcBorders>
            <w:shd w:val="clear" w:color="auto" w:fill="auto"/>
            <w:noWrap/>
            <w:vAlign w:val="bottom"/>
            <w:hideMark/>
          </w:tcPr>
          <w:p w14:paraId="05635F27"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2,715 </w:t>
            </w:r>
          </w:p>
        </w:tc>
        <w:tc>
          <w:tcPr>
            <w:tcW w:w="603" w:type="pct"/>
            <w:tcBorders>
              <w:top w:val="nil"/>
              <w:left w:val="nil"/>
              <w:bottom w:val="nil"/>
              <w:right w:val="nil"/>
            </w:tcBorders>
            <w:shd w:val="clear" w:color="auto" w:fill="auto"/>
            <w:noWrap/>
            <w:vAlign w:val="bottom"/>
            <w:hideMark/>
          </w:tcPr>
          <w:p w14:paraId="504608A6"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2,629 </w:t>
            </w:r>
          </w:p>
        </w:tc>
      </w:tr>
      <w:tr w:rsidR="002F23CD" w:rsidRPr="002F23CD" w14:paraId="7BCA625D" w14:textId="77777777" w:rsidTr="00F05F36">
        <w:trPr>
          <w:divId w:val="1482229076"/>
          <w:trHeight w:hRule="exact" w:val="450"/>
        </w:trPr>
        <w:tc>
          <w:tcPr>
            <w:tcW w:w="1949" w:type="pct"/>
            <w:tcBorders>
              <w:top w:val="nil"/>
              <w:left w:val="nil"/>
              <w:bottom w:val="nil"/>
              <w:right w:val="nil"/>
            </w:tcBorders>
            <w:shd w:val="clear" w:color="auto" w:fill="auto"/>
            <w:vAlign w:val="bottom"/>
            <w:hideMark/>
          </w:tcPr>
          <w:p w14:paraId="45BFC62C"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s74 External Revenue</w:t>
            </w:r>
            <w:r w:rsidRPr="002F23CD">
              <w:rPr>
                <w:rFonts w:ascii="Arial" w:hAnsi="Arial" w:cs="Arial"/>
                <w:color w:val="000000"/>
                <w:sz w:val="16"/>
                <w:szCs w:val="16"/>
              </w:rPr>
              <w:br/>
              <w:t xml:space="preserve">  transferred to the OPA </w:t>
            </w:r>
          </w:p>
        </w:tc>
        <w:tc>
          <w:tcPr>
            <w:tcW w:w="637" w:type="pct"/>
            <w:tcBorders>
              <w:top w:val="nil"/>
              <w:left w:val="nil"/>
              <w:bottom w:val="nil"/>
              <w:right w:val="nil"/>
            </w:tcBorders>
            <w:shd w:val="clear" w:color="auto" w:fill="auto"/>
            <w:noWrap/>
            <w:vAlign w:val="bottom"/>
            <w:hideMark/>
          </w:tcPr>
          <w:p w14:paraId="69225C99"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20,667 </w:t>
            </w:r>
          </w:p>
        </w:tc>
        <w:tc>
          <w:tcPr>
            <w:tcW w:w="604" w:type="pct"/>
            <w:tcBorders>
              <w:top w:val="nil"/>
              <w:left w:val="nil"/>
              <w:bottom w:val="nil"/>
              <w:right w:val="nil"/>
            </w:tcBorders>
            <w:shd w:val="clear" w:color="000000" w:fill="E6E6E6"/>
            <w:noWrap/>
            <w:vAlign w:val="bottom"/>
            <w:hideMark/>
          </w:tcPr>
          <w:p w14:paraId="664758E2"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5A29C73E"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14:paraId="0FCD7A01"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 </w:t>
            </w:r>
          </w:p>
        </w:tc>
        <w:tc>
          <w:tcPr>
            <w:tcW w:w="603" w:type="pct"/>
            <w:tcBorders>
              <w:top w:val="nil"/>
              <w:left w:val="nil"/>
              <w:bottom w:val="nil"/>
              <w:right w:val="nil"/>
            </w:tcBorders>
            <w:shd w:val="clear" w:color="auto" w:fill="auto"/>
            <w:noWrap/>
            <w:vAlign w:val="bottom"/>
            <w:hideMark/>
          </w:tcPr>
          <w:p w14:paraId="58CE4217"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 </w:t>
            </w:r>
          </w:p>
        </w:tc>
      </w:tr>
      <w:tr w:rsidR="002F23CD" w:rsidRPr="002F23CD" w14:paraId="5803DE68" w14:textId="77777777" w:rsidTr="00F05F36">
        <w:trPr>
          <w:divId w:val="1482229076"/>
          <w:trHeight w:hRule="exact" w:val="210"/>
        </w:trPr>
        <w:tc>
          <w:tcPr>
            <w:tcW w:w="1949" w:type="pct"/>
            <w:tcBorders>
              <w:top w:val="nil"/>
              <w:left w:val="nil"/>
              <w:bottom w:val="nil"/>
              <w:right w:val="nil"/>
            </w:tcBorders>
            <w:shd w:val="clear" w:color="auto" w:fill="auto"/>
            <w:noWrap/>
            <w:vAlign w:val="bottom"/>
            <w:hideMark/>
          </w:tcPr>
          <w:p w14:paraId="1E2C8D36" w14:textId="77777777" w:rsidR="002F23CD" w:rsidRPr="002F23CD" w:rsidRDefault="002F23CD" w:rsidP="00F05F36">
            <w:pPr>
              <w:spacing w:after="0" w:line="240" w:lineRule="auto"/>
              <w:jc w:val="left"/>
              <w:rPr>
                <w:rFonts w:ascii="Arial" w:hAnsi="Arial" w:cs="Arial"/>
                <w:b/>
                <w:bCs/>
                <w:i/>
                <w:iCs/>
                <w:color w:val="000000"/>
                <w:sz w:val="16"/>
                <w:szCs w:val="16"/>
              </w:rPr>
            </w:pPr>
            <w:r w:rsidRPr="002F23CD">
              <w:rPr>
                <w:rFonts w:ascii="Arial" w:hAnsi="Arial" w:cs="Arial"/>
                <w:b/>
                <w:bCs/>
                <w:i/>
                <w:iCs/>
                <w:color w:val="000000"/>
                <w:sz w:val="16"/>
                <w:szCs w:val="16"/>
              </w:rPr>
              <w:t>Total cash used</w:t>
            </w:r>
          </w:p>
        </w:tc>
        <w:tc>
          <w:tcPr>
            <w:tcW w:w="637" w:type="pct"/>
            <w:tcBorders>
              <w:top w:val="single" w:sz="4" w:space="0" w:color="000000"/>
              <w:left w:val="nil"/>
              <w:bottom w:val="nil"/>
              <w:right w:val="nil"/>
            </w:tcBorders>
            <w:shd w:val="clear" w:color="auto" w:fill="auto"/>
            <w:noWrap/>
            <w:vAlign w:val="bottom"/>
            <w:hideMark/>
          </w:tcPr>
          <w:p w14:paraId="2E321B2C"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478,933 </w:t>
            </w:r>
          </w:p>
        </w:tc>
        <w:tc>
          <w:tcPr>
            <w:tcW w:w="604" w:type="pct"/>
            <w:tcBorders>
              <w:top w:val="single" w:sz="4" w:space="0" w:color="000000"/>
              <w:left w:val="nil"/>
              <w:bottom w:val="nil"/>
              <w:right w:val="nil"/>
            </w:tcBorders>
            <w:shd w:val="clear" w:color="000000" w:fill="E6E6E6"/>
            <w:noWrap/>
            <w:vAlign w:val="bottom"/>
            <w:hideMark/>
          </w:tcPr>
          <w:p w14:paraId="5349368F"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432,476 </w:t>
            </w:r>
          </w:p>
        </w:tc>
        <w:tc>
          <w:tcPr>
            <w:tcW w:w="604" w:type="pct"/>
            <w:tcBorders>
              <w:top w:val="single" w:sz="4" w:space="0" w:color="000000"/>
              <w:left w:val="nil"/>
              <w:bottom w:val="nil"/>
              <w:right w:val="nil"/>
            </w:tcBorders>
            <w:shd w:val="clear" w:color="auto" w:fill="auto"/>
            <w:noWrap/>
            <w:vAlign w:val="bottom"/>
            <w:hideMark/>
          </w:tcPr>
          <w:p w14:paraId="3ABEE20B"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416,676 </w:t>
            </w:r>
          </w:p>
        </w:tc>
        <w:tc>
          <w:tcPr>
            <w:tcW w:w="604" w:type="pct"/>
            <w:tcBorders>
              <w:top w:val="single" w:sz="4" w:space="0" w:color="000000"/>
              <w:left w:val="nil"/>
              <w:bottom w:val="nil"/>
              <w:right w:val="nil"/>
            </w:tcBorders>
            <w:shd w:val="clear" w:color="auto" w:fill="auto"/>
            <w:noWrap/>
            <w:vAlign w:val="bottom"/>
            <w:hideMark/>
          </w:tcPr>
          <w:p w14:paraId="47F28E85"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400,649 </w:t>
            </w:r>
          </w:p>
        </w:tc>
        <w:tc>
          <w:tcPr>
            <w:tcW w:w="603" w:type="pct"/>
            <w:tcBorders>
              <w:top w:val="single" w:sz="4" w:space="0" w:color="000000"/>
              <w:left w:val="nil"/>
              <w:bottom w:val="nil"/>
              <w:right w:val="nil"/>
            </w:tcBorders>
            <w:shd w:val="clear" w:color="auto" w:fill="auto"/>
            <w:noWrap/>
            <w:vAlign w:val="bottom"/>
            <w:hideMark/>
          </w:tcPr>
          <w:p w14:paraId="3F526BF1"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396,735 </w:t>
            </w:r>
          </w:p>
        </w:tc>
      </w:tr>
      <w:tr w:rsidR="002F23CD" w:rsidRPr="002F23CD" w14:paraId="56F6E661" w14:textId="77777777" w:rsidTr="00F05F36">
        <w:trPr>
          <w:divId w:val="1482229076"/>
          <w:trHeight w:hRule="exact" w:val="450"/>
        </w:trPr>
        <w:tc>
          <w:tcPr>
            <w:tcW w:w="1949" w:type="pct"/>
            <w:tcBorders>
              <w:top w:val="nil"/>
              <w:left w:val="nil"/>
              <w:bottom w:val="nil"/>
              <w:right w:val="nil"/>
            </w:tcBorders>
            <w:shd w:val="clear" w:color="auto" w:fill="auto"/>
            <w:vAlign w:val="bottom"/>
            <w:hideMark/>
          </w:tcPr>
          <w:p w14:paraId="27781E2A"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Net cash from/(used by)</w:t>
            </w:r>
            <w:r w:rsidRPr="002F23CD">
              <w:rPr>
                <w:rFonts w:ascii="Arial" w:hAnsi="Arial" w:cs="Arial"/>
                <w:b/>
                <w:bCs/>
                <w:color w:val="000000"/>
                <w:sz w:val="16"/>
                <w:szCs w:val="16"/>
              </w:rPr>
              <w:br/>
              <w:t xml:space="preserve">  operating activities</w:t>
            </w:r>
          </w:p>
        </w:tc>
        <w:tc>
          <w:tcPr>
            <w:tcW w:w="637" w:type="pct"/>
            <w:tcBorders>
              <w:top w:val="single" w:sz="4" w:space="0" w:color="auto"/>
              <w:left w:val="nil"/>
              <w:bottom w:val="single" w:sz="4" w:space="0" w:color="auto"/>
              <w:right w:val="nil"/>
            </w:tcBorders>
            <w:shd w:val="clear" w:color="auto" w:fill="auto"/>
            <w:noWrap/>
            <w:vAlign w:val="bottom"/>
            <w:hideMark/>
          </w:tcPr>
          <w:p w14:paraId="4629F7B1"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(10,819)</w:t>
            </w:r>
          </w:p>
        </w:tc>
        <w:tc>
          <w:tcPr>
            <w:tcW w:w="604" w:type="pct"/>
            <w:tcBorders>
              <w:top w:val="single" w:sz="4" w:space="0" w:color="auto"/>
              <w:left w:val="nil"/>
              <w:bottom w:val="single" w:sz="4" w:space="0" w:color="auto"/>
              <w:right w:val="nil"/>
            </w:tcBorders>
            <w:shd w:val="clear" w:color="000000" w:fill="E6E6E6"/>
            <w:noWrap/>
            <w:vAlign w:val="bottom"/>
            <w:hideMark/>
          </w:tcPr>
          <w:p w14:paraId="53101140"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 xml:space="preserve">59,625 </w:t>
            </w:r>
          </w:p>
        </w:tc>
        <w:tc>
          <w:tcPr>
            <w:tcW w:w="604" w:type="pct"/>
            <w:tcBorders>
              <w:top w:val="single" w:sz="4" w:space="0" w:color="auto"/>
              <w:left w:val="nil"/>
              <w:bottom w:val="single" w:sz="4" w:space="0" w:color="auto"/>
              <w:right w:val="nil"/>
            </w:tcBorders>
            <w:shd w:val="clear" w:color="auto" w:fill="auto"/>
            <w:noWrap/>
            <w:vAlign w:val="bottom"/>
            <w:hideMark/>
          </w:tcPr>
          <w:p w14:paraId="2A7296D3"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 xml:space="preserve">33,153 </w:t>
            </w:r>
          </w:p>
        </w:tc>
        <w:tc>
          <w:tcPr>
            <w:tcW w:w="604" w:type="pct"/>
            <w:tcBorders>
              <w:top w:val="single" w:sz="4" w:space="0" w:color="auto"/>
              <w:left w:val="nil"/>
              <w:bottom w:val="single" w:sz="4" w:space="0" w:color="auto"/>
              <w:right w:val="nil"/>
            </w:tcBorders>
            <w:shd w:val="clear" w:color="auto" w:fill="auto"/>
            <w:noWrap/>
            <w:vAlign w:val="bottom"/>
            <w:hideMark/>
          </w:tcPr>
          <w:p w14:paraId="0910D693"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 xml:space="preserve">33,414 </w:t>
            </w:r>
          </w:p>
        </w:tc>
        <w:tc>
          <w:tcPr>
            <w:tcW w:w="603" w:type="pct"/>
            <w:tcBorders>
              <w:top w:val="single" w:sz="4" w:space="0" w:color="auto"/>
              <w:left w:val="nil"/>
              <w:bottom w:val="single" w:sz="4" w:space="0" w:color="auto"/>
              <w:right w:val="nil"/>
            </w:tcBorders>
            <w:shd w:val="clear" w:color="auto" w:fill="auto"/>
            <w:noWrap/>
            <w:vAlign w:val="bottom"/>
            <w:hideMark/>
          </w:tcPr>
          <w:p w14:paraId="66048889"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 xml:space="preserve">38,639 </w:t>
            </w:r>
          </w:p>
        </w:tc>
      </w:tr>
      <w:tr w:rsidR="002F23CD" w:rsidRPr="002F23CD" w14:paraId="05EEFD6B"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58F105AE"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INVESTING ACTIVITIES</w:t>
            </w:r>
          </w:p>
        </w:tc>
        <w:tc>
          <w:tcPr>
            <w:tcW w:w="637" w:type="pct"/>
            <w:tcBorders>
              <w:top w:val="nil"/>
              <w:left w:val="nil"/>
              <w:bottom w:val="nil"/>
              <w:right w:val="nil"/>
            </w:tcBorders>
            <w:shd w:val="clear" w:color="auto" w:fill="auto"/>
            <w:noWrap/>
            <w:vAlign w:val="bottom"/>
            <w:hideMark/>
          </w:tcPr>
          <w:p w14:paraId="3173DA60" w14:textId="77777777" w:rsidR="002F23CD" w:rsidRPr="002F23CD" w:rsidRDefault="002F23CD" w:rsidP="002F23C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448D5982" w14:textId="77777777" w:rsidR="002F23CD" w:rsidRPr="002F23CD" w:rsidRDefault="002F23CD" w:rsidP="002F23CD">
            <w:pPr>
              <w:spacing w:after="0" w:line="240" w:lineRule="auto"/>
              <w:jc w:val="left"/>
              <w:rPr>
                <w:rFonts w:ascii="Arial" w:hAnsi="Arial" w:cs="Arial"/>
                <w:color w:val="000000"/>
                <w:sz w:val="16"/>
                <w:szCs w:val="16"/>
              </w:rPr>
            </w:pPr>
            <w:r w:rsidRPr="002F23C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7DAFB8C0" w14:textId="77777777" w:rsidR="002F23CD" w:rsidRPr="002F23CD" w:rsidRDefault="002F23CD" w:rsidP="002F23C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94F8680" w14:textId="77777777" w:rsidR="002F23CD" w:rsidRPr="002F23CD" w:rsidRDefault="002F23CD" w:rsidP="002F23CD">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5AE7B3F1" w14:textId="77777777" w:rsidR="002F23CD" w:rsidRPr="002F23CD" w:rsidRDefault="002F23CD" w:rsidP="002F23CD">
            <w:pPr>
              <w:spacing w:after="0" w:line="240" w:lineRule="auto"/>
              <w:jc w:val="left"/>
              <w:rPr>
                <w:rFonts w:ascii="Times New Roman" w:hAnsi="Times New Roman"/>
              </w:rPr>
            </w:pPr>
          </w:p>
        </w:tc>
      </w:tr>
      <w:tr w:rsidR="002F23CD" w:rsidRPr="002F23CD" w14:paraId="7D401F9B"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3C7CB5AF"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1752BCD0" w14:textId="77777777" w:rsidR="002F23CD" w:rsidRPr="002F23CD" w:rsidRDefault="002F23CD" w:rsidP="002F23C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5C2240EA" w14:textId="77777777" w:rsidR="002F23CD" w:rsidRPr="002F23CD" w:rsidRDefault="002F23CD" w:rsidP="002F23CD">
            <w:pPr>
              <w:spacing w:after="0" w:line="240" w:lineRule="auto"/>
              <w:jc w:val="left"/>
              <w:rPr>
                <w:rFonts w:ascii="Arial" w:hAnsi="Arial" w:cs="Arial"/>
                <w:color w:val="000000"/>
                <w:sz w:val="16"/>
                <w:szCs w:val="16"/>
              </w:rPr>
            </w:pPr>
            <w:r w:rsidRPr="002F23C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29214A8B" w14:textId="77777777" w:rsidR="002F23CD" w:rsidRPr="002F23CD" w:rsidRDefault="002F23CD" w:rsidP="002F23C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D3581CC" w14:textId="77777777" w:rsidR="002F23CD" w:rsidRPr="002F23CD" w:rsidRDefault="002F23CD" w:rsidP="002F23CD">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08C15E02" w14:textId="77777777" w:rsidR="002F23CD" w:rsidRPr="002F23CD" w:rsidRDefault="002F23CD" w:rsidP="002F23CD">
            <w:pPr>
              <w:spacing w:after="0" w:line="240" w:lineRule="auto"/>
              <w:jc w:val="left"/>
              <w:rPr>
                <w:rFonts w:ascii="Times New Roman" w:hAnsi="Times New Roman"/>
              </w:rPr>
            </w:pPr>
          </w:p>
        </w:tc>
      </w:tr>
      <w:tr w:rsidR="002F23CD" w:rsidRPr="002F23CD" w14:paraId="1D667041" w14:textId="77777777" w:rsidTr="00F05F36">
        <w:trPr>
          <w:divId w:val="1482229076"/>
          <w:trHeight w:hRule="exact" w:val="450"/>
        </w:trPr>
        <w:tc>
          <w:tcPr>
            <w:tcW w:w="1949" w:type="pct"/>
            <w:tcBorders>
              <w:top w:val="nil"/>
              <w:left w:val="nil"/>
              <w:bottom w:val="nil"/>
              <w:right w:val="nil"/>
            </w:tcBorders>
            <w:shd w:val="clear" w:color="auto" w:fill="auto"/>
            <w:vAlign w:val="bottom"/>
            <w:hideMark/>
          </w:tcPr>
          <w:p w14:paraId="200975F2"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Purchase of property, plant and</w:t>
            </w:r>
            <w:r w:rsidRPr="002F23CD">
              <w:rPr>
                <w:rFonts w:ascii="Arial" w:hAnsi="Arial" w:cs="Arial"/>
                <w:color w:val="000000"/>
                <w:sz w:val="16"/>
                <w:szCs w:val="16"/>
              </w:rPr>
              <w:br/>
              <w:t xml:space="preserve">  equipment and intangibles</w:t>
            </w:r>
          </w:p>
        </w:tc>
        <w:tc>
          <w:tcPr>
            <w:tcW w:w="637" w:type="pct"/>
            <w:tcBorders>
              <w:top w:val="nil"/>
              <w:left w:val="nil"/>
              <w:bottom w:val="nil"/>
              <w:right w:val="nil"/>
            </w:tcBorders>
            <w:shd w:val="clear" w:color="auto" w:fill="auto"/>
            <w:noWrap/>
            <w:vAlign w:val="bottom"/>
            <w:hideMark/>
          </w:tcPr>
          <w:p w14:paraId="25FE897A"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34,756 </w:t>
            </w:r>
          </w:p>
        </w:tc>
        <w:tc>
          <w:tcPr>
            <w:tcW w:w="604" w:type="pct"/>
            <w:tcBorders>
              <w:top w:val="nil"/>
              <w:left w:val="nil"/>
              <w:bottom w:val="nil"/>
              <w:right w:val="nil"/>
            </w:tcBorders>
            <w:shd w:val="clear" w:color="000000" w:fill="E6E6E6"/>
            <w:noWrap/>
            <w:vAlign w:val="bottom"/>
            <w:hideMark/>
          </w:tcPr>
          <w:p w14:paraId="30ECC884"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65,938 </w:t>
            </w:r>
          </w:p>
        </w:tc>
        <w:tc>
          <w:tcPr>
            <w:tcW w:w="604" w:type="pct"/>
            <w:tcBorders>
              <w:top w:val="nil"/>
              <w:left w:val="nil"/>
              <w:bottom w:val="nil"/>
              <w:right w:val="nil"/>
            </w:tcBorders>
            <w:shd w:val="clear" w:color="auto" w:fill="auto"/>
            <w:noWrap/>
            <w:vAlign w:val="bottom"/>
            <w:hideMark/>
          </w:tcPr>
          <w:p w14:paraId="06D53677"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22,565 </w:t>
            </w:r>
          </w:p>
        </w:tc>
        <w:tc>
          <w:tcPr>
            <w:tcW w:w="604" w:type="pct"/>
            <w:tcBorders>
              <w:top w:val="nil"/>
              <w:left w:val="nil"/>
              <w:bottom w:val="nil"/>
              <w:right w:val="nil"/>
            </w:tcBorders>
            <w:shd w:val="clear" w:color="auto" w:fill="auto"/>
            <w:noWrap/>
            <w:vAlign w:val="bottom"/>
            <w:hideMark/>
          </w:tcPr>
          <w:p w14:paraId="3C9723C9"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22,033 </w:t>
            </w:r>
          </w:p>
        </w:tc>
        <w:tc>
          <w:tcPr>
            <w:tcW w:w="603" w:type="pct"/>
            <w:tcBorders>
              <w:top w:val="nil"/>
              <w:left w:val="nil"/>
              <w:bottom w:val="nil"/>
              <w:right w:val="nil"/>
            </w:tcBorders>
            <w:shd w:val="clear" w:color="auto" w:fill="auto"/>
            <w:noWrap/>
            <w:vAlign w:val="bottom"/>
            <w:hideMark/>
          </w:tcPr>
          <w:p w14:paraId="0D44A479"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20,912 </w:t>
            </w:r>
          </w:p>
        </w:tc>
      </w:tr>
      <w:tr w:rsidR="002F23CD" w:rsidRPr="002F23CD" w14:paraId="0AF56C63" w14:textId="77777777" w:rsidTr="00F05F36">
        <w:trPr>
          <w:divId w:val="1482229076"/>
          <w:trHeight w:hRule="exact" w:val="210"/>
        </w:trPr>
        <w:tc>
          <w:tcPr>
            <w:tcW w:w="1949" w:type="pct"/>
            <w:tcBorders>
              <w:top w:val="nil"/>
              <w:left w:val="nil"/>
              <w:bottom w:val="nil"/>
              <w:right w:val="nil"/>
            </w:tcBorders>
            <w:shd w:val="clear" w:color="auto" w:fill="auto"/>
            <w:noWrap/>
            <w:vAlign w:val="bottom"/>
            <w:hideMark/>
          </w:tcPr>
          <w:p w14:paraId="7DED2D39" w14:textId="77777777" w:rsidR="002F23CD" w:rsidRPr="002F23CD" w:rsidRDefault="002F23CD" w:rsidP="00F05F36">
            <w:pPr>
              <w:spacing w:after="0" w:line="240" w:lineRule="auto"/>
              <w:jc w:val="left"/>
              <w:rPr>
                <w:rFonts w:ascii="Arial" w:hAnsi="Arial" w:cs="Arial"/>
                <w:b/>
                <w:bCs/>
                <w:i/>
                <w:iCs/>
                <w:color w:val="000000"/>
                <w:sz w:val="16"/>
                <w:szCs w:val="16"/>
              </w:rPr>
            </w:pPr>
            <w:r w:rsidRPr="002F23CD">
              <w:rPr>
                <w:rFonts w:ascii="Arial" w:hAnsi="Arial" w:cs="Arial"/>
                <w:b/>
                <w:bCs/>
                <w:i/>
                <w:iCs/>
                <w:color w:val="000000"/>
                <w:sz w:val="16"/>
                <w:szCs w:val="16"/>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0EECEC14"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34,756 </w:t>
            </w:r>
          </w:p>
        </w:tc>
        <w:tc>
          <w:tcPr>
            <w:tcW w:w="604" w:type="pct"/>
            <w:tcBorders>
              <w:top w:val="single" w:sz="4" w:space="0" w:color="000000"/>
              <w:left w:val="nil"/>
              <w:bottom w:val="single" w:sz="4" w:space="0" w:color="000000"/>
              <w:right w:val="nil"/>
            </w:tcBorders>
            <w:shd w:val="clear" w:color="000000" w:fill="E6E6E6"/>
            <w:noWrap/>
            <w:vAlign w:val="bottom"/>
            <w:hideMark/>
          </w:tcPr>
          <w:p w14:paraId="32298539"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65,938 </w:t>
            </w:r>
          </w:p>
        </w:tc>
        <w:tc>
          <w:tcPr>
            <w:tcW w:w="604" w:type="pct"/>
            <w:tcBorders>
              <w:top w:val="single" w:sz="4" w:space="0" w:color="000000"/>
              <w:left w:val="nil"/>
              <w:bottom w:val="single" w:sz="4" w:space="0" w:color="000000"/>
              <w:right w:val="nil"/>
            </w:tcBorders>
            <w:shd w:val="clear" w:color="auto" w:fill="auto"/>
            <w:noWrap/>
            <w:vAlign w:val="bottom"/>
            <w:hideMark/>
          </w:tcPr>
          <w:p w14:paraId="7DE899E5"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22,565 </w:t>
            </w:r>
          </w:p>
        </w:tc>
        <w:tc>
          <w:tcPr>
            <w:tcW w:w="604" w:type="pct"/>
            <w:tcBorders>
              <w:top w:val="single" w:sz="4" w:space="0" w:color="000000"/>
              <w:left w:val="nil"/>
              <w:bottom w:val="single" w:sz="4" w:space="0" w:color="000000"/>
              <w:right w:val="nil"/>
            </w:tcBorders>
            <w:shd w:val="clear" w:color="auto" w:fill="auto"/>
            <w:noWrap/>
            <w:vAlign w:val="bottom"/>
            <w:hideMark/>
          </w:tcPr>
          <w:p w14:paraId="5F64DD40"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22,033 </w:t>
            </w:r>
          </w:p>
        </w:tc>
        <w:tc>
          <w:tcPr>
            <w:tcW w:w="603" w:type="pct"/>
            <w:tcBorders>
              <w:top w:val="single" w:sz="4" w:space="0" w:color="000000"/>
              <w:left w:val="nil"/>
              <w:bottom w:val="single" w:sz="4" w:space="0" w:color="000000"/>
              <w:right w:val="nil"/>
            </w:tcBorders>
            <w:shd w:val="clear" w:color="auto" w:fill="auto"/>
            <w:noWrap/>
            <w:vAlign w:val="bottom"/>
            <w:hideMark/>
          </w:tcPr>
          <w:p w14:paraId="3B88D237"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20,912 </w:t>
            </w:r>
          </w:p>
        </w:tc>
      </w:tr>
      <w:tr w:rsidR="002F23CD" w:rsidRPr="002F23CD" w14:paraId="5F2F8FFE" w14:textId="77777777" w:rsidTr="00F05F36">
        <w:trPr>
          <w:divId w:val="1482229076"/>
          <w:trHeight w:hRule="exact" w:val="450"/>
        </w:trPr>
        <w:tc>
          <w:tcPr>
            <w:tcW w:w="1949" w:type="pct"/>
            <w:tcBorders>
              <w:top w:val="nil"/>
              <w:left w:val="nil"/>
              <w:bottom w:val="nil"/>
              <w:right w:val="nil"/>
            </w:tcBorders>
            <w:shd w:val="clear" w:color="auto" w:fill="auto"/>
            <w:vAlign w:val="bottom"/>
            <w:hideMark/>
          </w:tcPr>
          <w:p w14:paraId="044BD4BB"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Net cash from/(used by)</w:t>
            </w:r>
            <w:r w:rsidRPr="002F23CD">
              <w:rPr>
                <w:rFonts w:ascii="Arial" w:hAnsi="Arial" w:cs="Arial"/>
                <w:b/>
                <w:bCs/>
                <w:color w:val="000000"/>
                <w:sz w:val="16"/>
                <w:szCs w:val="16"/>
              </w:rPr>
              <w:br/>
              <w:t xml:space="preserve">  investing activities</w:t>
            </w:r>
          </w:p>
        </w:tc>
        <w:tc>
          <w:tcPr>
            <w:tcW w:w="637" w:type="pct"/>
            <w:tcBorders>
              <w:top w:val="nil"/>
              <w:left w:val="nil"/>
              <w:bottom w:val="single" w:sz="4" w:space="0" w:color="auto"/>
              <w:right w:val="nil"/>
            </w:tcBorders>
            <w:shd w:val="clear" w:color="auto" w:fill="auto"/>
            <w:noWrap/>
            <w:vAlign w:val="bottom"/>
            <w:hideMark/>
          </w:tcPr>
          <w:p w14:paraId="6C2CB756"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(34,756)</w:t>
            </w:r>
          </w:p>
        </w:tc>
        <w:tc>
          <w:tcPr>
            <w:tcW w:w="604" w:type="pct"/>
            <w:tcBorders>
              <w:top w:val="nil"/>
              <w:left w:val="nil"/>
              <w:bottom w:val="single" w:sz="4" w:space="0" w:color="auto"/>
              <w:right w:val="nil"/>
            </w:tcBorders>
            <w:shd w:val="clear" w:color="000000" w:fill="E6E6E6"/>
            <w:noWrap/>
            <w:vAlign w:val="bottom"/>
            <w:hideMark/>
          </w:tcPr>
          <w:p w14:paraId="0A82614C"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(65,938)</w:t>
            </w:r>
          </w:p>
        </w:tc>
        <w:tc>
          <w:tcPr>
            <w:tcW w:w="604" w:type="pct"/>
            <w:tcBorders>
              <w:top w:val="nil"/>
              <w:left w:val="nil"/>
              <w:bottom w:val="single" w:sz="4" w:space="0" w:color="auto"/>
              <w:right w:val="nil"/>
            </w:tcBorders>
            <w:shd w:val="clear" w:color="auto" w:fill="auto"/>
            <w:noWrap/>
            <w:vAlign w:val="bottom"/>
            <w:hideMark/>
          </w:tcPr>
          <w:p w14:paraId="46DB483F"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(22,565)</w:t>
            </w:r>
          </w:p>
        </w:tc>
        <w:tc>
          <w:tcPr>
            <w:tcW w:w="604" w:type="pct"/>
            <w:tcBorders>
              <w:top w:val="nil"/>
              <w:left w:val="nil"/>
              <w:bottom w:val="single" w:sz="4" w:space="0" w:color="auto"/>
              <w:right w:val="nil"/>
            </w:tcBorders>
            <w:shd w:val="clear" w:color="auto" w:fill="auto"/>
            <w:noWrap/>
            <w:vAlign w:val="bottom"/>
            <w:hideMark/>
          </w:tcPr>
          <w:p w14:paraId="656F7618"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(22,033)</w:t>
            </w:r>
          </w:p>
        </w:tc>
        <w:tc>
          <w:tcPr>
            <w:tcW w:w="603" w:type="pct"/>
            <w:tcBorders>
              <w:top w:val="nil"/>
              <w:left w:val="nil"/>
              <w:bottom w:val="single" w:sz="4" w:space="0" w:color="auto"/>
              <w:right w:val="nil"/>
            </w:tcBorders>
            <w:shd w:val="clear" w:color="auto" w:fill="auto"/>
            <w:noWrap/>
            <w:vAlign w:val="bottom"/>
            <w:hideMark/>
          </w:tcPr>
          <w:p w14:paraId="0012756D"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(20,912)</w:t>
            </w:r>
          </w:p>
        </w:tc>
      </w:tr>
      <w:tr w:rsidR="002F23CD" w:rsidRPr="002F23CD" w14:paraId="0B7F2BBC" w14:textId="77777777" w:rsidTr="00F05F36">
        <w:trPr>
          <w:divId w:val="1482229076"/>
          <w:trHeight w:hRule="exact" w:val="283"/>
        </w:trPr>
        <w:tc>
          <w:tcPr>
            <w:tcW w:w="1949" w:type="pct"/>
            <w:tcBorders>
              <w:top w:val="nil"/>
              <w:left w:val="nil"/>
              <w:bottom w:val="nil"/>
              <w:right w:val="nil"/>
            </w:tcBorders>
            <w:shd w:val="clear" w:color="auto" w:fill="auto"/>
            <w:noWrap/>
            <w:vAlign w:val="bottom"/>
            <w:hideMark/>
          </w:tcPr>
          <w:p w14:paraId="3EB3E25C"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FINANCING ACTIVITIES</w:t>
            </w:r>
          </w:p>
        </w:tc>
        <w:tc>
          <w:tcPr>
            <w:tcW w:w="637" w:type="pct"/>
            <w:tcBorders>
              <w:top w:val="nil"/>
              <w:left w:val="nil"/>
              <w:bottom w:val="nil"/>
              <w:right w:val="nil"/>
            </w:tcBorders>
            <w:shd w:val="clear" w:color="auto" w:fill="auto"/>
            <w:noWrap/>
            <w:vAlign w:val="bottom"/>
            <w:hideMark/>
          </w:tcPr>
          <w:p w14:paraId="15FFB7CB" w14:textId="77777777" w:rsidR="002F23CD" w:rsidRPr="002F23CD" w:rsidRDefault="002F23CD" w:rsidP="002F23C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0E3AAE75" w14:textId="77777777" w:rsidR="002F23CD" w:rsidRPr="002F23CD" w:rsidRDefault="002F23CD" w:rsidP="002F23CD">
            <w:pPr>
              <w:spacing w:after="0" w:line="240" w:lineRule="auto"/>
              <w:jc w:val="left"/>
              <w:rPr>
                <w:rFonts w:ascii="Arial" w:hAnsi="Arial" w:cs="Arial"/>
                <w:color w:val="000000"/>
                <w:sz w:val="16"/>
                <w:szCs w:val="16"/>
              </w:rPr>
            </w:pPr>
            <w:r w:rsidRPr="002F23C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7C436B75" w14:textId="77777777" w:rsidR="002F23CD" w:rsidRPr="002F23CD" w:rsidRDefault="002F23CD" w:rsidP="002F23C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17E671B" w14:textId="77777777" w:rsidR="002F23CD" w:rsidRPr="002F23CD" w:rsidRDefault="002F23CD" w:rsidP="002F23CD">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29465D89" w14:textId="77777777" w:rsidR="002F23CD" w:rsidRPr="002F23CD" w:rsidRDefault="002F23CD" w:rsidP="002F23CD">
            <w:pPr>
              <w:spacing w:after="0" w:line="240" w:lineRule="auto"/>
              <w:jc w:val="left"/>
              <w:rPr>
                <w:rFonts w:ascii="Times New Roman" w:hAnsi="Times New Roman"/>
              </w:rPr>
            </w:pPr>
          </w:p>
        </w:tc>
      </w:tr>
      <w:tr w:rsidR="002F23CD" w:rsidRPr="002F23CD" w14:paraId="396FF20D"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28BD9268"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0BA661B9" w14:textId="77777777" w:rsidR="002F23CD" w:rsidRPr="002F23CD" w:rsidRDefault="002F23CD" w:rsidP="002F23C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08FFA3B1" w14:textId="77777777" w:rsidR="002F23CD" w:rsidRPr="002F23CD" w:rsidRDefault="002F23CD" w:rsidP="002F23CD">
            <w:pPr>
              <w:spacing w:after="0" w:line="240" w:lineRule="auto"/>
              <w:jc w:val="left"/>
              <w:rPr>
                <w:rFonts w:ascii="Arial" w:hAnsi="Arial" w:cs="Arial"/>
                <w:color w:val="000000"/>
                <w:sz w:val="16"/>
                <w:szCs w:val="16"/>
              </w:rPr>
            </w:pPr>
            <w:r w:rsidRPr="002F23C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52377A97" w14:textId="77777777" w:rsidR="002F23CD" w:rsidRPr="002F23CD" w:rsidRDefault="002F23CD" w:rsidP="002F23C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3566E306" w14:textId="77777777" w:rsidR="002F23CD" w:rsidRPr="002F23CD" w:rsidRDefault="002F23CD" w:rsidP="002F23CD">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472033CC" w14:textId="77777777" w:rsidR="002F23CD" w:rsidRPr="002F23CD" w:rsidRDefault="002F23CD" w:rsidP="002F23CD">
            <w:pPr>
              <w:spacing w:after="0" w:line="240" w:lineRule="auto"/>
              <w:jc w:val="left"/>
              <w:rPr>
                <w:rFonts w:ascii="Times New Roman" w:hAnsi="Times New Roman"/>
              </w:rPr>
            </w:pPr>
          </w:p>
        </w:tc>
      </w:tr>
      <w:tr w:rsidR="002F23CD" w:rsidRPr="002F23CD" w14:paraId="7BDBFD42"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16A5A781"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Contributed equity</w:t>
            </w:r>
          </w:p>
        </w:tc>
        <w:tc>
          <w:tcPr>
            <w:tcW w:w="637" w:type="pct"/>
            <w:tcBorders>
              <w:top w:val="nil"/>
              <w:left w:val="nil"/>
              <w:bottom w:val="nil"/>
              <w:right w:val="nil"/>
            </w:tcBorders>
            <w:shd w:val="clear" w:color="auto" w:fill="auto"/>
            <w:noWrap/>
            <w:vAlign w:val="bottom"/>
            <w:hideMark/>
          </w:tcPr>
          <w:p w14:paraId="6C17BDFA"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35,967 </w:t>
            </w:r>
          </w:p>
        </w:tc>
        <w:tc>
          <w:tcPr>
            <w:tcW w:w="604" w:type="pct"/>
            <w:tcBorders>
              <w:top w:val="nil"/>
              <w:left w:val="nil"/>
              <w:bottom w:val="nil"/>
              <w:right w:val="nil"/>
            </w:tcBorders>
            <w:shd w:val="clear" w:color="000000" w:fill="E6E6E6"/>
            <w:noWrap/>
            <w:vAlign w:val="bottom"/>
            <w:hideMark/>
          </w:tcPr>
          <w:p w14:paraId="65E00FE9"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27,760 </w:t>
            </w:r>
          </w:p>
        </w:tc>
        <w:tc>
          <w:tcPr>
            <w:tcW w:w="604" w:type="pct"/>
            <w:tcBorders>
              <w:top w:val="nil"/>
              <w:left w:val="nil"/>
              <w:bottom w:val="nil"/>
              <w:right w:val="nil"/>
            </w:tcBorders>
            <w:shd w:val="clear" w:color="auto" w:fill="auto"/>
            <w:noWrap/>
            <w:vAlign w:val="bottom"/>
            <w:hideMark/>
          </w:tcPr>
          <w:p w14:paraId="5FCF53A8"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22,565 </w:t>
            </w:r>
          </w:p>
        </w:tc>
        <w:tc>
          <w:tcPr>
            <w:tcW w:w="604" w:type="pct"/>
            <w:tcBorders>
              <w:top w:val="nil"/>
              <w:left w:val="nil"/>
              <w:bottom w:val="nil"/>
              <w:right w:val="nil"/>
            </w:tcBorders>
            <w:shd w:val="clear" w:color="auto" w:fill="auto"/>
            <w:noWrap/>
            <w:vAlign w:val="bottom"/>
            <w:hideMark/>
          </w:tcPr>
          <w:p w14:paraId="2FC93118"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22,033 </w:t>
            </w:r>
          </w:p>
        </w:tc>
        <w:tc>
          <w:tcPr>
            <w:tcW w:w="603" w:type="pct"/>
            <w:tcBorders>
              <w:top w:val="nil"/>
              <w:left w:val="nil"/>
              <w:bottom w:val="nil"/>
              <w:right w:val="nil"/>
            </w:tcBorders>
            <w:shd w:val="clear" w:color="auto" w:fill="auto"/>
            <w:noWrap/>
            <w:vAlign w:val="bottom"/>
            <w:hideMark/>
          </w:tcPr>
          <w:p w14:paraId="546D301F"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20,912 </w:t>
            </w:r>
          </w:p>
        </w:tc>
      </w:tr>
      <w:tr w:rsidR="002F23CD" w:rsidRPr="002F23CD" w14:paraId="4BBCBDE9" w14:textId="77777777" w:rsidTr="00F05F36">
        <w:trPr>
          <w:divId w:val="1482229076"/>
          <w:trHeight w:hRule="exact" w:val="210"/>
        </w:trPr>
        <w:tc>
          <w:tcPr>
            <w:tcW w:w="1949" w:type="pct"/>
            <w:tcBorders>
              <w:top w:val="nil"/>
              <w:left w:val="nil"/>
              <w:bottom w:val="nil"/>
              <w:right w:val="nil"/>
            </w:tcBorders>
            <w:shd w:val="clear" w:color="auto" w:fill="auto"/>
            <w:noWrap/>
            <w:vAlign w:val="bottom"/>
            <w:hideMark/>
          </w:tcPr>
          <w:p w14:paraId="418FD1AD" w14:textId="77777777" w:rsidR="002F23CD" w:rsidRPr="002F23CD" w:rsidRDefault="002F23CD" w:rsidP="00F05F36">
            <w:pPr>
              <w:spacing w:after="0" w:line="240" w:lineRule="auto"/>
              <w:jc w:val="left"/>
              <w:rPr>
                <w:rFonts w:ascii="Arial" w:hAnsi="Arial" w:cs="Arial"/>
                <w:b/>
                <w:bCs/>
                <w:i/>
                <w:iCs/>
                <w:color w:val="000000"/>
                <w:sz w:val="16"/>
                <w:szCs w:val="16"/>
              </w:rPr>
            </w:pPr>
            <w:r w:rsidRPr="002F23CD">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456BA7B3"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35,967 </w:t>
            </w:r>
          </w:p>
        </w:tc>
        <w:tc>
          <w:tcPr>
            <w:tcW w:w="604" w:type="pct"/>
            <w:tcBorders>
              <w:top w:val="single" w:sz="4" w:space="0" w:color="000000"/>
              <w:left w:val="nil"/>
              <w:bottom w:val="single" w:sz="4" w:space="0" w:color="000000"/>
              <w:right w:val="nil"/>
            </w:tcBorders>
            <w:shd w:val="clear" w:color="000000" w:fill="E6E6E6"/>
            <w:noWrap/>
            <w:vAlign w:val="bottom"/>
            <w:hideMark/>
          </w:tcPr>
          <w:p w14:paraId="4E0D4D4D"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27,760 </w:t>
            </w:r>
          </w:p>
        </w:tc>
        <w:tc>
          <w:tcPr>
            <w:tcW w:w="604" w:type="pct"/>
            <w:tcBorders>
              <w:top w:val="single" w:sz="4" w:space="0" w:color="000000"/>
              <w:left w:val="nil"/>
              <w:bottom w:val="single" w:sz="4" w:space="0" w:color="000000"/>
              <w:right w:val="nil"/>
            </w:tcBorders>
            <w:shd w:val="clear" w:color="auto" w:fill="auto"/>
            <w:noWrap/>
            <w:vAlign w:val="bottom"/>
            <w:hideMark/>
          </w:tcPr>
          <w:p w14:paraId="6F5B638D"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22,565 </w:t>
            </w:r>
          </w:p>
        </w:tc>
        <w:tc>
          <w:tcPr>
            <w:tcW w:w="604" w:type="pct"/>
            <w:tcBorders>
              <w:top w:val="single" w:sz="4" w:space="0" w:color="000000"/>
              <w:left w:val="nil"/>
              <w:bottom w:val="single" w:sz="4" w:space="0" w:color="000000"/>
              <w:right w:val="nil"/>
            </w:tcBorders>
            <w:shd w:val="clear" w:color="auto" w:fill="auto"/>
            <w:noWrap/>
            <w:vAlign w:val="bottom"/>
            <w:hideMark/>
          </w:tcPr>
          <w:p w14:paraId="20071D99"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22,033 </w:t>
            </w:r>
          </w:p>
        </w:tc>
        <w:tc>
          <w:tcPr>
            <w:tcW w:w="603" w:type="pct"/>
            <w:tcBorders>
              <w:top w:val="single" w:sz="4" w:space="0" w:color="000000"/>
              <w:left w:val="nil"/>
              <w:bottom w:val="single" w:sz="4" w:space="0" w:color="000000"/>
              <w:right w:val="nil"/>
            </w:tcBorders>
            <w:shd w:val="clear" w:color="auto" w:fill="auto"/>
            <w:noWrap/>
            <w:vAlign w:val="bottom"/>
            <w:hideMark/>
          </w:tcPr>
          <w:p w14:paraId="4C073658"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20,912 </w:t>
            </w:r>
          </w:p>
        </w:tc>
      </w:tr>
      <w:tr w:rsidR="002F23CD" w:rsidRPr="002F23CD" w14:paraId="55C316B3"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22CE7BB9"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666D2725" w14:textId="77777777" w:rsidR="002F23CD" w:rsidRPr="002F23CD" w:rsidRDefault="002F23CD" w:rsidP="002F23C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14:paraId="0483A677" w14:textId="77777777" w:rsidR="002F23CD" w:rsidRPr="002F23CD" w:rsidRDefault="002F23CD" w:rsidP="002F23CD">
            <w:pPr>
              <w:spacing w:after="0" w:line="240" w:lineRule="auto"/>
              <w:jc w:val="left"/>
              <w:rPr>
                <w:rFonts w:ascii="Arial" w:hAnsi="Arial" w:cs="Arial"/>
                <w:color w:val="000000"/>
                <w:sz w:val="16"/>
                <w:szCs w:val="16"/>
              </w:rPr>
            </w:pPr>
            <w:r w:rsidRPr="002F23C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14:paraId="4995C58C" w14:textId="77777777" w:rsidR="002F23CD" w:rsidRPr="002F23CD" w:rsidRDefault="002F23CD" w:rsidP="002F23C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1C86D0B" w14:textId="77777777" w:rsidR="002F23CD" w:rsidRPr="002F23CD" w:rsidRDefault="002F23CD" w:rsidP="002F23CD">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510C0906" w14:textId="77777777" w:rsidR="002F23CD" w:rsidRPr="002F23CD" w:rsidRDefault="002F23CD" w:rsidP="002F23CD">
            <w:pPr>
              <w:spacing w:after="0" w:line="240" w:lineRule="auto"/>
              <w:jc w:val="left"/>
              <w:rPr>
                <w:rFonts w:ascii="Times New Roman" w:hAnsi="Times New Roman"/>
              </w:rPr>
            </w:pPr>
          </w:p>
        </w:tc>
      </w:tr>
      <w:tr w:rsidR="002F23CD" w:rsidRPr="002F23CD" w14:paraId="136F8BAC" w14:textId="77777777" w:rsidTr="00F05F36">
        <w:trPr>
          <w:divId w:val="1482229076"/>
          <w:trHeight w:hRule="exact" w:val="225"/>
        </w:trPr>
        <w:tc>
          <w:tcPr>
            <w:tcW w:w="1949" w:type="pct"/>
            <w:tcBorders>
              <w:top w:val="nil"/>
              <w:left w:val="nil"/>
              <w:bottom w:val="nil"/>
              <w:right w:val="nil"/>
            </w:tcBorders>
            <w:shd w:val="clear" w:color="auto" w:fill="auto"/>
            <w:noWrap/>
            <w:vAlign w:val="bottom"/>
            <w:hideMark/>
          </w:tcPr>
          <w:p w14:paraId="384AC3F8"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Principal payments on lease liability</w:t>
            </w:r>
          </w:p>
        </w:tc>
        <w:tc>
          <w:tcPr>
            <w:tcW w:w="637" w:type="pct"/>
            <w:tcBorders>
              <w:top w:val="nil"/>
              <w:left w:val="nil"/>
              <w:bottom w:val="nil"/>
              <w:right w:val="nil"/>
            </w:tcBorders>
            <w:shd w:val="clear" w:color="auto" w:fill="auto"/>
            <w:noWrap/>
            <w:vAlign w:val="bottom"/>
            <w:hideMark/>
          </w:tcPr>
          <w:p w14:paraId="274CCCFF"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14,462 </w:t>
            </w:r>
          </w:p>
        </w:tc>
        <w:tc>
          <w:tcPr>
            <w:tcW w:w="604" w:type="pct"/>
            <w:tcBorders>
              <w:top w:val="nil"/>
              <w:left w:val="nil"/>
              <w:bottom w:val="nil"/>
              <w:right w:val="nil"/>
            </w:tcBorders>
            <w:shd w:val="clear" w:color="000000" w:fill="E6E6E6"/>
            <w:noWrap/>
            <w:vAlign w:val="bottom"/>
            <w:hideMark/>
          </w:tcPr>
          <w:p w14:paraId="48612C8D"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32,291 </w:t>
            </w:r>
          </w:p>
        </w:tc>
        <w:tc>
          <w:tcPr>
            <w:tcW w:w="604" w:type="pct"/>
            <w:tcBorders>
              <w:top w:val="nil"/>
              <w:left w:val="nil"/>
              <w:bottom w:val="nil"/>
              <w:right w:val="nil"/>
            </w:tcBorders>
            <w:shd w:val="clear" w:color="auto" w:fill="auto"/>
            <w:noWrap/>
            <w:vAlign w:val="bottom"/>
            <w:hideMark/>
          </w:tcPr>
          <w:p w14:paraId="52F6F5DD"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33,153 </w:t>
            </w:r>
          </w:p>
        </w:tc>
        <w:tc>
          <w:tcPr>
            <w:tcW w:w="604" w:type="pct"/>
            <w:tcBorders>
              <w:top w:val="nil"/>
              <w:left w:val="nil"/>
              <w:bottom w:val="nil"/>
              <w:right w:val="nil"/>
            </w:tcBorders>
            <w:shd w:val="clear" w:color="auto" w:fill="auto"/>
            <w:noWrap/>
            <w:vAlign w:val="bottom"/>
            <w:hideMark/>
          </w:tcPr>
          <w:p w14:paraId="6742F48D"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33,414 </w:t>
            </w:r>
          </w:p>
        </w:tc>
        <w:tc>
          <w:tcPr>
            <w:tcW w:w="603" w:type="pct"/>
            <w:tcBorders>
              <w:top w:val="nil"/>
              <w:left w:val="nil"/>
              <w:bottom w:val="nil"/>
              <w:right w:val="nil"/>
            </w:tcBorders>
            <w:shd w:val="clear" w:color="auto" w:fill="auto"/>
            <w:noWrap/>
            <w:vAlign w:val="bottom"/>
            <w:hideMark/>
          </w:tcPr>
          <w:p w14:paraId="0EACBA30"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38,639 </w:t>
            </w:r>
          </w:p>
        </w:tc>
      </w:tr>
      <w:tr w:rsidR="002F23CD" w:rsidRPr="002F23CD" w14:paraId="02099082" w14:textId="77777777" w:rsidTr="00F05F36">
        <w:trPr>
          <w:divId w:val="1482229076"/>
          <w:trHeight w:hRule="exact" w:val="210"/>
        </w:trPr>
        <w:tc>
          <w:tcPr>
            <w:tcW w:w="1949" w:type="pct"/>
            <w:tcBorders>
              <w:top w:val="nil"/>
              <w:left w:val="nil"/>
              <w:bottom w:val="nil"/>
              <w:right w:val="nil"/>
            </w:tcBorders>
            <w:shd w:val="clear" w:color="auto" w:fill="auto"/>
            <w:noWrap/>
            <w:vAlign w:val="bottom"/>
            <w:hideMark/>
          </w:tcPr>
          <w:p w14:paraId="394DFCDB" w14:textId="77777777" w:rsidR="002F23CD" w:rsidRPr="002F23CD" w:rsidRDefault="002F23CD" w:rsidP="00F05F36">
            <w:pPr>
              <w:spacing w:after="0" w:line="240" w:lineRule="auto"/>
              <w:jc w:val="left"/>
              <w:rPr>
                <w:rFonts w:ascii="Arial" w:hAnsi="Arial" w:cs="Arial"/>
                <w:b/>
                <w:bCs/>
                <w:i/>
                <w:iCs/>
                <w:color w:val="000000"/>
                <w:sz w:val="16"/>
                <w:szCs w:val="16"/>
              </w:rPr>
            </w:pPr>
            <w:r w:rsidRPr="002F23CD">
              <w:rPr>
                <w:rFonts w:ascii="Arial" w:hAnsi="Arial" w:cs="Arial"/>
                <w:b/>
                <w:bCs/>
                <w:i/>
                <w:iCs/>
                <w:color w:val="000000"/>
                <w:sz w:val="16"/>
                <w:szCs w:val="16"/>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7FEA404F"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14,462 </w:t>
            </w:r>
          </w:p>
        </w:tc>
        <w:tc>
          <w:tcPr>
            <w:tcW w:w="604" w:type="pct"/>
            <w:tcBorders>
              <w:top w:val="single" w:sz="4" w:space="0" w:color="000000"/>
              <w:left w:val="nil"/>
              <w:bottom w:val="single" w:sz="4" w:space="0" w:color="000000"/>
              <w:right w:val="nil"/>
            </w:tcBorders>
            <w:shd w:val="clear" w:color="000000" w:fill="E6E6E6"/>
            <w:noWrap/>
            <w:vAlign w:val="bottom"/>
            <w:hideMark/>
          </w:tcPr>
          <w:p w14:paraId="58B22656"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32,291 </w:t>
            </w:r>
          </w:p>
        </w:tc>
        <w:tc>
          <w:tcPr>
            <w:tcW w:w="604" w:type="pct"/>
            <w:tcBorders>
              <w:top w:val="single" w:sz="4" w:space="0" w:color="000000"/>
              <w:left w:val="nil"/>
              <w:bottom w:val="single" w:sz="4" w:space="0" w:color="000000"/>
              <w:right w:val="nil"/>
            </w:tcBorders>
            <w:shd w:val="clear" w:color="auto" w:fill="auto"/>
            <w:noWrap/>
            <w:vAlign w:val="bottom"/>
            <w:hideMark/>
          </w:tcPr>
          <w:p w14:paraId="45759306"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33,153 </w:t>
            </w:r>
          </w:p>
        </w:tc>
        <w:tc>
          <w:tcPr>
            <w:tcW w:w="604" w:type="pct"/>
            <w:tcBorders>
              <w:top w:val="single" w:sz="4" w:space="0" w:color="000000"/>
              <w:left w:val="nil"/>
              <w:bottom w:val="single" w:sz="4" w:space="0" w:color="000000"/>
              <w:right w:val="nil"/>
            </w:tcBorders>
            <w:shd w:val="clear" w:color="auto" w:fill="auto"/>
            <w:noWrap/>
            <w:vAlign w:val="bottom"/>
            <w:hideMark/>
          </w:tcPr>
          <w:p w14:paraId="4A962898"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33,414 </w:t>
            </w:r>
          </w:p>
        </w:tc>
        <w:tc>
          <w:tcPr>
            <w:tcW w:w="603" w:type="pct"/>
            <w:tcBorders>
              <w:top w:val="single" w:sz="4" w:space="0" w:color="000000"/>
              <w:left w:val="nil"/>
              <w:bottom w:val="single" w:sz="4" w:space="0" w:color="000000"/>
              <w:right w:val="nil"/>
            </w:tcBorders>
            <w:shd w:val="clear" w:color="auto" w:fill="auto"/>
            <w:noWrap/>
            <w:vAlign w:val="bottom"/>
            <w:hideMark/>
          </w:tcPr>
          <w:p w14:paraId="7DA019C5" w14:textId="77777777" w:rsidR="002F23CD" w:rsidRPr="002F23CD" w:rsidRDefault="002F23CD" w:rsidP="002F23CD">
            <w:pPr>
              <w:spacing w:after="0" w:line="240" w:lineRule="auto"/>
              <w:jc w:val="right"/>
              <w:rPr>
                <w:rFonts w:ascii="Arial" w:hAnsi="Arial" w:cs="Arial"/>
                <w:b/>
                <w:bCs/>
                <w:i/>
                <w:iCs/>
                <w:color w:val="000000"/>
                <w:sz w:val="16"/>
                <w:szCs w:val="16"/>
              </w:rPr>
            </w:pPr>
            <w:r w:rsidRPr="002F23CD">
              <w:rPr>
                <w:rFonts w:ascii="Arial" w:hAnsi="Arial" w:cs="Arial"/>
                <w:b/>
                <w:bCs/>
                <w:i/>
                <w:iCs/>
                <w:color w:val="000000"/>
                <w:sz w:val="16"/>
                <w:szCs w:val="16"/>
              </w:rPr>
              <w:t xml:space="preserve">38,639 </w:t>
            </w:r>
          </w:p>
        </w:tc>
      </w:tr>
      <w:tr w:rsidR="002F23CD" w:rsidRPr="002F23CD" w14:paraId="28A4E6B1" w14:textId="77777777" w:rsidTr="00F05F36">
        <w:trPr>
          <w:divId w:val="1482229076"/>
          <w:trHeight w:hRule="exact" w:val="450"/>
        </w:trPr>
        <w:tc>
          <w:tcPr>
            <w:tcW w:w="1949" w:type="pct"/>
            <w:tcBorders>
              <w:top w:val="nil"/>
              <w:left w:val="nil"/>
              <w:bottom w:val="nil"/>
              <w:right w:val="nil"/>
            </w:tcBorders>
            <w:shd w:val="clear" w:color="auto" w:fill="auto"/>
            <w:vAlign w:val="bottom"/>
            <w:hideMark/>
          </w:tcPr>
          <w:p w14:paraId="43F97B1B"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Net cash from/(used by)</w:t>
            </w:r>
            <w:r w:rsidRPr="002F23CD">
              <w:rPr>
                <w:rFonts w:ascii="Arial" w:hAnsi="Arial" w:cs="Arial"/>
                <w:b/>
                <w:bCs/>
                <w:color w:val="000000"/>
                <w:sz w:val="16"/>
                <w:szCs w:val="16"/>
              </w:rPr>
              <w:br/>
              <w:t xml:space="preserve">  financing activities</w:t>
            </w:r>
          </w:p>
        </w:tc>
        <w:tc>
          <w:tcPr>
            <w:tcW w:w="637" w:type="pct"/>
            <w:tcBorders>
              <w:top w:val="nil"/>
              <w:left w:val="nil"/>
              <w:bottom w:val="single" w:sz="4" w:space="0" w:color="000000"/>
              <w:right w:val="nil"/>
            </w:tcBorders>
            <w:shd w:val="clear" w:color="auto" w:fill="auto"/>
            <w:noWrap/>
            <w:vAlign w:val="bottom"/>
            <w:hideMark/>
          </w:tcPr>
          <w:p w14:paraId="54F49746"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 xml:space="preserve">21,505 </w:t>
            </w:r>
          </w:p>
        </w:tc>
        <w:tc>
          <w:tcPr>
            <w:tcW w:w="604" w:type="pct"/>
            <w:tcBorders>
              <w:top w:val="nil"/>
              <w:left w:val="nil"/>
              <w:bottom w:val="single" w:sz="4" w:space="0" w:color="000000"/>
              <w:right w:val="nil"/>
            </w:tcBorders>
            <w:shd w:val="clear" w:color="000000" w:fill="E6E6E6"/>
            <w:noWrap/>
            <w:vAlign w:val="bottom"/>
            <w:hideMark/>
          </w:tcPr>
          <w:p w14:paraId="465C2874"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(4,531)</w:t>
            </w:r>
          </w:p>
        </w:tc>
        <w:tc>
          <w:tcPr>
            <w:tcW w:w="604" w:type="pct"/>
            <w:tcBorders>
              <w:top w:val="nil"/>
              <w:left w:val="nil"/>
              <w:bottom w:val="single" w:sz="4" w:space="0" w:color="000000"/>
              <w:right w:val="nil"/>
            </w:tcBorders>
            <w:shd w:val="clear" w:color="auto" w:fill="auto"/>
            <w:noWrap/>
            <w:vAlign w:val="bottom"/>
            <w:hideMark/>
          </w:tcPr>
          <w:p w14:paraId="5888C3AE"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(10,588)</w:t>
            </w:r>
          </w:p>
        </w:tc>
        <w:tc>
          <w:tcPr>
            <w:tcW w:w="604" w:type="pct"/>
            <w:tcBorders>
              <w:top w:val="nil"/>
              <w:left w:val="nil"/>
              <w:bottom w:val="single" w:sz="4" w:space="0" w:color="000000"/>
              <w:right w:val="nil"/>
            </w:tcBorders>
            <w:shd w:val="clear" w:color="auto" w:fill="auto"/>
            <w:noWrap/>
            <w:vAlign w:val="bottom"/>
            <w:hideMark/>
          </w:tcPr>
          <w:p w14:paraId="11C7C660"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(11,381)</w:t>
            </w:r>
          </w:p>
        </w:tc>
        <w:tc>
          <w:tcPr>
            <w:tcW w:w="603" w:type="pct"/>
            <w:tcBorders>
              <w:top w:val="nil"/>
              <w:left w:val="nil"/>
              <w:bottom w:val="single" w:sz="4" w:space="0" w:color="000000"/>
              <w:right w:val="nil"/>
            </w:tcBorders>
            <w:shd w:val="clear" w:color="auto" w:fill="auto"/>
            <w:noWrap/>
            <w:vAlign w:val="bottom"/>
            <w:hideMark/>
          </w:tcPr>
          <w:p w14:paraId="38121463"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(17,727)</w:t>
            </w:r>
          </w:p>
        </w:tc>
      </w:tr>
      <w:tr w:rsidR="002F23CD" w:rsidRPr="002F23CD" w14:paraId="2BFD89C3" w14:textId="77777777" w:rsidTr="00F05F36">
        <w:trPr>
          <w:divId w:val="1482229076"/>
          <w:trHeight w:hRule="exact" w:val="450"/>
        </w:trPr>
        <w:tc>
          <w:tcPr>
            <w:tcW w:w="1949" w:type="pct"/>
            <w:tcBorders>
              <w:top w:val="nil"/>
              <w:left w:val="nil"/>
              <w:bottom w:val="nil"/>
              <w:right w:val="nil"/>
            </w:tcBorders>
            <w:shd w:val="clear" w:color="auto" w:fill="auto"/>
            <w:vAlign w:val="bottom"/>
            <w:hideMark/>
          </w:tcPr>
          <w:p w14:paraId="5932EE23"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Net increase/(decrease) in cash</w:t>
            </w:r>
            <w:r w:rsidRPr="002F23CD">
              <w:rPr>
                <w:rFonts w:ascii="Arial" w:hAnsi="Arial" w:cs="Arial"/>
                <w:b/>
                <w:bCs/>
                <w:color w:val="000000"/>
                <w:sz w:val="16"/>
                <w:szCs w:val="16"/>
              </w:rPr>
              <w:br/>
              <w:t xml:space="preserve">  held</w:t>
            </w:r>
          </w:p>
        </w:tc>
        <w:tc>
          <w:tcPr>
            <w:tcW w:w="637" w:type="pct"/>
            <w:tcBorders>
              <w:top w:val="nil"/>
              <w:left w:val="nil"/>
              <w:bottom w:val="single" w:sz="4" w:space="0" w:color="000000"/>
              <w:right w:val="nil"/>
            </w:tcBorders>
            <w:shd w:val="clear" w:color="auto" w:fill="auto"/>
            <w:noWrap/>
            <w:vAlign w:val="bottom"/>
            <w:hideMark/>
          </w:tcPr>
          <w:p w14:paraId="11E6ACC1"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(24,070)</w:t>
            </w:r>
          </w:p>
        </w:tc>
        <w:tc>
          <w:tcPr>
            <w:tcW w:w="604" w:type="pct"/>
            <w:tcBorders>
              <w:top w:val="nil"/>
              <w:left w:val="nil"/>
              <w:bottom w:val="single" w:sz="4" w:space="0" w:color="000000"/>
              <w:right w:val="nil"/>
            </w:tcBorders>
            <w:shd w:val="clear" w:color="000000" w:fill="E6E6E6"/>
            <w:noWrap/>
            <w:vAlign w:val="bottom"/>
            <w:hideMark/>
          </w:tcPr>
          <w:p w14:paraId="597E1B23"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(10,844)</w:t>
            </w:r>
          </w:p>
        </w:tc>
        <w:tc>
          <w:tcPr>
            <w:tcW w:w="604" w:type="pct"/>
            <w:tcBorders>
              <w:top w:val="nil"/>
              <w:left w:val="nil"/>
              <w:bottom w:val="single" w:sz="4" w:space="0" w:color="000000"/>
              <w:right w:val="nil"/>
            </w:tcBorders>
            <w:shd w:val="clear" w:color="auto" w:fill="auto"/>
            <w:noWrap/>
            <w:vAlign w:val="bottom"/>
            <w:hideMark/>
          </w:tcPr>
          <w:p w14:paraId="55E4024D"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 xml:space="preserve">- </w:t>
            </w:r>
          </w:p>
        </w:tc>
        <w:tc>
          <w:tcPr>
            <w:tcW w:w="604" w:type="pct"/>
            <w:tcBorders>
              <w:top w:val="nil"/>
              <w:left w:val="nil"/>
              <w:bottom w:val="single" w:sz="4" w:space="0" w:color="000000"/>
              <w:right w:val="nil"/>
            </w:tcBorders>
            <w:shd w:val="clear" w:color="auto" w:fill="auto"/>
            <w:noWrap/>
            <w:vAlign w:val="bottom"/>
            <w:hideMark/>
          </w:tcPr>
          <w:p w14:paraId="27393617"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 xml:space="preserve">- </w:t>
            </w:r>
          </w:p>
        </w:tc>
        <w:tc>
          <w:tcPr>
            <w:tcW w:w="603" w:type="pct"/>
            <w:tcBorders>
              <w:top w:val="nil"/>
              <w:left w:val="nil"/>
              <w:bottom w:val="single" w:sz="4" w:space="0" w:color="000000"/>
              <w:right w:val="nil"/>
            </w:tcBorders>
            <w:shd w:val="clear" w:color="auto" w:fill="auto"/>
            <w:noWrap/>
            <w:vAlign w:val="bottom"/>
            <w:hideMark/>
          </w:tcPr>
          <w:p w14:paraId="58DCDC55" w14:textId="77777777" w:rsidR="002F23CD" w:rsidRPr="002F23CD" w:rsidRDefault="002F23CD" w:rsidP="002F23CD">
            <w:pPr>
              <w:spacing w:after="0" w:line="240" w:lineRule="auto"/>
              <w:jc w:val="right"/>
              <w:rPr>
                <w:rFonts w:ascii="Arial" w:hAnsi="Arial" w:cs="Arial"/>
                <w:b/>
                <w:bCs/>
                <w:color w:val="000000"/>
                <w:sz w:val="16"/>
                <w:szCs w:val="16"/>
              </w:rPr>
            </w:pPr>
            <w:r w:rsidRPr="002F23CD">
              <w:rPr>
                <w:rFonts w:ascii="Arial" w:hAnsi="Arial" w:cs="Arial"/>
                <w:b/>
                <w:bCs/>
                <w:color w:val="000000"/>
                <w:sz w:val="16"/>
                <w:szCs w:val="16"/>
              </w:rPr>
              <w:t xml:space="preserve">- </w:t>
            </w:r>
          </w:p>
        </w:tc>
      </w:tr>
      <w:tr w:rsidR="002F23CD" w:rsidRPr="002F23CD" w14:paraId="14D42D46" w14:textId="77777777" w:rsidTr="00F05F36">
        <w:trPr>
          <w:divId w:val="1482229076"/>
          <w:trHeight w:hRule="exact" w:val="450"/>
        </w:trPr>
        <w:tc>
          <w:tcPr>
            <w:tcW w:w="1949" w:type="pct"/>
            <w:tcBorders>
              <w:top w:val="nil"/>
              <w:left w:val="nil"/>
              <w:bottom w:val="nil"/>
              <w:right w:val="nil"/>
            </w:tcBorders>
            <w:shd w:val="clear" w:color="auto" w:fill="auto"/>
            <w:vAlign w:val="bottom"/>
            <w:hideMark/>
          </w:tcPr>
          <w:p w14:paraId="389AD25C" w14:textId="77777777" w:rsidR="002F23CD" w:rsidRPr="002F23CD" w:rsidRDefault="002F23CD" w:rsidP="00F05F36">
            <w:pPr>
              <w:spacing w:after="0" w:line="240" w:lineRule="auto"/>
              <w:jc w:val="left"/>
              <w:rPr>
                <w:rFonts w:ascii="Arial" w:hAnsi="Arial" w:cs="Arial"/>
                <w:color w:val="000000"/>
                <w:sz w:val="16"/>
                <w:szCs w:val="16"/>
              </w:rPr>
            </w:pPr>
            <w:r w:rsidRPr="002F23CD">
              <w:rPr>
                <w:rFonts w:ascii="Arial" w:hAnsi="Arial" w:cs="Arial"/>
                <w:color w:val="000000"/>
                <w:sz w:val="16"/>
                <w:szCs w:val="16"/>
              </w:rPr>
              <w:t>Cash and cash equivalents at the</w:t>
            </w:r>
            <w:r w:rsidRPr="002F23CD">
              <w:rPr>
                <w:rFonts w:ascii="Arial" w:hAnsi="Arial" w:cs="Arial"/>
                <w:color w:val="000000"/>
                <w:sz w:val="16"/>
                <w:szCs w:val="16"/>
              </w:rPr>
              <w:br/>
              <w:t xml:space="preserve">  beginning of the reporting period</w:t>
            </w:r>
          </w:p>
        </w:tc>
        <w:tc>
          <w:tcPr>
            <w:tcW w:w="637" w:type="pct"/>
            <w:tcBorders>
              <w:top w:val="nil"/>
              <w:left w:val="nil"/>
              <w:bottom w:val="nil"/>
              <w:right w:val="nil"/>
            </w:tcBorders>
            <w:shd w:val="clear" w:color="auto" w:fill="auto"/>
            <w:noWrap/>
            <w:vAlign w:val="bottom"/>
            <w:hideMark/>
          </w:tcPr>
          <w:p w14:paraId="2684E911"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65,221 </w:t>
            </w:r>
          </w:p>
        </w:tc>
        <w:tc>
          <w:tcPr>
            <w:tcW w:w="604" w:type="pct"/>
            <w:tcBorders>
              <w:top w:val="nil"/>
              <w:left w:val="nil"/>
              <w:bottom w:val="single" w:sz="4" w:space="0" w:color="000000"/>
              <w:right w:val="nil"/>
            </w:tcBorders>
            <w:shd w:val="clear" w:color="000000" w:fill="E6E6E6"/>
            <w:noWrap/>
            <w:vAlign w:val="bottom"/>
            <w:hideMark/>
          </w:tcPr>
          <w:p w14:paraId="53EDFC41"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41,151 </w:t>
            </w:r>
          </w:p>
        </w:tc>
        <w:tc>
          <w:tcPr>
            <w:tcW w:w="604" w:type="pct"/>
            <w:tcBorders>
              <w:top w:val="nil"/>
              <w:left w:val="nil"/>
              <w:bottom w:val="nil"/>
              <w:right w:val="nil"/>
            </w:tcBorders>
            <w:shd w:val="clear" w:color="auto" w:fill="auto"/>
            <w:noWrap/>
            <w:vAlign w:val="bottom"/>
            <w:hideMark/>
          </w:tcPr>
          <w:p w14:paraId="6BF3239A"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30,307 </w:t>
            </w:r>
          </w:p>
        </w:tc>
        <w:tc>
          <w:tcPr>
            <w:tcW w:w="604" w:type="pct"/>
            <w:tcBorders>
              <w:top w:val="nil"/>
              <w:left w:val="nil"/>
              <w:bottom w:val="nil"/>
              <w:right w:val="nil"/>
            </w:tcBorders>
            <w:shd w:val="clear" w:color="auto" w:fill="auto"/>
            <w:noWrap/>
            <w:vAlign w:val="bottom"/>
            <w:hideMark/>
          </w:tcPr>
          <w:p w14:paraId="69A9AA8D"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30,307 </w:t>
            </w:r>
          </w:p>
        </w:tc>
        <w:tc>
          <w:tcPr>
            <w:tcW w:w="603" w:type="pct"/>
            <w:tcBorders>
              <w:top w:val="nil"/>
              <w:left w:val="nil"/>
              <w:bottom w:val="nil"/>
              <w:right w:val="nil"/>
            </w:tcBorders>
            <w:shd w:val="clear" w:color="auto" w:fill="auto"/>
            <w:noWrap/>
            <w:vAlign w:val="bottom"/>
            <w:hideMark/>
          </w:tcPr>
          <w:p w14:paraId="2D00DABC" w14:textId="77777777" w:rsidR="002F23CD" w:rsidRPr="002F23CD" w:rsidRDefault="002F23CD" w:rsidP="002F23CD">
            <w:pPr>
              <w:spacing w:after="0" w:line="240" w:lineRule="auto"/>
              <w:jc w:val="right"/>
              <w:rPr>
                <w:rFonts w:ascii="Arial" w:hAnsi="Arial" w:cs="Arial"/>
                <w:color w:val="000000"/>
                <w:sz w:val="16"/>
                <w:szCs w:val="16"/>
              </w:rPr>
            </w:pPr>
            <w:r w:rsidRPr="002F23CD">
              <w:rPr>
                <w:rFonts w:ascii="Arial" w:hAnsi="Arial" w:cs="Arial"/>
                <w:color w:val="000000"/>
                <w:sz w:val="16"/>
                <w:szCs w:val="16"/>
              </w:rPr>
              <w:t xml:space="preserve">30,307 </w:t>
            </w:r>
          </w:p>
        </w:tc>
      </w:tr>
      <w:tr w:rsidR="002F23CD" w:rsidRPr="002F23CD" w14:paraId="3896F3A1" w14:textId="77777777" w:rsidTr="00F05F36">
        <w:trPr>
          <w:divId w:val="1482229076"/>
          <w:trHeight w:hRule="exact" w:val="450"/>
        </w:trPr>
        <w:tc>
          <w:tcPr>
            <w:tcW w:w="1949" w:type="pct"/>
            <w:tcBorders>
              <w:top w:val="nil"/>
              <w:left w:val="nil"/>
              <w:bottom w:val="single" w:sz="4" w:space="0" w:color="auto"/>
              <w:right w:val="nil"/>
            </w:tcBorders>
            <w:shd w:val="clear" w:color="auto" w:fill="auto"/>
            <w:vAlign w:val="bottom"/>
            <w:hideMark/>
          </w:tcPr>
          <w:p w14:paraId="2AD99B24" w14:textId="77777777" w:rsidR="002F23CD" w:rsidRPr="002F23CD" w:rsidRDefault="002F23CD" w:rsidP="00F05F36">
            <w:pPr>
              <w:spacing w:after="0" w:line="240" w:lineRule="auto"/>
              <w:jc w:val="left"/>
              <w:rPr>
                <w:rFonts w:ascii="Arial" w:hAnsi="Arial" w:cs="Arial"/>
                <w:b/>
                <w:bCs/>
                <w:color w:val="000000"/>
                <w:sz w:val="16"/>
                <w:szCs w:val="16"/>
              </w:rPr>
            </w:pPr>
            <w:r w:rsidRPr="002F23CD">
              <w:rPr>
                <w:rFonts w:ascii="Arial" w:hAnsi="Arial" w:cs="Arial"/>
                <w:b/>
                <w:bCs/>
                <w:color w:val="000000"/>
                <w:sz w:val="16"/>
                <w:szCs w:val="16"/>
              </w:rPr>
              <w:t>Cash and cash equivalents at</w:t>
            </w:r>
            <w:r w:rsidRPr="002F23CD">
              <w:rPr>
                <w:rFonts w:ascii="Arial" w:hAnsi="Arial" w:cs="Arial"/>
                <w:b/>
                <w:bCs/>
                <w:color w:val="000000"/>
                <w:sz w:val="16"/>
                <w:szCs w:val="16"/>
              </w:rPr>
              <w:br/>
              <w:t xml:space="preserve">  the end of the reporting period</w:t>
            </w:r>
          </w:p>
        </w:tc>
        <w:tc>
          <w:tcPr>
            <w:tcW w:w="637" w:type="pct"/>
            <w:tcBorders>
              <w:top w:val="single" w:sz="4" w:space="0" w:color="000000"/>
              <w:left w:val="nil"/>
              <w:bottom w:val="single" w:sz="4" w:space="0" w:color="auto"/>
              <w:right w:val="nil"/>
            </w:tcBorders>
            <w:shd w:val="clear" w:color="auto" w:fill="auto"/>
            <w:noWrap/>
            <w:vAlign w:val="bottom"/>
            <w:hideMark/>
          </w:tcPr>
          <w:p w14:paraId="79217D34" w14:textId="77777777" w:rsidR="002F23CD" w:rsidRPr="000C4FAE" w:rsidRDefault="002F23CD" w:rsidP="002F23CD">
            <w:pPr>
              <w:spacing w:after="0" w:line="240" w:lineRule="auto"/>
              <w:jc w:val="right"/>
              <w:rPr>
                <w:rFonts w:ascii="Arial" w:hAnsi="Arial" w:cs="Arial"/>
                <w:b/>
                <w:color w:val="000000"/>
                <w:sz w:val="16"/>
                <w:szCs w:val="16"/>
              </w:rPr>
            </w:pPr>
            <w:r w:rsidRPr="000C4FAE">
              <w:rPr>
                <w:rFonts w:ascii="Arial" w:hAnsi="Arial" w:cs="Arial"/>
                <w:b/>
                <w:color w:val="000000"/>
                <w:sz w:val="16"/>
                <w:szCs w:val="16"/>
              </w:rPr>
              <w:t xml:space="preserve">41,151 </w:t>
            </w:r>
          </w:p>
        </w:tc>
        <w:tc>
          <w:tcPr>
            <w:tcW w:w="604" w:type="pct"/>
            <w:tcBorders>
              <w:top w:val="single" w:sz="4" w:space="0" w:color="000000"/>
              <w:left w:val="nil"/>
              <w:bottom w:val="single" w:sz="4" w:space="0" w:color="auto"/>
              <w:right w:val="nil"/>
            </w:tcBorders>
            <w:shd w:val="clear" w:color="000000" w:fill="E6E6E6"/>
            <w:noWrap/>
            <w:vAlign w:val="bottom"/>
            <w:hideMark/>
          </w:tcPr>
          <w:p w14:paraId="14CD3EE3" w14:textId="77777777" w:rsidR="002F23CD" w:rsidRPr="000C4FAE" w:rsidRDefault="002F23CD" w:rsidP="002F23CD">
            <w:pPr>
              <w:spacing w:after="0" w:line="240" w:lineRule="auto"/>
              <w:jc w:val="right"/>
              <w:rPr>
                <w:rFonts w:ascii="Arial" w:hAnsi="Arial" w:cs="Arial"/>
                <w:b/>
                <w:color w:val="000000"/>
                <w:sz w:val="16"/>
                <w:szCs w:val="16"/>
              </w:rPr>
            </w:pPr>
            <w:r w:rsidRPr="000C4FAE">
              <w:rPr>
                <w:rFonts w:ascii="Arial" w:hAnsi="Arial" w:cs="Arial"/>
                <w:b/>
                <w:color w:val="000000"/>
                <w:sz w:val="16"/>
                <w:szCs w:val="16"/>
              </w:rPr>
              <w:t xml:space="preserve">30,307 </w:t>
            </w:r>
          </w:p>
        </w:tc>
        <w:tc>
          <w:tcPr>
            <w:tcW w:w="604" w:type="pct"/>
            <w:tcBorders>
              <w:top w:val="single" w:sz="4" w:space="0" w:color="000000"/>
              <w:left w:val="nil"/>
              <w:bottom w:val="single" w:sz="4" w:space="0" w:color="auto"/>
              <w:right w:val="nil"/>
            </w:tcBorders>
            <w:shd w:val="clear" w:color="auto" w:fill="auto"/>
            <w:noWrap/>
            <w:vAlign w:val="bottom"/>
            <w:hideMark/>
          </w:tcPr>
          <w:p w14:paraId="20F23BD8" w14:textId="77777777" w:rsidR="002F23CD" w:rsidRPr="000C4FAE" w:rsidRDefault="002F23CD" w:rsidP="002F23CD">
            <w:pPr>
              <w:spacing w:after="0" w:line="240" w:lineRule="auto"/>
              <w:jc w:val="right"/>
              <w:rPr>
                <w:rFonts w:ascii="Arial" w:hAnsi="Arial" w:cs="Arial"/>
                <w:b/>
                <w:color w:val="000000"/>
                <w:sz w:val="16"/>
                <w:szCs w:val="16"/>
              </w:rPr>
            </w:pPr>
            <w:r w:rsidRPr="000C4FAE">
              <w:rPr>
                <w:rFonts w:ascii="Arial" w:hAnsi="Arial" w:cs="Arial"/>
                <w:b/>
                <w:color w:val="000000"/>
                <w:sz w:val="16"/>
                <w:szCs w:val="16"/>
              </w:rPr>
              <w:t xml:space="preserve">30,307 </w:t>
            </w:r>
          </w:p>
        </w:tc>
        <w:tc>
          <w:tcPr>
            <w:tcW w:w="604" w:type="pct"/>
            <w:tcBorders>
              <w:top w:val="single" w:sz="4" w:space="0" w:color="000000"/>
              <w:left w:val="nil"/>
              <w:bottom w:val="single" w:sz="4" w:space="0" w:color="auto"/>
              <w:right w:val="nil"/>
            </w:tcBorders>
            <w:shd w:val="clear" w:color="auto" w:fill="auto"/>
            <w:noWrap/>
            <w:vAlign w:val="bottom"/>
            <w:hideMark/>
          </w:tcPr>
          <w:p w14:paraId="07EE9BD9" w14:textId="77777777" w:rsidR="002F23CD" w:rsidRPr="000C4FAE" w:rsidRDefault="002F23CD" w:rsidP="002F23CD">
            <w:pPr>
              <w:spacing w:after="0" w:line="240" w:lineRule="auto"/>
              <w:jc w:val="right"/>
              <w:rPr>
                <w:rFonts w:ascii="Arial" w:hAnsi="Arial" w:cs="Arial"/>
                <w:b/>
                <w:color w:val="000000"/>
                <w:sz w:val="16"/>
                <w:szCs w:val="16"/>
              </w:rPr>
            </w:pPr>
            <w:r w:rsidRPr="000C4FAE">
              <w:rPr>
                <w:rFonts w:ascii="Arial" w:hAnsi="Arial" w:cs="Arial"/>
                <w:b/>
                <w:color w:val="000000"/>
                <w:sz w:val="16"/>
                <w:szCs w:val="16"/>
              </w:rPr>
              <w:t xml:space="preserve">30,307 </w:t>
            </w:r>
          </w:p>
        </w:tc>
        <w:tc>
          <w:tcPr>
            <w:tcW w:w="603" w:type="pct"/>
            <w:tcBorders>
              <w:top w:val="single" w:sz="4" w:space="0" w:color="000000"/>
              <w:left w:val="nil"/>
              <w:bottom w:val="single" w:sz="4" w:space="0" w:color="auto"/>
              <w:right w:val="nil"/>
            </w:tcBorders>
            <w:shd w:val="clear" w:color="auto" w:fill="auto"/>
            <w:noWrap/>
            <w:vAlign w:val="bottom"/>
            <w:hideMark/>
          </w:tcPr>
          <w:p w14:paraId="67DD8728" w14:textId="77777777" w:rsidR="002F23CD" w:rsidRPr="000C4FAE" w:rsidRDefault="002F23CD" w:rsidP="002F23CD">
            <w:pPr>
              <w:spacing w:after="0" w:line="240" w:lineRule="auto"/>
              <w:jc w:val="right"/>
              <w:rPr>
                <w:rFonts w:ascii="Arial" w:hAnsi="Arial" w:cs="Arial"/>
                <w:b/>
                <w:color w:val="000000"/>
                <w:sz w:val="16"/>
                <w:szCs w:val="16"/>
              </w:rPr>
            </w:pPr>
            <w:r w:rsidRPr="000C4FAE">
              <w:rPr>
                <w:rFonts w:ascii="Arial" w:hAnsi="Arial" w:cs="Arial"/>
                <w:b/>
                <w:color w:val="000000"/>
                <w:sz w:val="16"/>
                <w:szCs w:val="16"/>
              </w:rPr>
              <w:t xml:space="preserve">30,307 </w:t>
            </w:r>
          </w:p>
        </w:tc>
      </w:tr>
    </w:tbl>
    <w:p w14:paraId="69F455EB" w14:textId="43AA7154" w:rsidR="00345CCD" w:rsidRPr="00132F9E" w:rsidRDefault="00345CCD" w:rsidP="00A9401F">
      <w:pPr>
        <w:pStyle w:val="TableGraphic"/>
        <w:rPr>
          <w:rFonts w:ascii="Arial" w:hAnsi="Arial" w:cs="Arial"/>
          <w:sz w:val="16"/>
          <w:szCs w:val="16"/>
        </w:rPr>
      </w:pPr>
      <w:r w:rsidRPr="00132F9E">
        <w:rPr>
          <w:rFonts w:ascii="Arial" w:hAnsi="Arial" w:cs="Arial"/>
          <w:sz w:val="16"/>
          <w:szCs w:val="16"/>
        </w:rPr>
        <w:t>Prepared on Australian Accounting Standards basis.</w:t>
      </w:r>
    </w:p>
    <w:p w14:paraId="5D90FE6C" w14:textId="77777777" w:rsidR="0061675B" w:rsidRPr="00132F9E" w:rsidRDefault="0061675B" w:rsidP="0061675B">
      <w:pPr>
        <w:pStyle w:val="NoSpacing"/>
        <w:rPr>
          <w:rFonts w:ascii="Arial" w:hAnsi="Arial" w:cs="Arial"/>
          <w:sz w:val="16"/>
          <w:szCs w:val="16"/>
        </w:rPr>
      </w:pPr>
    </w:p>
    <w:p w14:paraId="6404F47D" w14:textId="4D3D4C71" w:rsidR="00B93066" w:rsidRDefault="000A24C4" w:rsidP="00B93066">
      <w:pPr>
        <w:pStyle w:val="TableHeading"/>
        <w:rPr>
          <w:rFonts w:ascii="Times New Roman" w:hAnsi="Times New Roman"/>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bookmarkStart w:id="44" w:name="_1663081571"/>
      <w:bookmarkEnd w:id="44"/>
    </w:p>
    <w:tbl>
      <w:tblPr>
        <w:tblW w:w="5000" w:type="pct"/>
        <w:tblLook w:val="04A0" w:firstRow="1" w:lastRow="0" w:firstColumn="1" w:lastColumn="0" w:noHBand="0" w:noVBand="1"/>
      </w:tblPr>
      <w:tblGrid>
        <w:gridCol w:w="3128"/>
        <w:gridCol w:w="974"/>
        <w:gridCol w:w="902"/>
        <w:gridCol w:w="902"/>
        <w:gridCol w:w="902"/>
        <w:gridCol w:w="902"/>
      </w:tblGrid>
      <w:tr w:rsidR="00B93066" w:rsidRPr="00B93066" w14:paraId="1E9E4D7C" w14:textId="77777777" w:rsidTr="00B637EC">
        <w:trPr>
          <w:divId w:val="1117873580"/>
          <w:trHeight w:hRule="exact" w:val="900"/>
        </w:trPr>
        <w:tc>
          <w:tcPr>
            <w:tcW w:w="2028" w:type="pct"/>
            <w:tcBorders>
              <w:top w:val="single" w:sz="4" w:space="0" w:color="auto"/>
              <w:left w:val="nil"/>
              <w:bottom w:val="nil"/>
              <w:right w:val="nil"/>
            </w:tcBorders>
            <w:shd w:val="clear" w:color="auto" w:fill="auto"/>
            <w:noWrap/>
            <w:vAlign w:val="bottom"/>
            <w:hideMark/>
          </w:tcPr>
          <w:p w14:paraId="0E67B59F" w14:textId="6DBC1881" w:rsidR="00B93066" w:rsidRPr="00B93066" w:rsidRDefault="00B93066" w:rsidP="00B93066">
            <w:pPr>
              <w:rPr>
                <w:rFonts w:ascii="Arial" w:hAnsi="Arial" w:cs="Arial"/>
                <w:b/>
                <w:bCs/>
                <w:sz w:val="16"/>
                <w:szCs w:val="16"/>
              </w:rPr>
            </w:pPr>
            <w:r w:rsidRPr="00B93066">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center"/>
            <w:hideMark/>
          </w:tcPr>
          <w:p w14:paraId="3BAF3DD3" w14:textId="77777777" w:rsidR="00B93066" w:rsidRPr="00B93066" w:rsidRDefault="00B93066" w:rsidP="00B637EC">
            <w:pPr>
              <w:spacing w:after="0" w:line="240" w:lineRule="auto"/>
              <w:jc w:val="right"/>
              <w:rPr>
                <w:rFonts w:ascii="Arial" w:hAnsi="Arial" w:cs="Arial"/>
                <w:sz w:val="16"/>
                <w:szCs w:val="16"/>
              </w:rPr>
            </w:pPr>
            <w:r w:rsidRPr="00B93066">
              <w:rPr>
                <w:rFonts w:ascii="Arial" w:hAnsi="Arial" w:cs="Arial"/>
                <w:sz w:val="16"/>
                <w:szCs w:val="16"/>
              </w:rPr>
              <w:t>2019-20 Estimated actual</w:t>
            </w:r>
            <w:r w:rsidRPr="00B93066">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000000" w:fill="E6E6E6"/>
            <w:vAlign w:val="center"/>
            <w:hideMark/>
          </w:tcPr>
          <w:p w14:paraId="4CE38FCF" w14:textId="77777777" w:rsidR="00B93066" w:rsidRPr="00B93066" w:rsidRDefault="00B93066" w:rsidP="00B637EC">
            <w:pPr>
              <w:spacing w:after="0" w:line="240" w:lineRule="auto"/>
              <w:jc w:val="right"/>
              <w:rPr>
                <w:rFonts w:ascii="Arial" w:hAnsi="Arial" w:cs="Arial"/>
                <w:sz w:val="16"/>
                <w:szCs w:val="16"/>
              </w:rPr>
            </w:pPr>
            <w:r w:rsidRPr="00B93066">
              <w:rPr>
                <w:rFonts w:ascii="Arial" w:hAnsi="Arial" w:cs="Arial"/>
                <w:sz w:val="16"/>
                <w:szCs w:val="16"/>
              </w:rPr>
              <w:t>2020-21</w:t>
            </w:r>
            <w:r w:rsidRPr="00B93066">
              <w:rPr>
                <w:rFonts w:ascii="Arial" w:hAnsi="Arial" w:cs="Arial"/>
                <w:sz w:val="16"/>
                <w:szCs w:val="16"/>
              </w:rPr>
              <w:br/>
              <w:t>Budget</w:t>
            </w:r>
            <w:r w:rsidRPr="00B93066">
              <w:rPr>
                <w:rFonts w:ascii="Arial" w:hAnsi="Arial" w:cs="Arial"/>
                <w:sz w:val="16"/>
                <w:szCs w:val="16"/>
              </w:rPr>
              <w:br/>
            </w:r>
            <w:r w:rsidRPr="00B93066">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center"/>
            <w:hideMark/>
          </w:tcPr>
          <w:p w14:paraId="5110CEF7" w14:textId="77777777" w:rsidR="00B93066" w:rsidRPr="00B93066" w:rsidRDefault="00B93066" w:rsidP="00B637EC">
            <w:pPr>
              <w:spacing w:after="0" w:line="240" w:lineRule="auto"/>
              <w:jc w:val="right"/>
              <w:rPr>
                <w:rFonts w:ascii="Arial" w:hAnsi="Arial" w:cs="Arial"/>
                <w:sz w:val="16"/>
                <w:szCs w:val="16"/>
              </w:rPr>
            </w:pPr>
            <w:r w:rsidRPr="00B93066">
              <w:rPr>
                <w:rFonts w:ascii="Arial" w:hAnsi="Arial" w:cs="Arial"/>
                <w:sz w:val="16"/>
                <w:szCs w:val="16"/>
              </w:rPr>
              <w:t>2021-22 Forward estimate</w:t>
            </w:r>
            <w:r w:rsidRPr="00B93066">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center"/>
            <w:hideMark/>
          </w:tcPr>
          <w:p w14:paraId="0CE0C09C" w14:textId="77777777" w:rsidR="00B93066" w:rsidRPr="00B93066" w:rsidRDefault="00B93066" w:rsidP="00B637EC">
            <w:pPr>
              <w:spacing w:after="0" w:line="240" w:lineRule="auto"/>
              <w:jc w:val="right"/>
              <w:rPr>
                <w:rFonts w:ascii="Arial" w:hAnsi="Arial" w:cs="Arial"/>
                <w:sz w:val="16"/>
                <w:szCs w:val="16"/>
              </w:rPr>
            </w:pPr>
            <w:r w:rsidRPr="00B93066">
              <w:rPr>
                <w:rFonts w:ascii="Arial" w:hAnsi="Arial" w:cs="Arial"/>
                <w:sz w:val="16"/>
                <w:szCs w:val="16"/>
              </w:rPr>
              <w:t>2022-23 Forward estimate</w:t>
            </w:r>
            <w:r w:rsidRPr="00B93066">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center"/>
            <w:hideMark/>
          </w:tcPr>
          <w:p w14:paraId="2549E336" w14:textId="77777777" w:rsidR="00B93066" w:rsidRPr="00B93066" w:rsidRDefault="00B93066" w:rsidP="00B637EC">
            <w:pPr>
              <w:spacing w:after="0" w:line="240" w:lineRule="auto"/>
              <w:jc w:val="right"/>
              <w:rPr>
                <w:rFonts w:ascii="Arial" w:hAnsi="Arial" w:cs="Arial"/>
                <w:sz w:val="16"/>
                <w:szCs w:val="16"/>
              </w:rPr>
            </w:pPr>
            <w:r w:rsidRPr="00B93066">
              <w:rPr>
                <w:rFonts w:ascii="Arial" w:hAnsi="Arial" w:cs="Arial"/>
                <w:sz w:val="16"/>
                <w:szCs w:val="16"/>
              </w:rPr>
              <w:t>2023-24</w:t>
            </w:r>
            <w:r w:rsidRPr="00B93066">
              <w:rPr>
                <w:rFonts w:ascii="Arial" w:hAnsi="Arial" w:cs="Arial"/>
                <w:sz w:val="16"/>
                <w:szCs w:val="16"/>
              </w:rPr>
              <w:br/>
              <w:t>Forward estimate</w:t>
            </w:r>
            <w:r w:rsidRPr="00B93066">
              <w:rPr>
                <w:rFonts w:ascii="Arial" w:hAnsi="Arial" w:cs="Arial"/>
                <w:sz w:val="16"/>
                <w:szCs w:val="16"/>
              </w:rPr>
              <w:br/>
              <w:t>$'000</w:t>
            </w:r>
          </w:p>
        </w:tc>
      </w:tr>
      <w:tr w:rsidR="00B93066" w:rsidRPr="00B93066" w14:paraId="289FADC3"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3A0F50BC" w14:textId="77777777" w:rsidR="00B93066" w:rsidRPr="00B93066" w:rsidRDefault="00B93066" w:rsidP="00137235">
            <w:pPr>
              <w:spacing w:after="0" w:line="240" w:lineRule="auto"/>
              <w:jc w:val="left"/>
              <w:rPr>
                <w:rFonts w:ascii="Arial" w:hAnsi="Arial" w:cs="Arial"/>
                <w:b/>
                <w:bCs/>
                <w:sz w:val="16"/>
                <w:szCs w:val="16"/>
              </w:rPr>
            </w:pPr>
            <w:r w:rsidRPr="00B93066">
              <w:rPr>
                <w:rFonts w:ascii="Arial" w:hAnsi="Arial" w:cs="Arial"/>
                <w:b/>
                <w:bCs/>
                <w:sz w:val="16"/>
                <w:szCs w:val="16"/>
              </w:rPr>
              <w:t>NEW CAPITAL APPROPRIATIONS</w:t>
            </w:r>
          </w:p>
        </w:tc>
        <w:tc>
          <w:tcPr>
            <w:tcW w:w="631" w:type="pct"/>
            <w:tcBorders>
              <w:top w:val="nil"/>
              <w:left w:val="nil"/>
              <w:bottom w:val="nil"/>
              <w:right w:val="nil"/>
            </w:tcBorders>
            <w:shd w:val="clear" w:color="auto" w:fill="auto"/>
            <w:noWrap/>
            <w:vAlign w:val="bottom"/>
            <w:hideMark/>
          </w:tcPr>
          <w:p w14:paraId="78990918" w14:textId="77777777" w:rsidR="00B93066" w:rsidRPr="00B93066" w:rsidRDefault="00B93066" w:rsidP="00B93066">
            <w:pPr>
              <w:spacing w:after="0" w:line="240" w:lineRule="auto"/>
              <w:jc w:val="left"/>
              <w:rPr>
                <w:rFonts w:ascii="Arial" w:hAnsi="Arial" w:cs="Arial"/>
                <w:b/>
                <w:bCs/>
                <w:sz w:val="16"/>
                <w:szCs w:val="16"/>
              </w:rPr>
            </w:pPr>
          </w:p>
        </w:tc>
        <w:tc>
          <w:tcPr>
            <w:tcW w:w="585" w:type="pct"/>
            <w:tcBorders>
              <w:top w:val="nil"/>
              <w:left w:val="nil"/>
              <w:bottom w:val="nil"/>
              <w:right w:val="nil"/>
            </w:tcBorders>
            <w:shd w:val="clear" w:color="000000" w:fill="E6E6E6"/>
            <w:noWrap/>
            <w:vAlign w:val="bottom"/>
            <w:hideMark/>
          </w:tcPr>
          <w:p w14:paraId="21FEE4E4" w14:textId="77777777" w:rsidR="00B93066" w:rsidRPr="00B93066" w:rsidRDefault="00B93066" w:rsidP="00B93066">
            <w:pPr>
              <w:spacing w:after="0" w:line="240" w:lineRule="auto"/>
              <w:jc w:val="left"/>
              <w:rPr>
                <w:rFonts w:ascii="Arial" w:hAnsi="Arial" w:cs="Arial"/>
                <w:sz w:val="16"/>
                <w:szCs w:val="16"/>
              </w:rPr>
            </w:pPr>
            <w:r w:rsidRPr="00B93066">
              <w:rPr>
                <w:rFonts w:ascii="Arial" w:hAnsi="Arial" w:cs="Arial"/>
                <w:sz w:val="16"/>
                <w:szCs w:val="16"/>
              </w:rPr>
              <w:t> </w:t>
            </w:r>
          </w:p>
        </w:tc>
        <w:tc>
          <w:tcPr>
            <w:tcW w:w="585" w:type="pct"/>
            <w:tcBorders>
              <w:top w:val="nil"/>
              <w:left w:val="nil"/>
              <w:bottom w:val="nil"/>
              <w:right w:val="nil"/>
            </w:tcBorders>
            <w:shd w:val="clear" w:color="auto" w:fill="auto"/>
            <w:noWrap/>
            <w:vAlign w:val="bottom"/>
            <w:hideMark/>
          </w:tcPr>
          <w:p w14:paraId="4A9FCC61" w14:textId="77777777" w:rsidR="00B93066" w:rsidRPr="00B93066" w:rsidRDefault="00B93066" w:rsidP="00B93066">
            <w:pPr>
              <w:spacing w:after="0" w:line="240" w:lineRule="auto"/>
              <w:jc w:val="lef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6F707F00" w14:textId="77777777" w:rsidR="00B93066" w:rsidRPr="00B93066" w:rsidRDefault="00B93066" w:rsidP="00B93066">
            <w:pPr>
              <w:spacing w:after="0" w:line="240" w:lineRule="auto"/>
              <w:jc w:val="left"/>
              <w:rPr>
                <w:rFonts w:ascii="Times New Roman" w:hAnsi="Times New Roman"/>
              </w:rPr>
            </w:pPr>
          </w:p>
        </w:tc>
        <w:tc>
          <w:tcPr>
            <w:tcW w:w="585" w:type="pct"/>
            <w:tcBorders>
              <w:top w:val="nil"/>
              <w:left w:val="nil"/>
              <w:bottom w:val="nil"/>
              <w:right w:val="nil"/>
            </w:tcBorders>
            <w:shd w:val="clear" w:color="auto" w:fill="auto"/>
            <w:noWrap/>
            <w:vAlign w:val="bottom"/>
            <w:hideMark/>
          </w:tcPr>
          <w:p w14:paraId="49C51411" w14:textId="77777777" w:rsidR="00B93066" w:rsidRPr="00B93066" w:rsidRDefault="00B93066" w:rsidP="00B93066">
            <w:pPr>
              <w:spacing w:after="0" w:line="240" w:lineRule="auto"/>
              <w:jc w:val="left"/>
              <w:rPr>
                <w:rFonts w:ascii="Times New Roman" w:hAnsi="Times New Roman"/>
              </w:rPr>
            </w:pPr>
          </w:p>
        </w:tc>
      </w:tr>
      <w:tr w:rsidR="00B93066" w:rsidRPr="00B93066" w14:paraId="439021F7"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10D9E6A9" w14:textId="77777777" w:rsidR="00B93066" w:rsidRPr="00B93066" w:rsidRDefault="00B93066" w:rsidP="00137235">
            <w:pPr>
              <w:spacing w:after="0" w:line="240" w:lineRule="auto"/>
              <w:jc w:val="left"/>
              <w:rPr>
                <w:rFonts w:ascii="Arial" w:hAnsi="Arial" w:cs="Arial"/>
                <w:sz w:val="16"/>
                <w:szCs w:val="16"/>
              </w:rPr>
            </w:pPr>
            <w:r w:rsidRPr="00B93066">
              <w:rPr>
                <w:rFonts w:ascii="Arial" w:hAnsi="Arial" w:cs="Arial"/>
                <w:sz w:val="16"/>
                <w:szCs w:val="16"/>
              </w:rPr>
              <w:t>Capital budget - Bill 1 (DCB)</w:t>
            </w:r>
          </w:p>
        </w:tc>
        <w:tc>
          <w:tcPr>
            <w:tcW w:w="631" w:type="pct"/>
            <w:tcBorders>
              <w:top w:val="nil"/>
              <w:left w:val="nil"/>
              <w:bottom w:val="nil"/>
              <w:right w:val="nil"/>
            </w:tcBorders>
            <w:shd w:val="clear" w:color="auto" w:fill="auto"/>
            <w:noWrap/>
            <w:vAlign w:val="bottom"/>
            <w:hideMark/>
          </w:tcPr>
          <w:p w14:paraId="1272AC8D"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25,149 </w:t>
            </w:r>
          </w:p>
        </w:tc>
        <w:tc>
          <w:tcPr>
            <w:tcW w:w="585" w:type="pct"/>
            <w:tcBorders>
              <w:top w:val="nil"/>
              <w:left w:val="nil"/>
              <w:bottom w:val="nil"/>
              <w:right w:val="nil"/>
            </w:tcBorders>
            <w:shd w:val="clear" w:color="000000" w:fill="E6E6E6"/>
            <w:noWrap/>
            <w:vAlign w:val="bottom"/>
            <w:hideMark/>
          </w:tcPr>
          <w:p w14:paraId="545257D1"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20,856 </w:t>
            </w:r>
          </w:p>
        </w:tc>
        <w:tc>
          <w:tcPr>
            <w:tcW w:w="585" w:type="pct"/>
            <w:tcBorders>
              <w:top w:val="nil"/>
              <w:left w:val="nil"/>
              <w:bottom w:val="nil"/>
              <w:right w:val="nil"/>
            </w:tcBorders>
            <w:shd w:val="clear" w:color="auto" w:fill="auto"/>
            <w:noWrap/>
            <w:vAlign w:val="bottom"/>
            <w:hideMark/>
          </w:tcPr>
          <w:p w14:paraId="75FFC869"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20,813 </w:t>
            </w:r>
          </w:p>
        </w:tc>
        <w:tc>
          <w:tcPr>
            <w:tcW w:w="585" w:type="pct"/>
            <w:tcBorders>
              <w:top w:val="nil"/>
              <w:left w:val="nil"/>
              <w:bottom w:val="nil"/>
              <w:right w:val="nil"/>
            </w:tcBorders>
            <w:shd w:val="clear" w:color="auto" w:fill="auto"/>
            <w:noWrap/>
            <w:vAlign w:val="bottom"/>
            <w:hideMark/>
          </w:tcPr>
          <w:p w14:paraId="70B85C07"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20,831 </w:t>
            </w:r>
          </w:p>
        </w:tc>
        <w:tc>
          <w:tcPr>
            <w:tcW w:w="585" w:type="pct"/>
            <w:tcBorders>
              <w:top w:val="nil"/>
              <w:left w:val="nil"/>
              <w:bottom w:val="nil"/>
              <w:right w:val="nil"/>
            </w:tcBorders>
            <w:shd w:val="clear" w:color="auto" w:fill="auto"/>
            <w:noWrap/>
            <w:vAlign w:val="bottom"/>
            <w:hideMark/>
          </w:tcPr>
          <w:p w14:paraId="6BAF6A5B"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20,912 </w:t>
            </w:r>
          </w:p>
        </w:tc>
      </w:tr>
      <w:tr w:rsidR="00B93066" w:rsidRPr="00B93066" w14:paraId="42B8AA89"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0B73D2C8" w14:textId="77777777" w:rsidR="00B93066" w:rsidRPr="00B93066" w:rsidRDefault="00B93066" w:rsidP="00137235">
            <w:pPr>
              <w:spacing w:after="0" w:line="240" w:lineRule="auto"/>
              <w:jc w:val="left"/>
              <w:rPr>
                <w:rFonts w:ascii="Arial" w:hAnsi="Arial" w:cs="Arial"/>
                <w:sz w:val="16"/>
                <w:szCs w:val="16"/>
              </w:rPr>
            </w:pPr>
            <w:r w:rsidRPr="00B93066">
              <w:rPr>
                <w:rFonts w:ascii="Arial" w:hAnsi="Arial" w:cs="Arial"/>
                <w:sz w:val="16"/>
                <w:szCs w:val="16"/>
              </w:rPr>
              <w:t>Equity injections - Bill 2</w:t>
            </w:r>
          </w:p>
        </w:tc>
        <w:tc>
          <w:tcPr>
            <w:tcW w:w="631" w:type="pct"/>
            <w:tcBorders>
              <w:top w:val="nil"/>
              <w:left w:val="nil"/>
              <w:bottom w:val="nil"/>
              <w:right w:val="nil"/>
            </w:tcBorders>
            <w:shd w:val="clear" w:color="auto" w:fill="auto"/>
            <w:noWrap/>
            <w:vAlign w:val="bottom"/>
            <w:hideMark/>
          </w:tcPr>
          <w:p w14:paraId="7569F228"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13,426 </w:t>
            </w:r>
          </w:p>
        </w:tc>
        <w:tc>
          <w:tcPr>
            <w:tcW w:w="585" w:type="pct"/>
            <w:tcBorders>
              <w:top w:val="nil"/>
              <w:left w:val="nil"/>
              <w:bottom w:val="nil"/>
              <w:right w:val="nil"/>
            </w:tcBorders>
            <w:shd w:val="clear" w:color="000000" w:fill="E6E6E6"/>
            <w:noWrap/>
            <w:vAlign w:val="bottom"/>
            <w:hideMark/>
          </w:tcPr>
          <w:p w14:paraId="7C7BEEE0"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6,904 </w:t>
            </w:r>
          </w:p>
        </w:tc>
        <w:tc>
          <w:tcPr>
            <w:tcW w:w="585" w:type="pct"/>
            <w:tcBorders>
              <w:top w:val="nil"/>
              <w:left w:val="nil"/>
              <w:bottom w:val="nil"/>
              <w:right w:val="nil"/>
            </w:tcBorders>
            <w:shd w:val="clear" w:color="auto" w:fill="auto"/>
            <w:noWrap/>
            <w:vAlign w:val="bottom"/>
            <w:hideMark/>
          </w:tcPr>
          <w:p w14:paraId="3987FB71"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1,752 </w:t>
            </w:r>
          </w:p>
        </w:tc>
        <w:tc>
          <w:tcPr>
            <w:tcW w:w="585" w:type="pct"/>
            <w:tcBorders>
              <w:top w:val="nil"/>
              <w:left w:val="nil"/>
              <w:bottom w:val="nil"/>
              <w:right w:val="nil"/>
            </w:tcBorders>
            <w:shd w:val="clear" w:color="auto" w:fill="auto"/>
            <w:noWrap/>
            <w:vAlign w:val="bottom"/>
            <w:hideMark/>
          </w:tcPr>
          <w:p w14:paraId="30C5DF77"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1,202 </w:t>
            </w:r>
          </w:p>
        </w:tc>
        <w:tc>
          <w:tcPr>
            <w:tcW w:w="585" w:type="pct"/>
            <w:tcBorders>
              <w:top w:val="nil"/>
              <w:left w:val="nil"/>
              <w:bottom w:val="nil"/>
              <w:right w:val="nil"/>
            </w:tcBorders>
            <w:shd w:val="clear" w:color="auto" w:fill="auto"/>
            <w:noWrap/>
            <w:vAlign w:val="bottom"/>
            <w:hideMark/>
          </w:tcPr>
          <w:p w14:paraId="321AA1A9"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 </w:t>
            </w:r>
          </w:p>
        </w:tc>
      </w:tr>
      <w:tr w:rsidR="00B93066" w:rsidRPr="00B93066" w14:paraId="35DD5C05"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417310F4" w14:textId="77777777" w:rsidR="00B93066" w:rsidRPr="00B93066" w:rsidRDefault="00B93066" w:rsidP="00137235">
            <w:pPr>
              <w:spacing w:after="0" w:line="240" w:lineRule="auto"/>
              <w:jc w:val="left"/>
              <w:rPr>
                <w:rFonts w:ascii="Arial" w:hAnsi="Arial" w:cs="Arial"/>
                <w:b/>
                <w:bCs/>
                <w:sz w:val="16"/>
                <w:szCs w:val="16"/>
              </w:rPr>
            </w:pPr>
            <w:r w:rsidRPr="00B93066">
              <w:rPr>
                <w:rFonts w:ascii="Arial" w:hAnsi="Arial" w:cs="Arial"/>
                <w:b/>
                <w:bCs/>
                <w:sz w:val="16"/>
                <w:szCs w:val="16"/>
              </w:rPr>
              <w:t>Total new capital appropriations</w:t>
            </w:r>
          </w:p>
        </w:tc>
        <w:tc>
          <w:tcPr>
            <w:tcW w:w="631" w:type="pct"/>
            <w:tcBorders>
              <w:top w:val="single" w:sz="4" w:space="0" w:color="auto"/>
              <w:left w:val="nil"/>
              <w:bottom w:val="single" w:sz="4" w:space="0" w:color="auto"/>
              <w:right w:val="nil"/>
            </w:tcBorders>
            <w:shd w:val="clear" w:color="auto" w:fill="auto"/>
            <w:noWrap/>
            <w:vAlign w:val="bottom"/>
            <w:hideMark/>
          </w:tcPr>
          <w:p w14:paraId="765E298B"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38,575 </w:t>
            </w:r>
          </w:p>
        </w:tc>
        <w:tc>
          <w:tcPr>
            <w:tcW w:w="585" w:type="pct"/>
            <w:tcBorders>
              <w:top w:val="single" w:sz="4" w:space="0" w:color="auto"/>
              <w:left w:val="nil"/>
              <w:bottom w:val="single" w:sz="4" w:space="0" w:color="auto"/>
              <w:right w:val="nil"/>
            </w:tcBorders>
            <w:shd w:val="clear" w:color="000000" w:fill="E6E6E6"/>
            <w:noWrap/>
            <w:vAlign w:val="bottom"/>
            <w:hideMark/>
          </w:tcPr>
          <w:p w14:paraId="156CAF96"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27,760 </w:t>
            </w:r>
          </w:p>
        </w:tc>
        <w:tc>
          <w:tcPr>
            <w:tcW w:w="585" w:type="pct"/>
            <w:tcBorders>
              <w:top w:val="single" w:sz="4" w:space="0" w:color="auto"/>
              <w:left w:val="nil"/>
              <w:bottom w:val="single" w:sz="4" w:space="0" w:color="auto"/>
              <w:right w:val="nil"/>
            </w:tcBorders>
            <w:shd w:val="clear" w:color="auto" w:fill="auto"/>
            <w:noWrap/>
            <w:vAlign w:val="bottom"/>
            <w:hideMark/>
          </w:tcPr>
          <w:p w14:paraId="0598CB29"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22,565 </w:t>
            </w:r>
          </w:p>
        </w:tc>
        <w:tc>
          <w:tcPr>
            <w:tcW w:w="585" w:type="pct"/>
            <w:tcBorders>
              <w:top w:val="single" w:sz="4" w:space="0" w:color="auto"/>
              <w:left w:val="nil"/>
              <w:bottom w:val="single" w:sz="4" w:space="0" w:color="auto"/>
              <w:right w:val="nil"/>
            </w:tcBorders>
            <w:shd w:val="clear" w:color="auto" w:fill="auto"/>
            <w:noWrap/>
            <w:vAlign w:val="bottom"/>
            <w:hideMark/>
          </w:tcPr>
          <w:p w14:paraId="51B6AA2D"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22,033 </w:t>
            </w:r>
          </w:p>
        </w:tc>
        <w:tc>
          <w:tcPr>
            <w:tcW w:w="585" w:type="pct"/>
            <w:tcBorders>
              <w:top w:val="single" w:sz="4" w:space="0" w:color="auto"/>
              <w:left w:val="nil"/>
              <w:bottom w:val="single" w:sz="4" w:space="0" w:color="auto"/>
              <w:right w:val="nil"/>
            </w:tcBorders>
            <w:shd w:val="clear" w:color="auto" w:fill="auto"/>
            <w:noWrap/>
            <w:vAlign w:val="bottom"/>
            <w:hideMark/>
          </w:tcPr>
          <w:p w14:paraId="67AB68B8"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20,912 </w:t>
            </w:r>
          </w:p>
        </w:tc>
      </w:tr>
      <w:tr w:rsidR="00B93066" w:rsidRPr="00B93066" w14:paraId="55FD2164"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08200B5B" w14:textId="77777777" w:rsidR="00B93066" w:rsidRPr="00B93066" w:rsidRDefault="00B93066" w:rsidP="00137235">
            <w:pPr>
              <w:spacing w:after="0" w:line="240" w:lineRule="auto"/>
              <w:jc w:val="left"/>
              <w:rPr>
                <w:rFonts w:ascii="Arial" w:hAnsi="Arial" w:cs="Arial"/>
                <w:b/>
                <w:bCs/>
                <w:i/>
                <w:iCs/>
                <w:sz w:val="16"/>
                <w:szCs w:val="16"/>
              </w:rPr>
            </w:pPr>
            <w:r w:rsidRPr="00B93066">
              <w:rPr>
                <w:rFonts w:ascii="Arial" w:hAnsi="Arial" w:cs="Arial"/>
                <w:b/>
                <w:bCs/>
                <w:i/>
                <w:iCs/>
                <w:sz w:val="16"/>
                <w:szCs w:val="16"/>
              </w:rPr>
              <w:t>Provided for:</w:t>
            </w:r>
          </w:p>
        </w:tc>
        <w:tc>
          <w:tcPr>
            <w:tcW w:w="631" w:type="pct"/>
            <w:tcBorders>
              <w:top w:val="nil"/>
              <w:left w:val="nil"/>
              <w:bottom w:val="nil"/>
              <w:right w:val="nil"/>
            </w:tcBorders>
            <w:shd w:val="clear" w:color="auto" w:fill="auto"/>
            <w:noWrap/>
            <w:vAlign w:val="bottom"/>
            <w:hideMark/>
          </w:tcPr>
          <w:p w14:paraId="506045E0" w14:textId="77777777" w:rsidR="00B93066" w:rsidRPr="00B93066" w:rsidRDefault="00B93066" w:rsidP="00B93066">
            <w:pPr>
              <w:spacing w:after="0" w:line="240" w:lineRule="auto"/>
              <w:jc w:val="left"/>
              <w:rPr>
                <w:rFonts w:ascii="Arial" w:hAnsi="Arial" w:cs="Arial"/>
                <w:b/>
                <w:bCs/>
                <w:i/>
                <w:iCs/>
                <w:sz w:val="16"/>
                <w:szCs w:val="16"/>
              </w:rPr>
            </w:pPr>
          </w:p>
        </w:tc>
        <w:tc>
          <w:tcPr>
            <w:tcW w:w="585" w:type="pct"/>
            <w:tcBorders>
              <w:top w:val="nil"/>
              <w:left w:val="nil"/>
              <w:bottom w:val="nil"/>
              <w:right w:val="nil"/>
            </w:tcBorders>
            <w:shd w:val="clear" w:color="000000" w:fill="E6E6E6"/>
            <w:noWrap/>
            <w:vAlign w:val="bottom"/>
            <w:hideMark/>
          </w:tcPr>
          <w:p w14:paraId="18657579" w14:textId="77777777" w:rsidR="00B93066" w:rsidRPr="00B93066" w:rsidRDefault="00B93066" w:rsidP="00B93066">
            <w:pPr>
              <w:spacing w:after="0" w:line="240" w:lineRule="auto"/>
              <w:jc w:val="left"/>
              <w:rPr>
                <w:rFonts w:ascii="Arial" w:hAnsi="Arial" w:cs="Arial"/>
                <w:i/>
                <w:iCs/>
                <w:sz w:val="16"/>
                <w:szCs w:val="16"/>
              </w:rPr>
            </w:pPr>
            <w:r w:rsidRPr="00B93066">
              <w:rPr>
                <w:rFonts w:ascii="Arial" w:hAnsi="Arial" w:cs="Arial"/>
                <w:i/>
                <w:iCs/>
                <w:sz w:val="16"/>
                <w:szCs w:val="16"/>
              </w:rPr>
              <w:t> </w:t>
            </w:r>
          </w:p>
        </w:tc>
        <w:tc>
          <w:tcPr>
            <w:tcW w:w="585" w:type="pct"/>
            <w:tcBorders>
              <w:top w:val="nil"/>
              <w:left w:val="nil"/>
              <w:bottom w:val="nil"/>
              <w:right w:val="nil"/>
            </w:tcBorders>
            <w:shd w:val="clear" w:color="auto" w:fill="auto"/>
            <w:noWrap/>
            <w:vAlign w:val="bottom"/>
            <w:hideMark/>
          </w:tcPr>
          <w:p w14:paraId="0758674C" w14:textId="77777777" w:rsidR="00B93066" w:rsidRPr="00B93066" w:rsidRDefault="00B93066" w:rsidP="00B93066">
            <w:pPr>
              <w:spacing w:after="0" w:line="240" w:lineRule="auto"/>
              <w:jc w:val="left"/>
              <w:rPr>
                <w:rFonts w:ascii="Arial" w:hAnsi="Arial" w:cs="Arial"/>
                <w:i/>
                <w:iCs/>
                <w:sz w:val="16"/>
                <w:szCs w:val="16"/>
              </w:rPr>
            </w:pPr>
          </w:p>
        </w:tc>
        <w:tc>
          <w:tcPr>
            <w:tcW w:w="585" w:type="pct"/>
            <w:tcBorders>
              <w:top w:val="nil"/>
              <w:left w:val="nil"/>
              <w:bottom w:val="nil"/>
              <w:right w:val="nil"/>
            </w:tcBorders>
            <w:shd w:val="clear" w:color="auto" w:fill="auto"/>
            <w:noWrap/>
            <w:vAlign w:val="bottom"/>
            <w:hideMark/>
          </w:tcPr>
          <w:p w14:paraId="657F74E5" w14:textId="77777777" w:rsidR="00B93066" w:rsidRPr="00B93066" w:rsidRDefault="00B93066" w:rsidP="00B93066">
            <w:pPr>
              <w:spacing w:after="0" w:line="240" w:lineRule="auto"/>
              <w:jc w:val="left"/>
              <w:rPr>
                <w:rFonts w:ascii="Times New Roman" w:hAnsi="Times New Roman"/>
              </w:rPr>
            </w:pPr>
          </w:p>
        </w:tc>
        <w:tc>
          <w:tcPr>
            <w:tcW w:w="585" w:type="pct"/>
            <w:tcBorders>
              <w:top w:val="nil"/>
              <w:left w:val="nil"/>
              <w:bottom w:val="nil"/>
              <w:right w:val="nil"/>
            </w:tcBorders>
            <w:shd w:val="clear" w:color="auto" w:fill="auto"/>
            <w:noWrap/>
            <w:vAlign w:val="bottom"/>
            <w:hideMark/>
          </w:tcPr>
          <w:p w14:paraId="65B46E6C" w14:textId="77777777" w:rsidR="00B93066" w:rsidRPr="00B93066" w:rsidRDefault="00B93066" w:rsidP="00B93066">
            <w:pPr>
              <w:spacing w:after="0" w:line="240" w:lineRule="auto"/>
              <w:jc w:val="left"/>
              <w:rPr>
                <w:rFonts w:ascii="Times New Roman" w:hAnsi="Times New Roman"/>
              </w:rPr>
            </w:pPr>
          </w:p>
        </w:tc>
      </w:tr>
      <w:tr w:rsidR="00B93066" w:rsidRPr="00B93066" w14:paraId="5F942D1D"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6AF6D257" w14:textId="77777777" w:rsidR="00B93066" w:rsidRPr="00B93066" w:rsidRDefault="00B93066" w:rsidP="00137235">
            <w:pPr>
              <w:spacing w:after="0" w:line="240" w:lineRule="auto"/>
              <w:jc w:val="left"/>
              <w:rPr>
                <w:rFonts w:ascii="Arial" w:hAnsi="Arial" w:cs="Arial"/>
                <w:i/>
                <w:iCs/>
                <w:sz w:val="16"/>
                <w:szCs w:val="16"/>
              </w:rPr>
            </w:pPr>
            <w:r w:rsidRPr="00B93066">
              <w:rPr>
                <w:rFonts w:ascii="Arial" w:hAnsi="Arial" w:cs="Arial"/>
                <w:i/>
                <w:iCs/>
                <w:sz w:val="16"/>
                <w:szCs w:val="16"/>
              </w:rPr>
              <w:t>Purchase of non-financial assets</w:t>
            </w:r>
          </w:p>
        </w:tc>
        <w:tc>
          <w:tcPr>
            <w:tcW w:w="631" w:type="pct"/>
            <w:tcBorders>
              <w:top w:val="nil"/>
              <w:left w:val="nil"/>
              <w:bottom w:val="nil"/>
              <w:right w:val="nil"/>
            </w:tcBorders>
            <w:shd w:val="clear" w:color="auto" w:fill="auto"/>
            <w:noWrap/>
            <w:vAlign w:val="bottom"/>
            <w:hideMark/>
          </w:tcPr>
          <w:p w14:paraId="19F04BB8"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36,976 </w:t>
            </w:r>
          </w:p>
        </w:tc>
        <w:tc>
          <w:tcPr>
            <w:tcW w:w="585" w:type="pct"/>
            <w:tcBorders>
              <w:top w:val="nil"/>
              <w:left w:val="nil"/>
              <w:bottom w:val="nil"/>
              <w:right w:val="nil"/>
            </w:tcBorders>
            <w:shd w:val="clear" w:color="000000" w:fill="E6E6E6"/>
            <w:noWrap/>
            <w:vAlign w:val="bottom"/>
            <w:hideMark/>
          </w:tcPr>
          <w:p w14:paraId="32958BEA"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27,750 </w:t>
            </w:r>
          </w:p>
        </w:tc>
        <w:tc>
          <w:tcPr>
            <w:tcW w:w="585" w:type="pct"/>
            <w:tcBorders>
              <w:top w:val="nil"/>
              <w:left w:val="nil"/>
              <w:bottom w:val="nil"/>
              <w:right w:val="nil"/>
            </w:tcBorders>
            <w:shd w:val="clear" w:color="auto" w:fill="auto"/>
            <w:noWrap/>
            <w:vAlign w:val="bottom"/>
            <w:hideMark/>
          </w:tcPr>
          <w:p w14:paraId="2E256115"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21,736 </w:t>
            </w:r>
          </w:p>
        </w:tc>
        <w:tc>
          <w:tcPr>
            <w:tcW w:w="585" w:type="pct"/>
            <w:tcBorders>
              <w:top w:val="nil"/>
              <w:left w:val="nil"/>
              <w:bottom w:val="nil"/>
              <w:right w:val="nil"/>
            </w:tcBorders>
            <w:shd w:val="clear" w:color="auto" w:fill="auto"/>
            <w:noWrap/>
            <w:vAlign w:val="bottom"/>
            <w:hideMark/>
          </w:tcPr>
          <w:p w14:paraId="6B0A2AA2"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21,204 </w:t>
            </w:r>
          </w:p>
        </w:tc>
        <w:tc>
          <w:tcPr>
            <w:tcW w:w="585" w:type="pct"/>
            <w:tcBorders>
              <w:top w:val="nil"/>
              <w:left w:val="nil"/>
              <w:bottom w:val="nil"/>
              <w:right w:val="nil"/>
            </w:tcBorders>
            <w:shd w:val="clear" w:color="auto" w:fill="auto"/>
            <w:noWrap/>
            <w:vAlign w:val="bottom"/>
            <w:hideMark/>
          </w:tcPr>
          <w:p w14:paraId="0012780D"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20,083 </w:t>
            </w:r>
          </w:p>
        </w:tc>
      </w:tr>
      <w:tr w:rsidR="00B93066" w:rsidRPr="00B93066" w14:paraId="53889318"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529399B0" w14:textId="77777777" w:rsidR="00B93066" w:rsidRPr="00B93066" w:rsidRDefault="00B93066" w:rsidP="00137235">
            <w:pPr>
              <w:spacing w:after="0" w:line="240" w:lineRule="auto"/>
              <w:jc w:val="left"/>
              <w:rPr>
                <w:rFonts w:ascii="Arial" w:hAnsi="Arial" w:cs="Arial"/>
                <w:i/>
                <w:iCs/>
                <w:sz w:val="16"/>
                <w:szCs w:val="16"/>
              </w:rPr>
            </w:pPr>
            <w:r w:rsidRPr="00B93066">
              <w:rPr>
                <w:rFonts w:ascii="Arial" w:hAnsi="Arial" w:cs="Arial"/>
                <w:i/>
                <w:iCs/>
                <w:sz w:val="16"/>
                <w:szCs w:val="16"/>
              </w:rPr>
              <w:t>Other Items</w:t>
            </w:r>
          </w:p>
        </w:tc>
        <w:tc>
          <w:tcPr>
            <w:tcW w:w="631" w:type="pct"/>
            <w:tcBorders>
              <w:top w:val="nil"/>
              <w:left w:val="nil"/>
              <w:bottom w:val="nil"/>
              <w:right w:val="nil"/>
            </w:tcBorders>
            <w:shd w:val="clear" w:color="auto" w:fill="auto"/>
            <w:noWrap/>
            <w:vAlign w:val="bottom"/>
            <w:hideMark/>
          </w:tcPr>
          <w:p w14:paraId="037BC87D"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1,599 </w:t>
            </w:r>
          </w:p>
        </w:tc>
        <w:tc>
          <w:tcPr>
            <w:tcW w:w="585" w:type="pct"/>
            <w:tcBorders>
              <w:top w:val="nil"/>
              <w:left w:val="nil"/>
              <w:bottom w:val="nil"/>
              <w:right w:val="nil"/>
            </w:tcBorders>
            <w:shd w:val="clear" w:color="000000" w:fill="E6E6E6"/>
            <w:noWrap/>
            <w:vAlign w:val="bottom"/>
            <w:hideMark/>
          </w:tcPr>
          <w:p w14:paraId="3EC704D4"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10 </w:t>
            </w:r>
          </w:p>
        </w:tc>
        <w:tc>
          <w:tcPr>
            <w:tcW w:w="585" w:type="pct"/>
            <w:tcBorders>
              <w:top w:val="nil"/>
              <w:left w:val="nil"/>
              <w:bottom w:val="nil"/>
              <w:right w:val="nil"/>
            </w:tcBorders>
            <w:shd w:val="clear" w:color="auto" w:fill="auto"/>
            <w:noWrap/>
            <w:vAlign w:val="bottom"/>
            <w:hideMark/>
          </w:tcPr>
          <w:p w14:paraId="7411134D"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829 </w:t>
            </w:r>
          </w:p>
        </w:tc>
        <w:tc>
          <w:tcPr>
            <w:tcW w:w="585" w:type="pct"/>
            <w:tcBorders>
              <w:top w:val="nil"/>
              <w:left w:val="nil"/>
              <w:bottom w:val="nil"/>
              <w:right w:val="nil"/>
            </w:tcBorders>
            <w:shd w:val="clear" w:color="auto" w:fill="auto"/>
            <w:noWrap/>
            <w:vAlign w:val="bottom"/>
            <w:hideMark/>
          </w:tcPr>
          <w:p w14:paraId="4E1E6C74"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829 </w:t>
            </w:r>
          </w:p>
        </w:tc>
        <w:tc>
          <w:tcPr>
            <w:tcW w:w="585" w:type="pct"/>
            <w:tcBorders>
              <w:top w:val="nil"/>
              <w:left w:val="nil"/>
              <w:bottom w:val="nil"/>
              <w:right w:val="nil"/>
            </w:tcBorders>
            <w:shd w:val="clear" w:color="auto" w:fill="auto"/>
            <w:noWrap/>
            <w:vAlign w:val="bottom"/>
            <w:hideMark/>
          </w:tcPr>
          <w:p w14:paraId="0033852C" w14:textId="77777777" w:rsidR="00B93066" w:rsidRPr="00E47FC0" w:rsidRDefault="00B93066" w:rsidP="00B93066">
            <w:pPr>
              <w:spacing w:after="0" w:line="240" w:lineRule="auto"/>
              <w:jc w:val="right"/>
              <w:rPr>
                <w:rFonts w:ascii="Arial" w:hAnsi="Arial" w:cs="Arial"/>
                <w:i/>
                <w:sz w:val="16"/>
                <w:szCs w:val="16"/>
              </w:rPr>
            </w:pPr>
            <w:r w:rsidRPr="00E47FC0">
              <w:rPr>
                <w:rFonts w:ascii="Arial" w:hAnsi="Arial" w:cs="Arial"/>
                <w:i/>
                <w:sz w:val="16"/>
                <w:szCs w:val="16"/>
              </w:rPr>
              <w:t xml:space="preserve">829 </w:t>
            </w:r>
          </w:p>
        </w:tc>
      </w:tr>
      <w:tr w:rsidR="00B93066" w:rsidRPr="00B93066" w14:paraId="26C47C04"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397FDCB5" w14:textId="77777777" w:rsidR="00B93066" w:rsidRPr="00B93066" w:rsidRDefault="00B93066" w:rsidP="00137235">
            <w:pPr>
              <w:spacing w:after="0" w:line="240" w:lineRule="auto"/>
              <w:jc w:val="left"/>
              <w:rPr>
                <w:rFonts w:ascii="Arial" w:hAnsi="Arial" w:cs="Arial"/>
                <w:b/>
                <w:bCs/>
                <w:i/>
                <w:iCs/>
                <w:sz w:val="16"/>
                <w:szCs w:val="16"/>
              </w:rPr>
            </w:pPr>
            <w:r w:rsidRPr="00B93066">
              <w:rPr>
                <w:rFonts w:ascii="Arial" w:hAnsi="Arial" w:cs="Arial"/>
                <w:b/>
                <w:bCs/>
                <w:i/>
                <w:iCs/>
                <w:sz w:val="16"/>
                <w:szCs w:val="16"/>
              </w:rPr>
              <w:t>Total items</w:t>
            </w:r>
          </w:p>
        </w:tc>
        <w:tc>
          <w:tcPr>
            <w:tcW w:w="631" w:type="pct"/>
            <w:tcBorders>
              <w:top w:val="single" w:sz="4" w:space="0" w:color="auto"/>
              <w:left w:val="nil"/>
              <w:bottom w:val="single" w:sz="4" w:space="0" w:color="auto"/>
              <w:right w:val="nil"/>
            </w:tcBorders>
            <w:shd w:val="clear" w:color="auto" w:fill="auto"/>
            <w:noWrap/>
            <w:vAlign w:val="bottom"/>
            <w:hideMark/>
          </w:tcPr>
          <w:p w14:paraId="7942DD93" w14:textId="77777777" w:rsidR="00B93066" w:rsidRPr="00B93066" w:rsidRDefault="00B93066" w:rsidP="00B93066">
            <w:pPr>
              <w:spacing w:after="0" w:line="240" w:lineRule="auto"/>
              <w:jc w:val="right"/>
              <w:rPr>
                <w:rFonts w:ascii="Arial" w:hAnsi="Arial" w:cs="Arial"/>
                <w:b/>
                <w:bCs/>
                <w:i/>
                <w:iCs/>
                <w:sz w:val="16"/>
                <w:szCs w:val="16"/>
              </w:rPr>
            </w:pPr>
            <w:r w:rsidRPr="00B93066">
              <w:rPr>
                <w:rFonts w:ascii="Arial" w:hAnsi="Arial" w:cs="Arial"/>
                <w:b/>
                <w:bCs/>
                <w:i/>
                <w:iCs/>
                <w:sz w:val="16"/>
                <w:szCs w:val="16"/>
              </w:rPr>
              <w:t xml:space="preserve">38,575 </w:t>
            </w:r>
          </w:p>
        </w:tc>
        <w:tc>
          <w:tcPr>
            <w:tcW w:w="585" w:type="pct"/>
            <w:tcBorders>
              <w:top w:val="single" w:sz="4" w:space="0" w:color="auto"/>
              <w:left w:val="nil"/>
              <w:bottom w:val="single" w:sz="4" w:space="0" w:color="auto"/>
              <w:right w:val="nil"/>
            </w:tcBorders>
            <w:shd w:val="clear" w:color="000000" w:fill="E6E6E6"/>
            <w:noWrap/>
            <w:vAlign w:val="bottom"/>
            <w:hideMark/>
          </w:tcPr>
          <w:p w14:paraId="153B37BB" w14:textId="77777777" w:rsidR="00B93066" w:rsidRPr="00B93066" w:rsidRDefault="00B93066" w:rsidP="00B93066">
            <w:pPr>
              <w:spacing w:after="0" w:line="240" w:lineRule="auto"/>
              <w:jc w:val="right"/>
              <w:rPr>
                <w:rFonts w:ascii="Arial" w:hAnsi="Arial" w:cs="Arial"/>
                <w:b/>
                <w:bCs/>
                <w:i/>
                <w:iCs/>
                <w:sz w:val="16"/>
                <w:szCs w:val="16"/>
              </w:rPr>
            </w:pPr>
            <w:r w:rsidRPr="00B93066">
              <w:rPr>
                <w:rFonts w:ascii="Arial" w:hAnsi="Arial" w:cs="Arial"/>
                <w:b/>
                <w:bCs/>
                <w:i/>
                <w:iCs/>
                <w:sz w:val="16"/>
                <w:szCs w:val="16"/>
              </w:rPr>
              <w:t xml:space="preserve">27,760 </w:t>
            </w:r>
          </w:p>
        </w:tc>
        <w:tc>
          <w:tcPr>
            <w:tcW w:w="585" w:type="pct"/>
            <w:tcBorders>
              <w:top w:val="single" w:sz="4" w:space="0" w:color="auto"/>
              <w:left w:val="nil"/>
              <w:bottom w:val="single" w:sz="4" w:space="0" w:color="auto"/>
              <w:right w:val="nil"/>
            </w:tcBorders>
            <w:shd w:val="clear" w:color="auto" w:fill="auto"/>
            <w:noWrap/>
            <w:vAlign w:val="bottom"/>
            <w:hideMark/>
          </w:tcPr>
          <w:p w14:paraId="1BD5C6FE" w14:textId="77777777" w:rsidR="00B93066" w:rsidRPr="00B93066" w:rsidRDefault="00B93066" w:rsidP="00B93066">
            <w:pPr>
              <w:spacing w:after="0" w:line="240" w:lineRule="auto"/>
              <w:jc w:val="right"/>
              <w:rPr>
                <w:rFonts w:ascii="Arial" w:hAnsi="Arial" w:cs="Arial"/>
                <w:b/>
                <w:bCs/>
                <w:i/>
                <w:iCs/>
                <w:sz w:val="16"/>
                <w:szCs w:val="16"/>
              </w:rPr>
            </w:pPr>
            <w:r w:rsidRPr="00B93066">
              <w:rPr>
                <w:rFonts w:ascii="Arial" w:hAnsi="Arial" w:cs="Arial"/>
                <w:b/>
                <w:bCs/>
                <w:i/>
                <w:iCs/>
                <w:sz w:val="16"/>
                <w:szCs w:val="16"/>
              </w:rPr>
              <w:t xml:space="preserve">22,565 </w:t>
            </w:r>
          </w:p>
        </w:tc>
        <w:tc>
          <w:tcPr>
            <w:tcW w:w="585" w:type="pct"/>
            <w:tcBorders>
              <w:top w:val="single" w:sz="4" w:space="0" w:color="auto"/>
              <w:left w:val="nil"/>
              <w:bottom w:val="single" w:sz="4" w:space="0" w:color="auto"/>
              <w:right w:val="nil"/>
            </w:tcBorders>
            <w:shd w:val="clear" w:color="auto" w:fill="auto"/>
            <w:noWrap/>
            <w:vAlign w:val="bottom"/>
            <w:hideMark/>
          </w:tcPr>
          <w:p w14:paraId="733FD1BE" w14:textId="77777777" w:rsidR="00B93066" w:rsidRPr="00B93066" w:rsidRDefault="00B93066" w:rsidP="00B93066">
            <w:pPr>
              <w:spacing w:after="0" w:line="240" w:lineRule="auto"/>
              <w:jc w:val="right"/>
              <w:rPr>
                <w:rFonts w:ascii="Arial" w:hAnsi="Arial" w:cs="Arial"/>
                <w:b/>
                <w:bCs/>
                <w:i/>
                <w:iCs/>
                <w:sz w:val="16"/>
                <w:szCs w:val="16"/>
              </w:rPr>
            </w:pPr>
            <w:r w:rsidRPr="00B93066">
              <w:rPr>
                <w:rFonts w:ascii="Arial" w:hAnsi="Arial" w:cs="Arial"/>
                <w:b/>
                <w:bCs/>
                <w:i/>
                <w:iCs/>
                <w:sz w:val="16"/>
                <w:szCs w:val="16"/>
              </w:rPr>
              <w:t xml:space="preserve">22,033 </w:t>
            </w:r>
          </w:p>
        </w:tc>
        <w:tc>
          <w:tcPr>
            <w:tcW w:w="585" w:type="pct"/>
            <w:tcBorders>
              <w:top w:val="single" w:sz="4" w:space="0" w:color="auto"/>
              <w:left w:val="nil"/>
              <w:bottom w:val="single" w:sz="4" w:space="0" w:color="auto"/>
              <w:right w:val="nil"/>
            </w:tcBorders>
            <w:shd w:val="clear" w:color="auto" w:fill="auto"/>
            <w:noWrap/>
            <w:vAlign w:val="bottom"/>
            <w:hideMark/>
          </w:tcPr>
          <w:p w14:paraId="725E4D32" w14:textId="77777777" w:rsidR="00B93066" w:rsidRPr="00B93066" w:rsidRDefault="00B93066" w:rsidP="00B93066">
            <w:pPr>
              <w:spacing w:after="0" w:line="240" w:lineRule="auto"/>
              <w:jc w:val="right"/>
              <w:rPr>
                <w:rFonts w:ascii="Arial" w:hAnsi="Arial" w:cs="Arial"/>
                <w:b/>
                <w:bCs/>
                <w:i/>
                <w:iCs/>
                <w:sz w:val="16"/>
                <w:szCs w:val="16"/>
              </w:rPr>
            </w:pPr>
            <w:r w:rsidRPr="00B93066">
              <w:rPr>
                <w:rFonts w:ascii="Arial" w:hAnsi="Arial" w:cs="Arial"/>
                <w:b/>
                <w:bCs/>
                <w:i/>
                <w:iCs/>
                <w:sz w:val="16"/>
                <w:szCs w:val="16"/>
              </w:rPr>
              <w:t xml:space="preserve">20,912 </w:t>
            </w:r>
          </w:p>
        </w:tc>
      </w:tr>
      <w:tr w:rsidR="00B93066" w:rsidRPr="00B93066" w14:paraId="1210EBB6" w14:textId="77777777" w:rsidTr="00137235">
        <w:trPr>
          <w:divId w:val="1117873580"/>
          <w:trHeight w:hRule="exact" w:val="454"/>
        </w:trPr>
        <w:tc>
          <w:tcPr>
            <w:tcW w:w="2028" w:type="pct"/>
            <w:tcBorders>
              <w:top w:val="nil"/>
              <w:left w:val="nil"/>
              <w:bottom w:val="nil"/>
              <w:right w:val="nil"/>
            </w:tcBorders>
            <w:shd w:val="clear" w:color="auto" w:fill="auto"/>
            <w:vAlign w:val="bottom"/>
            <w:hideMark/>
          </w:tcPr>
          <w:p w14:paraId="5AD65AE0" w14:textId="77777777" w:rsidR="00B93066" w:rsidRPr="00B93066" w:rsidRDefault="00B93066" w:rsidP="00137235">
            <w:pPr>
              <w:spacing w:after="0" w:line="240" w:lineRule="auto"/>
              <w:jc w:val="left"/>
              <w:rPr>
                <w:rFonts w:ascii="Arial" w:hAnsi="Arial" w:cs="Arial"/>
                <w:b/>
                <w:bCs/>
                <w:sz w:val="16"/>
                <w:szCs w:val="16"/>
              </w:rPr>
            </w:pPr>
            <w:r w:rsidRPr="00B93066">
              <w:rPr>
                <w:rFonts w:ascii="Arial" w:hAnsi="Arial" w:cs="Arial"/>
                <w:b/>
                <w:bCs/>
                <w:sz w:val="16"/>
                <w:szCs w:val="16"/>
              </w:rPr>
              <w:t>PURCHASE OF NON-FINANCIAL</w:t>
            </w:r>
            <w:r w:rsidRPr="00B93066">
              <w:rPr>
                <w:rFonts w:ascii="Arial" w:hAnsi="Arial" w:cs="Arial"/>
                <w:b/>
                <w:bCs/>
                <w:sz w:val="16"/>
                <w:szCs w:val="16"/>
              </w:rPr>
              <w:br/>
              <w:t xml:space="preserve">  ASSETS</w:t>
            </w:r>
          </w:p>
        </w:tc>
        <w:tc>
          <w:tcPr>
            <w:tcW w:w="631" w:type="pct"/>
            <w:tcBorders>
              <w:top w:val="nil"/>
              <w:left w:val="nil"/>
              <w:bottom w:val="nil"/>
              <w:right w:val="nil"/>
            </w:tcBorders>
            <w:shd w:val="clear" w:color="auto" w:fill="auto"/>
            <w:vAlign w:val="bottom"/>
            <w:hideMark/>
          </w:tcPr>
          <w:p w14:paraId="6C6930C5" w14:textId="77777777" w:rsidR="00B93066" w:rsidRPr="00B93066" w:rsidRDefault="00B93066" w:rsidP="00B93066">
            <w:pPr>
              <w:spacing w:after="0" w:line="240" w:lineRule="auto"/>
              <w:jc w:val="left"/>
              <w:rPr>
                <w:rFonts w:ascii="Arial" w:hAnsi="Arial" w:cs="Arial"/>
                <w:b/>
                <w:bCs/>
                <w:sz w:val="16"/>
                <w:szCs w:val="16"/>
              </w:rPr>
            </w:pPr>
          </w:p>
        </w:tc>
        <w:tc>
          <w:tcPr>
            <w:tcW w:w="585" w:type="pct"/>
            <w:tcBorders>
              <w:top w:val="nil"/>
              <w:left w:val="nil"/>
              <w:bottom w:val="nil"/>
              <w:right w:val="nil"/>
            </w:tcBorders>
            <w:shd w:val="clear" w:color="000000" w:fill="E6E6E6"/>
            <w:vAlign w:val="bottom"/>
            <w:hideMark/>
          </w:tcPr>
          <w:p w14:paraId="1A80D6E7" w14:textId="77777777" w:rsidR="00B93066" w:rsidRPr="00B93066" w:rsidRDefault="00B93066" w:rsidP="00B93066">
            <w:pPr>
              <w:spacing w:after="0" w:line="240" w:lineRule="auto"/>
              <w:jc w:val="left"/>
              <w:rPr>
                <w:rFonts w:ascii="Arial" w:hAnsi="Arial" w:cs="Arial"/>
                <w:sz w:val="16"/>
                <w:szCs w:val="16"/>
              </w:rPr>
            </w:pPr>
            <w:r w:rsidRPr="00B93066">
              <w:rPr>
                <w:rFonts w:ascii="Arial" w:hAnsi="Arial" w:cs="Arial"/>
                <w:sz w:val="16"/>
                <w:szCs w:val="16"/>
              </w:rPr>
              <w:t> </w:t>
            </w:r>
          </w:p>
        </w:tc>
        <w:tc>
          <w:tcPr>
            <w:tcW w:w="585" w:type="pct"/>
            <w:tcBorders>
              <w:top w:val="nil"/>
              <w:left w:val="nil"/>
              <w:bottom w:val="nil"/>
              <w:right w:val="nil"/>
            </w:tcBorders>
            <w:shd w:val="clear" w:color="auto" w:fill="auto"/>
            <w:vAlign w:val="bottom"/>
            <w:hideMark/>
          </w:tcPr>
          <w:p w14:paraId="5BC10D98" w14:textId="77777777" w:rsidR="00B93066" w:rsidRPr="00B93066" w:rsidRDefault="00B93066" w:rsidP="00B93066">
            <w:pPr>
              <w:spacing w:after="0" w:line="240" w:lineRule="auto"/>
              <w:jc w:val="left"/>
              <w:rPr>
                <w:rFonts w:ascii="Arial" w:hAnsi="Arial" w:cs="Arial"/>
                <w:sz w:val="16"/>
                <w:szCs w:val="16"/>
              </w:rPr>
            </w:pPr>
          </w:p>
        </w:tc>
        <w:tc>
          <w:tcPr>
            <w:tcW w:w="585" w:type="pct"/>
            <w:tcBorders>
              <w:top w:val="nil"/>
              <w:left w:val="nil"/>
              <w:bottom w:val="nil"/>
              <w:right w:val="nil"/>
            </w:tcBorders>
            <w:shd w:val="clear" w:color="auto" w:fill="auto"/>
            <w:vAlign w:val="bottom"/>
            <w:hideMark/>
          </w:tcPr>
          <w:p w14:paraId="18336A78" w14:textId="77777777" w:rsidR="00B93066" w:rsidRPr="00B93066" w:rsidRDefault="00B93066" w:rsidP="00B93066">
            <w:pPr>
              <w:spacing w:after="0" w:line="240" w:lineRule="auto"/>
              <w:jc w:val="left"/>
              <w:rPr>
                <w:rFonts w:ascii="Times New Roman" w:hAnsi="Times New Roman"/>
              </w:rPr>
            </w:pPr>
          </w:p>
        </w:tc>
        <w:tc>
          <w:tcPr>
            <w:tcW w:w="585" w:type="pct"/>
            <w:tcBorders>
              <w:top w:val="nil"/>
              <w:left w:val="nil"/>
              <w:bottom w:val="nil"/>
              <w:right w:val="nil"/>
            </w:tcBorders>
            <w:shd w:val="clear" w:color="auto" w:fill="auto"/>
            <w:vAlign w:val="bottom"/>
            <w:hideMark/>
          </w:tcPr>
          <w:p w14:paraId="078846CD" w14:textId="77777777" w:rsidR="00B93066" w:rsidRPr="00B93066" w:rsidRDefault="00B93066" w:rsidP="00B93066">
            <w:pPr>
              <w:spacing w:after="0" w:line="240" w:lineRule="auto"/>
              <w:jc w:val="left"/>
              <w:rPr>
                <w:rFonts w:ascii="Times New Roman" w:hAnsi="Times New Roman"/>
              </w:rPr>
            </w:pPr>
          </w:p>
        </w:tc>
      </w:tr>
      <w:tr w:rsidR="00B93066" w:rsidRPr="00B93066" w14:paraId="6A97221D"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2E2F524D" w14:textId="77777777" w:rsidR="00B93066" w:rsidRPr="00B93066" w:rsidRDefault="00B93066" w:rsidP="00137235">
            <w:pPr>
              <w:spacing w:after="0" w:line="240" w:lineRule="auto"/>
              <w:jc w:val="left"/>
              <w:rPr>
                <w:rFonts w:ascii="Arial" w:hAnsi="Arial" w:cs="Arial"/>
                <w:sz w:val="16"/>
                <w:szCs w:val="16"/>
              </w:rPr>
            </w:pPr>
            <w:r w:rsidRPr="00B93066">
              <w:rPr>
                <w:rFonts w:ascii="Arial" w:hAnsi="Arial" w:cs="Arial"/>
                <w:sz w:val="16"/>
                <w:szCs w:val="16"/>
              </w:rPr>
              <w:t>Funded by capital appropriations (a)</w:t>
            </w:r>
          </w:p>
        </w:tc>
        <w:tc>
          <w:tcPr>
            <w:tcW w:w="631" w:type="pct"/>
            <w:tcBorders>
              <w:top w:val="nil"/>
              <w:left w:val="nil"/>
              <w:bottom w:val="nil"/>
              <w:right w:val="nil"/>
            </w:tcBorders>
            <w:shd w:val="clear" w:color="auto" w:fill="auto"/>
            <w:noWrap/>
            <w:vAlign w:val="bottom"/>
            <w:hideMark/>
          </w:tcPr>
          <w:p w14:paraId="68751BC0"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7,088 </w:t>
            </w:r>
          </w:p>
        </w:tc>
        <w:tc>
          <w:tcPr>
            <w:tcW w:w="585" w:type="pct"/>
            <w:tcBorders>
              <w:top w:val="nil"/>
              <w:left w:val="nil"/>
              <w:bottom w:val="nil"/>
              <w:right w:val="nil"/>
            </w:tcBorders>
            <w:shd w:val="clear" w:color="000000" w:fill="E6E6E6"/>
            <w:noWrap/>
            <w:vAlign w:val="bottom"/>
            <w:hideMark/>
          </w:tcPr>
          <w:p w14:paraId="6FB69566"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13,242 </w:t>
            </w:r>
          </w:p>
        </w:tc>
        <w:tc>
          <w:tcPr>
            <w:tcW w:w="585" w:type="pct"/>
            <w:tcBorders>
              <w:top w:val="nil"/>
              <w:left w:val="nil"/>
              <w:bottom w:val="nil"/>
              <w:right w:val="nil"/>
            </w:tcBorders>
            <w:shd w:val="clear" w:color="auto" w:fill="auto"/>
            <w:noWrap/>
            <w:vAlign w:val="bottom"/>
            <w:hideMark/>
          </w:tcPr>
          <w:p w14:paraId="4A8E6589"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1,752 </w:t>
            </w:r>
          </w:p>
        </w:tc>
        <w:tc>
          <w:tcPr>
            <w:tcW w:w="585" w:type="pct"/>
            <w:tcBorders>
              <w:top w:val="nil"/>
              <w:left w:val="nil"/>
              <w:bottom w:val="nil"/>
              <w:right w:val="nil"/>
            </w:tcBorders>
            <w:shd w:val="clear" w:color="auto" w:fill="auto"/>
            <w:noWrap/>
            <w:vAlign w:val="bottom"/>
            <w:hideMark/>
          </w:tcPr>
          <w:p w14:paraId="53DA1FCC"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1,202 </w:t>
            </w:r>
          </w:p>
        </w:tc>
        <w:tc>
          <w:tcPr>
            <w:tcW w:w="585" w:type="pct"/>
            <w:tcBorders>
              <w:top w:val="nil"/>
              <w:left w:val="nil"/>
              <w:bottom w:val="nil"/>
              <w:right w:val="nil"/>
            </w:tcBorders>
            <w:shd w:val="clear" w:color="auto" w:fill="auto"/>
            <w:noWrap/>
            <w:vAlign w:val="bottom"/>
            <w:hideMark/>
          </w:tcPr>
          <w:p w14:paraId="7202A594"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 </w:t>
            </w:r>
          </w:p>
        </w:tc>
      </w:tr>
      <w:tr w:rsidR="00B93066" w:rsidRPr="00B93066" w14:paraId="3A8B5EAD" w14:textId="77777777" w:rsidTr="00137235">
        <w:trPr>
          <w:divId w:val="1117873580"/>
          <w:trHeight w:hRule="exact" w:val="454"/>
        </w:trPr>
        <w:tc>
          <w:tcPr>
            <w:tcW w:w="2028" w:type="pct"/>
            <w:tcBorders>
              <w:top w:val="nil"/>
              <w:left w:val="nil"/>
              <w:bottom w:val="nil"/>
              <w:right w:val="nil"/>
            </w:tcBorders>
            <w:shd w:val="clear" w:color="auto" w:fill="auto"/>
            <w:vAlign w:val="bottom"/>
            <w:hideMark/>
          </w:tcPr>
          <w:p w14:paraId="43049C69" w14:textId="77777777" w:rsidR="00B93066" w:rsidRPr="00B93066" w:rsidRDefault="00B93066" w:rsidP="00137235">
            <w:pPr>
              <w:spacing w:after="0" w:line="240" w:lineRule="auto"/>
              <w:jc w:val="left"/>
              <w:rPr>
                <w:rFonts w:ascii="Arial" w:hAnsi="Arial" w:cs="Arial"/>
                <w:sz w:val="16"/>
                <w:szCs w:val="16"/>
              </w:rPr>
            </w:pPr>
            <w:r w:rsidRPr="00B93066">
              <w:rPr>
                <w:rFonts w:ascii="Arial" w:hAnsi="Arial" w:cs="Arial"/>
                <w:sz w:val="16"/>
                <w:szCs w:val="16"/>
              </w:rPr>
              <w:t>Funded by capital appropriation -</w:t>
            </w:r>
            <w:r w:rsidRPr="00B93066">
              <w:rPr>
                <w:rFonts w:ascii="Arial" w:hAnsi="Arial" w:cs="Arial"/>
                <w:sz w:val="16"/>
                <w:szCs w:val="16"/>
              </w:rPr>
              <w:br/>
              <w:t xml:space="preserve">  DCB (b)</w:t>
            </w:r>
          </w:p>
        </w:tc>
        <w:tc>
          <w:tcPr>
            <w:tcW w:w="631" w:type="pct"/>
            <w:tcBorders>
              <w:top w:val="nil"/>
              <w:left w:val="nil"/>
              <w:bottom w:val="nil"/>
              <w:right w:val="nil"/>
            </w:tcBorders>
            <w:shd w:val="clear" w:color="auto" w:fill="auto"/>
            <w:noWrap/>
            <w:vAlign w:val="bottom"/>
            <w:hideMark/>
          </w:tcPr>
          <w:p w14:paraId="22F134E0"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25,149 </w:t>
            </w:r>
          </w:p>
        </w:tc>
        <w:tc>
          <w:tcPr>
            <w:tcW w:w="585" w:type="pct"/>
            <w:tcBorders>
              <w:top w:val="nil"/>
              <w:left w:val="nil"/>
              <w:bottom w:val="nil"/>
              <w:right w:val="nil"/>
            </w:tcBorders>
            <w:shd w:val="clear" w:color="000000" w:fill="E6E6E6"/>
            <w:noWrap/>
            <w:vAlign w:val="bottom"/>
            <w:hideMark/>
          </w:tcPr>
          <w:p w14:paraId="1A8628DA"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20,856 </w:t>
            </w:r>
          </w:p>
        </w:tc>
        <w:tc>
          <w:tcPr>
            <w:tcW w:w="585" w:type="pct"/>
            <w:tcBorders>
              <w:top w:val="nil"/>
              <w:left w:val="nil"/>
              <w:bottom w:val="nil"/>
              <w:right w:val="nil"/>
            </w:tcBorders>
            <w:shd w:val="clear" w:color="auto" w:fill="auto"/>
            <w:noWrap/>
            <w:vAlign w:val="bottom"/>
            <w:hideMark/>
          </w:tcPr>
          <w:p w14:paraId="27DA04DE"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20,813 </w:t>
            </w:r>
          </w:p>
        </w:tc>
        <w:tc>
          <w:tcPr>
            <w:tcW w:w="585" w:type="pct"/>
            <w:tcBorders>
              <w:top w:val="nil"/>
              <w:left w:val="nil"/>
              <w:bottom w:val="nil"/>
              <w:right w:val="nil"/>
            </w:tcBorders>
            <w:shd w:val="clear" w:color="auto" w:fill="auto"/>
            <w:noWrap/>
            <w:vAlign w:val="bottom"/>
            <w:hideMark/>
          </w:tcPr>
          <w:p w14:paraId="71F99209"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20,831 </w:t>
            </w:r>
          </w:p>
        </w:tc>
        <w:tc>
          <w:tcPr>
            <w:tcW w:w="585" w:type="pct"/>
            <w:tcBorders>
              <w:top w:val="nil"/>
              <w:left w:val="nil"/>
              <w:bottom w:val="nil"/>
              <w:right w:val="nil"/>
            </w:tcBorders>
            <w:shd w:val="clear" w:color="auto" w:fill="auto"/>
            <w:noWrap/>
            <w:vAlign w:val="bottom"/>
            <w:hideMark/>
          </w:tcPr>
          <w:p w14:paraId="0E6457DC"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20,912 </w:t>
            </w:r>
          </w:p>
        </w:tc>
      </w:tr>
      <w:tr w:rsidR="00B93066" w:rsidRPr="00B93066" w14:paraId="2AED48DC" w14:textId="77777777" w:rsidTr="00137235">
        <w:trPr>
          <w:divId w:val="1117873580"/>
          <w:trHeight w:hRule="exact" w:val="454"/>
        </w:trPr>
        <w:tc>
          <w:tcPr>
            <w:tcW w:w="2028" w:type="pct"/>
            <w:tcBorders>
              <w:top w:val="nil"/>
              <w:left w:val="nil"/>
              <w:bottom w:val="nil"/>
              <w:right w:val="nil"/>
            </w:tcBorders>
            <w:shd w:val="clear" w:color="auto" w:fill="auto"/>
            <w:vAlign w:val="bottom"/>
            <w:hideMark/>
          </w:tcPr>
          <w:p w14:paraId="0FBBDED4" w14:textId="77777777" w:rsidR="00B93066" w:rsidRPr="00B93066" w:rsidRDefault="00B93066" w:rsidP="00137235">
            <w:pPr>
              <w:spacing w:after="0" w:line="240" w:lineRule="auto"/>
              <w:jc w:val="left"/>
              <w:rPr>
                <w:rFonts w:ascii="Arial" w:hAnsi="Arial" w:cs="Arial"/>
                <w:sz w:val="16"/>
                <w:szCs w:val="16"/>
              </w:rPr>
            </w:pPr>
            <w:r w:rsidRPr="00B93066">
              <w:rPr>
                <w:rFonts w:ascii="Arial" w:hAnsi="Arial" w:cs="Arial"/>
                <w:sz w:val="16"/>
                <w:szCs w:val="16"/>
              </w:rPr>
              <w:t>Funded internally from departmental</w:t>
            </w:r>
            <w:r w:rsidRPr="00B93066">
              <w:rPr>
                <w:rFonts w:ascii="Arial" w:hAnsi="Arial" w:cs="Arial"/>
                <w:sz w:val="16"/>
                <w:szCs w:val="16"/>
              </w:rPr>
              <w:br/>
              <w:t xml:space="preserve">  resources (c)</w:t>
            </w:r>
          </w:p>
        </w:tc>
        <w:tc>
          <w:tcPr>
            <w:tcW w:w="631" w:type="pct"/>
            <w:tcBorders>
              <w:top w:val="nil"/>
              <w:left w:val="nil"/>
              <w:bottom w:val="nil"/>
              <w:right w:val="nil"/>
            </w:tcBorders>
            <w:shd w:val="clear" w:color="auto" w:fill="auto"/>
            <w:noWrap/>
            <w:vAlign w:val="bottom"/>
            <w:hideMark/>
          </w:tcPr>
          <w:p w14:paraId="35602589"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2,700 </w:t>
            </w:r>
          </w:p>
        </w:tc>
        <w:tc>
          <w:tcPr>
            <w:tcW w:w="585" w:type="pct"/>
            <w:tcBorders>
              <w:top w:val="nil"/>
              <w:left w:val="nil"/>
              <w:bottom w:val="nil"/>
              <w:right w:val="nil"/>
            </w:tcBorders>
            <w:shd w:val="clear" w:color="000000" w:fill="E6E6E6"/>
            <w:noWrap/>
            <w:vAlign w:val="bottom"/>
            <w:hideMark/>
          </w:tcPr>
          <w:p w14:paraId="448CCD4A"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38,178 </w:t>
            </w:r>
          </w:p>
        </w:tc>
        <w:tc>
          <w:tcPr>
            <w:tcW w:w="585" w:type="pct"/>
            <w:tcBorders>
              <w:top w:val="nil"/>
              <w:left w:val="nil"/>
              <w:bottom w:val="nil"/>
              <w:right w:val="nil"/>
            </w:tcBorders>
            <w:shd w:val="clear" w:color="auto" w:fill="auto"/>
            <w:noWrap/>
            <w:vAlign w:val="bottom"/>
            <w:hideMark/>
          </w:tcPr>
          <w:p w14:paraId="68AC6586"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 </w:t>
            </w:r>
          </w:p>
        </w:tc>
        <w:tc>
          <w:tcPr>
            <w:tcW w:w="585" w:type="pct"/>
            <w:tcBorders>
              <w:top w:val="nil"/>
              <w:left w:val="nil"/>
              <w:bottom w:val="nil"/>
              <w:right w:val="nil"/>
            </w:tcBorders>
            <w:shd w:val="clear" w:color="auto" w:fill="auto"/>
            <w:noWrap/>
            <w:vAlign w:val="bottom"/>
            <w:hideMark/>
          </w:tcPr>
          <w:p w14:paraId="38BFB71F"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 </w:t>
            </w:r>
          </w:p>
        </w:tc>
        <w:tc>
          <w:tcPr>
            <w:tcW w:w="585" w:type="pct"/>
            <w:tcBorders>
              <w:top w:val="nil"/>
              <w:left w:val="nil"/>
              <w:bottom w:val="nil"/>
              <w:right w:val="nil"/>
            </w:tcBorders>
            <w:shd w:val="clear" w:color="auto" w:fill="auto"/>
            <w:noWrap/>
            <w:vAlign w:val="bottom"/>
            <w:hideMark/>
          </w:tcPr>
          <w:p w14:paraId="2DE0FA41"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 </w:t>
            </w:r>
          </w:p>
        </w:tc>
      </w:tr>
      <w:tr w:rsidR="00B93066" w:rsidRPr="00B93066" w14:paraId="7293791B"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6C10F111" w14:textId="77777777" w:rsidR="00B93066" w:rsidRPr="00B93066" w:rsidRDefault="00B93066" w:rsidP="00137235">
            <w:pPr>
              <w:spacing w:after="0" w:line="240" w:lineRule="auto"/>
              <w:jc w:val="left"/>
              <w:rPr>
                <w:rFonts w:ascii="Arial" w:hAnsi="Arial" w:cs="Arial"/>
                <w:b/>
                <w:bCs/>
                <w:sz w:val="16"/>
                <w:szCs w:val="16"/>
              </w:rPr>
            </w:pPr>
            <w:r w:rsidRPr="00B93066">
              <w:rPr>
                <w:rFonts w:ascii="Arial" w:hAnsi="Arial" w:cs="Arial"/>
                <w:b/>
                <w:bCs/>
                <w:sz w:val="16"/>
                <w:szCs w:val="16"/>
              </w:rPr>
              <w:t>TOTAL</w:t>
            </w:r>
          </w:p>
        </w:tc>
        <w:tc>
          <w:tcPr>
            <w:tcW w:w="631" w:type="pct"/>
            <w:tcBorders>
              <w:top w:val="single" w:sz="4" w:space="0" w:color="auto"/>
              <w:left w:val="nil"/>
              <w:bottom w:val="single" w:sz="4" w:space="0" w:color="auto"/>
              <w:right w:val="nil"/>
            </w:tcBorders>
            <w:shd w:val="clear" w:color="auto" w:fill="auto"/>
            <w:noWrap/>
            <w:vAlign w:val="bottom"/>
            <w:hideMark/>
          </w:tcPr>
          <w:p w14:paraId="60FD0E83"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34,937 </w:t>
            </w:r>
          </w:p>
        </w:tc>
        <w:tc>
          <w:tcPr>
            <w:tcW w:w="585" w:type="pct"/>
            <w:tcBorders>
              <w:top w:val="single" w:sz="4" w:space="0" w:color="auto"/>
              <w:left w:val="nil"/>
              <w:bottom w:val="single" w:sz="4" w:space="0" w:color="auto"/>
              <w:right w:val="nil"/>
            </w:tcBorders>
            <w:shd w:val="clear" w:color="000000" w:fill="E6E6E6"/>
            <w:noWrap/>
            <w:vAlign w:val="bottom"/>
            <w:hideMark/>
          </w:tcPr>
          <w:p w14:paraId="6722A2CF"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72,276 </w:t>
            </w:r>
          </w:p>
        </w:tc>
        <w:tc>
          <w:tcPr>
            <w:tcW w:w="585" w:type="pct"/>
            <w:tcBorders>
              <w:top w:val="single" w:sz="4" w:space="0" w:color="auto"/>
              <w:left w:val="nil"/>
              <w:bottom w:val="single" w:sz="4" w:space="0" w:color="auto"/>
              <w:right w:val="nil"/>
            </w:tcBorders>
            <w:shd w:val="clear" w:color="auto" w:fill="auto"/>
            <w:noWrap/>
            <w:vAlign w:val="bottom"/>
            <w:hideMark/>
          </w:tcPr>
          <w:p w14:paraId="36CCDCA1"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22,565 </w:t>
            </w:r>
          </w:p>
        </w:tc>
        <w:tc>
          <w:tcPr>
            <w:tcW w:w="585" w:type="pct"/>
            <w:tcBorders>
              <w:top w:val="single" w:sz="4" w:space="0" w:color="auto"/>
              <w:left w:val="nil"/>
              <w:bottom w:val="single" w:sz="4" w:space="0" w:color="auto"/>
              <w:right w:val="nil"/>
            </w:tcBorders>
            <w:shd w:val="clear" w:color="auto" w:fill="auto"/>
            <w:noWrap/>
            <w:vAlign w:val="bottom"/>
            <w:hideMark/>
          </w:tcPr>
          <w:p w14:paraId="6C38E8DF"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22,033 </w:t>
            </w:r>
          </w:p>
        </w:tc>
        <w:tc>
          <w:tcPr>
            <w:tcW w:w="585" w:type="pct"/>
            <w:tcBorders>
              <w:top w:val="single" w:sz="4" w:space="0" w:color="auto"/>
              <w:left w:val="nil"/>
              <w:bottom w:val="single" w:sz="4" w:space="0" w:color="auto"/>
              <w:right w:val="nil"/>
            </w:tcBorders>
            <w:shd w:val="clear" w:color="auto" w:fill="auto"/>
            <w:noWrap/>
            <w:vAlign w:val="bottom"/>
            <w:hideMark/>
          </w:tcPr>
          <w:p w14:paraId="5E4AB1CA"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20,912 </w:t>
            </w:r>
          </w:p>
        </w:tc>
      </w:tr>
      <w:tr w:rsidR="00B93066" w:rsidRPr="00B93066" w14:paraId="7B4259AA" w14:textId="77777777" w:rsidTr="00137235">
        <w:trPr>
          <w:divId w:val="1117873580"/>
          <w:trHeight w:hRule="exact" w:val="624"/>
        </w:trPr>
        <w:tc>
          <w:tcPr>
            <w:tcW w:w="2028" w:type="pct"/>
            <w:tcBorders>
              <w:top w:val="nil"/>
              <w:left w:val="nil"/>
              <w:bottom w:val="nil"/>
              <w:right w:val="nil"/>
            </w:tcBorders>
            <w:shd w:val="clear" w:color="auto" w:fill="auto"/>
            <w:vAlign w:val="bottom"/>
            <w:hideMark/>
          </w:tcPr>
          <w:p w14:paraId="1E9A0223" w14:textId="77777777" w:rsidR="00B93066" w:rsidRPr="00B93066" w:rsidRDefault="00B93066" w:rsidP="00137235">
            <w:pPr>
              <w:spacing w:after="0" w:line="240" w:lineRule="auto"/>
              <w:jc w:val="left"/>
              <w:rPr>
                <w:rFonts w:ascii="Arial" w:hAnsi="Arial" w:cs="Arial"/>
                <w:b/>
                <w:bCs/>
                <w:sz w:val="16"/>
                <w:szCs w:val="16"/>
              </w:rPr>
            </w:pPr>
            <w:r w:rsidRPr="00B93066">
              <w:rPr>
                <w:rFonts w:ascii="Arial" w:hAnsi="Arial" w:cs="Arial"/>
                <w:b/>
                <w:bCs/>
                <w:sz w:val="16"/>
                <w:szCs w:val="16"/>
              </w:rPr>
              <w:t>RECONCILIATION OF CASH USED</w:t>
            </w:r>
            <w:r w:rsidRPr="00B93066">
              <w:rPr>
                <w:rFonts w:ascii="Arial" w:hAnsi="Arial" w:cs="Arial"/>
                <w:b/>
                <w:bCs/>
                <w:sz w:val="16"/>
                <w:szCs w:val="16"/>
              </w:rPr>
              <w:br/>
              <w:t xml:space="preserve">  TO ACQUIRE ASSETS TO ASSET</w:t>
            </w:r>
            <w:r w:rsidRPr="00B93066">
              <w:rPr>
                <w:rFonts w:ascii="Arial" w:hAnsi="Arial" w:cs="Arial"/>
                <w:b/>
                <w:bCs/>
                <w:sz w:val="16"/>
                <w:szCs w:val="16"/>
              </w:rPr>
              <w:br/>
              <w:t xml:space="preserve">  MOVEMENT TABLE</w:t>
            </w:r>
          </w:p>
        </w:tc>
        <w:tc>
          <w:tcPr>
            <w:tcW w:w="631" w:type="pct"/>
            <w:tcBorders>
              <w:top w:val="nil"/>
              <w:left w:val="nil"/>
              <w:bottom w:val="nil"/>
              <w:right w:val="nil"/>
            </w:tcBorders>
            <w:shd w:val="clear" w:color="auto" w:fill="auto"/>
            <w:noWrap/>
            <w:vAlign w:val="bottom"/>
            <w:hideMark/>
          </w:tcPr>
          <w:p w14:paraId="1550BFF9" w14:textId="77777777" w:rsidR="00B93066" w:rsidRPr="00B93066" w:rsidRDefault="00B93066" w:rsidP="00B93066">
            <w:pPr>
              <w:spacing w:after="0" w:line="240" w:lineRule="auto"/>
              <w:jc w:val="left"/>
              <w:rPr>
                <w:rFonts w:ascii="Arial" w:hAnsi="Arial" w:cs="Arial"/>
                <w:b/>
                <w:bCs/>
                <w:sz w:val="16"/>
                <w:szCs w:val="16"/>
              </w:rPr>
            </w:pPr>
          </w:p>
        </w:tc>
        <w:tc>
          <w:tcPr>
            <w:tcW w:w="585" w:type="pct"/>
            <w:tcBorders>
              <w:top w:val="nil"/>
              <w:left w:val="nil"/>
              <w:bottom w:val="nil"/>
              <w:right w:val="nil"/>
            </w:tcBorders>
            <w:shd w:val="clear" w:color="000000" w:fill="E6E6E6"/>
            <w:noWrap/>
            <w:vAlign w:val="bottom"/>
            <w:hideMark/>
          </w:tcPr>
          <w:p w14:paraId="55E18354" w14:textId="77777777" w:rsidR="00B93066" w:rsidRPr="00B93066" w:rsidRDefault="00B93066" w:rsidP="00B93066">
            <w:pPr>
              <w:spacing w:after="0" w:line="240" w:lineRule="auto"/>
              <w:jc w:val="left"/>
              <w:rPr>
                <w:rFonts w:ascii="Arial" w:hAnsi="Arial" w:cs="Arial"/>
                <w:sz w:val="16"/>
                <w:szCs w:val="16"/>
              </w:rPr>
            </w:pPr>
            <w:r w:rsidRPr="00B93066">
              <w:rPr>
                <w:rFonts w:ascii="Arial" w:hAnsi="Arial" w:cs="Arial"/>
                <w:sz w:val="16"/>
                <w:szCs w:val="16"/>
              </w:rPr>
              <w:t> </w:t>
            </w:r>
          </w:p>
        </w:tc>
        <w:tc>
          <w:tcPr>
            <w:tcW w:w="585" w:type="pct"/>
            <w:tcBorders>
              <w:top w:val="nil"/>
              <w:left w:val="nil"/>
              <w:bottom w:val="nil"/>
              <w:right w:val="nil"/>
            </w:tcBorders>
            <w:shd w:val="clear" w:color="auto" w:fill="auto"/>
            <w:noWrap/>
            <w:vAlign w:val="bottom"/>
            <w:hideMark/>
          </w:tcPr>
          <w:p w14:paraId="47781F7B" w14:textId="77777777" w:rsidR="00B93066" w:rsidRPr="00B93066" w:rsidRDefault="00B93066" w:rsidP="00B93066">
            <w:pPr>
              <w:spacing w:after="0" w:line="240" w:lineRule="auto"/>
              <w:jc w:val="lef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665C9616" w14:textId="77777777" w:rsidR="00B93066" w:rsidRPr="00B93066" w:rsidRDefault="00B93066" w:rsidP="00B93066">
            <w:pPr>
              <w:spacing w:after="0" w:line="240" w:lineRule="auto"/>
              <w:jc w:val="left"/>
              <w:rPr>
                <w:rFonts w:ascii="Times New Roman" w:hAnsi="Times New Roman"/>
              </w:rPr>
            </w:pPr>
          </w:p>
        </w:tc>
        <w:tc>
          <w:tcPr>
            <w:tcW w:w="585" w:type="pct"/>
            <w:tcBorders>
              <w:top w:val="nil"/>
              <w:left w:val="nil"/>
              <w:bottom w:val="nil"/>
              <w:right w:val="nil"/>
            </w:tcBorders>
            <w:shd w:val="clear" w:color="auto" w:fill="auto"/>
            <w:noWrap/>
            <w:vAlign w:val="bottom"/>
            <w:hideMark/>
          </w:tcPr>
          <w:p w14:paraId="08F6B31F" w14:textId="77777777" w:rsidR="00B93066" w:rsidRPr="00B93066" w:rsidRDefault="00B93066" w:rsidP="00B93066">
            <w:pPr>
              <w:spacing w:after="0" w:line="240" w:lineRule="auto"/>
              <w:jc w:val="left"/>
              <w:rPr>
                <w:rFonts w:ascii="Times New Roman" w:hAnsi="Times New Roman"/>
              </w:rPr>
            </w:pPr>
          </w:p>
        </w:tc>
      </w:tr>
      <w:tr w:rsidR="00B93066" w:rsidRPr="00B93066" w14:paraId="1DDDE70C" w14:textId="77777777" w:rsidTr="00137235">
        <w:trPr>
          <w:divId w:val="1117873580"/>
          <w:trHeight w:hRule="exact" w:val="225"/>
        </w:trPr>
        <w:tc>
          <w:tcPr>
            <w:tcW w:w="2028" w:type="pct"/>
            <w:tcBorders>
              <w:top w:val="nil"/>
              <w:left w:val="nil"/>
              <w:bottom w:val="nil"/>
              <w:right w:val="nil"/>
            </w:tcBorders>
            <w:shd w:val="clear" w:color="auto" w:fill="auto"/>
            <w:noWrap/>
            <w:vAlign w:val="bottom"/>
            <w:hideMark/>
          </w:tcPr>
          <w:p w14:paraId="3B76D1CF" w14:textId="77777777" w:rsidR="00B93066" w:rsidRPr="00B93066" w:rsidRDefault="00B93066" w:rsidP="00137235">
            <w:pPr>
              <w:spacing w:after="0" w:line="240" w:lineRule="auto"/>
              <w:jc w:val="left"/>
              <w:rPr>
                <w:rFonts w:ascii="Arial" w:hAnsi="Arial" w:cs="Arial"/>
                <w:sz w:val="16"/>
                <w:szCs w:val="16"/>
              </w:rPr>
            </w:pPr>
            <w:r w:rsidRPr="00B93066">
              <w:rPr>
                <w:rFonts w:ascii="Arial" w:hAnsi="Arial" w:cs="Arial"/>
                <w:sz w:val="16"/>
                <w:szCs w:val="16"/>
              </w:rPr>
              <w:t>Total purchases</w:t>
            </w:r>
          </w:p>
        </w:tc>
        <w:tc>
          <w:tcPr>
            <w:tcW w:w="631" w:type="pct"/>
            <w:tcBorders>
              <w:top w:val="nil"/>
              <w:left w:val="nil"/>
              <w:bottom w:val="nil"/>
              <w:right w:val="nil"/>
            </w:tcBorders>
            <w:shd w:val="clear" w:color="auto" w:fill="auto"/>
            <w:noWrap/>
            <w:vAlign w:val="bottom"/>
            <w:hideMark/>
          </w:tcPr>
          <w:p w14:paraId="585BC033"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34,937 </w:t>
            </w:r>
          </w:p>
        </w:tc>
        <w:tc>
          <w:tcPr>
            <w:tcW w:w="585" w:type="pct"/>
            <w:tcBorders>
              <w:top w:val="nil"/>
              <w:left w:val="nil"/>
              <w:bottom w:val="nil"/>
              <w:right w:val="nil"/>
            </w:tcBorders>
            <w:shd w:val="clear" w:color="000000" w:fill="E6E6E6"/>
            <w:noWrap/>
            <w:vAlign w:val="bottom"/>
            <w:hideMark/>
          </w:tcPr>
          <w:p w14:paraId="52E941BD"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72,276 </w:t>
            </w:r>
          </w:p>
        </w:tc>
        <w:tc>
          <w:tcPr>
            <w:tcW w:w="585" w:type="pct"/>
            <w:tcBorders>
              <w:top w:val="nil"/>
              <w:left w:val="nil"/>
              <w:bottom w:val="nil"/>
              <w:right w:val="nil"/>
            </w:tcBorders>
            <w:shd w:val="clear" w:color="auto" w:fill="auto"/>
            <w:noWrap/>
            <w:vAlign w:val="bottom"/>
            <w:hideMark/>
          </w:tcPr>
          <w:p w14:paraId="598BC800"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22,565 </w:t>
            </w:r>
          </w:p>
        </w:tc>
        <w:tc>
          <w:tcPr>
            <w:tcW w:w="585" w:type="pct"/>
            <w:tcBorders>
              <w:top w:val="nil"/>
              <w:left w:val="nil"/>
              <w:bottom w:val="nil"/>
              <w:right w:val="nil"/>
            </w:tcBorders>
            <w:shd w:val="clear" w:color="auto" w:fill="auto"/>
            <w:noWrap/>
            <w:vAlign w:val="bottom"/>
            <w:hideMark/>
          </w:tcPr>
          <w:p w14:paraId="628487C2"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22,033 </w:t>
            </w:r>
          </w:p>
        </w:tc>
        <w:tc>
          <w:tcPr>
            <w:tcW w:w="585" w:type="pct"/>
            <w:tcBorders>
              <w:top w:val="nil"/>
              <w:left w:val="nil"/>
              <w:bottom w:val="nil"/>
              <w:right w:val="nil"/>
            </w:tcBorders>
            <w:shd w:val="clear" w:color="auto" w:fill="auto"/>
            <w:noWrap/>
            <w:vAlign w:val="bottom"/>
            <w:hideMark/>
          </w:tcPr>
          <w:p w14:paraId="1158FC90" w14:textId="77777777" w:rsidR="00B93066" w:rsidRPr="00B93066" w:rsidRDefault="00B93066" w:rsidP="00B93066">
            <w:pPr>
              <w:spacing w:after="0" w:line="240" w:lineRule="auto"/>
              <w:jc w:val="right"/>
              <w:rPr>
                <w:rFonts w:ascii="Arial" w:hAnsi="Arial" w:cs="Arial"/>
                <w:sz w:val="16"/>
                <w:szCs w:val="16"/>
              </w:rPr>
            </w:pPr>
            <w:r w:rsidRPr="00B93066">
              <w:rPr>
                <w:rFonts w:ascii="Arial" w:hAnsi="Arial" w:cs="Arial"/>
                <w:sz w:val="16"/>
                <w:szCs w:val="16"/>
              </w:rPr>
              <w:t xml:space="preserve">20,912 </w:t>
            </w:r>
          </w:p>
        </w:tc>
      </w:tr>
      <w:tr w:rsidR="00B93066" w:rsidRPr="00B93066" w14:paraId="5B3A7C36" w14:textId="77777777" w:rsidTr="00137235">
        <w:trPr>
          <w:divId w:val="1117873580"/>
          <w:trHeight w:hRule="exact" w:val="225"/>
        </w:trPr>
        <w:tc>
          <w:tcPr>
            <w:tcW w:w="2028" w:type="pct"/>
            <w:tcBorders>
              <w:top w:val="nil"/>
              <w:left w:val="nil"/>
              <w:bottom w:val="single" w:sz="4" w:space="0" w:color="auto"/>
              <w:right w:val="nil"/>
            </w:tcBorders>
            <w:shd w:val="clear" w:color="auto" w:fill="auto"/>
            <w:vAlign w:val="bottom"/>
            <w:hideMark/>
          </w:tcPr>
          <w:p w14:paraId="64F57CD1" w14:textId="77777777" w:rsidR="00B93066" w:rsidRPr="00B93066" w:rsidRDefault="00B93066" w:rsidP="00137235">
            <w:pPr>
              <w:spacing w:after="0" w:line="240" w:lineRule="auto"/>
              <w:jc w:val="left"/>
              <w:rPr>
                <w:rFonts w:ascii="Arial" w:hAnsi="Arial" w:cs="Arial"/>
                <w:b/>
                <w:bCs/>
                <w:sz w:val="16"/>
                <w:szCs w:val="16"/>
              </w:rPr>
            </w:pPr>
            <w:r w:rsidRPr="00B93066">
              <w:rPr>
                <w:rFonts w:ascii="Arial" w:hAnsi="Arial" w:cs="Arial"/>
                <w:b/>
                <w:bCs/>
                <w:sz w:val="16"/>
                <w:szCs w:val="16"/>
              </w:rPr>
              <w:t>Total cash used to acquire assets</w:t>
            </w:r>
          </w:p>
        </w:tc>
        <w:tc>
          <w:tcPr>
            <w:tcW w:w="631" w:type="pct"/>
            <w:tcBorders>
              <w:top w:val="single" w:sz="4" w:space="0" w:color="auto"/>
              <w:left w:val="nil"/>
              <w:bottom w:val="single" w:sz="4" w:space="0" w:color="auto"/>
              <w:right w:val="nil"/>
            </w:tcBorders>
            <w:shd w:val="clear" w:color="auto" w:fill="auto"/>
            <w:noWrap/>
            <w:vAlign w:val="bottom"/>
            <w:hideMark/>
          </w:tcPr>
          <w:p w14:paraId="38C24660"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34,937 </w:t>
            </w:r>
          </w:p>
        </w:tc>
        <w:tc>
          <w:tcPr>
            <w:tcW w:w="585" w:type="pct"/>
            <w:tcBorders>
              <w:top w:val="single" w:sz="4" w:space="0" w:color="auto"/>
              <w:left w:val="nil"/>
              <w:bottom w:val="single" w:sz="4" w:space="0" w:color="auto"/>
              <w:right w:val="nil"/>
            </w:tcBorders>
            <w:shd w:val="clear" w:color="000000" w:fill="E6E6E6"/>
            <w:noWrap/>
            <w:vAlign w:val="bottom"/>
            <w:hideMark/>
          </w:tcPr>
          <w:p w14:paraId="1012B2A9"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72,276 </w:t>
            </w:r>
          </w:p>
        </w:tc>
        <w:tc>
          <w:tcPr>
            <w:tcW w:w="585" w:type="pct"/>
            <w:tcBorders>
              <w:top w:val="single" w:sz="4" w:space="0" w:color="auto"/>
              <w:left w:val="nil"/>
              <w:bottom w:val="single" w:sz="4" w:space="0" w:color="auto"/>
              <w:right w:val="nil"/>
            </w:tcBorders>
            <w:shd w:val="clear" w:color="auto" w:fill="auto"/>
            <w:noWrap/>
            <w:vAlign w:val="bottom"/>
            <w:hideMark/>
          </w:tcPr>
          <w:p w14:paraId="385CB272"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22,565 </w:t>
            </w:r>
          </w:p>
        </w:tc>
        <w:tc>
          <w:tcPr>
            <w:tcW w:w="585" w:type="pct"/>
            <w:tcBorders>
              <w:top w:val="single" w:sz="4" w:space="0" w:color="auto"/>
              <w:left w:val="nil"/>
              <w:bottom w:val="single" w:sz="4" w:space="0" w:color="auto"/>
              <w:right w:val="nil"/>
            </w:tcBorders>
            <w:shd w:val="clear" w:color="auto" w:fill="auto"/>
            <w:noWrap/>
            <w:vAlign w:val="bottom"/>
            <w:hideMark/>
          </w:tcPr>
          <w:p w14:paraId="573689F7"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22,033 </w:t>
            </w:r>
          </w:p>
        </w:tc>
        <w:tc>
          <w:tcPr>
            <w:tcW w:w="585" w:type="pct"/>
            <w:tcBorders>
              <w:top w:val="single" w:sz="4" w:space="0" w:color="auto"/>
              <w:left w:val="nil"/>
              <w:bottom w:val="single" w:sz="4" w:space="0" w:color="auto"/>
              <w:right w:val="nil"/>
            </w:tcBorders>
            <w:shd w:val="clear" w:color="auto" w:fill="auto"/>
            <w:noWrap/>
            <w:vAlign w:val="bottom"/>
            <w:hideMark/>
          </w:tcPr>
          <w:p w14:paraId="6257BEAA" w14:textId="77777777" w:rsidR="00B93066" w:rsidRPr="00B93066" w:rsidRDefault="00B93066" w:rsidP="00B93066">
            <w:pPr>
              <w:spacing w:after="0" w:line="240" w:lineRule="auto"/>
              <w:jc w:val="right"/>
              <w:rPr>
                <w:rFonts w:ascii="Arial" w:hAnsi="Arial" w:cs="Arial"/>
                <w:b/>
                <w:bCs/>
                <w:sz w:val="16"/>
                <w:szCs w:val="16"/>
              </w:rPr>
            </w:pPr>
            <w:r w:rsidRPr="00B93066">
              <w:rPr>
                <w:rFonts w:ascii="Arial" w:hAnsi="Arial" w:cs="Arial"/>
                <w:b/>
                <w:bCs/>
                <w:sz w:val="16"/>
                <w:szCs w:val="16"/>
              </w:rPr>
              <w:t xml:space="preserve">20,912 </w:t>
            </w:r>
          </w:p>
        </w:tc>
      </w:tr>
    </w:tbl>
    <w:p w14:paraId="5D224F07" w14:textId="1D688183" w:rsidR="00B93066" w:rsidRPr="00132F9E" w:rsidRDefault="00B93066" w:rsidP="00B93066">
      <w:pPr>
        <w:pStyle w:val="Source"/>
        <w:rPr>
          <w:rFonts w:cs="Arial"/>
          <w:szCs w:val="16"/>
        </w:rPr>
      </w:pPr>
      <w:r w:rsidRPr="00132F9E">
        <w:rPr>
          <w:rFonts w:cs="Arial"/>
          <w:szCs w:val="16"/>
        </w:rPr>
        <w:t>Prepared on Australian Accounting Standards basis.</w:t>
      </w:r>
    </w:p>
    <w:p w14:paraId="14B692D3" w14:textId="77777777" w:rsidR="00F20FF5" w:rsidRPr="00132F9E" w:rsidRDefault="00F20FF5" w:rsidP="00132F9E">
      <w:pPr>
        <w:pStyle w:val="ChartandTableFootnoteAlpha"/>
        <w:numPr>
          <w:ilvl w:val="0"/>
          <w:numId w:val="10"/>
        </w:numPr>
        <w:rPr>
          <w:rFonts w:cs="Arial"/>
          <w:szCs w:val="16"/>
        </w:rPr>
      </w:pPr>
      <w:r w:rsidRPr="00132F9E">
        <w:rPr>
          <w:rFonts w:cs="Arial"/>
          <w:szCs w:val="16"/>
        </w:rPr>
        <w:t>Includes both current Bill 2 and prior Act 2/4/6 appropriations</w:t>
      </w:r>
      <w:r w:rsidR="005F6228" w:rsidRPr="00132F9E">
        <w:rPr>
          <w:rFonts w:cs="Arial"/>
          <w:szCs w:val="16"/>
        </w:rPr>
        <w:t>.</w:t>
      </w:r>
    </w:p>
    <w:p w14:paraId="3B2B5DA1" w14:textId="77777777" w:rsidR="00F20FF5" w:rsidRPr="00132F9E" w:rsidRDefault="00F20FF5" w:rsidP="00132F9E">
      <w:pPr>
        <w:pStyle w:val="ChartandTableFootnoteAlpha"/>
        <w:numPr>
          <w:ilvl w:val="0"/>
          <w:numId w:val="10"/>
        </w:numPr>
        <w:rPr>
          <w:rFonts w:cs="Arial"/>
          <w:szCs w:val="16"/>
        </w:rPr>
      </w:pPr>
      <w:r w:rsidRPr="00132F9E">
        <w:rPr>
          <w:rFonts w:cs="Arial"/>
          <w:szCs w:val="16"/>
        </w:rPr>
        <w:t>Does not include annual finance lease costs. Includes purchases from current an</w:t>
      </w:r>
      <w:r w:rsidR="00EE2ED0" w:rsidRPr="00132F9E">
        <w:rPr>
          <w:rFonts w:cs="Arial"/>
          <w:szCs w:val="16"/>
        </w:rPr>
        <w:t>d previous years’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09B3AD14" w14:textId="77777777" w:rsidR="00933A7D" w:rsidRDefault="00F20FF5" w:rsidP="00132F9E">
      <w:pPr>
        <w:pStyle w:val="ChartandTableFootnoteAlpha"/>
        <w:numPr>
          <w:ilvl w:val="0"/>
          <w:numId w:val="10"/>
        </w:numPr>
        <w:rPr>
          <w:rFonts w:cs="Arial"/>
          <w:szCs w:val="16"/>
        </w:rPr>
      </w:pPr>
      <w:r w:rsidRPr="00132F9E">
        <w:rPr>
          <w:rFonts w:cs="Arial"/>
          <w:szCs w:val="16"/>
        </w:rPr>
        <w:t>Includes th</w:t>
      </w:r>
      <w:r w:rsidR="00B22A5B" w:rsidRPr="00132F9E">
        <w:rPr>
          <w:rFonts w:cs="Arial"/>
          <w:szCs w:val="16"/>
        </w:rPr>
        <w:t xml:space="preserve">e following sources of funding: </w:t>
      </w:r>
    </w:p>
    <w:p w14:paraId="4D038599" w14:textId="77777777" w:rsidR="00933A7D" w:rsidRDefault="00F20FF5" w:rsidP="00933A7D">
      <w:pPr>
        <w:pStyle w:val="ChartandTableFootnoteAlpha"/>
        <w:numPr>
          <w:ilvl w:val="0"/>
          <w:numId w:val="36"/>
        </w:numPr>
        <w:rPr>
          <w:rFonts w:cs="Arial"/>
          <w:szCs w:val="16"/>
        </w:rPr>
      </w:pPr>
      <w:r w:rsidRPr="00132F9E">
        <w:rPr>
          <w:rFonts w:cs="Arial"/>
          <w:szCs w:val="16"/>
        </w:rPr>
        <w:t>current Bill 1 and prior year Act 1/3/5 appropriations (excluding amounts</w:t>
      </w:r>
      <w:r w:rsidR="00B22A5B" w:rsidRPr="00132F9E">
        <w:rPr>
          <w:rFonts w:cs="Arial"/>
          <w:szCs w:val="16"/>
        </w:rPr>
        <w:t xml:space="preserve"> from the DCB); </w:t>
      </w:r>
    </w:p>
    <w:p w14:paraId="1B29144D" w14:textId="77777777" w:rsidR="00933A7D" w:rsidRDefault="00B22A5B" w:rsidP="00933A7D">
      <w:pPr>
        <w:pStyle w:val="ChartandTableFootnoteAlpha"/>
        <w:numPr>
          <w:ilvl w:val="0"/>
          <w:numId w:val="36"/>
        </w:numPr>
        <w:rPr>
          <w:rFonts w:cs="Arial"/>
          <w:szCs w:val="16"/>
        </w:rPr>
      </w:pPr>
      <w:r w:rsidRPr="00132F9E">
        <w:rPr>
          <w:rFonts w:cs="Arial"/>
          <w:szCs w:val="16"/>
        </w:rPr>
        <w:t xml:space="preserve">internally developed assets; </w:t>
      </w:r>
      <w:r w:rsidR="00DD2C16" w:rsidRPr="00132F9E">
        <w:rPr>
          <w:rFonts w:cs="Arial"/>
          <w:szCs w:val="16"/>
        </w:rPr>
        <w:t>and</w:t>
      </w:r>
    </w:p>
    <w:p w14:paraId="11FCA006" w14:textId="77777777" w:rsidR="00933A7D" w:rsidRDefault="00F20FF5" w:rsidP="00933A7D">
      <w:pPr>
        <w:pStyle w:val="ChartandTableFootnoteAlpha"/>
        <w:numPr>
          <w:ilvl w:val="0"/>
          <w:numId w:val="36"/>
        </w:numPr>
        <w:rPr>
          <w:rFonts w:cs="Arial"/>
          <w:szCs w:val="16"/>
        </w:rPr>
      </w:pPr>
      <w:proofErr w:type="gramStart"/>
      <w:r w:rsidRPr="00132F9E">
        <w:rPr>
          <w:rFonts w:cs="Arial"/>
          <w:szCs w:val="16"/>
        </w:rPr>
        <w:t>s74</w:t>
      </w:r>
      <w:proofErr w:type="gramEnd"/>
      <w:r w:rsidRPr="00132F9E">
        <w:rPr>
          <w:rFonts w:cs="Arial"/>
          <w:szCs w:val="16"/>
        </w:rPr>
        <w:t xml:space="preserve"> </w:t>
      </w:r>
      <w:r w:rsidR="00F40E96">
        <w:rPr>
          <w:rFonts w:cs="Arial"/>
          <w:szCs w:val="16"/>
        </w:rPr>
        <w:t>External Revenue</w:t>
      </w:r>
      <w:r w:rsidR="00DD2C16">
        <w:rPr>
          <w:rFonts w:cs="Arial"/>
          <w:szCs w:val="16"/>
        </w:rPr>
        <w:t>.</w:t>
      </w:r>
    </w:p>
    <w:p w14:paraId="2393B5B0" w14:textId="77777777" w:rsidR="00132F9E" w:rsidRPr="00132F9E" w:rsidRDefault="00132F9E" w:rsidP="00132F9E">
      <w:pPr>
        <w:pStyle w:val="Source"/>
        <w:rPr>
          <w:rFonts w:cs="Arial"/>
          <w:szCs w:val="16"/>
        </w:rPr>
      </w:pPr>
    </w:p>
    <w:p w14:paraId="69A20F0A" w14:textId="0247F401" w:rsidR="007A04C3" w:rsidRDefault="00D70529" w:rsidP="007A04C3">
      <w:pPr>
        <w:pStyle w:val="TableHeading"/>
        <w:rPr>
          <w:rFonts w:ascii="Times New Roman" w:hAnsi="Times New Roman"/>
        </w:rPr>
      </w:pPr>
      <w:r>
        <w:rPr>
          <w:rFonts w:ascii="Book Antiqua" w:hAnsi="Book Antiqua"/>
          <w:b w:val="0"/>
          <w:color w:val="auto"/>
          <w:lang w:val="en-AU" w:eastAsia="en-AU"/>
        </w:rPr>
        <w:br w:type="page"/>
      </w:r>
      <w:r w:rsidR="00CC4867" w:rsidRPr="00D30CBA">
        <w:lastRenderedPageBreak/>
        <w:t>Table</w:t>
      </w:r>
      <w:r w:rsidR="00971CBF">
        <w:t xml:space="preserve"> 3.</w:t>
      </w:r>
      <w:r w:rsidR="00CC4867">
        <w:t>6</w:t>
      </w:r>
      <w:r w:rsidR="00CC4867" w:rsidRPr="00D30CBA">
        <w:t xml:space="preserve">: </w:t>
      </w:r>
      <w:r w:rsidR="00CC4867">
        <w:t xml:space="preserve">Statement of </w:t>
      </w:r>
      <w:r w:rsidR="00F10305">
        <w:t xml:space="preserve">asset movements </w:t>
      </w:r>
      <w:r w:rsidR="008A1DDE">
        <w:t>(</w:t>
      </w:r>
      <w:r w:rsidR="00B70C9E">
        <w:t xml:space="preserve">Budget year </w:t>
      </w:r>
      <w:r w:rsidR="00A20A6B">
        <w:t>20</w:t>
      </w:r>
      <w:r w:rsidR="00F93DAB">
        <w:rPr>
          <w:lang w:val="en-AU"/>
        </w:rPr>
        <w:t>20</w:t>
      </w:r>
      <w:r w:rsidR="00F10305">
        <w:noBreakHyphen/>
      </w:r>
      <w:r w:rsidR="00920AD5">
        <w:rPr>
          <w:lang w:val="en-AU"/>
        </w:rPr>
        <w:t>2</w:t>
      </w:r>
      <w:r w:rsidR="00F93DAB">
        <w:rPr>
          <w:lang w:val="en-AU"/>
        </w:rPr>
        <w:t>1</w:t>
      </w:r>
      <w:r w:rsidR="00E855E0">
        <w:t>)</w:t>
      </w:r>
      <w:bookmarkStart w:id="45" w:name="_1663081577"/>
      <w:bookmarkEnd w:id="45"/>
    </w:p>
    <w:tbl>
      <w:tblPr>
        <w:tblW w:w="5000" w:type="pct"/>
        <w:tblLook w:val="04A0" w:firstRow="1" w:lastRow="0" w:firstColumn="1" w:lastColumn="0" w:noHBand="0" w:noVBand="1"/>
      </w:tblPr>
      <w:tblGrid>
        <w:gridCol w:w="3478"/>
        <w:gridCol w:w="1016"/>
        <w:gridCol w:w="1089"/>
        <w:gridCol w:w="1109"/>
        <w:gridCol w:w="1018"/>
      </w:tblGrid>
      <w:tr w:rsidR="007A04C3" w:rsidRPr="007A04C3" w14:paraId="2D283FA4" w14:textId="77777777" w:rsidTr="00527423">
        <w:trPr>
          <w:divId w:val="644044542"/>
          <w:trHeight w:hRule="exact" w:val="1125"/>
        </w:trPr>
        <w:tc>
          <w:tcPr>
            <w:tcW w:w="2256" w:type="pct"/>
            <w:tcBorders>
              <w:top w:val="single" w:sz="4" w:space="0" w:color="auto"/>
              <w:left w:val="nil"/>
              <w:bottom w:val="nil"/>
              <w:right w:val="nil"/>
            </w:tcBorders>
            <w:shd w:val="clear" w:color="auto" w:fill="auto"/>
            <w:noWrap/>
            <w:vAlign w:val="bottom"/>
            <w:hideMark/>
          </w:tcPr>
          <w:p w14:paraId="766CBD3F" w14:textId="21418543" w:rsidR="007A04C3" w:rsidRPr="007A04C3" w:rsidRDefault="007A04C3" w:rsidP="007A04C3">
            <w:pPr>
              <w:rPr>
                <w:rFonts w:ascii="Arial" w:hAnsi="Arial" w:cs="Arial"/>
                <w:sz w:val="16"/>
                <w:szCs w:val="16"/>
              </w:rPr>
            </w:pPr>
            <w:r w:rsidRPr="007A04C3">
              <w:rPr>
                <w:rFonts w:ascii="Arial" w:hAnsi="Arial" w:cs="Arial"/>
                <w:sz w:val="16"/>
                <w:szCs w:val="16"/>
              </w:rPr>
              <w:t> </w:t>
            </w:r>
          </w:p>
        </w:tc>
        <w:tc>
          <w:tcPr>
            <w:tcW w:w="659" w:type="pct"/>
            <w:tcBorders>
              <w:top w:val="single" w:sz="4" w:space="0" w:color="auto"/>
              <w:left w:val="nil"/>
              <w:bottom w:val="single" w:sz="4" w:space="0" w:color="auto"/>
              <w:right w:val="nil"/>
            </w:tcBorders>
            <w:shd w:val="clear" w:color="auto" w:fill="auto"/>
            <w:vAlign w:val="center"/>
            <w:hideMark/>
          </w:tcPr>
          <w:p w14:paraId="44A5131F" w14:textId="77777777" w:rsidR="007A04C3" w:rsidRPr="007A04C3" w:rsidRDefault="007A04C3" w:rsidP="00527423">
            <w:pPr>
              <w:spacing w:after="0" w:line="240" w:lineRule="auto"/>
              <w:jc w:val="right"/>
              <w:rPr>
                <w:rFonts w:ascii="Arial" w:hAnsi="Arial" w:cs="Arial"/>
                <w:sz w:val="16"/>
                <w:szCs w:val="16"/>
              </w:rPr>
            </w:pPr>
            <w:r w:rsidRPr="007A04C3">
              <w:rPr>
                <w:rFonts w:ascii="Arial" w:hAnsi="Arial" w:cs="Arial"/>
                <w:sz w:val="16"/>
                <w:szCs w:val="16"/>
              </w:rPr>
              <w:t>Buildings</w:t>
            </w:r>
            <w:r w:rsidRPr="007A04C3">
              <w:rPr>
                <w:rFonts w:ascii="Arial" w:hAnsi="Arial" w:cs="Arial"/>
                <w:sz w:val="16"/>
                <w:szCs w:val="16"/>
              </w:rPr>
              <w:br/>
            </w:r>
            <w:r w:rsidRPr="007A04C3">
              <w:rPr>
                <w:rFonts w:ascii="Arial" w:hAnsi="Arial" w:cs="Arial"/>
                <w:sz w:val="16"/>
                <w:szCs w:val="16"/>
              </w:rPr>
              <w:br/>
            </w:r>
            <w:r w:rsidRPr="007A04C3">
              <w:rPr>
                <w:rFonts w:ascii="Arial" w:hAnsi="Arial" w:cs="Arial"/>
                <w:sz w:val="16"/>
                <w:szCs w:val="16"/>
              </w:rPr>
              <w:br/>
            </w:r>
            <w:r w:rsidRPr="007A04C3">
              <w:rPr>
                <w:rFonts w:ascii="Arial" w:hAnsi="Arial" w:cs="Arial"/>
                <w:sz w:val="16"/>
                <w:szCs w:val="16"/>
              </w:rPr>
              <w:br/>
              <w:t>$'000</w:t>
            </w:r>
          </w:p>
        </w:tc>
        <w:tc>
          <w:tcPr>
            <w:tcW w:w="706" w:type="pct"/>
            <w:tcBorders>
              <w:top w:val="single" w:sz="4" w:space="0" w:color="auto"/>
              <w:left w:val="nil"/>
              <w:bottom w:val="single" w:sz="4" w:space="0" w:color="auto"/>
              <w:right w:val="nil"/>
            </w:tcBorders>
            <w:shd w:val="clear" w:color="auto" w:fill="auto"/>
            <w:vAlign w:val="center"/>
            <w:hideMark/>
          </w:tcPr>
          <w:p w14:paraId="0BDB6235" w14:textId="77777777" w:rsidR="007A04C3" w:rsidRPr="007A04C3" w:rsidRDefault="007A04C3" w:rsidP="00527423">
            <w:pPr>
              <w:spacing w:after="0" w:line="240" w:lineRule="auto"/>
              <w:jc w:val="right"/>
              <w:rPr>
                <w:rFonts w:ascii="Arial" w:hAnsi="Arial" w:cs="Arial"/>
                <w:sz w:val="16"/>
                <w:szCs w:val="16"/>
              </w:rPr>
            </w:pPr>
            <w:r w:rsidRPr="007A04C3">
              <w:rPr>
                <w:rFonts w:ascii="Arial" w:hAnsi="Arial" w:cs="Arial"/>
                <w:sz w:val="16"/>
                <w:szCs w:val="16"/>
              </w:rPr>
              <w:t>Other</w:t>
            </w:r>
            <w:r w:rsidRPr="007A04C3">
              <w:rPr>
                <w:rFonts w:ascii="Arial" w:hAnsi="Arial" w:cs="Arial"/>
                <w:sz w:val="16"/>
                <w:szCs w:val="16"/>
              </w:rPr>
              <w:br/>
              <w:t>property,</w:t>
            </w:r>
            <w:r w:rsidRPr="007A04C3">
              <w:rPr>
                <w:rFonts w:ascii="Arial" w:hAnsi="Arial" w:cs="Arial"/>
                <w:sz w:val="16"/>
                <w:szCs w:val="16"/>
              </w:rPr>
              <w:br/>
              <w:t>plant and</w:t>
            </w:r>
            <w:r w:rsidRPr="007A04C3">
              <w:rPr>
                <w:rFonts w:ascii="Arial" w:hAnsi="Arial" w:cs="Arial"/>
                <w:sz w:val="16"/>
                <w:szCs w:val="16"/>
              </w:rPr>
              <w:br/>
              <w:t>equipment</w:t>
            </w:r>
            <w:r w:rsidRPr="007A04C3">
              <w:rPr>
                <w:rFonts w:ascii="Arial" w:hAnsi="Arial" w:cs="Arial"/>
                <w:sz w:val="16"/>
                <w:szCs w:val="16"/>
              </w:rPr>
              <w:br/>
              <w:t>$'000</w:t>
            </w:r>
          </w:p>
        </w:tc>
        <w:tc>
          <w:tcPr>
            <w:tcW w:w="719" w:type="pct"/>
            <w:tcBorders>
              <w:top w:val="single" w:sz="4" w:space="0" w:color="auto"/>
              <w:left w:val="nil"/>
              <w:bottom w:val="single" w:sz="4" w:space="0" w:color="auto"/>
              <w:right w:val="nil"/>
            </w:tcBorders>
            <w:shd w:val="clear" w:color="auto" w:fill="auto"/>
            <w:vAlign w:val="center"/>
            <w:hideMark/>
          </w:tcPr>
          <w:p w14:paraId="7A534BD7" w14:textId="77777777" w:rsidR="007A04C3" w:rsidRPr="007A04C3" w:rsidRDefault="007A04C3" w:rsidP="00527423">
            <w:pPr>
              <w:spacing w:after="0" w:line="240" w:lineRule="auto"/>
              <w:jc w:val="right"/>
              <w:rPr>
                <w:rFonts w:ascii="Arial" w:hAnsi="Arial" w:cs="Arial"/>
                <w:sz w:val="16"/>
                <w:szCs w:val="16"/>
              </w:rPr>
            </w:pPr>
            <w:r w:rsidRPr="007A04C3">
              <w:rPr>
                <w:rFonts w:ascii="Arial" w:hAnsi="Arial" w:cs="Arial"/>
                <w:sz w:val="16"/>
                <w:szCs w:val="16"/>
              </w:rPr>
              <w:t>Computer</w:t>
            </w:r>
            <w:r w:rsidRPr="007A04C3">
              <w:rPr>
                <w:rFonts w:ascii="Arial" w:hAnsi="Arial" w:cs="Arial"/>
                <w:sz w:val="16"/>
                <w:szCs w:val="16"/>
              </w:rPr>
              <w:br/>
              <w:t>software and</w:t>
            </w:r>
            <w:r w:rsidRPr="007A04C3">
              <w:rPr>
                <w:rFonts w:ascii="Arial" w:hAnsi="Arial" w:cs="Arial"/>
                <w:sz w:val="16"/>
                <w:szCs w:val="16"/>
              </w:rPr>
              <w:br/>
              <w:t>intangibles</w:t>
            </w:r>
            <w:r w:rsidRPr="007A04C3">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auto"/>
            <w:vAlign w:val="center"/>
            <w:hideMark/>
          </w:tcPr>
          <w:p w14:paraId="689166F9" w14:textId="77777777" w:rsidR="007A04C3" w:rsidRPr="007A04C3" w:rsidRDefault="007A04C3" w:rsidP="00527423">
            <w:pPr>
              <w:spacing w:after="0" w:line="240" w:lineRule="auto"/>
              <w:jc w:val="right"/>
              <w:rPr>
                <w:rFonts w:ascii="Arial" w:hAnsi="Arial" w:cs="Arial"/>
                <w:sz w:val="16"/>
                <w:szCs w:val="16"/>
              </w:rPr>
            </w:pPr>
            <w:r w:rsidRPr="007A04C3">
              <w:rPr>
                <w:rFonts w:ascii="Arial" w:hAnsi="Arial" w:cs="Arial"/>
                <w:sz w:val="16"/>
                <w:szCs w:val="16"/>
              </w:rPr>
              <w:t>Total</w:t>
            </w:r>
            <w:r w:rsidRPr="007A04C3">
              <w:rPr>
                <w:rFonts w:ascii="Arial" w:hAnsi="Arial" w:cs="Arial"/>
                <w:sz w:val="16"/>
                <w:szCs w:val="16"/>
              </w:rPr>
              <w:br/>
            </w:r>
            <w:r w:rsidRPr="007A04C3">
              <w:rPr>
                <w:rFonts w:ascii="Arial" w:hAnsi="Arial" w:cs="Arial"/>
                <w:sz w:val="16"/>
                <w:szCs w:val="16"/>
              </w:rPr>
              <w:br/>
            </w:r>
            <w:r w:rsidRPr="007A04C3">
              <w:rPr>
                <w:rFonts w:ascii="Arial" w:hAnsi="Arial" w:cs="Arial"/>
                <w:sz w:val="16"/>
                <w:szCs w:val="16"/>
              </w:rPr>
              <w:br/>
            </w:r>
            <w:r w:rsidRPr="007A04C3">
              <w:rPr>
                <w:rFonts w:ascii="Arial" w:hAnsi="Arial" w:cs="Arial"/>
                <w:sz w:val="16"/>
                <w:szCs w:val="16"/>
              </w:rPr>
              <w:br/>
              <w:t>$'000</w:t>
            </w:r>
          </w:p>
        </w:tc>
      </w:tr>
      <w:tr w:rsidR="007A04C3" w:rsidRPr="007A04C3" w14:paraId="33382702"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7C1E409B"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As at 1 July 2020</w:t>
            </w:r>
          </w:p>
        </w:tc>
        <w:tc>
          <w:tcPr>
            <w:tcW w:w="659" w:type="pct"/>
            <w:tcBorders>
              <w:top w:val="nil"/>
              <w:left w:val="nil"/>
              <w:bottom w:val="nil"/>
              <w:right w:val="nil"/>
            </w:tcBorders>
            <w:shd w:val="clear" w:color="auto" w:fill="auto"/>
            <w:noWrap/>
            <w:vAlign w:val="bottom"/>
            <w:hideMark/>
          </w:tcPr>
          <w:p w14:paraId="2FA165D5" w14:textId="77777777" w:rsidR="007A04C3" w:rsidRPr="007A04C3" w:rsidRDefault="007A04C3" w:rsidP="007A04C3">
            <w:pPr>
              <w:spacing w:after="0" w:line="240" w:lineRule="auto"/>
              <w:jc w:val="lef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5DCC6907" w14:textId="77777777" w:rsidR="007A04C3" w:rsidRPr="007A04C3" w:rsidRDefault="007A04C3" w:rsidP="007A04C3">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bottom"/>
            <w:hideMark/>
          </w:tcPr>
          <w:p w14:paraId="05E62AC8" w14:textId="77777777" w:rsidR="007A04C3" w:rsidRPr="007A04C3" w:rsidRDefault="007A04C3" w:rsidP="007A04C3">
            <w:pPr>
              <w:spacing w:after="0" w:line="240" w:lineRule="auto"/>
              <w:jc w:val="left"/>
              <w:rPr>
                <w:rFonts w:ascii="Times New Roman" w:hAnsi="Times New Roman"/>
              </w:rPr>
            </w:pPr>
          </w:p>
        </w:tc>
        <w:tc>
          <w:tcPr>
            <w:tcW w:w="660" w:type="pct"/>
            <w:tcBorders>
              <w:top w:val="nil"/>
              <w:left w:val="nil"/>
              <w:bottom w:val="nil"/>
              <w:right w:val="nil"/>
            </w:tcBorders>
            <w:shd w:val="clear" w:color="auto" w:fill="auto"/>
            <w:noWrap/>
            <w:vAlign w:val="bottom"/>
            <w:hideMark/>
          </w:tcPr>
          <w:p w14:paraId="6A03EA15" w14:textId="77777777" w:rsidR="007A04C3" w:rsidRPr="007A04C3" w:rsidRDefault="007A04C3" w:rsidP="007A04C3">
            <w:pPr>
              <w:spacing w:after="0" w:line="240" w:lineRule="auto"/>
              <w:jc w:val="left"/>
              <w:rPr>
                <w:rFonts w:ascii="Times New Roman" w:hAnsi="Times New Roman"/>
              </w:rPr>
            </w:pPr>
          </w:p>
        </w:tc>
      </w:tr>
      <w:tr w:rsidR="007A04C3" w:rsidRPr="007A04C3" w14:paraId="7070BA58"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0C3D497A"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 xml:space="preserve">Gross book value </w:t>
            </w:r>
          </w:p>
        </w:tc>
        <w:tc>
          <w:tcPr>
            <w:tcW w:w="659" w:type="pct"/>
            <w:tcBorders>
              <w:top w:val="nil"/>
              <w:left w:val="nil"/>
              <w:bottom w:val="nil"/>
              <w:right w:val="nil"/>
            </w:tcBorders>
            <w:shd w:val="clear" w:color="auto" w:fill="auto"/>
            <w:noWrap/>
            <w:vAlign w:val="bottom"/>
            <w:hideMark/>
          </w:tcPr>
          <w:p w14:paraId="26388751"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101,592 </w:t>
            </w:r>
          </w:p>
        </w:tc>
        <w:tc>
          <w:tcPr>
            <w:tcW w:w="706" w:type="pct"/>
            <w:tcBorders>
              <w:top w:val="nil"/>
              <w:left w:val="nil"/>
              <w:bottom w:val="nil"/>
              <w:right w:val="nil"/>
            </w:tcBorders>
            <w:shd w:val="clear" w:color="auto" w:fill="auto"/>
            <w:noWrap/>
            <w:vAlign w:val="bottom"/>
            <w:hideMark/>
          </w:tcPr>
          <w:p w14:paraId="61ABF887"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70,148 </w:t>
            </w:r>
          </w:p>
        </w:tc>
        <w:tc>
          <w:tcPr>
            <w:tcW w:w="719" w:type="pct"/>
            <w:tcBorders>
              <w:top w:val="nil"/>
              <w:left w:val="nil"/>
              <w:bottom w:val="nil"/>
              <w:right w:val="nil"/>
            </w:tcBorders>
            <w:shd w:val="clear" w:color="auto" w:fill="auto"/>
            <w:noWrap/>
            <w:vAlign w:val="bottom"/>
            <w:hideMark/>
          </w:tcPr>
          <w:p w14:paraId="1D6A4589"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395,241 </w:t>
            </w:r>
          </w:p>
        </w:tc>
        <w:tc>
          <w:tcPr>
            <w:tcW w:w="660" w:type="pct"/>
            <w:tcBorders>
              <w:top w:val="nil"/>
              <w:left w:val="nil"/>
              <w:bottom w:val="nil"/>
              <w:right w:val="nil"/>
            </w:tcBorders>
            <w:shd w:val="clear" w:color="auto" w:fill="auto"/>
            <w:noWrap/>
            <w:vAlign w:val="bottom"/>
            <w:hideMark/>
          </w:tcPr>
          <w:p w14:paraId="10FA613A"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566,981 </w:t>
            </w:r>
          </w:p>
        </w:tc>
      </w:tr>
      <w:tr w:rsidR="007A04C3" w:rsidRPr="007A04C3" w14:paraId="5245E4E0"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2FA9BEBA"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Gross book value - ROU assets</w:t>
            </w:r>
          </w:p>
        </w:tc>
        <w:tc>
          <w:tcPr>
            <w:tcW w:w="659" w:type="pct"/>
            <w:tcBorders>
              <w:top w:val="nil"/>
              <w:left w:val="nil"/>
              <w:bottom w:val="nil"/>
              <w:right w:val="nil"/>
            </w:tcBorders>
            <w:shd w:val="clear" w:color="auto" w:fill="auto"/>
            <w:noWrap/>
            <w:vAlign w:val="bottom"/>
            <w:hideMark/>
          </w:tcPr>
          <w:p w14:paraId="1E06A9AF"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222,668 </w:t>
            </w:r>
          </w:p>
        </w:tc>
        <w:tc>
          <w:tcPr>
            <w:tcW w:w="706" w:type="pct"/>
            <w:tcBorders>
              <w:top w:val="nil"/>
              <w:left w:val="nil"/>
              <w:bottom w:val="nil"/>
              <w:right w:val="nil"/>
            </w:tcBorders>
            <w:shd w:val="clear" w:color="auto" w:fill="auto"/>
            <w:noWrap/>
            <w:vAlign w:val="bottom"/>
            <w:hideMark/>
          </w:tcPr>
          <w:p w14:paraId="00A85653"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55046706"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660" w:type="pct"/>
            <w:tcBorders>
              <w:top w:val="nil"/>
              <w:left w:val="nil"/>
              <w:bottom w:val="nil"/>
              <w:right w:val="nil"/>
            </w:tcBorders>
            <w:shd w:val="clear" w:color="auto" w:fill="auto"/>
            <w:noWrap/>
            <w:vAlign w:val="bottom"/>
            <w:hideMark/>
          </w:tcPr>
          <w:p w14:paraId="24F125DA"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222,668 </w:t>
            </w:r>
          </w:p>
        </w:tc>
      </w:tr>
      <w:tr w:rsidR="007A04C3" w:rsidRPr="007A04C3" w14:paraId="71AC7BC0" w14:textId="77777777" w:rsidTr="007A04C3">
        <w:trPr>
          <w:divId w:val="644044542"/>
          <w:trHeight w:hRule="exact" w:val="450"/>
        </w:trPr>
        <w:tc>
          <w:tcPr>
            <w:tcW w:w="2256" w:type="pct"/>
            <w:tcBorders>
              <w:top w:val="nil"/>
              <w:left w:val="nil"/>
              <w:bottom w:val="nil"/>
              <w:right w:val="nil"/>
            </w:tcBorders>
            <w:shd w:val="clear" w:color="auto" w:fill="auto"/>
            <w:vAlign w:val="bottom"/>
            <w:hideMark/>
          </w:tcPr>
          <w:p w14:paraId="5E6A468E" w14:textId="765AF42D"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Accumulated depreciation/</w:t>
            </w:r>
            <w:r w:rsidRPr="007A04C3">
              <w:rPr>
                <w:rFonts w:ascii="Arial" w:hAnsi="Arial" w:cs="Arial"/>
                <w:sz w:val="16"/>
                <w:szCs w:val="16"/>
              </w:rPr>
              <w:br/>
            </w:r>
            <w:r w:rsidR="00E47FC0">
              <w:rPr>
                <w:rFonts w:ascii="Arial" w:hAnsi="Arial" w:cs="Arial"/>
                <w:sz w:val="16"/>
                <w:szCs w:val="16"/>
              </w:rPr>
              <w:t xml:space="preserve">  </w:t>
            </w:r>
            <w:r w:rsidRPr="007A04C3">
              <w:rPr>
                <w:rFonts w:ascii="Arial" w:hAnsi="Arial" w:cs="Arial"/>
                <w:sz w:val="16"/>
                <w:szCs w:val="16"/>
              </w:rPr>
              <w:t>amortisation and impairment</w:t>
            </w:r>
          </w:p>
        </w:tc>
        <w:tc>
          <w:tcPr>
            <w:tcW w:w="659" w:type="pct"/>
            <w:tcBorders>
              <w:top w:val="nil"/>
              <w:left w:val="nil"/>
              <w:bottom w:val="nil"/>
              <w:right w:val="nil"/>
            </w:tcBorders>
            <w:shd w:val="clear" w:color="auto" w:fill="auto"/>
            <w:noWrap/>
            <w:vAlign w:val="bottom"/>
            <w:hideMark/>
          </w:tcPr>
          <w:p w14:paraId="2E21A5FB"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(71,806)</w:t>
            </w:r>
          </w:p>
        </w:tc>
        <w:tc>
          <w:tcPr>
            <w:tcW w:w="706" w:type="pct"/>
            <w:tcBorders>
              <w:top w:val="nil"/>
              <w:left w:val="nil"/>
              <w:bottom w:val="nil"/>
              <w:right w:val="nil"/>
            </w:tcBorders>
            <w:shd w:val="clear" w:color="auto" w:fill="auto"/>
            <w:noWrap/>
            <w:vAlign w:val="bottom"/>
            <w:hideMark/>
          </w:tcPr>
          <w:p w14:paraId="5BE95357"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(50,637)</w:t>
            </w:r>
          </w:p>
        </w:tc>
        <w:tc>
          <w:tcPr>
            <w:tcW w:w="719" w:type="pct"/>
            <w:tcBorders>
              <w:top w:val="nil"/>
              <w:left w:val="nil"/>
              <w:bottom w:val="nil"/>
              <w:right w:val="nil"/>
            </w:tcBorders>
            <w:shd w:val="clear" w:color="auto" w:fill="auto"/>
            <w:noWrap/>
            <w:vAlign w:val="bottom"/>
            <w:hideMark/>
          </w:tcPr>
          <w:p w14:paraId="212F238C"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(321,234)</w:t>
            </w:r>
          </w:p>
        </w:tc>
        <w:tc>
          <w:tcPr>
            <w:tcW w:w="660" w:type="pct"/>
            <w:tcBorders>
              <w:top w:val="nil"/>
              <w:left w:val="nil"/>
              <w:bottom w:val="nil"/>
              <w:right w:val="nil"/>
            </w:tcBorders>
            <w:shd w:val="clear" w:color="auto" w:fill="auto"/>
            <w:noWrap/>
            <w:vAlign w:val="bottom"/>
            <w:hideMark/>
          </w:tcPr>
          <w:p w14:paraId="28737DC3"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(443,677)</w:t>
            </w:r>
          </w:p>
        </w:tc>
      </w:tr>
      <w:tr w:rsidR="007A04C3" w:rsidRPr="007A04C3" w14:paraId="7480E1C8" w14:textId="77777777" w:rsidTr="007A04C3">
        <w:trPr>
          <w:divId w:val="644044542"/>
          <w:trHeight w:hRule="exact" w:val="450"/>
        </w:trPr>
        <w:tc>
          <w:tcPr>
            <w:tcW w:w="2256" w:type="pct"/>
            <w:tcBorders>
              <w:top w:val="nil"/>
              <w:left w:val="nil"/>
              <w:bottom w:val="nil"/>
              <w:right w:val="nil"/>
            </w:tcBorders>
            <w:shd w:val="clear" w:color="auto" w:fill="auto"/>
            <w:vAlign w:val="bottom"/>
            <w:hideMark/>
          </w:tcPr>
          <w:p w14:paraId="144963F3" w14:textId="59DAD444" w:rsidR="00E47FC0" w:rsidRDefault="007A04C3" w:rsidP="007A04C3">
            <w:pPr>
              <w:spacing w:after="0" w:line="240" w:lineRule="auto"/>
              <w:jc w:val="left"/>
              <w:rPr>
                <w:rFonts w:ascii="Arial" w:hAnsi="Arial" w:cs="Arial"/>
                <w:sz w:val="16"/>
                <w:szCs w:val="16"/>
              </w:rPr>
            </w:pPr>
            <w:r w:rsidRPr="007A04C3">
              <w:rPr>
                <w:rFonts w:ascii="Arial" w:hAnsi="Arial" w:cs="Arial"/>
                <w:sz w:val="16"/>
                <w:szCs w:val="16"/>
              </w:rPr>
              <w:t>Accumulated depreciation/amor</w:t>
            </w:r>
            <w:r w:rsidR="00E47FC0">
              <w:rPr>
                <w:rFonts w:ascii="Arial" w:hAnsi="Arial" w:cs="Arial"/>
                <w:sz w:val="16"/>
                <w:szCs w:val="16"/>
              </w:rPr>
              <w:t>t</w:t>
            </w:r>
            <w:r w:rsidRPr="007A04C3">
              <w:rPr>
                <w:rFonts w:ascii="Arial" w:hAnsi="Arial" w:cs="Arial"/>
                <w:sz w:val="16"/>
                <w:szCs w:val="16"/>
              </w:rPr>
              <w:t xml:space="preserve">isation </w:t>
            </w:r>
          </w:p>
          <w:p w14:paraId="011473C2" w14:textId="3E1C2C43" w:rsidR="007A04C3" w:rsidRPr="007A04C3" w:rsidRDefault="00E47FC0" w:rsidP="007A04C3">
            <w:pPr>
              <w:spacing w:after="0" w:line="240" w:lineRule="auto"/>
              <w:jc w:val="left"/>
              <w:rPr>
                <w:rFonts w:ascii="Arial" w:hAnsi="Arial" w:cs="Arial"/>
                <w:sz w:val="16"/>
                <w:szCs w:val="16"/>
              </w:rPr>
            </w:pPr>
            <w:r>
              <w:rPr>
                <w:rFonts w:ascii="Arial" w:hAnsi="Arial" w:cs="Arial"/>
                <w:sz w:val="16"/>
                <w:szCs w:val="16"/>
              </w:rPr>
              <w:t xml:space="preserve">  </w:t>
            </w:r>
            <w:r w:rsidR="007A04C3" w:rsidRPr="007A04C3">
              <w:rPr>
                <w:rFonts w:ascii="Arial" w:hAnsi="Arial" w:cs="Arial"/>
                <w:sz w:val="16"/>
                <w:szCs w:val="16"/>
              </w:rPr>
              <w:t>and impairment - ROU assets</w:t>
            </w:r>
          </w:p>
        </w:tc>
        <w:tc>
          <w:tcPr>
            <w:tcW w:w="659" w:type="pct"/>
            <w:tcBorders>
              <w:top w:val="nil"/>
              <w:left w:val="nil"/>
              <w:bottom w:val="nil"/>
              <w:right w:val="nil"/>
            </w:tcBorders>
            <w:shd w:val="clear" w:color="auto" w:fill="auto"/>
            <w:noWrap/>
            <w:vAlign w:val="bottom"/>
            <w:hideMark/>
          </w:tcPr>
          <w:p w14:paraId="08A98876"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(16,050)</w:t>
            </w:r>
          </w:p>
        </w:tc>
        <w:tc>
          <w:tcPr>
            <w:tcW w:w="706" w:type="pct"/>
            <w:tcBorders>
              <w:top w:val="nil"/>
              <w:left w:val="nil"/>
              <w:bottom w:val="nil"/>
              <w:right w:val="nil"/>
            </w:tcBorders>
            <w:shd w:val="clear" w:color="auto" w:fill="auto"/>
            <w:noWrap/>
            <w:vAlign w:val="bottom"/>
            <w:hideMark/>
          </w:tcPr>
          <w:p w14:paraId="6AE4C612"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658F9683"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660" w:type="pct"/>
            <w:tcBorders>
              <w:top w:val="nil"/>
              <w:left w:val="nil"/>
              <w:bottom w:val="nil"/>
              <w:right w:val="nil"/>
            </w:tcBorders>
            <w:shd w:val="clear" w:color="auto" w:fill="auto"/>
            <w:noWrap/>
            <w:vAlign w:val="bottom"/>
            <w:hideMark/>
          </w:tcPr>
          <w:p w14:paraId="508E0C76"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(16,050)</w:t>
            </w:r>
          </w:p>
        </w:tc>
      </w:tr>
      <w:tr w:rsidR="007A04C3" w:rsidRPr="007A04C3" w14:paraId="1ABCFF45"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0F62AA79"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Opening net book balance</w:t>
            </w:r>
          </w:p>
        </w:tc>
        <w:tc>
          <w:tcPr>
            <w:tcW w:w="659" w:type="pct"/>
            <w:tcBorders>
              <w:top w:val="single" w:sz="4" w:space="0" w:color="auto"/>
              <w:left w:val="nil"/>
              <w:bottom w:val="single" w:sz="4" w:space="0" w:color="auto"/>
              <w:right w:val="nil"/>
            </w:tcBorders>
            <w:shd w:val="clear" w:color="auto" w:fill="auto"/>
            <w:noWrap/>
            <w:vAlign w:val="bottom"/>
            <w:hideMark/>
          </w:tcPr>
          <w:p w14:paraId="57329E53"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236,404 </w:t>
            </w:r>
          </w:p>
        </w:tc>
        <w:tc>
          <w:tcPr>
            <w:tcW w:w="706" w:type="pct"/>
            <w:tcBorders>
              <w:top w:val="single" w:sz="4" w:space="0" w:color="auto"/>
              <w:left w:val="nil"/>
              <w:bottom w:val="single" w:sz="4" w:space="0" w:color="auto"/>
              <w:right w:val="nil"/>
            </w:tcBorders>
            <w:shd w:val="clear" w:color="auto" w:fill="auto"/>
            <w:noWrap/>
            <w:vAlign w:val="bottom"/>
            <w:hideMark/>
          </w:tcPr>
          <w:p w14:paraId="4BF0C319"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19,511 </w:t>
            </w:r>
          </w:p>
        </w:tc>
        <w:tc>
          <w:tcPr>
            <w:tcW w:w="719" w:type="pct"/>
            <w:tcBorders>
              <w:top w:val="single" w:sz="4" w:space="0" w:color="auto"/>
              <w:left w:val="nil"/>
              <w:bottom w:val="single" w:sz="4" w:space="0" w:color="auto"/>
              <w:right w:val="nil"/>
            </w:tcBorders>
            <w:shd w:val="clear" w:color="auto" w:fill="auto"/>
            <w:noWrap/>
            <w:vAlign w:val="bottom"/>
            <w:hideMark/>
          </w:tcPr>
          <w:p w14:paraId="6E7973F7"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74,007 </w:t>
            </w:r>
          </w:p>
        </w:tc>
        <w:tc>
          <w:tcPr>
            <w:tcW w:w="660" w:type="pct"/>
            <w:tcBorders>
              <w:top w:val="single" w:sz="4" w:space="0" w:color="auto"/>
              <w:left w:val="nil"/>
              <w:bottom w:val="single" w:sz="4" w:space="0" w:color="auto"/>
              <w:right w:val="nil"/>
            </w:tcBorders>
            <w:shd w:val="clear" w:color="auto" w:fill="auto"/>
            <w:noWrap/>
            <w:vAlign w:val="bottom"/>
            <w:hideMark/>
          </w:tcPr>
          <w:p w14:paraId="4462BB6C"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329,922 </w:t>
            </w:r>
          </w:p>
        </w:tc>
      </w:tr>
      <w:tr w:rsidR="007A04C3" w:rsidRPr="007A04C3" w14:paraId="7F7DC0ED" w14:textId="77777777" w:rsidTr="007A04C3">
        <w:trPr>
          <w:divId w:val="644044542"/>
          <w:trHeight w:hRule="exact" w:val="450"/>
        </w:trPr>
        <w:tc>
          <w:tcPr>
            <w:tcW w:w="2256" w:type="pct"/>
            <w:tcBorders>
              <w:top w:val="nil"/>
              <w:left w:val="nil"/>
              <w:bottom w:val="nil"/>
              <w:right w:val="nil"/>
            </w:tcBorders>
            <w:shd w:val="clear" w:color="auto" w:fill="auto"/>
            <w:vAlign w:val="bottom"/>
            <w:hideMark/>
          </w:tcPr>
          <w:p w14:paraId="7E23D792" w14:textId="77777777" w:rsidR="00E47FC0"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 xml:space="preserve">Capital asset additions or replacement </w:t>
            </w:r>
          </w:p>
          <w:p w14:paraId="5F99B628" w14:textId="0CE7099F" w:rsidR="007A04C3" w:rsidRPr="007A04C3" w:rsidRDefault="00E47FC0" w:rsidP="007A04C3">
            <w:pPr>
              <w:spacing w:after="0" w:line="240" w:lineRule="auto"/>
              <w:jc w:val="left"/>
              <w:rPr>
                <w:rFonts w:ascii="Arial" w:hAnsi="Arial" w:cs="Arial"/>
                <w:b/>
                <w:bCs/>
                <w:sz w:val="16"/>
                <w:szCs w:val="16"/>
              </w:rPr>
            </w:pPr>
            <w:r>
              <w:rPr>
                <w:rFonts w:ascii="Arial" w:hAnsi="Arial" w:cs="Arial"/>
                <w:b/>
                <w:bCs/>
                <w:sz w:val="16"/>
                <w:szCs w:val="16"/>
              </w:rPr>
              <w:t xml:space="preserve">  </w:t>
            </w:r>
            <w:r w:rsidR="007A04C3" w:rsidRPr="007A04C3">
              <w:rPr>
                <w:rFonts w:ascii="Arial" w:hAnsi="Arial" w:cs="Arial"/>
                <w:b/>
                <w:bCs/>
                <w:sz w:val="16"/>
                <w:szCs w:val="16"/>
              </w:rPr>
              <w:t>assets</w:t>
            </w:r>
          </w:p>
        </w:tc>
        <w:tc>
          <w:tcPr>
            <w:tcW w:w="659" w:type="pct"/>
            <w:tcBorders>
              <w:top w:val="nil"/>
              <w:left w:val="nil"/>
              <w:bottom w:val="nil"/>
              <w:right w:val="nil"/>
            </w:tcBorders>
            <w:shd w:val="clear" w:color="auto" w:fill="auto"/>
            <w:noWrap/>
            <w:vAlign w:val="bottom"/>
            <w:hideMark/>
          </w:tcPr>
          <w:p w14:paraId="26EE104C" w14:textId="77777777" w:rsidR="007A04C3" w:rsidRPr="007A04C3" w:rsidRDefault="007A04C3" w:rsidP="007A04C3">
            <w:pPr>
              <w:spacing w:after="0" w:line="240" w:lineRule="auto"/>
              <w:jc w:val="lef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15F3FF71" w14:textId="77777777" w:rsidR="007A04C3" w:rsidRPr="007A04C3" w:rsidRDefault="007A04C3" w:rsidP="007A04C3">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bottom"/>
            <w:hideMark/>
          </w:tcPr>
          <w:p w14:paraId="4C9B3EA2" w14:textId="77777777" w:rsidR="007A04C3" w:rsidRPr="007A04C3" w:rsidRDefault="007A04C3" w:rsidP="007A04C3">
            <w:pPr>
              <w:spacing w:after="0" w:line="240" w:lineRule="auto"/>
              <w:jc w:val="left"/>
              <w:rPr>
                <w:rFonts w:ascii="Times New Roman" w:hAnsi="Times New Roman"/>
              </w:rPr>
            </w:pPr>
          </w:p>
        </w:tc>
        <w:tc>
          <w:tcPr>
            <w:tcW w:w="660" w:type="pct"/>
            <w:tcBorders>
              <w:top w:val="nil"/>
              <w:left w:val="nil"/>
              <w:bottom w:val="nil"/>
              <w:right w:val="nil"/>
            </w:tcBorders>
            <w:shd w:val="clear" w:color="auto" w:fill="auto"/>
            <w:noWrap/>
            <w:vAlign w:val="bottom"/>
            <w:hideMark/>
          </w:tcPr>
          <w:p w14:paraId="7ABEA99C" w14:textId="77777777" w:rsidR="007A04C3" w:rsidRPr="007A04C3" w:rsidRDefault="007A04C3" w:rsidP="007A04C3">
            <w:pPr>
              <w:spacing w:after="0" w:line="240" w:lineRule="auto"/>
              <w:jc w:val="left"/>
              <w:rPr>
                <w:rFonts w:ascii="Times New Roman" w:hAnsi="Times New Roman"/>
              </w:rPr>
            </w:pPr>
          </w:p>
        </w:tc>
      </w:tr>
      <w:tr w:rsidR="007A04C3" w:rsidRPr="007A04C3" w14:paraId="30EEEB34"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165F3CA9"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By purchase - appropriation equity (a)</w:t>
            </w:r>
          </w:p>
        </w:tc>
        <w:tc>
          <w:tcPr>
            <w:tcW w:w="659" w:type="pct"/>
            <w:tcBorders>
              <w:top w:val="nil"/>
              <w:left w:val="nil"/>
              <w:bottom w:val="nil"/>
              <w:right w:val="nil"/>
            </w:tcBorders>
            <w:shd w:val="clear" w:color="auto" w:fill="auto"/>
            <w:noWrap/>
            <w:vAlign w:val="bottom"/>
            <w:hideMark/>
          </w:tcPr>
          <w:p w14:paraId="5EA6DCE9"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06" w:type="pct"/>
            <w:tcBorders>
              <w:top w:val="nil"/>
              <w:left w:val="nil"/>
              <w:bottom w:val="nil"/>
              <w:right w:val="nil"/>
            </w:tcBorders>
            <w:shd w:val="clear" w:color="auto" w:fill="auto"/>
            <w:noWrap/>
            <w:vAlign w:val="bottom"/>
            <w:hideMark/>
          </w:tcPr>
          <w:p w14:paraId="4275B55B"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38BB2E50"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13,242 </w:t>
            </w:r>
          </w:p>
        </w:tc>
        <w:tc>
          <w:tcPr>
            <w:tcW w:w="660" w:type="pct"/>
            <w:tcBorders>
              <w:top w:val="nil"/>
              <w:left w:val="nil"/>
              <w:bottom w:val="nil"/>
              <w:right w:val="nil"/>
            </w:tcBorders>
            <w:shd w:val="clear" w:color="auto" w:fill="auto"/>
            <w:noWrap/>
            <w:vAlign w:val="bottom"/>
            <w:hideMark/>
          </w:tcPr>
          <w:p w14:paraId="7FEC8D1F"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13,242 </w:t>
            </w:r>
          </w:p>
        </w:tc>
      </w:tr>
      <w:tr w:rsidR="007A04C3" w:rsidRPr="007A04C3" w14:paraId="73EE0EC5" w14:textId="77777777" w:rsidTr="007A04C3">
        <w:trPr>
          <w:divId w:val="644044542"/>
          <w:trHeight w:hRule="exact" w:val="450"/>
        </w:trPr>
        <w:tc>
          <w:tcPr>
            <w:tcW w:w="2256" w:type="pct"/>
            <w:tcBorders>
              <w:top w:val="nil"/>
              <w:left w:val="nil"/>
              <w:bottom w:val="nil"/>
              <w:right w:val="nil"/>
            </w:tcBorders>
            <w:shd w:val="clear" w:color="auto" w:fill="auto"/>
            <w:vAlign w:val="bottom"/>
            <w:hideMark/>
          </w:tcPr>
          <w:p w14:paraId="58C1F6FE"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By purchase - appropriation</w:t>
            </w:r>
            <w:r w:rsidRPr="007A04C3">
              <w:rPr>
                <w:rFonts w:ascii="Arial" w:hAnsi="Arial" w:cs="Arial"/>
                <w:sz w:val="16"/>
                <w:szCs w:val="16"/>
              </w:rPr>
              <w:br/>
              <w:t xml:space="preserve">  ordinary annual services (b)</w:t>
            </w:r>
          </w:p>
        </w:tc>
        <w:tc>
          <w:tcPr>
            <w:tcW w:w="659" w:type="pct"/>
            <w:tcBorders>
              <w:top w:val="nil"/>
              <w:left w:val="nil"/>
              <w:bottom w:val="nil"/>
              <w:right w:val="nil"/>
            </w:tcBorders>
            <w:shd w:val="clear" w:color="auto" w:fill="auto"/>
            <w:noWrap/>
            <w:vAlign w:val="bottom"/>
            <w:hideMark/>
          </w:tcPr>
          <w:p w14:paraId="242D4498"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06" w:type="pct"/>
            <w:tcBorders>
              <w:top w:val="nil"/>
              <w:left w:val="nil"/>
              <w:bottom w:val="nil"/>
              <w:right w:val="nil"/>
            </w:tcBorders>
            <w:shd w:val="clear" w:color="auto" w:fill="auto"/>
            <w:noWrap/>
            <w:vAlign w:val="bottom"/>
            <w:hideMark/>
          </w:tcPr>
          <w:p w14:paraId="77AD3848"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1,150 </w:t>
            </w:r>
          </w:p>
        </w:tc>
        <w:tc>
          <w:tcPr>
            <w:tcW w:w="719" w:type="pct"/>
            <w:tcBorders>
              <w:top w:val="nil"/>
              <w:left w:val="nil"/>
              <w:bottom w:val="nil"/>
              <w:right w:val="nil"/>
            </w:tcBorders>
            <w:shd w:val="clear" w:color="auto" w:fill="auto"/>
            <w:noWrap/>
            <w:vAlign w:val="bottom"/>
            <w:hideMark/>
          </w:tcPr>
          <w:p w14:paraId="4B5523C8"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16,262 </w:t>
            </w:r>
          </w:p>
        </w:tc>
        <w:tc>
          <w:tcPr>
            <w:tcW w:w="660" w:type="pct"/>
            <w:tcBorders>
              <w:top w:val="nil"/>
              <w:left w:val="nil"/>
              <w:bottom w:val="nil"/>
              <w:right w:val="nil"/>
            </w:tcBorders>
            <w:shd w:val="clear" w:color="auto" w:fill="auto"/>
            <w:noWrap/>
            <w:vAlign w:val="bottom"/>
            <w:hideMark/>
          </w:tcPr>
          <w:p w14:paraId="1C4A92CA"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17,412 </w:t>
            </w:r>
          </w:p>
        </w:tc>
      </w:tr>
      <w:tr w:rsidR="007A04C3" w:rsidRPr="007A04C3" w14:paraId="25343FCF"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0EB98F09"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By purchase - other - ROU assets</w:t>
            </w:r>
          </w:p>
        </w:tc>
        <w:tc>
          <w:tcPr>
            <w:tcW w:w="659" w:type="pct"/>
            <w:tcBorders>
              <w:top w:val="nil"/>
              <w:left w:val="nil"/>
              <w:bottom w:val="nil"/>
              <w:right w:val="nil"/>
            </w:tcBorders>
            <w:shd w:val="clear" w:color="auto" w:fill="auto"/>
            <w:noWrap/>
            <w:vAlign w:val="bottom"/>
            <w:hideMark/>
          </w:tcPr>
          <w:p w14:paraId="7FB0FC4C"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20,746 </w:t>
            </w:r>
          </w:p>
        </w:tc>
        <w:tc>
          <w:tcPr>
            <w:tcW w:w="706" w:type="pct"/>
            <w:tcBorders>
              <w:top w:val="nil"/>
              <w:left w:val="nil"/>
              <w:bottom w:val="nil"/>
              <w:right w:val="nil"/>
            </w:tcBorders>
            <w:shd w:val="clear" w:color="auto" w:fill="auto"/>
            <w:noWrap/>
            <w:vAlign w:val="bottom"/>
            <w:hideMark/>
          </w:tcPr>
          <w:p w14:paraId="43CBDA02"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7E7755DD"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660" w:type="pct"/>
            <w:tcBorders>
              <w:top w:val="nil"/>
              <w:left w:val="nil"/>
              <w:bottom w:val="nil"/>
              <w:right w:val="nil"/>
            </w:tcBorders>
            <w:shd w:val="clear" w:color="auto" w:fill="auto"/>
            <w:noWrap/>
            <w:vAlign w:val="bottom"/>
            <w:hideMark/>
          </w:tcPr>
          <w:p w14:paraId="43260901"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20,746 </w:t>
            </w:r>
          </w:p>
        </w:tc>
      </w:tr>
      <w:tr w:rsidR="007A04C3" w:rsidRPr="007A04C3" w14:paraId="0C58DF14"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6080B6DF"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By purchase - other</w:t>
            </w:r>
          </w:p>
        </w:tc>
        <w:tc>
          <w:tcPr>
            <w:tcW w:w="659" w:type="pct"/>
            <w:tcBorders>
              <w:top w:val="nil"/>
              <w:left w:val="nil"/>
              <w:bottom w:val="nil"/>
              <w:right w:val="nil"/>
            </w:tcBorders>
            <w:shd w:val="clear" w:color="auto" w:fill="auto"/>
            <w:noWrap/>
            <w:vAlign w:val="bottom"/>
            <w:hideMark/>
          </w:tcPr>
          <w:p w14:paraId="44F47E93"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35,284 </w:t>
            </w:r>
          </w:p>
        </w:tc>
        <w:tc>
          <w:tcPr>
            <w:tcW w:w="706" w:type="pct"/>
            <w:tcBorders>
              <w:top w:val="nil"/>
              <w:left w:val="nil"/>
              <w:bottom w:val="nil"/>
              <w:right w:val="nil"/>
            </w:tcBorders>
            <w:shd w:val="clear" w:color="auto" w:fill="auto"/>
            <w:noWrap/>
            <w:vAlign w:val="bottom"/>
            <w:hideMark/>
          </w:tcPr>
          <w:p w14:paraId="72A8A704"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4B1C2795"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660" w:type="pct"/>
            <w:tcBorders>
              <w:top w:val="nil"/>
              <w:left w:val="nil"/>
              <w:bottom w:val="nil"/>
              <w:right w:val="nil"/>
            </w:tcBorders>
            <w:shd w:val="clear" w:color="auto" w:fill="auto"/>
            <w:noWrap/>
            <w:vAlign w:val="bottom"/>
            <w:hideMark/>
          </w:tcPr>
          <w:p w14:paraId="122764F6"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35,284 </w:t>
            </w:r>
          </w:p>
        </w:tc>
      </w:tr>
      <w:tr w:rsidR="007A04C3" w:rsidRPr="007A04C3" w14:paraId="07B17F57"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4872AE19"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Total additions</w:t>
            </w:r>
          </w:p>
        </w:tc>
        <w:tc>
          <w:tcPr>
            <w:tcW w:w="659" w:type="pct"/>
            <w:tcBorders>
              <w:top w:val="single" w:sz="4" w:space="0" w:color="auto"/>
              <w:left w:val="nil"/>
              <w:bottom w:val="nil"/>
              <w:right w:val="nil"/>
            </w:tcBorders>
            <w:shd w:val="clear" w:color="auto" w:fill="auto"/>
            <w:noWrap/>
            <w:vAlign w:val="bottom"/>
            <w:hideMark/>
          </w:tcPr>
          <w:p w14:paraId="728DD8E2"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56,030 </w:t>
            </w:r>
          </w:p>
        </w:tc>
        <w:tc>
          <w:tcPr>
            <w:tcW w:w="706" w:type="pct"/>
            <w:tcBorders>
              <w:top w:val="single" w:sz="4" w:space="0" w:color="auto"/>
              <w:left w:val="nil"/>
              <w:bottom w:val="nil"/>
              <w:right w:val="nil"/>
            </w:tcBorders>
            <w:shd w:val="clear" w:color="auto" w:fill="auto"/>
            <w:noWrap/>
            <w:vAlign w:val="bottom"/>
            <w:hideMark/>
          </w:tcPr>
          <w:p w14:paraId="46C65435"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1,150 </w:t>
            </w:r>
          </w:p>
        </w:tc>
        <w:tc>
          <w:tcPr>
            <w:tcW w:w="719" w:type="pct"/>
            <w:tcBorders>
              <w:top w:val="single" w:sz="4" w:space="0" w:color="auto"/>
              <w:left w:val="nil"/>
              <w:bottom w:val="nil"/>
              <w:right w:val="nil"/>
            </w:tcBorders>
            <w:shd w:val="clear" w:color="auto" w:fill="auto"/>
            <w:noWrap/>
            <w:vAlign w:val="bottom"/>
            <w:hideMark/>
          </w:tcPr>
          <w:p w14:paraId="419943B4"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29,504 </w:t>
            </w:r>
          </w:p>
        </w:tc>
        <w:tc>
          <w:tcPr>
            <w:tcW w:w="660" w:type="pct"/>
            <w:tcBorders>
              <w:top w:val="single" w:sz="4" w:space="0" w:color="auto"/>
              <w:left w:val="nil"/>
              <w:bottom w:val="nil"/>
              <w:right w:val="nil"/>
            </w:tcBorders>
            <w:shd w:val="clear" w:color="auto" w:fill="auto"/>
            <w:noWrap/>
            <w:vAlign w:val="bottom"/>
            <w:hideMark/>
          </w:tcPr>
          <w:p w14:paraId="2FC7310D"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86,684 </w:t>
            </w:r>
          </w:p>
        </w:tc>
      </w:tr>
      <w:tr w:rsidR="007A04C3" w:rsidRPr="007A04C3" w14:paraId="7A61513F"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3F6EE840"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Other movements</w:t>
            </w:r>
          </w:p>
        </w:tc>
        <w:tc>
          <w:tcPr>
            <w:tcW w:w="659" w:type="pct"/>
            <w:tcBorders>
              <w:top w:val="single" w:sz="4" w:space="0" w:color="auto"/>
              <w:left w:val="nil"/>
              <w:bottom w:val="nil"/>
              <w:right w:val="nil"/>
            </w:tcBorders>
            <w:shd w:val="clear" w:color="auto" w:fill="auto"/>
            <w:noWrap/>
            <w:vAlign w:val="bottom"/>
            <w:hideMark/>
          </w:tcPr>
          <w:p w14:paraId="1CD0A935"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 </w:t>
            </w:r>
          </w:p>
        </w:tc>
        <w:tc>
          <w:tcPr>
            <w:tcW w:w="706" w:type="pct"/>
            <w:tcBorders>
              <w:top w:val="single" w:sz="4" w:space="0" w:color="auto"/>
              <w:left w:val="nil"/>
              <w:bottom w:val="nil"/>
              <w:right w:val="nil"/>
            </w:tcBorders>
            <w:shd w:val="clear" w:color="auto" w:fill="auto"/>
            <w:noWrap/>
            <w:vAlign w:val="bottom"/>
            <w:hideMark/>
          </w:tcPr>
          <w:p w14:paraId="0BF81473"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 </w:t>
            </w:r>
          </w:p>
        </w:tc>
        <w:tc>
          <w:tcPr>
            <w:tcW w:w="719" w:type="pct"/>
            <w:tcBorders>
              <w:top w:val="single" w:sz="4" w:space="0" w:color="auto"/>
              <w:left w:val="nil"/>
              <w:bottom w:val="nil"/>
              <w:right w:val="nil"/>
            </w:tcBorders>
            <w:shd w:val="clear" w:color="auto" w:fill="auto"/>
            <w:noWrap/>
            <w:vAlign w:val="bottom"/>
            <w:hideMark/>
          </w:tcPr>
          <w:p w14:paraId="47352A1D"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 </w:t>
            </w:r>
          </w:p>
        </w:tc>
        <w:tc>
          <w:tcPr>
            <w:tcW w:w="660" w:type="pct"/>
            <w:tcBorders>
              <w:top w:val="single" w:sz="4" w:space="0" w:color="auto"/>
              <w:left w:val="nil"/>
              <w:bottom w:val="nil"/>
              <w:right w:val="nil"/>
            </w:tcBorders>
            <w:shd w:val="clear" w:color="auto" w:fill="auto"/>
            <w:noWrap/>
            <w:vAlign w:val="bottom"/>
            <w:hideMark/>
          </w:tcPr>
          <w:p w14:paraId="5D9D6610"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 </w:t>
            </w:r>
          </w:p>
        </w:tc>
      </w:tr>
      <w:tr w:rsidR="007A04C3" w:rsidRPr="007A04C3" w14:paraId="79C50036"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0276CB23"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Depreciation/amortisation expense</w:t>
            </w:r>
          </w:p>
        </w:tc>
        <w:tc>
          <w:tcPr>
            <w:tcW w:w="659" w:type="pct"/>
            <w:tcBorders>
              <w:top w:val="nil"/>
              <w:left w:val="nil"/>
              <w:bottom w:val="nil"/>
              <w:right w:val="nil"/>
            </w:tcBorders>
            <w:shd w:val="clear" w:color="auto" w:fill="auto"/>
            <w:noWrap/>
            <w:vAlign w:val="bottom"/>
            <w:hideMark/>
          </w:tcPr>
          <w:p w14:paraId="225BAAE6"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(3,130)</w:t>
            </w:r>
          </w:p>
        </w:tc>
        <w:tc>
          <w:tcPr>
            <w:tcW w:w="706" w:type="pct"/>
            <w:tcBorders>
              <w:top w:val="nil"/>
              <w:left w:val="nil"/>
              <w:bottom w:val="nil"/>
              <w:right w:val="nil"/>
            </w:tcBorders>
            <w:shd w:val="clear" w:color="auto" w:fill="auto"/>
            <w:noWrap/>
            <w:vAlign w:val="bottom"/>
            <w:hideMark/>
          </w:tcPr>
          <w:p w14:paraId="31B80157"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(5,780)</w:t>
            </w:r>
          </w:p>
        </w:tc>
        <w:tc>
          <w:tcPr>
            <w:tcW w:w="719" w:type="pct"/>
            <w:tcBorders>
              <w:top w:val="nil"/>
              <w:left w:val="nil"/>
              <w:bottom w:val="nil"/>
              <w:right w:val="nil"/>
            </w:tcBorders>
            <w:shd w:val="clear" w:color="auto" w:fill="auto"/>
            <w:noWrap/>
            <w:vAlign w:val="bottom"/>
            <w:hideMark/>
          </w:tcPr>
          <w:p w14:paraId="7B183188"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(27,147)</w:t>
            </w:r>
          </w:p>
        </w:tc>
        <w:tc>
          <w:tcPr>
            <w:tcW w:w="660" w:type="pct"/>
            <w:tcBorders>
              <w:top w:val="nil"/>
              <w:left w:val="nil"/>
              <w:bottom w:val="nil"/>
              <w:right w:val="nil"/>
            </w:tcBorders>
            <w:shd w:val="clear" w:color="auto" w:fill="auto"/>
            <w:noWrap/>
            <w:vAlign w:val="bottom"/>
            <w:hideMark/>
          </w:tcPr>
          <w:p w14:paraId="6A3120D2"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(36,057)</w:t>
            </w:r>
          </w:p>
        </w:tc>
      </w:tr>
      <w:tr w:rsidR="007A04C3" w:rsidRPr="007A04C3" w14:paraId="1C6D493F" w14:textId="77777777" w:rsidTr="00E47FC0">
        <w:trPr>
          <w:divId w:val="644044542"/>
          <w:trHeight w:hRule="exact" w:val="450"/>
        </w:trPr>
        <w:tc>
          <w:tcPr>
            <w:tcW w:w="2256" w:type="pct"/>
            <w:tcBorders>
              <w:top w:val="nil"/>
              <w:left w:val="nil"/>
              <w:right w:val="nil"/>
            </w:tcBorders>
            <w:shd w:val="clear" w:color="auto" w:fill="auto"/>
            <w:vAlign w:val="bottom"/>
            <w:hideMark/>
          </w:tcPr>
          <w:p w14:paraId="15A6155A"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 xml:space="preserve">Depreciation/amortisation on </w:t>
            </w:r>
            <w:r w:rsidRPr="007A04C3">
              <w:rPr>
                <w:rFonts w:ascii="Arial" w:hAnsi="Arial" w:cs="Arial"/>
                <w:sz w:val="16"/>
                <w:szCs w:val="16"/>
              </w:rPr>
              <w:br/>
              <w:t xml:space="preserve"> ROU assets</w:t>
            </w:r>
          </w:p>
        </w:tc>
        <w:tc>
          <w:tcPr>
            <w:tcW w:w="659" w:type="pct"/>
            <w:tcBorders>
              <w:top w:val="nil"/>
              <w:left w:val="nil"/>
              <w:bottom w:val="nil"/>
              <w:right w:val="nil"/>
            </w:tcBorders>
            <w:shd w:val="clear" w:color="auto" w:fill="auto"/>
            <w:noWrap/>
            <w:vAlign w:val="bottom"/>
            <w:hideMark/>
          </w:tcPr>
          <w:p w14:paraId="1F8DC961"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(33,616)</w:t>
            </w:r>
          </w:p>
        </w:tc>
        <w:tc>
          <w:tcPr>
            <w:tcW w:w="706" w:type="pct"/>
            <w:tcBorders>
              <w:top w:val="nil"/>
              <w:left w:val="nil"/>
              <w:bottom w:val="nil"/>
              <w:right w:val="nil"/>
            </w:tcBorders>
            <w:shd w:val="clear" w:color="auto" w:fill="auto"/>
            <w:noWrap/>
            <w:vAlign w:val="bottom"/>
            <w:hideMark/>
          </w:tcPr>
          <w:p w14:paraId="1D73641C"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6ED43FCA"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660" w:type="pct"/>
            <w:tcBorders>
              <w:top w:val="nil"/>
              <w:left w:val="nil"/>
              <w:bottom w:val="nil"/>
              <w:right w:val="nil"/>
            </w:tcBorders>
            <w:shd w:val="clear" w:color="auto" w:fill="auto"/>
            <w:noWrap/>
            <w:vAlign w:val="bottom"/>
            <w:hideMark/>
          </w:tcPr>
          <w:p w14:paraId="5FA01C5F"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(33,616)</w:t>
            </w:r>
          </w:p>
        </w:tc>
      </w:tr>
      <w:tr w:rsidR="007A04C3" w:rsidRPr="007A04C3" w14:paraId="249EB13F" w14:textId="77777777" w:rsidTr="00E47FC0">
        <w:trPr>
          <w:divId w:val="644044542"/>
          <w:trHeight w:hRule="exact" w:val="225"/>
        </w:trPr>
        <w:tc>
          <w:tcPr>
            <w:tcW w:w="2256" w:type="pct"/>
            <w:tcBorders>
              <w:top w:val="nil"/>
              <w:left w:val="nil"/>
              <w:right w:val="nil"/>
            </w:tcBorders>
            <w:shd w:val="clear" w:color="auto" w:fill="auto"/>
            <w:vAlign w:val="bottom"/>
            <w:hideMark/>
          </w:tcPr>
          <w:p w14:paraId="279FBC79"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Total other movements</w:t>
            </w:r>
          </w:p>
        </w:tc>
        <w:tc>
          <w:tcPr>
            <w:tcW w:w="659" w:type="pct"/>
            <w:tcBorders>
              <w:top w:val="single" w:sz="4" w:space="0" w:color="auto"/>
              <w:left w:val="nil"/>
              <w:bottom w:val="single" w:sz="4" w:space="0" w:color="auto"/>
              <w:right w:val="nil"/>
            </w:tcBorders>
            <w:shd w:val="clear" w:color="auto" w:fill="auto"/>
            <w:noWrap/>
            <w:vAlign w:val="bottom"/>
            <w:hideMark/>
          </w:tcPr>
          <w:p w14:paraId="360E257B"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(36,746)</w:t>
            </w:r>
          </w:p>
        </w:tc>
        <w:tc>
          <w:tcPr>
            <w:tcW w:w="706" w:type="pct"/>
            <w:tcBorders>
              <w:top w:val="single" w:sz="4" w:space="0" w:color="auto"/>
              <w:left w:val="nil"/>
              <w:bottom w:val="single" w:sz="4" w:space="0" w:color="auto"/>
              <w:right w:val="nil"/>
            </w:tcBorders>
            <w:shd w:val="clear" w:color="auto" w:fill="auto"/>
            <w:noWrap/>
            <w:vAlign w:val="bottom"/>
            <w:hideMark/>
          </w:tcPr>
          <w:p w14:paraId="57C0AA03"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(5,780)</w:t>
            </w:r>
          </w:p>
        </w:tc>
        <w:tc>
          <w:tcPr>
            <w:tcW w:w="719" w:type="pct"/>
            <w:tcBorders>
              <w:top w:val="single" w:sz="4" w:space="0" w:color="auto"/>
              <w:left w:val="nil"/>
              <w:bottom w:val="single" w:sz="4" w:space="0" w:color="auto"/>
              <w:right w:val="nil"/>
            </w:tcBorders>
            <w:shd w:val="clear" w:color="auto" w:fill="auto"/>
            <w:noWrap/>
            <w:vAlign w:val="bottom"/>
            <w:hideMark/>
          </w:tcPr>
          <w:p w14:paraId="15471620"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(27,147)</w:t>
            </w:r>
          </w:p>
        </w:tc>
        <w:tc>
          <w:tcPr>
            <w:tcW w:w="660" w:type="pct"/>
            <w:tcBorders>
              <w:top w:val="single" w:sz="4" w:space="0" w:color="auto"/>
              <w:left w:val="nil"/>
              <w:bottom w:val="single" w:sz="4" w:space="0" w:color="auto"/>
              <w:right w:val="nil"/>
            </w:tcBorders>
            <w:shd w:val="clear" w:color="auto" w:fill="auto"/>
            <w:noWrap/>
            <w:vAlign w:val="bottom"/>
            <w:hideMark/>
          </w:tcPr>
          <w:p w14:paraId="632885B7"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(69,673)</w:t>
            </w:r>
          </w:p>
        </w:tc>
      </w:tr>
      <w:tr w:rsidR="007A04C3" w:rsidRPr="007A04C3" w14:paraId="6D3A34A3" w14:textId="77777777" w:rsidTr="00E47FC0">
        <w:trPr>
          <w:divId w:val="644044542"/>
          <w:trHeight w:hRule="exact" w:val="225"/>
        </w:trPr>
        <w:tc>
          <w:tcPr>
            <w:tcW w:w="2256" w:type="pct"/>
            <w:tcBorders>
              <w:left w:val="nil"/>
              <w:bottom w:val="nil"/>
              <w:right w:val="nil"/>
            </w:tcBorders>
            <w:shd w:val="clear" w:color="auto" w:fill="auto"/>
            <w:vAlign w:val="bottom"/>
            <w:hideMark/>
          </w:tcPr>
          <w:p w14:paraId="770289B6"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As at 30 June 2021</w:t>
            </w:r>
          </w:p>
        </w:tc>
        <w:tc>
          <w:tcPr>
            <w:tcW w:w="659" w:type="pct"/>
            <w:tcBorders>
              <w:top w:val="nil"/>
              <w:left w:val="nil"/>
              <w:bottom w:val="nil"/>
              <w:right w:val="nil"/>
            </w:tcBorders>
            <w:shd w:val="clear" w:color="auto" w:fill="auto"/>
            <w:noWrap/>
            <w:vAlign w:val="bottom"/>
            <w:hideMark/>
          </w:tcPr>
          <w:p w14:paraId="376A046D" w14:textId="77777777" w:rsidR="007A04C3" w:rsidRPr="007A04C3" w:rsidRDefault="007A04C3" w:rsidP="007A04C3">
            <w:pPr>
              <w:spacing w:after="0" w:line="240" w:lineRule="auto"/>
              <w:jc w:val="lef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7938A66E" w14:textId="77777777" w:rsidR="007A04C3" w:rsidRPr="007A04C3" w:rsidRDefault="007A04C3" w:rsidP="007A04C3">
            <w:pPr>
              <w:spacing w:after="0" w:line="240" w:lineRule="auto"/>
              <w:jc w:val="left"/>
              <w:rPr>
                <w:rFonts w:ascii="Times New Roman" w:hAnsi="Times New Roman"/>
              </w:rPr>
            </w:pPr>
          </w:p>
        </w:tc>
        <w:tc>
          <w:tcPr>
            <w:tcW w:w="719" w:type="pct"/>
            <w:tcBorders>
              <w:top w:val="nil"/>
              <w:left w:val="nil"/>
              <w:bottom w:val="nil"/>
              <w:right w:val="nil"/>
            </w:tcBorders>
            <w:shd w:val="clear" w:color="auto" w:fill="auto"/>
            <w:noWrap/>
            <w:vAlign w:val="bottom"/>
            <w:hideMark/>
          </w:tcPr>
          <w:p w14:paraId="0D55CC31" w14:textId="77777777" w:rsidR="007A04C3" w:rsidRPr="007A04C3" w:rsidRDefault="007A04C3" w:rsidP="007A04C3">
            <w:pPr>
              <w:spacing w:after="0" w:line="240" w:lineRule="auto"/>
              <w:jc w:val="left"/>
              <w:rPr>
                <w:rFonts w:ascii="Times New Roman" w:hAnsi="Times New Roman"/>
              </w:rPr>
            </w:pPr>
          </w:p>
        </w:tc>
        <w:tc>
          <w:tcPr>
            <w:tcW w:w="660" w:type="pct"/>
            <w:tcBorders>
              <w:top w:val="nil"/>
              <w:left w:val="nil"/>
              <w:bottom w:val="nil"/>
              <w:right w:val="nil"/>
            </w:tcBorders>
            <w:shd w:val="clear" w:color="auto" w:fill="auto"/>
            <w:noWrap/>
            <w:vAlign w:val="bottom"/>
            <w:hideMark/>
          </w:tcPr>
          <w:p w14:paraId="2F871B97" w14:textId="77777777" w:rsidR="007A04C3" w:rsidRPr="007A04C3" w:rsidRDefault="007A04C3" w:rsidP="007A04C3">
            <w:pPr>
              <w:spacing w:after="0" w:line="240" w:lineRule="auto"/>
              <w:jc w:val="left"/>
              <w:rPr>
                <w:rFonts w:ascii="Times New Roman" w:hAnsi="Times New Roman"/>
              </w:rPr>
            </w:pPr>
          </w:p>
        </w:tc>
      </w:tr>
      <w:tr w:rsidR="007A04C3" w:rsidRPr="007A04C3" w14:paraId="440516CC"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6D0247AD"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Gross book value</w:t>
            </w:r>
          </w:p>
        </w:tc>
        <w:tc>
          <w:tcPr>
            <w:tcW w:w="659" w:type="pct"/>
            <w:tcBorders>
              <w:top w:val="nil"/>
              <w:left w:val="nil"/>
              <w:bottom w:val="nil"/>
              <w:right w:val="nil"/>
            </w:tcBorders>
            <w:shd w:val="clear" w:color="auto" w:fill="auto"/>
            <w:noWrap/>
            <w:vAlign w:val="bottom"/>
            <w:hideMark/>
          </w:tcPr>
          <w:p w14:paraId="0B84986F"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136,876 </w:t>
            </w:r>
          </w:p>
        </w:tc>
        <w:tc>
          <w:tcPr>
            <w:tcW w:w="706" w:type="pct"/>
            <w:tcBorders>
              <w:top w:val="nil"/>
              <w:left w:val="nil"/>
              <w:bottom w:val="nil"/>
              <w:right w:val="nil"/>
            </w:tcBorders>
            <w:shd w:val="clear" w:color="auto" w:fill="auto"/>
            <w:noWrap/>
            <w:vAlign w:val="bottom"/>
            <w:hideMark/>
          </w:tcPr>
          <w:p w14:paraId="78D8930B"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71,298 </w:t>
            </w:r>
          </w:p>
        </w:tc>
        <w:tc>
          <w:tcPr>
            <w:tcW w:w="719" w:type="pct"/>
            <w:tcBorders>
              <w:top w:val="nil"/>
              <w:left w:val="nil"/>
              <w:bottom w:val="nil"/>
              <w:right w:val="nil"/>
            </w:tcBorders>
            <w:shd w:val="clear" w:color="auto" w:fill="auto"/>
            <w:noWrap/>
            <w:vAlign w:val="bottom"/>
            <w:hideMark/>
          </w:tcPr>
          <w:p w14:paraId="278DFA18"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424,745 </w:t>
            </w:r>
          </w:p>
        </w:tc>
        <w:tc>
          <w:tcPr>
            <w:tcW w:w="660" w:type="pct"/>
            <w:tcBorders>
              <w:top w:val="nil"/>
              <w:left w:val="nil"/>
              <w:bottom w:val="nil"/>
              <w:right w:val="nil"/>
            </w:tcBorders>
            <w:shd w:val="clear" w:color="auto" w:fill="auto"/>
            <w:noWrap/>
            <w:vAlign w:val="bottom"/>
            <w:hideMark/>
          </w:tcPr>
          <w:p w14:paraId="0CC0302E"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632,919 </w:t>
            </w:r>
          </w:p>
        </w:tc>
      </w:tr>
      <w:tr w:rsidR="007A04C3" w:rsidRPr="007A04C3" w14:paraId="2ADE1A39" w14:textId="77777777" w:rsidTr="007A04C3">
        <w:trPr>
          <w:divId w:val="644044542"/>
          <w:trHeight w:hRule="exact" w:val="225"/>
        </w:trPr>
        <w:tc>
          <w:tcPr>
            <w:tcW w:w="2256" w:type="pct"/>
            <w:tcBorders>
              <w:top w:val="nil"/>
              <w:left w:val="nil"/>
              <w:bottom w:val="nil"/>
              <w:right w:val="nil"/>
            </w:tcBorders>
            <w:shd w:val="clear" w:color="auto" w:fill="auto"/>
            <w:vAlign w:val="bottom"/>
            <w:hideMark/>
          </w:tcPr>
          <w:p w14:paraId="124871E5"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Gross book value - ROU assets</w:t>
            </w:r>
          </w:p>
        </w:tc>
        <w:tc>
          <w:tcPr>
            <w:tcW w:w="659" w:type="pct"/>
            <w:tcBorders>
              <w:top w:val="nil"/>
              <w:left w:val="nil"/>
              <w:bottom w:val="nil"/>
              <w:right w:val="nil"/>
            </w:tcBorders>
            <w:shd w:val="clear" w:color="auto" w:fill="auto"/>
            <w:noWrap/>
            <w:vAlign w:val="bottom"/>
            <w:hideMark/>
          </w:tcPr>
          <w:p w14:paraId="0046133F"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243,414 </w:t>
            </w:r>
          </w:p>
        </w:tc>
        <w:tc>
          <w:tcPr>
            <w:tcW w:w="706" w:type="pct"/>
            <w:tcBorders>
              <w:top w:val="nil"/>
              <w:left w:val="nil"/>
              <w:bottom w:val="nil"/>
              <w:right w:val="nil"/>
            </w:tcBorders>
            <w:shd w:val="clear" w:color="auto" w:fill="auto"/>
            <w:noWrap/>
            <w:vAlign w:val="bottom"/>
            <w:hideMark/>
          </w:tcPr>
          <w:p w14:paraId="1B5CFC14"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593F5AD7"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660" w:type="pct"/>
            <w:tcBorders>
              <w:top w:val="nil"/>
              <w:left w:val="nil"/>
              <w:bottom w:val="nil"/>
              <w:right w:val="nil"/>
            </w:tcBorders>
            <w:shd w:val="clear" w:color="auto" w:fill="auto"/>
            <w:noWrap/>
            <w:vAlign w:val="bottom"/>
            <w:hideMark/>
          </w:tcPr>
          <w:p w14:paraId="6E8CCE95"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243,414 </w:t>
            </w:r>
          </w:p>
        </w:tc>
      </w:tr>
      <w:tr w:rsidR="007A04C3" w:rsidRPr="007A04C3" w14:paraId="39A5D957" w14:textId="77777777" w:rsidTr="007A04C3">
        <w:trPr>
          <w:divId w:val="644044542"/>
          <w:trHeight w:hRule="exact" w:val="450"/>
        </w:trPr>
        <w:tc>
          <w:tcPr>
            <w:tcW w:w="2256" w:type="pct"/>
            <w:tcBorders>
              <w:top w:val="nil"/>
              <w:left w:val="nil"/>
              <w:bottom w:val="nil"/>
              <w:right w:val="nil"/>
            </w:tcBorders>
            <w:shd w:val="clear" w:color="auto" w:fill="auto"/>
            <w:vAlign w:val="bottom"/>
            <w:hideMark/>
          </w:tcPr>
          <w:p w14:paraId="25A0CC5C" w14:textId="77777777" w:rsidR="007A04C3" w:rsidRPr="007A04C3" w:rsidRDefault="007A04C3" w:rsidP="007A04C3">
            <w:pPr>
              <w:spacing w:after="0" w:line="240" w:lineRule="auto"/>
              <w:jc w:val="left"/>
              <w:rPr>
                <w:rFonts w:ascii="Arial" w:hAnsi="Arial" w:cs="Arial"/>
                <w:sz w:val="16"/>
                <w:szCs w:val="16"/>
              </w:rPr>
            </w:pPr>
            <w:r w:rsidRPr="007A04C3">
              <w:rPr>
                <w:rFonts w:ascii="Arial" w:hAnsi="Arial" w:cs="Arial"/>
                <w:sz w:val="16"/>
                <w:szCs w:val="16"/>
              </w:rPr>
              <w:t>Accumulated depreciation/</w:t>
            </w:r>
            <w:r w:rsidRPr="007A04C3">
              <w:rPr>
                <w:rFonts w:ascii="Arial" w:hAnsi="Arial" w:cs="Arial"/>
                <w:sz w:val="16"/>
                <w:szCs w:val="16"/>
              </w:rPr>
              <w:br/>
              <w:t xml:space="preserve">  amortisation and impairment</w:t>
            </w:r>
          </w:p>
        </w:tc>
        <w:tc>
          <w:tcPr>
            <w:tcW w:w="659" w:type="pct"/>
            <w:tcBorders>
              <w:top w:val="nil"/>
              <w:left w:val="nil"/>
              <w:bottom w:val="nil"/>
              <w:right w:val="nil"/>
            </w:tcBorders>
            <w:shd w:val="clear" w:color="auto" w:fill="auto"/>
            <w:noWrap/>
            <w:vAlign w:val="bottom"/>
            <w:hideMark/>
          </w:tcPr>
          <w:p w14:paraId="24CC9C1F"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(74,936)</w:t>
            </w:r>
          </w:p>
        </w:tc>
        <w:tc>
          <w:tcPr>
            <w:tcW w:w="706" w:type="pct"/>
            <w:tcBorders>
              <w:top w:val="nil"/>
              <w:left w:val="nil"/>
              <w:bottom w:val="nil"/>
              <w:right w:val="nil"/>
            </w:tcBorders>
            <w:shd w:val="clear" w:color="auto" w:fill="auto"/>
            <w:noWrap/>
            <w:vAlign w:val="bottom"/>
            <w:hideMark/>
          </w:tcPr>
          <w:p w14:paraId="588E1BAA"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(56,417)</w:t>
            </w:r>
          </w:p>
        </w:tc>
        <w:tc>
          <w:tcPr>
            <w:tcW w:w="719" w:type="pct"/>
            <w:tcBorders>
              <w:top w:val="nil"/>
              <w:left w:val="nil"/>
              <w:bottom w:val="nil"/>
              <w:right w:val="nil"/>
            </w:tcBorders>
            <w:shd w:val="clear" w:color="auto" w:fill="auto"/>
            <w:noWrap/>
            <w:vAlign w:val="bottom"/>
            <w:hideMark/>
          </w:tcPr>
          <w:p w14:paraId="5EC830C2"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(348,381)</w:t>
            </w:r>
          </w:p>
        </w:tc>
        <w:tc>
          <w:tcPr>
            <w:tcW w:w="660" w:type="pct"/>
            <w:tcBorders>
              <w:top w:val="nil"/>
              <w:left w:val="nil"/>
              <w:bottom w:val="nil"/>
              <w:right w:val="nil"/>
            </w:tcBorders>
            <w:shd w:val="clear" w:color="auto" w:fill="auto"/>
            <w:noWrap/>
            <w:vAlign w:val="bottom"/>
            <w:hideMark/>
          </w:tcPr>
          <w:p w14:paraId="410360D0"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(479,734)</w:t>
            </w:r>
          </w:p>
        </w:tc>
      </w:tr>
      <w:tr w:rsidR="007A04C3" w:rsidRPr="007A04C3" w14:paraId="71E0466F" w14:textId="77777777" w:rsidTr="007A04C3">
        <w:trPr>
          <w:divId w:val="644044542"/>
          <w:trHeight w:hRule="exact" w:val="450"/>
        </w:trPr>
        <w:tc>
          <w:tcPr>
            <w:tcW w:w="2256" w:type="pct"/>
            <w:tcBorders>
              <w:top w:val="nil"/>
              <w:left w:val="nil"/>
              <w:bottom w:val="nil"/>
              <w:right w:val="nil"/>
            </w:tcBorders>
            <w:shd w:val="clear" w:color="auto" w:fill="auto"/>
            <w:vAlign w:val="bottom"/>
            <w:hideMark/>
          </w:tcPr>
          <w:p w14:paraId="0F1E6F1D" w14:textId="77777777" w:rsidR="00E47FC0" w:rsidRDefault="007A04C3" w:rsidP="007A04C3">
            <w:pPr>
              <w:spacing w:after="0" w:line="240" w:lineRule="auto"/>
              <w:jc w:val="left"/>
              <w:rPr>
                <w:rFonts w:ascii="Arial" w:hAnsi="Arial" w:cs="Arial"/>
                <w:sz w:val="16"/>
                <w:szCs w:val="16"/>
              </w:rPr>
            </w:pPr>
            <w:r w:rsidRPr="007A04C3">
              <w:rPr>
                <w:rFonts w:ascii="Arial" w:hAnsi="Arial" w:cs="Arial"/>
                <w:sz w:val="16"/>
                <w:szCs w:val="16"/>
              </w:rPr>
              <w:t xml:space="preserve">Accumulated depreciation/amortisation </w:t>
            </w:r>
          </w:p>
          <w:p w14:paraId="2A8FA6EA" w14:textId="7AEF32BF" w:rsidR="007A04C3" w:rsidRPr="007A04C3" w:rsidRDefault="00E47FC0" w:rsidP="007A04C3">
            <w:pPr>
              <w:spacing w:after="0" w:line="240" w:lineRule="auto"/>
              <w:jc w:val="left"/>
              <w:rPr>
                <w:rFonts w:ascii="Arial" w:hAnsi="Arial" w:cs="Arial"/>
                <w:sz w:val="16"/>
                <w:szCs w:val="16"/>
              </w:rPr>
            </w:pPr>
            <w:r>
              <w:rPr>
                <w:rFonts w:ascii="Arial" w:hAnsi="Arial" w:cs="Arial"/>
                <w:sz w:val="16"/>
                <w:szCs w:val="16"/>
              </w:rPr>
              <w:t xml:space="preserve">  </w:t>
            </w:r>
            <w:r w:rsidR="007A04C3" w:rsidRPr="007A04C3">
              <w:rPr>
                <w:rFonts w:ascii="Arial" w:hAnsi="Arial" w:cs="Arial"/>
                <w:sz w:val="16"/>
                <w:szCs w:val="16"/>
              </w:rPr>
              <w:t>and impairment - ROU assets</w:t>
            </w:r>
          </w:p>
        </w:tc>
        <w:tc>
          <w:tcPr>
            <w:tcW w:w="659" w:type="pct"/>
            <w:tcBorders>
              <w:top w:val="nil"/>
              <w:left w:val="nil"/>
              <w:bottom w:val="nil"/>
              <w:right w:val="nil"/>
            </w:tcBorders>
            <w:shd w:val="clear" w:color="auto" w:fill="auto"/>
            <w:noWrap/>
            <w:vAlign w:val="bottom"/>
            <w:hideMark/>
          </w:tcPr>
          <w:p w14:paraId="64031D59"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(49,666)</w:t>
            </w:r>
          </w:p>
        </w:tc>
        <w:tc>
          <w:tcPr>
            <w:tcW w:w="706" w:type="pct"/>
            <w:tcBorders>
              <w:top w:val="nil"/>
              <w:left w:val="nil"/>
              <w:bottom w:val="nil"/>
              <w:right w:val="nil"/>
            </w:tcBorders>
            <w:shd w:val="clear" w:color="auto" w:fill="auto"/>
            <w:noWrap/>
            <w:vAlign w:val="bottom"/>
            <w:hideMark/>
          </w:tcPr>
          <w:p w14:paraId="6689BDF7"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719" w:type="pct"/>
            <w:tcBorders>
              <w:top w:val="nil"/>
              <w:left w:val="nil"/>
              <w:bottom w:val="nil"/>
              <w:right w:val="nil"/>
            </w:tcBorders>
            <w:shd w:val="clear" w:color="auto" w:fill="auto"/>
            <w:noWrap/>
            <w:vAlign w:val="bottom"/>
            <w:hideMark/>
          </w:tcPr>
          <w:p w14:paraId="4D499661"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 xml:space="preserve">- </w:t>
            </w:r>
          </w:p>
        </w:tc>
        <w:tc>
          <w:tcPr>
            <w:tcW w:w="660" w:type="pct"/>
            <w:tcBorders>
              <w:top w:val="nil"/>
              <w:left w:val="nil"/>
              <w:bottom w:val="nil"/>
              <w:right w:val="nil"/>
            </w:tcBorders>
            <w:shd w:val="clear" w:color="auto" w:fill="auto"/>
            <w:noWrap/>
            <w:vAlign w:val="bottom"/>
            <w:hideMark/>
          </w:tcPr>
          <w:p w14:paraId="1B1AE56D" w14:textId="77777777" w:rsidR="007A04C3" w:rsidRPr="007A04C3" w:rsidRDefault="007A04C3" w:rsidP="007A04C3">
            <w:pPr>
              <w:spacing w:after="0" w:line="240" w:lineRule="auto"/>
              <w:jc w:val="right"/>
              <w:rPr>
                <w:rFonts w:ascii="Arial" w:hAnsi="Arial" w:cs="Arial"/>
                <w:sz w:val="16"/>
                <w:szCs w:val="16"/>
              </w:rPr>
            </w:pPr>
            <w:r w:rsidRPr="007A04C3">
              <w:rPr>
                <w:rFonts w:ascii="Arial" w:hAnsi="Arial" w:cs="Arial"/>
                <w:sz w:val="16"/>
                <w:szCs w:val="16"/>
              </w:rPr>
              <w:t>(49,666)</w:t>
            </w:r>
          </w:p>
        </w:tc>
      </w:tr>
      <w:tr w:rsidR="007A04C3" w:rsidRPr="007A04C3" w14:paraId="24C7D4F5" w14:textId="77777777" w:rsidTr="007A04C3">
        <w:trPr>
          <w:divId w:val="644044542"/>
          <w:trHeight w:hRule="exact" w:val="225"/>
        </w:trPr>
        <w:tc>
          <w:tcPr>
            <w:tcW w:w="2256" w:type="pct"/>
            <w:tcBorders>
              <w:top w:val="nil"/>
              <w:left w:val="nil"/>
              <w:bottom w:val="single" w:sz="4" w:space="0" w:color="auto"/>
              <w:right w:val="nil"/>
            </w:tcBorders>
            <w:shd w:val="clear" w:color="auto" w:fill="auto"/>
            <w:noWrap/>
            <w:vAlign w:val="bottom"/>
            <w:hideMark/>
          </w:tcPr>
          <w:p w14:paraId="43FB073C" w14:textId="77777777" w:rsidR="007A04C3" w:rsidRPr="007A04C3" w:rsidRDefault="007A04C3" w:rsidP="007A04C3">
            <w:pPr>
              <w:spacing w:after="0" w:line="240" w:lineRule="auto"/>
              <w:jc w:val="left"/>
              <w:rPr>
                <w:rFonts w:ascii="Arial" w:hAnsi="Arial" w:cs="Arial"/>
                <w:b/>
                <w:bCs/>
                <w:sz w:val="16"/>
                <w:szCs w:val="16"/>
              </w:rPr>
            </w:pPr>
            <w:r w:rsidRPr="007A04C3">
              <w:rPr>
                <w:rFonts w:ascii="Arial" w:hAnsi="Arial" w:cs="Arial"/>
                <w:b/>
                <w:bCs/>
                <w:sz w:val="16"/>
                <w:szCs w:val="16"/>
              </w:rPr>
              <w:t>Closing net book balance</w:t>
            </w:r>
          </w:p>
        </w:tc>
        <w:tc>
          <w:tcPr>
            <w:tcW w:w="659" w:type="pct"/>
            <w:tcBorders>
              <w:top w:val="single" w:sz="4" w:space="0" w:color="auto"/>
              <w:left w:val="nil"/>
              <w:bottom w:val="single" w:sz="4" w:space="0" w:color="auto"/>
              <w:right w:val="nil"/>
            </w:tcBorders>
            <w:shd w:val="clear" w:color="auto" w:fill="auto"/>
            <w:noWrap/>
            <w:vAlign w:val="bottom"/>
            <w:hideMark/>
          </w:tcPr>
          <w:p w14:paraId="10516CD4"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255,688 </w:t>
            </w:r>
          </w:p>
        </w:tc>
        <w:tc>
          <w:tcPr>
            <w:tcW w:w="706" w:type="pct"/>
            <w:tcBorders>
              <w:top w:val="single" w:sz="4" w:space="0" w:color="auto"/>
              <w:left w:val="nil"/>
              <w:bottom w:val="single" w:sz="4" w:space="0" w:color="auto"/>
              <w:right w:val="nil"/>
            </w:tcBorders>
            <w:shd w:val="clear" w:color="auto" w:fill="auto"/>
            <w:noWrap/>
            <w:vAlign w:val="bottom"/>
            <w:hideMark/>
          </w:tcPr>
          <w:p w14:paraId="1EC8C74D"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14,881 </w:t>
            </w:r>
          </w:p>
        </w:tc>
        <w:tc>
          <w:tcPr>
            <w:tcW w:w="719" w:type="pct"/>
            <w:tcBorders>
              <w:top w:val="single" w:sz="4" w:space="0" w:color="auto"/>
              <w:left w:val="nil"/>
              <w:bottom w:val="single" w:sz="4" w:space="0" w:color="auto"/>
              <w:right w:val="nil"/>
            </w:tcBorders>
            <w:shd w:val="clear" w:color="auto" w:fill="auto"/>
            <w:noWrap/>
            <w:vAlign w:val="bottom"/>
            <w:hideMark/>
          </w:tcPr>
          <w:p w14:paraId="179296FD"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76,364 </w:t>
            </w:r>
          </w:p>
        </w:tc>
        <w:tc>
          <w:tcPr>
            <w:tcW w:w="660" w:type="pct"/>
            <w:tcBorders>
              <w:top w:val="single" w:sz="4" w:space="0" w:color="auto"/>
              <w:left w:val="nil"/>
              <w:bottom w:val="single" w:sz="4" w:space="0" w:color="auto"/>
              <w:right w:val="nil"/>
            </w:tcBorders>
            <w:shd w:val="clear" w:color="auto" w:fill="auto"/>
            <w:noWrap/>
            <w:vAlign w:val="bottom"/>
            <w:hideMark/>
          </w:tcPr>
          <w:p w14:paraId="6DB71C5C" w14:textId="77777777" w:rsidR="007A04C3" w:rsidRPr="007A04C3" w:rsidRDefault="007A04C3" w:rsidP="007A04C3">
            <w:pPr>
              <w:spacing w:after="0" w:line="240" w:lineRule="auto"/>
              <w:jc w:val="right"/>
              <w:rPr>
                <w:rFonts w:ascii="Arial" w:hAnsi="Arial" w:cs="Arial"/>
                <w:b/>
                <w:bCs/>
                <w:sz w:val="16"/>
                <w:szCs w:val="16"/>
              </w:rPr>
            </w:pPr>
            <w:r w:rsidRPr="007A04C3">
              <w:rPr>
                <w:rFonts w:ascii="Arial" w:hAnsi="Arial" w:cs="Arial"/>
                <w:b/>
                <w:bCs/>
                <w:sz w:val="16"/>
                <w:szCs w:val="16"/>
              </w:rPr>
              <w:t xml:space="preserve">346,933 </w:t>
            </w:r>
          </w:p>
        </w:tc>
      </w:tr>
    </w:tbl>
    <w:p w14:paraId="3DC51146" w14:textId="4E1121BB" w:rsidR="00881F6B" w:rsidRPr="007A04C3" w:rsidRDefault="00881F6B" w:rsidP="007A04C3">
      <w:pPr>
        <w:pStyle w:val="TableGraphic"/>
        <w:rPr>
          <w:rFonts w:ascii="Arial" w:hAnsi="Arial" w:cs="Arial"/>
          <w:sz w:val="16"/>
          <w:szCs w:val="16"/>
        </w:rPr>
      </w:pPr>
      <w:r w:rsidRPr="007A04C3">
        <w:rPr>
          <w:rFonts w:ascii="Arial" w:hAnsi="Arial" w:cs="Arial"/>
          <w:sz w:val="16"/>
          <w:szCs w:val="16"/>
        </w:rPr>
        <w:t>Prepared on Australian Accounting Standards basis.</w:t>
      </w:r>
    </w:p>
    <w:p w14:paraId="4EC87222" w14:textId="2421A7B7" w:rsidR="003B4A89" w:rsidRDefault="003B4A89" w:rsidP="00D51712">
      <w:pPr>
        <w:pStyle w:val="TableGraphic"/>
        <w:ind w:left="284" w:right="0" w:hanging="284"/>
        <w:rPr>
          <w:rFonts w:ascii="Arial" w:hAnsi="Arial" w:cs="Arial"/>
          <w:sz w:val="16"/>
          <w:szCs w:val="16"/>
        </w:rPr>
      </w:pPr>
      <w:r w:rsidRPr="003B4A89">
        <w:rPr>
          <w:rFonts w:ascii="Arial" w:hAnsi="Arial" w:cs="Arial"/>
          <w:sz w:val="16"/>
          <w:szCs w:val="16"/>
        </w:rPr>
        <w:t>(a) 'Appropriation ordinary annual services' refers to funding provided through Appropriation Bill (No.1) 20</w:t>
      </w:r>
      <w:r w:rsidR="00F93DAB">
        <w:rPr>
          <w:rFonts w:ascii="Arial" w:hAnsi="Arial" w:cs="Arial"/>
          <w:sz w:val="16"/>
          <w:szCs w:val="16"/>
        </w:rPr>
        <w:t>20</w:t>
      </w:r>
      <w:r w:rsidR="00B637EC">
        <w:rPr>
          <w:rFonts w:ascii="Arial" w:hAnsi="Arial" w:cs="Arial"/>
          <w:sz w:val="16"/>
          <w:szCs w:val="16"/>
        </w:rPr>
        <w:noBreakHyphen/>
      </w:r>
      <w:r w:rsidR="00920AD5">
        <w:rPr>
          <w:rFonts w:ascii="Arial" w:hAnsi="Arial" w:cs="Arial"/>
          <w:sz w:val="16"/>
          <w:szCs w:val="16"/>
        </w:rPr>
        <w:t>2</w:t>
      </w:r>
      <w:r w:rsidR="00F93DAB">
        <w:rPr>
          <w:rFonts w:ascii="Arial" w:hAnsi="Arial" w:cs="Arial"/>
          <w:sz w:val="16"/>
          <w:szCs w:val="16"/>
        </w:rPr>
        <w:t>1</w:t>
      </w:r>
      <w:r w:rsidRPr="003B4A89">
        <w:rPr>
          <w:rFonts w:ascii="Arial" w:hAnsi="Arial" w:cs="Arial"/>
          <w:sz w:val="16"/>
          <w:szCs w:val="16"/>
        </w:rPr>
        <w:t xml:space="preserve"> for depreciation/amortisation expenses, DCBs or other operational expenses.</w:t>
      </w:r>
    </w:p>
    <w:p w14:paraId="6B365E59" w14:textId="2C6DA269" w:rsidR="00D51712" w:rsidRPr="00D51712" w:rsidRDefault="00D51712" w:rsidP="00D51712">
      <w:pPr>
        <w:pStyle w:val="TableGraphic"/>
        <w:ind w:left="284" w:right="0" w:hanging="284"/>
        <w:rPr>
          <w:rFonts w:ascii="Arial" w:hAnsi="Arial" w:cs="Arial"/>
          <w:sz w:val="16"/>
          <w:szCs w:val="16"/>
        </w:rPr>
      </w:pPr>
      <w:r w:rsidRPr="00D51712">
        <w:rPr>
          <w:rFonts w:ascii="Arial" w:hAnsi="Arial" w:cs="Arial"/>
          <w:sz w:val="16"/>
          <w:szCs w:val="16"/>
        </w:rPr>
        <w:t>(b) 'Appropriation ordinary annual services' refers to funding provided through</w:t>
      </w:r>
      <w:r w:rsidR="00B637EC">
        <w:rPr>
          <w:rFonts w:ascii="Arial" w:hAnsi="Arial" w:cs="Arial"/>
          <w:sz w:val="16"/>
          <w:szCs w:val="16"/>
        </w:rPr>
        <w:t xml:space="preserve"> Appropriation Bill (No.1) 2020</w:t>
      </w:r>
      <w:r w:rsidR="00B637EC">
        <w:rPr>
          <w:rFonts w:ascii="Arial" w:hAnsi="Arial" w:cs="Arial"/>
          <w:sz w:val="16"/>
          <w:szCs w:val="16"/>
        </w:rPr>
        <w:noBreakHyphen/>
      </w:r>
      <w:r w:rsidRPr="00D51712">
        <w:rPr>
          <w:rFonts w:ascii="Arial" w:hAnsi="Arial" w:cs="Arial"/>
          <w:sz w:val="16"/>
          <w:szCs w:val="16"/>
        </w:rPr>
        <w:t>21 for depreciation/amortisation expenses, DCBs or other operational expenses.</w:t>
      </w:r>
    </w:p>
    <w:p w14:paraId="105C798B" w14:textId="2E31F858" w:rsidR="008A4B2C" w:rsidRDefault="00D70529" w:rsidP="008A4B2C">
      <w:pPr>
        <w:pStyle w:val="TableHeading"/>
        <w:rPr>
          <w:rFonts w:ascii="Times New Roman" w:hAnsi="Times New Roman"/>
        </w:rPr>
      </w:pPr>
      <w:r>
        <w:rPr>
          <w:rFonts w:ascii="Book Antiqua" w:hAnsi="Book Antiqua"/>
          <w:b w:val="0"/>
          <w:color w:val="auto"/>
          <w:lang w:val="en-AU" w:eastAsia="en-AU"/>
        </w:rPr>
        <w:br w:type="page"/>
      </w:r>
      <w:r w:rsidR="00D30CBA" w:rsidRPr="00D30CBA">
        <w:lastRenderedPageBreak/>
        <w:t>Table</w:t>
      </w:r>
      <w:r w:rsidR="00971CBF">
        <w:t xml:space="preserve"> 3.</w:t>
      </w:r>
      <w:r w:rsidR="00B93884">
        <w:t>7</w:t>
      </w:r>
      <w:r w:rsidR="00D30CBA"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00D30CBA" w:rsidRPr="00D30CBA">
        <w:t>ove</w:t>
      </w:r>
      <w:r w:rsidR="004F5573">
        <w:t>rnment (for the period ended 30 </w:t>
      </w:r>
      <w:r w:rsidR="00D30CBA" w:rsidRPr="00D30CBA">
        <w:t>June)</w:t>
      </w:r>
      <w:bookmarkStart w:id="46" w:name="_1663081584"/>
      <w:bookmarkEnd w:id="46"/>
    </w:p>
    <w:tbl>
      <w:tblPr>
        <w:tblW w:w="5000" w:type="pct"/>
        <w:tblLook w:val="04A0" w:firstRow="1" w:lastRow="0" w:firstColumn="1" w:lastColumn="0" w:noHBand="0" w:noVBand="1"/>
      </w:tblPr>
      <w:tblGrid>
        <w:gridCol w:w="3041"/>
        <w:gridCol w:w="928"/>
        <w:gridCol w:w="935"/>
        <w:gridCol w:w="935"/>
        <w:gridCol w:w="935"/>
        <w:gridCol w:w="936"/>
      </w:tblGrid>
      <w:tr w:rsidR="008A4B2C" w:rsidRPr="008A4B2C" w14:paraId="63167287" w14:textId="77777777" w:rsidTr="00C52CFD">
        <w:trPr>
          <w:divId w:val="1382754949"/>
          <w:trHeight w:hRule="exact" w:val="900"/>
        </w:trPr>
        <w:tc>
          <w:tcPr>
            <w:tcW w:w="1973" w:type="pct"/>
            <w:tcBorders>
              <w:top w:val="single" w:sz="4" w:space="0" w:color="auto"/>
              <w:left w:val="nil"/>
              <w:bottom w:val="nil"/>
              <w:right w:val="nil"/>
            </w:tcBorders>
            <w:shd w:val="clear" w:color="auto" w:fill="auto"/>
            <w:noWrap/>
            <w:vAlign w:val="bottom"/>
            <w:hideMark/>
          </w:tcPr>
          <w:p w14:paraId="45A56146" w14:textId="1B00FFA7" w:rsidR="008A4B2C" w:rsidRPr="008A4B2C" w:rsidRDefault="008A4B2C" w:rsidP="008A4B2C">
            <w:pPr>
              <w:rPr>
                <w:rFonts w:ascii="Arial" w:hAnsi="Arial" w:cs="Arial"/>
                <w:b/>
                <w:bCs/>
                <w:sz w:val="16"/>
                <w:szCs w:val="16"/>
              </w:rPr>
            </w:pPr>
            <w:r w:rsidRPr="008A4B2C">
              <w:rPr>
                <w:rFonts w:ascii="Arial" w:hAnsi="Arial" w:cs="Arial"/>
                <w:b/>
                <w:bCs/>
                <w:sz w:val="16"/>
                <w:szCs w:val="16"/>
              </w:rPr>
              <w:t> </w:t>
            </w:r>
          </w:p>
        </w:tc>
        <w:tc>
          <w:tcPr>
            <w:tcW w:w="599" w:type="pct"/>
            <w:tcBorders>
              <w:top w:val="single" w:sz="4" w:space="0" w:color="auto"/>
              <w:left w:val="nil"/>
              <w:bottom w:val="single" w:sz="4" w:space="0" w:color="auto"/>
              <w:right w:val="nil"/>
            </w:tcBorders>
            <w:shd w:val="clear" w:color="auto" w:fill="auto"/>
            <w:vAlign w:val="center"/>
            <w:hideMark/>
          </w:tcPr>
          <w:p w14:paraId="74918A4D" w14:textId="77777777" w:rsidR="008A4B2C" w:rsidRPr="008A4B2C" w:rsidRDefault="008A4B2C" w:rsidP="00C52CFD">
            <w:pPr>
              <w:spacing w:after="0" w:line="240" w:lineRule="auto"/>
              <w:jc w:val="right"/>
              <w:rPr>
                <w:rFonts w:ascii="Arial" w:hAnsi="Arial" w:cs="Arial"/>
                <w:sz w:val="16"/>
                <w:szCs w:val="16"/>
              </w:rPr>
            </w:pPr>
            <w:r w:rsidRPr="008A4B2C">
              <w:rPr>
                <w:rFonts w:ascii="Arial" w:hAnsi="Arial" w:cs="Arial"/>
                <w:sz w:val="16"/>
                <w:szCs w:val="16"/>
              </w:rPr>
              <w:t>2019-20 Estimated actual</w:t>
            </w:r>
            <w:r w:rsidRPr="008A4B2C">
              <w:rPr>
                <w:rFonts w:ascii="Arial" w:hAnsi="Arial" w:cs="Arial"/>
                <w:sz w:val="16"/>
                <w:szCs w:val="16"/>
              </w:rPr>
              <w:br/>
              <w:t>$'000</w:t>
            </w:r>
          </w:p>
        </w:tc>
        <w:tc>
          <w:tcPr>
            <w:tcW w:w="607" w:type="pct"/>
            <w:tcBorders>
              <w:top w:val="single" w:sz="4" w:space="0" w:color="auto"/>
              <w:left w:val="nil"/>
              <w:bottom w:val="single" w:sz="4" w:space="0" w:color="auto"/>
              <w:right w:val="nil"/>
            </w:tcBorders>
            <w:shd w:val="clear" w:color="000000" w:fill="E6E6E6"/>
            <w:vAlign w:val="center"/>
            <w:hideMark/>
          </w:tcPr>
          <w:p w14:paraId="0E739DF1" w14:textId="77777777" w:rsidR="008A4B2C" w:rsidRPr="008A4B2C" w:rsidRDefault="008A4B2C" w:rsidP="00C52CFD">
            <w:pPr>
              <w:spacing w:after="0" w:line="240" w:lineRule="auto"/>
              <w:jc w:val="right"/>
              <w:rPr>
                <w:rFonts w:ascii="Arial" w:hAnsi="Arial" w:cs="Arial"/>
                <w:sz w:val="16"/>
                <w:szCs w:val="16"/>
              </w:rPr>
            </w:pPr>
            <w:r w:rsidRPr="008A4B2C">
              <w:rPr>
                <w:rFonts w:ascii="Arial" w:hAnsi="Arial" w:cs="Arial"/>
                <w:sz w:val="16"/>
                <w:szCs w:val="16"/>
              </w:rPr>
              <w:t>2020-21</w:t>
            </w:r>
            <w:r w:rsidRPr="008A4B2C">
              <w:rPr>
                <w:rFonts w:ascii="Arial" w:hAnsi="Arial" w:cs="Arial"/>
                <w:sz w:val="16"/>
                <w:szCs w:val="16"/>
              </w:rPr>
              <w:br/>
              <w:t>Budget</w:t>
            </w:r>
            <w:r w:rsidRPr="008A4B2C">
              <w:rPr>
                <w:rFonts w:ascii="Arial" w:hAnsi="Arial" w:cs="Arial"/>
                <w:sz w:val="16"/>
                <w:szCs w:val="16"/>
              </w:rPr>
              <w:br/>
            </w:r>
            <w:r w:rsidRPr="008A4B2C">
              <w:rPr>
                <w:rFonts w:ascii="Arial" w:hAnsi="Arial" w:cs="Arial"/>
                <w:sz w:val="16"/>
                <w:szCs w:val="16"/>
              </w:rPr>
              <w:br/>
              <w:t>$'000</w:t>
            </w:r>
          </w:p>
        </w:tc>
        <w:tc>
          <w:tcPr>
            <w:tcW w:w="607" w:type="pct"/>
            <w:tcBorders>
              <w:top w:val="single" w:sz="4" w:space="0" w:color="auto"/>
              <w:left w:val="nil"/>
              <w:bottom w:val="single" w:sz="4" w:space="0" w:color="auto"/>
              <w:right w:val="nil"/>
            </w:tcBorders>
            <w:shd w:val="clear" w:color="auto" w:fill="auto"/>
            <w:vAlign w:val="center"/>
            <w:hideMark/>
          </w:tcPr>
          <w:p w14:paraId="047EE4AC" w14:textId="77777777" w:rsidR="008A4B2C" w:rsidRPr="008A4B2C" w:rsidRDefault="008A4B2C" w:rsidP="00C52CFD">
            <w:pPr>
              <w:spacing w:after="0" w:line="240" w:lineRule="auto"/>
              <w:jc w:val="right"/>
              <w:rPr>
                <w:rFonts w:ascii="Arial" w:hAnsi="Arial" w:cs="Arial"/>
                <w:sz w:val="16"/>
                <w:szCs w:val="16"/>
              </w:rPr>
            </w:pPr>
            <w:r w:rsidRPr="008A4B2C">
              <w:rPr>
                <w:rFonts w:ascii="Arial" w:hAnsi="Arial" w:cs="Arial"/>
                <w:sz w:val="16"/>
                <w:szCs w:val="16"/>
              </w:rPr>
              <w:t>2021-22 Forward estimate</w:t>
            </w:r>
            <w:r w:rsidRPr="008A4B2C">
              <w:rPr>
                <w:rFonts w:ascii="Arial" w:hAnsi="Arial" w:cs="Arial"/>
                <w:sz w:val="16"/>
                <w:szCs w:val="16"/>
              </w:rPr>
              <w:br/>
              <w:t>$'000</w:t>
            </w:r>
          </w:p>
        </w:tc>
        <w:tc>
          <w:tcPr>
            <w:tcW w:w="607" w:type="pct"/>
            <w:tcBorders>
              <w:top w:val="single" w:sz="4" w:space="0" w:color="auto"/>
              <w:left w:val="nil"/>
              <w:bottom w:val="single" w:sz="4" w:space="0" w:color="auto"/>
              <w:right w:val="nil"/>
            </w:tcBorders>
            <w:shd w:val="clear" w:color="auto" w:fill="auto"/>
            <w:vAlign w:val="center"/>
            <w:hideMark/>
          </w:tcPr>
          <w:p w14:paraId="13173DDB" w14:textId="77777777" w:rsidR="008A4B2C" w:rsidRPr="008A4B2C" w:rsidRDefault="008A4B2C" w:rsidP="00C52CFD">
            <w:pPr>
              <w:spacing w:after="0" w:line="240" w:lineRule="auto"/>
              <w:jc w:val="right"/>
              <w:rPr>
                <w:rFonts w:ascii="Arial" w:hAnsi="Arial" w:cs="Arial"/>
                <w:sz w:val="16"/>
                <w:szCs w:val="16"/>
              </w:rPr>
            </w:pPr>
            <w:r w:rsidRPr="008A4B2C">
              <w:rPr>
                <w:rFonts w:ascii="Arial" w:hAnsi="Arial" w:cs="Arial"/>
                <w:sz w:val="16"/>
                <w:szCs w:val="16"/>
              </w:rPr>
              <w:t>2022-23 Forward estimate</w:t>
            </w:r>
            <w:r w:rsidRPr="008A4B2C">
              <w:rPr>
                <w:rFonts w:ascii="Arial" w:hAnsi="Arial" w:cs="Arial"/>
                <w:sz w:val="16"/>
                <w:szCs w:val="16"/>
              </w:rPr>
              <w:br/>
              <w:t>$'000</w:t>
            </w:r>
          </w:p>
        </w:tc>
        <w:tc>
          <w:tcPr>
            <w:tcW w:w="607" w:type="pct"/>
            <w:tcBorders>
              <w:top w:val="single" w:sz="4" w:space="0" w:color="auto"/>
              <w:left w:val="nil"/>
              <w:bottom w:val="single" w:sz="4" w:space="0" w:color="auto"/>
              <w:right w:val="nil"/>
            </w:tcBorders>
            <w:shd w:val="clear" w:color="auto" w:fill="auto"/>
            <w:vAlign w:val="center"/>
            <w:hideMark/>
          </w:tcPr>
          <w:p w14:paraId="7DACA3D7" w14:textId="77777777" w:rsidR="008A4B2C" w:rsidRPr="008A4B2C" w:rsidRDefault="008A4B2C" w:rsidP="00C52CFD">
            <w:pPr>
              <w:spacing w:after="0" w:line="240" w:lineRule="auto"/>
              <w:jc w:val="right"/>
              <w:rPr>
                <w:rFonts w:ascii="Arial" w:hAnsi="Arial" w:cs="Arial"/>
                <w:sz w:val="16"/>
                <w:szCs w:val="16"/>
              </w:rPr>
            </w:pPr>
            <w:r w:rsidRPr="008A4B2C">
              <w:rPr>
                <w:rFonts w:ascii="Arial" w:hAnsi="Arial" w:cs="Arial"/>
                <w:sz w:val="16"/>
                <w:szCs w:val="16"/>
              </w:rPr>
              <w:t>2023-24</w:t>
            </w:r>
            <w:r w:rsidRPr="008A4B2C">
              <w:rPr>
                <w:rFonts w:ascii="Arial" w:hAnsi="Arial" w:cs="Arial"/>
                <w:sz w:val="16"/>
                <w:szCs w:val="16"/>
              </w:rPr>
              <w:br/>
              <w:t>Forward estimate</w:t>
            </w:r>
            <w:r w:rsidRPr="008A4B2C">
              <w:rPr>
                <w:rFonts w:ascii="Arial" w:hAnsi="Arial" w:cs="Arial"/>
                <w:sz w:val="16"/>
                <w:szCs w:val="16"/>
              </w:rPr>
              <w:br/>
              <w:t>$'000</w:t>
            </w:r>
          </w:p>
        </w:tc>
      </w:tr>
      <w:tr w:rsidR="008A4B2C" w:rsidRPr="008A4B2C" w14:paraId="54ADEAA0"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6F3495F5"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EXPENSES</w:t>
            </w:r>
          </w:p>
        </w:tc>
        <w:tc>
          <w:tcPr>
            <w:tcW w:w="599" w:type="pct"/>
            <w:tcBorders>
              <w:top w:val="nil"/>
              <w:left w:val="nil"/>
              <w:bottom w:val="nil"/>
              <w:right w:val="nil"/>
            </w:tcBorders>
            <w:shd w:val="clear" w:color="auto" w:fill="auto"/>
            <w:noWrap/>
            <w:vAlign w:val="bottom"/>
            <w:hideMark/>
          </w:tcPr>
          <w:p w14:paraId="4F69CDF1" w14:textId="77777777" w:rsidR="008A4B2C" w:rsidRPr="008A4B2C" w:rsidRDefault="008A4B2C" w:rsidP="008A4B2C">
            <w:pPr>
              <w:spacing w:after="0" w:line="240" w:lineRule="auto"/>
              <w:jc w:val="left"/>
              <w:rPr>
                <w:rFonts w:ascii="Arial" w:hAnsi="Arial" w:cs="Arial"/>
                <w:b/>
                <w:bCs/>
                <w:color w:val="000000"/>
                <w:sz w:val="16"/>
                <w:szCs w:val="16"/>
              </w:rPr>
            </w:pPr>
          </w:p>
        </w:tc>
        <w:tc>
          <w:tcPr>
            <w:tcW w:w="607" w:type="pct"/>
            <w:tcBorders>
              <w:top w:val="nil"/>
              <w:left w:val="nil"/>
              <w:bottom w:val="nil"/>
              <w:right w:val="nil"/>
            </w:tcBorders>
            <w:shd w:val="clear" w:color="000000" w:fill="E6E6E6"/>
            <w:noWrap/>
            <w:vAlign w:val="bottom"/>
            <w:hideMark/>
          </w:tcPr>
          <w:p w14:paraId="290E6CCC"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 </w:t>
            </w:r>
          </w:p>
        </w:tc>
        <w:tc>
          <w:tcPr>
            <w:tcW w:w="607" w:type="pct"/>
            <w:tcBorders>
              <w:top w:val="nil"/>
              <w:left w:val="nil"/>
              <w:bottom w:val="nil"/>
              <w:right w:val="nil"/>
            </w:tcBorders>
            <w:shd w:val="clear" w:color="auto" w:fill="auto"/>
            <w:noWrap/>
            <w:vAlign w:val="bottom"/>
            <w:hideMark/>
          </w:tcPr>
          <w:p w14:paraId="29708436" w14:textId="77777777" w:rsidR="008A4B2C" w:rsidRPr="008A4B2C" w:rsidRDefault="008A4B2C" w:rsidP="008A4B2C">
            <w:pPr>
              <w:spacing w:after="0" w:line="240" w:lineRule="auto"/>
              <w:jc w:val="lef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5C8CC4A3" w14:textId="77777777" w:rsidR="008A4B2C" w:rsidRPr="008A4B2C" w:rsidRDefault="008A4B2C" w:rsidP="008A4B2C">
            <w:pPr>
              <w:spacing w:after="0" w:line="240" w:lineRule="auto"/>
              <w:jc w:val="left"/>
              <w:rPr>
                <w:rFonts w:ascii="Times New Roman" w:hAnsi="Times New Roman"/>
              </w:rPr>
            </w:pPr>
          </w:p>
        </w:tc>
        <w:tc>
          <w:tcPr>
            <w:tcW w:w="607" w:type="pct"/>
            <w:tcBorders>
              <w:top w:val="nil"/>
              <w:left w:val="nil"/>
              <w:bottom w:val="nil"/>
              <w:right w:val="nil"/>
            </w:tcBorders>
            <w:shd w:val="clear" w:color="auto" w:fill="auto"/>
            <w:noWrap/>
            <w:vAlign w:val="bottom"/>
            <w:hideMark/>
          </w:tcPr>
          <w:p w14:paraId="1F6083D3" w14:textId="77777777" w:rsidR="008A4B2C" w:rsidRPr="008A4B2C" w:rsidRDefault="008A4B2C" w:rsidP="008A4B2C">
            <w:pPr>
              <w:spacing w:after="0" w:line="240" w:lineRule="auto"/>
              <w:jc w:val="left"/>
              <w:rPr>
                <w:rFonts w:ascii="Times New Roman" w:hAnsi="Times New Roman"/>
              </w:rPr>
            </w:pPr>
          </w:p>
        </w:tc>
      </w:tr>
      <w:tr w:rsidR="008A4B2C" w:rsidRPr="008A4B2C" w14:paraId="2DDEFEA7"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2F0EE613"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Employee benefits</w:t>
            </w:r>
          </w:p>
        </w:tc>
        <w:tc>
          <w:tcPr>
            <w:tcW w:w="599" w:type="pct"/>
            <w:tcBorders>
              <w:top w:val="nil"/>
              <w:left w:val="nil"/>
              <w:bottom w:val="nil"/>
              <w:right w:val="nil"/>
            </w:tcBorders>
            <w:shd w:val="clear" w:color="auto" w:fill="auto"/>
            <w:noWrap/>
            <w:vAlign w:val="bottom"/>
            <w:hideMark/>
          </w:tcPr>
          <w:p w14:paraId="699D3A98" w14:textId="77777777" w:rsidR="008A4B2C" w:rsidRPr="008A4B2C" w:rsidRDefault="008A4B2C" w:rsidP="008A4B2C">
            <w:pPr>
              <w:spacing w:after="0" w:line="240" w:lineRule="auto"/>
              <w:jc w:val="left"/>
              <w:rPr>
                <w:rFonts w:ascii="Arial" w:hAnsi="Arial" w:cs="Arial"/>
                <w:color w:val="000000"/>
                <w:sz w:val="16"/>
                <w:szCs w:val="16"/>
              </w:rPr>
            </w:pPr>
          </w:p>
        </w:tc>
        <w:tc>
          <w:tcPr>
            <w:tcW w:w="607" w:type="pct"/>
            <w:tcBorders>
              <w:top w:val="nil"/>
              <w:left w:val="nil"/>
              <w:bottom w:val="nil"/>
              <w:right w:val="nil"/>
            </w:tcBorders>
            <w:shd w:val="clear" w:color="000000" w:fill="E6E6E6"/>
            <w:noWrap/>
            <w:vAlign w:val="bottom"/>
            <w:hideMark/>
          </w:tcPr>
          <w:p w14:paraId="4FDDD54D"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 </w:t>
            </w:r>
          </w:p>
        </w:tc>
        <w:tc>
          <w:tcPr>
            <w:tcW w:w="607" w:type="pct"/>
            <w:tcBorders>
              <w:top w:val="nil"/>
              <w:left w:val="nil"/>
              <w:bottom w:val="nil"/>
              <w:right w:val="nil"/>
            </w:tcBorders>
            <w:shd w:val="clear" w:color="auto" w:fill="auto"/>
            <w:noWrap/>
            <w:vAlign w:val="bottom"/>
            <w:hideMark/>
          </w:tcPr>
          <w:p w14:paraId="0C4CBD06" w14:textId="77777777" w:rsidR="008A4B2C" w:rsidRPr="008A4B2C" w:rsidRDefault="008A4B2C" w:rsidP="008A4B2C">
            <w:pPr>
              <w:spacing w:after="0" w:line="240" w:lineRule="auto"/>
              <w:jc w:val="lef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76FC3EAE" w14:textId="77777777" w:rsidR="008A4B2C" w:rsidRPr="008A4B2C" w:rsidRDefault="008A4B2C" w:rsidP="008A4B2C">
            <w:pPr>
              <w:spacing w:after="0" w:line="240" w:lineRule="auto"/>
              <w:jc w:val="left"/>
              <w:rPr>
                <w:rFonts w:ascii="Times New Roman" w:hAnsi="Times New Roman"/>
              </w:rPr>
            </w:pPr>
          </w:p>
        </w:tc>
        <w:tc>
          <w:tcPr>
            <w:tcW w:w="607" w:type="pct"/>
            <w:tcBorders>
              <w:top w:val="nil"/>
              <w:left w:val="nil"/>
              <w:bottom w:val="nil"/>
              <w:right w:val="nil"/>
            </w:tcBorders>
            <w:shd w:val="clear" w:color="auto" w:fill="auto"/>
            <w:noWrap/>
            <w:vAlign w:val="bottom"/>
            <w:hideMark/>
          </w:tcPr>
          <w:p w14:paraId="45FD9F8F" w14:textId="77777777" w:rsidR="008A4B2C" w:rsidRPr="008A4B2C" w:rsidRDefault="008A4B2C" w:rsidP="008A4B2C">
            <w:pPr>
              <w:spacing w:after="0" w:line="240" w:lineRule="auto"/>
              <w:jc w:val="left"/>
              <w:rPr>
                <w:rFonts w:ascii="Times New Roman" w:hAnsi="Times New Roman"/>
              </w:rPr>
            </w:pPr>
          </w:p>
        </w:tc>
      </w:tr>
      <w:tr w:rsidR="008A4B2C" w:rsidRPr="008A4B2C" w14:paraId="30A4F882"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5EDC0E01"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Suppliers</w:t>
            </w:r>
          </w:p>
        </w:tc>
        <w:tc>
          <w:tcPr>
            <w:tcW w:w="599" w:type="pct"/>
            <w:tcBorders>
              <w:top w:val="nil"/>
              <w:left w:val="nil"/>
              <w:bottom w:val="nil"/>
              <w:right w:val="nil"/>
            </w:tcBorders>
            <w:shd w:val="clear" w:color="auto" w:fill="auto"/>
            <w:noWrap/>
            <w:vAlign w:val="bottom"/>
            <w:hideMark/>
          </w:tcPr>
          <w:p w14:paraId="3B122530"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565 </w:t>
            </w:r>
          </w:p>
        </w:tc>
        <w:tc>
          <w:tcPr>
            <w:tcW w:w="607" w:type="pct"/>
            <w:tcBorders>
              <w:top w:val="nil"/>
              <w:left w:val="nil"/>
              <w:bottom w:val="nil"/>
              <w:right w:val="nil"/>
            </w:tcBorders>
            <w:shd w:val="clear" w:color="000000" w:fill="E6E6E6"/>
            <w:noWrap/>
            <w:vAlign w:val="bottom"/>
            <w:hideMark/>
          </w:tcPr>
          <w:p w14:paraId="422980B3"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574 </w:t>
            </w:r>
          </w:p>
        </w:tc>
        <w:tc>
          <w:tcPr>
            <w:tcW w:w="607" w:type="pct"/>
            <w:tcBorders>
              <w:top w:val="nil"/>
              <w:left w:val="nil"/>
              <w:bottom w:val="nil"/>
              <w:right w:val="nil"/>
            </w:tcBorders>
            <w:shd w:val="clear" w:color="auto" w:fill="auto"/>
            <w:noWrap/>
            <w:vAlign w:val="bottom"/>
            <w:hideMark/>
          </w:tcPr>
          <w:p w14:paraId="4D3B19D6"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573 </w:t>
            </w:r>
          </w:p>
        </w:tc>
        <w:tc>
          <w:tcPr>
            <w:tcW w:w="607" w:type="pct"/>
            <w:tcBorders>
              <w:top w:val="nil"/>
              <w:left w:val="nil"/>
              <w:bottom w:val="nil"/>
              <w:right w:val="nil"/>
            </w:tcBorders>
            <w:shd w:val="clear" w:color="auto" w:fill="auto"/>
            <w:noWrap/>
            <w:vAlign w:val="bottom"/>
            <w:hideMark/>
          </w:tcPr>
          <w:p w14:paraId="6F5AF32B"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574 </w:t>
            </w:r>
          </w:p>
        </w:tc>
        <w:tc>
          <w:tcPr>
            <w:tcW w:w="607" w:type="pct"/>
            <w:tcBorders>
              <w:top w:val="nil"/>
              <w:left w:val="nil"/>
              <w:bottom w:val="nil"/>
              <w:right w:val="nil"/>
            </w:tcBorders>
            <w:shd w:val="clear" w:color="auto" w:fill="auto"/>
            <w:noWrap/>
            <w:vAlign w:val="bottom"/>
            <w:hideMark/>
          </w:tcPr>
          <w:p w14:paraId="0F2F9CF4"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575 </w:t>
            </w:r>
          </w:p>
        </w:tc>
      </w:tr>
      <w:tr w:rsidR="008A4B2C" w:rsidRPr="008A4B2C" w14:paraId="717288FE"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43DE7216"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Grants</w:t>
            </w:r>
          </w:p>
        </w:tc>
        <w:tc>
          <w:tcPr>
            <w:tcW w:w="599" w:type="pct"/>
            <w:tcBorders>
              <w:top w:val="nil"/>
              <w:left w:val="nil"/>
              <w:bottom w:val="nil"/>
              <w:right w:val="nil"/>
            </w:tcBorders>
            <w:shd w:val="clear" w:color="auto" w:fill="auto"/>
            <w:noWrap/>
            <w:vAlign w:val="bottom"/>
            <w:hideMark/>
          </w:tcPr>
          <w:p w14:paraId="47CB8E2F"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6,255 </w:t>
            </w:r>
          </w:p>
        </w:tc>
        <w:tc>
          <w:tcPr>
            <w:tcW w:w="607" w:type="pct"/>
            <w:tcBorders>
              <w:top w:val="nil"/>
              <w:left w:val="nil"/>
              <w:bottom w:val="nil"/>
              <w:right w:val="nil"/>
            </w:tcBorders>
            <w:shd w:val="clear" w:color="000000" w:fill="E6E6E6"/>
            <w:noWrap/>
            <w:vAlign w:val="bottom"/>
            <w:hideMark/>
          </w:tcPr>
          <w:p w14:paraId="671A72E5"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7,118 </w:t>
            </w:r>
          </w:p>
        </w:tc>
        <w:tc>
          <w:tcPr>
            <w:tcW w:w="607" w:type="pct"/>
            <w:tcBorders>
              <w:top w:val="nil"/>
              <w:left w:val="nil"/>
              <w:bottom w:val="nil"/>
              <w:right w:val="nil"/>
            </w:tcBorders>
            <w:shd w:val="clear" w:color="auto" w:fill="auto"/>
            <w:noWrap/>
            <w:vAlign w:val="bottom"/>
            <w:hideMark/>
          </w:tcPr>
          <w:p w14:paraId="7CB6A284"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7,095 </w:t>
            </w:r>
          </w:p>
        </w:tc>
        <w:tc>
          <w:tcPr>
            <w:tcW w:w="607" w:type="pct"/>
            <w:tcBorders>
              <w:top w:val="nil"/>
              <w:left w:val="nil"/>
              <w:bottom w:val="nil"/>
              <w:right w:val="nil"/>
            </w:tcBorders>
            <w:shd w:val="clear" w:color="auto" w:fill="auto"/>
            <w:noWrap/>
            <w:vAlign w:val="bottom"/>
            <w:hideMark/>
          </w:tcPr>
          <w:p w14:paraId="05858E4E"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4,618 </w:t>
            </w:r>
          </w:p>
        </w:tc>
        <w:tc>
          <w:tcPr>
            <w:tcW w:w="607" w:type="pct"/>
            <w:tcBorders>
              <w:top w:val="nil"/>
              <w:left w:val="nil"/>
              <w:bottom w:val="nil"/>
              <w:right w:val="nil"/>
            </w:tcBorders>
            <w:shd w:val="clear" w:color="auto" w:fill="auto"/>
            <w:noWrap/>
            <w:vAlign w:val="bottom"/>
            <w:hideMark/>
          </w:tcPr>
          <w:p w14:paraId="6FB0EC9F"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4,635 </w:t>
            </w:r>
          </w:p>
        </w:tc>
      </w:tr>
      <w:tr w:rsidR="008A4B2C" w:rsidRPr="008A4B2C" w14:paraId="756790EC"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51FE7494"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Write-down and impairment of assets</w:t>
            </w:r>
          </w:p>
        </w:tc>
        <w:tc>
          <w:tcPr>
            <w:tcW w:w="599" w:type="pct"/>
            <w:tcBorders>
              <w:top w:val="nil"/>
              <w:left w:val="nil"/>
              <w:bottom w:val="nil"/>
              <w:right w:val="nil"/>
            </w:tcBorders>
            <w:shd w:val="clear" w:color="auto" w:fill="auto"/>
            <w:noWrap/>
            <w:vAlign w:val="bottom"/>
            <w:hideMark/>
          </w:tcPr>
          <w:p w14:paraId="29CB38CB"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69,110 </w:t>
            </w:r>
          </w:p>
        </w:tc>
        <w:tc>
          <w:tcPr>
            <w:tcW w:w="607" w:type="pct"/>
            <w:tcBorders>
              <w:top w:val="nil"/>
              <w:left w:val="nil"/>
              <w:bottom w:val="nil"/>
              <w:right w:val="nil"/>
            </w:tcBorders>
            <w:shd w:val="clear" w:color="000000" w:fill="E6E6E6"/>
            <w:noWrap/>
            <w:vAlign w:val="bottom"/>
            <w:hideMark/>
          </w:tcPr>
          <w:p w14:paraId="744E9437"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76,049 </w:t>
            </w:r>
          </w:p>
        </w:tc>
        <w:tc>
          <w:tcPr>
            <w:tcW w:w="607" w:type="pct"/>
            <w:tcBorders>
              <w:top w:val="nil"/>
              <w:left w:val="nil"/>
              <w:bottom w:val="nil"/>
              <w:right w:val="nil"/>
            </w:tcBorders>
            <w:shd w:val="clear" w:color="auto" w:fill="auto"/>
            <w:noWrap/>
            <w:vAlign w:val="bottom"/>
            <w:hideMark/>
          </w:tcPr>
          <w:p w14:paraId="05990555"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80,007 </w:t>
            </w:r>
          </w:p>
        </w:tc>
        <w:tc>
          <w:tcPr>
            <w:tcW w:w="607" w:type="pct"/>
            <w:tcBorders>
              <w:top w:val="nil"/>
              <w:left w:val="nil"/>
              <w:bottom w:val="nil"/>
              <w:right w:val="nil"/>
            </w:tcBorders>
            <w:shd w:val="clear" w:color="auto" w:fill="auto"/>
            <w:noWrap/>
            <w:vAlign w:val="bottom"/>
            <w:hideMark/>
          </w:tcPr>
          <w:p w14:paraId="5A6E5163"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81,217 </w:t>
            </w:r>
          </w:p>
        </w:tc>
        <w:tc>
          <w:tcPr>
            <w:tcW w:w="607" w:type="pct"/>
            <w:tcBorders>
              <w:top w:val="nil"/>
              <w:left w:val="nil"/>
              <w:bottom w:val="nil"/>
              <w:right w:val="nil"/>
            </w:tcBorders>
            <w:shd w:val="clear" w:color="auto" w:fill="auto"/>
            <w:noWrap/>
            <w:vAlign w:val="bottom"/>
            <w:hideMark/>
          </w:tcPr>
          <w:p w14:paraId="5535360E"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81,488 </w:t>
            </w:r>
          </w:p>
        </w:tc>
      </w:tr>
      <w:tr w:rsidR="008A4B2C" w:rsidRPr="008A4B2C" w14:paraId="6D74B9A8"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212FA5C6"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Interest expense</w:t>
            </w:r>
          </w:p>
        </w:tc>
        <w:tc>
          <w:tcPr>
            <w:tcW w:w="599" w:type="pct"/>
            <w:tcBorders>
              <w:top w:val="nil"/>
              <w:left w:val="nil"/>
              <w:bottom w:val="nil"/>
              <w:right w:val="nil"/>
            </w:tcBorders>
            <w:shd w:val="clear" w:color="auto" w:fill="auto"/>
            <w:noWrap/>
            <w:vAlign w:val="bottom"/>
            <w:hideMark/>
          </w:tcPr>
          <w:p w14:paraId="3BF7501B"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2,793 </w:t>
            </w:r>
          </w:p>
        </w:tc>
        <w:tc>
          <w:tcPr>
            <w:tcW w:w="607" w:type="pct"/>
            <w:tcBorders>
              <w:top w:val="nil"/>
              <w:left w:val="nil"/>
              <w:bottom w:val="nil"/>
              <w:right w:val="nil"/>
            </w:tcBorders>
            <w:shd w:val="clear" w:color="000000" w:fill="E6E6E6"/>
            <w:noWrap/>
            <w:vAlign w:val="bottom"/>
            <w:hideMark/>
          </w:tcPr>
          <w:p w14:paraId="19C8F7F9"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4,707 </w:t>
            </w:r>
          </w:p>
        </w:tc>
        <w:tc>
          <w:tcPr>
            <w:tcW w:w="607" w:type="pct"/>
            <w:tcBorders>
              <w:top w:val="nil"/>
              <w:left w:val="nil"/>
              <w:bottom w:val="nil"/>
              <w:right w:val="nil"/>
            </w:tcBorders>
            <w:shd w:val="clear" w:color="auto" w:fill="auto"/>
            <w:noWrap/>
            <w:vAlign w:val="bottom"/>
            <w:hideMark/>
          </w:tcPr>
          <w:p w14:paraId="4DDDCEF8"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4,884 </w:t>
            </w:r>
          </w:p>
        </w:tc>
        <w:tc>
          <w:tcPr>
            <w:tcW w:w="607" w:type="pct"/>
            <w:tcBorders>
              <w:top w:val="nil"/>
              <w:left w:val="nil"/>
              <w:bottom w:val="nil"/>
              <w:right w:val="nil"/>
            </w:tcBorders>
            <w:shd w:val="clear" w:color="auto" w:fill="auto"/>
            <w:noWrap/>
            <w:vAlign w:val="bottom"/>
            <w:hideMark/>
          </w:tcPr>
          <w:p w14:paraId="5159CCD2"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5,159 </w:t>
            </w:r>
          </w:p>
        </w:tc>
        <w:tc>
          <w:tcPr>
            <w:tcW w:w="607" w:type="pct"/>
            <w:tcBorders>
              <w:top w:val="nil"/>
              <w:left w:val="nil"/>
              <w:bottom w:val="nil"/>
              <w:right w:val="nil"/>
            </w:tcBorders>
            <w:shd w:val="clear" w:color="auto" w:fill="auto"/>
            <w:noWrap/>
            <w:vAlign w:val="bottom"/>
            <w:hideMark/>
          </w:tcPr>
          <w:p w14:paraId="7D136E20"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5,674 </w:t>
            </w:r>
          </w:p>
        </w:tc>
      </w:tr>
      <w:tr w:rsidR="008A4B2C" w:rsidRPr="008A4B2C" w14:paraId="0337A266"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320361EF"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Other expenses</w:t>
            </w:r>
          </w:p>
        </w:tc>
        <w:tc>
          <w:tcPr>
            <w:tcW w:w="599" w:type="pct"/>
            <w:tcBorders>
              <w:top w:val="nil"/>
              <w:left w:val="nil"/>
              <w:bottom w:val="nil"/>
              <w:right w:val="nil"/>
            </w:tcBorders>
            <w:shd w:val="clear" w:color="auto" w:fill="auto"/>
            <w:noWrap/>
            <w:vAlign w:val="bottom"/>
            <w:hideMark/>
          </w:tcPr>
          <w:p w14:paraId="46D0EA10"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124,371 </w:t>
            </w:r>
          </w:p>
        </w:tc>
        <w:tc>
          <w:tcPr>
            <w:tcW w:w="607" w:type="pct"/>
            <w:tcBorders>
              <w:top w:val="nil"/>
              <w:left w:val="nil"/>
              <w:bottom w:val="nil"/>
              <w:right w:val="nil"/>
            </w:tcBorders>
            <w:shd w:val="clear" w:color="000000" w:fill="E6E6E6"/>
            <w:noWrap/>
            <w:vAlign w:val="bottom"/>
            <w:hideMark/>
          </w:tcPr>
          <w:p w14:paraId="57B0324A"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97,145 </w:t>
            </w:r>
          </w:p>
        </w:tc>
        <w:tc>
          <w:tcPr>
            <w:tcW w:w="607" w:type="pct"/>
            <w:tcBorders>
              <w:top w:val="nil"/>
              <w:left w:val="nil"/>
              <w:bottom w:val="nil"/>
              <w:right w:val="nil"/>
            </w:tcBorders>
            <w:shd w:val="clear" w:color="auto" w:fill="auto"/>
            <w:noWrap/>
            <w:vAlign w:val="bottom"/>
            <w:hideMark/>
          </w:tcPr>
          <w:p w14:paraId="1D862FDB"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97,099 </w:t>
            </w:r>
          </w:p>
        </w:tc>
        <w:tc>
          <w:tcPr>
            <w:tcW w:w="607" w:type="pct"/>
            <w:tcBorders>
              <w:top w:val="nil"/>
              <w:left w:val="nil"/>
              <w:bottom w:val="nil"/>
              <w:right w:val="nil"/>
            </w:tcBorders>
            <w:shd w:val="clear" w:color="auto" w:fill="auto"/>
            <w:noWrap/>
            <w:vAlign w:val="bottom"/>
            <w:hideMark/>
          </w:tcPr>
          <w:p w14:paraId="3FE69869"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97,285 </w:t>
            </w:r>
          </w:p>
        </w:tc>
        <w:tc>
          <w:tcPr>
            <w:tcW w:w="607" w:type="pct"/>
            <w:tcBorders>
              <w:top w:val="nil"/>
              <w:left w:val="nil"/>
              <w:bottom w:val="nil"/>
              <w:right w:val="nil"/>
            </w:tcBorders>
            <w:shd w:val="clear" w:color="auto" w:fill="auto"/>
            <w:noWrap/>
            <w:vAlign w:val="bottom"/>
            <w:hideMark/>
          </w:tcPr>
          <w:p w14:paraId="0C71C24C"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97,040 </w:t>
            </w:r>
          </w:p>
        </w:tc>
      </w:tr>
      <w:tr w:rsidR="008A4B2C" w:rsidRPr="008A4B2C" w14:paraId="3ABE67E3" w14:textId="77777777" w:rsidTr="008A4B2C">
        <w:trPr>
          <w:divId w:val="1382754949"/>
          <w:trHeight w:hRule="exact" w:val="450"/>
        </w:trPr>
        <w:tc>
          <w:tcPr>
            <w:tcW w:w="1973" w:type="pct"/>
            <w:tcBorders>
              <w:top w:val="nil"/>
              <w:left w:val="nil"/>
              <w:bottom w:val="nil"/>
              <w:right w:val="nil"/>
            </w:tcBorders>
            <w:shd w:val="clear" w:color="auto" w:fill="auto"/>
            <w:vAlign w:val="bottom"/>
            <w:hideMark/>
          </w:tcPr>
          <w:p w14:paraId="085DCCCB"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Total expenses administered on</w:t>
            </w:r>
            <w:r w:rsidRPr="008A4B2C">
              <w:rPr>
                <w:rFonts w:ascii="Arial" w:hAnsi="Arial" w:cs="Arial"/>
                <w:b/>
                <w:bCs/>
                <w:color w:val="000000"/>
                <w:sz w:val="16"/>
                <w:szCs w:val="16"/>
              </w:rPr>
              <w:br/>
              <w:t xml:space="preserve">  behalf of Government</w:t>
            </w:r>
          </w:p>
        </w:tc>
        <w:tc>
          <w:tcPr>
            <w:tcW w:w="599" w:type="pct"/>
            <w:tcBorders>
              <w:top w:val="single" w:sz="4" w:space="0" w:color="auto"/>
              <w:left w:val="nil"/>
              <w:bottom w:val="single" w:sz="4" w:space="0" w:color="auto"/>
              <w:right w:val="nil"/>
            </w:tcBorders>
            <w:shd w:val="clear" w:color="auto" w:fill="auto"/>
            <w:noWrap/>
            <w:vAlign w:val="bottom"/>
            <w:hideMark/>
          </w:tcPr>
          <w:p w14:paraId="118641E5"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203,094 </w:t>
            </w:r>
          </w:p>
        </w:tc>
        <w:tc>
          <w:tcPr>
            <w:tcW w:w="607" w:type="pct"/>
            <w:tcBorders>
              <w:top w:val="single" w:sz="4" w:space="0" w:color="auto"/>
              <w:left w:val="nil"/>
              <w:bottom w:val="single" w:sz="4" w:space="0" w:color="auto"/>
              <w:right w:val="nil"/>
            </w:tcBorders>
            <w:shd w:val="clear" w:color="000000" w:fill="E6E6E6"/>
            <w:noWrap/>
            <w:vAlign w:val="bottom"/>
            <w:hideMark/>
          </w:tcPr>
          <w:p w14:paraId="669AB6DC"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185,593 </w:t>
            </w:r>
          </w:p>
        </w:tc>
        <w:tc>
          <w:tcPr>
            <w:tcW w:w="607" w:type="pct"/>
            <w:tcBorders>
              <w:top w:val="single" w:sz="4" w:space="0" w:color="auto"/>
              <w:left w:val="nil"/>
              <w:bottom w:val="single" w:sz="4" w:space="0" w:color="auto"/>
              <w:right w:val="nil"/>
            </w:tcBorders>
            <w:shd w:val="clear" w:color="auto" w:fill="auto"/>
            <w:noWrap/>
            <w:vAlign w:val="bottom"/>
            <w:hideMark/>
          </w:tcPr>
          <w:p w14:paraId="58660E38"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189,658 </w:t>
            </w:r>
          </w:p>
        </w:tc>
        <w:tc>
          <w:tcPr>
            <w:tcW w:w="607" w:type="pct"/>
            <w:tcBorders>
              <w:top w:val="single" w:sz="4" w:space="0" w:color="auto"/>
              <w:left w:val="nil"/>
              <w:bottom w:val="single" w:sz="4" w:space="0" w:color="auto"/>
              <w:right w:val="nil"/>
            </w:tcBorders>
            <w:shd w:val="clear" w:color="auto" w:fill="auto"/>
            <w:noWrap/>
            <w:vAlign w:val="bottom"/>
            <w:hideMark/>
          </w:tcPr>
          <w:p w14:paraId="5E3C58E7"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188,853 </w:t>
            </w:r>
          </w:p>
        </w:tc>
        <w:tc>
          <w:tcPr>
            <w:tcW w:w="607" w:type="pct"/>
            <w:tcBorders>
              <w:top w:val="single" w:sz="4" w:space="0" w:color="auto"/>
              <w:left w:val="nil"/>
              <w:bottom w:val="single" w:sz="4" w:space="0" w:color="auto"/>
              <w:right w:val="nil"/>
            </w:tcBorders>
            <w:shd w:val="clear" w:color="auto" w:fill="auto"/>
            <w:noWrap/>
            <w:vAlign w:val="bottom"/>
            <w:hideMark/>
          </w:tcPr>
          <w:p w14:paraId="4C2B7899"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189,412 </w:t>
            </w:r>
          </w:p>
        </w:tc>
      </w:tr>
      <w:tr w:rsidR="008A4B2C" w:rsidRPr="008A4B2C" w14:paraId="1237F9C8"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35A4554B"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LESS:</w:t>
            </w:r>
          </w:p>
        </w:tc>
        <w:tc>
          <w:tcPr>
            <w:tcW w:w="599" w:type="pct"/>
            <w:tcBorders>
              <w:top w:val="nil"/>
              <w:left w:val="nil"/>
              <w:bottom w:val="nil"/>
              <w:right w:val="nil"/>
            </w:tcBorders>
            <w:shd w:val="clear" w:color="auto" w:fill="auto"/>
            <w:noWrap/>
            <w:vAlign w:val="bottom"/>
            <w:hideMark/>
          </w:tcPr>
          <w:p w14:paraId="7C68F250" w14:textId="77777777" w:rsidR="008A4B2C" w:rsidRPr="008A4B2C" w:rsidRDefault="008A4B2C" w:rsidP="008A4B2C">
            <w:pPr>
              <w:spacing w:after="0" w:line="240" w:lineRule="auto"/>
              <w:jc w:val="left"/>
              <w:rPr>
                <w:rFonts w:ascii="Arial" w:hAnsi="Arial" w:cs="Arial"/>
                <w:b/>
                <w:bCs/>
                <w:color w:val="000000"/>
                <w:sz w:val="16"/>
                <w:szCs w:val="16"/>
              </w:rPr>
            </w:pPr>
          </w:p>
        </w:tc>
        <w:tc>
          <w:tcPr>
            <w:tcW w:w="607" w:type="pct"/>
            <w:tcBorders>
              <w:top w:val="nil"/>
              <w:left w:val="nil"/>
              <w:bottom w:val="nil"/>
              <w:right w:val="nil"/>
            </w:tcBorders>
            <w:shd w:val="clear" w:color="000000" w:fill="E6E6E6"/>
            <w:noWrap/>
            <w:vAlign w:val="bottom"/>
            <w:hideMark/>
          </w:tcPr>
          <w:p w14:paraId="6124DF9F"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 </w:t>
            </w:r>
          </w:p>
        </w:tc>
        <w:tc>
          <w:tcPr>
            <w:tcW w:w="607" w:type="pct"/>
            <w:tcBorders>
              <w:top w:val="nil"/>
              <w:left w:val="nil"/>
              <w:bottom w:val="nil"/>
              <w:right w:val="nil"/>
            </w:tcBorders>
            <w:shd w:val="clear" w:color="auto" w:fill="auto"/>
            <w:noWrap/>
            <w:vAlign w:val="bottom"/>
            <w:hideMark/>
          </w:tcPr>
          <w:p w14:paraId="5EA3BAA4" w14:textId="77777777" w:rsidR="008A4B2C" w:rsidRPr="008A4B2C" w:rsidRDefault="008A4B2C" w:rsidP="008A4B2C">
            <w:pPr>
              <w:spacing w:after="0" w:line="240" w:lineRule="auto"/>
              <w:jc w:val="lef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4A3C044A" w14:textId="77777777" w:rsidR="008A4B2C" w:rsidRPr="008A4B2C" w:rsidRDefault="008A4B2C" w:rsidP="008A4B2C">
            <w:pPr>
              <w:spacing w:after="0" w:line="240" w:lineRule="auto"/>
              <w:jc w:val="left"/>
              <w:rPr>
                <w:rFonts w:ascii="Times New Roman" w:hAnsi="Times New Roman"/>
              </w:rPr>
            </w:pPr>
          </w:p>
        </w:tc>
        <w:tc>
          <w:tcPr>
            <w:tcW w:w="607" w:type="pct"/>
            <w:tcBorders>
              <w:top w:val="nil"/>
              <w:left w:val="nil"/>
              <w:bottom w:val="nil"/>
              <w:right w:val="nil"/>
            </w:tcBorders>
            <w:shd w:val="clear" w:color="auto" w:fill="auto"/>
            <w:noWrap/>
            <w:vAlign w:val="bottom"/>
            <w:hideMark/>
          </w:tcPr>
          <w:p w14:paraId="7B7D5522" w14:textId="77777777" w:rsidR="008A4B2C" w:rsidRPr="008A4B2C" w:rsidRDefault="008A4B2C" w:rsidP="008A4B2C">
            <w:pPr>
              <w:spacing w:after="0" w:line="240" w:lineRule="auto"/>
              <w:jc w:val="left"/>
              <w:rPr>
                <w:rFonts w:ascii="Times New Roman" w:hAnsi="Times New Roman"/>
              </w:rPr>
            </w:pPr>
          </w:p>
        </w:tc>
      </w:tr>
      <w:tr w:rsidR="008A4B2C" w:rsidRPr="008A4B2C" w14:paraId="7AE2FF21"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08762E06"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OWN-SOURCE INCOME</w:t>
            </w:r>
          </w:p>
        </w:tc>
        <w:tc>
          <w:tcPr>
            <w:tcW w:w="599" w:type="pct"/>
            <w:tcBorders>
              <w:top w:val="nil"/>
              <w:left w:val="nil"/>
              <w:bottom w:val="nil"/>
              <w:right w:val="nil"/>
            </w:tcBorders>
            <w:shd w:val="clear" w:color="auto" w:fill="auto"/>
            <w:noWrap/>
            <w:vAlign w:val="bottom"/>
            <w:hideMark/>
          </w:tcPr>
          <w:p w14:paraId="38D050C8" w14:textId="77777777" w:rsidR="008A4B2C" w:rsidRPr="008A4B2C" w:rsidRDefault="008A4B2C" w:rsidP="008A4B2C">
            <w:pPr>
              <w:spacing w:after="0" w:line="240" w:lineRule="auto"/>
              <w:jc w:val="left"/>
              <w:rPr>
                <w:rFonts w:ascii="Arial" w:hAnsi="Arial" w:cs="Arial"/>
                <w:b/>
                <w:bCs/>
                <w:color w:val="000000"/>
                <w:sz w:val="16"/>
                <w:szCs w:val="16"/>
              </w:rPr>
            </w:pPr>
          </w:p>
        </w:tc>
        <w:tc>
          <w:tcPr>
            <w:tcW w:w="607" w:type="pct"/>
            <w:tcBorders>
              <w:top w:val="nil"/>
              <w:left w:val="nil"/>
              <w:bottom w:val="nil"/>
              <w:right w:val="nil"/>
            </w:tcBorders>
            <w:shd w:val="clear" w:color="000000" w:fill="E6E6E6"/>
            <w:noWrap/>
            <w:vAlign w:val="bottom"/>
            <w:hideMark/>
          </w:tcPr>
          <w:p w14:paraId="2AB7CFC4"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 </w:t>
            </w:r>
          </w:p>
        </w:tc>
        <w:tc>
          <w:tcPr>
            <w:tcW w:w="607" w:type="pct"/>
            <w:tcBorders>
              <w:top w:val="nil"/>
              <w:left w:val="nil"/>
              <w:bottom w:val="nil"/>
              <w:right w:val="nil"/>
            </w:tcBorders>
            <w:shd w:val="clear" w:color="auto" w:fill="auto"/>
            <w:noWrap/>
            <w:vAlign w:val="bottom"/>
            <w:hideMark/>
          </w:tcPr>
          <w:p w14:paraId="68AA5423" w14:textId="77777777" w:rsidR="008A4B2C" w:rsidRPr="008A4B2C" w:rsidRDefault="008A4B2C" w:rsidP="008A4B2C">
            <w:pPr>
              <w:spacing w:after="0" w:line="240" w:lineRule="auto"/>
              <w:jc w:val="lef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696ABCEC" w14:textId="77777777" w:rsidR="008A4B2C" w:rsidRPr="008A4B2C" w:rsidRDefault="008A4B2C" w:rsidP="008A4B2C">
            <w:pPr>
              <w:spacing w:after="0" w:line="240" w:lineRule="auto"/>
              <w:jc w:val="left"/>
              <w:rPr>
                <w:rFonts w:ascii="Times New Roman" w:hAnsi="Times New Roman"/>
              </w:rPr>
            </w:pPr>
          </w:p>
        </w:tc>
        <w:tc>
          <w:tcPr>
            <w:tcW w:w="607" w:type="pct"/>
            <w:tcBorders>
              <w:top w:val="nil"/>
              <w:left w:val="nil"/>
              <w:bottom w:val="nil"/>
              <w:right w:val="nil"/>
            </w:tcBorders>
            <w:shd w:val="clear" w:color="auto" w:fill="auto"/>
            <w:noWrap/>
            <w:vAlign w:val="bottom"/>
            <w:hideMark/>
          </w:tcPr>
          <w:p w14:paraId="3EDE8D64" w14:textId="77777777" w:rsidR="008A4B2C" w:rsidRPr="008A4B2C" w:rsidRDefault="008A4B2C" w:rsidP="008A4B2C">
            <w:pPr>
              <w:spacing w:after="0" w:line="240" w:lineRule="auto"/>
              <w:jc w:val="left"/>
              <w:rPr>
                <w:rFonts w:ascii="Times New Roman" w:hAnsi="Times New Roman"/>
              </w:rPr>
            </w:pPr>
          </w:p>
        </w:tc>
      </w:tr>
      <w:tr w:rsidR="008A4B2C" w:rsidRPr="008A4B2C" w14:paraId="43914AF6"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716291F7"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Own-source revenue</w:t>
            </w:r>
          </w:p>
        </w:tc>
        <w:tc>
          <w:tcPr>
            <w:tcW w:w="599" w:type="pct"/>
            <w:tcBorders>
              <w:top w:val="nil"/>
              <w:left w:val="nil"/>
              <w:bottom w:val="nil"/>
              <w:right w:val="nil"/>
            </w:tcBorders>
            <w:shd w:val="clear" w:color="auto" w:fill="auto"/>
            <w:noWrap/>
            <w:vAlign w:val="bottom"/>
            <w:hideMark/>
          </w:tcPr>
          <w:p w14:paraId="6D86B008" w14:textId="77777777" w:rsidR="008A4B2C" w:rsidRPr="008A4B2C" w:rsidRDefault="008A4B2C" w:rsidP="008A4B2C">
            <w:pPr>
              <w:spacing w:after="0" w:line="240" w:lineRule="auto"/>
              <w:jc w:val="left"/>
              <w:rPr>
                <w:rFonts w:ascii="Arial" w:hAnsi="Arial" w:cs="Arial"/>
                <w:b/>
                <w:bCs/>
                <w:color w:val="000000"/>
                <w:sz w:val="16"/>
                <w:szCs w:val="16"/>
              </w:rPr>
            </w:pPr>
          </w:p>
        </w:tc>
        <w:tc>
          <w:tcPr>
            <w:tcW w:w="607" w:type="pct"/>
            <w:tcBorders>
              <w:top w:val="nil"/>
              <w:left w:val="nil"/>
              <w:bottom w:val="nil"/>
              <w:right w:val="nil"/>
            </w:tcBorders>
            <w:shd w:val="clear" w:color="000000" w:fill="E6E6E6"/>
            <w:noWrap/>
            <w:vAlign w:val="bottom"/>
            <w:hideMark/>
          </w:tcPr>
          <w:p w14:paraId="631C141F"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 </w:t>
            </w:r>
          </w:p>
        </w:tc>
        <w:tc>
          <w:tcPr>
            <w:tcW w:w="607" w:type="pct"/>
            <w:tcBorders>
              <w:top w:val="nil"/>
              <w:left w:val="nil"/>
              <w:bottom w:val="nil"/>
              <w:right w:val="nil"/>
            </w:tcBorders>
            <w:shd w:val="clear" w:color="auto" w:fill="auto"/>
            <w:noWrap/>
            <w:vAlign w:val="bottom"/>
            <w:hideMark/>
          </w:tcPr>
          <w:p w14:paraId="473CD4C9" w14:textId="77777777" w:rsidR="008A4B2C" w:rsidRPr="008A4B2C" w:rsidRDefault="008A4B2C" w:rsidP="008A4B2C">
            <w:pPr>
              <w:spacing w:after="0" w:line="240" w:lineRule="auto"/>
              <w:jc w:val="lef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03BBEF9A" w14:textId="77777777" w:rsidR="008A4B2C" w:rsidRPr="008A4B2C" w:rsidRDefault="008A4B2C" w:rsidP="008A4B2C">
            <w:pPr>
              <w:spacing w:after="0" w:line="240" w:lineRule="auto"/>
              <w:jc w:val="left"/>
              <w:rPr>
                <w:rFonts w:ascii="Times New Roman" w:hAnsi="Times New Roman"/>
              </w:rPr>
            </w:pPr>
          </w:p>
        </w:tc>
        <w:tc>
          <w:tcPr>
            <w:tcW w:w="607" w:type="pct"/>
            <w:tcBorders>
              <w:top w:val="nil"/>
              <w:left w:val="nil"/>
              <w:bottom w:val="nil"/>
              <w:right w:val="nil"/>
            </w:tcBorders>
            <w:shd w:val="clear" w:color="auto" w:fill="auto"/>
            <w:noWrap/>
            <w:vAlign w:val="bottom"/>
            <w:hideMark/>
          </w:tcPr>
          <w:p w14:paraId="5BE38C7C" w14:textId="77777777" w:rsidR="008A4B2C" w:rsidRPr="008A4B2C" w:rsidRDefault="008A4B2C" w:rsidP="008A4B2C">
            <w:pPr>
              <w:spacing w:after="0" w:line="240" w:lineRule="auto"/>
              <w:jc w:val="left"/>
              <w:rPr>
                <w:rFonts w:ascii="Times New Roman" w:hAnsi="Times New Roman"/>
              </w:rPr>
            </w:pPr>
          </w:p>
        </w:tc>
      </w:tr>
      <w:tr w:rsidR="008A4B2C" w:rsidRPr="008A4B2C" w14:paraId="52870C19"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37F59802"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Taxation revenue</w:t>
            </w:r>
          </w:p>
        </w:tc>
        <w:tc>
          <w:tcPr>
            <w:tcW w:w="599" w:type="pct"/>
            <w:tcBorders>
              <w:top w:val="nil"/>
              <w:left w:val="nil"/>
              <w:bottom w:val="nil"/>
              <w:right w:val="nil"/>
            </w:tcBorders>
            <w:shd w:val="clear" w:color="auto" w:fill="auto"/>
            <w:noWrap/>
            <w:vAlign w:val="bottom"/>
            <w:hideMark/>
          </w:tcPr>
          <w:p w14:paraId="63D559FE" w14:textId="77777777" w:rsidR="008A4B2C" w:rsidRPr="008A4B2C" w:rsidRDefault="008A4B2C" w:rsidP="008A4B2C">
            <w:pPr>
              <w:spacing w:after="0" w:line="240" w:lineRule="auto"/>
              <w:jc w:val="left"/>
              <w:rPr>
                <w:rFonts w:ascii="Arial" w:hAnsi="Arial" w:cs="Arial"/>
                <w:b/>
                <w:bCs/>
                <w:color w:val="000000"/>
                <w:sz w:val="16"/>
                <w:szCs w:val="16"/>
              </w:rPr>
            </w:pPr>
          </w:p>
        </w:tc>
        <w:tc>
          <w:tcPr>
            <w:tcW w:w="607" w:type="pct"/>
            <w:tcBorders>
              <w:top w:val="nil"/>
              <w:left w:val="nil"/>
              <w:bottom w:val="nil"/>
              <w:right w:val="nil"/>
            </w:tcBorders>
            <w:shd w:val="clear" w:color="000000" w:fill="E6E6E6"/>
            <w:noWrap/>
            <w:vAlign w:val="bottom"/>
            <w:hideMark/>
          </w:tcPr>
          <w:p w14:paraId="0AEA5A3D"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 </w:t>
            </w:r>
          </w:p>
        </w:tc>
        <w:tc>
          <w:tcPr>
            <w:tcW w:w="607" w:type="pct"/>
            <w:tcBorders>
              <w:top w:val="nil"/>
              <w:left w:val="nil"/>
              <w:bottom w:val="nil"/>
              <w:right w:val="nil"/>
            </w:tcBorders>
            <w:shd w:val="clear" w:color="auto" w:fill="auto"/>
            <w:noWrap/>
            <w:vAlign w:val="bottom"/>
            <w:hideMark/>
          </w:tcPr>
          <w:p w14:paraId="5B949E64" w14:textId="77777777" w:rsidR="008A4B2C" w:rsidRPr="008A4B2C" w:rsidRDefault="008A4B2C" w:rsidP="008A4B2C">
            <w:pPr>
              <w:spacing w:after="0" w:line="240" w:lineRule="auto"/>
              <w:jc w:val="lef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6F8D4010" w14:textId="77777777" w:rsidR="008A4B2C" w:rsidRPr="008A4B2C" w:rsidRDefault="008A4B2C" w:rsidP="008A4B2C">
            <w:pPr>
              <w:spacing w:after="0" w:line="240" w:lineRule="auto"/>
              <w:jc w:val="left"/>
              <w:rPr>
                <w:rFonts w:ascii="Times New Roman" w:hAnsi="Times New Roman"/>
              </w:rPr>
            </w:pPr>
          </w:p>
        </w:tc>
        <w:tc>
          <w:tcPr>
            <w:tcW w:w="607" w:type="pct"/>
            <w:tcBorders>
              <w:top w:val="nil"/>
              <w:left w:val="nil"/>
              <w:bottom w:val="nil"/>
              <w:right w:val="nil"/>
            </w:tcBorders>
            <w:shd w:val="clear" w:color="auto" w:fill="auto"/>
            <w:noWrap/>
            <w:vAlign w:val="bottom"/>
            <w:hideMark/>
          </w:tcPr>
          <w:p w14:paraId="18DF8892" w14:textId="77777777" w:rsidR="008A4B2C" w:rsidRPr="008A4B2C" w:rsidRDefault="008A4B2C" w:rsidP="008A4B2C">
            <w:pPr>
              <w:spacing w:after="0" w:line="240" w:lineRule="auto"/>
              <w:jc w:val="left"/>
              <w:rPr>
                <w:rFonts w:ascii="Times New Roman" w:hAnsi="Times New Roman"/>
              </w:rPr>
            </w:pPr>
          </w:p>
        </w:tc>
      </w:tr>
      <w:tr w:rsidR="008A4B2C" w:rsidRPr="008A4B2C" w14:paraId="29AC203E" w14:textId="77777777" w:rsidTr="008A4B2C">
        <w:trPr>
          <w:divId w:val="1382754949"/>
          <w:trHeight w:hRule="exact" w:val="255"/>
        </w:trPr>
        <w:tc>
          <w:tcPr>
            <w:tcW w:w="1973" w:type="pct"/>
            <w:tcBorders>
              <w:top w:val="nil"/>
              <w:left w:val="nil"/>
              <w:bottom w:val="nil"/>
              <w:right w:val="nil"/>
            </w:tcBorders>
            <w:shd w:val="clear" w:color="auto" w:fill="auto"/>
            <w:noWrap/>
            <w:vAlign w:val="bottom"/>
            <w:hideMark/>
          </w:tcPr>
          <w:p w14:paraId="21E80ABA"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Other levies</w:t>
            </w:r>
          </w:p>
        </w:tc>
        <w:tc>
          <w:tcPr>
            <w:tcW w:w="599" w:type="pct"/>
            <w:tcBorders>
              <w:top w:val="nil"/>
              <w:left w:val="nil"/>
              <w:bottom w:val="nil"/>
              <w:right w:val="nil"/>
            </w:tcBorders>
            <w:shd w:val="clear" w:color="auto" w:fill="auto"/>
            <w:noWrap/>
            <w:vAlign w:val="bottom"/>
            <w:hideMark/>
          </w:tcPr>
          <w:p w14:paraId="5DF04DC5"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59,602 </w:t>
            </w:r>
          </w:p>
        </w:tc>
        <w:tc>
          <w:tcPr>
            <w:tcW w:w="607" w:type="pct"/>
            <w:tcBorders>
              <w:top w:val="nil"/>
              <w:left w:val="nil"/>
              <w:bottom w:val="nil"/>
              <w:right w:val="nil"/>
            </w:tcBorders>
            <w:shd w:val="clear" w:color="000000" w:fill="E6E6E6"/>
            <w:noWrap/>
            <w:vAlign w:val="bottom"/>
            <w:hideMark/>
          </w:tcPr>
          <w:p w14:paraId="66E4745A"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61,853 </w:t>
            </w:r>
          </w:p>
        </w:tc>
        <w:tc>
          <w:tcPr>
            <w:tcW w:w="607" w:type="pct"/>
            <w:tcBorders>
              <w:top w:val="nil"/>
              <w:left w:val="nil"/>
              <w:bottom w:val="nil"/>
              <w:right w:val="nil"/>
            </w:tcBorders>
            <w:shd w:val="clear" w:color="auto" w:fill="auto"/>
            <w:noWrap/>
            <w:vAlign w:val="bottom"/>
            <w:hideMark/>
          </w:tcPr>
          <w:p w14:paraId="65508F36"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76,709 </w:t>
            </w:r>
          </w:p>
        </w:tc>
        <w:tc>
          <w:tcPr>
            <w:tcW w:w="607" w:type="pct"/>
            <w:tcBorders>
              <w:top w:val="nil"/>
              <w:left w:val="nil"/>
              <w:bottom w:val="nil"/>
              <w:right w:val="nil"/>
            </w:tcBorders>
            <w:shd w:val="clear" w:color="auto" w:fill="auto"/>
            <w:noWrap/>
            <w:vAlign w:val="bottom"/>
            <w:hideMark/>
          </w:tcPr>
          <w:p w14:paraId="5E9307BF"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81,788 </w:t>
            </w:r>
          </w:p>
        </w:tc>
        <w:tc>
          <w:tcPr>
            <w:tcW w:w="607" w:type="pct"/>
            <w:tcBorders>
              <w:top w:val="nil"/>
              <w:left w:val="nil"/>
              <w:bottom w:val="nil"/>
              <w:right w:val="nil"/>
            </w:tcBorders>
            <w:shd w:val="clear" w:color="auto" w:fill="auto"/>
            <w:noWrap/>
            <w:vAlign w:val="bottom"/>
            <w:hideMark/>
          </w:tcPr>
          <w:p w14:paraId="499D1143"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76,505 </w:t>
            </w:r>
          </w:p>
        </w:tc>
      </w:tr>
      <w:tr w:rsidR="008A4B2C" w:rsidRPr="008A4B2C" w14:paraId="42A98DBA" w14:textId="77777777" w:rsidTr="008A4B2C">
        <w:trPr>
          <w:divId w:val="1382754949"/>
          <w:trHeight w:hRule="exact" w:val="255"/>
        </w:trPr>
        <w:tc>
          <w:tcPr>
            <w:tcW w:w="1973" w:type="pct"/>
            <w:tcBorders>
              <w:top w:val="nil"/>
              <w:left w:val="nil"/>
              <w:bottom w:val="nil"/>
              <w:right w:val="nil"/>
            </w:tcBorders>
            <w:shd w:val="clear" w:color="auto" w:fill="auto"/>
            <w:noWrap/>
            <w:vAlign w:val="bottom"/>
            <w:hideMark/>
          </w:tcPr>
          <w:p w14:paraId="4B5DA963"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Other taxes</w:t>
            </w:r>
          </w:p>
        </w:tc>
        <w:tc>
          <w:tcPr>
            <w:tcW w:w="599" w:type="pct"/>
            <w:tcBorders>
              <w:top w:val="nil"/>
              <w:left w:val="nil"/>
              <w:bottom w:val="nil"/>
              <w:right w:val="nil"/>
            </w:tcBorders>
            <w:shd w:val="clear" w:color="auto" w:fill="auto"/>
            <w:noWrap/>
            <w:vAlign w:val="bottom"/>
            <w:hideMark/>
          </w:tcPr>
          <w:p w14:paraId="63382403"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814,537 </w:t>
            </w:r>
          </w:p>
        </w:tc>
        <w:tc>
          <w:tcPr>
            <w:tcW w:w="607" w:type="pct"/>
            <w:tcBorders>
              <w:top w:val="nil"/>
              <w:left w:val="nil"/>
              <w:bottom w:val="nil"/>
              <w:right w:val="nil"/>
            </w:tcBorders>
            <w:shd w:val="clear" w:color="000000" w:fill="E6E6E6"/>
            <w:noWrap/>
            <w:vAlign w:val="bottom"/>
            <w:hideMark/>
          </w:tcPr>
          <w:p w14:paraId="7BCA7A40"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855,473 </w:t>
            </w:r>
          </w:p>
        </w:tc>
        <w:tc>
          <w:tcPr>
            <w:tcW w:w="607" w:type="pct"/>
            <w:tcBorders>
              <w:top w:val="nil"/>
              <w:left w:val="nil"/>
              <w:bottom w:val="nil"/>
              <w:right w:val="nil"/>
            </w:tcBorders>
            <w:shd w:val="clear" w:color="auto" w:fill="auto"/>
            <w:noWrap/>
            <w:vAlign w:val="bottom"/>
            <w:hideMark/>
          </w:tcPr>
          <w:p w14:paraId="21C0F06C"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883,980 </w:t>
            </w:r>
          </w:p>
        </w:tc>
        <w:tc>
          <w:tcPr>
            <w:tcW w:w="607" w:type="pct"/>
            <w:tcBorders>
              <w:top w:val="nil"/>
              <w:left w:val="nil"/>
              <w:bottom w:val="nil"/>
              <w:right w:val="nil"/>
            </w:tcBorders>
            <w:shd w:val="clear" w:color="auto" w:fill="auto"/>
            <w:noWrap/>
            <w:vAlign w:val="bottom"/>
            <w:hideMark/>
          </w:tcPr>
          <w:p w14:paraId="01D42CCA"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906,694 </w:t>
            </w:r>
          </w:p>
        </w:tc>
        <w:tc>
          <w:tcPr>
            <w:tcW w:w="607" w:type="pct"/>
            <w:tcBorders>
              <w:top w:val="nil"/>
              <w:left w:val="nil"/>
              <w:bottom w:val="nil"/>
              <w:right w:val="nil"/>
            </w:tcBorders>
            <w:shd w:val="clear" w:color="auto" w:fill="auto"/>
            <w:noWrap/>
            <w:vAlign w:val="bottom"/>
            <w:hideMark/>
          </w:tcPr>
          <w:p w14:paraId="43C6F4C9"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930,053 </w:t>
            </w:r>
          </w:p>
        </w:tc>
      </w:tr>
      <w:tr w:rsidR="008A4B2C" w:rsidRPr="008A4B2C" w14:paraId="40079B24" w14:textId="77777777" w:rsidTr="008A4B2C">
        <w:trPr>
          <w:divId w:val="1382754949"/>
          <w:trHeight w:hRule="exact" w:val="255"/>
        </w:trPr>
        <w:tc>
          <w:tcPr>
            <w:tcW w:w="1973" w:type="pct"/>
            <w:tcBorders>
              <w:top w:val="nil"/>
              <w:left w:val="nil"/>
              <w:bottom w:val="nil"/>
              <w:right w:val="nil"/>
            </w:tcBorders>
            <w:shd w:val="clear" w:color="auto" w:fill="auto"/>
            <w:noWrap/>
            <w:vAlign w:val="bottom"/>
            <w:hideMark/>
          </w:tcPr>
          <w:p w14:paraId="7DAEE6B8" w14:textId="77777777" w:rsidR="008A4B2C" w:rsidRPr="008A4B2C" w:rsidRDefault="008A4B2C" w:rsidP="008A4B2C">
            <w:pPr>
              <w:spacing w:after="0" w:line="240" w:lineRule="auto"/>
              <w:jc w:val="left"/>
              <w:rPr>
                <w:rFonts w:ascii="Arial" w:hAnsi="Arial" w:cs="Arial"/>
                <w:b/>
                <w:bCs/>
                <w:i/>
                <w:iCs/>
                <w:color w:val="000000"/>
                <w:sz w:val="16"/>
                <w:szCs w:val="16"/>
              </w:rPr>
            </w:pPr>
            <w:r w:rsidRPr="008A4B2C">
              <w:rPr>
                <w:rFonts w:ascii="Arial" w:hAnsi="Arial" w:cs="Arial"/>
                <w:b/>
                <w:bCs/>
                <w:i/>
                <w:iCs/>
                <w:color w:val="000000"/>
                <w:sz w:val="16"/>
                <w:szCs w:val="16"/>
              </w:rPr>
              <w:t>Total taxation revenue</w:t>
            </w:r>
          </w:p>
        </w:tc>
        <w:tc>
          <w:tcPr>
            <w:tcW w:w="599" w:type="pct"/>
            <w:tcBorders>
              <w:top w:val="single" w:sz="4" w:space="0" w:color="auto"/>
              <w:left w:val="nil"/>
              <w:bottom w:val="single" w:sz="4" w:space="0" w:color="auto"/>
              <w:right w:val="nil"/>
            </w:tcBorders>
            <w:shd w:val="clear" w:color="auto" w:fill="auto"/>
            <w:noWrap/>
            <w:vAlign w:val="bottom"/>
            <w:hideMark/>
          </w:tcPr>
          <w:p w14:paraId="39D60BFE"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874,139 </w:t>
            </w:r>
          </w:p>
        </w:tc>
        <w:tc>
          <w:tcPr>
            <w:tcW w:w="607" w:type="pct"/>
            <w:tcBorders>
              <w:top w:val="single" w:sz="4" w:space="0" w:color="auto"/>
              <w:left w:val="nil"/>
              <w:bottom w:val="single" w:sz="4" w:space="0" w:color="auto"/>
              <w:right w:val="nil"/>
            </w:tcBorders>
            <w:shd w:val="clear" w:color="000000" w:fill="E6E6E6"/>
            <w:noWrap/>
            <w:vAlign w:val="bottom"/>
            <w:hideMark/>
          </w:tcPr>
          <w:p w14:paraId="6396DF85"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917,326 </w:t>
            </w:r>
          </w:p>
        </w:tc>
        <w:tc>
          <w:tcPr>
            <w:tcW w:w="607" w:type="pct"/>
            <w:tcBorders>
              <w:top w:val="single" w:sz="4" w:space="0" w:color="auto"/>
              <w:left w:val="nil"/>
              <w:bottom w:val="single" w:sz="4" w:space="0" w:color="auto"/>
              <w:right w:val="nil"/>
            </w:tcBorders>
            <w:shd w:val="clear" w:color="auto" w:fill="auto"/>
            <w:noWrap/>
            <w:vAlign w:val="bottom"/>
            <w:hideMark/>
          </w:tcPr>
          <w:p w14:paraId="2E09DFC3"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960,689 </w:t>
            </w:r>
          </w:p>
        </w:tc>
        <w:tc>
          <w:tcPr>
            <w:tcW w:w="607" w:type="pct"/>
            <w:tcBorders>
              <w:top w:val="single" w:sz="4" w:space="0" w:color="auto"/>
              <w:left w:val="nil"/>
              <w:bottom w:val="single" w:sz="4" w:space="0" w:color="auto"/>
              <w:right w:val="nil"/>
            </w:tcBorders>
            <w:shd w:val="clear" w:color="auto" w:fill="auto"/>
            <w:noWrap/>
            <w:vAlign w:val="bottom"/>
            <w:hideMark/>
          </w:tcPr>
          <w:p w14:paraId="4BDA0BA3"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988,482 </w:t>
            </w:r>
          </w:p>
        </w:tc>
        <w:tc>
          <w:tcPr>
            <w:tcW w:w="607" w:type="pct"/>
            <w:tcBorders>
              <w:top w:val="single" w:sz="4" w:space="0" w:color="auto"/>
              <w:left w:val="nil"/>
              <w:bottom w:val="single" w:sz="4" w:space="0" w:color="auto"/>
              <w:right w:val="nil"/>
            </w:tcBorders>
            <w:shd w:val="clear" w:color="auto" w:fill="auto"/>
            <w:noWrap/>
            <w:vAlign w:val="bottom"/>
            <w:hideMark/>
          </w:tcPr>
          <w:p w14:paraId="06FD5737"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1,006,558 </w:t>
            </w:r>
          </w:p>
        </w:tc>
      </w:tr>
      <w:tr w:rsidR="008A4B2C" w:rsidRPr="008A4B2C" w14:paraId="65080A4C"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7ED79CD3"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Non-taxation revenue</w:t>
            </w:r>
          </w:p>
        </w:tc>
        <w:tc>
          <w:tcPr>
            <w:tcW w:w="599" w:type="pct"/>
            <w:tcBorders>
              <w:top w:val="nil"/>
              <w:left w:val="nil"/>
              <w:bottom w:val="nil"/>
              <w:right w:val="nil"/>
            </w:tcBorders>
            <w:shd w:val="clear" w:color="auto" w:fill="auto"/>
            <w:noWrap/>
            <w:vAlign w:val="bottom"/>
            <w:hideMark/>
          </w:tcPr>
          <w:p w14:paraId="30A8484F" w14:textId="77777777" w:rsidR="008A4B2C" w:rsidRPr="008A4B2C" w:rsidRDefault="008A4B2C" w:rsidP="008A4B2C">
            <w:pPr>
              <w:spacing w:after="0" w:line="240" w:lineRule="auto"/>
              <w:jc w:val="left"/>
              <w:rPr>
                <w:rFonts w:ascii="Arial" w:hAnsi="Arial" w:cs="Arial"/>
                <w:b/>
                <w:bCs/>
                <w:color w:val="000000"/>
                <w:sz w:val="16"/>
                <w:szCs w:val="16"/>
              </w:rPr>
            </w:pPr>
          </w:p>
        </w:tc>
        <w:tc>
          <w:tcPr>
            <w:tcW w:w="607" w:type="pct"/>
            <w:tcBorders>
              <w:top w:val="nil"/>
              <w:left w:val="nil"/>
              <w:bottom w:val="nil"/>
              <w:right w:val="nil"/>
            </w:tcBorders>
            <w:shd w:val="clear" w:color="000000" w:fill="E6E6E6"/>
            <w:noWrap/>
            <w:vAlign w:val="bottom"/>
            <w:hideMark/>
          </w:tcPr>
          <w:p w14:paraId="42EAC9B4"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 </w:t>
            </w:r>
          </w:p>
        </w:tc>
        <w:tc>
          <w:tcPr>
            <w:tcW w:w="607" w:type="pct"/>
            <w:tcBorders>
              <w:top w:val="nil"/>
              <w:left w:val="nil"/>
              <w:bottom w:val="nil"/>
              <w:right w:val="nil"/>
            </w:tcBorders>
            <w:shd w:val="clear" w:color="auto" w:fill="auto"/>
            <w:noWrap/>
            <w:vAlign w:val="bottom"/>
            <w:hideMark/>
          </w:tcPr>
          <w:p w14:paraId="4448D169" w14:textId="77777777" w:rsidR="008A4B2C" w:rsidRPr="008A4B2C" w:rsidRDefault="008A4B2C" w:rsidP="008A4B2C">
            <w:pPr>
              <w:spacing w:after="0" w:line="240" w:lineRule="auto"/>
              <w:jc w:val="lef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38968CE0" w14:textId="77777777" w:rsidR="008A4B2C" w:rsidRPr="008A4B2C" w:rsidRDefault="008A4B2C" w:rsidP="008A4B2C">
            <w:pPr>
              <w:spacing w:after="0" w:line="240" w:lineRule="auto"/>
              <w:jc w:val="left"/>
              <w:rPr>
                <w:rFonts w:ascii="Times New Roman" w:hAnsi="Times New Roman"/>
              </w:rPr>
            </w:pPr>
          </w:p>
        </w:tc>
        <w:tc>
          <w:tcPr>
            <w:tcW w:w="607" w:type="pct"/>
            <w:tcBorders>
              <w:top w:val="nil"/>
              <w:left w:val="nil"/>
              <w:bottom w:val="nil"/>
              <w:right w:val="nil"/>
            </w:tcBorders>
            <w:shd w:val="clear" w:color="auto" w:fill="auto"/>
            <w:noWrap/>
            <w:vAlign w:val="bottom"/>
            <w:hideMark/>
          </w:tcPr>
          <w:p w14:paraId="02A73E27" w14:textId="77777777" w:rsidR="008A4B2C" w:rsidRPr="008A4B2C" w:rsidRDefault="008A4B2C" w:rsidP="008A4B2C">
            <w:pPr>
              <w:spacing w:after="0" w:line="240" w:lineRule="auto"/>
              <w:jc w:val="left"/>
              <w:rPr>
                <w:rFonts w:ascii="Times New Roman" w:hAnsi="Times New Roman"/>
              </w:rPr>
            </w:pPr>
          </w:p>
        </w:tc>
      </w:tr>
      <w:tr w:rsidR="008A4B2C" w:rsidRPr="008A4B2C" w14:paraId="6FC983DA"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0080054B"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Fines and penalties</w:t>
            </w:r>
          </w:p>
        </w:tc>
        <w:tc>
          <w:tcPr>
            <w:tcW w:w="599" w:type="pct"/>
            <w:tcBorders>
              <w:top w:val="nil"/>
              <w:left w:val="nil"/>
              <w:bottom w:val="nil"/>
              <w:right w:val="nil"/>
            </w:tcBorders>
            <w:shd w:val="clear" w:color="auto" w:fill="auto"/>
            <w:noWrap/>
            <w:vAlign w:val="bottom"/>
            <w:hideMark/>
          </w:tcPr>
          <w:p w14:paraId="4A57C624"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208,991 </w:t>
            </w:r>
          </w:p>
        </w:tc>
        <w:tc>
          <w:tcPr>
            <w:tcW w:w="607" w:type="pct"/>
            <w:tcBorders>
              <w:top w:val="nil"/>
              <w:left w:val="nil"/>
              <w:bottom w:val="nil"/>
              <w:right w:val="nil"/>
            </w:tcBorders>
            <w:shd w:val="clear" w:color="000000" w:fill="E6E6E6"/>
            <w:noWrap/>
            <w:vAlign w:val="bottom"/>
            <w:hideMark/>
          </w:tcPr>
          <w:p w14:paraId="24594040"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206,899 </w:t>
            </w:r>
          </w:p>
        </w:tc>
        <w:tc>
          <w:tcPr>
            <w:tcW w:w="607" w:type="pct"/>
            <w:tcBorders>
              <w:top w:val="nil"/>
              <w:left w:val="nil"/>
              <w:bottom w:val="nil"/>
              <w:right w:val="nil"/>
            </w:tcBorders>
            <w:shd w:val="clear" w:color="auto" w:fill="auto"/>
            <w:noWrap/>
            <w:vAlign w:val="bottom"/>
            <w:hideMark/>
          </w:tcPr>
          <w:p w14:paraId="0F02AF25"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207,859 </w:t>
            </w:r>
          </w:p>
        </w:tc>
        <w:tc>
          <w:tcPr>
            <w:tcW w:w="607" w:type="pct"/>
            <w:tcBorders>
              <w:top w:val="nil"/>
              <w:left w:val="nil"/>
              <w:bottom w:val="nil"/>
              <w:right w:val="nil"/>
            </w:tcBorders>
            <w:shd w:val="clear" w:color="auto" w:fill="auto"/>
            <w:noWrap/>
            <w:vAlign w:val="bottom"/>
            <w:hideMark/>
          </w:tcPr>
          <w:p w14:paraId="7505D463"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208,838 </w:t>
            </w:r>
          </w:p>
        </w:tc>
        <w:tc>
          <w:tcPr>
            <w:tcW w:w="607" w:type="pct"/>
            <w:tcBorders>
              <w:top w:val="nil"/>
              <w:left w:val="nil"/>
              <w:bottom w:val="nil"/>
              <w:right w:val="nil"/>
            </w:tcBorders>
            <w:shd w:val="clear" w:color="auto" w:fill="auto"/>
            <w:noWrap/>
            <w:vAlign w:val="bottom"/>
            <w:hideMark/>
          </w:tcPr>
          <w:p w14:paraId="7BB1D1C6"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209,838 </w:t>
            </w:r>
          </w:p>
        </w:tc>
      </w:tr>
      <w:tr w:rsidR="008A4B2C" w:rsidRPr="008A4B2C" w14:paraId="3CD26818"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20D423D4" w14:textId="77777777" w:rsidR="008A4B2C" w:rsidRPr="008A4B2C" w:rsidRDefault="008A4B2C" w:rsidP="008A4B2C">
            <w:pPr>
              <w:spacing w:after="0" w:line="240" w:lineRule="auto"/>
              <w:jc w:val="left"/>
              <w:rPr>
                <w:rFonts w:ascii="Arial" w:hAnsi="Arial" w:cs="Arial"/>
                <w:sz w:val="16"/>
                <w:szCs w:val="16"/>
              </w:rPr>
            </w:pPr>
            <w:r w:rsidRPr="008A4B2C">
              <w:rPr>
                <w:rFonts w:ascii="Arial" w:hAnsi="Arial" w:cs="Arial"/>
                <w:sz w:val="16"/>
                <w:szCs w:val="16"/>
              </w:rPr>
              <w:t>Other fees from regulatory services</w:t>
            </w:r>
          </w:p>
        </w:tc>
        <w:tc>
          <w:tcPr>
            <w:tcW w:w="599" w:type="pct"/>
            <w:tcBorders>
              <w:top w:val="nil"/>
              <w:left w:val="nil"/>
              <w:bottom w:val="nil"/>
              <w:right w:val="nil"/>
            </w:tcBorders>
            <w:shd w:val="clear" w:color="auto" w:fill="auto"/>
            <w:noWrap/>
            <w:vAlign w:val="bottom"/>
            <w:hideMark/>
          </w:tcPr>
          <w:p w14:paraId="056F4992"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213,941 </w:t>
            </w:r>
          </w:p>
        </w:tc>
        <w:tc>
          <w:tcPr>
            <w:tcW w:w="607" w:type="pct"/>
            <w:tcBorders>
              <w:top w:val="nil"/>
              <w:left w:val="nil"/>
              <w:bottom w:val="nil"/>
              <w:right w:val="nil"/>
            </w:tcBorders>
            <w:shd w:val="clear" w:color="000000" w:fill="E6E6E6"/>
            <w:noWrap/>
            <w:vAlign w:val="bottom"/>
            <w:hideMark/>
          </w:tcPr>
          <w:p w14:paraId="19661971"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153,541 </w:t>
            </w:r>
          </w:p>
        </w:tc>
        <w:tc>
          <w:tcPr>
            <w:tcW w:w="607" w:type="pct"/>
            <w:tcBorders>
              <w:top w:val="nil"/>
              <w:left w:val="nil"/>
              <w:bottom w:val="nil"/>
              <w:right w:val="nil"/>
            </w:tcBorders>
            <w:shd w:val="clear" w:color="auto" w:fill="auto"/>
            <w:noWrap/>
            <w:vAlign w:val="bottom"/>
            <w:hideMark/>
          </w:tcPr>
          <w:p w14:paraId="7CEACEC0"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153,327 </w:t>
            </w:r>
          </w:p>
        </w:tc>
        <w:tc>
          <w:tcPr>
            <w:tcW w:w="607" w:type="pct"/>
            <w:tcBorders>
              <w:top w:val="nil"/>
              <w:left w:val="nil"/>
              <w:bottom w:val="nil"/>
              <w:right w:val="nil"/>
            </w:tcBorders>
            <w:shd w:val="clear" w:color="auto" w:fill="auto"/>
            <w:noWrap/>
            <w:vAlign w:val="bottom"/>
            <w:hideMark/>
          </w:tcPr>
          <w:p w14:paraId="570A9F9F"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153,327 </w:t>
            </w:r>
          </w:p>
        </w:tc>
        <w:tc>
          <w:tcPr>
            <w:tcW w:w="607" w:type="pct"/>
            <w:tcBorders>
              <w:top w:val="nil"/>
              <w:left w:val="nil"/>
              <w:bottom w:val="nil"/>
              <w:right w:val="nil"/>
            </w:tcBorders>
            <w:shd w:val="clear" w:color="auto" w:fill="auto"/>
            <w:noWrap/>
            <w:vAlign w:val="bottom"/>
            <w:hideMark/>
          </w:tcPr>
          <w:p w14:paraId="4D9A8AFA"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153,327 </w:t>
            </w:r>
          </w:p>
        </w:tc>
      </w:tr>
      <w:tr w:rsidR="008A4B2C" w:rsidRPr="008A4B2C" w14:paraId="56737E1C" w14:textId="77777777" w:rsidTr="008A4B2C">
        <w:trPr>
          <w:divId w:val="1382754949"/>
          <w:trHeight w:hRule="exact" w:val="225"/>
        </w:trPr>
        <w:tc>
          <w:tcPr>
            <w:tcW w:w="1973" w:type="pct"/>
            <w:tcBorders>
              <w:top w:val="nil"/>
              <w:left w:val="nil"/>
              <w:bottom w:val="nil"/>
              <w:right w:val="nil"/>
            </w:tcBorders>
            <w:shd w:val="clear" w:color="auto" w:fill="auto"/>
            <w:noWrap/>
            <w:vAlign w:val="bottom"/>
            <w:hideMark/>
          </w:tcPr>
          <w:p w14:paraId="6EF0414C" w14:textId="77777777" w:rsidR="008A4B2C" w:rsidRPr="008A4B2C" w:rsidRDefault="008A4B2C" w:rsidP="008A4B2C">
            <w:pPr>
              <w:spacing w:after="0" w:line="240" w:lineRule="auto"/>
              <w:jc w:val="left"/>
              <w:rPr>
                <w:rFonts w:ascii="Arial" w:hAnsi="Arial" w:cs="Arial"/>
                <w:color w:val="000000"/>
                <w:sz w:val="16"/>
                <w:szCs w:val="16"/>
              </w:rPr>
            </w:pPr>
            <w:r w:rsidRPr="008A4B2C">
              <w:rPr>
                <w:rFonts w:ascii="Arial" w:hAnsi="Arial" w:cs="Arial"/>
                <w:color w:val="000000"/>
                <w:sz w:val="16"/>
                <w:szCs w:val="16"/>
              </w:rPr>
              <w:t>Other revenue</w:t>
            </w:r>
          </w:p>
        </w:tc>
        <w:tc>
          <w:tcPr>
            <w:tcW w:w="599" w:type="pct"/>
            <w:tcBorders>
              <w:top w:val="nil"/>
              <w:left w:val="nil"/>
              <w:bottom w:val="nil"/>
              <w:right w:val="nil"/>
            </w:tcBorders>
            <w:shd w:val="clear" w:color="auto" w:fill="auto"/>
            <w:noWrap/>
            <w:vAlign w:val="bottom"/>
            <w:hideMark/>
          </w:tcPr>
          <w:p w14:paraId="120605FC"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263,288 </w:t>
            </w:r>
          </w:p>
        </w:tc>
        <w:tc>
          <w:tcPr>
            <w:tcW w:w="607" w:type="pct"/>
            <w:tcBorders>
              <w:top w:val="nil"/>
              <w:left w:val="nil"/>
              <w:bottom w:val="nil"/>
              <w:right w:val="nil"/>
            </w:tcBorders>
            <w:shd w:val="clear" w:color="000000" w:fill="E6E6E6"/>
            <w:noWrap/>
            <w:vAlign w:val="bottom"/>
            <w:hideMark/>
          </w:tcPr>
          <w:p w14:paraId="0C205450"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271,791 </w:t>
            </w:r>
          </w:p>
        </w:tc>
        <w:tc>
          <w:tcPr>
            <w:tcW w:w="607" w:type="pct"/>
            <w:tcBorders>
              <w:top w:val="nil"/>
              <w:left w:val="nil"/>
              <w:bottom w:val="nil"/>
              <w:right w:val="nil"/>
            </w:tcBorders>
            <w:shd w:val="clear" w:color="auto" w:fill="auto"/>
            <w:noWrap/>
            <w:vAlign w:val="bottom"/>
            <w:hideMark/>
          </w:tcPr>
          <w:p w14:paraId="4F4F4AA4"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301,247 </w:t>
            </w:r>
          </w:p>
        </w:tc>
        <w:tc>
          <w:tcPr>
            <w:tcW w:w="607" w:type="pct"/>
            <w:tcBorders>
              <w:top w:val="nil"/>
              <w:left w:val="nil"/>
              <w:bottom w:val="nil"/>
              <w:right w:val="nil"/>
            </w:tcBorders>
            <w:shd w:val="clear" w:color="auto" w:fill="auto"/>
            <w:noWrap/>
            <w:vAlign w:val="bottom"/>
            <w:hideMark/>
          </w:tcPr>
          <w:p w14:paraId="2FEF5DA8"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300,223 </w:t>
            </w:r>
          </w:p>
        </w:tc>
        <w:tc>
          <w:tcPr>
            <w:tcW w:w="607" w:type="pct"/>
            <w:tcBorders>
              <w:top w:val="nil"/>
              <w:left w:val="nil"/>
              <w:bottom w:val="nil"/>
              <w:right w:val="nil"/>
            </w:tcBorders>
            <w:shd w:val="clear" w:color="auto" w:fill="auto"/>
            <w:noWrap/>
            <w:vAlign w:val="bottom"/>
            <w:hideMark/>
          </w:tcPr>
          <w:p w14:paraId="0CE8B4F9" w14:textId="77777777" w:rsidR="008A4B2C" w:rsidRPr="008A4B2C" w:rsidRDefault="008A4B2C" w:rsidP="008A4B2C">
            <w:pPr>
              <w:spacing w:after="0" w:line="240" w:lineRule="auto"/>
              <w:jc w:val="right"/>
              <w:rPr>
                <w:rFonts w:ascii="Arial" w:hAnsi="Arial" w:cs="Arial"/>
                <w:color w:val="000000"/>
                <w:sz w:val="16"/>
                <w:szCs w:val="16"/>
              </w:rPr>
            </w:pPr>
            <w:r w:rsidRPr="008A4B2C">
              <w:rPr>
                <w:rFonts w:ascii="Arial" w:hAnsi="Arial" w:cs="Arial"/>
                <w:color w:val="000000"/>
                <w:sz w:val="16"/>
                <w:szCs w:val="16"/>
              </w:rPr>
              <w:t xml:space="preserve">286,224 </w:t>
            </w:r>
          </w:p>
        </w:tc>
      </w:tr>
      <w:tr w:rsidR="008A4B2C" w:rsidRPr="008A4B2C" w14:paraId="171A6641" w14:textId="77777777" w:rsidTr="008A4B2C">
        <w:trPr>
          <w:divId w:val="1382754949"/>
          <w:trHeight w:hRule="exact" w:val="210"/>
        </w:trPr>
        <w:tc>
          <w:tcPr>
            <w:tcW w:w="1973" w:type="pct"/>
            <w:tcBorders>
              <w:top w:val="nil"/>
              <w:left w:val="nil"/>
              <w:bottom w:val="nil"/>
              <w:right w:val="nil"/>
            </w:tcBorders>
            <w:shd w:val="clear" w:color="auto" w:fill="auto"/>
            <w:noWrap/>
            <w:vAlign w:val="bottom"/>
            <w:hideMark/>
          </w:tcPr>
          <w:p w14:paraId="27B9E738" w14:textId="77777777" w:rsidR="008A4B2C" w:rsidRPr="008A4B2C" w:rsidRDefault="008A4B2C" w:rsidP="008A4B2C">
            <w:pPr>
              <w:spacing w:after="0" w:line="240" w:lineRule="auto"/>
              <w:jc w:val="left"/>
              <w:rPr>
                <w:rFonts w:ascii="Arial" w:hAnsi="Arial" w:cs="Arial"/>
                <w:b/>
                <w:bCs/>
                <w:i/>
                <w:iCs/>
                <w:color w:val="000000"/>
                <w:sz w:val="16"/>
                <w:szCs w:val="16"/>
              </w:rPr>
            </w:pPr>
            <w:r w:rsidRPr="008A4B2C">
              <w:rPr>
                <w:rFonts w:ascii="Arial" w:hAnsi="Arial" w:cs="Arial"/>
                <w:b/>
                <w:bCs/>
                <w:i/>
                <w:iCs/>
                <w:color w:val="000000"/>
                <w:sz w:val="16"/>
                <w:szCs w:val="16"/>
              </w:rPr>
              <w:t>Total non-taxation revenue</w:t>
            </w:r>
          </w:p>
        </w:tc>
        <w:tc>
          <w:tcPr>
            <w:tcW w:w="599" w:type="pct"/>
            <w:tcBorders>
              <w:top w:val="single" w:sz="4" w:space="0" w:color="auto"/>
              <w:left w:val="nil"/>
              <w:bottom w:val="single" w:sz="4" w:space="0" w:color="auto"/>
              <w:right w:val="nil"/>
            </w:tcBorders>
            <w:shd w:val="clear" w:color="auto" w:fill="auto"/>
            <w:noWrap/>
            <w:vAlign w:val="bottom"/>
            <w:hideMark/>
          </w:tcPr>
          <w:p w14:paraId="21E80A2A"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686,220 </w:t>
            </w:r>
          </w:p>
        </w:tc>
        <w:tc>
          <w:tcPr>
            <w:tcW w:w="607" w:type="pct"/>
            <w:tcBorders>
              <w:top w:val="single" w:sz="4" w:space="0" w:color="auto"/>
              <w:left w:val="nil"/>
              <w:bottom w:val="single" w:sz="4" w:space="0" w:color="auto"/>
              <w:right w:val="nil"/>
            </w:tcBorders>
            <w:shd w:val="clear" w:color="000000" w:fill="E6E6E6"/>
            <w:noWrap/>
            <w:vAlign w:val="bottom"/>
            <w:hideMark/>
          </w:tcPr>
          <w:p w14:paraId="5DDAB749"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632,231 </w:t>
            </w:r>
          </w:p>
        </w:tc>
        <w:tc>
          <w:tcPr>
            <w:tcW w:w="607" w:type="pct"/>
            <w:tcBorders>
              <w:top w:val="single" w:sz="4" w:space="0" w:color="auto"/>
              <w:left w:val="nil"/>
              <w:bottom w:val="single" w:sz="4" w:space="0" w:color="auto"/>
              <w:right w:val="nil"/>
            </w:tcBorders>
            <w:shd w:val="clear" w:color="auto" w:fill="auto"/>
            <w:noWrap/>
            <w:vAlign w:val="bottom"/>
            <w:hideMark/>
          </w:tcPr>
          <w:p w14:paraId="2AB6570B"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662,433 </w:t>
            </w:r>
          </w:p>
        </w:tc>
        <w:tc>
          <w:tcPr>
            <w:tcW w:w="607" w:type="pct"/>
            <w:tcBorders>
              <w:top w:val="single" w:sz="4" w:space="0" w:color="auto"/>
              <w:left w:val="nil"/>
              <w:bottom w:val="single" w:sz="4" w:space="0" w:color="auto"/>
              <w:right w:val="nil"/>
            </w:tcBorders>
            <w:shd w:val="clear" w:color="auto" w:fill="auto"/>
            <w:noWrap/>
            <w:vAlign w:val="bottom"/>
            <w:hideMark/>
          </w:tcPr>
          <w:p w14:paraId="30360D93"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662,388 </w:t>
            </w:r>
          </w:p>
        </w:tc>
        <w:tc>
          <w:tcPr>
            <w:tcW w:w="607" w:type="pct"/>
            <w:tcBorders>
              <w:top w:val="single" w:sz="4" w:space="0" w:color="auto"/>
              <w:left w:val="nil"/>
              <w:bottom w:val="single" w:sz="4" w:space="0" w:color="auto"/>
              <w:right w:val="nil"/>
            </w:tcBorders>
            <w:shd w:val="clear" w:color="auto" w:fill="auto"/>
            <w:noWrap/>
            <w:vAlign w:val="bottom"/>
            <w:hideMark/>
          </w:tcPr>
          <w:p w14:paraId="24B38C4F" w14:textId="77777777" w:rsidR="008A4B2C" w:rsidRPr="008A4B2C" w:rsidRDefault="008A4B2C" w:rsidP="008A4B2C">
            <w:pPr>
              <w:spacing w:after="0" w:line="240" w:lineRule="auto"/>
              <w:jc w:val="right"/>
              <w:rPr>
                <w:rFonts w:ascii="Arial" w:hAnsi="Arial" w:cs="Arial"/>
                <w:b/>
                <w:bCs/>
                <w:i/>
                <w:iCs/>
                <w:color w:val="000000"/>
                <w:sz w:val="16"/>
                <w:szCs w:val="16"/>
              </w:rPr>
            </w:pPr>
            <w:r w:rsidRPr="008A4B2C">
              <w:rPr>
                <w:rFonts w:ascii="Arial" w:hAnsi="Arial" w:cs="Arial"/>
                <w:b/>
                <w:bCs/>
                <w:i/>
                <w:iCs/>
                <w:color w:val="000000"/>
                <w:sz w:val="16"/>
                <w:szCs w:val="16"/>
              </w:rPr>
              <w:t xml:space="preserve">649,389 </w:t>
            </w:r>
          </w:p>
        </w:tc>
      </w:tr>
      <w:tr w:rsidR="008A4B2C" w:rsidRPr="008A4B2C" w14:paraId="46E4CA31" w14:textId="77777777" w:rsidTr="00E47FC0">
        <w:trPr>
          <w:divId w:val="1382754949"/>
          <w:trHeight w:hRule="exact" w:val="624"/>
        </w:trPr>
        <w:tc>
          <w:tcPr>
            <w:tcW w:w="1973" w:type="pct"/>
            <w:tcBorders>
              <w:top w:val="nil"/>
              <w:left w:val="nil"/>
              <w:bottom w:val="nil"/>
              <w:right w:val="nil"/>
            </w:tcBorders>
            <w:shd w:val="clear" w:color="auto" w:fill="auto"/>
            <w:vAlign w:val="bottom"/>
            <w:hideMark/>
          </w:tcPr>
          <w:p w14:paraId="6AD17DE3"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Total own-source revenue</w:t>
            </w:r>
            <w:r w:rsidRPr="008A4B2C">
              <w:rPr>
                <w:rFonts w:ascii="Arial" w:hAnsi="Arial" w:cs="Arial"/>
                <w:b/>
                <w:bCs/>
                <w:color w:val="000000"/>
                <w:sz w:val="16"/>
                <w:szCs w:val="16"/>
              </w:rPr>
              <w:br/>
              <w:t xml:space="preserve">  administered on behalf of</w:t>
            </w:r>
            <w:r w:rsidRPr="008A4B2C">
              <w:rPr>
                <w:rFonts w:ascii="Arial" w:hAnsi="Arial" w:cs="Arial"/>
                <w:b/>
                <w:bCs/>
                <w:color w:val="000000"/>
                <w:sz w:val="16"/>
                <w:szCs w:val="16"/>
              </w:rPr>
              <w:br/>
              <w:t xml:space="preserve">  Government</w:t>
            </w:r>
          </w:p>
        </w:tc>
        <w:tc>
          <w:tcPr>
            <w:tcW w:w="599" w:type="pct"/>
            <w:tcBorders>
              <w:top w:val="nil"/>
              <w:left w:val="nil"/>
              <w:bottom w:val="single" w:sz="4" w:space="0" w:color="auto"/>
              <w:right w:val="nil"/>
            </w:tcBorders>
            <w:shd w:val="clear" w:color="auto" w:fill="auto"/>
            <w:noWrap/>
            <w:vAlign w:val="bottom"/>
            <w:hideMark/>
          </w:tcPr>
          <w:p w14:paraId="01D7691A"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1,560,359 </w:t>
            </w:r>
          </w:p>
        </w:tc>
        <w:tc>
          <w:tcPr>
            <w:tcW w:w="607" w:type="pct"/>
            <w:tcBorders>
              <w:top w:val="nil"/>
              <w:left w:val="nil"/>
              <w:bottom w:val="single" w:sz="4" w:space="0" w:color="auto"/>
              <w:right w:val="nil"/>
            </w:tcBorders>
            <w:shd w:val="clear" w:color="000000" w:fill="E6E6E6"/>
            <w:noWrap/>
            <w:vAlign w:val="bottom"/>
            <w:hideMark/>
          </w:tcPr>
          <w:p w14:paraId="3FE7B2D5"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1,549,557 </w:t>
            </w:r>
          </w:p>
        </w:tc>
        <w:tc>
          <w:tcPr>
            <w:tcW w:w="607" w:type="pct"/>
            <w:tcBorders>
              <w:top w:val="nil"/>
              <w:left w:val="nil"/>
              <w:bottom w:val="single" w:sz="4" w:space="0" w:color="auto"/>
              <w:right w:val="nil"/>
            </w:tcBorders>
            <w:shd w:val="clear" w:color="auto" w:fill="auto"/>
            <w:noWrap/>
            <w:vAlign w:val="bottom"/>
            <w:hideMark/>
          </w:tcPr>
          <w:p w14:paraId="36C46B8D"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1,623,122 </w:t>
            </w:r>
          </w:p>
        </w:tc>
        <w:tc>
          <w:tcPr>
            <w:tcW w:w="607" w:type="pct"/>
            <w:tcBorders>
              <w:top w:val="nil"/>
              <w:left w:val="nil"/>
              <w:bottom w:val="single" w:sz="4" w:space="0" w:color="auto"/>
              <w:right w:val="nil"/>
            </w:tcBorders>
            <w:shd w:val="clear" w:color="auto" w:fill="auto"/>
            <w:noWrap/>
            <w:vAlign w:val="bottom"/>
            <w:hideMark/>
          </w:tcPr>
          <w:p w14:paraId="285EC65B"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1,650,870 </w:t>
            </w:r>
          </w:p>
        </w:tc>
        <w:tc>
          <w:tcPr>
            <w:tcW w:w="607" w:type="pct"/>
            <w:tcBorders>
              <w:top w:val="nil"/>
              <w:left w:val="nil"/>
              <w:bottom w:val="single" w:sz="4" w:space="0" w:color="auto"/>
              <w:right w:val="nil"/>
            </w:tcBorders>
            <w:shd w:val="clear" w:color="auto" w:fill="auto"/>
            <w:noWrap/>
            <w:vAlign w:val="bottom"/>
            <w:hideMark/>
          </w:tcPr>
          <w:p w14:paraId="56EC6B7F"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1,655,947 </w:t>
            </w:r>
          </w:p>
        </w:tc>
      </w:tr>
      <w:tr w:rsidR="008A4B2C" w:rsidRPr="008A4B2C" w14:paraId="59C93D74" w14:textId="77777777" w:rsidTr="00E47FC0">
        <w:trPr>
          <w:divId w:val="1382754949"/>
          <w:trHeight w:hRule="exact" w:val="624"/>
        </w:trPr>
        <w:tc>
          <w:tcPr>
            <w:tcW w:w="1973" w:type="pct"/>
            <w:tcBorders>
              <w:top w:val="nil"/>
              <w:left w:val="nil"/>
              <w:right w:val="nil"/>
            </w:tcBorders>
            <w:shd w:val="clear" w:color="auto" w:fill="auto"/>
            <w:vAlign w:val="bottom"/>
            <w:hideMark/>
          </w:tcPr>
          <w:p w14:paraId="522D9896"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Total own-sourced income</w:t>
            </w:r>
            <w:r w:rsidRPr="008A4B2C">
              <w:rPr>
                <w:rFonts w:ascii="Arial" w:hAnsi="Arial" w:cs="Arial"/>
                <w:b/>
                <w:bCs/>
                <w:color w:val="000000"/>
                <w:sz w:val="16"/>
                <w:szCs w:val="16"/>
              </w:rPr>
              <w:br/>
              <w:t xml:space="preserve">  administered on behalf of</w:t>
            </w:r>
            <w:r w:rsidRPr="008A4B2C">
              <w:rPr>
                <w:rFonts w:ascii="Arial" w:hAnsi="Arial" w:cs="Arial"/>
                <w:b/>
                <w:bCs/>
                <w:color w:val="000000"/>
                <w:sz w:val="16"/>
                <w:szCs w:val="16"/>
              </w:rPr>
              <w:br/>
              <w:t xml:space="preserve">  Government</w:t>
            </w:r>
          </w:p>
        </w:tc>
        <w:tc>
          <w:tcPr>
            <w:tcW w:w="599" w:type="pct"/>
            <w:tcBorders>
              <w:top w:val="nil"/>
              <w:left w:val="nil"/>
              <w:bottom w:val="single" w:sz="4" w:space="0" w:color="auto"/>
              <w:right w:val="nil"/>
            </w:tcBorders>
            <w:shd w:val="clear" w:color="auto" w:fill="auto"/>
            <w:noWrap/>
            <w:vAlign w:val="bottom"/>
            <w:hideMark/>
          </w:tcPr>
          <w:p w14:paraId="3A4383B7"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1,560,359 </w:t>
            </w:r>
          </w:p>
        </w:tc>
        <w:tc>
          <w:tcPr>
            <w:tcW w:w="607" w:type="pct"/>
            <w:tcBorders>
              <w:top w:val="nil"/>
              <w:left w:val="nil"/>
              <w:bottom w:val="single" w:sz="4" w:space="0" w:color="auto"/>
              <w:right w:val="nil"/>
            </w:tcBorders>
            <w:shd w:val="clear" w:color="000000" w:fill="E6E6E6"/>
            <w:noWrap/>
            <w:vAlign w:val="bottom"/>
            <w:hideMark/>
          </w:tcPr>
          <w:p w14:paraId="4B20D96C"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1,549,557 </w:t>
            </w:r>
          </w:p>
        </w:tc>
        <w:tc>
          <w:tcPr>
            <w:tcW w:w="607" w:type="pct"/>
            <w:tcBorders>
              <w:top w:val="nil"/>
              <w:left w:val="nil"/>
              <w:bottom w:val="single" w:sz="4" w:space="0" w:color="auto"/>
              <w:right w:val="nil"/>
            </w:tcBorders>
            <w:shd w:val="clear" w:color="auto" w:fill="auto"/>
            <w:noWrap/>
            <w:vAlign w:val="bottom"/>
            <w:hideMark/>
          </w:tcPr>
          <w:p w14:paraId="4641EB30"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1,623,122 </w:t>
            </w:r>
          </w:p>
        </w:tc>
        <w:tc>
          <w:tcPr>
            <w:tcW w:w="607" w:type="pct"/>
            <w:tcBorders>
              <w:top w:val="nil"/>
              <w:left w:val="nil"/>
              <w:bottom w:val="single" w:sz="4" w:space="0" w:color="auto"/>
              <w:right w:val="nil"/>
            </w:tcBorders>
            <w:shd w:val="clear" w:color="auto" w:fill="auto"/>
            <w:noWrap/>
            <w:vAlign w:val="bottom"/>
            <w:hideMark/>
          </w:tcPr>
          <w:p w14:paraId="69E859F1"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1,650,870 </w:t>
            </w:r>
          </w:p>
        </w:tc>
        <w:tc>
          <w:tcPr>
            <w:tcW w:w="607" w:type="pct"/>
            <w:tcBorders>
              <w:top w:val="nil"/>
              <w:left w:val="nil"/>
              <w:bottom w:val="single" w:sz="4" w:space="0" w:color="auto"/>
              <w:right w:val="nil"/>
            </w:tcBorders>
            <w:shd w:val="clear" w:color="auto" w:fill="auto"/>
            <w:noWrap/>
            <w:vAlign w:val="bottom"/>
            <w:hideMark/>
          </w:tcPr>
          <w:p w14:paraId="11CF53A9"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1,655,947 </w:t>
            </w:r>
          </w:p>
        </w:tc>
      </w:tr>
      <w:tr w:rsidR="008A4B2C" w:rsidRPr="008A4B2C" w14:paraId="6FD541B4" w14:textId="77777777" w:rsidTr="00E47FC0">
        <w:trPr>
          <w:divId w:val="1382754949"/>
          <w:trHeight w:hRule="exact" w:val="450"/>
        </w:trPr>
        <w:tc>
          <w:tcPr>
            <w:tcW w:w="1973" w:type="pct"/>
            <w:tcBorders>
              <w:top w:val="nil"/>
              <w:left w:val="nil"/>
              <w:right w:val="nil"/>
            </w:tcBorders>
            <w:shd w:val="clear" w:color="auto" w:fill="auto"/>
            <w:vAlign w:val="bottom"/>
            <w:hideMark/>
          </w:tcPr>
          <w:p w14:paraId="18477AC9"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Net (cost of)/contribution by</w:t>
            </w:r>
            <w:r w:rsidRPr="008A4B2C">
              <w:rPr>
                <w:rFonts w:ascii="Arial" w:hAnsi="Arial" w:cs="Arial"/>
                <w:b/>
                <w:bCs/>
                <w:color w:val="000000"/>
                <w:sz w:val="16"/>
                <w:szCs w:val="16"/>
              </w:rPr>
              <w:br/>
              <w:t xml:space="preserve">  services</w:t>
            </w:r>
          </w:p>
        </w:tc>
        <w:tc>
          <w:tcPr>
            <w:tcW w:w="599" w:type="pct"/>
            <w:tcBorders>
              <w:top w:val="nil"/>
              <w:left w:val="nil"/>
              <w:bottom w:val="single" w:sz="4" w:space="0" w:color="auto"/>
              <w:right w:val="nil"/>
            </w:tcBorders>
            <w:shd w:val="clear" w:color="auto" w:fill="auto"/>
            <w:noWrap/>
            <w:vAlign w:val="bottom"/>
            <w:hideMark/>
          </w:tcPr>
          <w:p w14:paraId="093E3D3A"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1,357,265 </w:t>
            </w:r>
          </w:p>
        </w:tc>
        <w:tc>
          <w:tcPr>
            <w:tcW w:w="607" w:type="pct"/>
            <w:tcBorders>
              <w:top w:val="nil"/>
              <w:left w:val="nil"/>
              <w:bottom w:val="single" w:sz="4" w:space="0" w:color="auto"/>
              <w:right w:val="nil"/>
            </w:tcBorders>
            <w:shd w:val="clear" w:color="000000" w:fill="E6E6E6"/>
            <w:noWrap/>
            <w:vAlign w:val="bottom"/>
            <w:hideMark/>
          </w:tcPr>
          <w:p w14:paraId="33BF8322"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1,363,964 </w:t>
            </w:r>
          </w:p>
        </w:tc>
        <w:tc>
          <w:tcPr>
            <w:tcW w:w="607" w:type="pct"/>
            <w:tcBorders>
              <w:top w:val="nil"/>
              <w:left w:val="nil"/>
              <w:bottom w:val="single" w:sz="4" w:space="0" w:color="auto"/>
              <w:right w:val="nil"/>
            </w:tcBorders>
            <w:shd w:val="clear" w:color="auto" w:fill="auto"/>
            <w:noWrap/>
            <w:vAlign w:val="bottom"/>
            <w:hideMark/>
          </w:tcPr>
          <w:p w14:paraId="55167782"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1,433,464 </w:t>
            </w:r>
          </w:p>
        </w:tc>
        <w:tc>
          <w:tcPr>
            <w:tcW w:w="607" w:type="pct"/>
            <w:tcBorders>
              <w:top w:val="nil"/>
              <w:left w:val="nil"/>
              <w:bottom w:val="single" w:sz="4" w:space="0" w:color="auto"/>
              <w:right w:val="nil"/>
            </w:tcBorders>
            <w:shd w:val="clear" w:color="auto" w:fill="auto"/>
            <w:noWrap/>
            <w:vAlign w:val="bottom"/>
            <w:hideMark/>
          </w:tcPr>
          <w:p w14:paraId="59F38CFE"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1,462,017 </w:t>
            </w:r>
          </w:p>
        </w:tc>
        <w:tc>
          <w:tcPr>
            <w:tcW w:w="607" w:type="pct"/>
            <w:tcBorders>
              <w:top w:val="nil"/>
              <w:left w:val="nil"/>
              <w:bottom w:val="single" w:sz="4" w:space="0" w:color="auto"/>
              <w:right w:val="nil"/>
            </w:tcBorders>
            <w:shd w:val="clear" w:color="auto" w:fill="auto"/>
            <w:noWrap/>
            <w:vAlign w:val="bottom"/>
            <w:hideMark/>
          </w:tcPr>
          <w:p w14:paraId="6F74D326"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1,466,535 </w:t>
            </w:r>
          </w:p>
        </w:tc>
      </w:tr>
      <w:tr w:rsidR="008A4B2C" w:rsidRPr="008A4B2C" w14:paraId="48434864" w14:textId="77777777" w:rsidTr="00E47FC0">
        <w:trPr>
          <w:divId w:val="1382754949"/>
          <w:trHeight w:hRule="exact" w:val="225"/>
        </w:trPr>
        <w:tc>
          <w:tcPr>
            <w:tcW w:w="1973" w:type="pct"/>
            <w:tcBorders>
              <w:left w:val="nil"/>
              <w:bottom w:val="nil"/>
              <w:right w:val="nil"/>
            </w:tcBorders>
            <w:shd w:val="clear" w:color="auto" w:fill="auto"/>
            <w:noWrap/>
            <w:vAlign w:val="bottom"/>
            <w:hideMark/>
          </w:tcPr>
          <w:p w14:paraId="63467B9E"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 xml:space="preserve">Surplus/(deficit) </w:t>
            </w:r>
          </w:p>
        </w:tc>
        <w:tc>
          <w:tcPr>
            <w:tcW w:w="599" w:type="pct"/>
            <w:tcBorders>
              <w:top w:val="nil"/>
              <w:left w:val="nil"/>
              <w:bottom w:val="single" w:sz="4" w:space="0" w:color="auto"/>
              <w:right w:val="nil"/>
            </w:tcBorders>
            <w:shd w:val="clear" w:color="auto" w:fill="auto"/>
            <w:noWrap/>
            <w:vAlign w:val="bottom"/>
            <w:hideMark/>
          </w:tcPr>
          <w:p w14:paraId="22014586"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1,357,265 </w:t>
            </w:r>
          </w:p>
        </w:tc>
        <w:tc>
          <w:tcPr>
            <w:tcW w:w="607" w:type="pct"/>
            <w:tcBorders>
              <w:top w:val="nil"/>
              <w:left w:val="nil"/>
              <w:bottom w:val="single" w:sz="4" w:space="0" w:color="auto"/>
              <w:right w:val="nil"/>
            </w:tcBorders>
            <w:shd w:val="clear" w:color="000000" w:fill="E6E6E6"/>
            <w:noWrap/>
            <w:vAlign w:val="bottom"/>
            <w:hideMark/>
          </w:tcPr>
          <w:p w14:paraId="25D4F974"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1,363,964 </w:t>
            </w:r>
          </w:p>
        </w:tc>
        <w:tc>
          <w:tcPr>
            <w:tcW w:w="607" w:type="pct"/>
            <w:tcBorders>
              <w:top w:val="nil"/>
              <w:left w:val="nil"/>
              <w:bottom w:val="single" w:sz="4" w:space="0" w:color="auto"/>
              <w:right w:val="nil"/>
            </w:tcBorders>
            <w:shd w:val="clear" w:color="auto" w:fill="auto"/>
            <w:noWrap/>
            <w:vAlign w:val="bottom"/>
            <w:hideMark/>
          </w:tcPr>
          <w:p w14:paraId="76728D76"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1,433,464 </w:t>
            </w:r>
          </w:p>
        </w:tc>
        <w:tc>
          <w:tcPr>
            <w:tcW w:w="607" w:type="pct"/>
            <w:tcBorders>
              <w:top w:val="nil"/>
              <w:left w:val="nil"/>
              <w:bottom w:val="single" w:sz="4" w:space="0" w:color="auto"/>
              <w:right w:val="nil"/>
            </w:tcBorders>
            <w:shd w:val="clear" w:color="auto" w:fill="auto"/>
            <w:noWrap/>
            <w:vAlign w:val="bottom"/>
            <w:hideMark/>
          </w:tcPr>
          <w:p w14:paraId="23A9DC28"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1,462,017 </w:t>
            </w:r>
          </w:p>
        </w:tc>
        <w:tc>
          <w:tcPr>
            <w:tcW w:w="607" w:type="pct"/>
            <w:tcBorders>
              <w:top w:val="nil"/>
              <w:left w:val="nil"/>
              <w:bottom w:val="single" w:sz="4" w:space="0" w:color="auto"/>
              <w:right w:val="nil"/>
            </w:tcBorders>
            <w:shd w:val="clear" w:color="auto" w:fill="auto"/>
            <w:noWrap/>
            <w:vAlign w:val="bottom"/>
            <w:hideMark/>
          </w:tcPr>
          <w:p w14:paraId="466FC0C6"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1,466,535 </w:t>
            </w:r>
          </w:p>
        </w:tc>
      </w:tr>
      <w:tr w:rsidR="008A4B2C" w:rsidRPr="008A4B2C" w14:paraId="192E29A9" w14:textId="77777777" w:rsidTr="008A4B2C">
        <w:trPr>
          <w:divId w:val="1382754949"/>
          <w:trHeight w:hRule="exact" w:val="225"/>
        </w:trPr>
        <w:tc>
          <w:tcPr>
            <w:tcW w:w="1973" w:type="pct"/>
            <w:tcBorders>
              <w:top w:val="nil"/>
              <w:left w:val="nil"/>
              <w:bottom w:val="single" w:sz="4" w:space="0" w:color="000000"/>
              <w:right w:val="nil"/>
            </w:tcBorders>
            <w:shd w:val="clear" w:color="auto" w:fill="auto"/>
            <w:noWrap/>
            <w:vAlign w:val="bottom"/>
            <w:hideMark/>
          </w:tcPr>
          <w:p w14:paraId="583D03B6" w14:textId="77777777" w:rsidR="008A4B2C" w:rsidRPr="008A4B2C" w:rsidRDefault="008A4B2C" w:rsidP="008A4B2C">
            <w:pPr>
              <w:spacing w:after="0" w:line="240" w:lineRule="auto"/>
              <w:jc w:val="left"/>
              <w:rPr>
                <w:rFonts w:ascii="Arial" w:hAnsi="Arial" w:cs="Arial"/>
                <w:b/>
                <w:bCs/>
                <w:color w:val="000000"/>
                <w:sz w:val="16"/>
                <w:szCs w:val="16"/>
              </w:rPr>
            </w:pPr>
            <w:r w:rsidRPr="008A4B2C">
              <w:rPr>
                <w:rFonts w:ascii="Arial" w:hAnsi="Arial" w:cs="Arial"/>
                <w:b/>
                <w:bCs/>
                <w:color w:val="000000"/>
                <w:sz w:val="16"/>
                <w:szCs w:val="16"/>
              </w:rPr>
              <w:t>Total comprehensive income/(loss)</w:t>
            </w:r>
          </w:p>
        </w:tc>
        <w:tc>
          <w:tcPr>
            <w:tcW w:w="599" w:type="pct"/>
            <w:tcBorders>
              <w:top w:val="nil"/>
              <w:left w:val="nil"/>
              <w:bottom w:val="single" w:sz="4" w:space="0" w:color="000000"/>
              <w:right w:val="nil"/>
            </w:tcBorders>
            <w:shd w:val="clear" w:color="auto" w:fill="auto"/>
            <w:noWrap/>
            <w:vAlign w:val="bottom"/>
            <w:hideMark/>
          </w:tcPr>
          <w:p w14:paraId="37C43FB9"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1,357,265 </w:t>
            </w:r>
          </w:p>
        </w:tc>
        <w:tc>
          <w:tcPr>
            <w:tcW w:w="607" w:type="pct"/>
            <w:tcBorders>
              <w:top w:val="nil"/>
              <w:left w:val="nil"/>
              <w:bottom w:val="single" w:sz="4" w:space="0" w:color="000000"/>
              <w:right w:val="nil"/>
            </w:tcBorders>
            <w:shd w:val="clear" w:color="000000" w:fill="E6E6E6"/>
            <w:noWrap/>
            <w:vAlign w:val="bottom"/>
            <w:hideMark/>
          </w:tcPr>
          <w:p w14:paraId="7ECD778B"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1,363,964 </w:t>
            </w:r>
          </w:p>
        </w:tc>
        <w:tc>
          <w:tcPr>
            <w:tcW w:w="607" w:type="pct"/>
            <w:tcBorders>
              <w:top w:val="nil"/>
              <w:left w:val="nil"/>
              <w:bottom w:val="single" w:sz="4" w:space="0" w:color="000000"/>
              <w:right w:val="nil"/>
            </w:tcBorders>
            <w:shd w:val="clear" w:color="auto" w:fill="auto"/>
            <w:noWrap/>
            <w:vAlign w:val="bottom"/>
            <w:hideMark/>
          </w:tcPr>
          <w:p w14:paraId="2B6FF972"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1,433,464 </w:t>
            </w:r>
          </w:p>
        </w:tc>
        <w:tc>
          <w:tcPr>
            <w:tcW w:w="607" w:type="pct"/>
            <w:tcBorders>
              <w:top w:val="nil"/>
              <w:left w:val="nil"/>
              <w:bottom w:val="single" w:sz="4" w:space="0" w:color="000000"/>
              <w:right w:val="nil"/>
            </w:tcBorders>
            <w:shd w:val="clear" w:color="auto" w:fill="auto"/>
            <w:noWrap/>
            <w:vAlign w:val="bottom"/>
            <w:hideMark/>
          </w:tcPr>
          <w:p w14:paraId="01C15E43"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1,462,017 </w:t>
            </w:r>
          </w:p>
        </w:tc>
        <w:tc>
          <w:tcPr>
            <w:tcW w:w="607" w:type="pct"/>
            <w:tcBorders>
              <w:top w:val="nil"/>
              <w:left w:val="nil"/>
              <w:bottom w:val="single" w:sz="4" w:space="0" w:color="000000"/>
              <w:right w:val="nil"/>
            </w:tcBorders>
            <w:shd w:val="clear" w:color="auto" w:fill="auto"/>
            <w:noWrap/>
            <w:vAlign w:val="bottom"/>
            <w:hideMark/>
          </w:tcPr>
          <w:p w14:paraId="7249EDA1" w14:textId="77777777" w:rsidR="008A4B2C" w:rsidRPr="008A4B2C" w:rsidRDefault="008A4B2C" w:rsidP="008A4B2C">
            <w:pPr>
              <w:spacing w:after="0" w:line="240" w:lineRule="auto"/>
              <w:jc w:val="right"/>
              <w:rPr>
                <w:rFonts w:ascii="Arial" w:hAnsi="Arial" w:cs="Arial"/>
                <w:b/>
                <w:bCs/>
                <w:color w:val="000000"/>
                <w:sz w:val="16"/>
                <w:szCs w:val="16"/>
              </w:rPr>
            </w:pPr>
            <w:r w:rsidRPr="008A4B2C">
              <w:rPr>
                <w:rFonts w:ascii="Arial" w:hAnsi="Arial" w:cs="Arial"/>
                <w:b/>
                <w:bCs/>
                <w:color w:val="000000"/>
                <w:sz w:val="16"/>
                <w:szCs w:val="16"/>
              </w:rPr>
              <w:t xml:space="preserve">1,466,535 </w:t>
            </w:r>
          </w:p>
        </w:tc>
      </w:tr>
    </w:tbl>
    <w:p w14:paraId="126C7EBD" w14:textId="55EE3346" w:rsidR="00881F6B" w:rsidRPr="008A4B2C" w:rsidRDefault="00881F6B" w:rsidP="008A4B2C">
      <w:pPr>
        <w:pStyle w:val="TableGraphic"/>
        <w:rPr>
          <w:rFonts w:ascii="Arial" w:hAnsi="Arial" w:cs="Arial"/>
          <w:sz w:val="16"/>
          <w:szCs w:val="16"/>
        </w:rPr>
      </w:pPr>
      <w:r w:rsidRPr="008A4B2C">
        <w:rPr>
          <w:rFonts w:ascii="Arial" w:hAnsi="Arial" w:cs="Arial"/>
          <w:sz w:val="16"/>
          <w:szCs w:val="16"/>
        </w:rPr>
        <w:t>Prepared on Australian Accounting Standards basis.</w:t>
      </w:r>
    </w:p>
    <w:p w14:paraId="56CA0561" w14:textId="7AF9A2F9" w:rsidR="00FA5D9A" w:rsidRDefault="00132F9E" w:rsidP="00FA5D9A">
      <w:pPr>
        <w:pStyle w:val="TableGraphic"/>
        <w:rPr>
          <w:rFonts w:ascii="Times New Roman" w:hAnsi="Times New Roman"/>
        </w:rPr>
      </w:pPr>
      <w:r>
        <w:br w:type="page"/>
      </w:r>
      <w:r w:rsidR="00D30CBA" w:rsidRPr="00B75949">
        <w:rPr>
          <w:rFonts w:ascii="Arial" w:hAnsi="Arial"/>
          <w:b/>
          <w:color w:val="000000"/>
          <w:lang w:val="x-none" w:eastAsia="x-none"/>
        </w:rPr>
        <w:lastRenderedPageBreak/>
        <w:t>Table</w:t>
      </w:r>
      <w:r w:rsidR="00971CBF" w:rsidRPr="00B75949">
        <w:rPr>
          <w:rFonts w:ascii="Arial" w:hAnsi="Arial"/>
          <w:b/>
          <w:color w:val="000000"/>
          <w:lang w:val="x-none" w:eastAsia="x-none"/>
        </w:rPr>
        <w:t xml:space="preserve"> 3.</w:t>
      </w:r>
      <w:r w:rsidR="00B93884" w:rsidRPr="00B75949">
        <w:rPr>
          <w:rFonts w:ascii="Arial" w:hAnsi="Arial"/>
          <w:b/>
          <w:color w:val="000000"/>
          <w:lang w:val="x-none" w:eastAsia="x-none"/>
        </w:rPr>
        <w:t>8</w:t>
      </w:r>
      <w:r w:rsidR="00D30CBA" w:rsidRPr="00B75949">
        <w:rPr>
          <w:rFonts w:ascii="Arial" w:hAnsi="Arial"/>
          <w:b/>
          <w:color w:val="000000"/>
          <w:lang w:val="x-none" w:eastAsia="x-none"/>
        </w:rPr>
        <w:t xml:space="preserve">: Schedule of </w:t>
      </w:r>
      <w:r w:rsidR="0044552A" w:rsidRPr="00B75949">
        <w:rPr>
          <w:rFonts w:ascii="Arial" w:hAnsi="Arial"/>
          <w:b/>
          <w:color w:val="000000"/>
          <w:lang w:val="x-none" w:eastAsia="x-none"/>
        </w:rPr>
        <w:t xml:space="preserve">budgeted assets and liabilities administered on behalf </w:t>
      </w:r>
      <w:r w:rsidR="002C7A63" w:rsidRPr="00B75949">
        <w:rPr>
          <w:rFonts w:ascii="Arial" w:hAnsi="Arial"/>
          <w:b/>
          <w:color w:val="000000"/>
          <w:lang w:val="x-none" w:eastAsia="x-none"/>
        </w:rPr>
        <w:t>of G</w:t>
      </w:r>
      <w:r w:rsidR="00D30CBA" w:rsidRPr="00B75949">
        <w:rPr>
          <w:rFonts w:ascii="Arial" w:hAnsi="Arial"/>
          <w:b/>
          <w:color w:val="000000"/>
          <w:lang w:val="x-none" w:eastAsia="x-none"/>
        </w:rPr>
        <w:t>overnment (as at 30 June)</w:t>
      </w:r>
      <w:bookmarkStart w:id="47" w:name="_1663081593"/>
      <w:bookmarkEnd w:id="47"/>
    </w:p>
    <w:tbl>
      <w:tblPr>
        <w:tblW w:w="5000" w:type="pct"/>
        <w:tblLook w:val="04A0" w:firstRow="1" w:lastRow="0" w:firstColumn="1" w:lastColumn="0" w:noHBand="0" w:noVBand="1"/>
      </w:tblPr>
      <w:tblGrid>
        <w:gridCol w:w="3019"/>
        <w:gridCol w:w="979"/>
        <w:gridCol w:w="928"/>
        <w:gridCol w:w="928"/>
        <w:gridCol w:w="928"/>
        <w:gridCol w:w="928"/>
      </w:tblGrid>
      <w:tr w:rsidR="00FA5D9A" w:rsidRPr="00FA5D9A" w14:paraId="2C0A16EF" w14:textId="77777777" w:rsidTr="00C52CFD">
        <w:trPr>
          <w:divId w:val="1157457650"/>
          <w:trHeight w:hRule="exact" w:val="900"/>
        </w:trPr>
        <w:tc>
          <w:tcPr>
            <w:tcW w:w="1957" w:type="pct"/>
            <w:tcBorders>
              <w:top w:val="single" w:sz="4" w:space="0" w:color="auto"/>
              <w:left w:val="nil"/>
              <w:bottom w:val="nil"/>
              <w:right w:val="nil"/>
            </w:tcBorders>
            <w:shd w:val="clear" w:color="auto" w:fill="auto"/>
            <w:noWrap/>
            <w:vAlign w:val="bottom"/>
            <w:hideMark/>
          </w:tcPr>
          <w:p w14:paraId="6909FF67" w14:textId="32573647" w:rsidR="00FA5D9A" w:rsidRPr="00FA5D9A" w:rsidRDefault="00FA5D9A" w:rsidP="00FA5D9A">
            <w:pPr>
              <w:rPr>
                <w:rFonts w:ascii="Arial" w:hAnsi="Arial" w:cs="Arial"/>
                <w:b/>
                <w:bCs/>
                <w:sz w:val="16"/>
                <w:szCs w:val="16"/>
              </w:rPr>
            </w:pPr>
            <w:r w:rsidRPr="00FA5D9A">
              <w:rPr>
                <w:rFonts w:ascii="Arial" w:hAnsi="Arial" w:cs="Arial"/>
                <w:b/>
                <w:bCs/>
                <w:sz w:val="16"/>
                <w:szCs w:val="16"/>
              </w:rPr>
              <w:t> </w:t>
            </w:r>
          </w:p>
        </w:tc>
        <w:tc>
          <w:tcPr>
            <w:tcW w:w="635" w:type="pct"/>
            <w:tcBorders>
              <w:top w:val="single" w:sz="4" w:space="0" w:color="auto"/>
              <w:left w:val="nil"/>
              <w:bottom w:val="single" w:sz="4" w:space="0" w:color="auto"/>
              <w:right w:val="nil"/>
            </w:tcBorders>
            <w:shd w:val="clear" w:color="auto" w:fill="auto"/>
            <w:vAlign w:val="center"/>
            <w:hideMark/>
          </w:tcPr>
          <w:p w14:paraId="3F97FE04" w14:textId="77777777" w:rsidR="00FA5D9A" w:rsidRPr="00FA5D9A" w:rsidRDefault="00FA5D9A" w:rsidP="00C52CFD">
            <w:pPr>
              <w:spacing w:after="0" w:line="240" w:lineRule="auto"/>
              <w:jc w:val="right"/>
              <w:rPr>
                <w:rFonts w:ascii="Arial" w:hAnsi="Arial" w:cs="Arial"/>
                <w:sz w:val="16"/>
                <w:szCs w:val="16"/>
              </w:rPr>
            </w:pPr>
            <w:r w:rsidRPr="00FA5D9A">
              <w:rPr>
                <w:rFonts w:ascii="Arial" w:hAnsi="Arial" w:cs="Arial"/>
                <w:sz w:val="16"/>
                <w:szCs w:val="16"/>
              </w:rPr>
              <w:t>2019-20 Estimated actual</w:t>
            </w:r>
            <w:r w:rsidRPr="00FA5D9A">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center"/>
            <w:hideMark/>
          </w:tcPr>
          <w:p w14:paraId="44F8B300" w14:textId="77777777" w:rsidR="00FA5D9A" w:rsidRPr="00FA5D9A" w:rsidRDefault="00FA5D9A" w:rsidP="00C52CFD">
            <w:pPr>
              <w:spacing w:after="0" w:line="240" w:lineRule="auto"/>
              <w:jc w:val="right"/>
              <w:rPr>
                <w:rFonts w:ascii="Arial" w:hAnsi="Arial" w:cs="Arial"/>
                <w:sz w:val="16"/>
                <w:szCs w:val="16"/>
              </w:rPr>
            </w:pPr>
            <w:r w:rsidRPr="00FA5D9A">
              <w:rPr>
                <w:rFonts w:ascii="Arial" w:hAnsi="Arial" w:cs="Arial"/>
                <w:sz w:val="16"/>
                <w:szCs w:val="16"/>
              </w:rPr>
              <w:t>2020-21</w:t>
            </w:r>
            <w:r w:rsidRPr="00FA5D9A">
              <w:rPr>
                <w:rFonts w:ascii="Arial" w:hAnsi="Arial" w:cs="Arial"/>
                <w:sz w:val="16"/>
                <w:szCs w:val="16"/>
              </w:rPr>
              <w:br/>
              <w:t>Budget</w:t>
            </w:r>
            <w:r w:rsidRPr="00FA5D9A">
              <w:rPr>
                <w:rFonts w:ascii="Arial" w:hAnsi="Arial" w:cs="Arial"/>
                <w:sz w:val="16"/>
                <w:szCs w:val="16"/>
              </w:rPr>
              <w:br/>
            </w:r>
            <w:r w:rsidRPr="00FA5D9A">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13F7CEC9" w14:textId="77777777" w:rsidR="00FA5D9A" w:rsidRPr="00FA5D9A" w:rsidRDefault="00FA5D9A" w:rsidP="00C52CFD">
            <w:pPr>
              <w:spacing w:after="0" w:line="240" w:lineRule="auto"/>
              <w:jc w:val="right"/>
              <w:rPr>
                <w:rFonts w:ascii="Arial" w:hAnsi="Arial" w:cs="Arial"/>
                <w:sz w:val="16"/>
                <w:szCs w:val="16"/>
              </w:rPr>
            </w:pPr>
            <w:r w:rsidRPr="00FA5D9A">
              <w:rPr>
                <w:rFonts w:ascii="Arial" w:hAnsi="Arial" w:cs="Arial"/>
                <w:sz w:val="16"/>
                <w:szCs w:val="16"/>
              </w:rPr>
              <w:t>2021-22 Forward estimate</w:t>
            </w:r>
            <w:r w:rsidRPr="00FA5D9A">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24C4A8F2" w14:textId="77777777" w:rsidR="00FA5D9A" w:rsidRPr="00FA5D9A" w:rsidRDefault="00FA5D9A" w:rsidP="00C52CFD">
            <w:pPr>
              <w:spacing w:after="0" w:line="240" w:lineRule="auto"/>
              <w:jc w:val="right"/>
              <w:rPr>
                <w:rFonts w:ascii="Arial" w:hAnsi="Arial" w:cs="Arial"/>
                <w:sz w:val="16"/>
                <w:szCs w:val="16"/>
              </w:rPr>
            </w:pPr>
            <w:r w:rsidRPr="00FA5D9A">
              <w:rPr>
                <w:rFonts w:ascii="Arial" w:hAnsi="Arial" w:cs="Arial"/>
                <w:sz w:val="16"/>
                <w:szCs w:val="16"/>
              </w:rPr>
              <w:t>2022-23 Forward estimate</w:t>
            </w:r>
            <w:r w:rsidRPr="00FA5D9A">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center"/>
            <w:hideMark/>
          </w:tcPr>
          <w:p w14:paraId="27922109" w14:textId="77777777" w:rsidR="00FA5D9A" w:rsidRPr="00FA5D9A" w:rsidRDefault="00FA5D9A" w:rsidP="00C52CFD">
            <w:pPr>
              <w:spacing w:after="0" w:line="240" w:lineRule="auto"/>
              <w:jc w:val="right"/>
              <w:rPr>
                <w:rFonts w:ascii="Arial" w:hAnsi="Arial" w:cs="Arial"/>
                <w:sz w:val="16"/>
                <w:szCs w:val="16"/>
              </w:rPr>
            </w:pPr>
            <w:r w:rsidRPr="00FA5D9A">
              <w:rPr>
                <w:rFonts w:ascii="Arial" w:hAnsi="Arial" w:cs="Arial"/>
                <w:sz w:val="16"/>
                <w:szCs w:val="16"/>
              </w:rPr>
              <w:t>2023-24</w:t>
            </w:r>
            <w:r w:rsidRPr="00FA5D9A">
              <w:rPr>
                <w:rFonts w:ascii="Arial" w:hAnsi="Arial" w:cs="Arial"/>
                <w:sz w:val="16"/>
                <w:szCs w:val="16"/>
              </w:rPr>
              <w:br/>
              <w:t>Forward estimate</w:t>
            </w:r>
            <w:r w:rsidRPr="00FA5D9A">
              <w:rPr>
                <w:rFonts w:ascii="Arial" w:hAnsi="Arial" w:cs="Arial"/>
                <w:sz w:val="16"/>
                <w:szCs w:val="16"/>
              </w:rPr>
              <w:br/>
              <w:t>$'000</w:t>
            </w:r>
          </w:p>
        </w:tc>
      </w:tr>
      <w:tr w:rsidR="00FA5D9A" w:rsidRPr="00FA5D9A" w14:paraId="210BCD8B"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1A1E9F4D" w14:textId="77777777" w:rsidR="00FA5D9A" w:rsidRPr="00FA5D9A" w:rsidRDefault="00FA5D9A" w:rsidP="00FA5D9A">
            <w:pPr>
              <w:spacing w:after="0" w:line="240" w:lineRule="auto"/>
              <w:jc w:val="left"/>
              <w:rPr>
                <w:rFonts w:ascii="Arial" w:hAnsi="Arial" w:cs="Arial"/>
                <w:b/>
                <w:bCs/>
                <w:color w:val="000000"/>
                <w:sz w:val="16"/>
                <w:szCs w:val="16"/>
              </w:rPr>
            </w:pPr>
            <w:r w:rsidRPr="00FA5D9A">
              <w:rPr>
                <w:rFonts w:ascii="Arial" w:hAnsi="Arial" w:cs="Arial"/>
                <w:b/>
                <w:bCs/>
                <w:color w:val="000000"/>
                <w:sz w:val="16"/>
                <w:szCs w:val="16"/>
              </w:rPr>
              <w:t xml:space="preserve">ASSETS </w:t>
            </w:r>
          </w:p>
        </w:tc>
        <w:tc>
          <w:tcPr>
            <w:tcW w:w="635" w:type="pct"/>
            <w:tcBorders>
              <w:top w:val="nil"/>
              <w:left w:val="nil"/>
              <w:bottom w:val="nil"/>
              <w:right w:val="nil"/>
            </w:tcBorders>
            <w:shd w:val="clear" w:color="auto" w:fill="auto"/>
            <w:noWrap/>
            <w:vAlign w:val="bottom"/>
            <w:hideMark/>
          </w:tcPr>
          <w:p w14:paraId="23D20399" w14:textId="77777777" w:rsidR="00FA5D9A" w:rsidRPr="00FA5D9A" w:rsidRDefault="00FA5D9A" w:rsidP="00FA5D9A">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AE0C804"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2C662D93" w14:textId="77777777" w:rsidR="00FA5D9A" w:rsidRPr="00FA5D9A" w:rsidRDefault="00FA5D9A" w:rsidP="00FA5D9A">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6EF3E5C" w14:textId="77777777" w:rsidR="00FA5D9A" w:rsidRPr="00FA5D9A" w:rsidRDefault="00FA5D9A" w:rsidP="00FA5D9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03384716" w14:textId="77777777" w:rsidR="00FA5D9A" w:rsidRPr="00FA5D9A" w:rsidRDefault="00FA5D9A" w:rsidP="00FA5D9A">
            <w:pPr>
              <w:spacing w:after="0" w:line="240" w:lineRule="auto"/>
              <w:jc w:val="left"/>
              <w:rPr>
                <w:rFonts w:ascii="Times New Roman" w:hAnsi="Times New Roman"/>
              </w:rPr>
            </w:pPr>
          </w:p>
        </w:tc>
      </w:tr>
      <w:tr w:rsidR="00FA5D9A" w:rsidRPr="00FA5D9A" w14:paraId="7F8D7F1D"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5CD909F7" w14:textId="77777777" w:rsidR="00FA5D9A" w:rsidRPr="00FA5D9A" w:rsidRDefault="00FA5D9A" w:rsidP="00FA5D9A">
            <w:pPr>
              <w:spacing w:after="0" w:line="240" w:lineRule="auto"/>
              <w:jc w:val="left"/>
              <w:rPr>
                <w:rFonts w:ascii="Arial" w:hAnsi="Arial" w:cs="Arial"/>
                <w:b/>
                <w:bCs/>
                <w:color w:val="000000"/>
                <w:sz w:val="16"/>
                <w:szCs w:val="16"/>
              </w:rPr>
            </w:pPr>
            <w:r w:rsidRPr="00FA5D9A">
              <w:rPr>
                <w:rFonts w:ascii="Arial" w:hAnsi="Arial" w:cs="Arial"/>
                <w:b/>
                <w:bCs/>
                <w:color w:val="000000"/>
                <w:sz w:val="16"/>
                <w:szCs w:val="16"/>
              </w:rPr>
              <w:t>Financial assets</w:t>
            </w:r>
          </w:p>
        </w:tc>
        <w:tc>
          <w:tcPr>
            <w:tcW w:w="635" w:type="pct"/>
            <w:tcBorders>
              <w:top w:val="nil"/>
              <w:left w:val="nil"/>
              <w:bottom w:val="nil"/>
              <w:right w:val="nil"/>
            </w:tcBorders>
            <w:shd w:val="clear" w:color="auto" w:fill="auto"/>
            <w:noWrap/>
            <w:vAlign w:val="bottom"/>
            <w:hideMark/>
          </w:tcPr>
          <w:p w14:paraId="0D60299E" w14:textId="77777777" w:rsidR="00FA5D9A" w:rsidRPr="00FA5D9A" w:rsidRDefault="00FA5D9A" w:rsidP="00FA5D9A">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3D29408E"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729E5D3A" w14:textId="77777777" w:rsidR="00FA5D9A" w:rsidRPr="00FA5D9A" w:rsidRDefault="00FA5D9A" w:rsidP="00FA5D9A">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06B6B83" w14:textId="77777777" w:rsidR="00FA5D9A" w:rsidRPr="00FA5D9A" w:rsidRDefault="00FA5D9A" w:rsidP="00FA5D9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74085ABA" w14:textId="77777777" w:rsidR="00FA5D9A" w:rsidRPr="00FA5D9A" w:rsidRDefault="00FA5D9A" w:rsidP="00FA5D9A">
            <w:pPr>
              <w:spacing w:after="0" w:line="240" w:lineRule="auto"/>
              <w:jc w:val="left"/>
              <w:rPr>
                <w:rFonts w:ascii="Times New Roman" w:hAnsi="Times New Roman"/>
              </w:rPr>
            </w:pPr>
          </w:p>
        </w:tc>
      </w:tr>
      <w:tr w:rsidR="00FA5D9A" w:rsidRPr="00FA5D9A" w14:paraId="5C7AA561"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72526AF3" w14:textId="77777777" w:rsidR="00FA5D9A" w:rsidRPr="00FA5D9A" w:rsidRDefault="00FA5D9A" w:rsidP="00FA5D9A">
            <w:pPr>
              <w:spacing w:after="0" w:line="240" w:lineRule="auto"/>
              <w:jc w:val="left"/>
              <w:rPr>
                <w:rFonts w:ascii="Arial" w:hAnsi="Arial" w:cs="Arial"/>
                <w:sz w:val="16"/>
                <w:szCs w:val="16"/>
              </w:rPr>
            </w:pPr>
            <w:r w:rsidRPr="00FA5D9A">
              <w:rPr>
                <w:rFonts w:ascii="Arial" w:hAnsi="Arial" w:cs="Arial"/>
                <w:sz w:val="16"/>
                <w:szCs w:val="16"/>
              </w:rPr>
              <w:t>Cash and cash equivalents</w:t>
            </w:r>
          </w:p>
        </w:tc>
        <w:tc>
          <w:tcPr>
            <w:tcW w:w="635" w:type="pct"/>
            <w:tcBorders>
              <w:top w:val="nil"/>
              <w:left w:val="nil"/>
              <w:bottom w:val="nil"/>
              <w:right w:val="nil"/>
            </w:tcBorders>
            <w:shd w:val="clear" w:color="auto" w:fill="auto"/>
            <w:noWrap/>
            <w:vAlign w:val="bottom"/>
            <w:hideMark/>
          </w:tcPr>
          <w:p w14:paraId="5EDDF060"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1,435 </w:t>
            </w:r>
          </w:p>
        </w:tc>
        <w:tc>
          <w:tcPr>
            <w:tcW w:w="602" w:type="pct"/>
            <w:tcBorders>
              <w:top w:val="nil"/>
              <w:left w:val="nil"/>
              <w:bottom w:val="nil"/>
              <w:right w:val="nil"/>
            </w:tcBorders>
            <w:shd w:val="clear" w:color="000000" w:fill="E6E6E6"/>
            <w:noWrap/>
            <w:vAlign w:val="bottom"/>
            <w:hideMark/>
          </w:tcPr>
          <w:p w14:paraId="035B75B6"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1,419 </w:t>
            </w:r>
          </w:p>
        </w:tc>
        <w:tc>
          <w:tcPr>
            <w:tcW w:w="602" w:type="pct"/>
            <w:tcBorders>
              <w:top w:val="nil"/>
              <w:left w:val="nil"/>
              <w:bottom w:val="nil"/>
              <w:right w:val="nil"/>
            </w:tcBorders>
            <w:shd w:val="clear" w:color="auto" w:fill="auto"/>
            <w:noWrap/>
            <w:vAlign w:val="bottom"/>
            <w:hideMark/>
          </w:tcPr>
          <w:p w14:paraId="66BF6AA2"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1,419 </w:t>
            </w:r>
          </w:p>
        </w:tc>
        <w:tc>
          <w:tcPr>
            <w:tcW w:w="602" w:type="pct"/>
            <w:tcBorders>
              <w:top w:val="nil"/>
              <w:left w:val="nil"/>
              <w:bottom w:val="nil"/>
              <w:right w:val="nil"/>
            </w:tcBorders>
            <w:shd w:val="clear" w:color="auto" w:fill="auto"/>
            <w:noWrap/>
            <w:vAlign w:val="bottom"/>
            <w:hideMark/>
          </w:tcPr>
          <w:p w14:paraId="586AA670"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1,419 </w:t>
            </w:r>
          </w:p>
        </w:tc>
        <w:tc>
          <w:tcPr>
            <w:tcW w:w="602" w:type="pct"/>
            <w:tcBorders>
              <w:top w:val="nil"/>
              <w:left w:val="nil"/>
              <w:bottom w:val="nil"/>
              <w:right w:val="nil"/>
            </w:tcBorders>
            <w:shd w:val="clear" w:color="auto" w:fill="auto"/>
            <w:noWrap/>
            <w:vAlign w:val="bottom"/>
            <w:hideMark/>
          </w:tcPr>
          <w:p w14:paraId="0E7FEB82"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1,419 </w:t>
            </w:r>
          </w:p>
        </w:tc>
      </w:tr>
      <w:tr w:rsidR="00FA5D9A" w:rsidRPr="00FA5D9A" w14:paraId="1711CCE0"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68275B32" w14:textId="77777777" w:rsidR="00FA5D9A" w:rsidRPr="00FA5D9A" w:rsidRDefault="00FA5D9A" w:rsidP="00FA5D9A">
            <w:pPr>
              <w:spacing w:after="0" w:line="240" w:lineRule="auto"/>
              <w:jc w:val="left"/>
              <w:rPr>
                <w:rFonts w:ascii="Arial" w:hAnsi="Arial" w:cs="Arial"/>
                <w:sz w:val="16"/>
                <w:szCs w:val="16"/>
              </w:rPr>
            </w:pPr>
            <w:r w:rsidRPr="00FA5D9A">
              <w:rPr>
                <w:rFonts w:ascii="Arial" w:hAnsi="Arial" w:cs="Arial"/>
                <w:sz w:val="16"/>
                <w:szCs w:val="16"/>
              </w:rPr>
              <w:t>Taxation receivables</w:t>
            </w:r>
          </w:p>
        </w:tc>
        <w:tc>
          <w:tcPr>
            <w:tcW w:w="635" w:type="pct"/>
            <w:tcBorders>
              <w:top w:val="nil"/>
              <w:left w:val="nil"/>
              <w:bottom w:val="nil"/>
              <w:right w:val="nil"/>
            </w:tcBorders>
            <w:shd w:val="clear" w:color="auto" w:fill="auto"/>
            <w:noWrap/>
            <w:vAlign w:val="bottom"/>
            <w:hideMark/>
          </w:tcPr>
          <w:p w14:paraId="48E268A7"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198,438 </w:t>
            </w:r>
          </w:p>
        </w:tc>
        <w:tc>
          <w:tcPr>
            <w:tcW w:w="602" w:type="pct"/>
            <w:tcBorders>
              <w:top w:val="nil"/>
              <w:left w:val="nil"/>
              <w:bottom w:val="nil"/>
              <w:right w:val="nil"/>
            </w:tcBorders>
            <w:shd w:val="clear" w:color="000000" w:fill="E6E6E6"/>
            <w:noWrap/>
            <w:vAlign w:val="bottom"/>
            <w:hideMark/>
          </w:tcPr>
          <w:p w14:paraId="30D5A031"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215,104 </w:t>
            </w:r>
          </w:p>
        </w:tc>
        <w:tc>
          <w:tcPr>
            <w:tcW w:w="602" w:type="pct"/>
            <w:tcBorders>
              <w:top w:val="nil"/>
              <w:left w:val="nil"/>
              <w:bottom w:val="nil"/>
              <w:right w:val="nil"/>
            </w:tcBorders>
            <w:shd w:val="clear" w:color="auto" w:fill="auto"/>
            <w:noWrap/>
            <w:vAlign w:val="bottom"/>
            <w:hideMark/>
          </w:tcPr>
          <w:p w14:paraId="0E6F4342"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237,967 </w:t>
            </w:r>
          </w:p>
        </w:tc>
        <w:tc>
          <w:tcPr>
            <w:tcW w:w="602" w:type="pct"/>
            <w:tcBorders>
              <w:top w:val="nil"/>
              <w:left w:val="nil"/>
              <w:bottom w:val="nil"/>
              <w:right w:val="nil"/>
            </w:tcBorders>
            <w:shd w:val="clear" w:color="auto" w:fill="auto"/>
            <w:noWrap/>
            <w:vAlign w:val="bottom"/>
            <w:hideMark/>
          </w:tcPr>
          <w:p w14:paraId="5D73EB14"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231,757 </w:t>
            </w:r>
          </w:p>
        </w:tc>
        <w:tc>
          <w:tcPr>
            <w:tcW w:w="602" w:type="pct"/>
            <w:tcBorders>
              <w:top w:val="nil"/>
              <w:left w:val="nil"/>
              <w:bottom w:val="nil"/>
              <w:right w:val="nil"/>
            </w:tcBorders>
            <w:shd w:val="clear" w:color="auto" w:fill="auto"/>
            <w:noWrap/>
            <w:vAlign w:val="bottom"/>
            <w:hideMark/>
          </w:tcPr>
          <w:p w14:paraId="430E4FA2"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241,428 </w:t>
            </w:r>
          </w:p>
        </w:tc>
      </w:tr>
      <w:tr w:rsidR="00FA5D9A" w:rsidRPr="00FA5D9A" w14:paraId="41A7B1EC"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20ED6ABE"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Trade and other receivables</w:t>
            </w:r>
          </w:p>
        </w:tc>
        <w:tc>
          <w:tcPr>
            <w:tcW w:w="635" w:type="pct"/>
            <w:tcBorders>
              <w:top w:val="nil"/>
              <w:left w:val="nil"/>
              <w:bottom w:val="nil"/>
              <w:right w:val="nil"/>
            </w:tcBorders>
            <w:shd w:val="clear" w:color="auto" w:fill="auto"/>
            <w:noWrap/>
            <w:vAlign w:val="bottom"/>
            <w:hideMark/>
          </w:tcPr>
          <w:p w14:paraId="4F24CBCC"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278,842 </w:t>
            </w:r>
          </w:p>
        </w:tc>
        <w:tc>
          <w:tcPr>
            <w:tcW w:w="602" w:type="pct"/>
            <w:tcBorders>
              <w:top w:val="nil"/>
              <w:left w:val="nil"/>
              <w:bottom w:val="nil"/>
              <w:right w:val="nil"/>
            </w:tcBorders>
            <w:shd w:val="clear" w:color="000000" w:fill="E6E6E6"/>
            <w:noWrap/>
            <w:vAlign w:val="bottom"/>
            <w:hideMark/>
          </w:tcPr>
          <w:p w14:paraId="51AB239B"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285,681 </w:t>
            </w:r>
          </w:p>
        </w:tc>
        <w:tc>
          <w:tcPr>
            <w:tcW w:w="602" w:type="pct"/>
            <w:tcBorders>
              <w:top w:val="nil"/>
              <w:left w:val="nil"/>
              <w:bottom w:val="nil"/>
              <w:right w:val="nil"/>
            </w:tcBorders>
            <w:shd w:val="clear" w:color="auto" w:fill="auto"/>
            <w:noWrap/>
            <w:vAlign w:val="bottom"/>
            <w:hideMark/>
          </w:tcPr>
          <w:p w14:paraId="2D81CAA0"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316,568 </w:t>
            </w:r>
          </w:p>
        </w:tc>
        <w:tc>
          <w:tcPr>
            <w:tcW w:w="602" w:type="pct"/>
            <w:tcBorders>
              <w:top w:val="nil"/>
              <w:left w:val="nil"/>
              <w:bottom w:val="nil"/>
              <w:right w:val="nil"/>
            </w:tcBorders>
            <w:shd w:val="clear" w:color="auto" w:fill="auto"/>
            <w:noWrap/>
            <w:vAlign w:val="bottom"/>
            <w:hideMark/>
          </w:tcPr>
          <w:p w14:paraId="67472361"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317,350 </w:t>
            </w:r>
          </w:p>
        </w:tc>
        <w:tc>
          <w:tcPr>
            <w:tcW w:w="602" w:type="pct"/>
            <w:tcBorders>
              <w:top w:val="nil"/>
              <w:left w:val="nil"/>
              <w:bottom w:val="nil"/>
              <w:right w:val="nil"/>
            </w:tcBorders>
            <w:shd w:val="clear" w:color="auto" w:fill="auto"/>
            <w:noWrap/>
            <w:vAlign w:val="bottom"/>
            <w:hideMark/>
          </w:tcPr>
          <w:p w14:paraId="2F25367A"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290,975 </w:t>
            </w:r>
          </w:p>
        </w:tc>
      </w:tr>
      <w:tr w:rsidR="00FA5D9A" w:rsidRPr="00FA5D9A" w14:paraId="70DD4060" w14:textId="77777777" w:rsidTr="00FA5D9A">
        <w:trPr>
          <w:divId w:val="1157457650"/>
          <w:trHeight w:hRule="exact" w:val="210"/>
        </w:trPr>
        <w:tc>
          <w:tcPr>
            <w:tcW w:w="1957" w:type="pct"/>
            <w:tcBorders>
              <w:top w:val="nil"/>
              <w:left w:val="nil"/>
              <w:bottom w:val="nil"/>
              <w:right w:val="nil"/>
            </w:tcBorders>
            <w:shd w:val="clear" w:color="auto" w:fill="auto"/>
            <w:noWrap/>
            <w:vAlign w:val="bottom"/>
            <w:hideMark/>
          </w:tcPr>
          <w:p w14:paraId="59618F23" w14:textId="77777777" w:rsidR="00FA5D9A" w:rsidRPr="00FA5D9A" w:rsidRDefault="00FA5D9A" w:rsidP="00FA5D9A">
            <w:pPr>
              <w:spacing w:after="0" w:line="240" w:lineRule="auto"/>
              <w:jc w:val="left"/>
              <w:rPr>
                <w:rFonts w:ascii="Arial" w:hAnsi="Arial" w:cs="Arial"/>
                <w:b/>
                <w:bCs/>
                <w:i/>
                <w:iCs/>
                <w:color w:val="000000"/>
                <w:sz w:val="16"/>
                <w:szCs w:val="16"/>
              </w:rPr>
            </w:pPr>
            <w:r w:rsidRPr="00FA5D9A">
              <w:rPr>
                <w:rFonts w:ascii="Arial" w:hAnsi="Arial" w:cs="Arial"/>
                <w:b/>
                <w:bCs/>
                <w:i/>
                <w:iCs/>
                <w:color w:val="000000"/>
                <w:sz w:val="16"/>
                <w:szCs w:val="16"/>
              </w:rPr>
              <w:t>Total financial assets</w:t>
            </w:r>
          </w:p>
        </w:tc>
        <w:tc>
          <w:tcPr>
            <w:tcW w:w="635" w:type="pct"/>
            <w:tcBorders>
              <w:top w:val="single" w:sz="4" w:space="0" w:color="000000"/>
              <w:left w:val="nil"/>
              <w:bottom w:val="single" w:sz="4" w:space="0" w:color="000000"/>
              <w:right w:val="nil"/>
            </w:tcBorders>
            <w:shd w:val="clear" w:color="auto" w:fill="auto"/>
            <w:noWrap/>
            <w:vAlign w:val="bottom"/>
            <w:hideMark/>
          </w:tcPr>
          <w:p w14:paraId="0EBD1AD8"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478,715 </w:t>
            </w:r>
          </w:p>
        </w:tc>
        <w:tc>
          <w:tcPr>
            <w:tcW w:w="602" w:type="pct"/>
            <w:tcBorders>
              <w:top w:val="single" w:sz="4" w:space="0" w:color="000000"/>
              <w:left w:val="nil"/>
              <w:bottom w:val="single" w:sz="4" w:space="0" w:color="000000"/>
              <w:right w:val="nil"/>
            </w:tcBorders>
            <w:shd w:val="clear" w:color="000000" w:fill="E6E6E6"/>
            <w:noWrap/>
            <w:vAlign w:val="bottom"/>
            <w:hideMark/>
          </w:tcPr>
          <w:p w14:paraId="07BB7DE1"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502,204 </w:t>
            </w:r>
          </w:p>
        </w:tc>
        <w:tc>
          <w:tcPr>
            <w:tcW w:w="602" w:type="pct"/>
            <w:tcBorders>
              <w:top w:val="single" w:sz="4" w:space="0" w:color="000000"/>
              <w:left w:val="nil"/>
              <w:bottom w:val="single" w:sz="4" w:space="0" w:color="000000"/>
              <w:right w:val="nil"/>
            </w:tcBorders>
            <w:shd w:val="clear" w:color="auto" w:fill="auto"/>
            <w:noWrap/>
            <w:vAlign w:val="bottom"/>
            <w:hideMark/>
          </w:tcPr>
          <w:p w14:paraId="3ED8D710"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555,954 </w:t>
            </w:r>
          </w:p>
        </w:tc>
        <w:tc>
          <w:tcPr>
            <w:tcW w:w="602" w:type="pct"/>
            <w:tcBorders>
              <w:top w:val="single" w:sz="4" w:space="0" w:color="000000"/>
              <w:left w:val="nil"/>
              <w:bottom w:val="single" w:sz="4" w:space="0" w:color="000000"/>
              <w:right w:val="nil"/>
            </w:tcBorders>
            <w:shd w:val="clear" w:color="auto" w:fill="auto"/>
            <w:noWrap/>
            <w:vAlign w:val="bottom"/>
            <w:hideMark/>
          </w:tcPr>
          <w:p w14:paraId="1FBF4EBD"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550,526 </w:t>
            </w:r>
          </w:p>
        </w:tc>
        <w:tc>
          <w:tcPr>
            <w:tcW w:w="602" w:type="pct"/>
            <w:tcBorders>
              <w:top w:val="single" w:sz="4" w:space="0" w:color="000000"/>
              <w:left w:val="nil"/>
              <w:bottom w:val="single" w:sz="4" w:space="0" w:color="000000"/>
              <w:right w:val="nil"/>
            </w:tcBorders>
            <w:shd w:val="clear" w:color="auto" w:fill="auto"/>
            <w:noWrap/>
            <w:vAlign w:val="bottom"/>
            <w:hideMark/>
          </w:tcPr>
          <w:p w14:paraId="093C7EE8"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533,822 </w:t>
            </w:r>
          </w:p>
        </w:tc>
      </w:tr>
      <w:tr w:rsidR="00FA5D9A" w:rsidRPr="00FA5D9A" w14:paraId="6750DAE7" w14:textId="77777777" w:rsidTr="00FA5D9A">
        <w:trPr>
          <w:divId w:val="1157457650"/>
          <w:trHeight w:hRule="exact" w:val="450"/>
        </w:trPr>
        <w:tc>
          <w:tcPr>
            <w:tcW w:w="1957" w:type="pct"/>
            <w:tcBorders>
              <w:top w:val="nil"/>
              <w:left w:val="nil"/>
              <w:bottom w:val="nil"/>
              <w:right w:val="nil"/>
            </w:tcBorders>
            <w:shd w:val="clear" w:color="auto" w:fill="auto"/>
            <w:vAlign w:val="bottom"/>
            <w:hideMark/>
          </w:tcPr>
          <w:p w14:paraId="72FBA89F" w14:textId="77777777" w:rsidR="00FA5D9A" w:rsidRPr="00FA5D9A" w:rsidRDefault="00FA5D9A" w:rsidP="00FA5D9A">
            <w:pPr>
              <w:spacing w:after="0" w:line="240" w:lineRule="auto"/>
              <w:jc w:val="left"/>
              <w:rPr>
                <w:rFonts w:ascii="Arial" w:hAnsi="Arial" w:cs="Arial"/>
                <w:b/>
                <w:bCs/>
                <w:color w:val="000000"/>
                <w:sz w:val="16"/>
                <w:szCs w:val="16"/>
              </w:rPr>
            </w:pPr>
            <w:r w:rsidRPr="00FA5D9A">
              <w:rPr>
                <w:rFonts w:ascii="Arial" w:hAnsi="Arial" w:cs="Arial"/>
                <w:b/>
                <w:bCs/>
                <w:color w:val="000000"/>
                <w:sz w:val="16"/>
                <w:szCs w:val="16"/>
              </w:rPr>
              <w:t>Total assets administered on</w:t>
            </w:r>
            <w:r w:rsidRPr="00FA5D9A">
              <w:rPr>
                <w:rFonts w:ascii="Arial" w:hAnsi="Arial" w:cs="Arial"/>
                <w:b/>
                <w:bCs/>
                <w:color w:val="000000"/>
                <w:sz w:val="16"/>
                <w:szCs w:val="16"/>
              </w:rPr>
              <w:br/>
              <w:t xml:space="preserve">  behalf of Government</w:t>
            </w:r>
          </w:p>
        </w:tc>
        <w:tc>
          <w:tcPr>
            <w:tcW w:w="635" w:type="pct"/>
            <w:tcBorders>
              <w:top w:val="nil"/>
              <w:left w:val="nil"/>
              <w:bottom w:val="single" w:sz="4" w:space="0" w:color="auto"/>
              <w:right w:val="nil"/>
            </w:tcBorders>
            <w:shd w:val="clear" w:color="auto" w:fill="auto"/>
            <w:noWrap/>
            <w:vAlign w:val="bottom"/>
            <w:hideMark/>
          </w:tcPr>
          <w:p w14:paraId="3B80BE71"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478,715 </w:t>
            </w:r>
          </w:p>
        </w:tc>
        <w:tc>
          <w:tcPr>
            <w:tcW w:w="602" w:type="pct"/>
            <w:tcBorders>
              <w:top w:val="nil"/>
              <w:left w:val="nil"/>
              <w:bottom w:val="single" w:sz="4" w:space="0" w:color="auto"/>
              <w:right w:val="nil"/>
            </w:tcBorders>
            <w:shd w:val="clear" w:color="000000" w:fill="E6E6E6"/>
            <w:noWrap/>
            <w:vAlign w:val="bottom"/>
            <w:hideMark/>
          </w:tcPr>
          <w:p w14:paraId="5516D76E"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502,204 </w:t>
            </w:r>
          </w:p>
        </w:tc>
        <w:tc>
          <w:tcPr>
            <w:tcW w:w="602" w:type="pct"/>
            <w:tcBorders>
              <w:top w:val="nil"/>
              <w:left w:val="nil"/>
              <w:bottom w:val="single" w:sz="4" w:space="0" w:color="auto"/>
              <w:right w:val="nil"/>
            </w:tcBorders>
            <w:shd w:val="clear" w:color="auto" w:fill="auto"/>
            <w:noWrap/>
            <w:vAlign w:val="bottom"/>
            <w:hideMark/>
          </w:tcPr>
          <w:p w14:paraId="685383C1"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555,954 </w:t>
            </w:r>
          </w:p>
        </w:tc>
        <w:tc>
          <w:tcPr>
            <w:tcW w:w="602" w:type="pct"/>
            <w:tcBorders>
              <w:top w:val="nil"/>
              <w:left w:val="nil"/>
              <w:bottom w:val="single" w:sz="4" w:space="0" w:color="auto"/>
              <w:right w:val="nil"/>
            </w:tcBorders>
            <w:shd w:val="clear" w:color="auto" w:fill="auto"/>
            <w:noWrap/>
            <w:vAlign w:val="bottom"/>
            <w:hideMark/>
          </w:tcPr>
          <w:p w14:paraId="66F2796C"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550,526 </w:t>
            </w:r>
          </w:p>
        </w:tc>
        <w:tc>
          <w:tcPr>
            <w:tcW w:w="602" w:type="pct"/>
            <w:tcBorders>
              <w:top w:val="nil"/>
              <w:left w:val="nil"/>
              <w:bottom w:val="single" w:sz="4" w:space="0" w:color="auto"/>
              <w:right w:val="nil"/>
            </w:tcBorders>
            <w:shd w:val="clear" w:color="auto" w:fill="auto"/>
            <w:noWrap/>
            <w:vAlign w:val="bottom"/>
            <w:hideMark/>
          </w:tcPr>
          <w:p w14:paraId="7F291D2A"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533,822 </w:t>
            </w:r>
          </w:p>
        </w:tc>
      </w:tr>
      <w:tr w:rsidR="00FA5D9A" w:rsidRPr="00FA5D9A" w14:paraId="1BC72CD5"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23EAB97E" w14:textId="77777777" w:rsidR="00FA5D9A" w:rsidRPr="00FA5D9A" w:rsidRDefault="00FA5D9A" w:rsidP="00FA5D9A">
            <w:pPr>
              <w:spacing w:after="0" w:line="240" w:lineRule="auto"/>
              <w:jc w:val="left"/>
              <w:rPr>
                <w:rFonts w:ascii="Arial" w:hAnsi="Arial" w:cs="Arial"/>
                <w:b/>
                <w:bCs/>
                <w:color w:val="000000"/>
                <w:sz w:val="16"/>
                <w:szCs w:val="16"/>
              </w:rPr>
            </w:pPr>
            <w:r w:rsidRPr="00FA5D9A">
              <w:rPr>
                <w:rFonts w:ascii="Arial" w:hAnsi="Arial" w:cs="Arial"/>
                <w:b/>
                <w:bCs/>
                <w:color w:val="000000"/>
                <w:sz w:val="16"/>
                <w:szCs w:val="16"/>
              </w:rPr>
              <w:t>LIABILITIES</w:t>
            </w:r>
          </w:p>
        </w:tc>
        <w:tc>
          <w:tcPr>
            <w:tcW w:w="635" w:type="pct"/>
            <w:tcBorders>
              <w:top w:val="nil"/>
              <w:left w:val="nil"/>
              <w:bottom w:val="nil"/>
              <w:right w:val="nil"/>
            </w:tcBorders>
            <w:shd w:val="clear" w:color="auto" w:fill="auto"/>
            <w:noWrap/>
            <w:vAlign w:val="bottom"/>
            <w:hideMark/>
          </w:tcPr>
          <w:p w14:paraId="7EDAEDFD" w14:textId="77777777" w:rsidR="00FA5D9A" w:rsidRPr="00FA5D9A" w:rsidRDefault="00FA5D9A" w:rsidP="00FA5D9A">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2FE8ED3C"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15E1E70C" w14:textId="77777777" w:rsidR="00FA5D9A" w:rsidRPr="00FA5D9A" w:rsidRDefault="00FA5D9A" w:rsidP="00FA5D9A">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6697F71" w14:textId="77777777" w:rsidR="00FA5D9A" w:rsidRPr="00FA5D9A" w:rsidRDefault="00FA5D9A" w:rsidP="00FA5D9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684AE1D9" w14:textId="77777777" w:rsidR="00FA5D9A" w:rsidRPr="00FA5D9A" w:rsidRDefault="00FA5D9A" w:rsidP="00FA5D9A">
            <w:pPr>
              <w:spacing w:after="0" w:line="240" w:lineRule="auto"/>
              <w:jc w:val="left"/>
              <w:rPr>
                <w:rFonts w:ascii="Times New Roman" w:hAnsi="Times New Roman"/>
              </w:rPr>
            </w:pPr>
          </w:p>
        </w:tc>
      </w:tr>
      <w:tr w:rsidR="00FA5D9A" w:rsidRPr="00FA5D9A" w14:paraId="19D535E9"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430FA98A" w14:textId="77777777" w:rsidR="00FA5D9A" w:rsidRPr="00FA5D9A" w:rsidRDefault="00FA5D9A" w:rsidP="00FA5D9A">
            <w:pPr>
              <w:spacing w:after="0" w:line="240" w:lineRule="auto"/>
              <w:jc w:val="left"/>
              <w:rPr>
                <w:rFonts w:ascii="Arial" w:hAnsi="Arial" w:cs="Arial"/>
                <w:b/>
                <w:bCs/>
                <w:color w:val="000000"/>
                <w:sz w:val="16"/>
                <w:szCs w:val="16"/>
              </w:rPr>
            </w:pPr>
            <w:r w:rsidRPr="00FA5D9A">
              <w:rPr>
                <w:rFonts w:ascii="Arial" w:hAnsi="Arial" w:cs="Arial"/>
                <w:b/>
                <w:bCs/>
                <w:color w:val="000000"/>
                <w:sz w:val="16"/>
                <w:szCs w:val="16"/>
              </w:rPr>
              <w:t>Payables</w:t>
            </w:r>
          </w:p>
        </w:tc>
        <w:tc>
          <w:tcPr>
            <w:tcW w:w="635" w:type="pct"/>
            <w:tcBorders>
              <w:top w:val="nil"/>
              <w:left w:val="nil"/>
              <w:bottom w:val="nil"/>
              <w:right w:val="nil"/>
            </w:tcBorders>
            <w:shd w:val="clear" w:color="auto" w:fill="auto"/>
            <w:noWrap/>
            <w:vAlign w:val="bottom"/>
            <w:hideMark/>
          </w:tcPr>
          <w:p w14:paraId="4AE7FBE2" w14:textId="77777777" w:rsidR="00FA5D9A" w:rsidRPr="00FA5D9A" w:rsidRDefault="00FA5D9A" w:rsidP="00FA5D9A">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0B6E465"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4364C19F" w14:textId="77777777" w:rsidR="00FA5D9A" w:rsidRPr="00FA5D9A" w:rsidRDefault="00FA5D9A" w:rsidP="00FA5D9A">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0B64BCD1" w14:textId="77777777" w:rsidR="00FA5D9A" w:rsidRPr="00FA5D9A" w:rsidRDefault="00FA5D9A" w:rsidP="00FA5D9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32AC5F6A" w14:textId="77777777" w:rsidR="00FA5D9A" w:rsidRPr="00FA5D9A" w:rsidRDefault="00FA5D9A" w:rsidP="00FA5D9A">
            <w:pPr>
              <w:spacing w:after="0" w:line="240" w:lineRule="auto"/>
              <w:jc w:val="left"/>
              <w:rPr>
                <w:rFonts w:ascii="Times New Roman" w:hAnsi="Times New Roman"/>
              </w:rPr>
            </w:pPr>
          </w:p>
        </w:tc>
      </w:tr>
      <w:tr w:rsidR="00FA5D9A" w:rsidRPr="00FA5D9A" w14:paraId="42C3BA65"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2381DB4D"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Suppliers</w:t>
            </w:r>
          </w:p>
        </w:tc>
        <w:tc>
          <w:tcPr>
            <w:tcW w:w="635" w:type="pct"/>
            <w:tcBorders>
              <w:top w:val="nil"/>
              <w:left w:val="nil"/>
              <w:bottom w:val="nil"/>
              <w:right w:val="nil"/>
            </w:tcBorders>
            <w:shd w:val="clear" w:color="auto" w:fill="auto"/>
            <w:noWrap/>
            <w:vAlign w:val="bottom"/>
            <w:hideMark/>
          </w:tcPr>
          <w:p w14:paraId="47C6E087"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28,829 </w:t>
            </w:r>
          </w:p>
        </w:tc>
        <w:tc>
          <w:tcPr>
            <w:tcW w:w="602" w:type="pct"/>
            <w:tcBorders>
              <w:top w:val="nil"/>
              <w:left w:val="nil"/>
              <w:bottom w:val="nil"/>
              <w:right w:val="nil"/>
            </w:tcBorders>
            <w:shd w:val="clear" w:color="000000" w:fill="E6E6E6"/>
            <w:noWrap/>
            <w:vAlign w:val="bottom"/>
            <w:hideMark/>
          </w:tcPr>
          <w:p w14:paraId="33A086CA"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30,729 </w:t>
            </w:r>
          </w:p>
        </w:tc>
        <w:tc>
          <w:tcPr>
            <w:tcW w:w="602" w:type="pct"/>
            <w:tcBorders>
              <w:top w:val="nil"/>
              <w:left w:val="nil"/>
              <w:bottom w:val="nil"/>
              <w:right w:val="nil"/>
            </w:tcBorders>
            <w:shd w:val="clear" w:color="auto" w:fill="auto"/>
            <w:noWrap/>
            <w:vAlign w:val="bottom"/>
            <w:hideMark/>
          </w:tcPr>
          <w:p w14:paraId="305FD4DE"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32,273 </w:t>
            </w:r>
          </w:p>
        </w:tc>
        <w:tc>
          <w:tcPr>
            <w:tcW w:w="602" w:type="pct"/>
            <w:tcBorders>
              <w:top w:val="nil"/>
              <w:left w:val="nil"/>
              <w:bottom w:val="nil"/>
              <w:right w:val="nil"/>
            </w:tcBorders>
            <w:shd w:val="clear" w:color="auto" w:fill="auto"/>
            <w:noWrap/>
            <w:vAlign w:val="bottom"/>
            <w:hideMark/>
          </w:tcPr>
          <w:p w14:paraId="67760830"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32,870 </w:t>
            </w:r>
          </w:p>
        </w:tc>
        <w:tc>
          <w:tcPr>
            <w:tcW w:w="602" w:type="pct"/>
            <w:tcBorders>
              <w:top w:val="nil"/>
              <w:left w:val="nil"/>
              <w:bottom w:val="nil"/>
              <w:right w:val="nil"/>
            </w:tcBorders>
            <w:shd w:val="clear" w:color="auto" w:fill="auto"/>
            <w:noWrap/>
            <w:vAlign w:val="bottom"/>
            <w:hideMark/>
          </w:tcPr>
          <w:p w14:paraId="3624F47A"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32,975 </w:t>
            </w:r>
          </w:p>
        </w:tc>
      </w:tr>
      <w:tr w:rsidR="00FA5D9A" w:rsidRPr="00FA5D9A" w14:paraId="5B0908D7"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69D298DE"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Grants</w:t>
            </w:r>
          </w:p>
        </w:tc>
        <w:tc>
          <w:tcPr>
            <w:tcW w:w="635" w:type="pct"/>
            <w:tcBorders>
              <w:top w:val="nil"/>
              <w:left w:val="nil"/>
              <w:bottom w:val="nil"/>
              <w:right w:val="nil"/>
            </w:tcBorders>
            <w:shd w:val="clear" w:color="auto" w:fill="auto"/>
            <w:noWrap/>
            <w:vAlign w:val="bottom"/>
            <w:hideMark/>
          </w:tcPr>
          <w:p w14:paraId="4F3F773B"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3,992 </w:t>
            </w:r>
          </w:p>
        </w:tc>
        <w:tc>
          <w:tcPr>
            <w:tcW w:w="602" w:type="pct"/>
            <w:tcBorders>
              <w:top w:val="nil"/>
              <w:left w:val="nil"/>
              <w:bottom w:val="nil"/>
              <w:right w:val="nil"/>
            </w:tcBorders>
            <w:shd w:val="clear" w:color="000000" w:fill="E6E6E6"/>
            <w:noWrap/>
            <w:vAlign w:val="bottom"/>
            <w:hideMark/>
          </w:tcPr>
          <w:p w14:paraId="50CDF291"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3,992 </w:t>
            </w:r>
          </w:p>
        </w:tc>
        <w:tc>
          <w:tcPr>
            <w:tcW w:w="602" w:type="pct"/>
            <w:tcBorders>
              <w:top w:val="nil"/>
              <w:left w:val="nil"/>
              <w:bottom w:val="nil"/>
              <w:right w:val="nil"/>
            </w:tcBorders>
            <w:shd w:val="clear" w:color="auto" w:fill="auto"/>
            <w:noWrap/>
            <w:vAlign w:val="bottom"/>
            <w:hideMark/>
          </w:tcPr>
          <w:p w14:paraId="07DF803E"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3,992 </w:t>
            </w:r>
          </w:p>
        </w:tc>
        <w:tc>
          <w:tcPr>
            <w:tcW w:w="602" w:type="pct"/>
            <w:tcBorders>
              <w:top w:val="nil"/>
              <w:left w:val="nil"/>
              <w:bottom w:val="nil"/>
              <w:right w:val="nil"/>
            </w:tcBorders>
            <w:shd w:val="clear" w:color="auto" w:fill="auto"/>
            <w:noWrap/>
            <w:vAlign w:val="bottom"/>
            <w:hideMark/>
          </w:tcPr>
          <w:p w14:paraId="24477CA7"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3,992 </w:t>
            </w:r>
          </w:p>
        </w:tc>
        <w:tc>
          <w:tcPr>
            <w:tcW w:w="602" w:type="pct"/>
            <w:tcBorders>
              <w:top w:val="nil"/>
              <w:left w:val="nil"/>
              <w:bottom w:val="nil"/>
              <w:right w:val="nil"/>
            </w:tcBorders>
            <w:shd w:val="clear" w:color="auto" w:fill="auto"/>
            <w:noWrap/>
            <w:vAlign w:val="bottom"/>
            <w:hideMark/>
          </w:tcPr>
          <w:p w14:paraId="6585D9FF"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3,992 </w:t>
            </w:r>
          </w:p>
        </w:tc>
      </w:tr>
      <w:tr w:rsidR="00FA5D9A" w:rsidRPr="00FA5D9A" w14:paraId="3E1BB644"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04A50DF4"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Other payables</w:t>
            </w:r>
          </w:p>
        </w:tc>
        <w:tc>
          <w:tcPr>
            <w:tcW w:w="635" w:type="pct"/>
            <w:tcBorders>
              <w:top w:val="nil"/>
              <w:left w:val="nil"/>
              <w:bottom w:val="nil"/>
              <w:right w:val="nil"/>
            </w:tcBorders>
            <w:shd w:val="clear" w:color="auto" w:fill="auto"/>
            <w:noWrap/>
            <w:vAlign w:val="bottom"/>
            <w:hideMark/>
          </w:tcPr>
          <w:p w14:paraId="4B15080E"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7,512 </w:t>
            </w:r>
          </w:p>
        </w:tc>
        <w:tc>
          <w:tcPr>
            <w:tcW w:w="602" w:type="pct"/>
            <w:tcBorders>
              <w:top w:val="nil"/>
              <w:left w:val="nil"/>
              <w:bottom w:val="nil"/>
              <w:right w:val="nil"/>
            </w:tcBorders>
            <w:shd w:val="clear" w:color="000000" w:fill="E6E6E6"/>
            <w:noWrap/>
            <w:vAlign w:val="bottom"/>
            <w:hideMark/>
          </w:tcPr>
          <w:p w14:paraId="00E2E6B1"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7,521 </w:t>
            </w:r>
          </w:p>
        </w:tc>
        <w:tc>
          <w:tcPr>
            <w:tcW w:w="602" w:type="pct"/>
            <w:tcBorders>
              <w:top w:val="nil"/>
              <w:left w:val="nil"/>
              <w:bottom w:val="nil"/>
              <w:right w:val="nil"/>
            </w:tcBorders>
            <w:shd w:val="clear" w:color="auto" w:fill="auto"/>
            <w:noWrap/>
            <w:vAlign w:val="bottom"/>
            <w:hideMark/>
          </w:tcPr>
          <w:p w14:paraId="1BB8D378"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7,914 </w:t>
            </w:r>
          </w:p>
        </w:tc>
        <w:tc>
          <w:tcPr>
            <w:tcW w:w="602" w:type="pct"/>
            <w:tcBorders>
              <w:top w:val="nil"/>
              <w:left w:val="nil"/>
              <w:bottom w:val="nil"/>
              <w:right w:val="nil"/>
            </w:tcBorders>
            <w:shd w:val="clear" w:color="auto" w:fill="auto"/>
            <w:noWrap/>
            <w:vAlign w:val="bottom"/>
            <w:hideMark/>
          </w:tcPr>
          <w:p w14:paraId="1C955ACB"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8,066 </w:t>
            </w:r>
          </w:p>
        </w:tc>
        <w:tc>
          <w:tcPr>
            <w:tcW w:w="602" w:type="pct"/>
            <w:tcBorders>
              <w:top w:val="nil"/>
              <w:left w:val="nil"/>
              <w:bottom w:val="nil"/>
              <w:right w:val="nil"/>
            </w:tcBorders>
            <w:shd w:val="clear" w:color="auto" w:fill="auto"/>
            <w:noWrap/>
            <w:vAlign w:val="bottom"/>
            <w:hideMark/>
          </w:tcPr>
          <w:p w14:paraId="28C8E591"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8,093 </w:t>
            </w:r>
          </w:p>
        </w:tc>
      </w:tr>
      <w:tr w:rsidR="00FA5D9A" w:rsidRPr="00FA5D9A" w14:paraId="236848D6" w14:textId="77777777" w:rsidTr="00FA5D9A">
        <w:trPr>
          <w:divId w:val="1157457650"/>
          <w:trHeight w:hRule="exact" w:val="210"/>
        </w:trPr>
        <w:tc>
          <w:tcPr>
            <w:tcW w:w="1957" w:type="pct"/>
            <w:tcBorders>
              <w:top w:val="nil"/>
              <w:left w:val="nil"/>
              <w:bottom w:val="nil"/>
              <w:right w:val="nil"/>
            </w:tcBorders>
            <w:shd w:val="clear" w:color="auto" w:fill="auto"/>
            <w:noWrap/>
            <w:vAlign w:val="bottom"/>
            <w:hideMark/>
          </w:tcPr>
          <w:p w14:paraId="482C34F1" w14:textId="77777777" w:rsidR="00FA5D9A" w:rsidRPr="00FA5D9A" w:rsidRDefault="00FA5D9A" w:rsidP="00FA5D9A">
            <w:pPr>
              <w:spacing w:after="0" w:line="240" w:lineRule="auto"/>
              <w:jc w:val="left"/>
              <w:rPr>
                <w:rFonts w:ascii="Arial" w:hAnsi="Arial" w:cs="Arial"/>
                <w:b/>
                <w:bCs/>
                <w:i/>
                <w:iCs/>
                <w:color w:val="000000"/>
                <w:sz w:val="16"/>
                <w:szCs w:val="16"/>
              </w:rPr>
            </w:pPr>
            <w:r w:rsidRPr="00FA5D9A">
              <w:rPr>
                <w:rFonts w:ascii="Arial" w:hAnsi="Arial" w:cs="Arial"/>
                <w:b/>
                <w:bCs/>
                <w:i/>
                <w:iCs/>
                <w:color w:val="000000"/>
                <w:sz w:val="16"/>
                <w:szCs w:val="16"/>
              </w:rPr>
              <w:t>Total payables</w:t>
            </w:r>
          </w:p>
        </w:tc>
        <w:tc>
          <w:tcPr>
            <w:tcW w:w="635" w:type="pct"/>
            <w:tcBorders>
              <w:top w:val="single" w:sz="4" w:space="0" w:color="000000"/>
              <w:left w:val="nil"/>
              <w:bottom w:val="single" w:sz="4" w:space="0" w:color="000000"/>
              <w:right w:val="nil"/>
            </w:tcBorders>
            <w:shd w:val="clear" w:color="auto" w:fill="auto"/>
            <w:noWrap/>
            <w:vAlign w:val="bottom"/>
            <w:hideMark/>
          </w:tcPr>
          <w:p w14:paraId="62F7E8CD"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40,333 </w:t>
            </w:r>
          </w:p>
        </w:tc>
        <w:tc>
          <w:tcPr>
            <w:tcW w:w="602" w:type="pct"/>
            <w:tcBorders>
              <w:top w:val="single" w:sz="4" w:space="0" w:color="000000"/>
              <w:left w:val="nil"/>
              <w:bottom w:val="single" w:sz="4" w:space="0" w:color="000000"/>
              <w:right w:val="nil"/>
            </w:tcBorders>
            <w:shd w:val="clear" w:color="000000" w:fill="E6E6E6"/>
            <w:noWrap/>
            <w:vAlign w:val="bottom"/>
            <w:hideMark/>
          </w:tcPr>
          <w:p w14:paraId="5BAAE5D9"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42,242 </w:t>
            </w:r>
          </w:p>
        </w:tc>
        <w:tc>
          <w:tcPr>
            <w:tcW w:w="602" w:type="pct"/>
            <w:tcBorders>
              <w:top w:val="single" w:sz="4" w:space="0" w:color="000000"/>
              <w:left w:val="nil"/>
              <w:bottom w:val="single" w:sz="4" w:space="0" w:color="000000"/>
              <w:right w:val="nil"/>
            </w:tcBorders>
            <w:shd w:val="clear" w:color="auto" w:fill="auto"/>
            <w:noWrap/>
            <w:vAlign w:val="bottom"/>
            <w:hideMark/>
          </w:tcPr>
          <w:p w14:paraId="4640ACD1"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44,179 </w:t>
            </w:r>
          </w:p>
        </w:tc>
        <w:tc>
          <w:tcPr>
            <w:tcW w:w="602" w:type="pct"/>
            <w:tcBorders>
              <w:top w:val="single" w:sz="4" w:space="0" w:color="000000"/>
              <w:left w:val="nil"/>
              <w:bottom w:val="single" w:sz="4" w:space="0" w:color="000000"/>
              <w:right w:val="nil"/>
            </w:tcBorders>
            <w:shd w:val="clear" w:color="auto" w:fill="auto"/>
            <w:noWrap/>
            <w:vAlign w:val="bottom"/>
            <w:hideMark/>
          </w:tcPr>
          <w:p w14:paraId="3A32B8D9"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44,928 </w:t>
            </w:r>
          </w:p>
        </w:tc>
        <w:tc>
          <w:tcPr>
            <w:tcW w:w="602" w:type="pct"/>
            <w:tcBorders>
              <w:top w:val="single" w:sz="4" w:space="0" w:color="000000"/>
              <w:left w:val="nil"/>
              <w:bottom w:val="single" w:sz="4" w:space="0" w:color="000000"/>
              <w:right w:val="nil"/>
            </w:tcBorders>
            <w:shd w:val="clear" w:color="auto" w:fill="auto"/>
            <w:noWrap/>
            <w:vAlign w:val="bottom"/>
            <w:hideMark/>
          </w:tcPr>
          <w:p w14:paraId="46EA3E63"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45,060 </w:t>
            </w:r>
          </w:p>
        </w:tc>
      </w:tr>
      <w:tr w:rsidR="00FA5D9A" w:rsidRPr="00FA5D9A" w14:paraId="4F487303"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72BF10A8" w14:textId="77777777" w:rsidR="00FA5D9A" w:rsidRPr="00FA5D9A" w:rsidRDefault="00FA5D9A" w:rsidP="00FA5D9A">
            <w:pPr>
              <w:spacing w:after="0" w:line="240" w:lineRule="auto"/>
              <w:jc w:val="left"/>
              <w:rPr>
                <w:rFonts w:ascii="Arial" w:hAnsi="Arial" w:cs="Arial"/>
                <w:b/>
                <w:bCs/>
                <w:color w:val="000000"/>
                <w:sz w:val="16"/>
                <w:szCs w:val="16"/>
              </w:rPr>
            </w:pPr>
            <w:r w:rsidRPr="00FA5D9A">
              <w:rPr>
                <w:rFonts w:ascii="Arial" w:hAnsi="Arial" w:cs="Arial"/>
                <w:b/>
                <w:bCs/>
                <w:color w:val="000000"/>
                <w:sz w:val="16"/>
                <w:szCs w:val="16"/>
              </w:rPr>
              <w:t>Provisions</w:t>
            </w:r>
          </w:p>
        </w:tc>
        <w:tc>
          <w:tcPr>
            <w:tcW w:w="635" w:type="pct"/>
            <w:tcBorders>
              <w:top w:val="nil"/>
              <w:left w:val="nil"/>
              <w:bottom w:val="nil"/>
              <w:right w:val="nil"/>
            </w:tcBorders>
            <w:shd w:val="clear" w:color="auto" w:fill="auto"/>
            <w:noWrap/>
            <w:vAlign w:val="bottom"/>
            <w:hideMark/>
          </w:tcPr>
          <w:p w14:paraId="26EEF1D9" w14:textId="77777777" w:rsidR="00FA5D9A" w:rsidRPr="00FA5D9A" w:rsidRDefault="00FA5D9A" w:rsidP="00FA5D9A">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37C0CC34"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7A66AD78" w14:textId="77777777" w:rsidR="00FA5D9A" w:rsidRPr="00FA5D9A" w:rsidRDefault="00FA5D9A" w:rsidP="00FA5D9A">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019D8D7" w14:textId="77777777" w:rsidR="00FA5D9A" w:rsidRPr="00FA5D9A" w:rsidRDefault="00FA5D9A" w:rsidP="00FA5D9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0AA0A0E0" w14:textId="77777777" w:rsidR="00FA5D9A" w:rsidRPr="00FA5D9A" w:rsidRDefault="00FA5D9A" w:rsidP="00FA5D9A">
            <w:pPr>
              <w:spacing w:after="0" w:line="240" w:lineRule="auto"/>
              <w:jc w:val="left"/>
              <w:rPr>
                <w:rFonts w:ascii="Times New Roman" w:hAnsi="Times New Roman"/>
              </w:rPr>
            </w:pPr>
          </w:p>
        </w:tc>
      </w:tr>
      <w:tr w:rsidR="00FA5D9A" w:rsidRPr="00FA5D9A" w14:paraId="76DEB3F4" w14:textId="77777777" w:rsidTr="00FA5D9A">
        <w:trPr>
          <w:divId w:val="1157457650"/>
          <w:trHeight w:hRule="exact" w:val="225"/>
        </w:trPr>
        <w:tc>
          <w:tcPr>
            <w:tcW w:w="1957" w:type="pct"/>
            <w:tcBorders>
              <w:top w:val="nil"/>
              <w:left w:val="nil"/>
              <w:bottom w:val="nil"/>
              <w:right w:val="nil"/>
            </w:tcBorders>
            <w:shd w:val="clear" w:color="auto" w:fill="auto"/>
            <w:noWrap/>
            <w:vAlign w:val="bottom"/>
            <w:hideMark/>
          </w:tcPr>
          <w:p w14:paraId="2971186D" w14:textId="77777777" w:rsidR="00FA5D9A" w:rsidRPr="00FA5D9A" w:rsidRDefault="00FA5D9A" w:rsidP="00FA5D9A">
            <w:pPr>
              <w:spacing w:after="0" w:line="240" w:lineRule="auto"/>
              <w:jc w:val="left"/>
              <w:rPr>
                <w:rFonts w:ascii="Arial" w:hAnsi="Arial" w:cs="Arial"/>
                <w:color w:val="000000"/>
                <w:sz w:val="16"/>
                <w:szCs w:val="16"/>
              </w:rPr>
            </w:pPr>
            <w:r w:rsidRPr="00FA5D9A">
              <w:rPr>
                <w:rFonts w:ascii="Arial" w:hAnsi="Arial" w:cs="Arial"/>
                <w:color w:val="000000"/>
                <w:sz w:val="16"/>
                <w:szCs w:val="16"/>
              </w:rPr>
              <w:t>Other provisions</w:t>
            </w:r>
          </w:p>
        </w:tc>
        <w:tc>
          <w:tcPr>
            <w:tcW w:w="635" w:type="pct"/>
            <w:tcBorders>
              <w:top w:val="nil"/>
              <w:left w:val="nil"/>
              <w:bottom w:val="nil"/>
              <w:right w:val="nil"/>
            </w:tcBorders>
            <w:shd w:val="clear" w:color="auto" w:fill="auto"/>
            <w:noWrap/>
            <w:vAlign w:val="bottom"/>
            <w:hideMark/>
          </w:tcPr>
          <w:p w14:paraId="72C2DB5F"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417,284 </w:t>
            </w:r>
          </w:p>
        </w:tc>
        <w:tc>
          <w:tcPr>
            <w:tcW w:w="602" w:type="pct"/>
            <w:tcBorders>
              <w:top w:val="nil"/>
              <w:left w:val="nil"/>
              <w:bottom w:val="nil"/>
              <w:right w:val="nil"/>
            </w:tcBorders>
            <w:shd w:val="clear" w:color="000000" w:fill="E6E6E6"/>
            <w:noWrap/>
            <w:vAlign w:val="bottom"/>
            <w:hideMark/>
          </w:tcPr>
          <w:p w14:paraId="3866BA2E"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409,336 </w:t>
            </w:r>
          </w:p>
        </w:tc>
        <w:tc>
          <w:tcPr>
            <w:tcW w:w="602" w:type="pct"/>
            <w:tcBorders>
              <w:top w:val="nil"/>
              <w:left w:val="nil"/>
              <w:bottom w:val="nil"/>
              <w:right w:val="nil"/>
            </w:tcBorders>
            <w:shd w:val="clear" w:color="auto" w:fill="auto"/>
            <w:noWrap/>
            <w:vAlign w:val="bottom"/>
            <w:hideMark/>
          </w:tcPr>
          <w:p w14:paraId="58015B7D"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414,000 </w:t>
            </w:r>
          </w:p>
        </w:tc>
        <w:tc>
          <w:tcPr>
            <w:tcW w:w="602" w:type="pct"/>
            <w:tcBorders>
              <w:top w:val="nil"/>
              <w:left w:val="nil"/>
              <w:bottom w:val="nil"/>
              <w:right w:val="nil"/>
            </w:tcBorders>
            <w:shd w:val="clear" w:color="auto" w:fill="auto"/>
            <w:noWrap/>
            <w:vAlign w:val="bottom"/>
            <w:hideMark/>
          </w:tcPr>
          <w:p w14:paraId="471FB003"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419,526 </w:t>
            </w:r>
          </w:p>
        </w:tc>
        <w:tc>
          <w:tcPr>
            <w:tcW w:w="602" w:type="pct"/>
            <w:tcBorders>
              <w:top w:val="nil"/>
              <w:left w:val="nil"/>
              <w:bottom w:val="nil"/>
              <w:right w:val="nil"/>
            </w:tcBorders>
            <w:shd w:val="clear" w:color="auto" w:fill="auto"/>
            <w:noWrap/>
            <w:vAlign w:val="bottom"/>
            <w:hideMark/>
          </w:tcPr>
          <w:p w14:paraId="25B0489F" w14:textId="77777777" w:rsidR="00FA5D9A" w:rsidRPr="00FA5D9A" w:rsidRDefault="00FA5D9A" w:rsidP="00FA5D9A">
            <w:pPr>
              <w:spacing w:after="0" w:line="240" w:lineRule="auto"/>
              <w:jc w:val="right"/>
              <w:rPr>
                <w:rFonts w:ascii="Arial" w:hAnsi="Arial" w:cs="Arial"/>
                <w:color w:val="000000"/>
                <w:sz w:val="16"/>
                <w:szCs w:val="16"/>
              </w:rPr>
            </w:pPr>
            <w:r w:rsidRPr="00FA5D9A">
              <w:rPr>
                <w:rFonts w:ascii="Arial" w:hAnsi="Arial" w:cs="Arial"/>
                <w:color w:val="000000"/>
                <w:sz w:val="16"/>
                <w:szCs w:val="16"/>
              </w:rPr>
              <w:t xml:space="preserve">424,195 </w:t>
            </w:r>
          </w:p>
        </w:tc>
      </w:tr>
      <w:tr w:rsidR="00FA5D9A" w:rsidRPr="00FA5D9A" w14:paraId="770A3178" w14:textId="77777777" w:rsidTr="00FA5D9A">
        <w:trPr>
          <w:divId w:val="1157457650"/>
          <w:trHeight w:hRule="exact" w:val="210"/>
        </w:trPr>
        <w:tc>
          <w:tcPr>
            <w:tcW w:w="1957" w:type="pct"/>
            <w:tcBorders>
              <w:top w:val="nil"/>
              <w:left w:val="nil"/>
              <w:bottom w:val="nil"/>
              <w:right w:val="nil"/>
            </w:tcBorders>
            <w:shd w:val="clear" w:color="auto" w:fill="auto"/>
            <w:noWrap/>
            <w:vAlign w:val="bottom"/>
            <w:hideMark/>
          </w:tcPr>
          <w:p w14:paraId="58AAA0AF" w14:textId="77777777" w:rsidR="00FA5D9A" w:rsidRPr="00FA5D9A" w:rsidRDefault="00FA5D9A" w:rsidP="00FA5D9A">
            <w:pPr>
              <w:spacing w:after="0" w:line="240" w:lineRule="auto"/>
              <w:jc w:val="left"/>
              <w:rPr>
                <w:rFonts w:ascii="Arial" w:hAnsi="Arial" w:cs="Arial"/>
                <w:b/>
                <w:bCs/>
                <w:i/>
                <w:iCs/>
                <w:color w:val="000000"/>
                <w:sz w:val="16"/>
                <w:szCs w:val="16"/>
              </w:rPr>
            </w:pPr>
            <w:r w:rsidRPr="00FA5D9A">
              <w:rPr>
                <w:rFonts w:ascii="Arial" w:hAnsi="Arial" w:cs="Arial"/>
                <w:b/>
                <w:bCs/>
                <w:i/>
                <w:iCs/>
                <w:color w:val="000000"/>
                <w:sz w:val="16"/>
                <w:szCs w:val="16"/>
              </w:rPr>
              <w:t>Total provisions</w:t>
            </w:r>
          </w:p>
        </w:tc>
        <w:tc>
          <w:tcPr>
            <w:tcW w:w="635" w:type="pct"/>
            <w:tcBorders>
              <w:top w:val="single" w:sz="4" w:space="0" w:color="000000"/>
              <w:left w:val="nil"/>
              <w:bottom w:val="single" w:sz="4" w:space="0" w:color="000000"/>
              <w:right w:val="nil"/>
            </w:tcBorders>
            <w:shd w:val="clear" w:color="auto" w:fill="auto"/>
            <w:noWrap/>
            <w:vAlign w:val="bottom"/>
            <w:hideMark/>
          </w:tcPr>
          <w:p w14:paraId="24E33BF5"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417,284 </w:t>
            </w:r>
          </w:p>
        </w:tc>
        <w:tc>
          <w:tcPr>
            <w:tcW w:w="602" w:type="pct"/>
            <w:tcBorders>
              <w:top w:val="single" w:sz="4" w:space="0" w:color="000000"/>
              <w:left w:val="nil"/>
              <w:bottom w:val="single" w:sz="4" w:space="0" w:color="000000"/>
              <w:right w:val="nil"/>
            </w:tcBorders>
            <w:shd w:val="clear" w:color="000000" w:fill="E6E6E6"/>
            <w:noWrap/>
            <w:vAlign w:val="bottom"/>
            <w:hideMark/>
          </w:tcPr>
          <w:p w14:paraId="3C7FEC70"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409,336 </w:t>
            </w:r>
          </w:p>
        </w:tc>
        <w:tc>
          <w:tcPr>
            <w:tcW w:w="602" w:type="pct"/>
            <w:tcBorders>
              <w:top w:val="single" w:sz="4" w:space="0" w:color="000000"/>
              <w:left w:val="nil"/>
              <w:bottom w:val="single" w:sz="4" w:space="0" w:color="000000"/>
              <w:right w:val="nil"/>
            </w:tcBorders>
            <w:shd w:val="clear" w:color="auto" w:fill="auto"/>
            <w:noWrap/>
            <w:vAlign w:val="bottom"/>
            <w:hideMark/>
          </w:tcPr>
          <w:p w14:paraId="129E54A4"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414,000 </w:t>
            </w:r>
          </w:p>
        </w:tc>
        <w:tc>
          <w:tcPr>
            <w:tcW w:w="602" w:type="pct"/>
            <w:tcBorders>
              <w:top w:val="single" w:sz="4" w:space="0" w:color="000000"/>
              <w:left w:val="nil"/>
              <w:bottom w:val="single" w:sz="4" w:space="0" w:color="000000"/>
              <w:right w:val="nil"/>
            </w:tcBorders>
            <w:shd w:val="clear" w:color="auto" w:fill="auto"/>
            <w:noWrap/>
            <w:vAlign w:val="bottom"/>
            <w:hideMark/>
          </w:tcPr>
          <w:p w14:paraId="5F21C3C9"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419,526 </w:t>
            </w:r>
          </w:p>
        </w:tc>
        <w:tc>
          <w:tcPr>
            <w:tcW w:w="602" w:type="pct"/>
            <w:tcBorders>
              <w:top w:val="single" w:sz="4" w:space="0" w:color="000000"/>
              <w:left w:val="nil"/>
              <w:bottom w:val="single" w:sz="4" w:space="0" w:color="000000"/>
              <w:right w:val="nil"/>
            </w:tcBorders>
            <w:shd w:val="clear" w:color="auto" w:fill="auto"/>
            <w:noWrap/>
            <w:vAlign w:val="bottom"/>
            <w:hideMark/>
          </w:tcPr>
          <w:p w14:paraId="2D60D64E" w14:textId="77777777" w:rsidR="00FA5D9A" w:rsidRPr="00FA5D9A" w:rsidRDefault="00FA5D9A" w:rsidP="00FA5D9A">
            <w:pPr>
              <w:spacing w:after="0" w:line="240" w:lineRule="auto"/>
              <w:jc w:val="right"/>
              <w:rPr>
                <w:rFonts w:ascii="Arial" w:hAnsi="Arial" w:cs="Arial"/>
                <w:b/>
                <w:bCs/>
                <w:i/>
                <w:iCs/>
                <w:color w:val="000000"/>
                <w:sz w:val="16"/>
                <w:szCs w:val="16"/>
              </w:rPr>
            </w:pPr>
            <w:r w:rsidRPr="00FA5D9A">
              <w:rPr>
                <w:rFonts w:ascii="Arial" w:hAnsi="Arial" w:cs="Arial"/>
                <w:b/>
                <w:bCs/>
                <w:i/>
                <w:iCs/>
                <w:color w:val="000000"/>
                <w:sz w:val="16"/>
                <w:szCs w:val="16"/>
              </w:rPr>
              <w:t xml:space="preserve">424,195 </w:t>
            </w:r>
          </w:p>
        </w:tc>
      </w:tr>
      <w:tr w:rsidR="00FA5D9A" w:rsidRPr="00FA5D9A" w14:paraId="06669362" w14:textId="77777777" w:rsidTr="00FA5D9A">
        <w:trPr>
          <w:divId w:val="1157457650"/>
          <w:trHeight w:hRule="exact" w:val="450"/>
        </w:trPr>
        <w:tc>
          <w:tcPr>
            <w:tcW w:w="1957" w:type="pct"/>
            <w:tcBorders>
              <w:top w:val="nil"/>
              <w:left w:val="nil"/>
              <w:bottom w:val="nil"/>
              <w:right w:val="nil"/>
            </w:tcBorders>
            <w:shd w:val="clear" w:color="auto" w:fill="auto"/>
            <w:vAlign w:val="bottom"/>
            <w:hideMark/>
          </w:tcPr>
          <w:p w14:paraId="5D18BF34" w14:textId="77777777" w:rsidR="00FA5D9A" w:rsidRPr="00FA5D9A" w:rsidRDefault="00FA5D9A" w:rsidP="00FA5D9A">
            <w:pPr>
              <w:spacing w:after="0" w:line="240" w:lineRule="auto"/>
              <w:jc w:val="left"/>
              <w:rPr>
                <w:rFonts w:ascii="Arial" w:hAnsi="Arial" w:cs="Arial"/>
                <w:b/>
                <w:bCs/>
                <w:color w:val="000000"/>
                <w:sz w:val="16"/>
                <w:szCs w:val="16"/>
              </w:rPr>
            </w:pPr>
            <w:r w:rsidRPr="00FA5D9A">
              <w:rPr>
                <w:rFonts w:ascii="Arial" w:hAnsi="Arial" w:cs="Arial"/>
                <w:b/>
                <w:bCs/>
                <w:color w:val="000000"/>
                <w:sz w:val="16"/>
                <w:szCs w:val="16"/>
              </w:rPr>
              <w:t>Total liabilities administered on</w:t>
            </w:r>
            <w:r w:rsidRPr="00FA5D9A">
              <w:rPr>
                <w:rFonts w:ascii="Arial" w:hAnsi="Arial" w:cs="Arial"/>
                <w:b/>
                <w:bCs/>
                <w:color w:val="000000"/>
                <w:sz w:val="16"/>
                <w:szCs w:val="16"/>
              </w:rPr>
              <w:br/>
              <w:t xml:space="preserve">  behalf of Government</w:t>
            </w:r>
          </w:p>
        </w:tc>
        <w:tc>
          <w:tcPr>
            <w:tcW w:w="635" w:type="pct"/>
            <w:tcBorders>
              <w:top w:val="nil"/>
              <w:left w:val="nil"/>
              <w:bottom w:val="single" w:sz="4" w:space="0" w:color="000000"/>
              <w:right w:val="nil"/>
            </w:tcBorders>
            <w:shd w:val="clear" w:color="auto" w:fill="auto"/>
            <w:noWrap/>
            <w:vAlign w:val="bottom"/>
            <w:hideMark/>
          </w:tcPr>
          <w:p w14:paraId="196C1C6A"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457,617 </w:t>
            </w:r>
          </w:p>
        </w:tc>
        <w:tc>
          <w:tcPr>
            <w:tcW w:w="602" w:type="pct"/>
            <w:tcBorders>
              <w:top w:val="nil"/>
              <w:left w:val="nil"/>
              <w:bottom w:val="single" w:sz="4" w:space="0" w:color="000000"/>
              <w:right w:val="nil"/>
            </w:tcBorders>
            <w:shd w:val="clear" w:color="000000" w:fill="E6E6E6"/>
            <w:noWrap/>
            <w:vAlign w:val="bottom"/>
            <w:hideMark/>
          </w:tcPr>
          <w:p w14:paraId="638ABEE9"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451,578 </w:t>
            </w:r>
          </w:p>
        </w:tc>
        <w:tc>
          <w:tcPr>
            <w:tcW w:w="602" w:type="pct"/>
            <w:tcBorders>
              <w:top w:val="nil"/>
              <w:left w:val="nil"/>
              <w:bottom w:val="single" w:sz="4" w:space="0" w:color="000000"/>
              <w:right w:val="nil"/>
            </w:tcBorders>
            <w:shd w:val="clear" w:color="auto" w:fill="auto"/>
            <w:noWrap/>
            <w:vAlign w:val="bottom"/>
            <w:hideMark/>
          </w:tcPr>
          <w:p w14:paraId="5CCAD785"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458,179 </w:t>
            </w:r>
          </w:p>
        </w:tc>
        <w:tc>
          <w:tcPr>
            <w:tcW w:w="602" w:type="pct"/>
            <w:tcBorders>
              <w:top w:val="nil"/>
              <w:left w:val="nil"/>
              <w:bottom w:val="single" w:sz="4" w:space="0" w:color="000000"/>
              <w:right w:val="nil"/>
            </w:tcBorders>
            <w:shd w:val="clear" w:color="auto" w:fill="auto"/>
            <w:noWrap/>
            <w:vAlign w:val="bottom"/>
            <w:hideMark/>
          </w:tcPr>
          <w:p w14:paraId="6CBAF237"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464,454 </w:t>
            </w:r>
          </w:p>
        </w:tc>
        <w:tc>
          <w:tcPr>
            <w:tcW w:w="602" w:type="pct"/>
            <w:tcBorders>
              <w:top w:val="nil"/>
              <w:left w:val="nil"/>
              <w:bottom w:val="single" w:sz="4" w:space="0" w:color="000000"/>
              <w:right w:val="nil"/>
            </w:tcBorders>
            <w:shd w:val="clear" w:color="auto" w:fill="auto"/>
            <w:noWrap/>
            <w:vAlign w:val="bottom"/>
            <w:hideMark/>
          </w:tcPr>
          <w:p w14:paraId="5AEB0D35"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469,255 </w:t>
            </w:r>
          </w:p>
        </w:tc>
      </w:tr>
      <w:tr w:rsidR="00FA5D9A" w:rsidRPr="00FA5D9A" w14:paraId="379A37B0" w14:textId="77777777" w:rsidTr="00FA5D9A">
        <w:trPr>
          <w:divId w:val="1157457650"/>
          <w:trHeight w:hRule="exact" w:val="225"/>
        </w:trPr>
        <w:tc>
          <w:tcPr>
            <w:tcW w:w="1957" w:type="pct"/>
            <w:tcBorders>
              <w:top w:val="nil"/>
              <w:left w:val="nil"/>
              <w:bottom w:val="single" w:sz="4" w:space="0" w:color="000000"/>
              <w:right w:val="nil"/>
            </w:tcBorders>
            <w:shd w:val="clear" w:color="auto" w:fill="auto"/>
            <w:noWrap/>
            <w:vAlign w:val="bottom"/>
            <w:hideMark/>
          </w:tcPr>
          <w:p w14:paraId="2830C403" w14:textId="77777777" w:rsidR="00FA5D9A" w:rsidRPr="00FA5D9A" w:rsidRDefault="00FA5D9A" w:rsidP="00FA5D9A">
            <w:pPr>
              <w:spacing w:after="0" w:line="240" w:lineRule="auto"/>
              <w:jc w:val="left"/>
              <w:rPr>
                <w:rFonts w:ascii="Arial" w:hAnsi="Arial" w:cs="Arial"/>
                <w:b/>
                <w:bCs/>
                <w:color w:val="000000"/>
                <w:sz w:val="16"/>
                <w:szCs w:val="16"/>
              </w:rPr>
            </w:pPr>
            <w:r w:rsidRPr="00FA5D9A">
              <w:rPr>
                <w:rFonts w:ascii="Arial" w:hAnsi="Arial" w:cs="Arial"/>
                <w:b/>
                <w:bCs/>
                <w:color w:val="000000"/>
                <w:sz w:val="16"/>
                <w:szCs w:val="16"/>
              </w:rPr>
              <w:t>Net assets/(liabilities)</w:t>
            </w:r>
          </w:p>
        </w:tc>
        <w:tc>
          <w:tcPr>
            <w:tcW w:w="635" w:type="pct"/>
            <w:tcBorders>
              <w:top w:val="nil"/>
              <w:left w:val="nil"/>
              <w:bottom w:val="single" w:sz="4" w:space="0" w:color="000000"/>
              <w:right w:val="nil"/>
            </w:tcBorders>
            <w:shd w:val="clear" w:color="auto" w:fill="auto"/>
            <w:noWrap/>
            <w:vAlign w:val="bottom"/>
            <w:hideMark/>
          </w:tcPr>
          <w:p w14:paraId="71DC5D69"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21,098 </w:t>
            </w:r>
          </w:p>
        </w:tc>
        <w:tc>
          <w:tcPr>
            <w:tcW w:w="602" w:type="pct"/>
            <w:tcBorders>
              <w:top w:val="single" w:sz="4" w:space="0" w:color="000000"/>
              <w:left w:val="nil"/>
              <w:bottom w:val="single" w:sz="4" w:space="0" w:color="auto"/>
              <w:right w:val="nil"/>
            </w:tcBorders>
            <w:shd w:val="clear" w:color="000000" w:fill="E6E6E6"/>
            <w:noWrap/>
            <w:vAlign w:val="bottom"/>
            <w:hideMark/>
          </w:tcPr>
          <w:p w14:paraId="2DF8796F"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50,626 </w:t>
            </w:r>
          </w:p>
        </w:tc>
        <w:tc>
          <w:tcPr>
            <w:tcW w:w="602" w:type="pct"/>
            <w:tcBorders>
              <w:top w:val="single" w:sz="4" w:space="0" w:color="000000"/>
              <w:left w:val="nil"/>
              <w:bottom w:val="single" w:sz="4" w:space="0" w:color="auto"/>
              <w:right w:val="nil"/>
            </w:tcBorders>
            <w:shd w:val="clear" w:color="auto" w:fill="auto"/>
            <w:noWrap/>
            <w:vAlign w:val="bottom"/>
            <w:hideMark/>
          </w:tcPr>
          <w:p w14:paraId="30576D91"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97,775 </w:t>
            </w:r>
          </w:p>
        </w:tc>
        <w:tc>
          <w:tcPr>
            <w:tcW w:w="602" w:type="pct"/>
            <w:tcBorders>
              <w:top w:val="nil"/>
              <w:left w:val="nil"/>
              <w:bottom w:val="single" w:sz="4" w:space="0" w:color="000000"/>
              <w:right w:val="nil"/>
            </w:tcBorders>
            <w:shd w:val="clear" w:color="auto" w:fill="auto"/>
            <w:noWrap/>
            <w:vAlign w:val="bottom"/>
            <w:hideMark/>
          </w:tcPr>
          <w:p w14:paraId="25133024"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86,072 </w:t>
            </w:r>
          </w:p>
        </w:tc>
        <w:tc>
          <w:tcPr>
            <w:tcW w:w="602" w:type="pct"/>
            <w:tcBorders>
              <w:top w:val="nil"/>
              <w:left w:val="nil"/>
              <w:bottom w:val="single" w:sz="4" w:space="0" w:color="000000"/>
              <w:right w:val="nil"/>
            </w:tcBorders>
            <w:shd w:val="clear" w:color="auto" w:fill="auto"/>
            <w:noWrap/>
            <w:vAlign w:val="bottom"/>
            <w:hideMark/>
          </w:tcPr>
          <w:p w14:paraId="6C2A8E19" w14:textId="77777777" w:rsidR="00FA5D9A" w:rsidRPr="00FA5D9A" w:rsidRDefault="00FA5D9A" w:rsidP="00FA5D9A">
            <w:pPr>
              <w:spacing w:after="0" w:line="240" w:lineRule="auto"/>
              <w:jc w:val="right"/>
              <w:rPr>
                <w:rFonts w:ascii="Arial" w:hAnsi="Arial" w:cs="Arial"/>
                <w:b/>
                <w:bCs/>
                <w:color w:val="000000"/>
                <w:sz w:val="16"/>
                <w:szCs w:val="16"/>
              </w:rPr>
            </w:pPr>
            <w:r w:rsidRPr="00FA5D9A">
              <w:rPr>
                <w:rFonts w:ascii="Arial" w:hAnsi="Arial" w:cs="Arial"/>
                <w:b/>
                <w:bCs/>
                <w:color w:val="000000"/>
                <w:sz w:val="16"/>
                <w:szCs w:val="16"/>
              </w:rPr>
              <w:t xml:space="preserve">64,567 </w:t>
            </w:r>
          </w:p>
        </w:tc>
      </w:tr>
    </w:tbl>
    <w:p w14:paraId="20B36E07" w14:textId="1CB5869B" w:rsidR="00881F6B" w:rsidRDefault="00881F6B" w:rsidP="00881F6B">
      <w:pPr>
        <w:pStyle w:val="Source"/>
        <w:rPr>
          <w:rFonts w:cs="Arial"/>
        </w:rPr>
      </w:pPr>
      <w:r w:rsidRPr="009D54F3">
        <w:rPr>
          <w:rFonts w:cs="Arial"/>
        </w:rPr>
        <w:t>Prepared on Australian Accounting Standards basis.</w:t>
      </w:r>
    </w:p>
    <w:p w14:paraId="7EA7CCCA" w14:textId="27E1E8F9" w:rsidR="0061675B" w:rsidRPr="00B7521F" w:rsidRDefault="0061675B" w:rsidP="00881F6B">
      <w:pPr>
        <w:pStyle w:val="TableGraphic"/>
        <w:rPr>
          <w:rFonts w:ascii="Arial" w:hAnsi="Arial" w:cs="Arial"/>
          <w:sz w:val="16"/>
          <w:szCs w:val="16"/>
        </w:rPr>
      </w:pPr>
    </w:p>
    <w:p w14:paraId="4FAE6197" w14:textId="6C8A9CFD" w:rsidR="00927B67" w:rsidRDefault="000A24C4" w:rsidP="00336AF9">
      <w:pPr>
        <w:pStyle w:val="TableHeading"/>
        <w:rPr>
          <w:rFonts w:ascii="Times New Roman" w:hAnsi="Times New Roman"/>
        </w:rPr>
      </w:pPr>
      <w:bookmarkStart w:id="48" w:name="OLE_LINK1"/>
      <w:r>
        <w:br w:type="page"/>
      </w:r>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bookmarkEnd w:id="48"/>
    </w:p>
    <w:tbl>
      <w:tblPr>
        <w:tblW w:w="5000" w:type="pct"/>
        <w:tblLook w:val="04A0" w:firstRow="1" w:lastRow="0" w:firstColumn="1" w:lastColumn="0" w:noHBand="0" w:noVBand="1"/>
      </w:tblPr>
      <w:tblGrid>
        <w:gridCol w:w="2376"/>
        <w:gridCol w:w="1067"/>
        <w:gridCol w:w="1067"/>
        <w:gridCol w:w="1067"/>
        <w:gridCol w:w="1067"/>
        <w:gridCol w:w="1066"/>
      </w:tblGrid>
      <w:tr w:rsidR="00927B67" w:rsidRPr="00927B67" w14:paraId="5B6A9F83" w14:textId="77777777" w:rsidTr="00C52CFD">
        <w:trPr>
          <w:divId w:val="673872753"/>
          <w:trHeight w:hRule="exact" w:val="900"/>
        </w:trPr>
        <w:tc>
          <w:tcPr>
            <w:tcW w:w="1541" w:type="pct"/>
            <w:tcBorders>
              <w:top w:val="single" w:sz="4" w:space="0" w:color="auto"/>
              <w:left w:val="nil"/>
              <w:bottom w:val="nil"/>
              <w:right w:val="nil"/>
            </w:tcBorders>
            <w:shd w:val="clear" w:color="auto" w:fill="auto"/>
            <w:vAlign w:val="bottom"/>
            <w:hideMark/>
          </w:tcPr>
          <w:p w14:paraId="435E1AD3" w14:textId="5F155017" w:rsidR="00927B67" w:rsidRPr="00927B67" w:rsidRDefault="00927B67" w:rsidP="00927B67">
            <w:pPr>
              <w:rPr>
                <w:rFonts w:ascii="Arial" w:hAnsi="Arial" w:cs="Arial"/>
                <w:b/>
                <w:bCs/>
                <w:sz w:val="16"/>
                <w:szCs w:val="16"/>
              </w:rPr>
            </w:pPr>
            <w:r w:rsidRPr="00927B67">
              <w:rPr>
                <w:rFonts w:ascii="Arial" w:hAnsi="Arial" w:cs="Arial"/>
                <w:b/>
                <w:bCs/>
                <w:sz w:val="16"/>
                <w:szCs w:val="16"/>
              </w:rPr>
              <w:t> </w:t>
            </w:r>
          </w:p>
        </w:tc>
        <w:tc>
          <w:tcPr>
            <w:tcW w:w="692" w:type="pct"/>
            <w:tcBorders>
              <w:top w:val="single" w:sz="4" w:space="0" w:color="auto"/>
              <w:left w:val="nil"/>
              <w:bottom w:val="single" w:sz="4" w:space="0" w:color="auto"/>
              <w:right w:val="nil"/>
            </w:tcBorders>
            <w:shd w:val="clear" w:color="auto" w:fill="auto"/>
            <w:vAlign w:val="center"/>
            <w:hideMark/>
          </w:tcPr>
          <w:p w14:paraId="0C37E433" w14:textId="77777777" w:rsidR="00927B67" w:rsidRPr="00927B67" w:rsidRDefault="00927B67" w:rsidP="00C52CFD">
            <w:pPr>
              <w:spacing w:after="0" w:line="240" w:lineRule="auto"/>
              <w:jc w:val="right"/>
              <w:rPr>
                <w:rFonts w:ascii="Arial" w:hAnsi="Arial" w:cs="Arial"/>
                <w:sz w:val="16"/>
                <w:szCs w:val="16"/>
              </w:rPr>
            </w:pPr>
            <w:r w:rsidRPr="00927B67">
              <w:rPr>
                <w:rFonts w:ascii="Arial" w:hAnsi="Arial" w:cs="Arial"/>
                <w:sz w:val="16"/>
                <w:szCs w:val="16"/>
              </w:rPr>
              <w:t>2019-20 Estimated actual</w:t>
            </w:r>
            <w:r w:rsidRPr="00927B67">
              <w:rPr>
                <w:rFonts w:ascii="Arial" w:hAnsi="Arial" w:cs="Arial"/>
                <w:sz w:val="16"/>
                <w:szCs w:val="16"/>
              </w:rPr>
              <w:br/>
              <w:t>$'000</w:t>
            </w:r>
          </w:p>
        </w:tc>
        <w:tc>
          <w:tcPr>
            <w:tcW w:w="692" w:type="pct"/>
            <w:tcBorders>
              <w:top w:val="single" w:sz="4" w:space="0" w:color="auto"/>
              <w:left w:val="nil"/>
              <w:bottom w:val="single" w:sz="4" w:space="0" w:color="auto"/>
              <w:right w:val="nil"/>
            </w:tcBorders>
            <w:shd w:val="clear" w:color="000000" w:fill="E6E6E6"/>
            <w:vAlign w:val="center"/>
            <w:hideMark/>
          </w:tcPr>
          <w:p w14:paraId="573A404F" w14:textId="77777777" w:rsidR="00927B67" w:rsidRPr="00927B67" w:rsidRDefault="00927B67" w:rsidP="00C52CFD">
            <w:pPr>
              <w:spacing w:after="0" w:line="240" w:lineRule="auto"/>
              <w:jc w:val="right"/>
              <w:rPr>
                <w:rFonts w:ascii="Arial" w:hAnsi="Arial" w:cs="Arial"/>
                <w:sz w:val="16"/>
                <w:szCs w:val="16"/>
              </w:rPr>
            </w:pPr>
            <w:r w:rsidRPr="00927B67">
              <w:rPr>
                <w:rFonts w:ascii="Arial" w:hAnsi="Arial" w:cs="Arial"/>
                <w:sz w:val="16"/>
                <w:szCs w:val="16"/>
              </w:rPr>
              <w:t>2020-21</w:t>
            </w:r>
            <w:r w:rsidRPr="00927B67">
              <w:rPr>
                <w:rFonts w:ascii="Arial" w:hAnsi="Arial" w:cs="Arial"/>
                <w:sz w:val="16"/>
                <w:szCs w:val="16"/>
              </w:rPr>
              <w:br/>
              <w:t>Budget</w:t>
            </w:r>
            <w:r w:rsidRPr="00927B67">
              <w:rPr>
                <w:rFonts w:ascii="Arial" w:hAnsi="Arial" w:cs="Arial"/>
                <w:sz w:val="16"/>
                <w:szCs w:val="16"/>
              </w:rPr>
              <w:br/>
            </w:r>
            <w:r w:rsidRPr="00927B67">
              <w:rPr>
                <w:rFonts w:ascii="Arial" w:hAnsi="Arial" w:cs="Arial"/>
                <w:sz w:val="16"/>
                <w:szCs w:val="16"/>
              </w:rPr>
              <w:br/>
              <w:t>$'000</w:t>
            </w:r>
          </w:p>
        </w:tc>
        <w:tc>
          <w:tcPr>
            <w:tcW w:w="692" w:type="pct"/>
            <w:tcBorders>
              <w:top w:val="single" w:sz="4" w:space="0" w:color="auto"/>
              <w:left w:val="nil"/>
              <w:bottom w:val="single" w:sz="4" w:space="0" w:color="auto"/>
              <w:right w:val="nil"/>
            </w:tcBorders>
            <w:shd w:val="clear" w:color="auto" w:fill="auto"/>
            <w:vAlign w:val="center"/>
            <w:hideMark/>
          </w:tcPr>
          <w:p w14:paraId="70C1F0FC" w14:textId="77777777" w:rsidR="00927B67" w:rsidRPr="00927B67" w:rsidRDefault="00927B67" w:rsidP="00C52CFD">
            <w:pPr>
              <w:spacing w:after="0" w:line="240" w:lineRule="auto"/>
              <w:jc w:val="right"/>
              <w:rPr>
                <w:rFonts w:ascii="Arial" w:hAnsi="Arial" w:cs="Arial"/>
                <w:sz w:val="16"/>
                <w:szCs w:val="16"/>
              </w:rPr>
            </w:pPr>
            <w:r w:rsidRPr="00927B67">
              <w:rPr>
                <w:rFonts w:ascii="Arial" w:hAnsi="Arial" w:cs="Arial"/>
                <w:sz w:val="16"/>
                <w:szCs w:val="16"/>
              </w:rPr>
              <w:t>2021-22 Forward estimate</w:t>
            </w:r>
            <w:r w:rsidRPr="00927B67">
              <w:rPr>
                <w:rFonts w:ascii="Arial" w:hAnsi="Arial" w:cs="Arial"/>
                <w:sz w:val="16"/>
                <w:szCs w:val="16"/>
              </w:rPr>
              <w:br/>
              <w:t>$'000</w:t>
            </w:r>
          </w:p>
        </w:tc>
        <w:tc>
          <w:tcPr>
            <w:tcW w:w="692" w:type="pct"/>
            <w:tcBorders>
              <w:top w:val="single" w:sz="4" w:space="0" w:color="auto"/>
              <w:left w:val="nil"/>
              <w:bottom w:val="single" w:sz="4" w:space="0" w:color="auto"/>
              <w:right w:val="nil"/>
            </w:tcBorders>
            <w:shd w:val="clear" w:color="auto" w:fill="auto"/>
            <w:vAlign w:val="center"/>
            <w:hideMark/>
          </w:tcPr>
          <w:p w14:paraId="5B46EF07" w14:textId="77777777" w:rsidR="00927B67" w:rsidRPr="00927B67" w:rsidRDefault="00927B67" w:rsidP="00C52CFD">
            <w:pPr>
              <w:spacing w:after="0" w:line="240" w:lineRule="auto"/>
              <w:jc w:val="right"/>
              <w:rPr>
                <w:rFonts w:ascii="Arial" w:hAnsi="Arial" w:cs="Arial"/>
                <w:sz w:val="16"/>
                <w:szCs w:val="16"/>
              </w:rPr>
            </w:pPr>
            <w:r w:rsidRPr="00927B67">
              <w:rPr>
                <w:rFonts w:ascii="Arial" w:hAnsi="Arial" w:cs="Arial"/>
                <w:sz w:val="16"/>
                <w:szCs w:val="16"/>
              </w:rPr>
              <w:t>2022-23 Forward estimate</w:t>
            </w:r>
            <w:r w:rsidRPr="00927B67">
              <w:rPr>
                <w:rFonts w:ascii="Arial" w:hAnsi="Arial" w:cs="Arial"/>
                <w:sz w:val="16"/>
                <w:szCs w:val="16"/>
              </w:rPr>
              <w:br/>
              <w:t>$'000</w:t>
            </w:r>
          </w:p>
        </w:tc>
        <w:tc>
          <w:tcPr>
            <w:tcW w:w="692" w:type="pct"/>
            <w:tcBorders>
              <w:top w:val="single" w:sz="4" w:space="0" w:color="auto"/>
              <w:left w:val="nil"/>
              <w:bottom w:val="single" w:sz="4" w:space="0" w:color="auto"/>
              <w:right w:val="nil"/>
            </w:tcBorders>
            <w:shd w:val="clear" w:color="auto" w:fill="auto"/>
            <w:vAlign w:val="center"/>
            <w:hideMark/>
          </w:tcPr>
          <w:p w14:paraId="4B4CC692" w14:textId="77777777" w:rsidR="00927B67" w:rsidRPr="00927B67" w:rsidRDefault="00927B67" w:rsidP="00C52CFD">
            <w:pPr>
              <w:spacing w:after="0" w:line="240" w:lineRule="auto"/>
              <w:jc w:val="right"/>
              <w:rPr>
                <w:rFonts w:ascii="Arial" w:hAnsi="Arial" w:cs="Arial"/>
                <w:sz w:val="16"/>
                <w:szCs w:val="16"/>
              </w:rPr>
            </w:pPr>
            <w:r w:rsidRPr="00927B67">
              <w:rPr>
                <w:rFonts w:ascii="Arial" w:hAnsi="Arial" w:cs="Arial"/>
                <w:sz w:val="16"/>
                <w:szCs w:val="16"/>
              </w:rPr>
              <w:t>2023-24</w:t>
            </w:r>
            <w:r w:rsidRPr="00927B67">
              <w:rPr>
                <w:rFonts w:ascii="Arial" w:hAnsi="Arial" w:cs="Arial"/>
                <w:sz w:val="16"/>
                <w:szCs w:val="16"/>
              </w:rPr>
              <w:br/>
              <w:t>Forward estimate</w:t>
            </w:r>
            <w:r w:rsidRPr="00927B67">
              <w:rPr>
                <w:rFonts w:ascii="Arial" w:hAnsi="Arial" w:cs="Arial"/>
                <w:sz w:val="16"/>
                <w:szCs w:val="16"/>
              </w:rPr>
              <w:br/>
              <w:t>$'000</w:t>
            </w:r>
          </w:p>
        </w:tc>
      </w:tr>
      <w:tr w:rsidR="00927B67" w:rsidRPr="00927B67" w14:paraId="16A6077A"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24764194" w14:textId="77777777" w:rsidR="00927B67" w:rsidRPr="00927B67" w:rsidRDefault="00927B67" w:rsidP="00927B67">
            <w:pPr>
              <w:spacing w:after="0" w:line="240" w:lineRule="auto"/>
              <w:jc w:val="left"/>
              <w:rPr>
                <w:rFonts w:ascii="Arial" w:hAnsi="Arial" w:cs="Arial"/>
                <w:b/>
                <w:bCs/>
                <w:color w:val="000000"/>
                <w:sz w:val="16"/>
                <w:szCs w:val="16"/>
              </w:rPr>
            </w:pPr>
            <w:r w:rsidRPr="00927B67">
              <w:rPr>
                <w:rFonts w:ascii="Arial" w:hAnsi="Arial" w:cs="Arial"/>
                <w:b/>
                <w:bCs/>
                <w:color w:val="000000"/>
                <w:sz w:val="16"/>
                <w:szCs w:val="16"/>
              </w:rPr>
              <w:t>OPERATING ACTIVITIES</w:t>
            </w:r>
          </w:p>
        </w:tc>
        <w:tc>
          <w:tcPr>
            <w:tcW w:w="692" w:type="pct"/>
            <w:tcBorders>
              <w:top w:val="nil"/>
              <w:left w:val="nil"/>
              <w:bottom w:val="nil"/>
              <w:right w:val="nil"/>
            </w:tcBorders>
            <w:shd w:val="clear" w:color="auto" w:fill="auto"/>
            <w:noWrap/>
            <w:vAlign w:val="bottom"/>
            <w:hideMark/>
          </w:tcPr>
          <w:p w14:paraId="67BE8E33" w14:textId="77777777" w:rsidR="00927B67" w:rsidRPr="00927B67" w:rsidRDefault="00927B67" w:rsidP="00927B67">
            <w:pPr>
              <w:spacing w:after="0" w:line="240" w:lineRule="auto"/>
              <w:jc w:val="left"/>
              <w:rPr>
                <w:rFonts w:ascii="Arial" w:hAnsi="Arial" w:cs="Arial"/>
                <w:b/>
                <w:bCs/>
                <w:color w:val="000000"/>
                <w:sz w:val="16"/>
                <w:szCs w:val="16"/>
              </w:rPr>
            </w:pPr>
          </w:p>
        </w:tc>
        <w:tc>
          <w:tcPr>
            <w:tcW w:w="692" w:type="pct"/>
            <w:tcBorders>
              <w:top w:val="nil"/>
              <w:left w:val="nil"/>
              <w:bottom w:val="nil"/>
              <w:right w:val="nil"/>
            </w:tcBorders>
            <w:shd w:val="clear" w:color="000000" w:fill="E6E6E6"/>
            <w:noWrap/>
            <w:vAlign w:val="bottom"/>
            <w:hideMark/>
          </w:tcPr>
          <w:p w14:paraId="146226A7"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w:t>
            </w:r>
          </w:p>
        </w:tc>
        <w:tc>
          <w:tcPr>
            <w:tcW w:w="692" w:type="pct"/>
            <w:tcBorders>
              <w:top w:val="nil"/>
              <w:left w:val="nil"/>
              <w:bottom w:val="nil"/>
              <w:right w:val="nil"/>
            </w:tcBorders>
            <w:shd w:val="clear" w:color="auto" w:fill="auto"/>
            <w:noWrap/>
            <w:vAlign w:val="bottom"/>
            <w:hideMark/>
          </w:tcPr>
          <w:p w14:paraId="14718C45" w14:textId="77777777" w:rsidR="00927B67" w:rsidRPr="00927B67" w:rsidRDefault="00927B67" w:rsidP="00927B67">
            <w:pPr>
              <w:spacing w:after="0" w:line="240" w:lineRule="auto"/>
              <w:jc w:val="left"/>
              <w:rPr>
                <w:rFonts w:ascii="Arial" w:hAnsi="Arial" w:cs="Arial"/>
                <w:color w:val="000000"/>
                <w:sz w:val="16"/>
                <w:szCs w:val="16"/>
              </w:rPr>
            </w:pPr>
          </w:p>
        </w:tc>
        <w:tc>
          <w:tcPr>
            <w:tcW w:w="692" w:type="pct"/>
            <w:tcBorders>
              <w:top w:val="nil"/>
              <w:left w:val="nil"/>
              <w:bottom w:val="nil"/>
              <w:right w:val="nil"/>
            </w:tcBorders>
            <w:shd w:val="clear" w:color="auto" w:fill="auto"/>
            <w:noWrap/>
            <w:vAlign w:val="bottom"/>
            <w:hideMark/>
          </w:tcPr>
          <w:p w14:paraId="631EDE00" w14:textId="77777777" w:rsidR="00927B67" w:rsidRPr="00927B67" w:rsidRDefault="00927B67" w:rsidP="00927B67">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323782EA" w14:textId="77777777" w:rsidR="00927B67" w:rsidRPr="00927B67" w:rsidRDefault="00927B67" w:rsidP="00927B67">
            <w:pPr>
              <w:spacing w:after="0" w:line="240" w:lineRule="auto"/>
              <w:jc w:val="left"/>
              <w:rPr>
                <w:rFonts w:ascii="Times New Roman" w:hAnsi="Times New Roman"/>
              </w:rPr>
            </w:pPr>
          </w:p>
        </w:tc>
      </w:tr>
      <w:tr w:rsidR="00927B67" w:rsidRPr="00927B67" w14:paraId="3F1037B8"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7A799D32" w14:textId="77777777" w:rsidR="00927B67" w:rsidRPr="00927B67" w:rsidRDefault="00927B67" w:rsidP="00927B67">
            <w:pPr>
              <w:spacing w:after="0" w:line="240" w:lineRule="auto"/>
              <w:jc w:val="left"/>
              <w:rPr>
                <w:rFonts w:ascii="Arial" w:hAnsi="Arial" w:cs="Arial"/>
                <w:b/>
                <w:bCs/>
                <w:color w:val="000000"/>
                <w:sz w:val="16"/>
                <w:szCs w:val="16"/>
              </w:rPr>
            </w:pPr>
            <w:r w:rsidRPr="00927B67">
              <w:rPr>
                <w:rFonts w:ascii="Arial" w:hAnsi="Arial" w:cs="Arial"/>
                <w:b/>
                <w:bCs/>
                <w:color w:val="000000"/>
                <w:sz w:val="16"/>
                <w:szCs w:val="16"/>
              </w:rPr>
              <w:t>Cash received</w:t>
            </w:r>
          </w:p>
        </w:tc>
        <w:tc>
          <w:tcPr>
            <w:tcW w:w="692" w:type="pct"/>
            <w:tcBorders>
              <w:top w:val="nil"/>
              <w:left w:val="nil"/>
              <w:bottom w:val="nil"/>
              <w:right w:val="nil"/>
            </w:tcBorders>
            <w:shd w:val="clear" w:color="auto" w:fill="auto"/>
            <w:noWrap/>
            <w:vAlign w:val="bottom"/>
            <w:hideMark/>
          </w:tcPr>
          <w:p w14:paraId="26908B1D" w14:textId="77777777" w:rsidR="00927B67" w:rsidRPr="00927B67" w:rsidRDefault="00927B67" w:rsidP="00927B67">
            <w:pPr>
              <w:spacing w:after="0" w:line="240" w:lineRule="auto"/>
              <w:jc w:val="left"/>
              <w:rPr>
                <w:rFonts w:ascii="Arial" w:hAnsi="Arial" w:cs="Arial"/>
                <w:b/>
                <w:bCs/>
                <w:color w:val="000000"/>
                <w:sz w:val="16"/>
                <w:szCs w:val="16"/>
              </w:rPr>
            </w:pPr>
          </w:p>
        </w:tc>
        <w:tc>
          <w:tcPr>
            <w:tcW w:w="692" w:type="pct"/>
            <w:tcBorders>
              <w:top w:val="nil"/>
              <w:left w:val="nil"/>
              <w:bottom w:val="nil"/>
              <w:right w:val="nil"/>
            </w:tcBorders>
            <w:shd w:val="clear" w:color="000000" w:fill="E6E6E6"/>
            <w:noWrap/>
            <w:vAlign w:val="bottom"/>
            <w:hideMark/>
          </w:tcPr>
          <w:p w14:paraId="1235AC6F"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w:t>
            </w:r>
          </w:p>
        </w:tc>
        <w:tc>
          <w:tcPr>
            <w:tcW w:w="692" w:type="pct"/>
            <w:tcBorders>
              <w:top w:val="nil"/>
              <w:left w:val="nil"/>
              <w:bottom w:val="nil"/>
              <w:right w:val="nil"/>
            </w:tcBorders>
            <w:shd w:val="clear" w:color="auto" w:fill="auto"/>
            <w:noWrap/>
            <w:vAlign w:val="bottom"/>
            <w:hideMark/>
          </w:tcPr>
          <w:p w14:paraId="3024CA15" w14:textId="77777777" w:rsidR="00927B67" w:rsidRPr="00927B67" w:rsidRDefault="00927B67" w:rsidP="00927B67">
            <w:pPr>
              <w:spacing w:after="0" w:line="240" w:lineRule="auto"/>
              <w:jc w:val="left"/>
              <w:rPr>
                <w:rFonts w:ascii="Arial" w:hAnsi="Arial" w:cs="Arial"/>
                <w:color w:val="000000"/>
                <w:sz w:val="16"/>
                <w:szCs w:val="16"/>
              </w:rPr>
            </w:pPr>
          </w:p>
        </w:tc>
        <w:tc>
          <w:tcPr>
            <w:tcW w:w="692" w:type="pct"/>
            <w:tcBorders>
              <w:top w:val="nil"/>
              <w:left w:val="nil"/>
              <w:bottom w:val="nil"/>
              <w:right w:val="nil"/>
            </w:tcBorders>
            <w:shd w:val="clear" w:color="auto" w:fill="auto"/>
            <w:noWrap/>
            <w:vAlign w:val="bottom"/>
            <w:hideMark/>
          </w:tcPr>
          <w:p w14:paraId="0E696478" w14:textId="77777777" w:rsidR="00927B67" w:rsidRPr="00927B67" w:rsidRDefault="00927B67" w:rsidP="00927B67">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7C400517" w14:textId="77777777" w:rsidR="00927B67" w:rsidRPr="00927B67" w:rsidRDefault="00927B67" w:rsidP="00927B67">
            <w:pPr>
              <w:spacing w:after="0" w:line="240" w:lineRule="auto"/>
              <w:jc w:val="left"/>
              <w:rPr>
                <w:rFonts w:ascii="Times New Roman" w:hAnsi="Times New Roman"/>
              </w:rPr>
            </w:pPr>
          </w:p>
        </w:tc>
      </w:tr>
      <w:tr w:rsidR="00927B67" w:rsidRPr="00927B67" w14:paraId="64532FA4" w14:textId="77777777" w:rsidTr="00927B67">
        <w:trPr>
          <w:divId w:val="673872753"/>
          <w:trHeight w:hRule="exact" w:val="450"/>
        </w:trPr>
        <w:tc>
          <w:tcPr>
            <w:tcW w:w="1541" w:type="pct"/>
            <w:tcBorders>
              <w:top w:val="nil"/>
              <w:left w:val="nil"/>
              <w:bottom w:val="nil"/>
              <w:right w:val="nil"/>
            </w:tcBorders>
            <w:shd w:val="clear" w:color="auto" w:fill="auto"/>
            <w:vAlign w:val="bottom"/>
            <w:hideMark/>
          </w:tcPr>
          <w:p w14:paraId="6C366B21" w14:textId="77777777" w:rsidR="00927B67" w:rsidRPr="00927B67" w:rsidRDefault="00927B67" w:rsidP="00927B67">
            <w:pPr>
              <w:spacing w:after="0" w:line="240" w:lineRule="auto"/>
              <w:jc w:val="left"/>
              <w:rPr>
                <w:rFonts w:ascii="Arial" w:hAnsi="Arial" w:cs="Arial"/>
                <w:sz w:val="16"/>
                <w:szCs w:val="16"/>
              </w:rPr>
            </w:pPr>
            <w:r w:rsidRPr="00927B67">
              <w:rPr>
                <w:rFonts w:ascii="Arial" w:hAnsi="Arial" w:cs="Arial"/>
                <w:sz w:val="16"/>
                <w:szCs w:val="16"/>
              </w:rPr>
              <w:t>Sales of goods and rendering of services</w:t>
            </w:r>
          </w:p>
        </w:tc>
        <w:tc>
          <w:tcPr>
            <w:tcW w:w="692" w:type="pct"/>
            <w:tcBorders>
              <w:top w:val="nil"/>
              <w:left w:val="nil"/>
              <w:bottom w:val="nil"/>
              <w:right w:val="nil"/>
            </w:tcBorders>
            <w:shd w:val="clear" w:color="auto" w:fill="auto"/>
            <w:noWrap/>
            <w:vAlign w:val="bottom"/>
            <w:hideMark/>
          </w:tcPr>
          <w:p w14:paraId="7EB8B04B"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274,680 </w:t>
            </w:r>
          </w:p>
        </w:tc>
        <w:tc>
          <w:tcPr>
            <w:tcW w:w="692" w:type="pct"/>
            <w:tcBorders>
              <w:top w:val="nil"/>
              <w:left w:val="nil"/>
              <w:bottom w:val="nil"/>
              <w:right w:val="nil"/>
            </w:tcBorders>
            <w:shd w:val="clear" w:color="000000" w:fill="E6E6E6"/>
            <w:noWrap/>
            <w:vAlign w:val="bottom"/>
            <w:hideMark/>
          </w:tcPr>
          <w:p w14:paraId="0E502F40"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211,777 </w:t>
            </w:r>
          </w:p>
        </w:tc>
        <w:tc>
          <w:tcPr>
            <w:tcW w:w="692" w:type="pct"/>
            <w:tcBorders>
              <w:top w:val="nil"/>
              <w:left w:val="nil"/>
              <w:bottom w:val="nil"/>
              <w:right w:val="nil"/>
            </w:tcBorders>
            <w:shd w:val="clear" w:color="auto" w:fill="auto"/>
            <w:noWrap/>
            <w:vAlign w:val="bottom"/>
            <w:hideMark/>
          </w:tcPr>
          <w:p w14:paraId="3531636C"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213,049 </w:t>
            </w:r>
          </w:p>
        </w:tc>
        <w:tc>
          <w:tcPr>
            <w:tcW w:w="692" w:type="pct"/>
            <w:tcBorders>
              <w:top w:val="nil"/>
              <w:left w:val="nil"/>
              <w:bottom w:val="nil"/>
              <w:right w:val="nil"/>
            </w:tcBorders>
            <w:shd w:val="clear" w:color="auto" w:fill="auto"/>
            <w:noWrap/>
            <w:vAlign w:val="bottom"/>
            <w:hideMark/>
          </w:tcPr>
          <w:p w14:paraId="42BFF06A"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212,677 </w:t>
            </w:r>
          </w:p>
        </w:tc>
        <w:tc>
          <w:tcPr>
            <w:tcW w:w="692" w:type="pct"/>
            <w:tcBorders>
              <w:top w:val="nil"/>
              <w:left w:val="nil"/>
              <w:bottom w:val="nil"/>
              <w:right w:val="nil"/>
            </w:tcBorders>
            <w:shd w:val="clear" w:color="auto" w:fill="auto"/>
            <w:noWrap/>
            <w:vAlign w:val="bottom"/>
            <w:hideMark/>
          </w:tcPr>
          <w:p w14:paraId="5876E59A"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212,311 </w:t>
            </w:r>
          </w:p>
        </w:tc>
      </w:tr>
      <w:tr w:rsidR="00927B67" w:rsidRPr="00927B67" w14:paraId="4988B698"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66579997" w14:textId="77777777" w:rsidR="00927B67" w:rsidRPr="00927B67" w:rsidRDefault="00927B67" w:rsidP="00927B67">
            <w:pPr>
              <w:spacing w:after="0" w:line="240" w:lineRule="auto"/>
              <w:jc w:val="left"/>
              <w:rPr>
                <w:rFonts w:ascii="Arial" w:hAnsi="Arial" w:cs="Arial"/>
                <w:sz w:val="16"/>
                <w:szCs w:val="16"/>
              </w:rPr>
            </w:pPr>
            <w:r w:rsidRPr="00927B67">
              <w:rPr>
                <w:rFonts w:ascii="Arial" w:hAnsi="Arial" w:cs="Arial"/>
                <w:sz w:val="16"/>
                <w:szCs w:val="16"/>
              </w:rPr>
              <w:t>Taxes</w:t>
            </w:r>
          </w:p>
        </w:tc>
        <w:tc>
          <w:tcPr>
            <w:tcW w:w="692" w:type="pct"/>
            <w:tcBorders>
              <w:top w:val="nil"/>
              <w:left w:val="nil"/>
              <w:bottom w:val="nil"/>
              <w:right w:val="nil"/>
            </w:tcBorders>
            <w:shd w:val="clear" w:color="auto" w:fill="auto"/>
            <w:noWrap/>
            <w:vAlign w:val="bottom"/>
            <w:hideMark/>
          </w:tcPr>
          <w:p w14:paraId="49AC2F17"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804,113 </w:t>
            </w:r>
          </w:p>
        </w:tc>
        <w:tc>
          <w:tcPr>
            <w:tcW w:w="692" w:type="pct"/>
            <w:tcBorders>
              <w:top w:val="nil"/>
              <w:left w:val="nil"/>
              <w:bottom w:val="nil"/>
              <w:right w:val="nil"/>
            </w:tcBorders>
            <w:shd w:val="clear" w:color="000000" w:fill="E6E6E6"/>
            <w:noWrap/>
            <w:vAlign w:val="bottom"/>
            <w:hideMark/>
          </w:tcPr>
          <w:p w14:paraId="6D975B25"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829,216 </w:t>
            </w:r>
          </w:p>
        </w:tc>
        <w:tc>
          <w:tcPr>
            <w:tcW w:w="692" w:type="pct"/>
            <w:tcBorders>
              <w:top w:val="nil"/>
              <w:left w:val="nil"/>
              <w:bottom w:val="nil"/>
              <w:right w:val="nil"/>
            </w:tcBorders>
            <w:shd w:val="clear" w:color="auto" w:fill="auto"/>
            <w:noWrap/>
            <w:vAlign w:val="bottom"/>
            <w:hideMark/>
          </w:tcPr>
          <w:p w14:paraId="629099D1"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862,624 </w:t>
            </w:r>
          </w:p>
        </w:tc>
        <w:tc>
          <w:tcPr>
            <w:tcW w:w="692" w:type="pct"/>
            <w:tcBorders>
              <w:top w:val="nil"/>
              <w:left w:val="nil"/>
              <w:bottom w:val="nil"/>
              <w:right w:val="nil"/>
            </w:tcBorders>
            <w:shd w:val="clear" w:color="auto" w:fill="auto"/>
            <w:noWrap/>
            <w:vAlign w:val="bottom"/>
            <w:hideMark/>
          </w:tcPr>
          <w:p w14:paraId="6069DF09"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918,356 </w:t>
            </w:r>
          </w:p>
        </w:tc>
        <w:tc>
          <w:tcPr>
            <w:tcW w:w="692" w:type="pct"/>
            <w:tcBorders>
              <w:top w:val="nil"/>
              <w:left w:val="nil"/>
              <w:bottom w:val="nil"/>
              <w:right w:val="nil"/>
            </w:tcBorders>
            <w:shd w:val="clear" w:color="auto" w:fill="auto"/>
            <w:noWrap/>
            <w:vAlign w:val="bottom"/>
            <w:hideMark/>
          </w:tcPr>
          <w:p w14:paraId="589E3CA0"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920,294 </w:t>
            </w:r>
          </w:p>
        </w:tc>
      </w:tr>
      <w:tr w:rsidR="00927B67" w:rsidRPr="00927B67" w14:paraId="22808472"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1CD1B159" w14:textId="77777777" w:rsidR="00927B67" w:rsidRPr="00927B67" w:rsidRDefault="00927B67" w:rsidP="00927B67">
            <w:pPr>
              <w:spacing w:after="0" w:line="240" w:lineRule="auto"/>
              <w:jc w:val="left"/>
              <w:rPr>
                <w:rFonts w:ascii="Arial" w:hAnsi="Arial" w:cs="Arial"/>
                <w:sz w:val="16"/>
                <w:szCs w:val="16"/>
              </w:rPr>
            </w:pPr>
            <w:r w:rsidRPr="00927B67">
              <w:rPr>
                <w:rFonts w:ascii="Arial" w:hAnsi="Arial" w:cs="Arial"/>
                <w:sz w:val="16"/>
                <w:szCs w:val="16"/>
              </w:rPr>
              <w:t>Net GST received</w:t>
            </w:r>
          </w:p>
        </w:tc>
        <w:tc>
          <w:tcPr>
            <w:tcW w:w="692" w:type="pct"/>
            <w:tcBorders>
              <w:top w:val="nil"/>
              <w:left w:val="nil"/>
              <w:bottom w:val="nil"/>
              <w:right w:val="nil"/>
            </w:tcBorders>
            <w:shd w:val="clear" w:color="auto" w:fill="auto"/>
            <w:noWrap/>
            <w:vAlign w:val="bottom"/>
            <w:hideMark/>
          </w:tcPr>
          <w:p w14:paraId="338D6BCA"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(315)</w:t>
            </w:r>
          </w:p>
        </w:tc>
        <w:tc>
          <w:tcPr>
            <w:tcW w:w="692" w:type="pct"/>
            <w:tcBorders>
              <w:top w:val="nil"/>
              <w:left w:val="nil"/>
              <w:bottom w:val="nil"/>
              <w:right w:val="nil"/>
            </w:tcBorders>
            <w:shd w:val="clear" w:color="000000" w:fill="E6E6E6"/>
            <w:noWrap/>
            <w:vAlign w:val="bottom"/>
            <w:hideMark/>
          </w:tcPr>
          <w:p w14:paraId="536CF0A9"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 </w:t>
            </w:r>
          </w:p>
        </w:tc>
        <w:tc>
          <w:tcPr>
            <w:tcW w:w="692" w:type="pct"/>
            <w:tcBorders>
              <w:top w:val="nil"/>
              <w:left w:val="nil"/>
              <w:bottom w:val="nil"/>
              <w:right w:val="nil"/>
            </w:tcBorders>
            <w:shd w:val="clear" w:color="auto" w:fill="auto"/>
            <w:noWrap/>
            <w:vAlign w:val="bottom"/>
            <w:hideMark/>
          </w:tcPr>
          <w:p w14:paraId="155959CA"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 </w:t>
            </w:r>
          </w:p>
        </w:tc>
        <w:tc>
          <w:tcPr>
            <w:tcW w:w="692" w:type="pct"/>
            <w:tcBorders>
              <w:top w:val="nil"/>
              <w:left w:val="nil"/>
              <w:bottom w:val="nil"/>
              <w:right w:val="nil"/>
            </w:tcBorders>
            <w:shd w:val="clear" w:color="auto" w:fill="auto"/>
            <w:noWrap/>
            <w:vAlign w:val="bottom"/>
            <w:hideMark/>
          </w:tcPr>
          <w:p w14:paraId="1FD65E6C"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 </w:t>
            </w:r>
          </w:p>
        </w:tc>
        <w:tc>
          <w:tcPr>
            <w:tcW w:w="692" w:type="pct"/>
            <w:tcBorders>
              <w:top w:val="nil"/>
              <w:left w:val="nil"/>
              <w:bottom w:val="nil"/>
              <w:right w:val="nil"/>
            </w:tcBorders>
            <w:shd w:val="clear" w:color="auto" w:fill="auto"/>
            <w:noWrap/>
            <w:vAlign w:val="bottom"/>
            <w:hideMark/>
          </w:tcPr>
          <w:p w14:paraId="7DF10602"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 </w:t>
            </w:r>
          </w:p>
        </w:tc>
      </w:tr>
      <w:tr w:rsidR="00927B67" w:rsidRPr="00927B67" w14:paraId="1C5CDE58"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3765DDDC"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Other</w:t>
            </w:r>
          </w:p>
        </w:tc>
        <w:tc>
          <w:tcPr>
            <w:tcW w:w="692" w:type="pct"/>
            <w:tcBorders>
              <w:top w:val="nil"/>
              <w:left w:val="nil"/>
              <w:bottom w:val="nil"/>
              <w:right w:val="nil"/>
            </w:tcBorders>
            <w:shd w:val="clear" w:color="auto" w:fill="auto"/>
            <w:noWrap/>
            <w:vAlign w:val="bottom"/>
            <w:hideMark/>
          </w:tcPr>
          <w:p w14:paraId="59FD0F98"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369,679 </w:t>
            </w:r>
          </w:p>
        </w:tc>
        <w:tc>
          <w:tcPr>
            <w:tcW w:w="692" w:type="pct"/>
            <w:tcBorders>
              <w:top w:val="nil"/>
              <w:left w:val="nil"/>
              <w:bottom w:val="nil"/>
              <w:right w:val="nil"/>
            </w:tcBorders>
            <w:shd w:val="clear" w:color="000000" w:fill="E6E6E6"/>
            <w:noWrap/>
            <w:vAlign w:val="bottom"/>
            <w:hideMark/>
          </w:tcPr>
          <w:p w14:paraId="5C4C2FC8"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409,510 </w:t>
            </w:r>
          </w:p>
        </w:tc>
        <w:tc>
          <w:tcPr>
            <w:tcW w:w="692" w:type="pct"/>
            <w:tcBorders>
              <w:top w:val="nil"/>
              <w:left w:val="nil"/>
              <w:bottom w:val="nil"/>
              <w:right w:val="nil"/>
            </w:tcBorders>
            <w:shd w:val="clear" w:color="auto" w:fill="auto"/>
            <w:noWrap/>
            <w:vAlign w:val="bottom"/>
            <w:hideMark/>
          </w:tcPr>
          <w:p w14:paraId="71D1E545"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413,692 </w:t>
            </w:r>
          </w:p>
        </w:tc>
        <w:tc>
          <w:tcPr>
            <w:tcW w:w="692" w:type="pct"/>
            <w:tcBorders>
              <w:top w:val="nil"/>
              <w:left w:val="nil"/>
              <w:bottom w:val="nil"/>
              <w:right w:val="nil"/>
            </w:tcBorders>
            <w:shd w:val="clear" w:color="auto" w:fill="auto"/>
            <w:noWrap/>
            <w:vAlign w:val="bottom"/>
            <w:hideMark/>
          </w:tcPr>
          <w:p w14:paraId="1C556B33"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444,048 </w:t>
            </w:r>
          </w:p>
        </w:tc>
        <w:tc>
          <w:tcPr>
            <w:tcW w:w="692" w:type="pct"/>
            <w:tcBorders>
              <w:top w:val="nil"/>
              <w:left w:val="nil"/>
              <w:bottom w:val="nil"/>
              <w:right w:val="nil"/>
            </w:tcBorders>
            <w:shd w:val="clear" w:color="auto" w:fill="auto"/>
            <w:noWrap/>
            <w:vAlign w:val="bottom"/>
            <w:hideMark/>
          </w:tcPr>
          <w:p w14:paraId="13FE42FF"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458,558 </w:t>
            </w:r>
          </w:p>
        </w:tc>
      </w:tr>
      <w:tr w:rsidR="00927B67" w:rsidRPr="00927B67" w14:paraId="77BFB3A6" w14:textId="77777777" w:rsidTr="00927B67">
        <w:trPr>
          <w:divId w:val="673872753"/>
          <w:trHeight w:hRule="exact" w:val="210"/>
        </w:trPr>
        <w:tc>
          <w:tcPr>
            <w:tcW w:w="1541" w:type="pct"/>
            <w:tcBorders>
              <w:top w:val="nil"/>
              <w:left w:val="nil"/>
              <w:bottom w:val="nil"/>
              <w:right w:val="nil"/>
            </w:tcBorders>
            <w:shd w:val="clear" w:color="auto" w:fill="auto"/>
            <w:vAlign w:val="bottom"/>
            <w:hideMark/>
          </w:tcPr>
          <w:p w14:paraId="31CAA82B" w14:textId="77777777" w:rsidR="00927B67" w:rsidRPr="00927B67" w:rsidRDefault="00927B67" w:rsidP="00927B67">
            <w:pPr>
              <w:spacing w:after="0" w:line="240" w:lineRule="auto"/>
              <w:jc w:val="left"/>
              <w:rPr>
                <w:rFonts w:ascii="Arial" w:hAnsi="Arial" w:cs="Arial"/>
                <w:b/>
                <w:bCs/>
                <w:i/>
                <w:iCs/>
                <w:color w:val="000000"/>
                <w:sz w:val="16"/>
                <w:szCs w:val="16"/>
              </w:rPr>
            </w:pPr>
            <w:r w:rsidRPr="00927B67">
              <w:rPr>
                <w:rFonts w:ascii="Arial" w:hAnsi="Arial" w:cs="Arial"/>
                <w:b/>
                <w:bCs/>
                <w:i/>
                <w:iCs/>
                <w:color w:val="000000"/>
                <w:sz w:val="16"/>
                <w:szCs w:val="16"/>
              </w:rPr>
              <w:t>Total cash received</w:t>
            </w:r>
          </w:p>
        </w:tc>
        <w:tc>
          <w:tcPr>
            <w:tcW w:w="692" w:type="pct"/>
            <w:tcBorders>
              <w:top w:val="single" w:sz="4" w:space="0" w:color="000000"/>
              <w:left w:val="nil"/>
              <w:bottom w:val="single" w:sz="4" w:space="0" w:color="000000"/>
              <w:right w:val="nil"/>
            </w:tcBorders>
            <w:shd w:val="clear" w:color="auto" w:fill="auto"/>
            <w:noWrap/>
            <w:vAlign w:val="bottom"/>
            <w:hideMark/>
          </w:tcPr>
          <w:p w14:paraId="46A23710"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1,448,157 </w:t>
            </w:r>
          </w:p>
        </w:tc>
        <w:tc>
          <w:tcPr>
            <w:tcW w:w="692" w:type="pct"/>
            <w:tcBorders>
              <w:top w:val="single" w:sz="4" w:space="0" w:color="000000"/>
              <w:left w:val="nil"/>
              <w:bottom w:val="single" w:sz="4" w:space="0" w:color="000000"/>
              <w:right w:val="nil"/>
            </w:tcBorders>
            <w:shd w:val="clear" w:color="000000" w:fill="E6E6E6"/>
            <w:noWrap/>
            <w:vAlign w:val="bottom"/>
            <w:hideMark/>
          </w:tcPr>
          <w:p w14:paraId="5827388D"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1,450,503 </w:t>
            </w:r>
          </w:p>
        </w:tc>
        <w:tc>
          <w:tcPr>
            <w:tcW w:w="692" w:type="pct"/>
            <w:tcBorders>
              <w:top w:val="single" w:sz="4" w:space="0" w:color="000000"/>
              <w:left w:val="nil"/>
              <w:bottom w:val="single" w:sz="4" w:space="0" w:color="000000"/>
              <w:right w:val="nil"/>
            </w:tcBorders>
            <w:shd w:val="clear" w:color="auto" w:fill="auto"/>
            <w:noWrap/>
            <w:vAlign w:val="bottom"/>
            <w:hideMark/>
          </w:tcPr>
          <w:p w14:paraId="73B16DF5"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1,489,365 </w:t>
            </w:r>
          </w:p>
        </w:tc>
        <w:tc>
          <w:tcPr>
            <w:tcW w:w="692" w:type="pct"/>
            <w:tcBorders>
              <w:top w:val="single" w:sz="4" w:space="0" w:color="000000"/>
              <w:left w:val="nil"/>
              <w:bottom w:val="single" w:sz="4" w:space="0" w:color="000000"/>
              <w:right w:val="nil"/>
            </w:tcBorders>
            <w:shd w:val="clear" w:color="auto" w:fill="auto"/>
            <w:noWrap/>
            <w:vAlign w:val="bottom"/>
            <w:hideMark/>
          </w:tcPr>
          <w:p w14:paraId="78D4500E"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1,575,081 </w:t>
            </w:r>
          </w:p>
        </w:tc>
        <w:tc>
          <w:tcPr>
            <w:tcW w:w="692" w:type="pct"/>
            <w:tcBorders>
              <w:top w:val="single" w:sz="4" w:space="0" w:color="000000"/>
              <w:left w:val="nil"/>
              <w:bottom w:val="single" w:sz="4" w:space="0" w:color="000000"/>
              <w:right w:val="nil"/>
            </w:tcBorders>
            <w:shd w:val="clear" w:color="auto" w:fill="auto"/>
            <w:noWrap/>
            <w:vAlign w:val="bottom"/>
            <w:hideMark/>
          </w:tcPr>
          <w:p w14:paraId="04101343"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1,591,163 </w:t>
            </w:r>
          </w:p>
        </w:tc>
      </w:tr>
      <w:tr w:rsidR="00927B67" w:rsidRPr="00927B67" w14:paraId="4024F053"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105BDDFF" w14:textId="77777777" w:rsidR="00927B67" w:rsidRPr="00927B67" w:rsidRDefault="00927B67" w:rsidP="00927B67">
            <w:pPr>
              <w:spacing w:after="0" w:line="240" w:lineRule="auto"/>
              <w:jc w:val="left"/>
              <w:rPr>
                <w:rFonts w:ascii="Arial" w:hAnsi="Arial" w:cs="Arial"/>
                <w:b/>
                <w:bCs/>
                <w:color w:val="000000"/>
                <w:sz w:val="16"/>
                <w:szCs w:val="16"/>
              </w:rPr>
            </w:pPr>
            <w:r w:rsidRPr="00927B67">
              <w:rPr>
                <w:rFonts w:ascii="Arial" w:hAnsi="Arial" w:cs="Arial"/>
                <w:b/>
                <w:bCs/>
                <w:color w:val="000000"/>
                <w:sz w:val="16"/>
                <w:szCs w:val="16"/>
              </w:rPr>
              <w:t>Cash used</w:t>
            </w:r>
          </w:p>
        </w:tc>
        <w:tc>
          <w:tcPr>
            <w:tcW w:w="692" w:type="pct"/>
            <w:tcBorders>
              <w:top w:val="nil"/>
              <w:left w:val="nil"/>
              <w:bottom w:val="nil"/>
              <w:right w:val="nil"/>
            </w:tcBorders>
            <w:shd w:val="clear" w:color="auto" w:fill="auto"/>
            <w:noWrap/>
            <w:vAlign w:val="bottom"/>
            <w:hideMark/>
          </w:tcPr>
          <w:p w14:paraId="2F602853" w14:textId="77777777" w:rsidR="00927B67" w:rsidRPr="00927B67" w:rsidRDefault="00927B67" w:rsidP="00927B67">
            <w:pPr>
              <w:spacing w:after="0" w:line="240" w:lineRule="auto"/>
              <w:jc w:val="left"/>
              <w:rPr>
                <w:rFonts w:ascii="Arial" w:hAnsi="Arial" w:cs="Arial"/>
                <w:b/>
                <w:bCs/>
                <w:color w:val="000000"/>
                <w:sz w:val="16"/>
                <w:szCs w:val="16"/>
              </w:rPr>
            </w:pPr>
          </w:p>
        </w:tc>
        <w:tc>
          <w:tcPr>
            <w:tcW w:w="692" w:type="pct"/>
            <w:tcBorders>
              <w:top w:val="nil"/>
              <w:left w:val="nil"/>
              <w:bottom w:val="nil"/>
              <w:right w:val="nil"/>
            </w:tcBorders>
            <w:shd w:val="clear" w:color="000000" w:fill="E6E6E6"/>
            <w:noWrap/>
            <w:vAlign w:val="bottom"/>
            <w:hideMark/>
          </w:tcPr>
          <w:p w14:paraId="16F7C3D5"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w:t>
            </w:r>
          </w:p>
        </w:tc>
        <w:tc>
          <w:tcPr>
            <w:tcW w:w="692" w:type="pct"/>
            <w:tcBorders>
              <w:top w:val="nil"/>
              <w:left w:val="nil"/>
              <w:bottom w:val="nil"/>
              <w:right w:val="nil"/>
            </w:tcBorders>
            <w:shd w:val="clear" w:color="auto" w:fill="auto"/>
            <w:noWrap/>
            <w:vAlign w:val="bottom"/>
            <w:hideMark/>
          </w:tcPr>
          <w:p w14:paraId="3A208763" w14:textId="77777777" w:rsidR="00927B67" w:rsidRPr="00927B67" w:rsidRDefault="00927B67" w:rsidP="00927B67">
            <w:pPr>
              <w:spacing w:after="0" w:line="240" w:lineRule="auto"/>
              <w:jc w:val="left"/>
              <w:rPr>
                <w:rFonts w:ascii="Arial" w:hAnsi="Arial" w:cs="Arial"/>
                <w:color w:val="000000"/>
                <w:sz w:val="16"/>
                <w:szCs w:val="16"/>
              </w:rPr>
            </w:pPr>
          </w:p>
        </w:tc>
        <w:tc>
          <w:tcPr>
            <w:tcW w:w="692" w:type="pct"/>
            <w:tcBorders>
              <w:top w:val="nil"/>
              <w:left w:val="nil"/>
              <w:bottom w:val="nil"/>
              <w:right w:val="nil"/>
            </w:tcBorders>
            <w:shd w:val="clear" w:color="auto" w:fill="auto"/>
            <w:noWrap/>
            <w:vAlign w:val="bottom"/>
            <w:hideMark/>
          </w:tcPr>
          <w:p w14:paraId="0CF6C5F9" w14:textId="77777777" w:rsidR="00927B67" w:rsidRPr="00927B67" w:rsidRDefault="00927B67" w:rsidP="00927B67">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72158F3C" w14:textId="77777777" w:rsidR="00927B67" w:rsidRPr="00927B67" w:rsidRDefault="00927B67" w:rsidP="00927B67">
            <w:pPr>
              <w:spacing w:after="0" w:line="240" w:lineRule="auto"/>
              <w:jc w:val="left"/>
              <w:rPr>
                <w:rFonts w:ascii="Times New Roman" w:hAnsi="Times New Roman"/>
              </w:rPr>
            </w:pPr>
          </w:p>
        </w:tc>
      </w:tr>
      <w:tr w:rsidR="00927B67" w:rsidRPr="00927B67" w14:paraId="55F35E68"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64247FFC" w14:textId="77777777" w:rsidR="00927B67" w:rsidRPr="00927B67" w:rsidRDefault="00927B67" w:rsidP="00927B67">
            <w:pPr>
              <w:spacing w:after="0" w:line="240" w:lineRule="auto"/>
              <w:jc w:val="left"/>
              <w:rPr>
                <w:rFonts w:ascii="Arial" w:hAnsi="Arial" w:cs="Arial"/>
                <w:sz w:val="16"/>
                <w:szCs w:val="16"/>
              </w:rPr>
            </w:pPr>
            <w:r w:rsidRPr="00927B67">
              <w:rPr>
                <w:rFonts w:ascii="Arial" w:hAnsi="Arial" w:cs="Arial"/>
                <w:sz w:val="16"/>
                <w:szCs w:val="16"/>
              </w:rPr>
              <w:t>Grant</w:t>
            </w:r>
          </w:p>
        </w:tc>
        <w:tc>
          <w:tcPr>
            <w:tcW w:w="692" w:type="pct"/>
            <w:tcBorders>
              <w:top w:val="nil"/>
              <w:left w:val="nil"/>
              <w:bottom w:val="nil"/>
              <w:right w:val="nil"/>
            </w:tcBorders>
            <w:shd w:val="clear" w:color="auto" w:fill="auto"/>
            <w:noWrap/>
            <w:vAlign w:val="bottom"/>
            <w:hideMark/>
          </w:tcPr>
          <w:p w14:paraId="674ECC99"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2,263 </w:t>
            </w:r>
          </w:p>
        </w:tc>
        <w:tc>
          <w:tcPr>
            <w:tcW w:w="692" w:type="pct"/>
            <w:tcBorders>
              <w:top w:val="nil"/>
              <w:left w:val="nil"/>
              <w:bottom w:val="nil"/>
              <w:right w:val="nil"/>
            </w:tcBorders>
            <w:shd w:val="clear" w:color="000000" w:fill="E6E6E6"/>
            <w:noWrap/>
            <w:vAlign w:val="bottom"/>
            <w:hideMark/>
          </w:tcPr>
          <w:p w14:paraId="550BF28E"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7,118 </w:t>
            </w:r>
          </w:p>
        </w:tc>
        <w:tc>
          <w:tcPr>
            <w:tcW w:w="692" w:type="pct"/>
            <w:tcBorders>
              <w:top w:val="nil"/>
              <w:left w:val="nil"/>
              <w:bottom w:val="nil"/>
              <w:right w:val="nil"/>
            </w:tcBorders>
            <w:shd w:val="clear" w:color="auto" w:fill="auto"/>
            <w:noWrap/>
            <w:vAlign w:val="bottom"/>
            <w:hideMark/>
          </w:tcPr>
          <w:p w14:paraId="46651DC8"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7,095 </w:t>
            </w:r>
          </w:p>
        </w:tc>
        <w:tc>
          <w:tcPr>
            <w:tcW w:w="692" w:type="pct"/>
            <w:tcBorders>
              <w:top w:val="nil"/>
              <w:left w:val="nil"/>
              <w:bottom w:val="nil"/>
              <w:right w:val="nil"/>
            </w:tcBorders>
            <w:shd w:val="clear" w:color="auto" w:fill="auto"/>
            <w:noWrap/>
            <w:vAlign w:val="bottom"/>
            <w:hideMark/>
          </w:tcPr>
          <w:p w14:paraId="30346696"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4,618 </w:t>
            </w:r>
          </w:p>
        </w:tc>
        <w:tc>
          <w:tcPr>
            <w:tcW w:w="692" w:type="pct"/>
            <w:tcBorders>
              <w:top w:val="nil"/>
              <w:left w:val="nil"/>
              <w:bottom w:val="nil"/>
              <w:right w:val="nil"/>
            </w:tcBorders>
            <w:shd w:val="clear" w:color="auto" w:fill="auto"/>
            <w:noWrap/>
            <w:vAlign w:val="bottom"/>
            <w:hideMark/>
          </w:tcPr>
          <w:p w14:paraId="655055AB"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4,635 </w:t>
            </w:r>
          </w:p>
        </w:tc>
      </w:tr>
      <w:tr w:rsidR="00927B67" w:rsidRPr="00927B67" w14:paraId="67B6C79E"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74799B16" w14:textId="77777777" w:rsidR="00927B67" w:rsidRPr="00927B67" w:rsidRDefault="00927B67" w:rsidP="00927B67">
            <w:pPr>
              <w:spacing w:after="0" w:line="240" w:lineRule="auto"/>
              <w:jc w:val="left"/>
              <w:rPr>
                <w:rFonts w:ascii="Arial" w:hAnsi="Arial" w:cs="Arial"/>
                <w:sz w:val="16"/>
                <w:szCs w:val="16"/>
              </w:rPr>
            </w:pPr>
            <w:r w:rsidRPr="00927B67">
              <w:rPr>
                <w:rFonts w:ascii="Arial" w:hAnsi="Arial" w:cs="Arial"/>
                <w:sz w:val="16"/>
                <w:szCs w:val="16"/>
              </w:rPr>
              <w:t>Suppliers</w:t>
            </w:r>
          </w:p>
        </w:tc>
        <w:tc>
          <w:tcPr>
            <w:tcW w:w="692" w:type="pct"/>
            <w:tcBorders>
              <w:top w:val="nil"/>
              <w:left w:val="nil"/>
              <w:bottom w:val="nil"/>
              <w:right w:val="nil"/>
            </w:tcBorders>
            <w:shd w:val="clear" w:color="auto" w:fill="auto"/>
            <w:noWrap/>
            <w:vAlign w:val="bottom"/>
            <w:hideMark/>
          </w:tcPr>
          <w:p w14:paraId="783F9CFD"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(4,477)</w:t>
            </w:r>
          </w:p>
        </w:tc>
        <w:tc>
          <w:tcPr>
            <w:tcW w:w="692" w:type="pct"/>
            <w:tcBorders>
              <w:top w:val="nil"/>
              <w:left w:val="nil"/>
              <w:bottom w:val="nil"/>
              <w:right w:val="nil"/>
            </w:tcBorders>
            <w:shd w:val="clear" w:color="000000" w:fill="E6E6E6"/>
            <w:noWrap/>
            <w:vAlign w:val="bottom"/>
            <w:hideMark/>
          </w:tcPr>
          <w:p w14:paraId="3B769BCF"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(826)</w:t>
            </w:r>
          </w:p>
        </w:tc>
        <w:tc>
          <w:tcPr>
            <w:tcW w:w="692" w:type="pct"/>
            <w:tcBorders>
              <w:top w:val="nil"/>
              <w:left w:val="nil"/>
              <w:bottom w:val="nil"/>
              <w:right w:val="nil"/>
            </w:tcBorders>
            <w:shd w:val="clear" w:color="auto" w:fill="auto"/>
            <w:noWrap/>
            <w:vAlign w:val="bottom"/>
            <w:hideMark/>
          </w:tcPr>
          <w:p w14:paraId="50441E74"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(971)</w:t>
            </w:r>
          </w:p>
        </w:tc>
        <w:tc>
          <w:tcPr>
            <w:tcW w:w="692" w:type="pct"/>
            <w:tcBorders>
              <w:top w:val="nil"/>
              <w:left w:val="nil"/>
              <w:bottom w:val="nil"/>
              <w:right w:val="nil"/>
            </w:tcBorders>
            <w:shd w:val="clear" w:color="auto" w:fill="auto"/>
            <w:noWrap/>
            <w:vAlign w:val="bottom"/>
            <w:hideMark/>
          </w:tcPr>
          <w:p w14:paraId="60512234"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(23)</w:t>
            </w:r>
          </w:p>
        </w:tc>
        <w:tc>
          <w:tcPr>
            <w:tcW w:w="692" w:type="pct"/>
            <w:tcBorders>
              <w:top w:val="nil"/>
              <w:left w:val="nil"/>
              <w:bottom w:val="nil"/>
              <w:right w:val="nil"/>
            </w:tcBorders>
            <w:shd w:val="clear" w:color="auto" w:fill="auto"/>
            <w:noWrap/>
            <w:vAlign w:val="bottom"/>
            <w:hideMark/>
          </w:tcPr>
          <w:p w14:paraId="239A0B78"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470 </w:t>
            </w:r>
          </w:p>
        </w:tc>
      </w:tr>
      <w:tr w:rsidR="00927B67" w:rsidRPr="00927B67" w14:paraId="228559AA"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6A14EE1C" w14:textId="77777777" w:rsidR="00927B67" w:rsidRPr="00927B67" w:rsidRDefault="00927B67" w:rsidP="00927B67">
            <w:pPr>
              <w:spacing w:after="0" w:line="240" w:lineRule="auto"/>
              <w:jc w:val="left"/>
              <w:rPr>
                <w:rFonts w:ascii="Arial" w:hAnsi="Arial" w:cs="Arial"/>
                <w:sz w:val="16"/>
                <w:szCs w:val="16"/>
              </w:rPr>
            </w:pPr>
            <w:r w:rsidRPr="00927B67">
              <w:rPr>
                <w:rFonts w:ascii="Arial" w:hAnsi="Arial" w:cs="Arial"/>
                <w:sz w:val="16"/>
                <w:szCs w:val="16"/>
              </w:rPr>
              <w:t>Borrowing costs</w:t>
            </w:r>
          </w:p>
        </w:tc>
        <w:tc>
          <w:tcPr>
            <w:tcW w:w="692" w:type="pct"/>
            <w:tcBorders>
              <w:top w:val="nil"/>
              <w:left w:val="nil"/>
              <w:bottom w:val="nil"/>
              <w:right w:val="nil"/>
            </w:tcBorders>
            <w:shd w:val="clear" w:color="auto" w:fill="auto"/>
            <w:noWrap/>
            <w:vAlign w:val="bottom"/>
            <w:hideMark/>
          </w:tcPr>
          <w:p w14:paraId="3FFF8FB9"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2,793 </w:t>
            </w:r>
          </w:p>
        </w:tc>
        <w:tc>
          <w:tcPr>
            <w:tcW w:w="692" w:type="pct"/>
            <w:tcBorders>
              <w:top w:val="nil"/>
              <w:left w:val="nil"/>
              <w:bottom w:val="nil"/>
              <w:right w:val="nil"/>
            </w:tcBorders>
            <w:shd w:val="clear" w:color="000000" w:fill="E6E6E6"/>
            <w:noWrap/>
            <w:vAlign w:val="bottom"/>
            <w:hideMark/>
          </w:tcPr>
          <w:p w14:paraId="4A398718"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4,707 </w:t>
            </w:r>
          </w:p>
        </w:tc>
        <w:tc>
          <w:tcPr>
            <w:tcW w:w="692" w:type="pct"/>
            <w:tcBorders>
              <w:top w:val="nil"/>
              <w:left w:val="nil"/>
              <w:bottom w:val="nil"/>
              <w:right w:val="nil"/>
            </w:tcBorders>
            <w:shd w:val="clear" w:color="auto" w:fill="auto"/>
            <w:noWrap/>
            <w:vAlign w:val="bottom"/>
            <w:hideMark/>
          </w:tcPr>
          <w:p w14:paraId="1C008A39"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4,884 </w:t>
            </w:r>
          </w:p>
        </w:tc>
        <w:tc>
          <w:tcPr>
            <w:tcW w:w="692" w:type="pct"/>
            <w:tcBorders>
              <w:top w:val="nil"/>
              <w:left w:val="nil"/>
              <w:bottom w:val="nil"/>
              <w:right w:val="nil"/>
            </w:tcBorders>
            <w:shd w:val="clear" w:color="auto" w:fill="auto"/>
            <w:noWrap/>
            <w:vAlign w:val="bottom"/>
            <w:hideMark/>
          </w:tcPr>
          <w:p w14:paraId="5BC372C3"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5,159 </w:t>
            </w:r>
          </w:p>
        </w:tc>
        <w:tc>
          <w:tcPr>
            <w:tcW w:w="692" w:type="pct"/>
            <w:tcBorders>
              <w:top w:val="nil"/>
              <w:left w:val="nil"/>
              <w:bottom w:val="nil"/>
              <w:right w:val="nil"/>
            </w:tcBorders>
            <w:shd w:val="clear" w:color="auto" w:fill="auto"/>
            <w:noWrap/>
            <w:vAlign w:val="bottom"/>
            <w:hideMark/>
          </w:tcPr>
          <w:p w14:paraId="74169CAC"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5,674 </w:t>
            </w:r>
          </w:p>
        </w:tc>
      </w:tr>
      <w:tr w:rsidR="00927B67" w:rsidRPr="00927B67" w14:paraId="71E809AE"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70CD86E0"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Other</w:t>
            </w:r>
          </w:p>
        </w:tc>
        <w:tc>
          <w:tcPr>
            <w:tcW w:w="692" w:type="pct"/>
            <w:tcBorders>
              <w:top w:val="nil"/>
              <w:left w:val="nil"/>
              <w:bottom w:val="nil"/>
              <w:right w:val="nil"/>
            </w:tcBorders>
            <w:shd w:val="clear" w:color="auto" w:fill="auto"/>
            <w:noWrap/>
            <w:vAlign w:val="bottom"/>
            <w:hideMark/>
          </w:tcPr>
          <w:p w14:paraId="17BC4174"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55,287 </w:t>
            </w:r>
          </w:p>
        </w:tc>
        <w:tc>
          <w:tcPr>
            <w:tcW w:w="692" w:type="pct"/>
            <w:tcBorders>
              <w:top w:val="nil"/>
              <w:left w:val="nil"/>
              <w:bottom w:val="nil"/>
              <w:right w:val="nil"/>
            </w:tcBorders>
            <w:shd w:val="clear" w:color="000000" w:fill="E6E6E6"/>
            <w:noWrap/>
            <w:vAlign w:val="bottom"/>
            <w:hideMark/>
          </w:tcPr>
          <w:p w14:paraId="2C27BF35"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105,084 </w:t>
            </w:r>
          </w:p>
        </w:tc>
        <w:tc>
          <w:tcPr>
            <w:tcW w:w="692" w:type="pct"/>
            <w:tcBorders>
              <w:top w:val="nil"/>
              <w:left w:val="nil"/>
              <w:bottom w:val="nil"/>
              <w:right w:val="nil"/>
            </w:tcBorders>
            <w:shd w:val="clear" w:color="auto" w:fill="auto"/>
            <w:noWrap/>
            <w:vAlign w:val="bottom"/>
            <w:hideMark/>
          </w:tcPr>
          <w:p w14:paraId="0BDF1359"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92,042 </w:t>
            </w:r>
          </w:p>
        </w:tc>
        <w:tc>
          <w:tcPr>
            <w:tcW w:w="692" w:type="pct"/>
            <w:tcBorders>
              <w:top w:val="nil"/>
              <w:left w:val="nil"/>
              <w:bottom w:val="nil"/>
              <w:right w:val="nil"/>
            </w:tcBorders>
            <w:shd w:val="clear" w:color="auto" w:fill="auto"/>
            <w:noWrap/>
            <w:vAlign w:val="bottom"/>
            <w:hideMark/>
          </w:tcPr>
          <w:p w14:paraId="07F5EE90"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91,607 </w:t>
            </w:r>
          </w:p>
        </w:tc>
        <w:tc>
          <w:tcPr>
            <w:tcW w:w="692" w:type="pct"/>
            <w:tcBorders>
              <w:top w:val="nil"/>
              <w:left w:val="nil"/>
              <w:bottom w:val="nil"/>
              <w:right w:val="nil"/>
            </w:tcBorders>
            <w:shd w:val="clear" w:color="auto" w:fill="auto"/>
            <w:noWrap/>
            <w:vAlign w:val="bottom"/>
            <w:hideMark/>
          </w:tcPr>
          <w:p w14:paraId="00CDCAC1"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92,344 </w:t>
            </w:r>
          </w:p>
        </w:tc>
      </w:tr>
      <w:tr w:rsidR="00927B67" w:rsidRPr="00927B67" w14:paraId="03B7F274" w14:textId="77777777" w:rsidTr="00927B67">
        <w:trPr>
          <w:divId w:val="673872753"/>
          <w:trHeight w:hRule="exact" w:val="210"/>
        </w:trPr>
        <w:tc>
          <w:tcPr>
            <w:tcW w:w="1541" w:type="pct"/>
            <w:tcBorders>
              <w:top w:val="nil"/>
              <w:left w:val="nil"/>
              <w:bottom w:val="nil"/>
              <w:right w:val="nil"/>
            </w:tcBorders>
            <w:shd w:val="clear" w:color="auto" w:fill="auto"/>
            <w:vAlign w:val="bottom"/>
            <w:hideMark/>
          </w:tcPr>
          <w:p w14:paraId="6DC8418F" w14:textId="77777777" w:rsidR="00927B67" w:rsidRPr="00927B67" w:rsidRDefault="00927B67" w:rsidP="00927B67">
            <w:pPr>
              <w:spacing w:after="0" w:line="240" w:lineRule="auto"/>
              <w:jc w:val="left"/>
              <w:rPr>
                <w:rFonts w:ascii="Arial" w:hAnsi="Arial" w:cs="Arial"/>
                <w:b/>
                <w:bCs/>
                <w:i/>
                <w:iCs/>
                <w:color w:val="000000"/>
                <w:sz w:val="16"/>
                <w:szCs w:val="16"/>
              </w:rPr>
            </w:pPr>
            <w:r w:rsidRPr="00927B67">
              <w:rPr>
                <w:rFonts w:ascii="Arial" w:hAnsi="Arial" w:cs="Arial"/>
                <w:b/>
                <w:bCs/>
                <w:i/>
                <w:iCs/>
                <w:color w:val="000000"/>
                <w:sz w:val="16"/>
                <w:szCs w:val="16"/>
              </w:rPr>
              <w:t>Total cash used</w:t>
            </w:r>
          </w:p>
        </w:tc>
        <w:tc>
          <w:tcPr>
            <w:tcW w:w="692" w:type="pct"/>
            <w:tcBorders>
              <w:top w:val="single" w:sz="4" w:space="0" w:color="000000"/>
              <w:left w:val="nil"/>
              <w:bottom w:val="single" w:sz="4" w:space="0" w:color="000000"/>
              <w:right w:val="nil"/>
            </w:tcBorders>
            <w:shd w:val="clear" w:color="auto" w:fill="auto"/>
            <w:noWrap/>
            <w:vAlign w:val="bottom"/>
            <w:hideMark/>
          </w:tcPr>
          <w:p w14:paraId="3687FF2A"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55,866 </w:t>
            </w:r>
          </w:p>
        </w:tc>
        <w:tc>
          <w:tcPr>
            <w:tcW w:w="692" w:type="pct"/>
            <w:tcBorders>
              <w:top w:val="single" w:sz="4" w:space="0" w:color="000000"/>
              <w:left w:val="nil"/>
              <w:bottom w:val="single" w:sz="4" w:space="0" w:color="000000"/>
              <w:right w:val="nil"/>
            </w:tcBorders>
            <w:shd w:val="clear" w:color="000000" w:fill="E6E6E6"/>
            <w:noWrap/>
            <w:vAlign w:val="bottom"/>
            <w:hideMark/>
          </w:tcPr>
          <w:p w14:paraId="1A54BD9C"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116,083 </w:t>
            </w:r>
          </w:p>
        </w:tc>
        <w:tc>
          <w:tcPr>
            <w:tcW w:w="692" w:type="pct"/>
            <w:tcBorders>
              <w:top w:val="single" w:sz="4" w:space="0" w:color="000000"/>
              <w:left w:val="nil"/>
              <w:bottom w:val="single" w:sz="4" w:space="0" w:color="000000"/>
              <w:right w:val="nil"/>
            </w:tcBorders>
            <w:shd w:val="clear" w:color="auto" w:fill="auto"/>
            <w:noWrap/>
            <w:vAlign w:val="bottom"/>
            <w:hideMark/>
          </w:tcPr>
          <w:p w14:paraId="3FFACADC"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103,050 </w:t>
            </w:r>
          </w:p>
        </w:tc>
        <w:tc>
          <w:tcPr>
            <w:tcW w:w="692" w:type="pct"/>
            <w:tcBorders>
              <w:top w:val="single" w:sz="4" w:space="0" w:color="000000"/>
              <w:left w:val="nil"/>
              <w:bottom w:val="single" w:sz="4" w:space="0" w:color="000000"/>
              <w:right w:val="nil"/>
            </w:tcBorders>
            <w:shd w:val="clear" w:color="auto" w:fill="auto"/>
            <w:noWrap/>
            <w:vAlign w:val="bottom"/>
            <w:hideMark/>
          </w:tcPr>
          <w:p w14:paraId="134534D0"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101,361 </w:t>
            </w:r>
          </w:p>
        </w:tc>
        <w:tc>
          <w:tcPr>
            <w:tcW w:w="692" w:type="pct"/>
            <w:tcBorders>
              <w:top w:val="single" w:sz="4" w:space="0" w:color="000000"/>
              <w:left w:val="nil"/>
              <w:bottom w:val="single" w:sz="4" w:space="0" w:color="000000"/>
              <w:right w:val="nil"/>
            </w:tcBorders>
            <w:shd w:val="clear" w:color="auto" w:fill="auto"/>
            <w:noWrap/>
            <w:vAlign w:val="bottom"/>
            <w:hideMark/>
          </w:tcPr>
          <w:p w14:paraId="6107CFB3"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103,123 </w:t>
            </w:r>
          </w:p>
        </w:tc>
      </w:tr>
      <w:tr w:rsidR="00927B67" w:rsidRPr="00927B67" w14:paraId="1A4A918D" w14:textId="77777777" w:rsidTr="00927B67">
        <w:trPr>
          <w:divId w:val="673872753"/>
          <w:trHeight w:hRule="exact" w:val="450"/>
        </w:trPr>
        <w:tc>
          <w:tcPr>
            <w:tcW w:w="1541" w:type="pct"/>
            <w:tcBorders>
              <w:top w:val="nil"/>
              <w:left w:val="nil"/>
              <w:bottom w:val="nil"/>
              <w:right w:val="nil"/>
            </w:tcBorders>
            <w:shd w:val="clear" w:color="auto" w:fill="auto"/>
            <w:vAlign w:val="bottom"/>
            <w:hideMark/>
          </w:tcPr>
          <w:p w14:paraId="42DCF93F" w14:textId="77777777" w:rsidR="00927B67" w:rsidRPr="00927B67" w:rsidRDefault="00927B67" w:rsidP="00927B67">
            <w:pPr>
              <w:spacing w:after="0" w:line="240" w:lineRule="auto"/>
              <w:jc w:val="left"/>
              <w:rPr>
                <w:rFonts w:ascii="Arial" w:hAnsi="Arial" w:cs="Arial"/>
                <w:b/>
                <w:bCs/>
                <w:color w:val="000000"/>
                <w:sz w:val="16"/>
                <w:szCs w:val="16"/>
              </w:rPr>
            </w:pPr>
            <w:r w:rsidRPr="00927B67">
              <w:rPr>
                <w:rFonts w:ascii="Arial" w:hAnsi="Arial" w:cs="Arial"/>
                <w:b/>
                <w:bCs/>
                <w:color w:val="000000"/>
                <w:sz w:val="16"/>
                <w:szCs w:val="16"/>
              </w:rPr>
              <w:t>Net cash from/(used by)</w:t>
            </w:r>
            <w:r w:rsidRPr="00927B67">
              <w:rPr>
                <w:rFonts w:ascii="Arial" w:hAnsi="Arial" w:cs="Arial"/>
                <w:b/>
                <w:bCs/>
                <w:color w:val="000000"/>
                <w:sz w:val="16"/>
                <w:szCs w:val="16"/>
              </w:rPr>
              <w:br/>
              <w:t xml:space="preserve">  operating activities</w:t>
            </w:r>
          </w:p>
        </w:tc>
        <w:tc>
          <w:tcPr>
            <w:tcW w:w="692" w:type="pct"/>
            <w:tcBorders>
              <w:top w:val="nil"/>
              <w:left w:val="nil"/>
              <w:bottom w:val="single" w:sz="4" w:space="0" w:color="000000"/>
              <w:right w:val="nil"/>
            </w:tcBorders>
            <w:shd w:val="clear" w:color="auto" w:fill="auto"/>
            <w:noWrap/>
            <w:vAlign w:val="bottom"/>
            <w:hideMark/>
          </w:tcPr>
          <w:p w14:paraId="3252CD10"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1,392,291 </w:t>
            </w:r>
          </w:p>
        </w:tc>
        <w:tc>
          <w:tcPr>
            <w:tcW w:w="692" w:type="pct"/>
            <w:tcBorders>
              <w:top w:val="nil"/>
              <w:left w:val="nil"/>
              <w:bottom w:val="single" w:sz="4" w:space="0" w:color="000000"/>
              <w:right w:val="nil"/>
            </w:tcBorders>
            <w:shd w:val="clear" w:color="000000" w:fill="E6E6E6"/>
            <w:noWrap/>
            <w:vAlign w:val="bottom"/>
            <w:hideMark/>
          </w:tcPr>
          <w:p w14:paraId="2D91BD39"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1,334,420 </w:t>
            </w:r>
          </w:p>
        </w:tc>
        <w:tc>
          <w:tcPr>
            <w:tcW w:w="692" w:type="pct"/>
            <w:tcBorders>
              <w:top w:val="nil"/>
              <w:left w:val="nil"/>
              <w:bottom w:val="single" w:sz="4" w:space="0" w:color="000000"/>
              <w:right w:val="nil"/>
            </w:tcBorders>
            <w:shd w:val="clear" w:color="auto" w:fill="auto"/>
            <w:noWrap/>
            <w:vAlign w:val="bottom"/>
            <w:hideMark/>
          </w:tcPr>
          <w:p w14:paraId="4B150873"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1,386,315 </w:t>
            </w:r>
          </w:p>
        </w:tc>
        <w:tc>
          <w:tcPr>
            <w:tcW w:w="692" w:type="pct"/>
            <w:tcBorders>
              <w:top w:val="nil"/>
              <w:left w:val="nil"/>
              <w:bottom w:val="single" w:sz="4" w:space="0" w:color="000000"/>
              <w:right w:val="nil"/>
            </w:tcBorders>
            <w:shd w:val="clear" w:color="auto" w:fill="auto"/>
            <w:noWrap/>
            <w:vAlign w:val="bottom"/>
            <w:hideMark/>
          </w:tcPr>
          <w:p w14:paraId="00F20E54"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1,473,720 </w:t>
            </w:r>
          </w:p>
        </w:tc>
        <w:tc>
          <w:tcPr>
            <w:tcW w:w="692" w:type="pct"/>
            <w:tcBorders>
              <w:top w:val="nil"/>
              <w:left w:val="nil"/>
              <w:bottom w:val="single" w:sz="4" w:space="0" w:color="000000"/>
              <w:right w:val="nil"/>
            </w:tcBorders>
            <w:shd w:val="clear" w:color="auto" w:fill="auto"/>
            <w:noWrap/>
            <w:vAlign w:val="bottom"/>
            <w:hideMark/>
          </w:tcPr>
          <w:p w14:paraId="611C6B3B"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1,488,040 </w:t>
            </w:r>
          </w:p>
        </w:tc>
      </w:tr>
      <w:tr w:rsidR="00927B67" w:rsidRPr="00927B67" w14:paraId="574B5A5D" w14:textId="77777777" w:rsidTr="00927B67">
        <w:trPr>
          <w:divId w:val="673872753"/>
          <w:trHeight w:hRule="exact" w:val="420"/>
        </w:trPr>
        <w:tc>
          <w:tcPr>
            <w:tcW w:w="1541" w:type="pct"/>
            <w:tcBorders>
              <w:top w:val="nil"/>
              <w:left w:val="nil"/>
              <w:bottom w:val="nil"/>
              <w:right w:val="nil"/>
            </w:tcBorders>
            <w:shd w:val="clear" w:color="auto" w:fill="auto"/>
            <w:vAlign w:val="bottom"/>
            <w:hideMark/>
          </w:tcPr>
          <w:p w14:paraId="39BE885E" w14:textId="77777777" w:rsidR="00927B67" w:rsidRPr="00927B67" w:rsidRDefault="00927B67" w:rsidP="00927B67">
            <w:pPr>
              <w:spacing w:after="0" w:line="240" w:lineRule="auto"/>
              <w:jc w:val="left"/>
              <w:rPr>
                <w:rFonts w:ascii="Arial" w:hAnsi="Arial" w:cs="Arial"/>
                <w:b/>
                <w:bCs/>
                <w:i/>
                <w:iCs/>
                <w:color w:val="000000"/>
                <w:sz w:val="16"/>
                <w:szCs w:val="16"/>
              </w:rPr>
            </w:pPr>
            <w:r w:rsidRPr="00927B67">
              <w:rPr>
                <w:rFonts w:ascii="Arial" w:hAnsi="Arial" w:cs="Arial"/>
                <w:b/>
                <w:bCs/>
                <w:i/>
                <w:iCs/>
                <w:color w:val="000000"/>
                <w:sz w:val="16"/>
                <w:szCs w:val="16"/>
              </w:rPr>
              <w:t>Net increase/(decrease) in cash held</w:t>
            </w:r>
          </w:p>
        </w:tc>
        <w:tc>
          <w:tcPr>
            <w:tcW w:w="692" w:type="pct"/>
            <w:tcBorders>
              <w:top w:val="nil"/>
              <w:left w:val="nil"/>
              <w:bottom w:val="single" w:sz="4" w:space="0" w:color="auto"/>
              <w:right w:val="nil"/>
            </w:tcBorders>
            <w:shd w:val="clear" w:color="auto" w:fill="auto"/>
            <w:noWrap/>
            <w:vAlign w:val="bottom"/>
            <w:hideMark/>
          </w:tcPr>
          <w:p w14:paraId="5D825630"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1,392,291 </w:t>
            </w:r>
          </w:p>
        </w:tc>
        <w:tc>
          <w:tcPr>
            <w:tcW w:w="692" w:type="pct"/>
            <w:tcBorders>
              <w:top w:val="nil"/>
              <w:left w:val="nil"/>
              <w:bottom w:val="single" w:sz="4" w:space="0" w:color="auto"/>
              <w:right w:val="nil"/>
            </w:tcBorders>
            <w:shd w:val="clear" w:color="000000" w:fill="E6E6E6"/>
            <w:noWrap/>
            <w:vAlign w:val="bottom"/>
            <w:hideMark/>
          </w:tcPr>
          <w:p w14:paraId="6C3159AF"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1,334,420 </w:t>
            </w:r>
          </w:p>
        </w:tc>
        <w:tc>
          <w:tcPr>
            <w:tcW w:w="692" w:type="pct"/>
            <w:tcBorders>
              <w:top w:val="nil"/>
              <w:left w:val="nil"/>
              <w:bottom w:val="single" w:sz="4" w:space="0" w:color="auto"/>
              <w:right w:val="nil"/>
            </w:tcBorders>
            <w:shd w:val="clear" w:color="auto" w:fill="auto"/>
            <w:noWrap/>
            <w:vAlign w:val="bottom"/>
            <w:hideMark/>
          </w:tcPr>
          <w:p w14:paraId="3C4A7E25"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1,386,315 </w:t>
            </w:r>
          </w:p>
        </w:tc>
        <w:tc>
          <w:tcPr>
            <w:tcW w:w="692" w:type="pct"/>
            <w:tcBorders>
              <w:top w:val="nil"/>
              <w:left w:val="nil"/>
              <w:bottom w:val="single" w:sz="4" w:space="0" w:color="auto"/>
              <w:right w:val="nil"/>
            </w:tcBorders>
            <w:shd w:val="clear" w:color="auto" w:fill="auto"/>
            <w:noWrap/>
            <w:vAlign w:val="bottom"/>
            <w:hideMark/>
          </w:tcPr>
          <w:p w14:paraId="10D616C1"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1,473,720 </w:t>
            </w:r>
          </w:p>
        </w:tc>
        <w:tc>
          <w:tcPr>
            <w:tcW w:w="692" w:type="pct"/>
            <w:tcBorders>
              <w:top w:val="nil"/>
              <w:left w:val="nil"/>
              <w:bottom w:val="single" w:sz="4" w:space="0" w:color="auto"/>
              <w:right w:val="nil"/>
            </w:tcBorders>
            <w:shd w:val="clear" w:color="auto" w:fill="auto"/>
            <w:noWrap/>
            <w:vAlign w:val="bottom"/>
            <w:hideMark/>
          </w:tcPr>
          <w:p w14:paraId="00339E45" w14:textId="77777777" w:rsidR="00927B67" w:rsidRPr="00927B67" w:rsidRDefault="00927B67" w:rsidP="00927B67">
            <w:pPr>
              <w:spacing w:after="0" w:line="240" w:lineRule="auto"/>
              <w:jc w:val="right"/>
              <w:rPr>
                <w:rFonts w:ascii="Arial" w:hAnsi="Arial" w:cs="Arial"/>
                <w:b/>
                <w:bCs/>
                <w:i/>
                <w:iCs/>
                <w:color w:val="000000"/>
                <w:sz w:val="16"/>
                <w:szCs w:val="16"/>
              </w:rPr>
            </w:pPr>
            <w:r w:rsidRPr="00927B67">
              <w:rPr>
                <w:rFonts w:ascii="Arial" w:hAnsi="Arial" w:cs="Arial"/>
                <w:b/>
                <w:bCs/>
                <w:i/>
                <w:iCs/>
                <w:color w:val="000000"/>
                <w:sz w:val="16"/>
                <w:szCs w:val="16"/>
              </w:rPr>
              <w:t xml:space="preserve">1,488,040 </w:t>
            </w:r>
          </w:p>
        </w:tc>
      </w:tr>
      <w:tr w:rsidR="00927B67" w:rsidRPr="00927B67" w14:paraId="4E8979A1" w14:textId="77777777" w:rsidTr="00927B67">
        <w:trPr>
          <w:divId w:val="673872753"/>
          <w:trHeight w:hRule="exact" w:val="450"/>
        </w:trPr>
        <w:tc>
          <w:tcPr>
            <w:tcW w:w="1541" w:type="pct"/>
            <w:tcBorders>
              <w:top w:val="nil"/>
              <w:left w:val="nil"/>
              <w:bottom w:val="nil"/>
              <w:right w:val="nil"/>
            </w:tcBorders>
            <w:shd w:val="clear" w:color="auto" w:fill="auto"/>
            <w:vAlign w:val="bottom"/>
            <w:hideMark/>
          </w:tcPr>
          <w:p w14:paraId="00D67C74"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Cash and cash equivalents at</w:t>
            </w:r>
            <w:r w:rsidRPr="00927B67">
              <w:rPr>
                <w:rFonts w:ascii="Arial" w:hAnsi="Arial" w:cs="Arial"/>
                <w:color w:val="000000"/>
                <w:sz w:val="16"/>
                <w:szCs w:val="16"/>
              </w:rPr>
              <w:br/>
              <w:t xml:space="preserve">  beginning of reporting period</w:t>
            </w:r>
          </w:p>
        </w:tc>
        <w:tc>
          <w:tcPr>
            <w:tcW w:w="692" w:type="pct"/>
            <w:tcBorders>
              <w:top w:val="nil"/>
              <w:left w:val="nil"/>
              <w:bottom w:val="nil"/>
              <w:right w:val="nil"/>
            </w:tcBorders>
            <w:shd w:val="clear" w:color="auto" w:fill="auto"/>
            <w:noWrap/>
            <w:vAlign w:val="bottom"/>
            <w:hideMark/>
          </w:tcPr>
          <w:p w14:paraId="3F7127C3"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1,860 </w:t>
            </w:r>
          </w:p>
        </w:tc>
        <w:tc>
          <w:tcPr>
            <w:tcW w:w="692" w:type="pct"/>
            <w:tcBorders>
              <w:top w:val="nil"/>
              <w:left w:val="nil"/>
              <w:bottom w:val="nil"/>
              <w:right w:val="nil"/>
            </w:tcBorders>
            <w:shd w:val="clear" w:color="000000" w:fill="E6E6E6"/>
            <w:noWrap/>
            <w:vAlign w:val="bottom"/>
            <w:hideMark/>
          </w:tcPr>
          <w:p w14:paraId="730F3177"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1,435 </w:t>
            </w:r>
          </w:p>
        </w:tc>
        <w:tc>
          <w:tcPr>
            <w:tcW w:w="692" w:type="pct"/>
            <w:tcBorders>
              <w:top w:val="nil"/>
              <w:left w:val="nil"/>
              <w:bottom w:val="nil"/>
              <w:right w:val="nil"/>
            </w:tcBorders>
            <w:shd w:val="clear" w:color="auto" w:fill="auto"/>
            <w:noWrap/>
            <w:vAlign w:val="bottom"/>
            <w:hideMark/>
          </w:tcPr>
          <w:p w14:paraId="28E98E6E"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1,419 </w:t>
            </w:r>
          </w:p>
        </w:tc>
        <w:tc>
          <w:tcPr>
            <w:tcW w:w="692" w:type="pct"/>
            <w:tcBorders>
              <w:top w:val="nil"/>
              <w:left w:val="nil"/>
              <w:bottom w:val="nil"/>
              <w:right w:val="nil"/>
            </w:tcBorders>
            <w:shd w:val="clear" w:color="auto" w:fill="auto"/>
            <w:noWrap/>
            <w:vAlign w:val="bottom"/>
            <w:hideMark/>
          </w:tcPr>
          <w:p w14:paraId="2309D087"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1,419 </w:t>
            </w:r>
          </w:p>
        </w:tc>
        <w:tc>
          <w:tcPr>
            <w:tcW w:w="692" w:type="pct"/>
            <w:tcBorders>
              <w:top w:val="nil"/>
              <w:left w:val="nil"/>
              <w:bottom w:val="nil"/>
              <w:right w:val="nil"/>
            </w:tcBorders>
            <w:shd w:val="clear" w:color="auto" w:fill="auto"/>
            <w:noWrap/>
            <w:vAlign w:val="bottom"/>
            <w:hideMark/>
          </w:tcPr>
          <w:p w14:paraId="4A919838"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1,419 </w:t>
            </w:r>
          </w:p>
        </w:tc>
      </w:tr>
      <w:tr w:rsidR="00927B67" w:rsidRPr="00927B67" w14:paraId="4046DC9D" w14:textId="77777777" w:rsidTr="00927B67">
        <w:trPr>
          <w:divId w:val="673872753"/>
          <w:trHeight w:hRule="exact" w:val="450"/>
        </w:trPr>
        <w:tc>
          <w:tcPr>
            <w:tcW w:w="1541" w:type="pct"/>
            <w:tcBorders>
              <w:top w:val="nil"/>
              <w:left w:val="nil"/>
              <w:bottom w:val="nil"/>
              <w:right w:val="nil"/>
            </w:tcBorders>
            <w:shd w:val="clear" w:color="auto" w:fill="auto"/>
            <w:vAlign w:val="bottom"/>
            <w:hideMark/>
          </w:tcPr>
          <w:p w14:paraId="0B0BF4CD"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Cash from Official Public Account for:</w:t>
            </w:r>
          </w:p>
        </w:tc>
        <w:tc>
          <w:tcPr>
            <w:tcW w:w="692" w:type="pct"/>
            <w:tcBorders>
              <w:top w:val="nil"/>
              <w:left w:val="nil"/>
              <w:bottom w:val="nil"/>
              <w:right w:val="nil"/>
            </w:tcBorders>
            <w:shd w:val="clear" w:color="auto" w:fill="auto"/>
            <w:noWrap/>
            <w:vAlign w:val="bottom"/>
            <w:hideMark/>
          </w:tcPr>
          <w:p w14:paraId="64BB11BF" w14:textId="77777777" w:rsidR="00927B67" w:rsidRPr="00927B67" w:rsidRDefault="00927B67" w:rsidP="00927B67">
            <w:pPr>
              <w:spacing w:after="0" w:line="240" w:lineRule="auto"/>
              <w:jc w:val="left"/>
              <w:rPr>
                <w:rFonts w:ascii="Arial" w:hAnsi="Arial" w:cs="Arial"/>
                <w:color w:val="000000"/>
                <w:sz w:val="16"/>
                <w:szCs w:val="16"/>
              </w:rPr>
            </w:pPr>
          </w:p>
        </w:tc>
        <w:tc>
          <w:tcPr>
            <w:tcW w:w="692" w:type="pct"/>
            <w:tcBorders>
              <w:top w:val="nil"/>
              <w:left w:val="nil"/>
              <w:bottom w:val="nil"/>
              <w:right w:val="nil"/>
            </w:tcBorders>
            <w:shd w:val="clear" w:color="000000" w:fill="E6E6E6"/>
            <w:noWrap/>
            <w:vAlign w:val="bottom"/>
            <w:hideMark/>
          </w:tcPr>
          <w:p w14:paraId="77A4ABD8"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w:t>
            </w:r>
          </w:p>
        </w:tc>
        <w:tc>
          <w:tcPr>
            <w:tcW w:w="692" w:type="pct"/>
            <w:tcBorders>
              <w:top w:val="nil"/>
              <w:left w:val="nil"/>
              <w:bottom w:val="nil"/>
              <w:right w:val="nil"/>
            </w:tcBorders>
            <w:shd w:val="clear" w:color="auto" w:fill="auto"/>
            <w:noWrap/>
            <w:vAlign w:val="bottom"/>
            <w:hideMark/>
          </w:tcPr>
          <w:p w14:paraId="0361670C" w14:textId="77777777" w:rsidR="00927B67" w:rsidRPr="00927B67" w:rsidRDefault="00927B67" w:rsidP="00927B67">
            <w:pPr>
              <w:spacing w:after="0" w:line="240" w:lineRule="auto"/>
              <w:jc w:val="left"/>
              <w:rPr>
                <w:rFonts w:ascii="Arial" w:hAnsi="Arial" w:cs="Arial"/>
                <w:color w:val="000000"/>
                <w:sz w:val="16"/>
                <w:szCs w:val="16"/>
              </w:rPr>
            </w:pPr>
          </w:p>
        </w:tc>
        <w:tc>
          <w:tcPr>
            <w:tcW w:w="692" w:type="pct"/>
            <w:tcBorders>
              <w:top w:val="nil"/>
              <w:left w:val="nil"/>
              <w:bottom w:val="nil"/>
              <w:right w:val="nil"/>
            </w:tcBorders>
            <w:shd w:val="clear" w:color="auto" w:fill="auto"/>
            <w:noWrap/>
            <w:vAlign w:val="bottom"/>
            <w:hideMark/>
          </w:tcPr>
          <w:p w14:paraId="4ABAE84A" w14:textId="77777777" w:rsidR="00927B67" w:rsidRPr="00927B67" w:rsidRDefault="00927B67" w:rsidP="00927B67">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7F6E29CF" w14:textId="77777777" w:rsidR="00927B67" w:rsidRPr="00927B67" w:rsidRDefault="00927B67" w:rsidP="00927B67">
            <w:pPr>
              <w:spacing w:after="0" w:line="240" w:lineRule="auto"/>
              <w:jc w:val="left"/>
              <w:rPr>
                <w:rFonts w:ascii="Times New Roman" w:hAnsi="Times New Roman"/>
              </w:rPr>
            </w:pPr>
          </w:p>
        </w:tc>
      </w:tr>
      <w:tr w:rsidR="00927B67" w:rsidRPr="00927B67" w14:paraId="49A955E5"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798A5AF5"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Appropriations</w:t>
            </w:r>
          </w:p>
        </w:tc>
        <w:tc>
          <w:tcPr>
            <w:tcW w:w="692" w:type="pct"/>
            <w:tcBorders>
              <w:top w:val="nil"/>
              <w:left w:val="nil"/>
              <w:bottom w:val="nil"/>
              <w:right w:val="nil"/>
            </w:tcBorders>
            <w:shd w:val="clear" w:color="auto" w:fill="auto"/>
            <w:noWrap/>
            <w:vAlign w:val="bottom"/>
            <w:hideMark/>
          </w:tcPr>
          <w:p w14:paraId="4BD066BC"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66,118 </w:t>
            </w:r>
          </w:p>
        </w:tc>
        <w:tc>
          <w:tcPr>
            <w:tcW w:w="692" w:type="pct"/>
            <w:tcBorders>
              <w:top w:val="nil"/>
              <w:left w:val="nil"/>
              <w:bottom w:val="nil"/>
              <w:right w:val="nil"/>
            </w:tcBorders>
            <w:shd w:val="clear" w:color="000000" w:fill="E6E6E6"/>
            <w:noWrap/>
            <w:vAlign w:val="bottom"/>
            <w:hideMark/>
          </w:tcPr>
          <w:p w14:paraId="15020C59"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127,492 </w:t>
            </w:r>
          </w:p>
        </w:tc>
        <w:tc>
          <w:tcPr>
            <w:tcW w:w="692" w:type="pct"/>
            <w:tcBorders>
              <w:top w:val="nil"/>
              <w:left w:val="nil"/>
              <w:bottom w:val="nil"/>
              <w:right w:val="nil"/>
            </w:tcBorders>
            <w:shd w:val="clear" w:color="auto" w:fill="auto"/>
            <w:noWrap/>
            <w:vAlign w:val="bottom"/>
            <w:hideMark/>
          </w:tcPr>
          <w:p w14:paraId="0AA061D7"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114,987 </w:t>
            </w:r>
          </w:p>
        </w:tc>
        <w:tc>
          <w:tcPr>
            <w:tcW w:w="692" w:type="pct"/>
            <w:tcBorders>
              <w:top w:val="nil"/>
              <w:left w:val="nil"/>
              <w:bottom w:val="nil"/>
              <w:right w:val="nil"/>
            </w:tcBorders>
            <w:shd w:val="clear" w:color="auto" w:fill="auto"/>
            <w:noWrap/>
            <w:vAlign w:val="bottom"/>
            <w:hideMark/>
          </w:tcPr>
          <w:p w14:paraId="45D62EBA"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112,110 </w:t>
            </w:r>
          </w:p>
        </w:tc>
        <w:tc>
          <w:tcPr>
            <w:tcW w:w="692" w:type="pct"/>
            <w:tcBorders>
              <w:top w:val="nil"/>
              <w:left w:val="nil"/>
              <w:bottom w:val="nil"/>
              <w:right w:val="nil"/>
            </w:tcBorders>
            <w:shd w:val="clear" w:color="auto" w:fill="auto"/>
            <w:noWrap/>
            <w:vAlign w:val="bottom"/>
            <w:hideMark/>
          </w:tcPr>
          <w:p w14:paraId="44CB6332"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 xml:space="preserve">113,255 </w:t>
            </w:r>
          </w:p>
        </w:tc>
      </w:tr>
      <w:tr w:rsidR="00927B67" w:rsidRPr="00927B67" w14:paraId="40934358" w14:textId="77777777" w:rsidTr="00927B67">
        <w:trPr>
          <w:divId w:val="673872753"/>
          <w:trHeight w:hRule="exact" w:val="450"/>
        </w:trPr>
        <w:tc>
          <w:tcPr>
            <w:tcW w:w="1541" w:type="pct"/>
            <w:tcBorders>
              <w:top w:val="nil"/>
              <w:left w:val="nil"/>
              <w:bottom w:val="nil"/>
              <w:right w:val="nil"/>
            </w:tcBorders>
            <w:shd w:val="clear" w:color="auto" w:fill="auto"/>
            <w:vAlign w:val="bottom"/>
            <w:hideMark/>
          </w:tcPr>
          <w:p w14:paraId="00511F24" w14:textId="77777777" w:rsidR="00927B67" w:rsidRPr="00927B67" w:rsidRDefault="00927B67" w:rsidP="00927B67">
            <w:pPr>
              <w:spacing w:after="0" w:line="240" w:lineRule="auto"/>
              <w:jc w:val="left"/>
              <w:rPr>
                <w:rFonts w:ascii="Arial" w:hAnsi="Arial" w:cs="Arial"/>
                <w:i/>
                <w:iCs/>
                <w:color w:val="000000"/>
                <w:sz w:val="16"/>
                <w:szCs w:val="16"/>
              </w:rPr>
            </w:pPr>
            <w:r w:rsidRPr="00927B67">
              <w:rPr>
                <w:rFonts w:ascii="Arial" w:hAnsi="Arial" w:cs="Arial"/>
                <w:i/>
                <w:iCs/>
                <w:color w:val="000000"/>
                <w:sz w:val="16"/>
                <w:szCs w:val="16"/>
              </w:rPr>
              <w:t>Total cash from Official Public</w:t>
            </w:r>
            <w:r w:rsidRPr="00927B67">
              <w:rPr>
                <w:rFonts w:ascii="Arial" w:hAnsi="Arial" w:cs="Arial"/>
                <w:i/>
                <w:iCs/>
                <w:color w:val="000000"/>
                <w:sz w:val="16"/>
                <w:szCs w:val="16"/>
              </w:rPr>
              <w:br/>
              <w:t xml:space="preserve">  Account</w:t>
            </w:r>
          </w:p>
        </w:tc>
        <w:tc>
          <w:tcPr>
            <w:tcW w:w="692" w:type="pct"/>
            <w:tcBorders>
              <w:top w:val="single" w:sz="4" w:space="0" w:color="000000"/>
              <w:left w:val="nil"/>
              <w:bottom w:val="nil"/>
              <w:right w:val="nil"/>
            </w:tcBorders>
            <w:shd w:val="clear" w:color="000000" w:fill="FFFFFF"/>
            <w:noWrap/>
            <w:vAlign w:val="bottom"/>
            <w:hideMark/>
          </w:tcPr>
          <w:p w14:paraId="43245F9A"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 xml:space="preserve">66,118 </w:t>
            </w:r>
          </w:p>
        </w:tc>
        <w:tc>
          <w:tcPr>
            <w:tcW w:w="692" w:type="pct"/>
            <w:tcBorders>
              <w:top w:val="single" w:sz="4" w:space="0" w:color="000000"/>
              <w:left w:val="nil"/>
              <w:bottom w:val="nil"/>
              <w:right w:val="nil"/>
            </w:tcBorders>
            <w:shd w:val="clear" w:color="000000" w:fill="E6E6E6"/>
            <w:noWrap/>
            <w:vAlign w:val="bottom"/>
            <w:hideMark/>
          </w:tcPr>
          <w:p w14:paraId="65746146"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 xml:space="preserve">127,492 </w:t>
            </w:r>
          </w:p>
        </w:tc>
        <w:tc>
          <w:tcPr>
            <w:tcW w:w="692" w:type="pct"/>
            <w:tcBorders>
              <w:top w:val="single" w:sz="4" w:space="0" w:color="000000"/>
              <w:left w:val="nil"/>
              <w:bottom w:val="nil"/>
              <w:right w:val="nil"/>
            </w:tcBorders>
            <w:shd w:val="clear" w:color="auto" w:fill="auto"/>
            <w:noWrap/>
            <w:vAlign w:val="bottom"/>
            <w:hideMark/>
          </w:tcPr>
          <w:p w14:paraId="3CC4A9D9"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 xml:space="preserve">114,987 </w:t>
            </w:r>
          </w:p>
        </w:tc>
        <w:tc>
          <w:tcPr>
            <w:tcW w:w="692" w:type="pct"/>
            <w:tcBorders>
              <w:top w:val="single" w:sz="4" w:space="0" w:color="000000"/>
              <w:left w:val="nil"/>
              <w:bottom w:val="nil"/>
              <w:right w:val="nil"/>
            </w:tcBorders>
            <w:shd w:val="clear" w:color="auto" w:fill="auto"/>
            <w:noWrap/>
            <w:vAlign w:val="bottom"/>
            <w:hideMark/>
          </w:tcPr>
          <w:p w14:paraId="5FB4C77E"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 xml:space="preserve">112,110 </w:t>
            </w:r>
          </w:p>
        </w:tc>
        <w:tc>
          <w:tcPr>
            <w:tcW w:w="692" w:type="pct"/>
            <w:tcBorders>
              <w:top w:val="single" w:sz="4" w:space="0" w:color="000000"/>
              <w:left w:val="nil"/>
              <w:bottom w:val="nil"/>
              <w:right w:val="nil"/>
            </w:tcBorders>
            <w:shd w:val="clear" w:color="auto" w:fill="auto"/>
            <w:noWrap/>
            <w:vAlign w:val="bottom"/>
            <w:hideMark/>
          </w:tcPr>
          <w:p w14:paraId="35560890"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 xml:space="preserve">113,255 </w:t>
            </w:r>
          </w:p>
        </w:tc>
      </w:tr>
      <w:tr w:rsidR="00927B67" w:rsidRPr="00927B67" w14:paraId="64FF6AA4" w14:textId="77777777" w:rsidTr="00927B67">
        <w:trPr>
          <w:divId w:val="673872753"/>
          <w:trHeight w:hRule="exact" w:val="435"/>
        </w:trPr>
        <w:tc>
          <w:tcPr>
            <w:tcW w:w="1541" w:type="pct"/>
            <w:tcBorders>
              <w:top w:val="nil"/>
              <w:left w:val="nil"/>
              <w:bottom w:val="nil"/>
              <w:right w:val="nil"/>
            </w:tcBorders>
            <w:shd w:val="clear" w:color="auto" w:fill="auto"/>
            <w:vAlign w:val="bottom"/>
            <w:hideMark/>
          </w:tcPr>
          <w:p w14:paraId="6C8B684C"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Cash to Official Public Account for:</w:t>
            </w:r>
          </w:p>
        </w:tc>
        <w:tc>
          <w:tcPr>
            <w:tcW w:w="692" w:type="pct"/>
            <w:tcBorders>
              <w:top w:val="single" w:sz="4" w:space="0" w:color="auto"/>
              <w:left w:val="nil"/>
              <w:bottom w:val="nil"/>
              <w:right w:val="nil"/>
            </w:tcBorders>
            <w:shd w:val="clear" w:color="auto" w:fill="auto"/>
            <w:noWrap/>
            <w:vAlign w:val="bottom"/>
            <w:hideMark/>
          </w:tcPr>
          <w:p w14:paraId="3B2D29F0"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w:t>
            </w:r>
          </w:p>
        </w:tc>
        <w:tc>
          <w:tcPr>
            <w:tcW w:w="692" w:type="pct"/>
            <w:tcBorders>
              <w:top w:val="single" w:sz="4" w:space="0" w:color="auto"/>
              <w:left w:val="nil"/>
              <w:bottom w:val="nil"/>
              <w:right w:val="nil"/>
            </w:tcBorders>
            <w:shd w:val="clear" w:color="000000" w:fill="E6E6E6"/>
            <w:noWrap/>
            <w:vAlign w:val="bottom"/>
            <w:hideMark/>
          </w:tcPr>
          <w:p w14:paraId="4EAEBF9E"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w:t>
            </w:r>
          </w:p>
        </w:tc>
        <w:tc>
          <w:tcPr>
            <w:tcW w:w="692" w:type="pct"/>
            <w:tcBorders>
              <w:top w:val="single" w:sz="4" w:space="0" w:color="auto"/>
              <w:left w:val="nil"/>
              <w:bottom w:val="nil"/>
              <w:right w:val="nil"/>
            </w:tcBorders>
            <w:shd w:val="clear" w:color="auto" w:fill="auto"/>
            <w:noWrap/>
            <w:vAlign w:val="bottom"/>
            <w:hideMark/>
          </w:tcPr>
          <w:p w14:paraId="20F9EBAA"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w:t>
            </w:r>
          </w:p>
        </w:tc>
        <w:tc>
          <w:tcPr>
            <w:tcW w:w="692" w:type="pct"/>
            <w:tcBorders>
              <w:top w:val="single" w:sz="4" w:space="0" w:color="auto"/>
              <w:left w:val="nil"/>
              <w:bottom w:val="nil"/>
              <w:right w:val="nil"/>
            </w:tcBorders>
            <w:shd w:val="clear" w:color="auto" w:fill="auto"/>
            <w:noWrap/>
            <w:vAlign w:val="bottom"/>
            <w:hideMark/>
          </w:tcPr>
          <w:p w14:paraId="2ED29560"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w:t>
            </w:r>
          </w:p>
        </w:tc>
        <w:tc>
          <w:tcPr>
            <w:tcW w:w="692" w:type="pct"/>
            <w:tcBorders>
              <w:top w:val="single" w:sz="4" w:space="0" w:color="auto"/>
              <w:left w:val="nil"/>
              <w:bottom w:val="nil"/>
              <w:right w:val="nil"/>
            </w:tcBorders>
            <w:shd w:val="clear" w:color="auto" w:fill="auto"/>
            <w:noWrap/>
            <w:vAlign w:val="bottom"/>
            <w:hideMark/>
          </w:tcPr>
          <w:p w14:paraId="5FB95BB0"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w:t>
            </w:r>
          </w:p>
        </w:tc>
      </w:tr>
      <w:tr w:rsidR="00927B67" w:rsidRPr="00927B67" w14:paraId="3483DFF9" w14:textId="77777777" w:rsidTr="00927B67">
        <w:trPr>
          <w:divId w:val="673872753"/>
          <w:trHeight w:hRule="exact" w:val="225"/>
        </w:trPr>
        <w:tc>
          <w:tcPr>
            <w:tcW w:w="1541" w:type="pct"/>
            <w:tcBorders>
              <w:top w:val="nil"/>
              <w:left w:val="nil"/>
              <w:bottom w:val="nil"/>
              <w:right w:val="nil"/>
            </w:tcBorders>
            <w:shd w:val="clear" w:color="auto" w:fill="auto"/>
            <w:vAlign w:val="bottom"/>
            <w:hideMark/>
          </w:tcPr>
          <w:p w14:paraId="35AB1183" w14:textId="77777777" w:rsidR="00927B67" w:rsidRPr="00927B67" w:rsidRDefault="00927B67" w:rsidP="00927B67">
            <w:pPr>
              <w:spacing w:after="0" w:line="240" w:lineRule="auto"/>
              <w:jc w:val="left"/>
              <w:rPr>
                <w:rFonts w:ascii="Arial" w:hAnsi="Arial" w:cs="Arial"/>
                <w:color w:val="000000"/>
                <w:sz w:val="16"/>
                <w:szCs w:val="16"/>
              </w:rPr>
            </w:pPr>
            <w:r w:rsidRPr="00927B67">
              <w:rPr>
                <w:rFonts w:ascii="Arial" w:hAnsi="Arial" w:cs="Arial"/>
                <w:color w:val="000000"/>
                <w:sz w:val="16"/>
                <w:szCs w:val="16"/>
              </w:rPr>
              <w:t>- Appropriations</w:t>
            </w:r>
          </w:p>
        </w:tc>
        <w:tc>
          <w:tcPr>
            <w:tcW w:w="692" w:type="pct"/>
            <w:tcBorders>
              <w:top w:val="nil"/>
              <w:left w:val="nil"/>
              <w:bottom w:val="nil"/>
              <w:right w:val="nil"/>
            </w:tcBorders>
            <w:shd w:val="clear" w:color="auto" w:fill="auto"/>
            <w:noWrap/>
            <w:vAlign w:val="bottom"/>
            <w:hideMark/>
          </w:tcPr>
          <w:p w14:paraId="7ECB92B2"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(1,458,834)</w:t>
            </w:r>
          </w:p>
        </w:tc>
        <w:tc>
          <w:tcPr>
            <w:tcW w:w="692" w:type="pct"/>
            <w:tcBorders>
              <w:top w:val="nil"/>
              <w:left w:val="nil"/>
              <w:bottom w:val="nil"/>
              <w:right w:val="nil"/>
            </w:tcBorders>
            <w:shd w:val="clear" w:color="000000" w:fill="E6E6E6"/>
            <w:noWrap/>
            <w:vAlign w:val="bottom"/>
            <w:hideMark/>
          </w:tcPr>
          <w:p w14:paraId="62C7BB23"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(1,461,928)</w:t>
            </w:r>
          </w:p>
        </w:tc>
        <w:tc>
          <w:tcPr>
            <w:tcW w:w="692" w:type="pct"/>
            <w:tcBorders>
              <w:top w:val="nil"/>
              <w:left w:val="nil"/>
              <w:bottom w:val="nil"/>
              <w:right w:val="nil"/>
            </w:tcBorders>
            <w:shd w:val="clear" w:color="auto" w:fill="auto"/>
            <w:noWrap/>
            <w:vAlign w:val="bottom"/>
            <w:hideMark/>
          </w:tcPr>
          <w:p w14:paraId="23630CF3"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(1,501,302)</w:t>
            </w:r>
          </w:p>
        </w:tc>
        <w:tc>
          <w:tcPr>
            <w:tcW w:w="692" w:type="pct"/>
            <w:tcBorders>
              <w:top w:val="nil"/>
              <w:left w:val="nil"/>
              <w:bottom w:val="nil"/>
              <w:right w:val="nil"/>
            </w:tcBorders>
            <w:shd w:val="clear" w:color="auto" w:fill="auto"/>
            <w:noWrap/>
            <w:vAlign w:val="bottom"/>
            <w:hideMark/>
          </w:tcPr>
          <w:p w14:paraId="29F49AF3"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(1,585,830)</w:t>
            </w:r>
          </w:p>
        </w:tc>
        <w:tc>
          <w:tcPr>
            <w:tcW w:w="692" w:type="pct"/>
            <w:tcBorders>
              <w:top w:val="nil"/>
              <w:left w:val="nil"/>
              <w:bottom w:val="nil"/>
              <w:right w:val="nil"/>
            </w:tcBorders>
            <w:shd w:val="clear" w:color="auto" w:fill="auto"/>
            <w:noWrap/>
            <w:vAlign w:val="bottom"/>
            <w:hideMark/>
          </w:tcPr>
          <w:p w14:paraId="27E9197F" w14:textId="77777777" w:rsidR="00927B67" w:rsidRPr="00927B67" w:rsidRDefault="00927B67" w:rsidP="00927B67">
            <w:pPr>
              <w:spacing w:after="0" w:line="240" w:lineRule="auto"/>
              <w:jc w:val="right"/>
              <w:rPr>
                <w:rFonts w:ascii="Arial" w:hAnsi="Arial" w:cs="Arial"/>
                <w:color w:val="000000"/>
                <w:sz w:val="16"/>
                <w:szCs w:val="16"/>
              </w:rPr>
            </w:pPr>
            <w:r w:rsidRPr="00927B67">
              <w:rPr>
                <w:rFonts w:ascii="Arial" w:hAnsi="Arial" w:cs="Arial"/>
                <w:color w:val="000000"/>
                <w:sz w:val="16"/>
                <w:szCs w:val="16"/>
              </w:rPr>
              <w:t>(1,601,295)</w:t>
            </w:r>
          </w:p>
        </w:tc>
      </w:tr>
      <w:tr w:rsidR="00927B67" w:rsidRPr="00927B67" w14:paraId="65311664" w14:textId="77777777" w:rsidTr="00927B67">
        <w:trPr>
          <w:divId w:val="673872753"/>
          <w:trHeight w:hRule="exact" w:val="450"/>
        </w:trPr>
        <w:tc>
          <w:tcPr>
            <w:tcW w:w="1541" w:type="pct"/>
            <w:tcBorders>
              <w:top w:val="nil"/>
              <w:left w:val="nil"/>
              <w:bottom w:val="nil"/>
              <w:right w:val="nil"/>
            </w:tcBorders>
            <w:shd w:val="clear" w:color="auto" w:fill="auto"/>
            <w:vAlign w:val="bottom"/>
            <w:hideMark/>
          </w:tcPr>
          <w:p w14:paraId="42342E32" w14:textId="77777777" w:rsidR="00927B67" w:rsidRPr="00927B67" w:rsidRDefault="00927B67" w:rsidP="00927B67">
            <w:pPr>
              <w:spacing w:after="0" w:line="240" w:lineRule="auto"/>
              <w:jc w:val="left"/>
              <w:rPr>
                <w:rFonts w:ascii="Arial" w:hAnsi="Arial" w:cs="Arial"/>
                <w:i/>
                <w:iCs/>
                <w:color w:val="000000"/>
                <w:sz w:val="16"/>
                <w:szCs w:val="16"/>
              </w:rPr>
            </w:pPr>
            <w:r w:rsidRPr="00927B67">
              <w:rPr>
                <w:rFonts w:ascii="Arial" w:hAnsi="Arial" w:cs="Arial"/>
                <w:i/>
                <w:iCs/>
                <w:color w:val="000000"/>
                <w:sz w:val="16"/>
                <w:szCs w:val="16"/>
              </w:rPr>
              <w:t>Total cash to Official Public</w:t>
            </w:r>
            <w:r w:rsidRPr="00927B67">
              <w:rPr>
                <w:rFonts w:ascii="Arial" w:hAnsi="Arial" w:cs="Arial"/>
                <w:i/>
                <w:iCs/>
                <w:color w:val="000000"/>
                <w:sz w:val="16"/>
                <w:szCs w:val="16"/>
              </w:rPr>
              <w:br/>
              <w:t xml:space="preserve">  Account</w:t>
            </w:r>
          </w:p>
        </w:tc>
        <w:tc>
          <w:tcPr>
            <w:tcW w:w="692" w:type="pct"/>
            <w:tcBorders>
              <w:top w:val="single" w:sz="4" w:space="0" w:color="000000"/>
              <w:left w:val="nil"/>
              <w:bottom w:val="nil"/>
              <w:right w:val="nil"/>
            </w:tcBorders>
            <w:shd w:val="clear" w:color="auto" w:fill="auto"/>
            <w:noWrap/>
            <w:vAlign w:val="bottom"/>
            <w:hideMark/>
          </w:tcPr>
          <w:p w14:paraId="66DD0CBA"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(1,458,834)</w:t>
            </w:r>
          </w:p>
        </w:tc>
        <w:tc>
          <w:tcPr>
            <w:tcW w:w="692" w:type="pct"/>
            <w:tcBorders>
              <w:top w:val="single" w:sz="4" w:space="0" w:color="000000"/>
              <w:left w:val="nil"/>
              <w:bottom w:val="nil"/>
              <w:right w:val="nil"/>
            </w:tcBorders>
            <w:shd w:val="clear" w:color="000000" w:fill="E6E6E6"/>
            <w:noWrap/>
            <w:vAlign w:val="bottom"/>
            <w:hideMark/>
          </w:tcPr>
          <w:p w14:paraId="493E303C"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(1,461,928)</w:t>
            </w:r>
          </w:p>
        </w:tc>
        <w:tc>
          <w:tcPr>
            <w:tcW w:w="692" w:type="pct"/>
            <w:tcBorders>
              <w:top w:val="single" w:sz="4" w:space="0" w:color="000000"/>
              <w:left w:val="nil"/>
              <w:bottom w:val="nil"/>
              <w:right w:val="nil"/>
            </w:tcBorders>
            <w:shd w:val="clear" w:color="auto" w:fill="auto"/>
            <w:noWrap/>
            <w:vAlign w:val="bottom"/>
            <w:hideMark/>
          </w:tcPr>
          <w:p w14:paraId="71CD4084"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(1,501,302)</w:t>
            </w:r>
          </w:p>
        </w:tc>
        <w:tc>
          <w:tcPr>
            <w:tcW w:w="692" w:type="pct"/>
            <w:tcBorders>
              <w:top w:val="single" w:sz="4" w:space="0" w:color="000000"/>
              <w:left w:val="nil"/>
              <w:bottom w:val="nil"/>
              <w:right w:val="nil"/>
            </w:tcBorders>
            <w:shd w:val="clear" w:color="auto" w:fill="auto"/>
            <w:noWrap/>
            <w:vAlign w:val="bottom"/>
            <w:hideMark/>
          </w:tcPr>
          <w:p w14:paraId="6A30F62C"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(1,585,830)</w:t>
            </w:r>
          </w:p>
        </w:tc>
        <w:tc>
          <w:tcPr>
            <w:tcW w:w="692" w:type="pct"/>
            <w:tcBorders>
              <w:top w:val="single" w:sz="4" w:space="0" w:color="000000"/>
              <w:left w:val="nil"/>
              <w:bottom w:val="nil"/>
              <w:right w:val="nil"/>
            </w:tcBorders>
            <w:shd w:val="clear" w:color="auto" w:fill="auto"/>
            <w:noWrap/>
            <w:vAlign w:val="bottom"/>
            <w:hideMark/>
          </w:tcPr>
          <w:p w14:paraId="7360D750" w14:textId="77777777" w:rsidR="00927B67" w:rsidRPr="00927B67" w:rsidRDefault="00927B67" w:rsidP="00927B67">
            <w:pPr>
              <w:spacing w:after="0" w:line="240" w:lineRule="auto"/>
              <w:jc w:val="right"/>
              <w:rPr>
                <w:rFonts w:ascii="Arial" w:hAnsi="Arial" w:cs="Arial"/>
                <w:i/>
                <w:iCs/>
                <w:color w:val="000000"/>
                <w:sz w:val="16"/>
                <w:szCs w:val="16"/>
              </w:rPr>
            </w:pPr>
            <w:r w:rsidRPr="00927B67">
              <w:rPr>
                <w:rFonts w:ascii="Arial" w:hAnsi="Arial" w:cs="Arial"/>
                <w:i/>
                <w:iCs/>
                <w:color w:val="000000"/>
                <w:sz w:val="16"/>
                <w:szCs w:val="16"/>
              </w:rPr>
              <w:t>(1,601,295)</w:t>
            </w:r>
          </w:p>
        </w:tc>
      </w:tr>
      <w:tr w:rsidR="00927B67" w:rsidRPr="00927B67" w14:paraId="7515C436" w14:textId="77777777" w:rsidTr="00E47FC0">
        <w:trPr>
          <w:divId w:val="673872753"/>
          <w:trHeight w:hRule="exact" w:val="454"/>
        </w:trPr>
        <w:tc>
          <w:tcPr>
            <w:tcW w:w="1541" w:type="pct"/>
            <w:tcBorders>
              <w:top w:val="nil"/>
              <w:left w:val="nil"/>
              <w:bottom w:val="single" w:sz="4" w:space="0" w:color="auto"/>
              <w:right w:val="nil"/>
            </w:tcBorders>
            <w:shd w:val="clear" w:color="auto" w:fill="auto"/>
            <w:vAlign w:val="bottom"/>
            <w:hideMark/>
          </w:tcPr>
          <w:p w14:paraId="2734DDC3" w14:textId="77777777" w:rsidR="00927B67" w:rsidRPr="00927B67" w:rsidRDefault="00927B67" w:rsidP="00927B67">
            <w:pPr>
              <w:spacing w:after="0" w:line="240" w:lineRule="auto"/>
              <w:jc w:val="left"/>
              <w:rPr>
                <w:rFonts w:ascii="Arial" w:hAnsi="Arial" w:cs="Arial"/>
                <w:b/>
                <w:bCs/>
                <w:color w:val="000000"/>
                <w:sz w:val="16"/>
                <w:szCs w:val="16"/>
              </w:rPr>
            </w:pPr>
            <w:r w:rsidRPr="00927B67">
              <w:rPr>
                <w:rFonts w:ascii="Arial" w:hAnsi="Arial" w:cs="Arial"/>
                <w:b/>
                <w:bCs/>
                <w:color w:val="000000"/>
                <w:sz w:val="16"/>
                <w:szCs w:val="16"/>
              </w:rPr>
              <w:t>Cash and cash equivalents at end of reporting period</w:t>
            </w:r>
          </w:p>
        </w:tc>
        <w:tc>
          <w:tcPr>
            <w:tcW w:w="692" w:type="pct"/>
            <w:tcBorders>
              <w:top w:val="single" w:sz="4" w:space="0" w:color="000000"/>
              <w:left w:val="nil"/>
              <w:bottom w:val="single" w:sz="4" w:space="0" w:color="auto"/>
              <w:right w:val="nil"/>
            </w:tcBorders>
            <w:shd w:val="clear" w:color="auto" w:fill="auto"/>
            <w:noWrap/>
            <w:vAlign w:val="bottom"/>
            <w:hideMark/>
          </w:tcPr>
          <w:p w14:paraId="322C36BE"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1,435 </w:t>
            </w:r>
          </w:p>
        </w:tc>
        <w:tc>
          <w:tcPr>
            <w:tcW w:w="692" w:type="pct"/>
            <w:tcBorders>
              <w:top w:val="single" w:sz="4" w:space="0" w:color="000000"/>
              <w:left w:val="nil"/>
              <w:bottom w:val="single" w:sz="4" w:space="0" w:color="auto"/>
              <w:right w:val="nil"/>
            </w:tcBorders>
            <w:shd w:val="clear" w:color="000000" w:fill="E6E6E6"/>
            <w:noWrap/>
            <w:vAlign w:val="bottom"/>
            <w:hideMark/>
          </w:tcPr>
          <w:p w14:paraId="653CD3A3"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1,419 </w:t>
            </w:r>
          </w:p>
        </w:tc>
        <w:tc>
          <w:tcPr>
            <w:tcW w:w="692" w:type="pct"/>
            <w:tcBorders>
              <w:top w:val="single" w:sz="4" w:space="0" w:color="000000"/>
              <w:left w:val="nil"/>
              <w:bottom w:val="single" w:sz="4" w:space="0" w:color="auto"/>
              <w:right w:val="nil"/>
            </w:tcBorders>
            <w:shd w:val="clear" w:color="auto" w:fill="auto"/>
            <w:noWrap/>
            <w:vAlign w:val="bottom"/>
            <w:hideMark/>
          </w:tcPr>
          <w:p w14:paraId="69901264"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1,419 </w:t>
            </w:r>
          </w:p>
        </w:tc>
        <w:tc>
          <w:tcPr>
            <w:tcW w:w="692" w:type="pct"/>
            <w:tcBorders>
              <w:top w:val="single" w:sz="4" w:space="0" w:color="000000"/>
              <w:left w:val="nil"/>
              <w:bottom w:val="single" w:sz="4" w:space="0" w:color="auto"/>
              <w:right w:val="nil"/>
            </w:tcBorders>
            <w:shd w:val="clear" w:color="auto" w:fill="auto"/>
            <w:noWrap/>
            <w:vAlign w:val="bottom"/>
            <w:hideMark/>
          </w:tcPr>
          <w:p w14:paraId="571E8209"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1,419 </w:t>
            </w:r>
          </w:p>
        </w:tc>
        <w:tc>
          <w:tcPr>
            <w:tcW w:w="692" w:type="pct"/>
            <w:tcBorders>
              <w:top w:val="single" w:sz="4" w:space="0" w:color="000000"/>
              <w:left w:val="nil"/>
              <w:bottom w:val="single" w:sz="4" w:space="0" w:color="auto"/>
              <w:right w:val="nil"/>
            </w:tcBorders>
            <w:shd w:val="clear" w:color="auto" w:fill="auto"/>
            <w:noWrap/>
            <w:vAlign w:val="bottom"/>
            <w:hideMark/>
          </w:tcPr>
          <w:p w14:paraId="486F68D6" w14:textId="77777777" w:rsidR="00927B67" w:rsidRPr="00927B67" w:rsidRDefault="00927B67" w:rsidP="00927B67">
            <w:pPr>
              <w:spacing w:after="0" w:line="240" w:lineRule="auto"/>
              <w:jc w:val="right"/>
              <w:rPr>
                <w:rFonts w:ascii="Arial" w:hAnsi="Arial" w:cs="Arial"/>
                <w:b/>
                <w:bCs/>
                <w:color w:val="000000"/>
                <w:sz w:val="16"/>
                <w:szCs w:val="16"/>
              </w:rPr>
            </w:pPr>
            <w:r w:rsidRPr="00927B67">
              <w:rPr>
                <w:rFonts w:ascii="Arial" w:hAnsi="Arial" w:cs="Arial"/>
                <w:b/>
                <w:bCs/>
                <w:color w:val="000000"/>
                <w:sz w:val="16"/>
                <w:szCs w:val="16"/>
              </w:rPr>
              <w:t xml:space="preserve">1,419 </w:t>
            </w:r>
          </w:p>
        </w:tc>
      </w:tr>
    </w:tbl>
    <w:p w14:paraId="5A249C21" w14:textId="430D33D7" w:rsidR="00123943" w:rsidRDefault="00123943" w:rsidP="00336AF9">
      <w:pPr>
        <w:pStyle w:val="TableGraphic"/>
        <w:rPr>
          <w:rFonts w:ascii="Arial" w:hAnsi="Arial" w:cs="Arial"/>
          <w:sz w:val="16"/>
          <w:szCs w:val="16"/>
        </w:rPr>
      </w:pPr>
      <w:bookmarkStart w:id="49" w:name="_Hlk51081751"/>
      <w:r w:rsidRPr="00336AF9">
        <w:rPr>
          <w:rFonts w:ascii="Arial" w:hAnsi="Arial" w:cs="Arial"/>
          <w:sz w:val="16"/>
          <w:szCs w:val="16"/>
        </w:rPr>
        <w:t>Prepared on Australian Accounting Standards basis.</w:t>
      </w:r>
    </w:p>
    <w:p w14:paraId="2A3F7F78" w14:textId="77777777" w:rsidR="00F208E2" w:rsidRDefault="00F208E2" w:rsidP="00F208E2">
      <w:pPr>
        <w:sectPr w:rsidR="00F208E2" w:rsidSect="008A722E">
          <w:footerReference w:type="even" r:id="rId23"/>
          <w:pgSz w:w="11906" w:h="16838" w:code="9"/>
          <w:pgMar w:top="2466" w:right="2098" w:bottom="2466" w:left="2098" w:header="1899" w:footer="1899" w:gutter="0"/>
          <w:cols w:space="708"/>
          <w:docGrid w:linePitch="360"/>
        </w:sectPr>
      </w:pPr>
    </w:p>
    <w:bookmarkEnd w:id="49"/>
    <w:p w14:paraId="67DB4B17" w14:textId="2833E662" w:rsidR="000C3B86" w:rsidRDefault="000C3B86" w:rsidP="00E16D96">
      <w:pPr>
        <w:spacing w:after="0" w:line="240" w:lineRule="auto"/>
        <w:jc w:val="left"/>
      </w:pPr>
    </w:p>
    <w:p w14:paraId="6A1A035C" w14:textId="77777777" w:rsidR="00F208E2" w:rsidRPr="000C3B86" w:rsidRDefault="00F208E2" w:rsidP="00E16D96">
      <w:pPr>
        <w:spacing w:after="0" w:line="240" w:lineRule="auto"/>
        <w:jc w:val="left"/>
      </w:pPr>
    </w:p>
    <w:sectPr w:rsidR="00F208E2" w:rsidRPr="000C3B86" w:rsidSect="00F208E2">
      <w:headerReference w:type="default" r:id="rId24"/>
      <w:footerReference w:type="default" r:id="rId25"/>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DA164" w14:textId="77777777" w:rsidR="0071776D" w:rsidRDefault="0071776D" w:rsidP="00C07DEC">
      <w:r>
        <w:separator/>
      </w:r>
    </w:p>
  </w:endnote>
  <w:endnote w:type="continuationSeparator" w:id="0">
    <w:p w14:paraId="393A3FE7" w14:textId="77777777" w:rsidR="0071776D" w:rsidRDefault="0071776D" w:rsidP="00C07DEC">
      <w:r>
        <w:continuationSeparator/>
      </w:r>
    </w:p>
  </w:endnote>
  <w:endnote w:type="continuationNotice" w:id="1">
    <w:p w14:paraId="7528AEFA" w14:textId="77777777" w:rsidR="0071776D" w:rsidRDefault="00717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 3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98677"/>
      <w:docPartObj>
        <w:docPartGallery w:val="Page Numbers (Bottom of Page)"/>
        <w:docPartUnique/>
      </w:docPartObj>
    </w:sdtPr>
    <w:sdtEndPr>
      <w:rPr>
        <w:noProof/>
      </w:rPr>
    </w:sdtEndPr>
    <w:sdtContent>
      <w:p w14:paraId="2DD83347" w14:textId="0A9AC2ED" w:rsidR="0071776D" w:rsidRDefault="0071776D" w:rsidP="0025566F">
        <w:pPr>
          <w:pStyle w:val="Footer"/>
        </w:pPr>
        <w:r>
          <w:fldChar w:fldCharType="begin"/>
        </w:r>
        <w:r>
          <w:instrText xml:space="preserve"> PAGE   \* MERGEFORMAT </w:instrText>
        </w:r>
        <w:r>
          <w:fldChar w:fldCharType="separate"/>
        </w:r>
        <w:r w:rsidR="004057EB">
          <w:rPr>
            <w:noProof/>
          </w:rPr>
          <w:t>156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70476"/>
      <w:docPartObj>
        <w:docPartGallery w:val="Page Numbers (Bottom of Page)"/>
        <w:docPartUnique/>
      </w:docPartObj>
    </w:sdtPr>
    <w:sdtEndPr>
      <w:rPr>
        <w:noProof/>
      </w:rPr>
    </w:sdtEndPr>
    <w:sdtContent>
      <w:p w14:paraId="17BC96DF" w14:textId="2DFBAA8A" w:rsidR="0071776D" w:rsidRDefault="0071776D" w:rsidP="0025566F">
        <w:pPr>
          <w:pStyle w:val="Footer"/>
        </w:pPr>
        <w:r>
          <w:fldChar w:fldCharType="begin"/>
        </w:r>
        <w:r>
          <w:instrText xml:space="preserve"> PAGE   \* MERGEFORMAT </w:instrText>
        </w:r>
        <w:r>
          <w:fldChar w:fldCharType="separate"/>
        </w:r>
        <w:r w:rsidR="004057EB">
          <w:rPr>
            <w:noProof/>
          </w:rPr>
          <w:t>169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8311"/>
      <w:docPartObj>
        <w:docPartGallery w:val="Page Numbers (Bottom of Page)"/>
        <w:docPartUnique/>
      </w:docPartObj>
    </w:sdtPr>
    <w:sdtEndPr>
      <w:rPr>
        <w:noProof/>
      </w:rPr>
    </w:sdtEndPr>
    <w:sdtContent>
      <w:p w14:paraId="3B124E77" w14:textId="10FCFB10" w:rsidR="0071776D" w:rsidRDefault="0071776D" w:rsidP="0025566F">
        <w:pPr>
          <w:pStyle w:val="Footer"/>
        </w:pPr>
        <w:r>
          <w:fldChar w:fldCharType="begin"/>
        </w:r>
        <w:r>
          <w:instrText xml:space="preserve"> PAGE   \* MERGEFORMAT </w:instrText>
        </w:r>
        <w:r>
          <w:fldChar w:fldCharType="separate"/>
        </w:r>
        <w:r w:rsidR="004057EB">
          <w:rPr>
            <w:noProof/>
          </w:rPr>
          <w:t>149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796360"/>
      <w:docPartObj>
        <w:docPartGallery w:val="Page Numbers (Bottom of Page)"/>
        <w:docPartUnique/>
      </w:docPartObj>
    </w:sdtPr>
    <w:sdtEndPr>
      <w:rPr>
        <w:noProof/>
      </w:rPr>
    </w:sdtEndPr>
    <w:sdtContent>
      <w:p w14:paraId="6884D6BB" w14:textId="7CB6CDD4" w:rsidR="0071776D" w:rsidRPr="00025A3E" w:rsidRDefault="0071776D" w:rsidP="0025566F">
        <w:pPr>
          <w:pStyle w:val="Footer"/>
        </w:pPr>
        <w:r>
          <w:fldChar w:fldCharType="begin"/>
        </w:r>
        <w:r>
          <w:instrText xml:space="preserve"> PAGE   \* MERGEFORMAT </w:instrText>
        </w:r>
        <w:r>
          <w:fldChar w:fldCharType="separate"/>
        </w:r>
        <w:r w:rsidR="004057EB">
          <w:rPr>
            <w:noProof/>
          </w:rPr>
          <w:t>151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013661"/>
      <w:docPartObj>
        <w:docPartGallery w:val="Page Numbers (Bottom of Page)"/>
        <w:docPartUnique/>
      </w:docPartObj>
    </w:sdtPr>
    <w:sdtEndPr>
      <w:rPr>
        <w:noProof/>
      </w:rPr>
    </w:sdtEndPr>
    <w:sdtContent>
      <w:p w14:paraId="31216749" w14:textId="0719F41A" w:rsidR="0071776D" w:rsidRDefault="0071776D" w:rsidP="0025566F">
        <w:pPr>
          <w:pStyle w:val="Footer"/>
        </w:pPr>
        <w:r>
          <w:fldChar w:fldCharType="begin"/>
        </w:r>
        <w:r>
          <w:instrText xml:space="preserve"> PAGE   \* MERGEFORMAT </w:instrText>
        </w:r>
        <w:r>
          <w:fldChar w:fldCharType="separate"/>
        </w:r>
        <w:r w:rsidR="004057EB">
          <w:rPr>
            <w:noProof/>
          </w:rPr>
          <w:t>168</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099149"/>
      <w:docPartObj>
        <w:docPartGallery w:val="Page Numbers (Bottom of Page)"/>
        <w:docPartUnique/>
      </w:docPartObj>
    </w:sdtPr>
    <w:sdtEndPr>
      <w:rPr>
        <w:noProof/>
      </w:rPr>
    </w:sdtEndPr>
    <w:sdtContent>
      <w:p w14:paraId="17FA9039" w14:textId="47C32ADC" w:rsidR="0071776D" w:rsidRDefault="004057EB">
        <w:pPr>
          <w:pStyle w:val="Footer"/>
        </w:pPr>
      </w:p>
    </w:sdtContent>
  </w:sdt>
  <w:p w14:paraId="027BA604" w14:textId="77777777" w:rsidR="0071776D" w:rsidRDefault="0071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CEC97" w14:textId="77777777" w:rsidR="0071776D" w:rsidRDefault="0071776D" w:rsidP="00C07DEC">
      <w:r>
        <w:separator/>
      </w:r>
    </w:p>
  </w:footnote>
  <w:footnote w:type="continuationSeparator" w:id="0">
    <w:p w14:paraId="0427B084" w14:textId="77777777" w:rsidR="0071776D" w:rsidRDefault="0071776D" w:rsidP="00C07DEC">
      <w:r>
        <w:continuationSeparator/>
      </w:r>
    </w:p>
  </w:footnote>
  <w:footnote w:type="continuationNotice" w:id="1">
    <w:p w14:paraId="26CF7D72" w14:textId="77777777" w:rsidR="0071776D" w:rsidRDefault="00717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5D5F" w14:textId="77777777" w:rsidR="0071776D" w:rsidRPr="00935E03" w:rsidRDefault="0071776D" w:rsidP="004352AF">
    <w:pPr>
      <w:pStyle w:val="Header"/>
      <w:rPr>
        <w:lang w:val="en-AU"/>
      </w:rPr>
    </w:pPr>
    <w:r>
      <w:rPr>
        <w:lang w:val="en-AU"/>
      </w:rPr>
      <w:t>Australian Securities and Investments Commission Budget Statements</w:t>
    </w:r>
  </w:p>
  <w:p w14:paraId="48D5EF6C" w14:textId="18D69645" w:rsidR="0071776D" w:rsidRPr="00935E03" w:rsidRDefault="0071776D" w:rsidP="00935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77B7" w14:textId="776B075D" w:rsidR="0071776D" w:rsidRPr="00935E03" w:rsidRDefault="0071776D" w:rsidP="00CE3BEA">
    <w:pPr>
      <w:pStyle w:val="Header"/>
      <w:ind w:firstLine="567"/>
      <w:jc w:val="right"/>
      <w:rPr>
        <w:lang w:val="en-AU"/>
      </w:rPr>
    </w:pPr>
    <w:r>
      <w:rPr>
        <w:lang w:val="en-AU"/>
      </w:rPr>
      <w:t>Australian Securities and Investments Commission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6B5E" w14:textId="02F058CE" w:rsidR="0071776D" w:rsidRPr="00970E65" w:rsidRDefault="0071776D" w:rsidP="00970E65">
    <w:pPr>
      <w:pStyle w:val="Header"/>
    </w:pPr>
    <w:r>
      <w:rPr>
        <w:noProof/>
        <w:lang w:val="en-AU" w:eastAsia="en-AU"/>
      </w:rPr>
      <mc:AlternateContent>
        <mc:Choice Requires="wps">
          <w:drawing>
            <wp:anchor distT="0" distB="0" distL="0" distR="0" simplePos="0" relativeHeight="251658240" behindDoc="0" locked="1" layoutInCell="0" allowOverlap="1" wp14:anchorId="05734FFB" wp14:editId="6A2AB1B5">
              <wp:simplePos x="0" y="0"/>
              <wp:positionH relativeFrom="margin">
                <wp:align>center</wp:align>
              </wp:positionH>
              <wp:positionV relativeFrom="page">
                <wp:posOffset>512445</wp:posOffset>
              </wp:positionV>
              <wp:extent cx="4910455" cy="615315"/>
              <wp:effectExtent l="635" t="0" r="3810" b="0"/>
              <wp:wrapSquare wrapText="bothSides"/>
              <wp:docPr id="1"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8CE13" w14:textId="77777777" w:rsidR="0071776D" w:rsidRDefault="0071776D"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4FFB" id="_x0000_t202" coordsize="21600,21600" o:spt="202" path="m,l,21600r21600,l21600,xe">
              <v:stroke joinstyle="miter"/>
              <v:path gradientshapeok="t" o:connecttype="rect"/>
            </v:shapetype>
            <v:shape id="Text Box 45" o:spid="_x0000_s1026" type="#_x0000_t202" alt="Portrait Classification Header" style="position:absolute;margin-left:0;margin-top:40.35pt;width:386.65pt;height:48.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" o:allowincell="f" filled="f" stroked="f">
              <v:textbox inset="0,0,0,0">
                <w:txbxContent>
                  <w:p w14:paraId="4508CE13" w14:textId="77777777" w:rsidR="0071776D" w:rsidRDefault="0071776D" w:rsidP="007C1DB0">
                    <w:pPr>
                      <w:pStyle w:val="Classification"/>
                    </w:pPr>
                  </w:p>
                </w:txbxContent>
              </v:textbox>
              <w10:wrap type="square" anchorx="margin"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33A70" w14:textId="2378FB7D" w:rsidR="0071776D" w:rsidRPr="00935E03" w:rsidRDefault="0071776D" w:rsidP="00CE3BEA">
    <w:pPr>
      <w:pStyle w:val="Header"/>
      <w:ind w:firstLine="567"/>
      <w:jc w:val="righ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84486B"/>
    <w:multiLevelType w:val="hybridMultilevel"/>
    <w:tmpl w:val="FB185992"/>
    <w:lvl w:ilvl="0" w:tplc="6D8ACDDA">
      <w:start w:val="1"/>
      <w:numFmt w:val="lowerLetter"/>
      <w:lvlText w:val="(%1)"/>
      <w:lvlJc w:val="left"/>
      <w:pPr>
        <w:ind w:left="360" w:hanging="360"/>
      </w:pPr>
      <w:rPr>
        <w:rFonts w:ascii="Arial" w:eastAsia="Times New Roman" w:hAnsi="Arial"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6"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1A2E18EF"/>
    <w:multiLevelType w:val="hybridMultilevel"/>
    <w:tmpl w:val="8452A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B5465D"/>
    <w:multiLevelType w:val="hybridMultilevel"/>
    <w:tmpl w:val="1D7C819E"/>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2316D3C"/>
    <w:multiLevelType w:val="hybridMultilevel"/>
    <w:tmpl w:val="FDE02792"/>
    <w:lvl w:ilvl="0" w:tplc="A3D82C6E">
      <w:numFmt w:val="bullet"/>
      <w:lvlText w:val="•"/>
      <w:lvlJc w:val="left"/>
      <w:pPr>
        <w:ind w:left="36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094EF9"/>
    <w:multiLevelType w:val="hybridMultilevel"/>
    <w:tmpl w:val="B3E02F82"/>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C3308B"/>
    <w:multiLevelType w:val="multilevel"/>
    <w:tmpl w:val="C964B42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AB389C"/>
    <w:multiLevelType w:val="hybridMultilevel"/>
    <w:tmpl w:val="CC4E5810"/>
    <w:lvl w:ilvl="0" w:tplc="A47EF128">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9" w15:restartNumberingAfterBreak="0">
    <w:nsid w:val="512840FE"/>
    <w:multiLevelType w:val="hybridMultilevel"/>
    <w:tmpl w:val="0508746C"/>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363BB1"/>
    <w:multiLevelType w:val="hybridMultilevel"/>
    <w:tmpl w:val="5B8C6F38"/>
    <w:lvl w:ilvl="0" w:tplc="6D8ACDDA">
      <w:start w:val="1"/>
      <w:numFmt w:val="lowerLetter"/>
      <w:lvlText w:val="(%1)"/>
      <w:lvlJc w:val="left"/>
      <w:pPr>
        <w:ind w:left="360" w:hanging="360"/>
      </w:pPr>
      <w:rPr>
        <w:rFonts w:ascii="Arial" w:eastAsia="Times New Roman" w:hAnsi="Arial"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3"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305D3C"/>
    <w:multiLevelType w:val="hybridMultilevel"/>
    <w:tmpl w:val="3EACBBF8"/>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7"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4"/>
  </w:num>
  <w:num w:numId="3">
    <w:abstractNumId w:val="36"/>
  </w:num>
  <w:num w:numId="4">
    <w:abstractNumId w:val="27"/>
  </w:num>
  <w:num w:numId="5">
    <w:abstractNumId w:val="38"/>
  </w:num>
  <w:num w:numId="6">
    <w:abstractNumId w:val="25"/>
  </w:num>
  <w:num w:numId="7">
    <w:abstractNumId w:val="32"/>
  </w:num>
  <w:num w:numId="8">
    <w:abstractNumId w:val="26"/>
  </w:num>
  <w:num w:numId="9">
    <w:abstractNumId w:val="16"/>
  </w:num>
  <w:num w:numId="10">
    <w:abstractNumId w:val="27"/>
    <w:lvlOverride w:ilvl="0">
      <w:startOverride w:val="1"/>
    </w:lvlOverride>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13"/>
  </w:num>
  <w:num w:numId="15">
    <w:abstractNumId w:val="39"/>
  </w:num>
  <w:num w:numId="16">
    <w:abstractNumId w:val="22"/>
  </w:num>
  <w:num w:numId="17">
    <w:abstractNumId w:val="10"/>
  </w:num>
  <w:num w:numId="18">
    <w:abstractNumId w:val="31"/>
  </w:num>
  <w:num w:numId="19">
    <w:abstractNumId w:val="27"/>
    <w:lvlOverride w:ilvl="0">
      <w:startOverride w:val="1"/>
    </w:lvlOverride>
  </w:num>
  <w:num w:numId="20">
    <w:abstractNumId w:val="27"/>
    <w:lvlOverride w:ilvl="0">
      <w:startOverride w:val="1"/>
    </w:lvlOverride>
  </w:num>
  <w:num w:numId="21">
    <w:abstractNumId w:val="3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lvlOverride w:ilvl="0">
      <w:startOverride w:val="1"/>
    </w:lvlOverride>
  </w:num>
  <w:num w:numId="33">
    <w:abstractNumId w:val="37"/>
  </w:num>
  <w:num w:numId="34">
    <w:abstractNumId w:val="27"/>
  </w:num>
  <w:num w:numId="35">
    <w:abstractNumId w:val="27"/>
    <w:lvlOverride w:ilvl="0">
      <w:startOverride w:val="1"/>
    </w:lvlOverride>
  </w:num>
  <w:num w:numId="36">
    <w:abstractNumId w:val="21"/>
  </w:num>
  <w:num w:numId="37">
    <w:abstractNumId w:val="35"/>
  </w:num>
  <w:num w:numId="38">
    <w:abstractNumId w:val="19"/>
  </w:num>
  <w:num w:numId="39">
    <w:abstractNumId w:val="17"/>
  </w:num>
  <w:num w:numId="40">
    <w:abstractNumId w:val="11"/>
  </w:num>
  <w:num w:numId="41">
    <w:abstractNumId w:val="20"/>
  </w:num>
  <w:num w:numId="42">
    <w:abstractNumId w:val="34"/>
  </w:num>
  <w:num w:numId="43">
    <w:abstractNumId w:val="30"/>
  </w:num>
  <w:num w:numId="44">
    <w:abstractNumId w:val="12"/>
  </w:num>
  <w:num w:numId="45">
    <w:abstractNumId w:val="29"/>
  </w:num>
  <w:num w:numId="46">
    <w:abstractNumId w:val="18"/>
  </w:num>
  <w:num w:numId="47">
    <w:abstractNumId w:val="24"/>
  </w:num>
  <w:num w:numId="4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04F1"/>
    <w:rsid w:val="00002AFC"/>
    <w:rsid w:val="0000358C"/>
    <w:rsid w:val="00003AC4"/>
    <w:rsid w:val="00006AE4"/>
    <w:rsid w:val="0000711B"/>
    <w:rsid w:val="0001294C"/>
    <w:rsid w:val="00012BB0"/>
    <w:rsid w:val="00013D25"/>
    <w:rsid w:val="0001438C"/>
    <w:rsid w:val="00016D95"/>
    <w:rsid w:val="00017619"/>
    <w:rsid w:val="00020573"/>
    <w:rsid w:val="000216BF"/>
    <w:rsid w:val="00021DA6"/>
    <w:rsid w:val="000220B0"/>
    <w:rsid w:val="00024B3D"/>
    <w:rsid w:val="00025A3E"/>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1D48"/>
    <w:rsid w:val="00054A04"/>
    <w:rsid w:val="00054CC3"/>
    <w:rsid w:val="0005600E"/>
    <w:rsid w:val="00056260"/>
    <w:rsid w:val="00056849"/>
    <w:rsid w:val="0005722F"/>
    <w:rsid w:val="000606CB"/>
    <w:rsid w:val="00060890"/>
    <w:rsid w:val="00061FD8"/>
    <w:rsid w:val="00063C44"/>
    <w:rsid w:val="00063CE1"/>
    <w:rsid w:val="000641DA"/>
    <w:rsid w:val="00065053"/>
    <w:rsid w:val="000655E4"/>
    <w:rsid w:val="000656AD"/>
    <w:rsid w:val="00065C71"/>
    <w:rsid w:val="00065F38"/>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4B28"/>
    <w:rsid w:val="00094B9A"/>
    <w:rsid w:val="00096568"/>
    <w:rsid w:val="00096DEE"/>
    <w:rsid w:val="00097063"/>
    <w:rsid w:val="00097336"/>
    <w:rsid w:val="000975DA"/>
    <w:rsid w:val="000A0FE8"/>
    <w:rsid w:val="000A1920"/>
    <w:rsid w:val="000A1A89"/>
    <w:rsid w:val="000A1C91"/>
    <w:rsid w:val="000A24C4"/>
    <w:rsid w:val="000A345B"/>
    <w:rsid w:val="000A372A"/>
    <w:rsid w:val="000A395D"/>
    <w:rsid w:val="000A532C"/>
    <w:rsid w:val="000A56A5"/>
    <w:rsid w:val="000A5C86"/>
    <w:rsid w:val="000A67A5"/>
    <w:rsid w:val="000A6897"/>
    <w:rsid w:val="000A6DBE"/>
    <w:rsid w:val="000A7E1F"/>
    <w:rsid w:val="000B1FC4"/>
    <w:rsid w:val="000B21D6"/>
    <w:rsid w:val="000B2404"/>
    <w:rsid w:val="000B36D8"/>
    <w:rsid w:val="000B3AAC"/>
    <w:rsid w:val="000B3B7D"/>
    <w:rsid w:val="000B6E38"/>
    <w:rsid w:val="000C056F"/>
    <w:rsid w:val="000C1442"/>
    <w:rsid w:val="000C1928"/>
    <w:rsid w:val="000C19B3"/>
    <w:rsid w:val="000C19EF"/>
    <w:rsid w:val="000C1C51"/>
    <w:rsid w:val="000C2D7D"/>
    <w:rsid w:val="000C3B86"/>
    <w:rsid w:val="000C3DDB"/>
    <w:rsid w:val="000C4A46"/>
    <w:rsid w:val="000C4FAE"/>
    <w:rsid w:val="000C55A6"/>
    <w:rsid w:val="000C6A39"/>
    <w:rsid w:val="000C6FB8"/>
    <w:rsid w:val="000C7905"/>
    <w:rsid w:val="000D13E5"/>
    <w:rsid w:val="000D4262"/>
    <w:rsid w:val="000D43DE"/>
    <w:rsid w:val="000D58A1"/>
    <w:rsid w:val="000D7E54"/>
    <w:rsid w:val="000E04C6"/>
    <w:rsid w:val="000E0A85"/>
    <w:rsid w:val="000E18B2"/>
    <w:rsid w:val="000E2999"/>
    <w:rsid w:val="000E2F5F"/>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07C7A"/>
    <w:rsid w:val="00111159"/>
    <w:rsid w:val="00112D0F"/>
    <w:rsid w:val="00112FEB"/>
    <w:rsid w:val="001133E0"/>
    <w:rsid w:val="00115AE1"/>
    <w:rsid w:val="00115DE5"/>
    <w:rsid w:val="001163D6"/>
    <w:rsid w:val="0011704A"/>
    <w:rsid w:val="0011726A"/>
    <w:rsid w:val="0012022D"/>
    <w:rsid w:val="00120A28"/>
    <w:rsid w:val="00120B5E"/>
    <w:rsid w:val="0012108F"/>
    <w:rsid w:val="00121EB0"/>
    <w:rsid w:val="0012228D"/>
    <w:rsid w:val="00123218"/>
    <w:rsid w:val="001237BA"/>
    <w:rsid w:val="00123925"/>
    <w:rsid w:val="00123943"/>
    <w:rsid w:val="00126641"/>
    <w:rsid w:val="0013029F"/>
    <w:rsid w:val="00132F9E"/>
    <w:rsid w:val="00133D3A"/>
    <w:rsid w:val="001352EE"/>
    <w:rsid w:val="00135505"/>
    <w:rsid w:val="001364A7"/>
    <w:rsid w:val="00136827"/>
    <w:rsid w:val="00137235"/>
    <w:rsid w:val="001375D4"/>
    <w:rsid w:val="00143E88"/>
    <w:rsid w:val="001455D8"/>
    <w:rsid w:val="00146B5E"/>
    <w:rsid w:val="0014790A"/>
    <w:rsid w:val="00151ABB"/>
    <w:rsid w:val="00154447"/>
    <w:rsid w:val="001549BE"/>
    <w:rsid w:val="00154CDE"/>
    <w:rsid w:val="00154F5B"/>
    <w:rsid w:val="001555C4"/>
    <w:rsid w:val="001618E2"/>
    <w:rsid w:val="00161DAC"/>
    <w:rsid w:val="00162B55"/>
    <w:rsid w:val="00162D8B"/>
    <w:rsid w:val="00163101"/>
    <w:rsid w:val="001638E9"/>
    <w:rsid w:val="00165824"/>
    <w:rsid w:val="001666EA"/>
    <w:rsid w:val="0017111A"/>
    <w:rsid w:val="00171A85"/>
    <w:rsid w:val="00173F5C"/>
    <w:rsid w:val="00174186"/>
    <w:rsid w:val="00174565"/>
    <w:rsid w:val="00175BB3"/>
    <w:rsid w:val="00177A9A"/>
    <w:rsid w:val="001808A4"/>
    <w:rsid w:val="00180FF3"/>
    <w:rsid w:val="001815A5"/>
    <w:rsid w:val="00181F30"/>
    <w:rsid w:val="00182264"/>
    <w:rsid w:val="00182740"/>
    <w:rsid w:val="00184071"/>
    <w:rsid w:val="0018524F"/>
    <w:rsid w:val="00185A3B"/>
    <w:rsid w:val="00186850"/>
    <w:rsid w:val="001904A5"/>
    <w:rsid w:val="001923C8"/>
    <w:rsid w:val="001939FF"/>
    <w:rsid w:val="00193E55"/>
    <w:rsid w:val="00194DE8"/>
    <w:rsid w:val="00197990"/>
    <w:rsid w:val="001A0106"/>
    <w:rsid w:val="001A02CB"/>
    <w:rsid w:val="001A11DB"/>
    <w:rsid w:val="001A33F4"/>
    <w:rsid w:val="001A5E1B"/>
    <w:rsid w:val="001A6256"/>
    <w:rsid w:val="001A6F29"/>
    <w:rsid w:val="001A789B"/>
    <w:rsid w:val="001A792A"/>
    <w:rsid w:val="001B03CC"/>
    <w:rsid w:val="001B0C75"/>
    <w:rsid w:val="001B2587"/>
    <w:rsid w:val="001B2A29"/>
    <w:rsid w:val="001B368E"/>
    <w:rsid w:val="001B44C2"/>
    <w:rsid w:val="001B4EC1"/>
    <w:rsid w:val="001B57BF"/>
    <w:rsid w:val="001B659F"/>
    <w:rsid w:val="001B7399"/>
    <w:rsid w:val="001B7655"/>
    <w:rsid w:val="001B7BAD"/>
    <w:rsid w:val="001B7F09"/>
    <w:rsid w:val="001C1166"/>
    <w:rsid w:val="001C261E"/>
    <w:rsid w:val="001C3AC7"/>
    <w:rsid w:val="001C7B78"/>
    <w:rsid w:val="001C7E8F"/>
    <w:rsid w:val="001C7FB4"/>
    <w:rsid w:val="001D0BA6"/>
    <w:rsid w:val="001D1903"/>
    <w:rsid w:val="001D1942"/>
    <w:rsid w:val="001D1DDB"/>
    <w:rsid w:val="001D2F4C"/>
    <w:rsid w:val="001D4484"/>
    <w:rsid w:val="001D53EA"/>
    <w:rsid w:val="001D6F7C"/>
    <w:rsid w:val="001D6FB4"/>
    <w:rsid w:val="001E0156"/>
    <w:rsid w:val="001E12A5"/>
    <w:rsid w:val="001E1BF9"/>
    <w:rsid w:val="001E1EDB"/>
    <w:rsid w:val="001E3A18"/>
    <w:rsid w:val="001E7093"/>
    <w:rsid w:val="001E717D"/>
    <w:rsid w:val="001E71F5"/>
    <w:rsid w:val="001E7D86"/>
    <w:rsid w:val="001F0BE2"/>
    <w:rsid w:val="001F377B"/>
    <w:rsid w:val="001F3CF9"/>
    <w:rsid w:val="001F55E5"/>
    <w:rsid w:val="001F5A91"/>
    <w:rsid w:val="001F5CB9"/>
    <w:rsid w:val="001F6A6A"/>
    <w:rsid w:val="00200DC3"/>
    <w:rsid w:val="002011E2"/>
    <w:rsid w:val="00201BB9"/>
    <w:rsid w:val="00202925"/>
    <w:rsid w:val="00202C70"/>
    <w:rsid w:val="002050B0"/>
    <w:rsid w:val="00205D80"/>
    <w:rsid w:val="00210874"/>
    <w:rsid w:val="0021093F"/>
    <w:rsid w:val="002133CA"/>
    <w:rsid w:val="002146B5"/>
    <w:rsid w:val="00215783"/>
    <w:rsid w:val="0021644B"/>
    <w:rsid w:val="00216DC9"/>
    <w:rsid w:val="00217CA0"/>
    <w:rsid w:val="002202EB"/>
    <w:rsid w:val="00220FCF"/>
    <w:rsid w:val="00221705"/>
    <w:rsid w:val="00221972"/>
    <w:rsid w:val="002231C8"/>
    <w:rsid w:val="00224154"/>
    <w:rsid w:val="002244C6"/>
    <w:rsid w:val="00224908"/>
    <w:rsid w:val="00230194"/>
    <w:rsid w:val="00231923"/>
    <w:rsid w:val="002329C3"/>
    <w:rsid w:val="002332AE"/>
    <w:rsid w:val="002333C2"/>
    <w:rsid w:val="00234040"/>
    <w:rsid w:val="00235D67"/>
    <w:rsid w:val="0023626B"/>
    <w:rsid w:val="00241495"/>
    <w:rsid w:val="00242F07"/>
    <w:rsid w:val="00243020"/>
    <w:rsid w:val="00243EA4"/>
    <w:rsid w:val="00244D22"/>
    <w:rsid w:val="00245A04"/>
    <w:rsid w:val="00246C09"/>
    <w:rsid w:val="002470E4"/>
    <w:rsid w:val="00247262"/>
    <w:rsid w:val="0025566F"/>
    <w:rsid w:val="0025616B"/>
    <w:rsid w:val="00257285"/>
    <w:rsid w:val="00257FF4"/>
    <w:rsid w:val="002608CE"/>
    <w:rsid w:val="00261660"/>
    <w:rsid w:val="0026279C"/>
    <w:rsid w:val="00262CD3"/>
    <w:rsid w:val="00265289"/>
    <w:rsid w:val="00266613"/>
    <w:rsid w:val="00266FE9"/>
    <w:rsid w:val="00272396"/>
    <w:rsid w:val="002738EA"/>
    <w:rsid w:val="00273D98"/>
    <w:rsid w:val="0027614D"/>
    <w:rsid w:val="0027651A"/>
    <w:rsid w:val="0028001E"/>
    <w:rsid w:val="00281CF6"/>
    <w:rsid w:val="0028359B"/>
    <w:rsid w:val="00284441"/>
    <w:rsid w:val="002857FE"/>
    <w:rsid w:val="00290933"/>
    <w:rsid w:val="0029179B"/>
    <w:rsid w:val="00291D2E"/>
    <w:rsid w:val="00291E57"/>
    <w:rsid w:val="00292D6A"/>
    <w:rsid w:val="0029312A"/>
    <w:rsid w:val="0029325C"/>
    <w:rsid w:val="00293B2D"/>
    <w:rsid w:val="00293B46"/>
    <w:rsid w:val="002960B7"/>
    <w:rsid w:val="00297643"/>
    <w:rsid w:val="00297824"/>
    <w:rsid w:val="002A153F"/>
    <w:rsid w:val="002A32FD"/>
    <w:rsid w:val="002A40DC"/>
    <w:rsid w:val="002A5329"/>
    <w:rsid w:val="002A5C2D"/>
    <w:rsid w:val="002A61E5"/>
    <w:rsid w:val="002A74DD"/>
    <w:rsid w:val="002A7FC8"/>
    <w:rsid w:val="002B0323"/>
    <w:rsid w:val="002B0A81"/>
    <w:rsid w:val="002B1CE7"/>
    <w:rsid w:val="002B2F0F"/>
    <w:rsid w:val="002B595D"/>
    <w:rsid w:val="002B5F6A"/>
    <w:rsid w:val="002B779E"/>
    <w:rsid w:val="002B7D6F"/>
    <w:rsid w:val="002B7D78"/>
    <w:rsid w:val="002C0552"/>
    <w:rsid w:val="002C0961"/>
    <w:rsid w:val="002C1CF7"/>
    <w:rsid w:val="002C1D11"/>
    <w:rsid w:val="002C24DB"/>
    <w:rsid w:val="002C25D0"/>
    <w:rsid w:val="002C280B"/>
    <w:rsid w:val="002C2DB0"/>
    <w:rsid w:val="002C426E"/>
    <w:rsid w:val="002C4D41"/>
    <w:rsid w:val="002C75B0"/>
    <w:rsid w:val="002C7703"/>
    <w:rsid w:val="002C7A63"/>
    <w:rsid w:val="002D0153"/>
    <w:rsid w:val="002D403A"/>
    <w:rsid w:val="002D4262"/>
    <w:rsid w:val="002D46B7"/>
    <w:rsid w:val="002D5D07"/>
    <w:rsid w:val="002E1064"/>
    <w:rsid w:val="002E2551"/>
    <w:rsid w:val="002E323F"/>
    <w:rsid w:val="002E5554"/>
    <w:rsid w:val="002F1788"/>
    <w:rsid w:val="002F1B12"/>
    <w:rsid w:val="002F23CD"/>
    <w:rsid w:val="002F4744"/>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032D"/>
    <w:rsid w:val="003111F8"/>
    <w:rsid w:val="003113D6"/>
    <w:rsid w:val="0031204A"/>
    <w:rsid w:val="0031272B"/>
    <w:rsid w:val="00315435"/>
    <w:rsid w:val="0031651B"/>
    <w:rsid w:val="0032038C"/>
    <w:rsid w:val="0032041D"/>
    <w:rsid w:val="00321889"/>
    <w:rsid w:val="00324032"/>
    <w:rsid w:val="003256DA"/>
    <w:rsid w:val="00325C5E"/>
    <w:rsid w:val="003270B6"/>
    <w:rsid w:val="0032738E"/>
    <w:rsid w:val="0032767B"/>
    <w:rsid w:val="00330A7C"/>
    <w:rsid w:val="00331B40"/>
    <w:rsid w:val="00331C5F"/>
    <w:rsid w:val="00333074"/>
    <w:rsid w:val="00333223"/>
    <w:rsid w:val="00333A43"/>
    <w:rsid w:val="00334F7E"/>
    <w:rsid w:val="003364C1"/>
    <w:rsid w:val="00336AF9"/>
    <w:rsid w:val="00337445"/>
    <w:rsid w:val="00337F82"/>
    <w:rsid w:val="00340640"/>
    <w:rsid w:val="003435D6"/>
    <w:rsid w:val="00343B07"/>
    <w:rsid w:val="003458E0"/>
    <w:rsid w:val="00345CCD"/>
    <w:rsid w:val="003464E8"/>
    <w:rsid w:val="003511CE"/>
    <w:rsid w:val="00351909"/>
    <w:rsid w:val="00352BE0"/>
    <w:rsid w:val="0035331F"/>
    <w:rsid w:val="0035333E"/>
    <w:rsid w:val="003538F0"/>
    <w:rsid w:val="00356816"/>
    <w:rsid w:val="00357DAE"/>
    <w:rsid w:val="003602A5"/>
    <w:rsid w:val="00361259"/>
    <w:rsid w:val="00361429"/>
    <w:rsid w:val="00362AA7"/>
    <w:rsid w:val="00363B11"/>
    <w:rsid w:val="003672D6"/>
    <w:rsid w:val="003705BF"/>
    <w:rsid w:val="00370935"/>
    <w:rsid w:val="00371C1A"/>
    <w:rsid w:val="00372F2C"/>
    <w:rsid w:val="003732A4"/>
    <w:rsid w:val="00375E52"/>
    <w:rsid w:val="00380888"/>
    <w:rsid w:val="00380D9F"/>
    <w:rsid w:val="003819E1"/>
    <w:rsid w:val="00382234"/>
    <w:rsid w:val="0038672F"/>
    <w:rsid w:val="00386BC9"/>
    <w:rsid w:val="00386F24"/>
    <w:rsid w:val="003876AB"/>
    <w:rsid w:val="00387957"/>
    <w:rsid w:val="0039053D"/>
    <w:rsid w:val="003932EE"/>
    <w:rsid w:val="0039449C"/>
    <w:rsid w:val="0039684C"/>
    <w:rsid w:val="003A0290"/>
    <w:rsid w:val="003A25BB"/>
    <w:rsid w:val="003A300D"/>
    <w:rsid w:val="003A3E7B"/>
    <w:rsid w:val="003A58C7"/>
    <w:rsid w:val="003A7067"/>
    <w:rsid w:val="003A73AB"/>
    <w:rsid w:val="003B0099"/>
    <w:rsid w:val="003B09F6"/>
    <w:rsid w:val="003B0D03"/>
    <w:rsid w:val="003B1F0A"/>
    <w:rsid w:val="003B2AA9"/>
    <w:rsid w:val="003B2C1F"/>
    <w:rsid w:val="003B329D"/>
    <w:rsid w:val="003B4A89"/>
    <w:rsid w:val="003B5533"/>
    <w:rsid w:val="003B5A85"/>
    <w:rsid w:val="003B63B4"/>
    <w:rsid w:val="003B71EE"/>
    <w:rsid w:val="003B7621"/>
    <w:rsid w:val="003B7C64"/>
    <w:rsid w:val="003C0593"/>
    <w:rsid w:val="003C13A6"/>
    <w:rsid w:val="003C1EB4"/>
    <w:rsid w:val="003C4E3A"/>
    <w:rsid w:val="003C5CCD"/>
    <w:rsid w:val="003D0E1C"/>
    <w:rsid w:val="003D1E47"/>
    <w:rsid w:val="003D32B1"/>
    <w:rsid w:val="003D3662"/>
    <w:rsid w:val="003D3C14"/>
    <w:rsid w:val="003D4188"/>
    <w:rsid w:val="003D4557"/>
    <w:rsid w:val="003D543D"/>
    <w:rsid w:val="003D59FD"/>
    <w:rsid w:val="003D7118"/>
    <w:rsid w:val="003E10B8"/>
    <w:rsid w:val="003E122D"/>
    <w:rsid w:val="003E13F5"/>
    <w:rsid w:val="003E1978"/>
    <w:rsid w:val="003E2B5E"/>
    <w:rsid w:val="003E3FF4"/>
    <w:rsid w:val="003E4E15"/>
    <w:rsid w:val="003E5AE8"/>
    <w:rsid w:val="003F07EE"/>
    <w:rsid w:val="003F29F2"/>
    <w:rsid w:val="003F3C77"/>
    <w:rsid w:val="003F47DF"/>
    <w:rsid w:val="003F6209"/>
    <w:rsid w:val="0040314A"/>
    <w:rsid w:val="00404840"/>
    <w:rsid w:val="00405211"/>
    <w:rsid w:val="004057EB"/>
    <w:rsid w:val="00405DAB"/>
    <w:rsid w:val="00405E90"/>
    <w:rsid w:val="004065CE"/>
    <w:rsid w:val="00406802"/>
    <w:rsid w:val="004079EE"/>
    <w:rsid w:val="004105DD"/>
    <w:rsid w:val="00410DCE"/>
    <w:rsid w:val="00412C0B"/>
    <w:rsid w:val="0041404E"/>
    <w:rsid w:val="0041429D"/>
    <w:rsid w:val="004147D0"/>
    <w:rsid w:val="00414E1F"/>
    <w:rsid w:val="0041581E"/>
    <w:rsid w:val="00415D03"/>
    <w:rsid w:val="004166A5"/>
    <w:rsid w:val="0041765C"/>
    <w:rsid w:val="00420837"/>
    <w:rsid w:val="00421EEC"/>
    <w:rsid w:val="0042267B"/>
    <w:rsid w:val="00422933"/>
    <w:rsid w:val="00422F4B"/>
    <w:rsid w:val="00423003"/>
    <w:rsid w:val="004248B4"/>
    <w:rsid w:val="00424C66"/>
    <w:rsid w:val="0042526D"/>
    <w:rsid w:val="004254A2"/>
    <w:rsid w:val="00426D71"/>
    <w:rsid w:val="00430256"/>
    <w:rsid w:val="00430E3D"/>
    <w:rsid w:val="004312A8"/>
    <w:rsid w:val="0043194D"/>
    <w:rsid w:val="00431BF1"/>
    <w:rsid w:val="00432117"/>
    <w:rsid w:val="004325B2"/>
    <w:rsid w:val="00433D22"/>
    <w:rsid w:val="004342F8"/>
    <w:rsid w:val="0043487C"/>
    <w:rsid w:val="00434A2F"/>
    <w:rsid w:val="004352AF"/>
    <w:rsid w:val="00437606"/>
    <w:rsid w:val="0044083A"/>
    <w:rsid w:val="004408FA"/>
    <w:rsid w:val="0044552A"/>
    <w:rsid w:val="00445663"/>
    <w:rsid w:val="00446612"/>
    <w:rsid w:val="00450E44"/>
    <w:rsid w:val="00451501"/>
    <w:rsid w:val="004528D0"/>
    <w:rsid w:val="00453C86"/>
    <w:rsid w:val="00454564"/>
    <w:rsid w:val="004562E5"/>
    <w:rsid w:val="00456FA4"/>
    <w:rsid w:val="00457BC3"/>
    <w:rsid w:val="0046034D"/>
    <w:rsid w:val="00461801"/>
    <w:rsid w:val="00462272"/>
    <w:rsid w:val="0046390C"/>
    <w:rsid w:val="00464569"/>
    <w:rsid w:val="00465D4E"/>
    <w:rsid w:val="00466295"/>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1C5"/>
    <w:rsid w:val="00495C39"/>
    <w:rsid w:val="004A1224"/>
    <w:rsid w:val="004A1C30"/>
    <w:rsid w:val="004A247B"/>
    <w:rsid w:val="004A28C5"/>
    <w:rsid w:val="004A2F59"/>
    <w:rsid w:val="004A64B4"/>
    <w:rsid w:val="004A660C"/>
    <w:rsid w:val="004A6947"/>
    <w:rsid w:val="004A6B44"/>
    <w:rsid w:val="004A6E0E"/>
    <w:rsid w:val="004B0B19"/>
    <w:rsid w:val="004B18D3"/>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1983"/>
    <w:rsid w:val="004D1E1A"/>
    <w:rsid w:val="004D1EFF"/>
    <w:rsid w:val="004D23A9"/>
    <w:rsid w:val="004D2683"/>
    <w:rsid w:val="004D29F5"/>
    <w:rsid w:val="004D2F90"/>
    <w:rsid w:val="004D7804"/>
    <w:rsid w:val="004E0308"/>
    <w:rsid w:val="004E1C6F"/>
    <w:rsid w:val="004E25B4"/>
    <w:rsid w:val="004E2825"/>
    <w:rsid w:val="004E3079"/>
    <w:rsid w:val="004E3276"/>
    <w:rsid w:val="004E3836"/>
    <w:rsid w:val="004E62E4"/>
    <w:rsid w:val="004E7C41"/>
    <w:rsid w:val="004F0E90"/>
    <w:rsid w:val="004F0F5B"/>
    <w:rsid w:val="004F22B8"/>
    <w:rsid w:val="004F2437"/>
    <w:rsid w:val="004F3146"/>
    <w:rsid w:val="004F4624"/>
    <w:rsid w:val="004F5573"/>
    <w:rsid w:val="004F5D8B"/>
    <w:rsid w:val="004F634F"/>
    <w:rsid w:val="004F7556"/>
    <w:rsid w:val="00500700"/>
    <w:rsid w:val="0050141B"/>
    <w:rsid w:val="00501455"/>
    <w:rsid w:val="00502179"/>
    <w:rsid w:val="00502638"/>
    <w:rsid w:val="005029BC"/>
    <w:rsid w:val="00502B87"/>
    <w:rsid w:val="0050346A"/>
    <w:rsid w:val="00504472"/>
    <w:rsid w:val="005048E3"/>
    <w:rsid w:val="00505A77"/>
    <w:rsid w:val="00505CB3"/>
    <w:rsid w:val="005067C7"/>
    <w:rsid w:val="00506EB0"/>
    <w:rsid w:val="0050798C"/>
    <w:rsid w:val="00511430"/>
    <w:rsid w:val="0051207B"/>
    <w:rsid w:val="005136CD"/>
    <w:rsid w:val="00514B1A"/>
    <w:rsid w:val="005150C5"/>
    <w:rsid w:val="00516526"/>
    <w:rsid w:val="00517351"/>
    <w:rsid w:val="00521860"/>
    <w:rsid w:val="00521D74"/>
    <w:rsid w:val="005222CC"/>
    <w:rsid w:val="00522622"/>
    <w:rsid w:val="005236F8"/>
    <w:rsid w:val="00523B5E"/>
    <w:rsid w:val="005250EE"/>
    <w:rsid w:val="00525AB1"/>
    <w:rsid w:val="00526B01"/>
    <w:rsid w:val="00526C61"/>
    <w:rsid w:val="00527423"/>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058C"/>
    <w:rsid w:val="00550ABC"/>
    <w:rsid w:val="00551FE0"/>
    <w:rsid w:val="00552377"/>
    <w:rsid w:val="00552FC2"/>
    <w:rsid w:val="00553DA2"/>
    <w:rsid w:val="005543FB"/>
    <w:rsid w:val="00555623"/>
    <w:rsid w:val="005562DC"/>
    <w:rsid w:val="00556725"/>
    <w:rsid w:val="00557A85"/>
    <w:rsid w:val="005606B5"/>
    <w:rsid w:val="00560E2D"/>
    <w:rsid w:val="00562BAD"/>
    <w:rsid w:val="0056365E"/>
    <w:rsid w:val="00564EA7"/>
    <w:rsid w:val="00565C77"/>
    <w:rsid w:val="00566181"/>
    <w:rsid w:val="005708BD"/>
    <w:rsid w:val="0057315E"/>
    <w:rsid w:val="0057317E"/>
    <w:rsid w:val="005731D3"/>
    <w:rsid w:val="00573C7D"/>
    <w:rsid w:val="00574906"/>
    <w:rsid w:val="00574E9E"/>
    <w:rsid w:val="005752BC"/>
    <w:rsid w:val="0057622F"/>
    <w:rsid w:val="00577826"/>
    <w:rsid w:val="00577977"/>
    <w:rsid w:val="00581719"/>
    <w:rsid w:val="00581D30"/>
    <w:rsid w:val="00582800"/>
    <w:rsid w:val="00583362"/>
    <w:rsid w:val="00584245"/>
    <w:rsid w:val="00584C2D"/>
    <w:rsid w:val="00584D80"/>
    <w:rsid w:val="00586535"/>
    <w:rsid w:val="005869E4"/>
    <w:rsid w:val="00586BB5"/>
    <w:rsid w:val="00586DFB"/>
    <w:rsid w:val="00587C83"/>
    <w:rsid w:val="005905BC"/>
    <w:rsid w:val="00590B75"/>
    <w:rsid w:val="00590DAA"/>
    <w:rsid w:val="0059205C"/>
    <w:rsid w:val="00592349"/>
    <w:rsid w:val="00596F3F"/>
    <w:rsid w:val="00597EEF"/>
    <w:rsid w:val="005A1C4E"/>
    <w:rsid w:val="005A3678"/>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232B"/>
    <w:rsid w:val="005C2E1A"/>
    <w:rsid w:val="005C3A89"/>
    <w:rsid w:val="005C3C1A"/>
    <w:rsid w:val="005C4604"/>
    <w:rsid w:val="005C46D8"/>
    <w:rsid w:val="005C4BEE"/>
    <w:rsid w:val="005C5FA9"/>
    <w:rsid w:val="005C6D06"/>
    <w:rsid w:val="005C6E74"/>
    <w:rsid w:val="005C732E"/>
    <w:rsid w:val="005C781C"/>
    <w:rsid w:val="005D13ED"/>
    <w:rsid w:val="005D181E"/>
    <w:rsid w:val="005D330E"/>
    <w:rsid w:val="005D466B"/>
    <w:rsid w:val="005D7A35"/>
    <w:rsid w:val="005E034F"/>
    <w:rsid w:val="005E09A7"/>
    <w:rsid w:val="005E198B"/>
    <w:rsid w:val="005E19D9"/>
    <w:rsid w:val="005E1D35"/>
    <w:rsid w:val="005E2A31"/>
    <w:rsid w:val="005E2D04"/>
    <w:rsid w:val="005E3D2F"/>
    <w:rsid w:val="005E442F"/>
    <w:rsid w:val="005E4DE5"/>
    <w:rsid w:val="005E54A3"/>
    <w:rsid w:val="005E54FA"/>
    <w:rsid w:val="005E5625"/>
    <w:rsid w:val="005E61D8"/>
    <w:rsid w:val="005E6F2B"/>
    <w:rsid w:val="005E700A"/>
    <w:rsid w:val="005E7E2C"/>
    <w:rsid w:val="005F1ADE"/>
    <w:rsid w:val="005F29CD"/>
    <w:rsid w:val="005F3175"/>
    <w:rsid w:val="005F3436"/>
    <w:rsid w:val="005F34E0"/>
    <w:rsid w:val="005F3506"/>
    <w:rsid w:val="005F41D8"/>
    <w:rsid w:val="005F4739"/>
    <w:rsid w:val="005F5AE6"/>
    <w:rsid w:val="005F6228"/>
    <w:rsid w:val="005F642B"/>
    <w:rsid w:val="005F67FC"/>
    <w:rsid w:val="00601630"/>
    <w:rsid w:val="006026E1"/>
    <w:rsid w:val="00602F6F"/>
    <w:rsid w:val="00603A90"/>
    <w:rsid w:val="00605163"/>
    <w:rsid w:val="006065BF"/>
    <w:rsid w:val="006070EA"/>
    <w:rsid w:val="00607A80"/>
    <w:rsid w:val="00607ABE"/>
    <w:rsid w:val="00607F53"/>
    <w:rsid w:val="006103D0"/>
    <w:rsid w:val="0061103A"/>
    <w:rsid w:val="00611EAE"/>
    <w:rsid w:val="0061364A"/>
    <w:rsid w:val="00613BEA"/>
    <w:rsid w:val="0061402C"/>
    <w:rsid w:val="0061595F"/>
    <w:rsid w:val="00615A79"/>
    <w:rsid w:val="00616041"/>
    <w:rsid w:val="00616179"/>
    <w:rsid w:val="0061675B"/>
    <w:rsid w:val="00616CFC"/>
    <w:rsid w:val="0062052B"/>
    <w:rsid w:val="00620A2B"/>
    <w:rsid w:val="00621A86"/>
    <w:rsid w:val="00623401"/>
    <w:rsid w:val="00625011"/>
    <w:rsid w:val="00625B72"/>
    <w:rsid w:val="00625C40"/>
    <w:rsid w:val="00627E7C"/>
    <w:rsid w:val="00630CFF"/>
    <w:rsid w:val="00631369"/>
    <w:rsid w:val="00632481"/>
    <w:rsid w:val="0063262D"/>
    <w:rsid w:val="0063268B"/>
    <w:rsid w:val="00632F24"/>
    <w:rsid w:val="00634673"/>
    <w:rsid w:val="00637BBD"/>
    <w:rsid w:val="00640D17"/>
    <w:rsid w:val="00641A99"/>
    <w:rsid w:val="00642768"/>
    <w:rsid w:val="00642A84"/>
    <w:rsid w:val="00645E69"/>
    <w:rsid w:val="00646130"/>
    <w:rsid w:val="00646ACE"/>
    <w:rsid w:val="006474C0"/>
    <w:rsid w:val="00647927"/>
    <w:rsid w:val="00652B9B"/>
    <w:rsid w:val="00652F78"/>
    <w:rsid w:val="00653743"/>
    <w:rsid w:val="00653DD9"/>
    <w:rsid w:val="00654E6A"/>
    <w:rsid w:val="00655084"/>
    <w:rsid w:val="006551FC"/>
    <w:rsid w:val="006575F3"/>
    <w:rsid w:val="00660871"/>
    <w:rsid w:val="00662809"/>
    <w:rsid w:val="00662E46"/>
    <w:rsid w:val="00663823"/>
    <w:rsid w:val="00664E08"/>
    <w:rsid w:val="006650D0"/>
    <w:rsid w:val="00666EB1"/>
    <w:rsid w:val="0066774D"/>
    <w:rsid w:val="00667F42"/>
    <w:rsid w:val="0067045B"/>
    <w:rsid w:val="00670F48"/>
    <w:rsid w:val="00671284"/>
    <w:rsid w:val="006727FC"/>
    <w:rsid w:val="00673906"/>
    <w:rsid w:val="006756CD"/>
    <w:rsid w:val="00676E5B"/>
    <w:rsid w:val="00677D6B"/>
    <w:rsid w:val="00680795"/>
    <w:rsid w:val="00682713"/>
    <w:rsid w:val="00683451"/>
    <w:rsid w:val="00683579"/>
    <w:rsid w:val="00684291"/>
    <w:rsid w:val="006854CE"/>
    <w:rsid w:val="00686B47"/>
    <w:rsid w:val="0068790B"/>
    <w:rsid w:val="0069025E"/>
    <w:rsid w:val="006904E0"/>
    <w:rsid w:val="006906E4"/>
    <w:rsid w:val="00691C54"/>
    <w:rsid w:val="00691E49"/>
    <w:rsid w:val="006922DC"/>
    <w:rsid w:val="006941DD"/>
    <w:rsid w:val="0069466B"/>
    <w:rsid w:val="00694795"/>
    <w:rsid w:val="006A1C71"/>
    <w:rsid w:val="006A257C"/>
    <w:rsid w:val="006A2615"/>
    <w:rsid w:val="006A4158"/>
    <w:rsid w:val="006A4AA7"/>
    <w:rsid w:val="006A4E15"/>
    <w:rsid w:val="006A5866"/>
    <w:rsid w:val="006A5E4F"/>
    <w:rsid w:val="006A643C"/>
    <w:rsid w:val="006A6D2D"/>
    <w:rsid w:val="006B0F54"/>
    <w:rsid w:val="006B1D89"/>
    <w:rsid w:val="006B415B"/>
    <w:rsid w:val="006B4C95"/>
    <w:rsid w:val="006B4CBA"/>
    <w:rsid w:val="006B7542"/>
    <w:rsid w:val="006B7E45"/>
    <w:rsid w:val="006C0A59"/>
    <w:rsid w:val="006C19EE"/>
    <w:rsid w:val="006C2E46"/>
    <w:rsid w:val="006C3B05"/>
    <w:rsid w:val="006C4E45"/>
    <w:rsid w:val="006C5EE1"/>
    <w:rsid w:val="006C61B1"/>
    <w:rsid w:val="006C6DB8"/>
    <w:rsid w:val="006D0669"/>
    <w:rsid w:val="006D1D4E"/>
    <w:rsid w:val="006D3771"/>
    <w:rsid w:val="006D440A"/>
    <w:rsid w:val="006D46A8"/>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B54"/>
    <w:rsid w:val="00701E70"/>
    <w:rsid w:val="00703718"/>
    <w:rsid w:val="00704F47"/>
    <w:rsid w:val="00705BC0"/>
    <w:rsid w:val="007072C2"/>
    <w:rsid w:val="0070746B"/>
    <w:rsid w:val="007075CA"/>
    <w:rsid w:val="00710C02"/>
    <w:rsid w:val="0071151E"/>
    <w:rsid w:val="007118AC"/>
    <w:rsid w:val="00711FC7"/>
    <w:rsid w:val="00712477"/>
    <w:rsid w:val="0071292E"/>
    <w:rsid w:val="0071482B"/>
    <w:rsid w:val="00714C8F"/>
    <w:rsid w:val="00715A32"/>
    <w:rsid w:val="00716F57"/>
    <w:rsid w:val="0071776D"/>
    <w:rsid w:val="00717A74"/>
    <w:rsid w:val="00720EA2"/>
    <w:rsid w:val="00721409"/>
    <w:rsid w:val="00721CE0"/>
    <w:rsid w:val="007221A2"/>
    <w:rsid w:val="00722935"/>
    <w:rsid w:val="00725432"/>
    <w:rsid w:val="00727815"/>
    <w:rsid w:val="007301A7"/>
    <w:rsid w:val="00730E31"/>
    <w:rsid w:val="007346F8"/>
    <w:rsid w:val="00734D66"/>
    <w:rsid w:val="00734E06"/>
    <w:rsid w:val="00736E9D"/>
    <w:rsid w:val="007373FA"/>
    <w:rsid w:val="00737E7D"/>
    <w:rsid w:val="0074063F"/>
    <w:rsid w:val="00740EF1"/>
    <w:rsid w:val="0074250E"/>
    <w:rsid w:val="007437BA"/>
    <w:rsid w:val="007444E7"/>
    <w:rsid w:val="00744C07"/>
    <w:rsid w:val="00744DBD"/>
    <w:rsid w:val="00745398"/>
    <w:rsid w:val="00745F20"/>
    <w:rsid w:val="00747B90"/>
    <w:rsid w:val="00754870"/>
    <w:rsid w:val="00755514"/>
    <w:rsid w:val="007561F0"/>
    <w:rsid w:val="00756632"/>
    <w:rsid w:val="0075754A"/>
    <w:rsid w:val="00760554"/>
    <w:rsid w:val="0076083D"/>
    <w:rsid w:val="00760DBD"/>
    <w:rsid w:val="00761DC2"/>
    <w:rsid w:val="00762B1E"/>
    <w:rsid w:val="00764B94"/>
    <w:rsid w:val="007652E2"/>
    <w:rsid w:val="00765A82"/>
    <w:rsid w:val="00766434"/>
    <w:rsid w:val="00770E10"/>
    <w:rsid w:val="00771E5C"/>
    <w:rsid w:val="00772107"/>
    <w:rsid w:val="00773E30"/>
    <w:rsid w:val="007742FF"/>
    <w:rsid w:val="00774A83"/>
    <w:rsid w:val="00775146"/>
    <w:rsid w:val="0077566D"/>
    <w:rsid w:val="00776097"/>
    <w:rsid w:val="007766A5"/>
    <w:rsid w:val="00776E39"/>
    <w:rsid w:val="0078016D"/>
    <w:rsid w:val="00781778"/>
    <w:rsid w:val="00782098"/>
    <w:rsid w:val="00783A4B"/>
    <w:rsid w:val="0078482C"/>
    <w:rsid w:val="00786231"/>
    <w:rsid w:val="00786A7E"/>
    <w:rsid w:val="007900CB"/>
    <w:rsid w:val="007905B2"/>
    <w:rsid w:val="00790E9B"/>
    <w:rsid w:val="007917E7"/>
    <w:rsid w:val="007927C6"/>
    <w:rsid w:val="0079348E"/>
    <w:rsid w:val="00793EEB"/>
    <w:rsid w:val="0079405B"/>
    <w:rsid w:val="00795679"/>
    <w:rsid w:val="0079797F"/>
    <w:rsid w:val="007A04C3"/>
    <w:rsid w:val="007A05F4"/>
    <w:rsid w:val="007A0BB9"/>
    <w:rsid w:val="007A125D"/>
    <w:rsid w:val="007A14E8"/>
    <w:rsid w:val="007A1D73"/>
    <w:rsid w:val="007A4023"/>
    <w:rsid w:val="007A5445"/>
    <w:rsid w:val="007A5A94"/>
    <w:rsid w:val="007A5E11"/>
    <w:rsid w:val="007A6C47"/>
    <w:rsid w:val="007B31F7"/>
    <w:rsid w:val="007B347F"/>
    <w:rsid w:val="007B39F6"/>
    <w:rsid w:val="007B5A98"/>
    <w:rsid w:val="007B5E30"/>
    <w:rsid w:val="007B6614"/>
    <w:rsid w:val="007B7877"/>
    <w:rsid w:val="007C1DB0"/>
    <w:rsid w:val="007C2270"/>
    <w:rsid w:val="007C27D4"/>
    <w:rsid w:val="007C4CCE"/>
    <w:rsid w:val="007C570A"/>
    <w:rsid w:val="007C7D49"/>
    <w:rsid w:val="007C7DE5"/>
    <w:rsid w:val="007D0EEB"/>
    <w:rsid w:val="007D1D99"/>
    <w:rsid w:val="007D4D2A"/>
    <w:rsid w:val="007D763D"/>
    <w:rsid w:val="007E00B1"/>
    <w:rsid w:val="007E0749"/>
    <w:rsid w:val="007E2F87"/>
    <w:rsid w:val="007E334F"/>
    <w:rsid w:val="007E399B"/>
    <w:rsid w:val="007E4155"/>
    <w:rsid w:val="007E57B5"/>
    <w:rsid w:val="007E5D39"/>
    <w:rsid w:val="007E66C8"/>
    <w:rsid w:val="007E67BD"/>
    <w:rsid w:val="007E6BBD"/>
    <w:rsid w:val="007F06E1"/>
    <w:rsid w:val="007F0C09"/>
    <w:rsid w:val="007F18CD"/>
    <w:rsid w:val="007F3E75"/>
    <w:rsid w:val="007F517F"/>
    <w:rsid w:val="007F5C0C"/>
    <w:rsid w:val="007F5C4A"/>
    <w:rsid w:val="007F5F62"/>
    <w:rsid w:val="007F6391"/>
    <w:rsid w:val="007F6FB8"/>
    <w:rsid w:val="007F7481"/>
    <w:rsid w:val="007F76FF"/>
    <w:rsid w:val="00801491"/>
    <w:rsid w:val="008015A7"/>
    <w:rsid w:val="00801EF6"/>
    <w:rsid w:val="00802AE6"/>
    <w:rsid w:val="00802AEC"/>
    <w:rsid w:val="00803099"/>
    <w:rsid w:val="0080406C"/>
    <w:rsid w:val="0080562C"/>
    <w:rsid w:val="008071D0"/>
    <w:rsid w:val="0081066B"/>
    <w:rsid w:val="00810809"/>
    <w:rsid w:val="00810C6A"/>
    <w:rsid w:val="00810C86"/>
    <w:rsid w:val="00812350"/>
    <w:rsid w:val="00812369"/>
    <w:rsid w:val="00812741"/>
    <w:rsid w:val="008128E3"/>
    <w:rsid w:val="0081576F"/>
    <w:rsid w:val="00815871"/>
    <w:rsid w:val="008204BE"/>
    <w:rsid w:val="00821789"/>
    <w:rsid w:val="0082180B"/>
    <w:rsid w:val="00821BC9"/>
    <w:rsid w:val="00825147"/>
    <w:rsid w:val="00825D4F"/>
    <w:rsid w:val="00826216"/>
    <w:rsid w:val="00830017"/>
    <w:rsid w:val="00830787"/>
    <w:rsid w:val="00830DC9"/>
    <w:rsid w:val="00831489"/>
    <w:rsid w:val="00833A6A"/>
    <w:rsid w:val="00833E2F"/>
    <w:rsid w:val="00834F9A"/>
    <w:rsid w:val="008368F3"/>
    <w:rsid w:val="008400A8"/>
    <w:rsid w:val="0084156A"/>
    <w:rsid w:val="008427B1"/>
    <w:rsid w:val="008449FF"/>
    <w:rsid w:val="00845E02"/>
    <w:rsid w:val="0084601D"/>
    <w:rsid w:val="008462FB"/>
    <w:rsid w:val="00846C73"/>
    <w:rsid w:val="00847F08"/>
    <w:rsid w:val="00850462"/>
    <w:rsid w:val="0085161D"/>
    <w:rsid w:val="00852587"/>
    <w:rsid w:val="00854AD2"/>
    <w:rsid w:val="00855597"/>
    <w:rsid w:val="00855780"/>
    <w:rsid w:val="00856178"/>
    <w:rsid w:val="00856C69"/>
    <w:rsid w:val="008570AB"/>
    <w:rsid w:val="008619C7"/>
    <w:rsid w:val="00862545"/>
    <w:rsid w:val="008653B5"/>
    <w:rsid w:val="00865A76"/>
    <w:rsid w:val="00865E45"/>
    <w:rsid w:val="008663D7"/>
    <w:rsid w:val="0086730B"/>
    <w:rsid w:val="008679E6"/>
    <w:rsid w:val="00867A0F"/>
    <w:rsid w:val="00871811"/>
    <w:rsid w:val="00872E1F"/>
    <w:rsid w:val="00873942"/>
    <w:rsid w:val="0087400E"/>
    <w:rsid w:val="00875510"/>
    <w:rsid w:val="00880558"/>
    <w:rsid w:val="008817E1"/>
    <w:rsid w:val="00881F6B"/>
    <w:rsid w:val="00882C72"/>
    <w:rsid w:val="00883894"/>
    <w:rsid w:val="0088556A"/>
    <w:rsid w:val="00885DA2"/>
    <w:rsid w:val="00885E17"/>
    <w:rsid w:val="00886342"/>
    <w:rsid w:val="008875DE"/>
    <w:rsid w:val="0089092F"/>
    <w:rsid w:val="00891D7A"/>
    <w:rsid w:val="00893594"/>
    <w:rsid w:val="008947EA"/>
    <w:rsid w:val="00894ABF"/>
    <w:rsid w:val="00896706"/>
    <w:rsid w:val="00896FF4"/>
    <w:rsid w:val="008A0E85"/>
    <w:rsid w:val="008A15CB"/>
    <w:rsid w:val="008A1DDE"/>
    <w:rsid w:val="008A371D"/>
    <w:rsid w:val="008A4B2C"/>
    <w:rsid w:val="008A5443"/>
    <w:rsid w:val="008A55A8"/>
    <w:rsid w:val="008A5F01"/>
    <w:rsid w:val="008A6B66"/>
    <w:rsid w:val="008A7078"/>
    <w:rsid w:val="008A722E"/>
    <w:rsid w:val="008B0969"/>
    <w:rsid w:val="008B11D0"/>
    <w:rsid w:val="008B32B6"/>
    <w:rsid w:val="008B4464"/>
    <w:rsid w:val="008B4BF2"/>
    <w:rsid w:val="008B5216"/>
    <w:rsid w:val="008B56E5"/>
    <w:rsid w:val="008B5AFD"/>
    <w:rsid w:val="008B6650"/>
    <w:rsid w:val="008B729C"/>
    <w:rsid w:val="008B7A4E"/>
    <w:rsid w:val="008C1506"/>
    <w:rsid w:val="008C2D30"/>
    <w:rsid w:val="008C33F2"/>
    <w:rsid w:val="008C6C92"/>
    <w:rsid w:val="008C6ED7"/>
    <w:rsid w:val="008C77F7"/>
    <w:rsid w:val="008D036F"/>
    <w:rsid w:val="008D0AE4"/>
    <w:rsid w:val="008D1B0D"/>
    <w:rsid w:val="008D20E6"/>
    <w:rsid w:val="008D2F52"/>
    <w:rsid w:val="008D3E19"/>
    <w:rsid w:val="008D57A4"/>
    <w:rsid w:val="008D5F06"/>
    <w:rsid w:val="008D6B57"/>
    <w:rsid w:val="008D74C3"/>
    <w:rsid w:val="008D7DFC"/>
    <w:rsid w:val="008E00FD"/>
    <w:rsid w:val="008E0229"/>
    <w:rsid w:val="008E07C6"/>
    <w:rsid w:val="008E33E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983"/>
    <w:rsid w:val="00910CFA"/>
    <w:rsid w:val="009125D2"/>
    <w:rsid w:val="00915E3F"/>
    <w:rsid w:val="00915F49"/>
    <w:rsid w:val="00915F97"/>
    <w:rsid w:val="00920AD5"/>
    <w:rsid w:val="0092273F"/>
    <w:rsid w:val="00923473"/>
    <w:rsid w:val="009238F1"/>
    <w:rsid w:val="0092436D"/>
    <w:rsid w:val="009249B4"/>
    <w:rsid w:val="00926716"/>
    <w:rsid w:val="009270DB"/>
    <w:rsid w:val="00927273"/>
    <w:rsid w:val="00927B67"/>
    <w:rsid w:val="00930BEB"/>
    <w:rsid w:val="009323DF"/>
    <w:rsid w:val="00932AFC"/>
    <w:rsid w:val="00932FE5"/>
    <w:rsid w:val="0093389C"/>
    <w:rsid w:val="00933A7D"/>
    <w:rsid w:val="00933DA9"/>
    <w:rsid w:val="0093491F"/>
    <w:rsid w:val="0093561A"/>
    <w:rsid w:val="00935E03"/>
    <w:rsid w:val="00935E14"/>
    <w:rsid w:val="00941E4F"/>
    <w:rsid w:val="00942454"/>
    <w:rsid w:val="0094480E"/>
    <w:rsid w:val="00947B5B"/>
    <w:rsid w:val="00950281"/>
    <w:rsid w:val="00951BD3"/>
    <w:rsid w:val="00951EE2"/>
    <w:rsid w:val="009529FD"/>
    <w:rsid w:val="00952B8F"/>
    <w:rsid w:val="00952BB4"/>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5A72"/>
    <w:rsid w:val="009766FE"/>
    <w:rsid w:val="00977715"/>
    <w:rsid w:val="00980439"/>
    <w:rsid w:val="00982444"/>
    <w:rsid w:val="009826BB"/>
    <w:rsid w:val="00982BA7"/>
    <w:rsid w:val="00982D92"/>
    <w:rsid w:val="00982F10"/>
    <w:rsid w:val="009834A0"/>
    <w:rsid w:val="009843A8"/>
    <w:rsid w:val="00984993"/>
    <w:rsid w:val="00984CA2"/>
    <w:rsid w:val="009854F1"/>
    <w:rsid w:val="0098714A"/>
    <w:rsid w:val="00993101"/>
    <w:rsid w:val="00993EA1"/>
    <w:rsid w:val="0099496C"/>
    <w:rsid w:val="00996569"/>
    <w:rsid w:val="009976E2"/>
    <w:rsid w:val="009A057B"/>
    <w:rsid w:val="009A06F0"/>
    <w:rsid w:val="009A14DE"/>
    <w:rsid w:val="009A1BC5"/>
    <w:rsid w:val="009A40DD"/>
    <w:rsid w:val="009A72B5"/>
    <w:rsid w:val="009A7BC2"/>
    <w:rsid w:val="009B011E"/>
    <w:rsid w:val="009B1897"/>
    <w:rsid w:val="009B1BB7"/>
    <w:rsid w:val="009B1C51"/>
    <w:rsid w:val="009B48D4"/>
    <w:rsid w:val="009B5D40"/>
    <w:rsid w:val="009B751B"/>
    <w:rsid w:val="009C0992"/>
    <w:rsid w:val="009C0C48"/>
    <w:rsid w:val="009C0E59"/>
    <w:rsid w:val="009C1830"/>
    <w:rsid w:val="009C23DA"/>
    <w:rsid w:val="009C24B3"/>
    <w:rsid w:val="009C2C09"/>
    <w:rsid w:val="009C2E5A"/>
    <w:rsid w:val="009C6214"/>
    <w:rsid w:val="009C672A"/>
    <w:rsid w:val="009C7B18"/>
    <w:rsid w:val="009C7D55"/>
    <w:rsid w:val="009C7F52"/>
    <w:rsid w:val="009D04FC"/>
    <w:rsid w:val="009D07F2"/>
    <w:rsid w:val="009D09CA"/>
    <w:rsid w:val="009D1884"/>
    <w:rsid w:val="009D24A3"/>
    <w:rsid w:val="009D2FD6"/>
    <w:rsid w:val="009D3295"/>
    <w:rsid w:val="009D3665"/>
    <w:rsid w:val="009D3C84"/>
    <w:rsid w:val="009D40C6"/>
    <w:rsid w:val="009D4768"/>
    <w:rsid w:val="009D54F3"/>
    <w:rsid w:val="009D6969"/>
    <w:rsid w:val="009D7470"/>
    <w:rsid w:val="009D7A58"/>
    <w:rsid w:val="009E0828"/>
    <w:rsid w:val="009E0CED"/>
    <w:rsid w:val="009E17A2"/>
    <w:rsid w:val="009E2D23"/>
    <w:rsid w:val="009E364D"/>
    <w:rsid w:val="009E4043"/>
    <w:rsid w:val="009E4072"/>
    <w:rsid w:val="009E43C1"/>
    <w:rsid w:val="009E55D3"/>
    <w:rsid w:val="009E6DF1"/>
    <w:rsid w:val="009F3BA0"/>
    <w:rsid w:val="009F3F5D"/>
    <w:rsid w:val="009F43CB"/>
    <w:rsid w:val="009F4A96"/>
    <w:rsid w:val="009F4CB9"/>
    <w:rsid w:val="009F6FD5"/>
    <w:rsid w:val="009F73F8"/>
    <w:rsid w:val="00A008D2"/>
    <w:rsid w:val="00A01C02"/>
    <w:rsid w:val="00A02D24"/>
    <w:rsid w:val="00A05113"/>
    <w:rsid w:val="00A054DC"/>
    <w:rsid w:val="00A069AE"/>
    <w:rsid w:val="00A06D94"/>
    <w:rsid w:val="00A07AC8"/>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5328"/>
    <w:rsid w:val="00A2562E"/>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0DB"/>
    <w:rsid w:val="00A51337"/>
    <w:rsid w:val="00A51D64"/>
    <w:rsid w:val="00A53377"/>
    <w:rsid w:val="00A537E5"/>
    <w:rsid w:val="00A540A5"/>
    <w:rsid w:val="00A54248"/>
    <w:rsid w:val="00A547E7"/>
    <w:rsid w:val="00A54D1D"/>
    <w:rsid w:val="00A55B6F"/>
    <w:rsid w:val="00A57583"/>
    <w:rsid w:val="00A61BD0"/>
    <w:rsid w:val="00A6388E"/>
    <w:rsid w:val="00A64FD7"/>
    <w:rsid w:val="00A67556"/>
    <w:rsid w:val="00A70398"/>
    <w:rsid w:val="00A709AD"/>
    <w:rsid w:val="00A72DA9"/>
    <w:rsid w:val="00A733CB"/>
    <w:rsid w:val="00A739DF"/>
    <w:rsid w:val="00A740A0"/>
    <w:rsid w:val="00A751AD"/>
    <w:rsid w:val="00A773CD"/>
    <w:rsid w:val="00A775CF"/>
    <w:rsid w:val="00A77853"/>
    <w:rsid w:val="00A7786D"/>
    <w:rsid w:val="00A77FAF"/>
    <w:rsid w:val="00A805EB"/>
    <w:rsid w:val="00A80C87"/>
    <w:rsid w:val="00A81EED"/>
    <w:rsid w:val="00A84503"/>
    <w:rsid w:val="00A867DA"/>
    <w:rsid w:val="00A8782F"/>
    <w:rsid w:val="00A9167D"/>
    <w:rsid w:val="00A92D25"/>
    <w:rsid w:val="00A9401F"/>
    <w:rsid w:val="00A94689"/>
    <w:rsid w:val="00A94DDB"/>
    <w:rsid w:val="00A94F82"/>
    <w:rsid w:val="00A965CD"/>
    <w:rsid w:val="00AA07DD"/>
    <w:rsid w:val="00AA1BEC"/>
    <w:rsid w:val="00AA27AA"/>
    <w:rsid w:val="00AA2DF3"/>
    <w:rsid w:val="00AA4761"/>
    <w:rsid w:val="00AA50BC"/>
    <w:rsid w:val="00AA6AE4"/>
    <w:rsid w:val="00AB24E7"/>
    <w:rsid w:val="00AB3237"/>
    <w:rsid w:val="00AB3917"/>
    <w:rsid w:val="00AB3A2D"/>
    <w:rsid w:val="00AB4AC8"/>
    <w:rsid w:val="00AB55CB"/>
    <w:rsid w:val="00AB5E21"/>
    <w:rsid w:val="00AB6A69"/>
    <w:rsid w:val="00AB75AE"/>
    <w:rsid w:val="00AB76EC"/>
    <w:rsid w:val="00AB7933"/>
    <w:rsid w:val="00AC13C9"/>
    <w:rsid w:val="00AC3071"/>
    <w:rsid w:val="00AC3A08"/>
    <w:rsid w:val="00AC3D18"/>
    <w:rsid w:val="00AC6332"/>
    <w:rsid w:val="00AD10CF"/>
    <w:rsid w:val="00AD2FC0"/>
    <w:rsid w:val="00AD35EA"/>
    <w:rsid w:val="00AD3BC7"/>
    <w:rsid w:val="00AD42E2"/>
    <w:rsid w:val="00AD4967"/>
    <w:rsid w:val="00AD562E"/>
    <w:rsid w:val="00AD5B1B"/>
    <w:rsid w:val="00AD66BE"/>
    <w:rsid w:val="00AD6DB9"/>
    <w:rsid w:val="00AD7489"/>
    <w:rsid w:val="00AE0B24"/>
    <w:rsid w:val="00AE2459"/>
    <w:rsid w:val="00AE29C2"/>
    <w:rsid w:val="00AE3D23"/>
    <w:rsid w:val="00AE4EC8"/>
    <w:rsid w:val="00AE517C"/>
    <w:rsid w:val="00AE5543"/>
    <w:rsid w:val="00AE599E"/>
    <w:rsid w:val="00AE5D9F"/>
    <w:rsid w:val="00AE5F15"/>
    <w:rsid w:val="00AE61C0"/>
    <w:rsid w:val="00AE76C9"/>
    <w:rsid w:val="00AF06B4"/>
    <w:rsid w:val="00AF0C7E"/>
    <w:rsid w:val="00AF0EB2"/>
    <w:rsid w:val="00AF2791"/>
    <w:rsid w:val="00AF2EF5"/>
    <w:rsid w:val="00AF3117"/>
    <w:rsid w:val="00AF326B"/>
    <w:rsid w:val="00AF32F0"/>
    <w:rsid w:val="00AF3811"/>
    <w:rsid w:val="00AF418D"/>
    <w:rsid w:val="00AF560E"/>
    <w:rsid w:val="00AF6220"/>
    <w:rsid w:val="00AF64A6"/>
    <w:rsid w:val="00AF70EE"/>
    <w:rsid w:val="00AF7618"/>
    <w:rsid w:val="00B00B01"/>
    <w:rsid w:val="00B04550"/>
    <w:rsid w:val="00B04964"/>
    <w:rsid w:val="00B04CBD"/>
    <w:rsid w:val="00B10605"/>
    <w:rsid w:val="00B10F95"/>
    <w:rsid w:val="00B11B0A"/>
    <w:rsid w:val="00B12331"/>
    <w:rsid w:val="00B1424C"/>
    <w:rsid w:val="00B15B71"/>
    <w:rsid w:val="00B166C6"/>
    <w:rsid w:val="00B21941"/>
    <w:rsid w:val="00B21EB4"/>
    <w:rsid w:val="00B22A5B"/>
    <w:rsid w:val="00B24B04"/>
    <w:rsid w:val="00B25C64"/>
    <w:rsid w:val="00B2691D"/>
    <w:rsid w:val="00B26C44"/>
    <w:rsid w:val="00B27820"/>
    <w:rsid w:val="00B30944"/>
    <w:rsid w:val="00B3104B"/>
    <w:rsid w:val="00B32AAC"/>
    <w:rsid w:val="00B33F4D"/>
    <w:rsid w:val="00B36CFC"/>
    <w:rsid w:val="00B37148"/>
    <w:rsid w:val="00B37AFC"/>
    <w:rsid w:val="00B4084B"/>
    <w:rsid w:val="00B428F3"/>
    <w:rsid w:val="00B42B56"/>
    <w:rsid w:val="00B4505B"/>
    <w:rsid w:val="00B45864"/>
    <w:rsid w:val="00B45DAE"/>
    <w:rsid w:val="00B460B5"/>
    <w:rsid w:val="00B47F4C"/>
    <w:rsid w:val="00B50958"/>
    <w:rsid w:val="00B51526"/>
    <w:rsid w:val="00B51846"/>
    <w:rsid w:val="00B567D8"/>
    <w:rsid w:val="00B60F6F"/>
    <w:rsid w:val="00B61A52"/>
    <w:rsid w:val="00B6230B"/>
    <w:rsid w:val="00B637EC"/>
    <w:rsid w:val="00B63C3C"/>
    <w:rsid w:val="00B64DE4"/>
    <w:rsid w:val="00B65561"/>
    <w:rsid w:val="00B676B8"/>
    <w:rsid w:val="00B70250"/>
    <w:rsid w:val="00B70C9E"/>
    <w:rsid w:val="00B71222"/>
    <w:rsid w:val="00B7358B"/>
    <w:rsid w:val="00B7388C"/>
    <w:rsid w:val="00B73E0D"/>
    <w:rsid w:val="00B7521F"/>
    <w:rsid w:val="00B7579A"/>
    <w:rsid w:val="00B75949"/>
    <w:rsid w:val="00B830A1"/>
    <w:rsid w:val="00B83160"/>
    <w:rsid w:val="00B8365B"/>
    <w:rsid w:val="00B83705"/>
    <w:rsid w:val="00B83CA0"/>
    <w:rsid w:val="00B84243"/>
    <w:rsid w:val="00B85C34"/>
    <w:rsid w:val="00B86CCD"/>
    <w:rsid w:val="00B876C0"/>
    <w:rsid w:val="00B87806"/>
    <w:rsid w:val="00B93066"/>
    <w:rsid w:val="00B93884"/>
    <w:rsid w:val="00B94405"/>
    <w:rsid w:val="00B94A65"/>
    <w:rsid w:val="00B94ADF"/>
    <w:rsid w:val="00B94C3D"/>
    <w:rsid w:val="00B94FB4"/>
    <w:rsid w:val="00B95D2D"/>
    <w:rsid w:val="00B9607C"/>
    <w:rsid w:val="00B9676C"/>
    <w:rsid w:val="00BA0966"/>
    <w:rsid w:val="00BA0F2F"/>
    <w:rsid w:val="00BA379F"/>
    <w:rsid w:val="00BA6777"/>
    <w:rsid w:val="00BB2A98"/>
    <w:rsid w:val="00BB2F08"/>
    <w:rsid w:val="00BB382D"/>
    <w:rsid w:val="00BB3AB5"/>
    <w:rsid w:val="00BB3DA8"/>
    <w:rsid w:val="00BB498B"/>
    <w:rsid w:val="00BB563B"/>
    <w:rsid w:val="00BB6D23"/>
    <w:rsid w:val="00BB721D"/>
    <w:rsid w:val="00BB7455"/>
    <w:rsid w:val="00BC15D9"/>
    <w:rsid w:val="00BC1E5C"/>
    <w:rsid w:val="00BC2C65"/>
    <w:rsid w:val="00BC3CAB"/>
    <w:rsid w:val="00BC42CE"/>
    <w:rsid w:val="00BC6702"/>
    <w:rsid w:val="00BD210E"/>
    <w:rsid w:val="00BD40CB"/>
    <w:rsid w:val="00BD4954"/>
    <w:rsid w:val="00BD74CD"/>
    <w:rsid w:val="00BD78D5"/>
    <w:rsid w:val="00BE0A68"/>
    <w:rsid w:val="00BE4890"/>
    <w:rsid w:val="00BE537C"/>
    <w:rsid w:val="00BE6D85"/>
    <w:rsid w:val="00BE70B3"/>
    <w:rsid w:val="00BE7D58"/>
    <w:rsid w:val="00BF0270"/>
    <w:rsid w:val="00BF0E14"/>
    <w:rsid w:val="00BF10A2"/>
    <w:rsid w:val="00BF164E"/>
    <w:rsid w:val="00BF1A33"/>
    <w:rsid w:val="00BF23C3"/>
    <w:rsid w:val="00BF3D35"/>
    <w:rsid w:val="00BF478E"/>
    <w:rsid w:val="00BF6D42"/>
    <w:rsid w:val="00BF7ED9"/>
    <w:rsid w:val="00C00AA5"/>
    <w:rsid w:val="00C02450"/>
    <w:rsid w:val="00C066AF"/>
    <w:rsid w:val="00C07DEC"/>
    <w:rsid w:val="00C1005F"/>
    <w:rsid w:val="00C107D2"/>
    <w:rsid w:val="00C11F05"/>
    <w:rsid w:val="00C11F2F"/>
    <w:rsid w:val="00C12D0A"/>
    <w:rsid w:val="00C13681"/>
    <w:rsid w:val="00C13DA0"/>
    <w:rsid w:val="00C15DEF"/>
    <w:rsid w:val="00C201E0"/>
    <w:rsid w:val="00C20E76"/>
    <w:rsid w:val="00C21EBD"/>
    <w:rsid w:val="00C23647"/>
    <w:rsid w:val="00C2476F"/>
    <w:rsid w:val="00C2641F"/>
    <w:rsid w:val="00C276B1"/>
    <w:rsid w:val="00C27D53"/>
    <w:rsid w:val="00C3009E"/>
    <w:rsid w:val="00C31E81"/>
    <w:rsid w:val="00C3239B"/>
    <w:rsid w:val="00C3249E"/>
    <w:rsid w:val="00C3303C"/>
    <w:rsid w:val="00C3324A"/>
    <w:rsid w:val="00C342CD"/>
    <w:rsid w:val="00C34390"/>
    <w:rsid w:val="00C34C59"/>
    <w:rsid w:val="00C359BA"/>
    <w:rsid w:val="00C36775"/>
    <w:rsid w:val="00C40689"/>
    <w:rsid w:val="00C40C62"/>
    <w:rsid w:val="00C41D55"/>
    <w:rsid w:val="00C428E6"/>
    <w:rsid w:val="00C42D37"/>
    <w:rsid w:val="00C431A3"/>
    <w:rsid w:val="00C44BE3"/>
    <w:rsid w:val="00C44C1D"/>
    <w:rsid w:val="00C450A9"/>
    <w:rsid w:val="00C45903"/>
    <w:rsid w:val="00C46D0E"/>
    <w:rsid w:val="00C51C18"/>
    <w:rsid w:val="00C52CFD"/>
    <w:rsid w:val="00C53EF2"/>
    <w:rsid w:val="00C55846"/>
    <w:rsid w:val="00C6305B"/>
    <w:rsid w:val="00C63109"/>
    <w:rsid w:val="00C63C1F"/>
    <w:rsid w:val="00C63ED7"/>
    <w:rsid w:val="00C705DA"/>
    <w:rsid w:val="00C70D08"/>
    <w:rsid w:val="00C7356F"/>
    <w:rsid w:val="00C74126"/>
    <w:rsid w:val="00C74C39"/>
    <w:rsid w:val="00C74DA9"/>
    <w:rsid w:val="00C75002"/>
    <w:rsid w:val="00C753BA"/>
    <w:rsid w:val="00C7638D"/>
    <w:rsid w:val="00C763EA"/>
    <w:rsid w:val="00C77417"/>
    <w:rsid w:val="00C8049D"/>
    <w:rsid w:val="00C837D0"/>
    <w:rsid w:val="00C854F5"/>
    <w:rsid w:val="00C85E77"/>
    <w:rsid w:val="00C86D90"/>
    <w:rsid w:val="00C872C5"/>
    <w:rsid w:val="00C8748F"/>
    <w:rsid w:val="00C87FB8"/>
    <w:rsid w:val="00C91347"/>
    <w:rsid w:val="00C91CF4"/>
    <w:rsid w:val="00C92123"/>
    <w:rsid w:val="00C95596"/>
    <w:rsid w:val="00C95850"/>
    <w:rsid w:val="00C95B85"/>
    <w:rsid w:val="00C96566"/>
    <w:rsid w:val="00C9659D"/>
    <w:rsid w:val="00C978F2"/>
    <w:rsid w:val="00C97F24"/>
    <w:rsid w:val="00C97F3F"/>
    <w:rsid w:val="00CA0B5E"/>
    <w:rsid w:val="00CA0F4F"/>
    <w:rsid w:val="00CA15D7"/>
    <w:rsid w:val="00CA1C33"/>
    <w:rsid w:val="00CA2F21"/>
    <w:rsid w:val="00CA3214"/>
    <w:rsid w:val="00CA450E"/>
    <w:rsid w:val="00CA475B"/>
    <w:rsid w:val="00CA4819"/>
    <w:rsid w:val="00CA49A3"/>
    <w:rsid w:val="00CA59BC"/>
    <w:rsid w:val="00CA600B"/>
    <w:rsid w:val="00CA709C"/>
    <w:rsid w:val="00CB1F59"/>
    <w:rsid w:val="00CB4589"/>
    <w:rsid w:val="00CB54F0"/>
    <w:rsid w:val="00CB60C9"/>
    <w:rsid w:val="00CB62C0"/>
    <w:rsid w:val="00CB6D24"/>
    <w:rsid w:val="00CB6E47"/>
    <w:rsid w:val="00CB795F"/>
    <w:rsid w:val="00CC0486"/>
    <w:rsid w:val="00CC0B67"/>
    <w:rsid w:val="00CC4867"/>
    <w:rsid w:val="00CC5AB0"/>
    <w:rsid w:val="00CC6AFF"/>
    <w:rsid w:val="00CC7ED8"/>
    <w:rsid w:val="00CC7F08"/>
    <w:rsid w:val="00CD17BE"/>
    <w:rsid w:val="00CD1BF3"/>
    <w:rsid w:val="00CD2A59"/>
    <w:rsid w:val="00CD3382"/>
    <w:rsid w:val="00CD7AF6"/>
    <w:rsid w:val="00CE0085"/>
    <w:rsid w:val="00CE0472"/>
    <w:rsid w:val="00CE179F"/>
    <w:rsid w:val="00CE288D"/>
    <w:rsid w:val="00CE2B6C"/>
    <w:rsid w:val="00CE2C1A"/>
    <w:rsid w:val="00CE3BEA"/>
    <w:rsid w:val="00CE3F53"/>
    <w:rsid w:val="00CE4134"/>
    <w:rsid w:val="00CE558E"/>
    <w:rsid w:val="00CE5774"/>
    <w:rsid w:val="00CE6EB5"/>
    <w:rsid w:val="00CE7933"/>
    <w:rsid w:val="00CE7ABC"/>
    <w:rsid w:val="00CF0EE1"/>
    <w:rsid w:val="00CF164C"/>
    <w:rsid w:val="00CF2C6F"/>
    <w:rsid w:val="00CF4131"/>
    <w:rsid w:val="00CF5085"/>
    <w:rsid w:val="00CF5FDC"/>
    <w:rsid w:val="00D00382"/>
    <w:rsid w:val="00D0086A"/>
    <w:rsid w:val="00D02D5F"/>
    <w:rsid w:val="00D02EF1"/>
    <w:rsid w:val="00D044F4"/>
    <w:rsid w:val="00D05719"/>
    <w:rsid w:val="00D07A8D"/>
    <w:rsid w:val="00D1024D"/>
    <w:rsid w:val="00D105EA"/>
    <w:rsid w:val="00D11F5B"/>
    <w:rsid w:val="00D120BF"/>
    <w:rsid w:val="00D143EC"/>
    <w:rsid w:val="00D1469B"/>
    <w:rsid w:val="00D15792"/>
    <w:rsid w:val="00D16BDD"/>
    <w:rsid w:val="00D1741D"/>
    <w:rsid w:val="00D174C3"/>
    <w:rsid w:val="00D17D15"/>
    <w:rsid w:val="00D17E55"/>
    <w:rsid w:val="00D2179B"/>
    <w:rsid w:val="00D22699"/>
    <w:rsid w:val="00D2316C"/>
    <w:rsid w:val="00D23531"/>
    <w:rsid w:val="00D24D0C"/>
    <w:rsid w:val="00D24FF4"/>
    <w:rsid w:val="00D30A84"/>
    <w:rsid w:val="00D30CBA"/>
    <w:rsid w:val="00D31615"/>
    <w:rsid w:val="00D31627"/>
    <w:rsid w:val="00D323B5"/>
    <w:rsid w:val="00D327B7"/>
    <w:rsid w:val="00D3564F"/>
    <w:rsid w:val="00D35A99"/>
    <w:rsid w:val="00D36333"/>
    <w:rsid w:val="00D36429"/>
    <w:rsid w:val="00D37C36"/>
    <w:rsid w:val="00D4187B"/>
    <w:rsid w:val="00D428B3"/>
    <w:rsid w:val="00D43E58"/>
    <w:rsid w:val="00D44D21"/>
    <w:rsid w:val="00D456C4"/>
    <w:rsid w:val="00D459CF"/>
    <w:rsid w:val="00D46A7B"/>
    <w:rsid w:val="00D50C9B"/>
    <w:rsid w:val="00D50E00"/>
    <w:rsid w:val="00D5168B"/>
    <w:rsid w:val="00D51712"/>
    <w:rsid w:val="00D549BF"/>
    <w:rsid w:val="00D551E1"/>
    <w:rsid w:val="00D55763"/>
    <w:rsid w:val="00D5708A"/>
    <w:rsid w:val="00D576B5"/>
    <w:rsid w:val="00D57849"/>
    <w:rsid w:val="00D579C5"/>
    <w:rsid w:val="00D60439"/>
    <w:rsid w:val="00D6199A"/>
    <w:rsid w:val="00D62AB4"/>
    <w:rsid w:val="00D634BA"/>
    <w:rsid w:val="00D6661E"/>
    <w:rsid w:val="00D6714F"/>
    <w:rsid w:val="00D70529"/>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C16AF"/>
    <w:rsid w:val="00DC2278"/>
    <w:rsid w:val="00DC32EC"/>
    <w:rsid w:val="00DC4099"/>
    <w:rsid w:val="00DC4790"/>
    <w:rsid w:val="00DC6737"/>
    <w:rsid w:val="00DC6AF4"/>
    <w:rsid w:val="00DC7874"/>
    <w:rsid w:val="00DD051E"/>
    <w:rsid w:val="00DD05B3"/>
    <w:rsid w:val="00DD0BA0"/>
    <w:rsid w:val="00DD1046"/>
    <w:rsid w:val="00DD10AD"/>
    <w:rsid w:val="00DD283E"/>
    <w:rsid w:val="00DD2C16"/>
    <w:rsid w:val="00DD6628"/>
    <w:rsid w:val="00DD7B40"/>
    <w:rsid w:val="00DE117E"/>
    <w:rsid w:val="00DE1987"/>
    <w:rsid w:val="00DE1EF9"/>
    <w:rsid w:val="00DE26A7"/>
    <w:rsid w:val="00DE2A71"/>
    <w:rsid w:val="00DE36CF"/>
    <w:rsid w:val="00DE42BA"/>
    <w:rsid w:val="00DE50C2"/>
    <w:rsid w:val="00DE549A"/>
    <w:rsid w:val="00DE566F"/>
    <w:rsid w:val="00DE574B"/>
    <w:rsid w:val="00DE5897"/>
    <w:rsid w:val="00DE5DF9"/>
    <w:rsid w:val="00DE5E0C"/>
    <w:rsid w:val="00DE6798"/>
    <w:rsid w:val="00DF0728"/>
    <w:rsid w:val="00DF1ADC"/>
    <w:rsid w:val="00DF2249"/>
    <w:rsid w:val="00DF2347"/>
    <w:rsid w:val="00DF2C5D"/>
    <w:rsid w:val="00DF30D5"/>
    <w:rsid w:val="00DF363A"/>
    <w:rsid w:val="00DF4173"/>
    <w:rsid w:val="00DF53E8"/>
    <w:rsid w:val="00DF5C9F"/>
    <w:rsid w:val="00DF61C8"/>
    <w:rsid w:val="00DF6323"/>
    <w:rsid w:val="00DF6B26"/>
    <w:rsid w:val="00DF744E"/>
    <w:rsid w:val="00E00258"/>
    <w:rsid w:val="00E0068F"/>
    <w:rsid w:val="00E017A9"/>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6D96"/>
    <w:rsid w:val="00E17DAB"/>
    <w:rsid w:val="00E20209"/>
    <w:rsid w:val="00E20628"/>
    <w:rsid w:val="00E2103B"/>
    <w:rsid w:val="00E22A07"/>
    <w:rsid w:val="00E235C3"/>
    <w:rsid w:val="00E253F7"/>
    <w:rsid w:val="00E26003"/>
    <w:rsid w:val="00E273FF"/>
    <w:rsid w:val="00E27B91"/>
    <w:rsid w:val="00E306E7"/>
    <w:rsid w:val="00E30E1D"/>
    <w:rsid w:val="00E30FE2"/>
    <w:rsid w:val="00E335C8"/>
    <w:rsid w:val="00E37BA9"/>
    <w:rsid w:val="00E37F9B"/>
    <w:rsid w:val="00E40F05"/>
    <w:rsid w:val="00E42411"/>
    <w:rsid w:val="00E42B8F"/>
    <w:rsid w:val="00E42C8A"/>
    <w:rsid w:val="00E436F2"/>
    <w:rsid w:val="00E43965"/>
    <w:rsid w:val="00E43E3B"/>
    <w:rsid w:val="00E4452C"/>
    <w:rsid w:val="00E4582E"/>
    <w:rsid w:val="00E46611"/>
    <w:rsid w:val="00E46AB8"/>
    <w:rsid w:val="00E473B3"/>
    <w:rsid w:val="00E47FC0"/>
    <w:rsid w:val="00E50E8D"/>
    <w:rsid w:val="00E51F1C"/>
    <w:rsid w:val="00E53F1A"/>
    <w:rsid w:val="00E54185"/>
    <w:rsid w:val="00E541E4"/>
    <w:rsid w:val="00E5444F"/>
    <w:rsid w:val="00E55ABA"/>
    <w:rsid w:val="00E57CA7"/>
    <w:rsid w:val="00E61C5E"/>
    <w:rsid w:val="00E61EC0"/>
    <w:rsid w:val="00E62415"/>
    <w:rsid w:val="00E62B36"/>
    <w:rsid w:val="00E62DF5"/>
    <w:rsid w:val="00E63BDC"/>
    <w:rsid w:val="00E642E0"/>
    <w:rsid w:val="00E647C8"/>
    <w:rsid w:val="00E651EB"/>
    <w:rsid w:val="00E66BF8"/>
    <w:rsid w:val="00E67C82"/>
    <w:rsid w:val="00E702CE"/>
    <w:rsid w:val="00E70F0A"/>
    <w:rsid w:val="00E71844"/>
    <w:rsid w:val="00E731D7"/>
    <w:rsid w:val="00E7371B"/>
    <w:rsid w:val="00E73765"/>
    <w:rsid w:val="00E744A5"/>
    <w:rsid w:val="00E74ACE"/>
    <w:rsid w:val="00E77C06"/>
    <w:rsid w:val="00E82A99"/>
    <w:rsid w:val="00E831F7"/>
    <w:rsid w:val="00E835D7"/>
    <w:rsid w:val="00E855E0"/>
    <w:rsid w:val="00E860B7"/>
    <w:rsid w:val="00E8780D"/>
    <w:rsid w:val="00E9221F"/>
    <w:rsid w:val="00E94499"/>
    <w:rsid w:val="00E95DB8"/>
    <w:rsid w:val="00E95E3B"/>
    <w:rsid w:val="00E97527"/>
    <w:rsid w:val="00EA186C"/>
    <w:rsid w:val="00EA46A8"/>
    <w:rsid w:val="00EA5A9E"/>
    <w:rsid w:val="00EA6556"/>
    <w:rsid w:val="00EA6842"/>
    <w:rsid w:val="00EA6D25"/>
    <w:rsid w:val="00EB1B80"/>
    <w:rsid w:val="00EB4C26"/>
    <w:rsid w:val="00EB5127"/>
    <w:rsid w:val="00EB53F2"/>
    <w:rsid w:val="00EB65E3"/>
    <w:rsid w:val="00EB7803"/>
    <w:rsid w:val="00EC0243"/>
    <w:rsid w:val="00EC0295"/>
    <w:rsid w:val="00EC0454"/>
    <w:rsid w:val="00EC19FA"/>
    <w:rsid w:val="00EC2948"/>
    <w:rsid w:val="00EC5F86"/>
    <w:rsid w:val="00EC6A2D"/>
    <w:rsid w:val="00ED0940"/>
    <w:rsid w:val="00ED25CE"/>
    <w:rsid w:val="00ED3A55"/>
    <w:rsid w:val="00ED402C"/>
    <w:rsid w:val="00ED511B"/>
    <w:rsid w:val="00ED7846"/>
    <w:rsid w:val="00EE0ACF"/>
    <w:rsid w:val="00EE22E3"/>
    <w:rsid w:val="00EE2ED0"/>
    <w:rsid w:val="00EE37DE"/>
    <w:rsid w:val="00EE67C5"/>
    <w:rsid w:val="00EF18EF"/>
    <w:rsid w:val="00EF1A93"/>
    <w:rsid w:val="00EF4031"/>
    <w:rsid w:val="00EF45CE"/>
    <w:rsid w:val="00EF5925"/>
    <w:rsid w:val="00EF695C"/>
    <w:rsid w:val="00F00984"/>
    <w:rsid w:val="00F01FF7"/>
    <w:rsid w:val="00F05908"/>
    <w:rsid w:val="00F05F36"/>
    <w:rsid w:val="00F10305"/>
    <w:rsid w:val="00F1076B"/>
    <w:rsid w:val="00F10D71"/>
    <w:rsid w:val="00F11B9B"/>
    <w:rsid w:val="00F11D20"/>
    <w:rsid w:val="00F120D0"/>
    <w:rsid w:val="00F12505"/>
    <w:rsid w:val="00F13E0D"/>
    <w:rsid w:val="00F15DFF"/>
    <w:rsid w:val="00F208E2"/>
    <w:rsid w:val="00F20B6E"/>
    <w:rsid w:val="00F20FF5"/>
    <w:rsid w:val="00F21B73"/>
    <w:rsid w:val="00F220E3"/>
    <w:rsid w:val="00F248EC"/>
    <w:rsid w:val="00F24BCF"/>
    <w:rsid w:val="00F24C64"/>
    <w:rsid w:val="00F2639B"/>
    <w:rsid w:val="00F271F4"/>
    <w:rsid w:val="00F276EE"/>
    <w:rsid w:val="00F3255F"/>
    <w:rsid w:val="00F33271"/>
    <w:rsid w:val="00F3510E"/>
    <w:rsid w:val="00F35879"/>
    <w:rsid w:val="00F35B8D"/>
    <w:rsid w:val="00F373DC"/>
    <w:rsid w:val="00F37EF3"/>
    <w:rsid w:val="00F403D6"/>
    <w:rsid w:val="00F40782"/>
    <w:rsid w:val="00F40E96"/>
    <w:rsid w:val="00F422EF"/>
    <w:rsid w:val="00F42894"/>
    <w:rsid w:val="00F43E26"/>
    <w:rsid w:val="00F45CF2"/>
    <w:rsid w:val="00F470EA"/>
    <w:rsid w:val="00F47B25"/>
    <w:rsid w:val="00F506AE"/>
    <w:rsid w:val="00F51346"/>
    <w:rsid w:val="00F5235B"/>
    <w:rsid w:val="00F53788"/>
    <w:rsid w:val="00F54947"/>
    <w:rsid w:val="00F54F7B"/>
    <w:rsid w:val="00F551F4"/>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3F6F"/>
    <w:rsid w:val="00F743D8"/>
    <w:rsid w:val="00F74CB0"/>
    <w:rsid w:val="00F75495"/>
    <w:rsid w:val="00F7639C"/>
    <w:rsid w:val="00F765EB"/>
    <w:rsid w:val="00F773A0"/>
    <w:rsid w:val="00F81CE4"/>
    <w:rsid w:val="00F8673B"/>
    <w:rsid w:val="00F908F8"/>
    <w:rsid w:val="00F92442"/>
    <w:rsid w:val="00F926C8"/>
    <w:rsid w:val="00F939DB"/>
    <w:rsid w:val="00F93DAB"/>
    <w:rsid w:val="00F94956"/>
    <w:rsid w:val="00F964B0"/>
    <w:rsid w:val="00F97D2D"/>
    <w:rsid w:val="00FA0127"/>
    <w:rsid w:val="00FA05A4"/>
    <w:rsid w:val="00FA2F87"/>
    <w:rsid w:val="00FA30C2"/>
    <w:rsid w:val="00FA5D9A"/>
    <w:rsid w:val="00FA63B6"/>
    <w:rsid w:val="00FA6958"/>
    <w:rsid w:val="00FA7135"/>
    <w:rsid w:val="00FA784C"/>
    <w:rsid w:val="00FB06E1"/>
    <w:rsid w:val="00FB0CA2"/>
    <w:rsid w:val="00FB1A25"/>
    <w:rsid w:val="00FB6912"/>
    <w:rsid w:val="00FC00DD"/>
    <w:rsid w:val="00FC0A72"/>
    <w:rsid w:val="00FC1247"/>
    <w:rsid w:val="00FC13E2"/>
    <w:rsid w:val="00FC14D9"/>
    <w:rsid w:val="00FC17AF"/>
    <w:rsid w:val="00FC1C66"/>
    <w:rsid w:val="00FC27D4"/>
    <w:rsid w:val="00FC3CD4"/>
    <w:rsid w:val="00FC4E2A"/>
    <w:rsid w:val="00FC6F4F"/>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E59BD"/>
    <w:rsid w:val="00FF1E56"/>
    <w:rsid w:val="00FF2122"/>
    <w:rsid w:val="00FF2339"/>
    <w:rsid w:val="00FF2430"/>
    <w:rsid w:val="00FF26B9"/>
    <w:rsid w:val="00FF33AA"/>
    <w:rsid w:val="00FF371D"/>
    <w:rsid w:val="00FF3E84"/>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998257C"/>
  <w15:chartTrackingRefBased/>
  <w15:docId w15:val="{F8A88B7E-2A65-430C-ABE9-9DB491CC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link w:val="ProgramHeadingsubChar"/>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customStyle="1" w:styleId="Default">
    <w:name w:val="Default"/>
    <w:rsid w:val="00826216"/>
    <w:pPr>
      <w:autoSpaceDE w:val="0"/>
      <w:autoSpaceDN w:val="0"/>
      <w:adjustRightInd w:val="0"/>
    </w:pPr>
    <w:rPr>
      <w:rFonts w:ascii="Book Antiqua" w:hAnsi="Book Antiqua" w:cs="Book Antiqua"/>
      <w:color w:val="000000"/>
      <w:sz w:val="24"/>
      <w:szCs w:val="24"/>
    </w:rPr>
  </w:style>
  <w:style w:type="paragraph" w:customStyle="1" w:styleId="Pa6">
    <w:name w:val="Pa6"/>
    <w:basedOn w:val="Default"/>
    <w:next w:val="Default"/>
    <w:uiPriority w:val="99"/>
    <w:rsid w:val="00826216"/>
    <w:pPr>
      <w:spacing w:line="181" w:lineRule="atLeast"/>
    </w:pPr>
    <w:rPr>
      <w:rFonts w:ascii="Avenir 35 Light" w:hAnsi="Avenir 35 Light" w:cs="Times New Roman"/>
      <w:color w:val="auto"/>
    </w:rPr>
  </w:style>
  <w:style w:type="character" w:customStyle="1" w:styleId="Heading4Char">
    <w:name w:val="Heading 4 Char"/>
    <w:link w:val="Heading4"/>
    <w:locked/>
    <w:rsid w:val="007F18CD"/>
    <w:rPr>
      <w:rFonts w:ascii="Arial" w:hAnsi="Arial"/>
      <w:b/>
      <w:sz w:val="22"/>
    </w:rPr>
  </w:style>
  <w:style w:type="character" w:customStyle="1" w:styleId="ProgramHeadingsubChar">
    <w:name w:val="Program Heading sub Char"/>
    <w:link w:val="ProgramHeadingsub"/>
    <w:locked/>
    <w:rsid w:val="007F18CD"/>
    <w:rPr>
      <w:rFonts w:ascii="Arial" w:hAnsi="Arial"/>
      <w:b/>
    </w:rPr>
  </w:style>
  <w:style w:type="character" w:customStyle="1" w:styleId="UnresolvedMention">
    <w:name w:val="Unresolved Mention"/>
    <w:uiPriority w:val="99"/>
    <w:semiHidden/>
    <w:unhideWhenUsed/>
    <w:rsid w:val="009F4A96"/>
    <w:rPr>
      <w:color w:val="808080"/>
      <w:shd w:val="clear" w:color="auto" w:fill="E6E6E6"/>
    </w:rPr>
  </w:style>
  <w:style w:type="paragraph" w:customStyle="1" w:styleId="SecurityClassificationHeader">
    <w:name w:val="Security Classification Header"/>
    <w:link w:val="SecurityClassificationHeaderChar"/>
    <w:rsid w:val="00025A3E"/>
    <w:pPr>
      <w:spacing w:before="240" w:after="60"/>
      <w:jc w:val="center"/>
    </w:pPr>
    <w:rPr>
      <w:rFonts w:ascii="Calibri" w:hAnsi="Calibri"/>
      <w:b/>
      <w:i/>
      <w:caps/>
      <w:sz w:val="24"/>
    </w:rPr>
  </w:style>
  <w:style w:type="character" w:customStyle="1" w:styleId="SecurityClassificationHeaderChar">
    <w:name w:val="Security Classification Header Char"/>
    <w:link w:val="SecurityClassificationHeader"/>
    <w:rsid w:val="00025A3E"/>
    <w:rPr>
      <w:rFonts w:ascii="Calibri" w:hAnsi="Calibri"/>
      <w:b/>
      <w:i/>
      <w:caps/>
      <w:sz w:val="24"/>
      <w:lang w:val="x-none" w:eastAsia="x-none"/>
    </w:rPr>
  </w:style>
  <w:style w:type="paragraph" w:customStyle="1" w:styleId="DLMSecurityHeader">
    <w:name w:val="DLM Security Header"/>
    <w:link w:val="DLMSecurityHeaderChar"/>
    <w:rsid w:val="00025A3E"/>
    <w:pPr>
      <w:spacing w:before="60" w:after="240"/>
      <w:jc w:val="center"/>
    </w:pPr>
    <w:rPr>
      <w:rFonts w:ascii="Calibri" w:hAnsi="Calibri"/>
      <w:b/>
      <w:i/>
      <w:caps/>
      <w:sz w:val="24"/>
    </w:rPr>
  </w:style>
  <w:style w:type="character" w:customStyle="1" w:styleId="DLMSecurityHeaderChar">
    <w:name w:val="DLM Security Header Char"/>
    <w:link w:val="DLMSecurityHeader"/>
    <w:rsid w:val="00025A3E"/>
    <w:rPr>
      <w:rFonts w:ascii="Calibri" w:hAnsi="Calibri"/>
      <w:b/>
      <w:i/>
      <w:caps/>
      <w:sz w:val="24"/>
      <w:lang w:val="x-none" w:eastAsia="x-none"/>
    </w:rPr>
  </w:style>
  <w:style w:type="paragraph" w:customStyle="1" w:styleId="OutlineNumbered1">
    <w:name w:val="Outline Numbered 1"/>
    <w:basedOn w:val="Normal"/>
    <w:link w:val="OutlineNumbered1Char"/>
    <w:rsid w:val="00655084"/>
    <w:pPr>
      <w:numPr>
        <w:numId w:val="48"/>
      </w:numPr>
    </w:pPr>
    <w:rPr>
      <w:rFonts w:eastAsia="Calibri"/>
      <w:sz w:val="22"/>
      <w:szCs w:val="22"/>
      <w:lang w:val="en-US" w:eastAsia="en-US"/>
    </w:rPr>
  </w:style>
  <w:style w:type="character" w:customStyle="1" w:styleId="ListParagraphChar">
    <w:name w:val="List Paragraph Char"/>
    <w:basedOn w:val="DefaultParagraphFont"/>
    <w:link w:val="ListParagraph"/>
    <w:rsid w:val="00655084"/>
    <w:rPr>
      <w:rFonts w:ascii="Calibri" w:eastAsia="Calibri" w:hAnsi="Calibri"/>
      <w:sz w:val="22"/>
      <w:szCs w:val="22"/>
      <w:lang w:val="en-US" w:eastAsia="en-US"/>
    </w:rPr>
  </w:style>
  <w:style w:type="character" w:customStyle="1" w:styleId="OutlineNumbered1Char">
    <w:name w:val="Outline Numbered 1 Char"/>
    <w:basedOn w:val="ListParagraphChar"/>
    <w:link w:val="OutlineNumbered1"/>
    <w:rsid w:val="00655084"/>
    <w:rPr>
      <w:rFonts w:ascii="Book Antiqua" w:eastAsia="Calibri" w:hAnsi="Book Antiqua"/>
      <w:sz w:val="22"/>
      <w:szCs w:val="22"/>
      <w:lang w:val="en-US" w:eastAsia="en-US"/>
    </w:rPr>
  </w:style>
  <w:style w:type="paragraph" w:customStyle="1" w:styleId="OutlineNumbered2">
    <w:name w:val="Outline Numbered 2"/>
    <w:basedOn w:val="Normal"/>
    <w:link w:val="OutlineNumbered2Char"/>
    <w:rsid w:val="00655084"/>
    <w:pPr>
      <w:numPr>
        <w:ilvl w:val="1"/>
        <w:numId w:val="48"/>
      </w:numPr>
    </w:pPr>
    <w:rPr>
      <w:rFonts w:eastAsia="Calibri"/>
      <w:sz w:val="22"/>
      <w:szCs w:val="22"/>
      <w:lang w:val="en-US" w:eastAsia="en-US"/>
    </w:rPr>
  </w:style>
  <w:style w:type="character" w:customStyle="1" w:styleId="OutlineNumbered2Char">
    <w:name w:val="Outline Numbered 2 Char"/>
    <w:basedOn w:val="ListParagraphChar"/>
    <w:link w:val="OutlineNumbered2"/>
    <w:rsid w:val="00655084"/>
    <w:rPr>
      <w:rFonts w:ascii="Book Antiqua" w:eastAsia="Calibri" w:hAnsi="Book Antiqua"/>
      <w:sz w:val="22"/>
      <w:szCs w:val="22"/>
      <w:lang w:val="en-US" w:eastAsia="en-US"/>
    </w:rPr>
  </w:style>
  <w:style w:type="paragraph" w:customStyle="1" w:styleId="OutlineNumbered3">
    <w:name w:val="Outline Numbered 3"/>
    <w:basedOn w:val="Normal"/>
    <w:link w:val="OutlineNumbered3Char"/>
    <w:rsid w:val="00655084"/>
    <w:pPr>
      <w:numPr>
        <w:ilvl w:val="2"/>
        <w:numId w:val="48"/>
      </w:numPr>
    </w:pPr>
    <w:rPr>
      <w:rFonts w:eastAsia="Calibri"/>
      <w:sz w:val="22"/>
      <w:szCs w:val="22"/>
      <w:lang w:val="en-US" w:eastAsia="en-US"/>
    </w:rPr>
  </w:style>
  <w:style w:type="character" w:customStyle="1" w:styleId="OutlineNumbered3Char">
    <w:name w:val="Outline Numbered 3 Char"/>
    <w:basedOn w:val="ListParagraphChar"/>
    <w:link w:val="OutlineNumbered3"/>
    <w:rsid w:val="00655084"/>
    <w:rPr>
      <w:rFonts w:ascii="Book Antiqua" w:eastAsia="Calibri" w:hAnsi="Book Antiqu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36">
      <w:bodyDiv w:val="1"/>
      <w:marLeft w:val="0"/>
      <w:marRight w:val="0"/>
      <w:marTop w:val="0"/>
      <w:marBottom w:val="0"/>
      <w:divBdr>
        <w:top w:val="none" w:sz="0" w:space="0" w:color="auto"/>
        <w:left w:val="none" w:sz="0" w:space="0" w:color="auto"/>
        <w:bottom w:val="none" w:sz="0" w:space="0" w:color="auto"/>
        <w:right w:val="none" w:sz="0" w:space="0" w:color="auto"/>
      </w:divBdr>
    </w:div>
    <w:div w:id="12650751">
      <w:bodyDiv w:val="1"/>
      <w:marLeft w:val="0"/>
      <w:marRight w:val="0"/>
      <w:marTop w:val="0"/>
      <w:marBottom w:val="0"/>
      <w:divBdr>
        <w:top w:val="none" w:sz="0" w:space="0" w:color="auto"/>
        <w:left w:val="none" w:sz="0" w:space="0" w:color="auto"/>
        <w:bottom w:val="none" w:sz="0" w:space="0" w:color="auto"/>
        <w:right w:val="none" w:sz="0" w:space="0" w:color="auto"/>
      </w:divBdr>
    </w:div>
    <w:div w:id="16318789">
      <w:bodyDiv w:val="1"/>
      <w:marLeft w:val="0"/>
      <w:marRight w:val="0"/>
      <w:marTop w:val="0"/>
      <w:marBottom w:val="0"/>
      <w:divBdr>
        <w:top w:val="none" w:sz="0" w:space="0" w:color="auto"/>
        <w:left w:val="none" w:sz="0" w:space="0" w:color="auto"/>
        <w:bottom w:val="none" w:sz="0" w:space="0" w:color="auto"/>
        <w:right w:val="none" w:sz="0" w:space="0" w:color="auto"/>
      </w:divBdr>
    </w:div>
    <w:div w:id="26150431">
      <w:bodyDiv w:val="1"/>
      <w:marLeft w:val="0"/>
      <w:marRight w:val="0"/>
      <w:marTop w:val="0"/>
      <w:marBottom w:val="0"/>
      <w:divBdr>
        <w:top w:val="none" w:sz="0" w:space="0" w:color="auto"/>
        <w:left w:val="none" w:sz="0" w:space="0" w:color="auto"/>
        <w:bottom w:val="none" w:sz="0" w:space="0" w:color="auto"/>
        <w:right w:val="none" w:sz="0" w:space="0" w:color="auto"/>
      </w:divBdr>
    </w:div>
    <w:div w:id="40715868">
      <w:bodyDiv w:val="1"/>
      <w:marLeft w:val="0"/>
      <w:marRight w:val="0"/>
      <w:marTop w:val="0"/>
      <w:marBottom w:val="0"/>
      <w:divBdr>
        <w:top w:val="none" w:sz="0" w:space="0" w:color="auto"/>
        <w:left w:val="none" w:sz="0" w:space="0" w:color="auto"/>
        <w:bottom w:val="none" w:sz="0" w:space="0" w:color="auto"/>
        <w:right w:val="none" w:sz="0" w:space="0" w:color="auto"/>
      </w:divBdr>
    </w:div>
    <w:div w:id="43916732">
      <w:bodyDiv w:val="1"/>
      <w:marLeft w:val="0"/>
      <w:marRight w:val="0"/>
      <w:marTop w:val="0"/>
      <w:marBottom w:val="0"/>
      <w:divBdr>
        <w:top w:val="none" w:sz="0" w:space="0" w:color="auto"/>
        <w:left w:val="none" w:sz="0" w:space="0" w:color="auto"/>
        <w:bottom w:val="none" w:sz="0" w:space="0" w:color="auto"/>
        <w:right w:val="none" w:sz="0" w:space="0" w:color="auto"/>
      </w:divBdr>
    </w:div>
    <w:div w:id="48458009">
      <w:bodyDiv w:val="1"/>
      <w:marLeft w:val="0"/>
      <w:marRight w:val="0"/>
      <w:marTop w:val="0"/>
      <w:marBottom w:val="0"/>
      <w:divBdr>
        <w:top w:val="none" w:sz="0" w:space="0" w:color="auto"/>
        <w:left w:val="none" w:sz="0" w:space="0" w:color="auto"/>
        <w:bottom w:val="none" w:sz="0" w:space="0" w:color="auto"/>
        <w:right w:val="none" w:sz="0" w:space="0" w:color="auto"/>
      </w:divBdr>
    </w:div>
    <w:div w:id="50278498">
      <w:bodyDiv w:val="1"/>
      <w:marLeft w:val="0"/>
      <w:marRight w:val="0"/>
      <w:marTop w:val="0"/>
      <w:marBottom w:val="0"/>
      <w:divBdr>
        <w:top w:val="none" w:sz="0" w:space="0" w:color="auto"/>
        <w:left w:val="none" w:sz="0" w:space="0" w:color="auto"/>
        <w:bottom w:val="none" w:sz="0" w:space="0" w:color="auto"/>
        <w:right w:val="none" w:sz="0" w:space="0" w:color="auto"/>
      </w:divBdr>
    </w:div>
    <w:div w:id="6600349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8964616">
      <w:bodyDiv w:val="1"/>
      <w:marLeft w:val="0"/>
      <w:marRight w:val="0"/>
      <w:marTop w:val="0"/>
      <w:marBottom w:val="0"/>
      <w:divBdr>
        <w:top w:val="none" w:sz="0" w:space="0" w:color="auto"/>
        <w:left w:val="none" w:sz="0" w:space="0" w:color="auto"/>
        <w:bottom w:val="none" w:sz="0" w:space="0" w:color="auto"/>
        <w:right w:val="none" w:sz="0" w:space="0" w:color="auto"/>
      </w:divBdr>
    </w:div>
    <w:div w:id="101539652">
      <w:bodyDiv w:val="1"/>
      <w:marLeft w:val="0"/>
      <w:marRight w:val="0"/>
      <w:marTop w:val="0"/>
      <w:marBottom w:val="0"/>
      <w:divBdr>
        <w:top w:val="none" w:sz="0" w:space="0" w:color="auto"/>
        <w:left w:val="none" w:sz="0" w:space="0" w:color="auto"/>
        <w:bottom w:val="none" w:sz="0" w:space="0" w:color="auto"/>
        <w:right w:val="none" w:sz="0" w:space="0" w:color="auto"/>
      </w:divBdr>
    </w:div>
    <w:div w:id="106124154">
      <w:bodyDiv w:val="1"/>
      <w:marLeft w:val="0"/>
      <w:marRight w:val="0"/>
      <w:marTop w:val="0"/>
      <w:marBottom w:val="0"/>
      <w:divBdr>
        <w:top w:val="none" w:sz="0" w:space="0" w:color="auto"/>
        <w:left w:val="none" w:sz="0" w:space="0" w:color="auto"/>
        <w:bottom w:val="none" w:sz="0" w:space="0" w:color="auto"/>
        <w:right w:val="none" w:sz="0" w:space="0" w:color="auto"/>
      </w:divBdr>
    </w:div>
    <w:div w:id="108279927">
      <w:bodyDiv w:val="1"/>
      <w:marLeft w:val="0"/>
      <w:marRight w:val="0"/>
      <w:marTop w:val="0"/>
      <w:marBottom w:val="0"/>
      <w:divBdr>
        <w:top w:val="none" w:sz="0" w:space="0" w:color="auto"/>
        <w:left w:val="none" w:sz="0" w:space="0" w:color="auto"/>
        <w:bottom w:val="none" w:sz="0" w:space="0" w:color="auto"/>
        <w:right w:val="none" w:sz="0" w:space="0" w:color="auto"/>
      </w:divBdr>
    </w:div>
    <w:div w:id="108818041">
      <w:bodyDiv w:val="1"/>
      <w:marLeft w:val="0"/>
      <w:marRight w:val="0"/>
      <w:marTop w:val="0"/>
      <w:marBottom w:val="0"/>
      <w:divBdr>
        <w:top w:val="none" w:sz="0" w:space="0" w:color="auto"/>
        <w:left w:val="none" w:sz="0" w:space="0" w:color="auto"/>
        <w:bottom w:val="none" w:sz="0" w:space="0" w:color="auto"/>
        <w:right w:val="none" w:sz="0" w:space="0" w:color="auto"/>
      </w:divBdr>
    </w:div>
    <w:div w:id="132794938">
      <w:bodyDiv w:val="1"/>
      <w:marLeft w:val="0"/>
      <w:marRight w:val="0"/>
      <w:marTop w:val="0"/>
      <w:marBottom w:val="0"/>
      <w:divBdr>
        <w:top w:val="none" w:sz="0" w:space="0" w:color="auto"/>
        <w:left w:val="none" w:sz="0" w:space="0" w:color="auto"/>
        <w:bottom w:val="none" w:sz="0" w:space="0" w:color="auto"/>
        <w:right w:val="none" w:sz="0" w:space="0" w:color="auto"/>
      </w:divBdr>
    </w:div>
    <w:div w:id="147869430">
      <w:bodyDiv w:val="1"/>
      <w:marLeft w:val="0"/>
      <w:marRight w:val="0"/>
      <w:marTop w:val="0"/>
      <w:marBottom w:val="0"/>
      <w:divBdr>
        <w:top w:val="none" w:sz="0" w:space="0" w:color="auto"/>
        <w:left w:val="none" w:sz="0" w:space="0" w:color="auto"/>
        <w:bottom w:val="none" w:sz="0" w:space="0" w:color="auto"/>
        <w:right w:val="none" w:sz="0" w:space="0" w:color="auto"/>
      </w:divBdr>
    </w:div>
    <w:div w:id="15133434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69565195">
      <w:bodyDiv w:val="1"/>
      <w:marLeft w:val="0"/>
      <w:marRight w:val="0"/>
      <w:marTop w:val="0"/>
      <w:marBottom w:val="0"/>
      <w:divBdr>
        <w:top w:val="none" w:sz="0" w:space="0" w:color="auto"/>
        <w:left w:val="none" w:sz="0" w:space="0" w:color="auto"/>
        <w:bottom w:val="none" w:sz="0" w:space="0" w:color="auto"/>
        <w:right w:val="none" w:sz="0" w:space="0" w:color="auto"/>
      </w:divBdr>
    </w:div>
    <w:div w:id="181868242">
      <w:bodyDiv w:val="1"/>
      <w:marLeft w:val="0"/>
      <w:marRight w:val="0"/>
      <w:marTop w:val="0"/>
      <w:marBottom w:val="0"/>
      <w:divBdr>
        <w:top w:val="none" w:sz="0" w:space="0" w:color="auto"/>
        <w:left w:val="none" w:sz="0" w:space="0" w:color="auto"/>
        <w:bottom w:val="none" w:sz="0" w:space="0" w:color="auto"/>
        <w:right w:val="none" w:sz="0" w:space="0" w:color="auto"/>
      </w:divBdr>
    </w:div>
    <w:div w:id="196436882">
      <w:bodyDiv w:val="1"/>
      <w:marLeft w:val="0"/>
      <w:marRight w:val="0"/>
      <w:marTop w:val="0"/>
      <w:marBottom w:val="0"/>
      <w:divBdr>
        <w:top w:val="none" w:sz="0" w:space="0" w:color="auto"/>
        <w:left w:val="none" w:sz="0" w:space="0" w:color="auto"/>
        <w:bottom w:val="none" w:sz="0" w:space="0" w:color="auto"/>
        <w:right w:val="none" w:sz="0" w:space="0" w:color="auto"/>
      </w:divBdr>
    </w:div>
    <w:div w:id="199560310">
      <w:bodyDiv w:val="1"/>
      <w:marLeft w:val="0"/>
      <w:marRight w:val="0"/>
      <w:marTop w:val="0"/>
      <w:marBottom w:val="0"/>
      <w:divBdr>
        <w:top w:val="none" w:sz="0" w:space="0" w:color="auto"/>
        <w:left w:val="none" w:sz="0" w:space="0" w:color="auto"/>
        <w:bottom w:val="none" w:sz="0" w:space="0" w:color="auto"/>
        <w:right w:val="none" w:sz="0" w:space="0" w:color="auto"/>
      </w:divBdr>
    </w:div>
    <w:div w:id="204604114">
      <w:bodyDiv w:val="1"/>
      <w:marLeft w:val="0"/>
      <w:marRight w:val="0"/>
      <w:marTop w:val="0"/>
      <w:marBottom w:val="0"/>
      <w:divBdr>
        <w:top w:val="none" w:sz="0" w:space="0" w:color="auto"/>
        <w:left w:val="none" w:sz="0" w:space="0" w:color="auto"/>
        <w:bottom w:val="none" w:sz="0" w:space="0" w:color="auto"/>
        <w:right w:val="none" w:sz="0" w:space="0" w:color="auto"/>
      </w:divBdr>
    </w:div>
    <w:div w:id="218712145">
      <w:bodyDiv w:val="1"/>
      <w:marLeft w:val="0"/>
      <w:marRight w:val="0"/>
      <w:marTop w:val="0"/>
      <w:marBottom w:val="0"/>
      <w:divBdr>
        <w:top w:val="none" w:sz="0" w:space="0" w:color="auto"/>
        <w:left w:val="none" w:sz="0" w:space="0" w:color="auto"/>
        <w:bottom w:val="none" w:sz="0" w:space="0" w:color="auto"/>
        <w:right w:val="none" w:sz="0" w:space="0" w:color="auto"/>
      </w:divBdr>
    </w:div>
    <w:div w:id="22341516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6378898">
      <w:bodyDiv w:val="1"/>
      <w:marLeft w:val="0"/>
      <w:marRight w:val="0"/>
      <w:marTop w:val="0"/>
      <w:marBottom w:val="0"/>
      <w:divBdr>
        <w:top w:val="none" w:sz="0" w:space="0" w:color="auto"/>
        <w:left w:val="none" w:sz="0" w:space="0" w:color="auto"/>
        <w:bottom w:val="none" w:sz="0" w:space="0" w:color="auto"/>
        <w:right w:val="none" w:sz="0" w:space="0" w:color="auto"/>
      </w:divBdr>
    </w:div>
    <w:div w:id="247889911">
      <w:bodyDiv w:val="1"/>
      <w:marLeft w:val="0"/>
      <w:marRight w:val="0"/>
      <w:marTop w:val="0"/>
      <w:marBottom w:val="0"/>
      <w:divBdr>
        <w:top w:val="none" w:sz="0" w:space="0" w:color="auto"/>
        <w:left w:val="none" w:sz="0" w:space="0" w:color="auto"/>
        <w:bottom w:val="none" w:sz="0" w:space="0" w:color="auto"/>
        <w:right w:val="none" w:sz="0" w:space="0" w:color="auto"/>
      </w:divBdr>
    </w:div>
    <w:div w:id="278337373">
      <w:bodyDiv w:val="1"/>
      <w:marLeft w:val="0"/>
      <w:marRight w:val="0"/>
      <w:marTop w:val="0"/>
      <w:marBottom w:val="0"/>
      <w:divBdr>
        <w:top w:val="none" w:sz="0" w:space="0" w:color="auto"/>
        <w:left w:val="none" w:sz="0" w:space="0" w:color="auto"/>
        <w:bottom w:val="none" w:sz="0" w:space="0" w:color="auto"/>
        <w:right w:val="none" w:sz="0" w:space="0" w:color="auto"/>
      </w:divBdr>
    </w:div>
    <w:div w:id="29557275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19385020">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0553065">
      <w:bodyDiv w:val="1"/>
      <w:marLeft w:val="0"/>
      <w:marRight w:val="0"/>
      <w:marTop w:val="0"/>
      <w:marBottom w:val="0"/>
      <w:divBdr>
        <w:top w:val="none" w:sz="0" w:space="0" w:color="auto"/>
        <w:left w:val="none" w:sz="0" w:space="0" w:color="auto"/>
        <w:bottom w:val="none" w:sz="0" w:space="0" w:color="auto"/>
        <w:right w:val="none" w:sz="0" w:space="0" w:color="auto"/>
      </w:divBdr>
    </w:div>
    <w:div w:id="348331916">
      <w:bodyDiv w:val="1"/>
      <w:marLeft w:val="0"/>
      <w:marRight w:val="0"/>
      <w:marTop w:val="0"/>
      <w:marBottom w:val="0"/>
      <w:divBdr>
        <w:top w:val="none" w:sz="0" w:space="0" w:color="auto"/>
        <w:left w:val="none" w:sz="0" w:space="0" w:color="auto"/>
        <w:bottom w:val="none" w:sz="0" w:space="0" w:color="auto"/>
        <w:right w:val="none" w:sz="0" w:space="0" w:color="auto"/>
      </w:divBdr>
    </w:div>
    <w:div w:id="35312083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7051575">
      <w:bodyDiv w:val="1"/>
      <w:marLeft w:val="0"/>
      <w:marRight w:val="0"/>
      <w:marTop w:val="0"/>
      <w:marBottom w:val="0"/>
      <w:divBdr>
        <w:top w:val="none" w:sz="0" w:space="0" w:color="auto"/>
        <w:left w:val="none" w:sz="0" w:space="0" w:color="auto"/>
        <w:bottom w:val="none" w:sz="0" w:space="0" w:color="auto"/>
        <w:right w:val="none" w:sz="0" w:space="0" w:color="auto"/>
      </w:divBdr>
    </w:div>
    <w:div w:id="363289724">
      <w:bodyDiv w:val="1"/>
      <w:marLeft w:val="0"/>
      <w:marRight w:val="0"/>
      <w:marTop w:val="0"/>
      <w:marBottom w:val="0"/>
      <w:divBdr>
        <w:top w:val="none" w:sz="0" w:space="0" w:color="auto"/>
        <w:left w:val="none" w:sz="0" w:space="0" w:color="auto"/>
        <w:bottom w:val="none" w:sz="0" w:space="0" w:color="auto"/>
        <w:right w:val="none" w:sz="0" w:space="0" w:color="auto"/>
      </w:divBdr>
    </w:div>
    <w:div w:id="367682539">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4282060">
      <w:bodyDiv w:val="1"/>
      <w:marLeft w:val="0"/>
      <w:marRight w:val="0"/>
      <w:marTop w:val="0"/>
      <w:marBottom w:val="0"/>
      <w:divBdr>
        <w:top w:val="none" w:sz="0" w:space="0" w:color="auto"/>
        <w:left w:val="none" w:sz="0" w:space="0" w:color="auto"/>
        <w:bottom w:val="none" w:sz="0" w:space="0" w:color="auto"/>
        <w:right w:val="none" w:sz="0" w:space="0" w:color="auto"/>
      </w:divBdr>
    </w:div>
    <w:div w:id="376856310">
      <w:bodyDiv w:val="1"/>
      <w:marLeft w:val="0"/>
      <w:marRight w:val="0"/>
      <w:marTop w:val="0"/>
      <w:marBottom w:val="0"/>
      <w:divBdr>
        <w:top w:val="none" w:sz="0" w:space="0" w:color="auto"/>
        <w:left w:val="none" w:sz="0" w:space="0" w:color="auto"/>
        <w:bottom w:val="none" w:sz="0" w:space="0" w:color="auto"/>
        <w:right w:val="none" w:sz="0" w:space="0" w:color="auto"/>
      </w:divBdr>
    </w:div>
    <w:div w:id="381028319">
      <w:bodyDiv w:val="1"/>
      <w:marLeft w:val="0"/>
      <w:marRight w:val="0"/>
      <w:marTop w:val="0"/>
      <w:marBottom w:val="0"/>
      <w:divBdr>
        <w:top w:val="none" w:sz="0" w:space="0" w:color="auto"/>
        <w:left w:val="none" w:sz="0" w:space="0" w:color="auto"/>
        <w:bottom w:val="none" w:sz="0" w:space="0" w:color="auto"/>
        <w:right w:val="none" w:sz="0" w:space="0" w:color="auto"/>
      </w:divBdr>
    </w:div>
    <w:div w:id="390158173">
      <w:bodyDiv w:val="1"/>
      <w:marLeft w:val="0"/>
      <w:marRight w:val="0"/>
      <w:marTop w:val="0"/>
      <w:marBottom w:val="0"/>
      <w:divBdr>
        <w:top w:val="none" w:sz="0" w:space="0" w:color="auto"/>
        <w:left w:val="none" w:sz="0" w:space="0" w:color="auto"/>
        <w:bottom w:val="none" w:sz="0" w:space="0" w:color="auto"/>
        <w:right w:val="none" w:sz="0" w:space="0" w:color="auto"/>
      </w:divBdr>
    </w:div>
    <w:div w:id="391201118">
      <w:bodyDiv w:val="1"/>
      <w:marLeft w:val="0"/>
      <w:marRight w:val="0"/>
      <w:marTop w:val="0"/>
      <w:marBottom w:val="0"/>
      <w:divBdr>
        <w:top w:val="none" w:sz="0" w:space="0" w:color="auto"/>
        <w:left w:val="none" w:sz="0" w:space="0" w:color="auto"/>
        <w:bottom w:val="none" w:sz="0" w:space="0" w:color="auto"/>
        <w:right w:val="none" w:sz="0" w:space="0" w:color="auto"/>
      </w:divBdr>
    </w:div>
    <w:div w:id="392195425">
      <w:bodyDiv w:val="1"/>
      <w:marLeft w:val="0"/>
      <w:marRight w:val="0"/>
      <w:marTop w:val="0"/>
      <w:marBottom w:val="0"/>
      <w:divBdr>
        <w:top w:val="none" w:sz="0" w:space="0" w:color="auto"/>
        <w:left w:val="none" w:sz="0" w:space="0" w:color="auto"/>
        <w:bottom w:val="none" w:sz="0" w:space="0" w:color="auto"/>
        <w:right w:val="none" w:sz="0" w:space="0" w:color="auto"/>
      </w:divBdr>
    </w:div>
    <w:div w:id="405997596">
      <w:bodyDiv w:val="1"/>
      <w:marLeft w:val="0"/>
      <w:marRight w:val="0"/>
      <w:marTop w:val="0"/>
      <w:marBottom w:val="0"/>
      <w:divBdr>
        <w:top w:val="none" w:sz="0" w:space="0" w:color="auto"/>
        <w:left w:val="none" w:sz="0" w:space="0" w:color="auto"/>
        <w:bottom w:val="none" w:sz="0" w:space="0" w:color="auto"/>
        <w:right w:val="none" w:sz="0" w:space="0" w:color="auto"/>
      </w:divBdr>
    </w:div>
    <w:div w:id="429668192">
      <w:bodyDiv w:val="1"/>
      <w:marLeft w:val="0"/>
      <w:marRight w:val="0"/>
      <w:marTop w:val="0"/>
      <w:marBottom w:val="0"/>
      <w:divBdr>
        <w:top w:val="none" w:sz="0" w:space="0" w:color="auto"/>
        <w:left w:val="none" w:sz="0" w:space="0" w:color="auto"/>
        <w:bottom w:val="none" w:sz="0" w:space="0" w:color="auto"/>
        <w:right w:val="none" w:sz="0" w:space="0" w:color="auto"/>
      </w:divBdr>
    </w:div>
    <w:div w:id="443963258">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0949826">
      <w:bodyDiv w:val="1"/>
      <w:marLeft w:val="0"/>
      <w:marRight w:val="0"/>
      <w:marTop w:val="0"/>
      <w:marBottom w:val="0"/>
      <w:divBdr>
        <w:top w:val="none" w:sz="0" w:space="0" w:color="auto"/>
        <w:left w:val="none" w:sz="0" w:space="0" w:color="auto"/>
        <w:bottom w:val="none" w:sz="0" w:space="0" w:color="auto"/>
        <w:right w:val="none" w:sz="0" w:space="0" w:color="auto"/>
      </w:divBdr>
    </w:div>
    <w:div w:id="49152511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2281988">
      <w:bodyDiv w:val="1"/>
      <w:marLeft w:val="0"/>
      <w:marRight w:val="0"/>
      <w:marTop w:val="0"/>
      <w:marBottom w:val="0"/>
      <w:divBdr>
        <w:top w:val="none" w:sz="0" w:space="0" w:color="auto"/>
        <w:left w:val="none" w:sz="0" w:space="0" w:color="auto"/>
        <w:bottom w:val="none" w:sz="0" w:space="0" w:color="auto"/>
        <w:right w:val="none" w:sz="0" w:space="0" w:color="auto"/>
      </w:divBdr>
    </w:div>
    <w:div w:id="510604571">
      <w:bodyDiv w:val="1"/>
      <w:marLeft w:val="0"/>
      <w:marRight w:val="0"/>
      <w:marTop w:val="0"/>
      <w:marBottom w:val="0"/>
      <w:divBdr>
        <w:top w:val="none" w:sz="0" w:space="0" w:color="auto"/>
        <w:left w:val="none" w:sz="0" w:space="0" w:color="auto"/>
        <w:bottom w:val="none" w:sz="0" w:space="0" w:color="auto"/>
        <w:right w:val="none" w:sz="0" w:space="0" w:color="auto"/>
      </w:divBdr>
    </w:div>
    <w:div w:id="511377510">
      <w:bodyDiv w:val="1"/>
      <w:marLeft w:val="0"/>
      <w:marRight w:val="0"/>
      <w:marTop w:val="0"/>
      <w:marBottom w:val="0"/>
      <w:divBdr>
        <w:top w:val="none" w:sz="0" w:space="0" w:color="auto"/>
        <w:left w:val="none" w:sz="0" w:space="0" w:color="auto"/>
        <w:bottom w:val="none" w:sz="0" w:space="0" w:color="auto"/>
        <w:right w:val="none" w:sz="0" w:space="0" w:color="auto"/>
      </w:divBdr>
    </w:div>
    <w:div w:id="514654933">
      <w:bodyDiv w:val="1"/>
      <w:marLeft w:val="0"/>
      <w:marRight w:val="0"/>
      <w:marTop w:val="0"/>
      <w:marBottom w:val="0"/>
      <w:divBdr>
        <w:top w:val="none" w:sz="0" w:space="0" w:color="auto"/>
        <w:left w:val="none" w:sz="0" w:space="0" w:color="auto"/>
        <w:bottom w:val="none" w:sz="0" w:space="0" w:color="auto"/>
        <w:right w:val="none" w:sz="0" w:space="0" w:color="auto"/>
      </w:divBdr>
    </w:div>
    <w:div w:id="521481189">
      <w:bodyDiv w:val="1"/>
      <w:marLeft w:val="0"/>
      <w:marRight w:val="0"/>
      <w:marTop w:val="0"/>
      <w:marBottom w:val="0"/>
      <w:divBdr>
        <w:top w:val="none" w:sz="0" w:space="0" w:color="auto"/>
        <w:left w:val="none" w:sz="0" w:space="0" w:color="auto"/>
        <w:bottom w:val="none" w:sz="0" w:space="0" w:color="auto"/>
        <w:right w:val="none" w:sz="0" w:space="0" w:color="auto"/>
      </w:divBdr>
    </w:div>
    <w:div w:id="527067606">
      <w:bodyDiv w:val="1"/>
      <w:marLeft w:val="0"/>
      <w:marRight w:val="0"/>
      <w:marTop w:val="0"/>
      <w:marBottom w:val="0"/>
      <w:divBdr>
        <w:top w:val="none" w:sz="0" w:space="0" w:color="auto"/>
        <w:left w:val="none" w:sz="0" w:space="0" w:color="auto"/>
        <w:bottom w:val="none" w:sz="0" w:space="0" w:color="auto"/>
        <w:right w:val="none" w:sz="0" w:space="0" w:color="auto"/>
      </w:divBdr>
    </w:div>
    <w:div w:id="538737842">
      <w:bodyDiv w:val="1"/>
      <w:marLeft w:val="0"/>
      <w:marRight w:val="0"/>
      <w:marTop w:val="0"/>
      <w:marBottom w:val="0"/>
      <w:divBdr>
        <w:top w:val="none" w:sz="0" w:space="0" w:color="auto"/>
        <w:left w:val="none" w:sz="0" w:space="0" w:color="auto"/>
        <w:bottom w:val="none" w:sz="0" w:space="0" w:color="auto"/>
        <w:right w:val="none" w:sz="0" w:space="0" w:color="auto"/>
      </w:divBdr>
    </w:div>
    <w:div w:id="545534652">
      <w:bodyDiv w:val="1"/>
      <w:marLeft w:val="0"/>
      <w:marRight w:val="0"/>
      <w:marTop w:val="0"/>
      <w:marBottom w:val="0"/>
      <w:divBdr>
        <w:top w:val="none" w:sz="0" w:space="0" w:color="auto"/>
        <w:left w:val="none" w:sz="0" w:space="0" w:color="auto"/>
        <w:bottom w:val="none" w:sz="0" w:space="0" w:color="auto"/>
        <w:right w:val="none" w:sz="0" w:space="0" w:color="auto"/>
      </w:divBdr>
    </w:div>
    <w:div w:id="546988079">
      <w:bodyDiv w:val="1"/>
      <w:marLeft w:val="0"/>
      <w:marRight w:val="0"/>
      <w:marTop w:val="0"/>
      <w:marBottom w:val="0"/>
      <w:divBdr>
        <w:top w:val="none" w:sz="0" w:space="0" w:color="auto"/>
        <w:left w:val="none" w:sz="0" w:space="0" w:color="auto"/>
        <w:bottom w:val="none" w:sz="0" w:space="0" w:color="auto"/>
        <w:right w:val="none" w:sz="0" w:space="0" w:color="auto"/>
      </w:divBdr>
    </w:div>
    <w:div w:id="550993201">
      <w:bodyDiv w:val="1"/>
      <w:marLeft w:val="0"/>
      <w:marRight w:val="0"/>
      <w:marTop w:val="0"/>
      <w:marBottom w:val="0"/>
      <w:divBdr>
        <w:top w:val="none" w:sz="0" w:space="0" w:color="auto"/>
        <w:left w:val="none" w:sz="0" w:space="0" w:color="auto"/>
        <w:bottom w:val="none" w:sz="0" w:space="0" w:color="auto"/>
        <w:right w:val="none" w:sz="0" w:space="0" w:color="auto"/>
      </w:divBdr>
    </w:div>
    <w:div w:id="570891565">
      <w:bodyDiv w:val="1"/>
      <w:marLeft w:val="0"/>
      <w:marRight w:val="0"/>
      <w:marTop w:val="0"/>
      <w:marBottom w:val="0"/>
      <w:divBdr>
        <w:top w:val="none" w:sz="0" w:space="0" w:color="auto"/>
        <w:left w:val="none" w:sz="0" w:space="0" w:color="auto"/>
        <w:bottom w:val="none" w:sz="0" w:space="0" w:color="auto"/>
        <w:right w:val="none" w:sz="0" w:space="0" w:color="auto"/>
      </w:divBdr>
    </w:div>
    <w:div w:id="575676594">
      <w:bodyDiv w:val="1"/>
      <w:marLeft w:val="0"/>
      <w:marRight w:val="0"/>
      <w:marTop w:val="0"/>
      <w:marBottom w:val="0"/>
      <w:divBdr>
        <w:top w:val="none" w:sz="0" w:space="0" w:color="auto"/>
        <w:left w:val="none" w:sz="0" w:space="0" w:color="auto"/>
        <w:bottom w:val="none" w:sz="0" w:space="0" w:color="auto"/>
        <w:right w:val="none" w:sz="0" w:space="0" w:color="auto"/>
      </w:divBdr>
    </w:div>
    <w:div w:id="586770713">
      <w:bodyDiv w:val="1"/>
      <w:marLeft w:val="0"/>
      <w:marRight w:val="0"/>
      <w:marTop w:val="0"/>
      <w:marBottom w:val="0"/>
      <w:divBdr>
        <w:top w:val="none" w:sz="0" w:space="0" w:color="auto"/>
        <w:left w:val="none" w:sz="0" w:space="0" w:color="auto"/>
        <w:bottom w:val="none" w:sz="0" w:space="0" w:color="auto"/>
        <w:right w:val="none" w:sz="0" w:space="0" w:color="auto"/>
      </w:divBdr>
    </w:div>
    <w:div w:id="589583547">
      <w:bodyDiv w:val="1"/>
      <w:marLeft w:val="0"/>
      <w:marRight w:val="0"/>
      <w:marTop w:val="0"/>
      <w:marBottom w:val="0"/>
      <w:divBdr>
        <w:top w:val="none" w:sz="0" w:space="0" w:color="auto"/>
        <w:left w:val="none" w:sz="0" w:space="0" w:color="auto"/>
        <w:bottom w:val="none" w:sz="0" w:space="0" w:color="auto"/>
        <w:right w:val="none" w:sz="0" w:space="0" w:color="auto"/>
      </w:divBdr>
    </w:div>
    <w:div w:id="59120895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6427925">
      <w:bodyDiv w:val="1"/>
      <w:marLeft w:val="0"/>
      <w:marRight w:val="0"/>
      <w:marTop w:val="0"/>
      <w:marBottom w:val="0"/>
      <w:divBdr>
        <w:top w:val="none" w:sz="0" w:space="0" w:color="auto"/>
        <w:left w:val="none" w:sz="0" w:space="0" w:color="auto"/>
        <w:bottom w:val="none" w:sz="0" w:space="0" w:color="auto"/>
        <w:right w:val="none" w:sz="0" w:space="0" w:color="auto"/>
      </w:divBdr>
    </w:div>
    <w:div w:id="616135504">
      <w:bodyDiv w:val="1"/>
      <w:marLeft w:val="0"/>
      <w:marRight w:val="0"/>
      <w:marTop w:val="0"/>
      <w:marBottom w:val="0"/>
      <w:divBdr>
        <w:top w:val="none" w:sz="0" w:space="0" w:color="auto"/>
        <w:left w:val="none" w:sz="0" w:space="0" w:color="auto"/>
        <w:bottom w:val="none" w:sz="0" w:space="0" w:color="auto"/>
        <w:right w:val="none" w:sz="0" w:space="0" w:color="auto"/>
      </w:divBdr>
    </w:div>
    <w:div w:id="617488912">
      <w:bodyDiv w:val="1"/>
      <w:marLeft w:val="0"/>
      <w:marRight w:val="0"/>
      <w:marTop w:val="0"/>
      <w:marBottom w:val="0"/>
      <w:divBdr>
        <w:top w:val="none" w:sz="0" w:space="0" w:color="auto"/>
        <w:left w:val="none" w:sz="0" w:space="0" w:color="auto"/>
        <w:bottom w:val="none" w:sz="0" w:space="0" w:color="auto"/>
        <w:right w:val="none" w:sz="0" w:space="0" w:color="auto"/>
      </w:divBdr>
    </w:div>
    <w:div w:id="642924366">
      <w:bodyDiv w:val="1"/>
      <w:marLeft w:val="0"/>
      <w:marRight w:val="0"/>
      <w:marTop w:val="0"/>
      <w:marBottom w:val="0"/>
      <w:divBdr>
        <w:top w:val="none" w:sz="0" w:space="0" w:color="auto"/>
        <w:left w:val="none" w:sz="0" w:space="0" w:color="auto"/>
        <w:bottom w:val="none" w:sz="0" w:space="0" w:color="auto"/>
        <w:right w:val="none" w:sz="0" w:space="0" w:color="auto"/>
      </w:divBdr>
    </w:div>
    <w:div w:id="644044542">
      <w:bodyDiv w:val="1"/>
      <w:marLeft w:val="0"/>
      <w:marRight w:val="0"/>
      <w:marTop w:val="0"/>
      <w:marBottom w:val="0"/>
      <w:divBdr>
        <w:top w:val="none" w:sz="0" w:space="0" w:color="auto"/>
        <w:left w:val="none" w:sz="0" w:space="0" w:color="auto"/>
        <w:bottom w:val="none" w:sz="0" w:space="0" w:color="auto"/>
        <w:right w:val="none" w:sz="0" w:space="0" w:color="auto"/>
      </w:divBdr>
    </w:div>
    <w:div w:id="644744587">
      <w:bodyDiv w:val="1"/>
      <w:marLeft w:val="0"/>
      <w:marRight w:val="0"/>
      <w:marTop w:val="0"/>
      <w:marBottom w:val="0"/>
      <w:divBdr>
        <w:top w:val="none" w:sz="0" w:space="0" w:color="auto"/>
        <w:left w:val="none" w:sz="0" w:space="0" w:color="auto"/>
        <w:bottom w:val="none" w:sz="0" w:space="0" w:color="auto"/>
        <w:right w:val="none" w:sz="0" w:space="0" w:color="auto"/>
      </w:divBdr>
    </w:div>
    <w:div w:id="664626194">
      <w:bodyDiv w:val="1"/>
      <w:marLeft w:val="0"/>
      <w:marRight w:val="0"/>
      <w:marTop w:val="0"/>
      <w:marBottom w:val="0"/>
      <w:divBdr>
        <w:top w:val="none" w:sz="0" w:space="0" w:color="auto"/>
        <w:left w:val="none" w:sz="0" w:space="0" w:color="auto"/>
        <w:bottom w:val="none" w:sz="0" w:space="0" w:color="auto"/>
        <w:right w:val="none" w:sz="0" w:space="0" w:color="auto"/>
      </w:divBdr>
    </w:div>
    <w:div w:id="671569869">
      <w:bodyDiv w:val="1"/>
      <w:marLeft w:val="0"/>
      <w:marRight w:val="0"/>
      <w:marTop w:val="0"/>
      <w:marBottom w:val="0"/>
      <w:divBdr>
        <w:top w:val="none" w:sz="0" w:space="0" w:color="auto"/>
        <w:left w:val="none" w:sz="0" w:space="0" w:color="auto"/>
        <w:bottom w:val="none" w:sz="0" w:space="0" w:color="auto"/>
        <w:right w:val="none" w:sz="0" w:space="0" w:color="auto"/>
      </w:divBdr>
    </w:div>
    <w:div w:id="673872753">
      <w:bodyDiv w:val="1"/>
      <w:marLeft w:val="0"/>
      <w:marRight w:val="0"/>
      <w:marTop w:val="0"/>
      <w:marBottom w:val="0"/>
      <w:divBdr>
        <w:top w:val="none" w:sz="0" w:space="0" w:color="auto"/>
        <w:left w:val="none" w:sz="0" w:space="0" w:color="auto"/>
        <w:bottom w:val="none" w:sz="0" w:space="0" w:color="auto"/>
        <w:right w:val="none" w:sz="0" w:space="0" w:color="auto"/>
      </w:divBdr>
    </w:div>
    <w:div w:id="676427419">
      <w:bodyDiv w:val="1"/>
      <w:marLeft w:val="0"/>
      <w:marRight w:val="0"/>
      <w:marTop w:val="0"/>
      <w:marBottom w:val="0"/>
      <w:divBdr>
        <w:top w:val="none" w:sz="0" w:space="0" w:color="auto"/>
        <w:left w:val="none" w:sz="0" w:space="0" w:color="auto"/>
        <w:bottom w:val="none" w:sz="0" w:space="0" w:color="auto"/>
        <w:right w:val="none" w:sz="0" w:space="0" w:color="auto"/>
      </w:divBdr>
    </w:div>
    <w:div w:id="684669702">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91339381">
      <w:bodyDiv w:val="1"/>
      <w:marLeft w:val="0"/>
      <w:marRight w:val="0"/>
      <w:marTop w:val="0"/>
      <w:marBottom w:val="0"/>
      <w:divBdr>
        <w:top w:val="none" w:sz="0" w:space="0" w:color="auto"/>
        <w:left w:val="none" w:sz="0" w:space="0" w:color="auto"/>
        <w:bottom w:val="none" w:sz="0" w:space="0" w:color="auto"/>
        <w:right w:val="none" w:sz="0" w:space="0" w:color="auto"/>
      </w:divBdr>
    </w:div>
    <w:div w:id="693000658">
      <w:bodyDiv w:val="1"/>
      <w:marLeft w:val="0"/>
      <w:marRight w:val="0"/>
      <w:marTop w:val="0"/>
      <w:marBottom w:val="0"/>
      <w:divBdr>
        <w:top w:val="none" w:sz="0" w:space="0" w:color="auto"/>
        <w:left w:val="none" w:sz="0" w:space="0" w:color="auto"/>
        <w:bottom w:val="none" w:sz="0" w:space="0" w:color="auto"/>
        <w:right w:val="none" w:sz="0" w:space="0" w:color="auto"/>
      </w:divBdr>
    </w:div>
    <w:div w:id="727268919">
      <w:bodyDiv w:val="1"/>
      <w:marLeft w:val="0"/>
      <w:marRight w:val="0"/>
      <w:marTop w:val="0"/>
      <w:marBottom w:val="0"/>
      <w:divBdr>
        <w:top w:val="none" w:sz="0" w:space="0" w:color="auto"/>
        <w:left w:val="none" w:sz="0" w:space="0" w:color="auto"/>
        <w:bottom w:val="none" w:sz="0" w:space="0" w:color="auto"/>
        <w:right w:val="none" w:sz="0" w:space="0" w:color="auto"/>
      </w:divBdr>
    </w:div>
    <w:div w:id="727923401">
      <w:bodyDiv w:val="1"/>
      <w:marLeft w:val="0"/>
      <w:marRight w:val="0"/>
      <w:marTop w:val="0"/>
      <w:marBottom w:val="0"/>
      <w:divBdr>
        <w:top w:val="none" w:sz="0" w:space="0" w:color="auto"/>
        <w:left w:val="none" w:sz="0" w:space="0" w:color="auto"/>
        <w:bottom w:val="none" w:sz="0" w:space="0" w:color="auto"/>
        <w:right w:val="none" w:sz="0" w:space="0" w:color="auto"/>
      </w:divBdr>
    </w:div>
    <w:div w:id="748888004">
      <w:bodyDiv w:val="1"/>
      <w:marLeft w:val="0"/>
      <w:marRight w:val="0"/>
      <w:marTop w:val="0"/>
      <w:marBottom w:val="0"/>
      <w:divBdr>
        <w:top w:val="none" w:sz="0" w:space="0" w:color="auto"/>
        <w:left w:val="none" w:sz="0" w:space="0" w:color="auto"/>
        <w:bottom w:val="none" w:sz="0" w:space="0" w:color="auto"/>
        <w:right w:val="none" w:sz="0" w:space="0" w:color="auto"/>
      </w:divBdr>
    </w:div>
    <w:div w:id="782846445">
      <w:bodyDiv w:val="1"/>
      <w:marLeft w:val="0"/>
      <w:marRight w:val="0"/>
      <w:marTop w:val="0"/>
      <w:marBottom w:val="0"/>
      <w:divBdr>
        <w:top w:val="none" w:sz="0" w:space="0" w:color="auto"/>
        <w:left w:val="none" w:sz="0" w:space="0" w:color="auto"/>
        <w:bottom w:val="none" w:sz="0" w:space="0" w:color="auto"/>
        <w:right w:val="none" w:sz="0" w:space="0" w:color="auto"/>
      </w:divBdr>
    </w:div>
    <w:div w:id="790712958">
      <w:bodyDiv w:val="1"/>
      <w:marLeft w:val="0"/>
      <w:marRight w:val="0"/>
      <w:marTop w:val="0"/>
      <w:marBottom w:val="0"/>
      <w:divBdr>
        <w:top w:val="none" w:sz="0" w:space="0" w:color="auto"/>
        <w:left w:val="none" w:sz="0" w:space="0" w:color="auto"/>
        <w:bottom w:val="none" w:sz="0" w:space="0" w:color="auto"/>
        <w:right w:val="none" w:sz="0" w:space="0" w:color="auto"/>
      </w:divBdr>
    </w:div>
    <w:div w:id="799424810">
      <w:bodyDiv w:val="1"/>
      <w:marLeft w:val="0"/>
      <w:marRight w:val="0"/>
      <w:marTop w:val="0"/>
      <w:marBottom w:val="0"/>
      <w:divBdr>
        <w:top w:val="none" w:sz="0" w:space="0" w:color="auto"/>
        <w:left w:val="none" w:sz="0" w:space="0" w:color="auto"/>
        <w:bottom w:val="none" w:sz="0" w:space="0" w:color="auto"/>
        <w:right w:val="none" w:sz="0" w:space="0" w:color="auto"/>
      </w:divBdr>
    </w:div>
    <w:div w:id="801583358">
      <w:bodyDiv w:val="1"/>
      <w:marLeft w:val="0"/>
      <w:marRight w:val="0"/>
      <w:marTop w:val="0"/>
      <w:marBottom w:val="0"/>
      <w:divBdr>
        <w:top w:val="none" w:sz="0" w:space="0" w:color="auto"/>
        <w:left w:val="none" w:sz="0" w:space="0" w:color="auto"/>
        <w:bottom w:val="none" w:sz="0" w:space="0" w:color="auto"/>
        <w:right w:val="none" w:sz="0" w:space="0" w:color="auto"/>
      </w:divBdr>
    </w:div>
    <w:div w:id="804931442">
      <w:bodyDiv w:val="1"/>
      <w:marLeft w:val="0"/>
      <w:marRight w:val="0"/>
      <w:marTop w:val="0"/>
      <w:marBottom w:val="0"/>
      <w:divBdr>
        <w:top w:val="none" w:sz="0" w:space="0" w:color="auto"/>
        <w:left w:val="none" w:sz="0" w:space="0" w:color="auto"/>
        <w:bottom w:val="none" w:sz="0" w:space="0" w:color="auto"/>
        <w:right w:val="none" w:sz="0" w:space="0" w:color="auto"/>
      </w:divBdr>
    </w:div>
    <w:div w:id="809440753">
      <w:bodyDiv w:val="1"/>
      <w:marLeft w:val="0"/>
      <w:marRight w:val="0"/>
      <w:marTop w:val="0"/>
      <w:marBottom w:val="0"/>
      <w:divBdr>
        <w:top w:val="none" w:sz="0" w:space="0" w:color="auto"/>
        <w:left w:val="none" w:sz="0" w:space="0" w:color="auto"/>
        <w:bottom w:val="none" w:sz="0" w:space="0" w:color="auto"/>
        <w:right w:val="none" w:sz="0" w:space="0" w:color="auto"/>
      </w:divBdr>
    </w:div>
    <w:div w:id="816263696">
      <w:bodyDiv w:val="1"/>
      <w:marLeft w:val="0"/>
      <w:marRight w:val="0"/>
      <w:marTop w:val="0"/>
      <w:marBottom w:val="0"/>
      <w:divBdr>
        <w:top w:val="none" w:sz="0" w:space="0" w:color="auto"/>
        <w:left w:val="none" w:sz="0" w:space="0" w:color="auto"/>
        <w:bottom w:val="none" w:sz="0" w:space="0" w:color="auto"/>
        <w:right w:val="none" w:sz="0" w:space="0" w:color="auto"/>
      </w:divBdr>
    </w:div>
    <w:div w:id="832768077">
      <w:bodyDiv w:val="1"/>
      <w:marLeft w:val="0"/>
      <w:marRight w:val="0"/>
      <w:marTop w:val="0"/>
      <w:marBottom w:val="0"/>
      <w:divBdr>
        <w:top w:val="none" w:sz="0" w:space="0" w:color="auto"/>
        <w:left w:val="none" w:sz="0" w:space="0" w:color="auto"/>
        <w:bottom w:val="none" w:sz="0" w:space="0" w:color="auto"/>
        <w:right w:val="none" w:sz="0" w:space="0" w:color="auto"/>
      </w:divBdr>
    </w:div>
    <w:div w:id="834999267">
      <w:bodyDiv w:val="1"/>
      <w:marLeft w:val="0"/>
      <w:marRight w:val="0"/>
      <w:marTop w:val="0"/>
      <w:marBottom w:val="0"/>
      <w:divBdr>
        <w:top w:val="none" w:sz="0" w:space="0" w:color="auto"/>
        <w:left w:val="none" w:sz="0" w:space="0" w:color="auto"/>
        <w:bottom w:val="none" w:sz="0" w:space="0" w:color="auto"/>
        <w:right w:val="none" w:sz="0" w:space="0" w:color="auto"/>
      </w:divBdr>
    </w:div>
    <w:div w:id="837422162">
      <w:bodyDiv w:val="1"/>
      <w:marLeft w:val="0"/>
      <w:marRight w:val="0"/>
      <w:marTop w:val="0"/>
      <w:marBottom w:val="0"/>
      <w:divBdr>
        <w:top w:val="none" w:sz="0" w:space="0" w:color="auto"/>
        <w:left w:val="none" w:sz="0" w:space="0" w:color="auto"/>
        <w:bottom w:val="none" w:sz="0" w:space="0" w:color="auto"/>
        <w:right w:val="none" w:sz="0" w:space="0" w:color="auto"/>
      </w:divBdr>
    </w:div>
    <w:div w:id="848787080">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49635745">
      <w:bodyDiv w:val="1"/>
      <w:marLeft w:val="0"/>
      <w:marRight w:val="0"/>
      <w:marTop w:val="0"/>
      <w:marBottom w:val="0"/>
      <w:divBdr>
        <w:top w:val="none" w:sz="0" w:space="0" w:color="auto"/>
        <w:left w:val="none" w:sz="0" w:space="0" w:color="auto"/>
        <w:bottom w:val="none" w:sz="0" w:space="0" w:color="auto"/>
        <w:right w:val="none" w:sz="0" w:space="0" w:color="auto"/>
      </w:divBdr>
    </w:div>
    <w:div w:id="85199025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1918678">
      <w:bodyDiv w:val="1"/>
      <w:marLeft w:val="0"/>
      <w:marRight w:val="0"/>
      <w:marTop w:val="0"/>
      <w:marBottom w:val="0"/>
      <w:divBdr>
        <w:top w:val="none" w:sz="0" w:space="0" w:color="auto"/>
        <w:left w:val="none" w:sz="0" w:space="0" w:color="auto"/>
        <w:bottom w:val="none" w:sz="0" w:space="0" w:color="auto"/>
        <w:right w:val="none" w:sz="0" w:space="0" w:color="auto"/>
      </w:divBdr>
    </w:div>
    <w:div w:id="879052359">
      <w:bodyDiv w:val="1"/>
      <w:marLeft w:val="0"/>
      <w:marRight w:val="0"/>
      <w:marTop w:val="0"/>
      <w:marBottom w:val="0"/>
      <w:divBdr>
        <w:top w:val="none" w:sz="0" w:space="0" w:color="auto"/>
        <w:left w:val="none" w:sz="0" w:space="0" w:color="auto"/>
        <w:bottom w:val="none" w:sz="0" w:space="0" w:color="auto"/>
        <w:right w:val="none" w:sz="0" w:space="0" w:color="auto"/>
      </w:divBdr>
    </w:div>
    <w:div w:id="88152551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407178">
      <w:bodyDiv w:val="1"/>
      <w:marLeft w:val="0"/>
      <w:marRight w:val="0"/>
      <w:marTop w:val="0"/>
      <w:marBottom w:val="0"/>
      <w:divBdr>
        <w:top w:val="none" w:sz="0" w:space="0" w:color="auto"/>
        <w:left w:val="none" w:sz="0" w:space="0" w:color="auto"/>
        <w:bottom w:val="none" w:sz="0" w:space="0" w:color="auto"/>
        <w:right w:val="none" w:sz="0" w:space="0" w:color="auto"/>
      </w:divBdr>
    </w:div>
    <w:div w:id="90395035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11771">
      <w:bodyDiv w:val="1"/>
      <w:marLeft w:val="0"/>
      <w:marRight w:val="0"/>
      <w:marTop w:val="0"/>
      <w:marBottom w:val="0"/>
      <w:divBdr>
        <w:top w:val="none" w:sz="0" w:space="0" w:color="auto"/>
        <w:left w:val="none" w:sz="0" w:space="0" w:color="auto"/>
        <w:bottom w:val="none" w:sz="0" w:space="0" w:color="auto"/>
        <w:right w:val="none" w:sz="0" w:space="0" w:color="auto"/>
      </w:divBdr>
    </w:div>
    <w:div w:id="916672164">
      <w:bodyDiv w:val="1"/>
      <w:marLeft w:val="0"/>
      <w:marRight w:val="0"/>
      <w:marTop w:val="0"/>
      <w:marBottom w:val="0"/>
      <w:divBdr>
        <w:top w:val="none" w:sz="0" w:space="0" w:color="auto"/>
        <w:left w:val="none" w:sz="0" w:space="0" w:color="auto"/>
        <w:bottom w:val="none" w:sz="0" w:space="0" w:color="auto"/>
        <w:right w:val="none" w:sz="0" w:space="0" w:color="auto"/>
      </w:divBdr>
    </w:div>
    <w:div w:id="918633360">
      <w:bodyDiv w:val="1"/>
      <w:marLeft w:val="0"/>
      <w:marRight w:val="0"/>
      <w:marTop w:val="0"/>
      <w:marBottom w:val="0"/>
      <w:divBdr>
        <w:top w:val="none" w:sz="0" w:space="0" w:color="auto"/>
        <w:left w:val="none" w:sz="0" w:space="0" w:color="auto"/>
        <w:bottom w:val="none" w:sz="0" w:space="0" w:color="auto"/>
        <w:right w:val="none" w:sz="0" w:space="0" w:color="auto"/>
      </w:divBdr>
    </w:div>
    <w:div w:id="930311410">
      <w:bodyDiv w:val="1"/>
      <w:marLeft w:val="0"/>
      <w:marRight w:val="0"/>
      <w:marTop w:val="0"/>
      <w:marBottom w:val="0"/>
      <w:divBdr>
        <w:top w:val="none" w:sz="0" w:space="0" w:color="auto"/>
        <w:left w:val="none" w:sz="0" w:space="0" w:color="auto"/>
        <w:bottom w:val="none" w:sz="0" w:space="0" w:color="auto"/>
        <w:right w:val="none" w:sz="0" w:space="0" w:color="auto"/>
      </w:divBdr>
    </w:div>
    <w:div w:id="931355357">
      <w:bodyDiv w:val="1"/>
      <w:marLeft w:val="0"/>
      <w:marRight w:val="0"/>
      <w:marTop w:val="0"/>
      <w:marBottom w:val="0"/>
      <w:divBdr>
        <w:top w:val="none" w:sz="0" w:space="0" w:color="auto"/>
        <w:left w:val="none" w:sz="0" w:space="0" w:color="auto"/>
        <w:bottom w:val="none" w:sz="0" w:space="0" w:color="auto"/>
        <w:right w:val="none" w:sz="0" w:space="0" w:color="auto"/>
      </w:divBdr>
    </w:div>
    <w:div w:id="944194823">
      <w:bodyDiv w:val="1"/>
      <w:marLeft w:val="0"/>
      <w:marRight w:val="0"/>
      <w:marTop w:val="0"/>
      <w:marBottom w:val="0"/>
      <w:divBdr>
        <w:top w:val="none" w:sz="0" w:space="0" w:color="auto"/>
        <w:left w:val="none" w:sz="0" w:space="0" w:color="auto"/>
        <w:bottom w:val="none" w:sz="0" w:space="0" w:color="auto"/>
        <w:right w:val="none" w:sz="0" w:space="0" w:color="auto"/>
      </w:divBdr>
    </w:div>
    <w:div w:id="944848589">
      <w:bodyDiv w:val="1"/>
      <w:marLeft w:val="0"/>
      <w:marRight w:val="0"/>
      <w:marTop w:val="0"/>
      <w:marBottom w:val="0"/>
      <w:divBdr>
        <w:top w:val="none" w:sz="0" w:space="0" w:color="auto"/>
        <w:left w:val="none" w:sz="0" w:space="0" w:color="auto"/>
        <w:bottom w:val="none" w:sz="0" w:space="0" w:color="auto"/>
        <w:right w:val="none" w:sz="0" w:space="0" w:color="auto"/>
      </w:divBdr>
    </w:div>
    <w:div w:id="946350585">
      <w:bodyDiv w:val="1"/>
      <w:marLeft w:val="0"/>
      <w:marRight w:val="0"/>
      <w:marTop w:val="0"/>
      <w:marBottom w:val="0"/>
      <w:divBdr>
        <w:top w:val="none" w:sz="0" w:space="0" w:color="auto"/>
        <w:left w:val="none" w:sz="0" w:space="0" w:color="auto"/>
        <w:bottom w:val="none" w:sz="0" w:space="0" w:color="auto"/>
        <w:right w:val="none" w:sz="0" w:space="0" w:color="auto"/>
      </w:divBdr>
    </w:div>
    <w:div w:id="949698212">
      <w:bodyDiv w:val="1"/>
      <w:marLeft w:val="0"/>
      <w:marRight w:val="0"/>
      <w:marTop w:val="0"/>
      <w:marBottom w:val="0"/>
      <w:divBdr>
        <w:top w:val="none" w:sz="0" w:space="0" w:color="auto"/>
        <w:left w:val="none" w:sz="0" w:space="0" w:color="auto"/>
        <w:bottom w:val="none" w:sz="0" w:space="0" w:color="auto"/>
        <w:right w:val="none" w:sz="0" w:space="0" w:color="auto"/>
      </w:divBdr>
    </w:div>
    <w:div w:id="951522956">
      <w:bodyDiv w:val="1"/>
      <w:marLeft w:val="0"/>
      <w:marRight w:val="0"/>
      <w:marTop w:val="0"/>
      <w:marBottom w:val="0"/>
      <w:divBdr>
        <w:top w:val="none" w:sz="0" w:space="0" w:color="auto"/>
        <w:left w:val="none" w:sz="0" w:space="0" w:color="auto"/>
        <w:bottom w:val="none" w:sz="0" w:space="0" w:color="auto"/>
        <w:right w:val="none" w:sz="0" w:space="0" w:color="auto"/>
      </w:divBdr>
    </w:div>
    <w:div w:id="95487360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40187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644857">
      <w:bodyDiv w:val="1"/>
      <w:marLeft w:val="0"/>
      <w:marRight w:val="0"/>
      <w:marTop w:val="0"/>
      <w:marBottom w:val="0"/>
      <w:divBdr>
        <w:top w:val="none" w:sz="0" w:space="0" w:color="auto"/>
        <w:left w:val="none" w:sz="0" w:space="0" w:color="auto"/>
        <w:bottom w:val="none" w:sz="0" w:space="0" w:color="auto"/>
        <w:right w:val="none" w:sz="0" w:space="0" w:color="auto"/>
      </w:divBdr>
    </w:div>
    <w:div w:id="1030374400">
      <w:bodyDiv w:val="1"/>
      <w:marLeft w:val="0"/>
      <w:marRight w:val="0"/>
      <w:marTop w:val="0"/>
      <w:marBottom w:val="0"/>
      <w:divBdr>
        <w:top w:val="none" w:sz="0" w:space="0" w:color="auto"/>
        <w:left w:val="none" w:sz="0" w:space="0" w:color="auto"/>
        <w:bottom w:val="none" w:sz="0" w:space="0" w:color="auto"/>
        <w:right w:val="none" w:sz="0" w:space="0" w:color="auto"/>
      </w:divBdr>
    </w:div>
    <w:div w:id="1034379822">
      <w:bodyDiv w:val="1"/>
      <w:marLeft w:val="0"/>
      <w:marRight w:val="0"/>
      <w:marTop w:val="0"/>
      <w:marBottom w:val="0"/>
      <w:divBdr>
        <w:top w:val="none" w:sz="0" w:space="0" w:color="auto"/>
        <w:left w:val="none" w:sz="0" w:space="0" w:color="auto"/>
        <w:bottom w:val="none" w:sz="0" w:space="0" w:color="auto"/>
        <w:right w:val="none" w:sz="0" w:space="0" w:color="auto"/>
      </w:divBdr>
    </w:div>
    <w:div w:id="1034889412">
      <w:bodyDiv w:val="1"/>
      <w:marLeft w:val="0"/>
      <w:marRight w:val="0"/>
      <w:marTop w:val="0"/>
      <w:marBottom w:val="0"/>
      <w:divBdr>
        <w:top w:val="none" w:sz="0" w:space="0" w:color="auto"/>
        <w:left w:val="none" w:sz="0" w:space="0" w:color="auto"/>
        <w:bottom w:val="none" w:sz="0" w:space="0" w:color="auto"/>
        <w:right w:val="none" w:sz="0" w:space="0" w:color="auto"/>
      </w:divBdr>
    </w:div>
    <w:div w:id="104289716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938169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5783762">
      <w:bodyDiv w:val="1"/>
      <w:marLeft w:val="0"/>
      <w:marRight w:val="0"/>
      <w:marTop w:val="0"/>
      <w:marBottom w:val="0"/>
      <w:divBdr>
        <w:top w:val="none" w:sz="0" w:space="0" w:color="auto"/>
        <w:left w:val="none" w:sz="0" w:space="0" w:color="auto"/>
        <w:bottom w:val="none" w:sz="0" w:space="0" w:color="auto"/>
        <w:right w:val="none" w:sz="0" w:space="0" w:color="auto"/>
      </w:divBdr>
    </w:div>
    <w:div w:id="1100640785">
      <w:bodyDiv w:val="1"/>
      <w:marLeft w:val="0"/>
      <w:marRight w:val="0"/>
      <w:marTop w:val="0"/>
      <w:marBottom w:val="0"/>
      <w:divBdr>
        <w:top w:val="none" w:sz="0" w:space="0" w:color="auto"/>
        <w:left w:val="none" w:sz="0" w:space="0" w:color="auto"/>
        <w:bottom w:val="none" w:sz="0" w:space="0" w:color="auto"/>
        <w:right w:val="none" w:sz="0" w:space="0" w:color="auto"/>
      </w:divBdr>
    </w:div>
    <w:div w:id="1101994079">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7775049">
      <w:bodyDiv w:val="1"/>
      <w:marLeft w:val="0"/>
      <w:marRight w:val="0"/>
      <w:marTop w:val="0"/>
      <w:marBottom w:val="0"/>
      <w:divBdr>
        <w:top w:val="none" w:sz="0" w:space="0" w:color="auto"/>
        <w:left w:val="none" w:sz="0" w:space="0" w:color="auto"/>
        <w:bottom w:val="none" w:sz="0" w:space="0" w:color="auto"/>
        <w:right w:val="none" w:sz="0" w:space="0" w:color="auto"/>
      </w:divBdr>
    </w:div>
    <w:div w:id="1117873580">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8206017">
      <w:bodyDiv w:val="1"/>
      <w:marLeft w:val="0"/>
      <w:marRight w:val="0"/>
      <w:marTop w:val="0"/>
      <w:marBottom w:val="0"/>
      <w:divBdr>
        <w:top w:val="none" w:sz="0" w:space="0" w:color="auto"/>
        <w:left w:val="none" w:sz="0" w:space="0" w:color="auto"/>
        <w:bottom w:val="none" w:sz="0" w:space="0" w:color="auto"/>
        <w:right w:val="none" w:sz="0" w:space="0" w:color="auto"/>
      </w:divBdr>
    </w:div>
    <w:div w:id="1143691302">
      <w:bodyDiv w:val="1"/>
      <w:marLeft w:val="0"/>
      <w:marRight w:val="0"/>
      <w:marTop w:val="0"/>
      <w:marBottom w:val="0"/>
      <w:divBdr>
        <w:top w:val="none" w:sz="0" w:space="0" w:color="auto"/>
        <w:left w:val="none" w:sz="0" w:space="0" w:color="auto"/>
        <w:bottom w:val="none" w:sz="0" w:space="0" w:color="auto"/>
        <w:right w:val="none" w:sz="0" w:space="0" w:color="auto"/>
      </w:divBdr>
    </w:div>
    <w:div w:id="1148473728">
      <w:bodyDiv w:val="1"/>
      <w:marLeft w:val="0"/>
      <w:marRight w:val="0"/>
      <w:marTop w:val="0"/>
      <w:marBottom w:val="0"/>
      <w:divBdr>
        <w:top w:val="none" w:sz="0" w:space="0" w:color="auto"/>
        <w:left w:val="none" w:sz="0" w:space="0" w:color="auto"/>
        <w:bottom w:val="none" w:sz="0" w:space="0" w:color="auto"/>
        <w:right w:val="none" w:sz="0" w:space="0" w:color="auto"/>
      </w:divBdr>
    </w:div>
    <w:div w:id="1153565950">
      <w:bodyDiv w:val="1"/>
      <w:marLeft w:val="0"/>
      <w:marRight w:val="0"/>
      <w:marTop w:val="0"/>
      <w:marBottom w:val="0"/>
      <w:divBdr>
        <w:top w:val="none" w:sz="0" w:space="0" w:color="auto"/>
        <w:left w:val="none" w:sz="0" w:space="0" w:color="auto"/>
        <w:bottom w:val="none" w:sz="0" w:space="0" w:color="auto"/>
        <w:right w:val="none" w:sz="0" w:space="0" w:color="auto"/>
      </w:divBdr>
    </w:div>
    <w:div w:id="1154645958">
      <w:bodyDiv w:val="1"/>
      <w:marLeft w:val="0"/>
      <w:marRight w:val="0"/>
      <w:marTop w:val="0"/>
      <w:marBottom w:val="0"/>
      <w:divBdr>
        <w:top w:val="none" w:sz="0" w:space="0" w:color="auto"/>
        <w:left w:val="none" w:sz="0" w:space="0" w:color="auto"/>
        <w:bottom w:val="none" w:sz="0" w:space="0" w:color="auto"/>
        <w:right w:val="none" w:sz="0" w:space="0" w:color="auto"/>
      </w:divBdr>
    </w:div>
    <w:div w:id="1157457650">
      <w:bodyDiv w:val="1"/>
      <w:marLeft w:val="0"/>
      <w:marRight w:val="0"/>
      <w:marTop w:val="0"/>
      <w:marBottom w:val="0"/>
      <w:divBdr>
        <w:top w:val="none" w:sz="0" w:space="0" w:color="auto"/>
        <w:left w:val="none" w:sz="0" w:space="0" w:color="auto"/>
        <w:bottom w:val="none" w:sz="0" w:space="0" w:color="auto"/>
        <w:right w:val="none" w:sz="0" w:space="0" w:color="auto"/>
      </w:divBdr>
    </w:div>
    <w:div w:id="1160195327">
      <w:bodyDiv w:val="1"/>
      <w:marLeft w:val="0"/>
      <w:marRight w:val="0"/>
      <w:marTop w:val="0"/>
      <w:marBottom w:val="0"/>
      <w:divBdr>
        <w:top w:val="none" w:sz="0" w:space="0" w:color="auto"/>
        <w:left w:val="none" w:sz="0" w:space="0" w:color="auto"/>
        <w:bottom w:val="none" w:sz="0" w:space="0" w:color="auto"/>
        <w:right w:val="none" w:sz="0" w:space="0" w:color="auto"/>
      </w:divBdr>
    </w:div>
    <w:div w:id="1164853498">
      <w:bodyDiv w:val="1"/>
      <w:marLeft w:val="0"/>
      <w:marRight w:val="0"/>
      <w:marTop w:val="0"/>
      <w:marBottom w:val="0"/>
      <w:divBdr>
        <w:top w:val="none" w:sz="0" w:space="0" w:color="auto"/>
        <w:left w:val="none" w:sz="0" w:space="0" w:color="auto"/>
        <w:bottom w:val="none" w:sz="0" w:space="0" w:color="auto"/>
        <w:right w:val="none" w:sz="0" w:space="0" w:color="auto"/>
      </w:divBdr>
    </w:div>
    <w:div w:id="1176966921">
      <w:bodyDiv w:val="1"/>
      <w:marLeft w:val="0"/>
      <w:marRight w:val="0"/>
      <w:marTop w:val="0"/>
      <w:marBottom w:val="0"/>
      <w:divBdr>
        <w:top w:val="none" w:sz="0" w:space="0" w:color="auto"/>
        <w:left w:val="none" w:sz="0" w:space="0" w:color="auto"/>
        <w:bottom w:val="none" w:sz="0" w:space="0" w:color="auto"/>
        <w:right w:val="none" w:sz="0" w:space="0" w:color="auto"/>
      </w:divBdr>
    </w:div>
    <w:div w:id="1178883161">
      <w:bodyDiv w:val="1"/>
      <w:marLeft w:val="0"/>
      <w:marRight w:val="0"/>
      <w:marTop w:val="0"/>
      <w:marBottom w:val="0"/>
      <w:divBdr>
        <w:top w:val="none" w:sz="0" w:space="0" w:color="auto"/>
        <w:left w:val="none" w:sz="0" w:space="0" w:color="auto"/>
        <w:bottom w:val="none" w:sz="0" w:space="0" w:color="auto"/>
        <w:right w:val="none" w:sz="0" w:space="0" w:color="auto"/>
      </w:divBdr>
    </w:div>
    <w:div w:id="1179394418">
      <w:bodyDiv w:val="1"/>
      <w:marLeft w:val="0"/>
      <w:marRight w:val="0"/>
      <w:marTop w:val="0"/>
      <w:marBottom w:val="0"/>
      <w:divBdr>
        <w:top w:val="none" w:sz="0" w:space="0" w:color="auto"/>
        <w:left w:val="none" w:sz="0" w:space="0" w:color="auto"/>
        <w:bottom w:val="none" w:sz="0" w:space="0" w:color="auto"/>
        <w:right w:val="none" w:sz="0" w:space="0" w:color="auto"/>
      </w:divBdr>
    </w:div>
    <w:div w:id="1181119951">
      <w:bodyDiv w:val="1"/>
      <w:marLeft w:val="0"/>
      <w:marRight w:val="0"/>
      <w:marTop w:val="0"/>
      <w:marBottom w:val="0"/>
      <w:divBdr>
        <w:top w:val="none" w:sz="0" w:space="0" w:color="auto"/>
        <w:left w:val="none" w:sz="0" w:space="0" w:color="auto"/>
        <w:bottom w:val="none" w:sz="0" w:space="0" w:color="auto"/>
        <w:right w:val="none" w:sz="0" w:space="0" w:color="auto"/>
      </w:divBdr>
    </w:div>
    <w:div w:id="1183084544">
      <w:bodyDiv w:val="1"/>
      <w:marLeft w:val="0"/>
      <w:marRight w:val="0"/>
      <w:marTop w:val="0"/>
      <w:marBottom w:val="0"/>
      <w:divBdr>
        <w:top w:val="none" w:sz="0" w:space="0" w:color="auto"/>
        <w:left w:val="none" w:sz="0" w:space="0" w:color="auto"/>
        <w:bottom w:val="none" w:sz="0" w:space="0" w:color="auto"/>
        <w:right w:val="none" w:sz="0" w:space="0" w:color="auto"/>
      </w:divBdr>
    </w:div>
    <w:div w:id="1194541906">
      <w:bodyDiv w:val="1"/>
      <w:marLeft w:val="0"/>
      <w:marRight w:val="0"/>
      <w:marTop w:val="0"/>
      <w:marBottom w:val="0"/>
      <w:divBdr>
        <w:top w:val="none" w:sz="0" w:space="0" w:color="auto"/>
        <w:left w:val="none" w:sz="0" w:space="0" w:color="auto"/>
        <w:bottom w:val="none" w:sz="0" w:space="0" w:color="auto"/>
        <w:right w:val="none" w:sz="0" w:space="0" w:color="auto"/>
      </w:divBdr>
    </w:div>
    <w:div w:id="1194731266">
      <w:bodyDiv w:val="1"/>
      <w:marLeft w:val="0"/>
      <w:marRight w:val="0"/>
      <w:marTop w:val="0"/>
      <w:marBottom w:val="0"/>
      <w:divBdr>
        <w:top w:val="none" w:sz="0" w:space="0" w:color="auto"/>
        <w:left w:val="none" w:sz="0" w:space="0" w:color="auto"/>
        <w:bottom w:val="none" w:sz="0" w:space="0" w:color="auto"/>
        <w:right w:val="none" w:sz="0" w:space="0" w:color="auto"/>
      </w:divBdr>
    </w:div>
    <w:div w:id="1211039833">
      <w:bodyDiv w:val="1"/>
      <w:marLeft w:val="0"/>
      <w:marRight w:val="0"/>
      <w:marTop w:val="0"/>
      <w:marBottom w:val="0"/>
      <w:divBdr>
        <w:top w:val="none" w:sz="0" w:space="0" w:color="auto"/>
        <w:left w:val="none" w:sz="0" w:space="0" w:color="auto"/>
        <w:bottom w:val="none" w:sz="0" w:space="0" w:color="auto"/>
        <w:right w:val="none" w:sz="0" w:space="0" w:color="auto"/>
      </w:divBdr>
    </w:div>
    <w:div w:id="1215199325">
      <w:bodyDiv w:val="1"/>
      <w:marLeft w:val="0"/>
      <w:marRight w:val="0"/>
      <w:marTop w:val="0"/>
      <w:marBottom w:val="0"/>
      <w:divBdr>
        <w:top w:val="none" w:sz="0" w:space="0" w:color="auto"/>
        <w:left w:val="none" w:sz="0" w:space="0" w:color="auto"/>
        <w:bottom w:val="none" w:sz="0" w:space="0" w:color="auto"/>
        <w:right w:val="none" w:sz="0" w:space="0" w:color="auto"/>
      </w:divBdr>
    </w:div>
    <w:div w:id="1242906497">
      <w:bodyDiv w:val="1"/>
      <w:marLeft w:val="0"/>
      <w:marRight w:val="0"/>
      <w:marTop w:val="0"/>
      <w:marBottom w:val="0"/>
      <w:divBdr>
        <w:top w:val="none" w:sz="0" w:space="0" w:color="auto"/>
        <w:left w:val="none" w:sz="0" w:space="0" w:color="auto"/>
        <w:bottom w:val="none" w:sz="0" w:space="0" w:color="auto"/>
        <w:right w:val="none" w:sz="0" w:space="0" w:color="auto"/>
      </w:divBdr>
    </w:div>
    <w:div w:id="124310183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5475834">
      <w:bodyDiv w:val="1"/>
      <w:marLeft w:val="0"/>
      <w:marRight w:val="0"/>
      <w:marTop w:val="0"/>
      <w:marBottom w:val="0"/>
      <w:divBdr>
        <w:top w:val="none" w:sz="0" w:space="0" w:color="auto"/>
        <w:left w:val="none" w:sz="0" w:space="0" w:color="auto"/>
        <w:bottom w:val="none" w:sz="0" w:space="0" w:color="auto"/>
        <w:right w:val="none" w:sz="0" w:space="0" w:color="auto"/>
      </w:divBdr>
    </w:div>
    <w:div w:id="1265773558">
      <w:bodyDiv w:val="1"/>
      <w:marLeft w:val="0"/>
      <w:marRight w:val="0"/>
      <w:marTop w:val="0"/>
      <w:marBottom w:val="0"/>
      <w:divBdr>
        <w:top w:val="none" w:sz="0" w:space="0" w:color="auto"/>
        <w:left w:val="none" w:sz="0" w:space="0" w:color="auto"/>
        <w:bottom w:val="none" w:sz="0" w:space="0" w:color="auto"/>
        <w:right w:val="none" w:sz="0" w:space="0" w:color="auto"/>
      </w:divBdr>
    </w:div>
    <w:div w:id="1271477216">
      <w:bodyDiv w:val="1"/>
      <w:marLeft w:val="0"/>
      <w:marRight w:val="0"/>
      <w:marTop w:val="0"/>
      <w:marBottom w:val="0"/>
      <w:divBdr>
        <w:top w:val="none" w:sz="0" w:space="0" w:color="auto"/>
        <w:left w:val="none" w:sz="0" w:space="0" w:color="auto"/>
        <w:bottom w:val="none" w:sz="0" w:space="0" w:color="auto"/>
        <w:right w:val="none" w:sz="0" w:space="0" w:color="auto"/>
      </w:divBdr>
    </w:div>
    <w:div w:id="1274748360">
      <w:bodyDiv w:val="1"/>
      <w:marLeft w:val="0"/>
      <w:marRight w:val="0"/>
      <w:marTop w:val="0"/>
      <w:marBottom w:val="0"/>
      <w:divBdr>
        <w:top w:val="none" w:sz="0" w:space="0" w:color="auto"/>
        <w:left w:val="none" w:sz="0" w:space="0" w:color="auto"/>
        <w:bottom w:val="none" w:sz="0" w:space="0" w:color="auto"/>
        <w:right w:val="none" w:sz="0" w:space="0" w:color="auto"/>
      </w:divBdr>
    </w:div>
    <w:div w:id="128249209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4100762">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1210557">
      <w:bodyDiv w:val="1"/>
      <w:marLeft w:val="0"/>
      <w:marRight w:val="0"/>
      <w:marTop w:val="0"/>
      <w:marBottom w:val="0"/>
      <w:divBdr>
        <w:top w:val="none" w:sz="0" w:space="0" w:color="auto"/>
        <w:left w:val="none" w:sz="0" w:space="0" w:color="auto"/>
        <w:bottom w:val="none" w:sz="0" w:space="0" w:color="auto"/>
        <w:right w:val="none" w:sz="0" w:space="0" w:color="auto"/>
      </w:divBdr>
    </w:div>
    <w:div w:id="132220011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9358046">
      <w:bodyDiv w:val="1"/>
      <w:marLeft w:val="0"/>
      <w:marRight w:val="0"/>
      <w:marTop w:val="0"/>
      <w:marBottom w:val="0"/>
      <w:divBdr>
        <w:top w:val="none" w:sz="0" w:space="0" w:color="auto"/>
        <w:left w:val="none" w:sz="0" w:space="0" w:color="auto"/>
        <w:bottom w:val="none" w:sz="0" w:space="0" w:color="auto"/>
        <w:right w:val="none" w:sz="0" w:space="0" w:color="auto"/>
      </w:divBdr>
    </w:div>
    <w:div w:id="1333142098">
      <w:bodyDiv w:val="1"/>
      <w:marLeft w:val="0"/>
      <w:marRight w:val="0"/>
      <w:marTop w:val="0"/>
      <w:marBottom w:val="0"/>
      <w:divBdr>
        <w:top w:val="none" w:sz="0" w:space="0" w:color="auto"/>
        <w:left w:val="none" w:sz="0" w:space="0" w:color="auto"/>
        <w:bottom w:val="none" w:sz="0" w:space="0" w:color="auto"/>
        <w:right w:val="none" w:sz="0" w:space="0" w:color="auto"/>
      </w:divBdr>
    </w:div>
    <w:div w:id="1361391684">
      <w:bodyDiv w:val="1"/>
      <w:marLeft w:val="0"/>
      <w:marRight w:val="0"/>
      <w:marTop w:val="0"/>
      <w:marBottom w:val="0"/>
      <w:divBdr>
        <w:top w:val="none" w:sz="0" w:space="0" w:color="auto"/>
        <w:left w:val="none" w:sz="0" w:space="0" w:color="auto"/>
        <w:bottom w:val="none" w:sz="0" w:space="0" w:color="auto"/>
        <w:right w:val="none" w:sz="0" w:space="0" w:color="auto"/>
      </w:divBdr>
    </w:div>
    <w:div w:id="1365014684">
      <w:bodyDiv w:val="1"/>
      <w:marLeft w:val="0"/>
      <w:marRight w:val="0"/>
      <w:marTop w:val="0"/>
      <w:marBottom w:val="0"/>
      <w:divBdr>
        <w:top w:val="none" w:sz="0" w:space="0" w:color="auto"/>
        <w:left w:val="none" w:sz="0" w:space="0" w:color="auto"/>
        <w:bottom w:val="none" w:sz="0" w:space="0" w:color="auto"/>
        <w:right w:val="none" w:sz="0" w:space="0" w:color="auto"/>
      </w:divBdr>
    </w:div>
    <w:div w:id="1368679334">
      <w:bodyDiv w:val="1"/>
      <w:marLeft w:val="0"/>
      <w:marRight w:val="0"/>
      <w:marTop w:val="0"/>
      <w:marBottom w:val="0"/>
      <w:divBdr>
        <w:top w:val="none" w:sz="0" w:space="0" w:color="auto"/>
        <w:left w:val="none" w:sz="0" w:space="0" w:color="auto"/>
        <w:bottom w:val="none" w:sz="0" w:space="0" w:color="auto"/>
        <w:right w:val="none" w:sz="0" w:space="0" w:color="auto"/>
      </w:divBdr>
    </w:div>
    <w:div w:id="1369642932">
      <w:bodyDiv w:val="1"/>
      <w:marLeft w:val="0"/>
      <w:marRight w:val="0"/>
      <w:marTop w:val="0"/>
      <w:marBottom w:val="0"/>
      <w:divBdr>
        <w:top w:val="none" w:sz="0" w:space="0" w:color="auto"/>
        <w:left w:val="none" w:sz="0" w:space="0" w:color="auto"/>
        <w:bottom w:val="none" w:sz="0" w:space="0" w:color="auto"/>
        <w:right w:val="none" w:sz="0" w:space="0" w:color="auto"/>
      </w:divBdr>
    </w:div>
    <w:div w:id="1382754949">
      <w:bodyDiv w:val="1"/>
      <w:marLeft w:val="0"/>
      <w:marRight w:val="0"/>
      <w:marTop w:val="0"/>
      <w:marBottom w:val="0"/>
      <w:divBdr>
        <w:top w:val="none" w:sz="0" w:space="0" w:color="auto"/>
        <w:left w:val="none" w:sz="0" w:space="0" w:color="auto"/>
        <w:bottom w:val="none" w:sz="0" w:space="0" w:color="auto"/>
        <w:right w:val="none" w:sz="0" w:space="0" w:color="auto"/>
      </w:divBdr>
    </w:div>
    <w:div w:id="1388410750">
      <w:bodyDiv w:val="1"/>
      <w:marLeft w:val="0"/>
      <w:marRight w:val="0"/>
      <w:marTop w:val="0"/>
      <w:marBottom w:val="0"/>
      <w:divBdr>
        <w:top w:val="none" w:sz="0" w:space="0" w:color="auto"/>
        <w:left w:val="none" w:sz="0" w:space="0" w:color="auto"/>
        <w:bottom w:val="none" w:sz="0" w:space="0" w:color="auto"/>
        <w:right w:val="none" w:sz="0" w:space="0" w:color="auto"/>
      </w:divBdr>
    </w:div>
    <w:div w:id="1396396312">
      <w:bodyDiv w:val="1"/>
      <w:marLeft w:val="0"/>
      <w:marRight w:val="0"/>
      <w:marTop w:val="0"/>
      <w:marBottom w:val="0"/>
      <w:divBdr>
        <w:top w:val="none" w:sz="0" w:space="0" w:color="auto"/>
        <w:left w:val="none" w:sz="0" w:space="0" w:color="auto"/>
        <w:bottom w:val="none" w:sz="0" w:space="0" w:color="auto"/>
        <w:right w:val="none" w:sz="0" w:space="0" w:color="auto"/>
      </w:divBdr>
    </w:div>
    <w:div w:id="1400207600">
      <w:bodyDiv w:val="1"/>
      <w:marLeft w:val="0"/>
      <w:marRight w:val="0"/>
      <w:marTop w:val="0"/>
      <w:marBottom w:val="0"/>
      <w:divBdr>
        <w:top w:val="none" w:sz="0" w:space="0" w:color="auto"/>
        <w:left w:val="none" w:sz="0" w:space="0" w:color="auto"/>
        <w:bottom w:val="none" w:sz="0" w:space="0" w:color="auto"/>
        <w:right w:val="none" w:sz="0" w:space="0" w:color="auto"/>
      </w:divBdr>
    </w:div>
    <w:div w:id="1406684224">
      <w:bodyDiv w:val="1"/>
      <w:marLeft w:val="0"/>
      <w:marRight w:val="0"/>
      <w:marTop w:val="0"/>
      <w:marBottom w:val="0"/>
      <w:divBdr>
        <w:top w:val="none" w:sz="0" w:space="0" w:color="auto"/>
        <w:left w:val="none" w:sz="0" w:space="0" w:color="auto"/>
        <w:bottom w:val="none" w:sz="0" w:space="0" w:color="auto"/>
        <w:right w:val="none" w:sz="0" w:space="0" w:color="auto"/>
      </w:divBdr>
    </w:div>
    <w:div w:id="1407801315">
      <w:bodyDiv w:val="1"/>
      <w:marLeft w:val="0"/>
      <w:marRight w:val="0"/>
      <w:marTop w:val="0"/>
      <w:marBottom w:val="0"/>
      <w:divBdr>
        <w:top w:val="none" w:sz="0" w:space="0" w:color="auto"/>
        <w:left w:val="none" w:sz="0" w:space="0" w:color="auto"/>
        <w:bottom w:val="none" w:sz="0" w:space="0" w:color="auto"/>
        <w:right w:val="none" w:sz="0" w:space="0" w:color="auto"/>
      </w:divBdr>
    </w:div>
    <w:div w:id="1420758554">
      <w:bodyDiv w:val="1"/>
      <w:marLeft w:val="0"/>
      <w:marRight w:val="0"/>
      <w:marTop w:val="0"/>
      <w:marBottom w:val="0"/>
      <w:divBdr>
        <w:top w:val="none" w:sz="0" w:space="0" w:color="auto"/>
        <w:left w:val="none" w:sz="0" w:space="0" w:color="auto"/>
        <w:bottom w:val="none" w:sz="0" w:space="0" w:color="auto"/>
        <w:right w:val="none" w:sz="0" w:space="0" w:color="auto"/>
      </w:divBdr>
    </w:div>
    <w:div w:id="1433016038">
      <w:bodyDiv w:val="1"/>
      <w:marLeft w:val="0"/>
      <w:marRight w:val="0"/>
      <w:marTop w:val="0"/>
      <w:marBottom w:val="0"/>
      <w:divBdr>
        <w:top w:val="none" w:sz="0" w:space="0" w:color="auto"/>
        <w:left w:val="none" w:sz="0" w:space="0" w:color="auto"/>
        <w:bottom w:val="none" w:sz="0" w:space="0" w:color="auto"/>
        <w:right w:val="none" w:sz="0" w:space="0" w:color="auto"/>
      </w:divBdr>
    </w:div>
    <w:div w:id="1444495312">
      <w:bodyDiv w:val="1"/>
      <w:marLeft w:val="0"/>
      <w:marRight w:val="0"/>
      <w:marTop w:val="0"/>
      <w:marBottom w:val="0"/>
      <w:divBdr>
        <w:top w:val="none" w:sz="0" w:space="0" w:color="auto"/>
        <w:left w:val="none" w:sz="0" w:space="0" w:color="auto"/>
        <w:bottom w:val="none" w:sz="0" w:space="0" w:color="auto"/>
        <w:right w:val="none" w:sz="0" w:space="0" w:color="auto"/>
      </w:divBdr>
    </w:div>
    <w:div w:id="1460415658">
      <w:bodyDiv w:val="1"/>
      <w:marLeft w:val="0"/>
      <w:marRight w:val="0"/>
      <w:marTop w:val="0"/>
      <w:marBottom w:val="0"/>
      <w:divBdr>
        <w:top w:val="none" w:sz="0" w:space="0" w:color="auto"/>
        <w:left w:val="none" w:sz="0" w:space="0" w:color="auto"/>
        <w:bottom w:val="none" w:sz="0" w:space="0" w:color="auto"/>
        <w:right w:val="none" w:sz="0" w:space="0" w:color="auto"/>
      </w:divBdr>
    </w:div>
    <w:div w:id="1462530503">
      <w:bodyDiv w:val="1"/>
      <w:marLeft w:val="0"/>
      <w:marRight w:val="0"/>
      <w:marTop w:val="0"/>
      <w:marBottom w:val="0"/>
      <w:divBdr>
        <w:top w:val="none" w:sz="0" w:space="0" w:color="auto"/>
        <w:left w:val="none" w:sz="0" w:space="0" w:color="auto"/>
        <w:bottom w:val="none" w:sz="0" w:space="0" w:color="auto"/>
        <w:right w:val="none" w:sz="0" w:space="0" w:color="auto"/>
      </w:divBdr>
    </w:div>
    <w:div w:id="1465199740">
      <w:bodyDiv w:val="1"/>
      <w:marLeft w:val="0"/>
      <w:marRight w:val="0"/>
      <w:marTop w:val="0"/>
      <w:marBottom w:val="0"/>
      <w:divBdr>
        <w:top w:val="none" w:sz="0" w:space="0" w:color="auto"/>
        <w:left w:val="none" w:sz="0" w:space="0" w:color="auto"/>
        <w:bottom w:val="none" w:sz="0" w:space="0" w:color="auto"/>
        <w:right w:val="none" w:sz="0" w:space="0" w:color="auto"/>
      </w:divBdr>
    </w:div>
    <w:div w:id="146692166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80613527">
      <w:bodyDiv w:val="1"/>
      <w:marLeft w:val="0"/>
      <w:marRight w:val="0"/>
      <w:marTop w:val="0"/>
      <w:marBottom w:val="0"/>
      <w:divBdr>
        <w:top w:val="none" w:sz="0" w:space="0" w:color="auto"/>
        <w:left w:val="none" w:sz="0" w:space="0" w:color="auto"/>
        <w:bottom w:val="none" w:sz="0" w:space="0" w:color="auto"/>
        <w:right w:val="none" w:sz="0" w:space="0" w:color="auto"/>
      </w:divBdr>
    </w:div>
    <w:div w:id="1482229076">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5102883">
      <w:bodyDiv w:val="1"/>
      <w:marLeft w:val="0"/>
      <w:marRight w:val="0"/>
      <w:marTop w:val="0"/>
      <w:marBottom w:val="0"/>
      <w:divBdr>
        <w:top w:val="none" w:sz="0" w:space="0" w:color="auto"/>
        <w:left w:val="none" w:sz="0" w:space="0" w:color="auto"/>
        <w:bottom w:val="none" w:sz="0" w:space="0" w:color="auto"/>
        <w:right w:val="none" w:sz="0" w:space="0" w:color="auto"/>
      </w:divBdr>
    </w:div>
    <w:div w:id="1495293826">
      <w:bodyDiv w:val="1"/>
      <w:marLeft w:val="0"/>
      <w:marRight w:val="0"/>
      <w:marTop w:val="0"/>
      <w:marBottom w:val="0"/>
      <w:divBdr>
        <w:top w:val="none" w:sz="0" w:space="0" w:color="auto"/>
        <w:left w:val="none" w:sz="0" w:space="0" w:color="auto"/>
        <w:bottom w:val="none" w:sz="0" w:space="0" w:color="auto"/>
        <w:right w:val="none" w:sz="0" w:space="0" w:color="auto"/>
      </w:divBdr>
    </w:div>
    <w:div w:id="1498688057">
      <w:bodyDiv w:val="1"/>
      <w:marLeft w:val="0"/>
      <w:marRight w:val="0"/>
      <w:marTop w:val="0"/>
      <w:marBottom w:val="0"/>
      <w:divBdr>
        <w:top w:val="none" w:sz="0" w:space="0" w:color="auto"/>
        <w:left w:val="none" w:sz="0" w:space="0" w:color="auto"/>
        <w:bottom w:val="none" w:sz="0" w:space="0" w:color="auto"/>
        <w:right w:val="none" w:sz="0" w:space="0" w:color="auto"/>
      </w:divBdr>
    </w:div>
    <w:div w:id="1512648425">
      <w:bodyDiv w:val="1"/>
      <w:marLeft w:val="0"/>
      <w:marRight w:val="0"/>
      <w:marTop w:val="0"/>
      <w:marBottom w:val="0"/>
      <w:divBdr>
        <w:top w:val="none" w:sz="0" w:space="0" w:color="auto"/>
        <w:left w:val="none" w:sz="0" w:space="0" w:color="auto"/>
        <w:bottom w:val="none" w:sz="0" w:space="0" w:color="auto"/>
        <w:right w:val="none" w:sz="0" w:space="0" w:color="auto"/>
      </w:divBdr>
    </w:div>
    <w:div w:id="1520197663">
      <w:bodyDiv w:val="1"/>
      <w:marLeft w:val="0"/>
      <w:marRight w:val="0"/>
      <w:marTop w:val="0"/>
      <w:marBottom w:val="0"/>
      <w:divBdr>
        <w:top w:val="none" w:sz="0" w:space="0" w:color="auto"/>
        <w:left w:val="none" w:sz="0" w:space="0" w:color="auto"/>
        <w:bottom w:val="none" w:sz="0" w:space="0" w:color="auto"/>
        <w:right w:val="none" w:sz="0" w:space="0" w:color="auto"/>
      </w:divBdr>
    </w:div>
    <w:div w:id="1523787038">
      <w:bodyDiv w:val="1"/>
      <w:marLeft w:val="0"/>
      <w:marRight w:val="0"/>
      <w:marTop w:val="0"/>
      <w:marBottom w:val="0"/>
      <w:divBdr>
        <w:top w:val="none" w:sz="0" w:space="0" w:color="auto"/>
        <w:left w:val="none" w:sz="0" w:space="0" w:color="auto"/>
        <w:bottom w:val="none" w:sz="0" w:space="0" w:color="auto"/>
        <w:right w:val="none" w:sz="0" w:space="0" w:color="auto"/>
      </w:divBdr>
    </w:div>
    <w:div w:id="1536235709">
      <w:bodyDiv w:val="1"/>
      <w:marLeft w:val="0"/>
      <w:marRight w:val="0"/>
      <w:marTop w:val="0"/>
      <w:marBottom w:val="0"/>
      <w:divBdr>
        <w:top w:val="none" w:sz="0" w:space="0" w:color="auto"/>
        <w:left w:val="none" w:sz="0" w:space="0" w:color="auto"/>
        <w:bottom w:val="none" w:sz="0" w:space="0" w:color="auto"/>
        <w:right w:val="none" w:sz="0" w:space="0" w:color="auto"/>
      </w:divBdr>
    </w:div>
    <w:div w:id="1538392662">
      <w:bodyDiv w:val="1"/>
      <w:marLeft w:val="0"/>
      <w:marRight w:val="0"/>
      <w:marTop w:val="0"/>
      <w:marBottom w:val="0"/>
      <w:divBdr>
        <w:top w:val="none" w:sz="0" w:space="0" w:color="auto"/>
        <w:left w:val="none" w:sz="0" w:space="0" w:color="auto"/>
        <w:bottom w:val="none" w:sz="0" w:space="0" w:color="auto"/>
        <w:right w:val="none" w:sz="0" w:space="0" w:color="auto"/>
      </w:divBdr>
    </w:div>
    <w:div w:id="1553422842">
      <w:bodyDiv w:val="1"/>
      <w:marLeft w:val="0"/>
      <w:marRight w:val="0"/>
      <w:marTop w:val="0"/>
      <w:marBottom w:val="0"/>
      <w:divBdr>
        <w:top w:val="none" w:sz="0" w:space="0" w:color="auto"/>
        <w:left w:val="none" w:sz="0" w:space="0" w:color="auto"/>
        <w:bottom w:val="none" w:sz="0" w:space="0" w:color="auto"/>
        <w:right w:val="none" w:sz="0" w:space="0" w:color="auto"/>
      </w:divBdr>
    </w:div>
    <w:div w:id="1555851321">
      <w:bodyDiv w:val="1"/>
      <w:marLeft w:val="0"/>
      <w:marRight w:val="0"/>
      <w:marTop w:val="0"/>
      <w:marBottom w:val="0"/>
      <w:divBdr>
        <w:top w:val="none" w:sz="0" w:space="0" w:color="auto"/>
        <w:left w:val="none" w:sz="0" w:space="0" w:color="auto"/>
        <w:bottom w:val="none" w:sz="0" w:space="0" w:color="auto"/>
        <w:right w:val="none" w:sz="0" w:space="0" w:color="auto"/>
      </w:divBdr>
    </w:div>
    <w:div w:id="156506841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1138446">
      <w:bodyDiv w:val="1"/>
      <w:marLeft w:val="0"/>
      <w:marRight w:val="0"/>
      <w:marTop w:val="0"/>
      <w:marBottom w:val="0"/>
      <w:divBdr>
        <w:top w:val="none" w:sz="0" w:space="0" w:color="auto"/>
        <w:left w:val="none" w:sz="0" w:space="0" w:color="auto"/>
        <w:bottom w:val="none" w:sz="0" w:space="0" w:color="auto"/>
        <w:right w:val="none" w:sz="0" w:space="0" w:color="auto"/>
      </w:divBdr>
    </w:div>
    <w:div w:id="1581208734">
      <w:bodyDiv w:val="1"/>
      <w:marLeft w:val="0"/>
      <w:marRight w:val="0"/>
      <w:marTop w:val="0"/>
      <w:marBottom w:val="0"/>
      <w:divBdr>
        <w:top w:val="none" w:sz="0" w:space="0" w:color="auto"/>
        <w:left w:val="none" w:sz="0" w:space="0" w:color="auto"/>
        <w:bottom w:val="none" w:sz="0" w:space="0" w:color="auto"/>
        <w:right w:val="none" w:sz="0" w:space="0" w:color="auto"/>
      </w:divBdr>
    </w:div>
    <w:div w:id="1588883107">
      <w:bodyDiv w:val="1"/>
      <w:marLeft w:val="0"/>
      <w:marRight w:val="0"/>
      <w:marTop w:val="0"/>
      <w:marBottom w:val="0"/>
      <w:divBdr>
        <w:top w:val="none" w:sz="0" w:space="0" w:color="auto"/>
        <w:left w:val="none" w:sz="0" w:space="0" w:color="auto"/>
        <w:bottom w:val="none" w:sz="0" w:space="0" w:color="auto"/>
        <w:right w:val="none" w:sz="0" w:space="0" w:color="auto"/>
      </w:divBdr>
    </w:div>
    <w:div w:id="1589264700">
      <w:bodyDiv w:val="1"/>
      <w:marLeft w:val="0"/>
      <w:marRight w:val="0"/>
      <w:marTop w:val="0"/>
      <w:marBottom w:val="0"/>
      <w:divBdr>
        <w:top w:val="none" w:sz="0" w:space="0" w:color="auto"/>
        <w:left w:val="none" w:sz="0" w:space="0" w:color="auto"/>
        <w:bottom w:val="none" w:sz="0" w:space="0" w:color="auto"/>
        <w:right w:val="none" w:sz="0" w:space="0" w:color="auto"/>
      </w:divBdr>
    </w:div>
    <w:div w:id="1595163944">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668811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1859797">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2934109">
      <w:bodyDiv w:val="1"/>
      <w:marLeft w:val="0"/>
      <w:marRight w:val="0"/>
      <w:marTop w:val="0"/>
      <w:marBottom w:val="0"/>
      <w:divBdr>
        <w:top w:val="none" w:sz="0" w:space="0" w:color="auto"/>
        <w:left w:val="none" w:sz="0" w:space="0" w:color="auto"/>
        <w:bottom w:val="none" w:sz="0" w:space="0" w:color="auto"/>
        <w:right w:val="none" w:sz="0" w:space="0" w:color="auto"/>
      </w:divBdr>
    </w:div>
    <w:div w:id="1635714144">
      <w:bodyDiv w:val="1"/>
      <w:marLeft w:val="0"/>
      <w:marRight w:val="0"/>
      <w:marTop w:val="0"/>
      <w:marBottom w:val="0"/>
      <w:divBdr>
        <w:top w:val="none" w:sz="0" w:space="0" w:color="auto"/>
        <w:left w:val="none" w:sz="0" w:space="0" w:color="auto"/>
        <w:bottom w:val="none" w:sz="0" w:space="0" w:color="auto"/>
        <w:right w:val="none" w:sz="0" w:space="0" w:color="auto"/>
      </w:divBdr>
    </w:div>
    <w:div w:id="1651714448">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7904210">
      <w:bodyDiv w:val="1"/>
      <w:marLeft w:val="0"/>
      <w:marRight w:val="0"/>
      <w:marTop w:val="0"/>
      <w:marBottom w:val="0"/>
      <w:divBdr>
        <w:top w:val="none" w:sz="0" w:space="0" w:color="auto"/>
        <w:left w:val="none" w:sz="0" w:space="0" w:color="auto"/>
        <w:bottom w:val="none" w:sz="0" w:space="0" w:color="auto"/>
        <w:right w:val="none" w:sz="0" w:space="0" w:color="auto"/>
      </w:divBdr>
    </w:div>
    <w:div w:id="1674408634">
      <w:bodyDiv w:val="1"/>
      <w:marLeft w:val="0"/>
      <w:marRight w:val="0"/>
      <w:marTop w:val="0"/>
      <w:marBottom w:val="0"/>
      <w:divBdr>
        <w:top w:val="none" w:sz="0" w:space="0" w:color="auto"/>
        <w:left w:val="none" w:sz="0" w:space="0" w:color="auto"/>
        <w:bottom w:val="none" w:sz="0" w:space="0" w:color="auto"/>
        <w:right w:val="none" w:sz="0" w:space="0" w:color="auto"/>
      </w:divBdr>
    </w:div>
    <w:div w:id="1685090594">
      <w:bodyDiv w:val="1"/>
      <w:marLeft w:val="0"/>
      <w:marRight w:val="0"/>
      <w:marTop w:val="0"/>
      <w:marBottom w:val="0"/>
      <w:divBdr>
        <w:top w:val="none" w:sz="0" w:space="0" w:color="auto"/>
        <w:left w:val="none" w:sz="0" w:space="0" w:color="auto"/>
        <w:bottom w:val="none" w:sz="0" w:space="0" w:color="auto"/>
        <w:right w:val="none" w:sz="0" w:space="0" w:color="auto"/>
      </w:divBdr>
    </w:div>
    <w:div w:id="1695040321">
      <w:bodyDiv w:val="1"/>
      <w:marLeft w:val="0"/>
      <w:marRight w:val="0"/>
      <w:marTop w:val="0"/>
      <w:marBottom w:val="0"/>
      <w:divBdr>
        <w:top w:val="none" w:sz="0" w:space="0" w:color="auto"/>
        <w:left w:val="none" w:sz="0" w:space="0" w:color="auto"/>
        <w:bottom w:val="none" w:sz="0" w:space="0" w:color="auto"/>
        <w:right w:val="none" w:sz="0" w:space="0" w:color="auto"/>
      </w:divBdr>
    </w:div>
    <w:div w:id="1697147683">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7679638">
      <w:bodyDiv w:val="1"/>
      <w:marLeft w:val="0"/>
      <w:marRight w:val="0"/>
      <w:marTop w:val="0"/>
      <w:marBottom w:val="0"/>
      <w:divBdr>
        <w:top w:val="none" w:sz="0" w:space="0" w:color="auto"/>
        <w:left w:val="none" w:sz="0" w:space="0" w:color="auto"/>
        <w:bottom w:val="none" w:sz="0" w:space="0" w:color="auto"/>
        <w:right w:val="none" w:sz="0" w:space="0" w:color="auto"/>
      </w:divBdr>
    </w:div>
    <w:div w:id="173161095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9938682">
      <w:bodyDiv w:val="1"/>
      <w:marLeft w:val="0"/>
      <w:marRight w:val="0"/>
      <w:marTop w:val="0"/>
      <w:marBottom w:val="0"/>
      <w:divBdr>
        <w:top w:val="none" w:sz="0" w:space="0" w:color="auto"/>
        <w:left w:val="none" w:sz="0" w:space="0" w:color="auto"/>
        <w:bottom w:val="none" w:sz="0" w:space="0" w:color="auto"/>
        <w:right w:val="none" w:sz="0" w:space="0" w:color="auto"/>
      </w:divBdr>
    </w:div>
    <w:div w:id="1749300701">
      <w:bodyDiv w:val="1"/>
      <w:marLeft w:val="0"/>
      <w:marRight w:val="0"/>
      <w:marTop w:val="0"/>
      <w:marBottom w:val="0"/>
      <w:divBdr>
        <w:top w:val="none" w:sz="0" w:space="0" w:color="auto"/>
        <w:left w:val="none" w:sz="0" w:space="0" w:color="auto"/>
        <w:bottom w:val="none" w:sz="0" w:space="0" w:color="auto"/>
        <w:right w:val="none" w:sz="0" w:space="0" w:color="auto"/>
      </w:divBdr>
    </w:div>
    <w:div w:id="1749767256">
      <w:bodyDiv w:val="1"/>
      <w:marLeft w:val="0"/>
      <w:marRight w:val="0"/>
      <w:marTop w:val="0"/>
      <w:marBottom w:val="0"/>
      <w:divBdr>
        <w:top w:val="none" w:sz="0" w:space="0" w:color="auto"/>
        <w:left w:val="none" w:sz="0" w:space="0" w:color="auto"/>
        <w:bottom w:val="none" w:sz="0" w:space="0" w:color="auto"/>
        <w:right w:val="none" w:sz="0" w:space="0" w:color="auto"/>
      </w:divBdr>
    </w:div>
    <w:div w:id="1755324974">
      <w:bodyDiv w:val="1"/>
      <w:marLeft w:val="0"/>
      <w:marRight w:val="0"/>
      <w:marTop w:val="0"/>
      <w:marBottom w:val="0"/>
      <w:divBdr>
        <w:top w:val="none" w:sz="0" w:space="0" w:color="auto"/>
        <w:left w:val="none" w:sz="0" w:space="0" w:color="auto"/>
        <w:bottom w:val="none" w:sz="0" w:space="0" w:color="auto"/>
        <w:right w:val="none" w:sz="0" w:space="0" w:color="auto"/>
      </w:divBdr>
    </w:div>
    <w:div w:id="175835696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7340106">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1048223">
      <w:bodyDiv w:val="1"/>
      <w:marLeft w:val="0"/>
      <w:marRight w:val="0"/>
      <w:marTop w:val="0"/>
      <w:marBottom w:val="0"/>
      <w:divBdr>
        <w:top w:val="none" w:sz="0" w:space="0" w:color="auto"/>
        <w:left w:val="none" w:sz="0" w:space="0" w:color="auto"/>
        <w:bottom w:val="none" w:sz="0" w:space="0" w:color="auto"/>
        <w:right w:val="none" w:sz="0" w:space="0" w:color="auto"/>
      </w:divBdr>
    </w:div>
    <w:div w:id="177139209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5637710">
      <w:bodyDiv w:val="1"/>
      <w:marLeft w:val="0"/>
      <w:marRight w:val="0"/>
      <w:marTop w:val="0"/>
      <w:marBottom w:val="0"/>
      <w:divBdr>
        <w:top w:val="none" w:sz="0" w:space="0" w:color="auto"/>
        <w:left w:val="none" w:sz="0" w:space="0" w:color="auto"/>
        <w:bottom w:val="none" w:sz="0" w:space="0" w:color="auto"/>
        <w:right w:val="none" w:sz="0" w:space="0" w:color="auto"/>
      </w:divBdr>
    </w:div>
    <w:div w:id="1806509521">
      <w:bodyDiv w:val="1"/>
      <w:marLeft w:val="0"/>
      <w:marRight w:val="0"/>
      <w:marTop w:val="0"/>
      <w:marBottom w:val="0"/>
      <w:divBdr>
        <w:top w:val="none" w:sz="0" w:space="0" w:color="auto"/>
        <w:left w:val="none" w:sz="0" w:space="0" w:color="auto"/>
        <w:bottom w:val="none" w:sz="0" w:space="0" w:color="auto"/>
        <w:right w:val="none" w:sz="0" w:space="0" w:color="auto"/>
      </w:divBdr>
    </w:div>
    <w:div w:id="1820153864">
      <w:bodyDiv w:val="1"/>
      <w:marLeft w:val="0"/>
      <w:marRight w:val="0"/>
      <w:marTop w:val="0"/>
      <w:marBottom w:val="0"/>
      <w:divBdr>
        <w:top w:val="none" w:sz="0" w:space="0" w:color="auto"/>
        <w:left w:val="none" w:sz="0" w:space="0" w:color="auto"/>
        <w:bottom w:val="none" w:sz="0" w:space="0" w:color="auto"/>
        <w:right w:val="none" w:sz="0" w:space="0" w:color="auto"/>
      </w:divBdr>
    </w:div>
    <w:div w:id="182612549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4738321">
      <w:bodyDiv w:val="1"/>
      <w:marLeft w:val="0"/>
      <w:marRight w:val="0"/>
      <w:marTop w:val="0"/>
      <w:marBottom w:val="0"/>
      <w:divBdr>
        <w:top w:val="none" w:sz="0" w:space="0" w:color="auto"/>
        <w:left w:val="none" w:sz="0" w:space="0" w:color="auto"/>
        <w:bottom w:val="none" w:sz="0" w:space="0" w:color="auto"/>
        <w:right w:val="none" w:sz="0" w:space="0" w:color="auto"/>
      </w:divBdr>
    </w:div>
    <w:div w:id="1854220716">
      <w:bodyDiv w:val="1"/>
      <w:marLeft w:val="0"/>
      <w:marRight w:val="0"/>
      <w:marTop w:val="0"/>
      <w:marBottom w:val="0"/>
      <w:divBdr>
        <w:top w:val="none" w:sz="0" w:space="0" w:color="auto"/>
        <w:left w:val="none" w:sz="0" w:space="0" w:color="auto"/>
        <w:bottom w:val="none" w:sz="0" w:space="0" w:color="auto"/>
        <w:right w:val="none" w:sz="0" w:space="0" w:color="auto"/>
      </w:divBdr>
    </w:div>
    <w:div w:id="1857233484">
      <w:bodyDiv w:val="1"/>
      <w:marLeft w:val="0"/>
      <w:marRight w:val="0"/>
      <w:marTop w:val="0"/>
      <w:marBottom w:val="0"/>
      <w:divBdr>
        <w:top w:val="none" w:sz="0" w:space="0" w:color="auto"/>
        <w:left w:val="none" w:sz="0" w:space="0" w:color="auto"/>
        <w:bottom w:val="none" w:sz="0" w:space="0" w:color="auto"/>
        <w:right w:val="none" w:sz="0" w:space="0" w:color="auto"/>
      </w:divBdr>
    </w:div>
    <w:div w:id="1861624846">
      <w:bodyDiv w:val="1"/>
      <w:marLeft w:val="0"/>
      <w:marRight w:val="0"/>
      <w:marTop w:val="0"/>
      <w:marBottom w:val="0"/>
      <w:divBdr>
        <w:top w:val="none" w:sz="0" w:space="0" w:color="auto"/>
        <w:left w:val="none" w:sz="0" w:space="0" w:color="auto"/>
        <w:bottom w:val="none" w:sz="0" w:space="0" w:color="auto"/>
        <w:right w:val="none" w:sz="0" w:space="0" w:color="auto"/>
      </w:divBdr>
    </w:div>
    <w:div w:id="1862667423">
      <w:bodyDiv w:val="1"/>
      <w:marLeft w:val="0"/>
      <w:marRight w:val="0"/>
      <w:marTop w:val="0"/>
      <w:marBottom w:val="0"/>
      <w:divBdr>
        <w:top w:val="none" w:sz="0" w:space="0" w:color="auto"/>
        <w:left w:val="none" w:sz="0" w:space="0" w:color="auto"/>
        <w:bottom w:val="none" w:sz="0" w:space="0" w:color="auto"/>
        <w:right w:val="none" w:sz="0" w:space="0" w:color="auto"/>
      </w:divBdr>
    </w:div>
    <w:div w:id="1870873054">
      <w:bodyDiv w:val="1"/>
      <w:marLeft w:val="0"/>
      <w:marRight w:val="0"/>
      <w:marTop w:val="0"/>
      <w:marBottom w:val="0"/>
      <w:divBdr>
        <w:top w:val="none" w:sz="0" w:space="0" w:color="auto"/>
        <w:left w:val="none" w:sz="0" w:space="0" w:color="auto"/>
        <w:bottom w:val="none" w:sz="0" w:space="0" w:color="auto"/>
        <w:right w:val="none" w:sz="0" w:space="0" w:color="auto"/>
      </w:divBdr>
    </w:div>
    <w:div w:id="1878002322">
      <w:bodyDiv w:val="1"/>
      <w:marLeft w:val="0"/>
      <w:marRight w:val="0"/>
      <w:marTop w:val="0"/>
      <w:marBottom w:val="0"/>
      <w:divBdr>
        <w:top w:val="none" w:sz="0" w:space="0" w:color="auto"/>
        <w:left w:val="none" w:sz="0" w:space="0" w:color="auto"/>
        <w:bottom w:val="none" w:sz="0" w:space="0" w:color="auto"/>
        <w:right w:val="none" w:sz="0" w:space="0" w:color="auto"/>
      </w:divBdr>
    </w:div>
    <w:div w:id="1889147133">
      <w:bodyDiv w:val="1"/>
      <w:marLeft w:val="0"/>
      <w:marRight w:val="0"/>
      <w:marTop w:val="0"/>
      <w:marBottom w:val="0"/>
      <w:divBdr>
        <w:top w:val="none" w:sz="0" w:space="0" w:color="auto"/>
        <w:left w:val="none" w:sz="0" w:space="0" w:color="auto"/>
        <w:bottom w:val="none" w:sz="0" w:space="0" w:color="auto"/>
        <w:right w:val="none" w:sz="0" w:space="0" w:color="auto"/>
      </w:divBdr>
    </w:div>
    <w:div w:id="1890258486">
      <w:bodyDiv w:val="1"/>
      <w:marLeft w:val="0"/>
      <w:marRight w:val="0"/>
      <w:marTop w:val="0"/>
      <w:marBottom w:val="0"/>
      <w:divBdr>
        <w:top w:val="none" w:sz="0" w:space="0" w:color="auto"/>
        <w:left w:val="none" w:sz="0" w:space="0" w:color="auto"/>
        <w:bottom w:val="none" w:sz="0" w:space="0" w:color="auto"/>
        <w:right w:val="none" w:sz="0" w:space="0" w:color="auto"/>
      </w:divBdr>
    </w:div>
    <w:div w:id="1897545096">
      <w:bodyDiv w:val="1"/>
      <w:marLeft w:val="0"/>
      <w:marRight w:val="0"/>
      <w:marTop w:val="0"/>
      <w:marBottom w:val="0"/>
      <w:divBdr>
        <w:top w:val="none" w:sz="0" w:space="0" w:color="auto"/>
        <w:left w:val="none" w:sz="0" w:space="0" w:color="auto"/>
        <w:bottom w:val="none" w:sz="0" w:space="0" w:color="auto"/>
        <w:right w:val="none" w:sz="0" w:space="0" w:color="auto"/>
      </w:divBdr>
    </w:div>
    <w:div w:id="1914310816">
      <w:bodyDiv w:val="1"/>
      <w:marLeft w:val="0"/>
      <w:marRight w:val="0"/>
      <w:marTop w:val="0"/>
      <w:marBottom w:val="0"/>
      <w:divBdr>
        <w:top w:val="none" w:sz="0" w:space="0" w:color="auto"/>
        <w:left w:val="none" w:sz="0" w:space="0" w:color="auto"/>
        <w:bottom w:val="none" w:sz="0" w:space="0" w:color="auto"/>
        <w:right w:val="none" w:sz="0" w:space="0" w:color="auto"/>
      </w:divBdr>
    </w:div>
    <w:div w:id="1918437656">
      <w:bodyDiv w:val="1"/>
      <w:marLeft w:val="0"/>
      <w:marRight w:val="0"/>
      <w:marTop w:val="0"/>
      <w:marBottom w:val="0"/>
      <w:divBdr>
        <w:top w:val="none" w:sz="0" w:space="0" w:color="auto"/>
        <w:left w:val="none" w:sz="0" w:space="0" w:color="auto"/>
        <w:bottom w:val="none" w:sz="0" w:space="0" w:color="auto"/>
        <w:right w:val="none" w:sz="0" w:space="0" w:color="auto"/>
      </w:divBdr>
    </w:div>
    <w:div w:id="1926760521">
      <w:bodyDiv w:val="1"/>
      <w:marLeft w:val="0"/>
      <w:marRight w:val="0"/>
      <w:marTop w:val="0"/>
      <w:marBottom w:val="0"/>
      <w:divBdr>
        <w:top w:val="none" w:sz="0" w:space="0" w:color="auto"/>
        <w:left w:val="none" w:sz="0" w:space="0" w:color="auto"/>
        <w:bottom w:val="none" w:sz="0" w:space="0" w:color="auto"/>
        <w:right w:val="none" w:sz="0" w:space="0" w:color="auto"/>
      </w:divBdr>
    </w:div>
    <w:div w:id="192911869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9827953">
      <w:bodyDiv w:val="1"/>
      <w:marLeft w:val="0"/>
      <w:marRight w:val="0"/>
      <w:marTop w:val="0"/>
      <w:marBottom w:val="0"/>
      <w:divBdr>
        <w:top w:val="none" w:sz="0" w:space="0" w:color="auto"/>
        <w:left w:val="none" w:sz="0" w:space="0" w:color="auto"/>
        <w:bottom w:val="none" w:sz="0" w:space="0" w:color="auto"/>
        <w:right w:val="none" w:sz="0" w:space="0" w:color="auto"/>
      </w:divBdr>
    </w:div>
    <w:div w:id="1941185019">
      <w:bodyDiv w:val="1"/>
      <w:marLeft w:val="0"/>
      <w:marRight w:val="0"/>
      <w:marTop w:val="0"/>
      <w:marBottom w:val="0"/>
      <w:divBdr>
        <w:top w:val="none" w:sz="0" w:space="0" w:color="auto"/>
        <w:left w:val="none" w:sz="0" w:space="0" w:color="auto"/>
        <w:bottom w:val="none" w:sz="0" w:space="0" w:color="auto"/>
        <w:right w:val="none" w:sz="0" w:space="0" w:color="auto"/>
      </w:divBdr>
    </w:div>
    <w:div w:id="1941791664">
      <w:bodyDiv w:val="1"/>
      <w:marLeft w:val="0"/>
      <w:marRight w:val="0"/>
      <w:marTop w:val="0"/>
      <w:marBottom w:val="0"/>
      <w:divBdr>
        <w:top w:val="none" w:sz="0" w:space="0" w:color="auto"/>
        <w:left w:val="none" w:sz="0" w:space="0" w:color="auto"/>
        <w:bottom w:val="none" w:sz="0" w:space="0" w:color="auto"/>
        <w:right w:val="none" w:sz="0" w:space="0" w:color="auto"/>
      </w:divBdr>
    </w:div>
    <w:div w:id="1946037425">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68967950">
      <w:bodyDiv w:val="1"/>
      <w:marLeft w:val="0"/>
      <w:marRight w:val="0"/>
      <w:marTop w:val="0"/>
      <w:marBottom w:val="0"/>
      <w:divBdr>
        <w:top w:val="none" w:sz="0" w:space="0" w:color="auto"/>
        <w:left w:val="none" w:sz="0" w:space="0" w:color="auto"/>
        <w:bottom w:val="none" w:sz="0" w:space="0" w:color="auto"/>
        <w:right w:val="none" w:sz="0" w:space="0" w:color="auto"/>
      </w:divBdr>
    </w:div>
    <w:div w:id="1973750791">
      <w:bodyDiv w:val="1"/>
      <w:marLeft w:val="0"/>
      <w:marRight w:val="0"/>
      <w:marTop w:val="0"/>
      <w:marBottom w:val="0"/>
      <w:divBdr>
        <w:top w:val="none" w:sz="0" w:space="0" w:color="auto"/>
        <w:left w:val="none" w:sz="0" w:space="0" w:color="auto"/>
        <w:bottom w:val="none" w:sz="0" w:space="0" w:color="auto"/>
        <w:right w:val="none" w:sz="0" w:space="0" w:color="auto"/>
      </w:divBdr>
    </w:div>
    <w:div w:id="1974019065">
      <w:bodyDiv w:val="1"/>
      <w:marLeft w:val="0"/>
      <w:marRight w:val="0"/>
      <w:marTop w:val="0"/>
      <w:marBottom w:val="0"/>
      <w:divBdr>
        <w:top w:val="none" w:sz="0" w:space="0" w:color="auto"/>
        <w:left w:val="none" w:sz="0" w:space="0" w:color="auto"/>
        <w:bottom w:val="none" w:sz="0" w:space="0" w:color="auto"/>
        <w:right w:val="none" w:sz="0" w:space="0" w:color="auto"/>
      </w:divBdr>
    </w:div>
    <w:div w:id="1988316448">
      <w:bodyDiv w:val="1"/>
      <w:marLeft w:val="0"/>
      <w:marRight w:val="0"/>
      <w:marTop w:val="0"/>
      <w:marBottom w:val="0"/>
      <w:divBdr>
        <w:top w:val="none" w:sz="0" w:space="0" w:color="auto"/>
        <w:left w:val="none" w:sz="0" w:space="0" w:color="auto"/>
        <w:bottom w:val="none" w:sz="0" w:space="0" w:color="auto"/>
        <w:right w:val="none" w:sz="0" w:space="0" w:color="auto"/>
      </w:divBdr>
    </w:div>
    <w:div w:id="2011981432">
      <w:bodyDiv w:val="1"/>
      <w:marLeft w:val="0"/>
      <w:marRight w:val="0"/>
      <w:marTop w:val="0"/>
      <w:marBottom w:val="0"/>
      <w:divBdr>
        <w:top w:val="none" w:sz="0" w:space="0" w:color="auto"/>
        <w:left w:val="none" w:sz="0" w:space="0" w:color="auto"/>
        <w:bottom w:val="none" w:sz="0" w:space="0" w:color="auto"/>
        <w:right w:val="none" w:sz="0" w:space="0" w:color="auto"/>
      </w:divBdr>
    </w:div>
    <w:div w:id="201453180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7169147">
      <w:bodyDiv w:val="1"/>
      <w:marLeft w:val="0"/>
      <w:marRight w:val="0"/>
      <w:marTop w:val="0"/>
      <w:marBottom w:val="0"/>
      <w:divBdr>
        <w:top w:val="none" w:sz="0" w:space="0" w:color="auto"/>
        <w:left w:val="none" w:sz="0" w:space="0" w:color="auto"/>
        <w:bottom w:val="none" w:sz="0" w:space="0" w:color="auto"/>
        <w:right w:val="none" w:sz="0" w:space="0" w:color="auto"/>
      </w:divBdr>
    </w:div>
    <w:div w:id="2032680269">
      <w:bodyDiv w:val="1"/>
      <w:marLeft w:val="0"/>
      <w:marRight w:val="0"/>
      <w:marTop w:val="0"/>
      <w:marBottom w:val="0"/>
      <w:divBdr>
        <w:top w:val="none" w:sz="0" w:space="0" w:color="auto"/>
        <w:left w:val="none" w:sz="0" w:space="0" w:color="auto"/>
        <w:bottom w:val="none" w:sz="0" w:space="0" w:color="auto"/>
        <w:right w:val="none" w:sz="0" w:space="0" w:color="auto"/>
      </w:divBdr>
    </w:div>
    <w:div w:id="2036492846">
      <w:bodyDiv w:val="1"/>
      <w:marLeft w:val="0"/>
      <w:marRight w:val="0"/>
      <w:marTop w:val="0"/>
      <w:marBottom w:val="0"/>
      <w:divBdr>
        <w:top w:val="none" w:sz="0" w:space="0" w:color="auto"/>
        <w:left w:val="none" w:sz="0" w:space="0" w:color="auto"/>
        <w:bottom w:val="none" w:sz="0" w:space="0" w:color="auto"/>
        <w:right w:val="none" w:sz="0" w:space="0" w:color="auto"/>
      </w:divBdr>
    </w:div>
    <w:div w:id="2050912657">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3697107">
      <w:bodyDiv w:val="1"/>
      <w:marLeft w:val="0"/>
      <w:marRight w:val="0"/>
      <w:marTop w:val="0"/>
      <w:marBottom w:val="0"/>
      <w:divBdr>
        <w:top w:val="none" w:sz="0" w:space="0" w:color="auto"/>
        <w:left w:val="none" w:sz="0" w:space="0" w:color="auto"/>
        <w:bottom w:val="none" w:sz="0" w:space="0" w:color="auto"/>
        <w:right w:val="none" w:sz="0" w:space="0" w:color="auto"/>
      </w:divBdr>
    </w:div>
    <w:div w:id="2102219599">
      <w:bodyDiv w:val="1"/>
      <w:marLeft w:val="0"/>
      <w:marRight w:val="0"/>
      <w:marTop w:val="0"/>
      <w:marBottom w:val="0"/>
      <w:divBdr>
        <w:top w:val="none" w:sz="0" w:space="0" w:color="auto"/>
        <w:left w:val="none" w:sz="0" w:space="0" w:color="auto"/>
        <w:bottom w:val="none" w:sz="0" w:space="0" w:color="auto"/>
        <w:right w:val="none" w:sz="0" w:space="0" w:color="auto"/>
      </w:divBdr>
    </w:div>
    <w:div w:id="213498148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asic.gov.au/about-asic/what-we-do/our-role/asics-corporate-plan-2018-22/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75</Value>
    </TaxCatchAl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n748a1c17def4c93b413435c48ea6417 xmlns="eb47d8b7-fefc-4923-b53c-9685ba6b7210">
      <Terms xmlns="http://schemas.microsoft.com/office/infopath/2007/PartnerControls"/>
    </n748a1c17def4c93b413435c48ea6417>
    <_dlc_DocId xmlns="0f563589-9cf9-4143-b1eb-fb0534803d38">2020CSSG-1276-19069</_dlc_DocId>
    <_dlc_DocIdUrl xmlns="0f563589-9cf9-4143-b1eb-fb0534803d38">
      <Url>http://tweb/sites/cssg/ffmd/frbu/_layouts/15/DocIdRedir.aspx?ID=2020CSSG-1276-19069</Url>
      <Description>2020CSSG-1276-19069</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2536" ma:contentTypeDescription="" ma:contentTypeScope="" ma:versionID="457c192813e7cbcb09aee2730968afb6">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1D0B-7547-4845-81D9-70AA3A5C86B2}">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eb47d8b7-fefc-4923-b53c-9685ba6b7210"/>
    <ds:schemaRef ds:uri="http://www.w3.org/XML/1998/namespace"/>
    <ds:schemaRef ds:uri="http://purl.org/dc/dcmitype/"/>
  </ds:schemaRefs>
</ds:datastoreItem>
</file>

<file path=customXml/itemProps2.xml><?xml version="1.0" encoding="utf-8"?>
<ds:datastoreItem xmlns:ds="http://schemas.openxmlformats.org/officeDocument/2006/customXml" ds:itemID="{76900825-6F5A-40B1-844E-B129D10899BE}">
  <ds:schemaRefs>
    <ds:schemaRef ds:uri="http://schemas.microsoft.com/office/2006/metadata/longProperties"/>
  </ds:schemaRefs>
</ds:datastoreItem>
</file>

<file path=customXml/itemProps3.xml><?xml version="1.0" encoding="utf-8"?>
<ds:datastoreItem xmlns:ds="http://schemas.openxmlformats.org/officeDocument/2006/customXml" ds:itemID="{FE2A28BC-7A80-4EAF-8824-9FBD1E40B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7AE31-B3DF-4076-A7E8-B5D03FB2D296}">
  <ds:schemaRefs>
    <ds:schemaRef ds:uri="http://schemas.microsoft.com/sharepoint/v3/contenttype/forms"/>
  </ds:schemaRefs>
</ds:datastoreItem>
</file>

<file path=customXml/itemProps5.xml><?xml version="1.0" encoding="utf-8"?>
<ds:datastoreItem xmlns:ds="http://schemas.openxmlformats.org/officeDocument/2006/customXml" ds:itemID="{2CAD3567-D8C0-42C1-9A82-0DB2EA5E5345}">
  <ds:schemaRefs>
    <ds:schemaRef ds:uri="http://schemas.microsoft.com/office/2006/metadata/longProperties"/>
  </ds:schemaRefs>
</ds:datastoreItem>
</file>

<file path=customXml/itemProps6.xml><?xml version="1.0" encoding="utf-8"?>
<ds:datastoreItem xmlns:ds="http://schemas.openxmlformats.org/officeDocument/2006/customXml" ds:itemID="{9D5E74F6-FCD4-4B15-A5EE-77907C4B0271}">
  <ds:schemaRefs>
    <ds:schemaRef ds:uri="http://schemas.microsoft.com/sharepoint/v3/contenttype/forms"/>
  </ds:schemaRefs>
</ds:datastoreItem>
</file>

<file path=customXml/itemProps7.xml><?xml version="1.0" encoding="utf-8"?>
<ds:datastoreItem xmlns:ds="http://schemas.openxmlformats.org/officeDocument/2006/customXml" ds:itemID="{0817B082-B8DB-4444-9057-8589BCF80E5F}">
  <ds:schemaRefs>
    <ds:schemaRef ds:uri="http://schemas.microsoft.com/sharepoint/events"/>
  </ds:schemaRefs>
</ds:datastoreItem>
</file>

<file path=customXml/itemProps8.xml><?xml version="1.0" encoding="utf-8"?>
<ds:datastoreItem xmlns:ds="http://schemas.openxmlformats.org/officeDocument/2006/customXml" ds:itemID="{BA0D5F98-07BB-402F-BC60-CF67C13A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849</TotalTime>
  <Pages>31</Pages>
  <Words>6080</Words>
  <Characters>37980</Characters>
  <Application>Microsoft Office Word</Application>
  <DocSecurity>0</DocSecurity>
  <Lines>2609</Lines>
  <Paragraphs>1599</Paragraphs>
  <ScaleCrop>false</ScaleCrop>
  <HeadingPairs>
    <vt:vector size="2" baseType="variant">
      <vt:variant>
        <vt:lpstr>Title</vt:lpstr>
      </vt:variant>
      <vt:variant>
        <vt:i4>1</vt:i4>
      </vt:variant>
    </vt:vector>
  </HeadingPairs>
  <TitlesOfParts>
    <vt:vector size="1" baseType="lpstr">
      <vt:lpstr>Budget 2020-21 - Portfolio Budget Statements 2020-21 </vt:lpstr>
    </vt:vector>
  </TitlesOfParts>
  <Company>Australian Government - The Treasury</Company>
  <LinksUpToDate>false</LinksUpToDate>
  <CharactersWithSpaces>43910</CharactersWithSpaces>
  <SharedDoc>false</SharedDoc>
  <HLinks>
    <vt:vector size="126" baseType="variant">
      <vt:variant>
        <vt:i4>1769501</vt:i4>
      </vt:variant>
      <vt:variant>
        <vt:i4>168</vt:i4>
      </vt:variant>
      <vt:variant>
        <vt:i4>0</vt:i4>
      </vt:variant>
      <vt:variant>
        <vt:i4>5</vt:i4>
      </vt:variant>
      <vt:variant>
        <vt:lpwstr>https://asic.gov.au/about-asic/what-we-do/our-role/asics-corporate-plan-2018-22/v</vt:lpwstr>
      </vt:variant>
      <vt:variant>
        <vt:lpwstr/>
      </vt:variant>
      <vt:variant>
        <vt:i4>1245239</vt:i4>
      </vt:variant>
      <vt:variant>
        <vt:i4>146</vt:i4>
      </vt:variant>
      <vt:variant>
        <vt:i4>0</vt:i4>
      </vt:variant>
      <vt:variant>
        <vt:i4>5</vt:i4>
      </vt:variant>
      <vt:variant>
        <vt:lpwstr/>
      </vt:variant>
      <vt:variant>
        <vt:lpwstr>_Toc511636053</vt:lpwstr>
      </vt:variant>
      <vt:variant>
        <vt:i4>1245239</vt:i4>
      </vt:variant>
      <vt:variant>
        <vt:i4>140</vt:i4>
      </vt:variant>
      <vt:variant>
        <vt:i4>0</vt:i4>
      </vt:variant>
      <vt:variant>
        <vt:i4>5</vt:i4>
      </vt:variant>
      <vt:variant>
        <vt:lpwstr/>
      </vt:variant>
      <vt:variant>
        <vt:lpwstr>_Toc511636052</vt:lpwstr>
      </vt:variant>
      <vt:variant>
        <vt:i4>1245239</vt:i4>
      </vt:variant>
      <vt:variant>
        <vt:i4>134</vt:i4>
      </vt:variant>
      <vt:variant>
        <vt:i4>0</vt:i4>
      </vt:variant>
      <vt:variant>
        <vt:i4>5</vt:i4>
      </vt:variant>
      <vt:variant>
        <vt:lpwstr/>
      </vt:variant>
      <vt:variant>
        <vt:lpwstr>_Toc511636051</vt:lpwstr>
      </vt:variant>
      <vt:variant>
        <vt:i4>1245239</vt:i4>
      </vt:variant>
      <vt:variant>
        <vt:i4>128</vt:i4>
      </vt:variant>
      <vt:variant>
        <vt:i4>0</vt:i4>
      </vt:variant>
      <vt:variant>
        <vt:i4>5</vt:i4>
      </vt:variant>
      <vt:variant>
        <vt:lpwstr/>
      </vt:variant>
      <vt:variant>
        <vt:lpwstr>_Toc511636050</vt:lpwstr>
      </vt:variant>
      <vt:variant>
        <vt:i4>1179703</vt:i4>
      </vt:variant>
      <vt:variant>
        <vt:i4>122</vt:i4>
      </vt:variant>
      <vt:variant>
        <vt:i4>0</vt:i4>
      </vt:variant>
      <vt:variant>
        <vt:i4>5</vt:i4>
      </vt:variant>
      <vt:variant>
        <vt:lpwstr/>
      </vt:variant>
      <vt:variant>
        <vt:lpwstr>_Toc511636049</vt:lpwstr>
      </vt:variant>
      <vt:variant>
        <vt:i4>1179703</vt:i4>
      </vt:variant>
      <vt:variant>
        <vt:i4>116</vt:i4>
      </vt:variant>
      <vt:variant>
        <vt:i4>0</vt:i4>
      </vt:variant>
      <vt:variant>
        <vt:i4>5</vt:i4>
      </vt:variant>
      <vt:variant>
        <vt:lpwstr/>
      </vt:variant>
      <vt:variant>
        <vt:lpwstr>_Toc511636048</vt:lpwstr>
      </vt:variant>
      <vt:variant>
        <vt:i4>1179703</vt:i4>
      </vt:variant>
      <vt:variant>
        <vt:i4>110</vt:i4>
      </vt:variant>
      <vt:variant>
        <vt:i4>0</vt:i4>
      </vt:variant>
      <vt:variant>
        <vt:i4>5</vt:i4>
      </vt:variant>
      <vt:variant>
        <vt:lpwstr/>
      </vt:variant>
      <vt:variant>
        <vt:lpwstr>_Toc511636047</vt:lpwstr>
      </vt:variant>
      <vt:variant>
        <vt:i4>1179703</vt:i4>
      </vt:variant>
      <vt:variant>
        <vt:i4>104</vt:i4>
      </vt:variant>
      <vt:variant>
        <vt:i4>0</vt:i4>
      </vt:variant>
      <vt:variant>
        <vt:i4>5</vt:i4>
      </vt:variant>
      <vt:variant>
        <vt:lpwstr/>
      </vt:variant>
      <vt:variant>
        <vt:lpwstr>_Toc511636046</vt:lpwstr>
      </vt:variant>
      <vt:variant>
        <vt:i4>1179703</vt:i4>
      </vt:variant>
      <vt:variant>
        <vt:i4>98</vt:i4>
      </vt:variant>
      <vt:variant>
        <vt:i4>0</vt:i4>
      </vt:variant>
      <vt:variant>
        <vt:i4>5</vt:i4>
      </vt:variant>
      <vt:variant>
        <vt:lpwstr/>
      </vt:variant>
      <vt:variant>
        <vt:lpwstr>_Toc511636045</vt:lpwstr>
      </vt:variant>
      <vt:variant>
        <vt:i4>1769528</vt:i4>
      </vt:variant>
      <vt:variant>
        <vt:i4>85</vt:i4>
      </vt:variant>
      <vt:variant>
        <vt:i4>0</vt:i4>
      </vt:variant>
      <vt:variant>
        <vt:i4>5</vt:i4>
      </vt:variant>
      <vt:variant>
        <vt:lpwstr/>
      </vt:variant>
      <vt:variant>
        <vt:lpwstr>_Toc534896012</vt:lpwstr>
      </vt:variant>
      <vt:variant>
        <vt:i4>1769528</vt:i4>
      </vt:variant>
      <vt:variant>
        <vt:i4>79</vt:i4>
      </vt:variant>
      <vt:variant>
        <vt:i4>0</vt:i4>
      </vt:variant>
      <vt:variant>
        <vt:i4>5</vt:i4>
      </vt:variant>
      <vt:variant>
        <vt:lpwstr/>
      </vt:variant>
      <vt:variant>
        <vt:lpwstr>_Toc534896011</vt:lpwstr>
      </vt:variant>
      <vt:variant>
        <vt:i4>1769528</vt:i4>
      </vt:variant>
      <vt:variant>
        <vt:i4>71</vt:i4>
      </vt:variant>
      <vt:variant>
        <vt:i4>0</vt:i4>
      </vt:variant>
      <vt:variant>
        <vt:i4>5</vt:i4>
      </vt:variant>
      <vt:variant>
        <vt:lpwstr/>
      </vt:variant>
      <vt:variant>
        <vt:lpwstr>_Toc534896010</vt:lpwstr>
      </vt:variant>
      <vt:variant>
        <vt:i4>1703992</vt:i4>
      </vt:variant>
      <vt:variant>
        <vt:i4>65</vt:i4>
      </vt:variant>
      <vt:variant>
        <vt:i4>0</vt:i4>
      </vt:variant>
      <vt:variant>
        <vt:i4>5</vt:i4>
      </vt:variant>
      <vt:variant>
        <vt:lpwstr/>
      </vt:variant>
      <vt:variant>
        <vt:lpwstr>_Toc534896009</vt:lpwstr>
      </vt:variant>
      <vt:variant>
        <vt:i4>1703992</vt:i4>
      </vt:variant>
      <vt:variant>
        <vt:i4>57</vt:i4>
      </vt:variant>
      <vt:variant>
        <vt:i4>0</vt:i4>
      </vt:variant>
      <vt:variant>
        <vt:i4>5</vt:i4>
      </vt:variant>
      <vt:variant>
        <vt:lpwstr/>
      </vt:variant>
      <vt:variant>
        <vt:lpwstr>_Toc534896008</vt:lpwstr>
      </vt:variant>
      <vt:variant>
        <vt:i4>1703992</vt:i4>
      </vt:variant>
      <vt:variant>
        <vt:i4>51</vt:i4>
      </vt:variant>
      <vt:variant>
        <vt:i4>0</vt:i4>
      </vt:variant>
      <vt:variant>
        <vt:i4>5</vt:i4>
      </vt:variant>
      <vt:variant>
        <vt:lpwstr/>
      </vt:variant>
      <vt:variant>
        <vt:lpwstr>_Toc534896007</vt:lpwstr>
      </vt:variant>
      <vt:variant>
        <vt:i4>5374022</vt:i4>
      </vt:variant>
      <vt:variant>
        <vt:i4>46</vt:i4>
      </vt:variant>
      <vt:variant>
        <vt:i4>0</vt:i4>
      </vt:variant>
      <vt:variant>
        <vt:i4>5</vt:i4>
      </vt:variant>
      <vt:variant>
        <vt:lpwstr>http://www.budget.gov.au/</vt:lpwstr>
      </vt:variant>
      <vt:variant>
        <vt:lpwstr/>
      </vt:variant>
      <vt:variant>
        <vt:i4>2818104</vt:i4>
      </vt:variant>
      <vt:variant>
        <vt:i4>29</vt:i4>
      </vt:variant>
      <vt:variant>
        <vt:i4>0</vt:i4>
      </vt:variant>
      <vt:variant>
        <vt:i4>5</vt:i4>
      </vt:variant>
      <vt:variant>
        <vt:lpwstr>http://www.pmc.gov.au/government/commonwealth-coat-arms</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2020-21 - Portfolio Budget Statements 2020-21 </dc:title>
  <dc:subject>Australian Securities and Investments Commission</dc:subject>
  <dc:creator>Treasury</dc:creator>
  <cp:keywords/>
  <cp:lastModifiedBy>Hill, Christine</cp:lastModifiedBy>
  <cp:revision>132</cp:revision>
  <cp:lastPrinted>2020-10-03T06:19:00Z</cp:lastPrinted>
  <dcterms:created xsi:type="dcterms:W3CDTF">2020-09-15T05:41:00Z</dcterms:created>
  <dcterms:modified xsi:type="dcterms:W3CDTF">2020-10-06T00:21:00Z</dcterms:modified>
</cp:coreProperties>
</file>