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10E53" w14:textId="3398FF1F" w:rsidR="00C3452B" w:rsidRDefault="00C3452B" w:rsidP="00C3452B">
      <w:pPr>
        <w:pStyle w:val="Baseparagraphcentred"/>
      </w:pPr>
      <w:bookmarkStart w:id="0" w:name="_GoBack"/>
      <w:bookmarkEnd w:id="0"/>
    </w:p>
    <w:p w14:paraId="09FF35A9" w14:textId="77777777" w:rsidR="00C3452B" w:rsidRDefault="00C3452B" w:rsidP="00C3452B">
      <w:pPr>
        <w:pStyle w:val="Baseparagraphcentred"/>
      </w:pPr>
    </w:p>
    <w:p w14:paraId="1EBA4E04" w14:textId="77777777" w:rsidR="00C3452B" w:rsidRDefault="00C3452B" w:rsidP="00C3452B">
      <w:pPr>
        <w:pStyle w:val="Baseparagraphcentred"/>
      </w:pPr>
    </w:p>
    <w:p w14:paraId="6C4FBD14" w14:textId="77777777" w:rsidR="00C3452B" w:rsidRDefault="00C3452B" w:rsidP="00C3452B">
      <w:pPr>
        <w:pStyle w:val="Baseparagraphcentred"/>
      </w:pPr>
    </w:p>
    <w:p w14:paraId="4A1588FF" w14:textId="77777777" w:rsidR="00C3452B" w:rsidRDefault="00C3452B" w:rsidP="00C3452B">
      <w:pPr>
        <w:pStyle w:val="Baseparagraphcentred"/>
      </w:pPr>
    </w:p>
    <w:p w14:paraId="37358BA9" w14:textId="77777777" w:rsidR="00C3452B" w:rsidRDefault="00C3452B" w:rsidP="00C3452B">
      <w:pPr>
        <w:pStyle w:val="Baseparagraphcentred"/>
      </w:pPr>
    </w:p>
    <w:p w14:paraId="1C3B90E3" w14:textId="77777777" w:rsidR="00C3452B" w:rsidRDefault="00C3452B" w:rsidP="00C3452B">
      <w:pPr>
        <w:pStyle w:val="Baseparagraphcentred"/>
      </w:pPr>
    </w:p>
    <w:p w14:paraId="34321AAC" w14:textId="77777777" w:rsidR="00C3452B" w:rsidRDefault="00C3452B" w:rsidP="00C3452B">
      <w:pPr>
        <w:pStyle w:val="Baseparagraphcentred"/>
      </w:pPr>
    </w:p>
    <w:p w14:paraId="013619E5" w14:textId="77777777" w:rsidR="00C3452B" w:rsidRDefault="00C3452B" w:rsidP="00C3452B">
      <w:pPr>
        <w:pStyle w:val="Baseparagraphcentred"/>
      </w:pPr>
    </w:p>
    <w:p w14:paraId="138C1EC4" w14:textId="77777777" w:rsidR="00C3452B" w:rsidRDefault="00C3452B" w:rsidP="00C3452B">
      <w:pPr>
        <w:pStyle w:val="Baseparagraphcentred"/>
      </w:pPr>
    </w:p>
    <w:p w14:paraId="0184FE01" w14:textId="77777777" w:rsidR="00C3452B" w:rsidRPr="00B51409" w:rsidRDefault="004F5890" w:rsidP="00C3452B">
      <w:pPr>
        <w:pStyle w:val="BillName"/>
      </w:pPr>
      <w:bookmarkStart w:id="1" w:name="BillName"/>
      <w:bookmarkEnd w:id="1"/>
      <w:r w:rsidRPr="00B51409">
        <w:t>Competition and Consumer Amendment (Motor Vehicle Service and Repair Information Sharing Scheme) Bill 2020</w:t>
      </w:r>
    </w:p>
    <w:p w14:paraId="66111F33" w14:textId="77777777" w:rsidR="00C3452B" w:rsidRPr="00B51409" w:rsidRDefault="00C3452B" w:rsidP="00C3452B">
      <w:pPr>
        <w:pStyle w:val="Baseparagraphcentred"/>
      </w:pPr>
    </w:p>
    <w:p w14:paraId="39E6DDE1" w14:textId="77777777" w:rsidR="00C3452B" w:rsidRPr="00B51409" w:rsidRDefault="00C3452B" w:rsidP="00C3452B">
      <w:pPr>
        <w:pStyle w:val="Baseparagraphcentred"/>
      </w:pPr>
    </w:p>
    <w:p w14:paraId="68DACF1C" w14:textId="77777777" w:rsidR="00C3452B" w:rsidRPr="00B51409" w:rsidRDefault="00C3452B" w:rsidP="00C3452B">
      <w:pPr>
        <w:pStyle w:val="Baseparagraphcentred"/>
      </w:pPr>
    </w:p>
    <w:p w14:paraId="2D48653A" w14:textId="77777777" w:rsidR="00C3452B" w:rsidRPr="00B51409" w:rsidRDefault="00C3452B" w:rsidP="00C3452B">
      <w:pPr>
        <w:pStyle w:val="Baseparagraphcentred"/>
      </w:pPr>
    </w:p>
    <w:p w14:paraId="4D6025CE" w14:textId="77777777" w:rsidR="00C3452B" w:rsidRPr="00B51409" w:rsidRDefault="004F5890" w:rsidP="00C3452B">
      <w:pPr>
        <w:pStyle w:val="Baseparagraphcentred"/>
      </w:pPr>
      <w:r w:rsidRPr="00B51409">
        <w:t xml:space="preserve">EXPOSURE DRAFT </w:t>
      </w:r>
      <w:r w:rsidR="00C3452B" w:rsidRPr="00B51409">
        <w:t>EXPLANATORY MEMORANDUM</w:t>
      </w:r>
    </w:p>
    <w:p w14:paraId="7C973177" w14:textId="77777777" w:rsidR="00C3452B" w:rsidRPr="00B51409" w:rsidRDefault="00C3452B" w:rsidP="00C3452B">
      <w:pPr>
        <w:pStyle w:val="Baseparagraphcentred"/>
      </w:pPr>
    </w:p>
    <w:p w14:paraId="4F519612" w14:textId="77777777" w:rsidR="00C3452B" w:rsidRPr="00B51409" w:rsidRDefault="00C3452B" w:rsidP="00C3452B">
      <w:pPr>
        <w:pStyle w:val="Baseparagraphcentred"/>
      </w:pPr>
    </w:p>
    <w:p w14:paraId="07F7037D" w14:textId="77777777" w:rsidR="00C3452B" w:rsidRPr="00B51409" w:rsidRDefault="00C3452B" w:rsidP="00C3452B">
      <w:pPr>
        <w:pStyle w:val="Baseparagraphcentred"/>
      </w:pPr>
    </w:p>
    <w:p w14:paraId="2A4D88CF" w14:textId="77777777" w:rsidR="00C3452B" w:rsidRPr="00B51409" w:rsidRDefault="00C3452B" w:rsidP="00C3452B">
      <w:pPr>
        <w:pStyle w:val="ParaCentredNoSpacing"/>
      </w:pPr>
    </w:p>
    <w:p w14:paraId="7B864217" w14:textId="4873AF48" w:rsidR="00C3452B" w:rsidRPr="00B51409" w:rsidRDefault="00C3452B" w:rsidP="00C3452B">
      <w:pPr>
        <w:pStyle w:val="ParaCentredNoSpacing"/>
      </w:pPr>
    </w:p>
    <w:p w14:paraId="68A264D7" w14:textId="77777777" w:rsidR="00C3452B" w:rsidRPr="00B51409" w:rsidRDefault="00C3452B" w:rsidP="00C3452B">
      <w:pPr>
        <w:pStyle w:val="ParaCentredNoSpacing"/>
      </w:pPr>
    </w:p>
    <w:p w14:paraId="390368F1" w14:textId="77777777" w:rsidR="00C3452B" w:rsidRPr="00B51409" w:rsidRDefault="00C3452B" w:rsidP="00C3452B"/>
    <w:p w14:paraId="52DDC169" w14:textId="77777777" w:rsidR="00C3452B" w:rsidRPr="00B51409" w:rsidRDefault="00C3452B" w:rsidP="00C3452B">
      <w:pPr>
        <w:sectPr w:rsidR="00C3452B" w:rsidRPr="00B51409" w:rsidSect="00C10AAF">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2051CD83" w14:textId="77777777" w:rsidR="00C3452B" w:rsidRPr="00B51409" w:rsidRDefault="00C3452B" w:rsidP="00C3452B">
      <w:pPr>
        <w:pStyle w:val="TOCHeading"/>
      </w:pPr>
      <w:r w:rsidRPr="00B51409">
        <w:lastRenderedPageBreak/>
        <w:t>Table of contents</w:t>
      </w:r>
    </w:p>
    <w:p w14:paraId="05FCF0AC" w14:textId="3315CDD7" w:rsidR="0013082A" w:rsidRDefault="00C3452B">
      <w:pPr>
        <w:pStyle w:val="TOC2"/>
        <w:rPr>
          <w:rFonts w:asciiTheme="minorHAnsi" w:eastAsiaTheme="minorEastAsia" w:hAnsiTheme="minorHAnsi" w:cstheme="minorBidi"/>
          <w:sz w:val="22"/>
          <w:szCs w:val="22"/>
        </w:rPr>
      </w:pPr>
      <w:r w:rsidRPr="00B51409">
        <w:fldChar w:fldCharType="begin"/>
      </w:r>
      <w:r w:rsidRPr="00B51409">
        <w:instrText xml:space="preserve"> TOC \t "Chapter Heading,1,Chapter heading subdocument,2" </w:instrText>
      </w:r>
      <w:r w:rsidRPr="00B51409">
        <w:fldChar w:fldCharType="separate"/>
      </w:r>
      <w:r w:rsidR="0013082A">
        <w:t>Glossary</w:t>
      </w:r>
      <w:r w:rsidR="0013082A">
        <w:tab/>
      </w:r>
      <w:r w:rsidR="0013082A">
        <w:fldChar w:fldCharType="begin"/>
      </w:r>
      <w:r w:rsidR="0013082A">
        <w:instrText xml:space="preserve"> PAGEREF _Toc59024750 \h </w:instrText>
      </w:r>
      <w:r w:rsidR="0013082A">
        <w:fldChar w:fldCharType="separate"/>
      </w:r>
      <w:r w:rsidR="0013082A">
        <w:t>1</w:t>
      </w:r>
      <w:r w:rsidR="0013082A">
        <w:fldChar w:fldCharType="end"/>
      </w:r>
    </w:p>
    <w:p w14:paraId="53A9B62C" w14:textId="1E8C1E09" w:rsidR="0013082A" w:rsidRDefault="0013082A">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_Toc59024751 \h </w:instrText>
      </w:r>
      <w:r>
        <w:fldChar w:fldCharType="separate"/>
      </w:r>
      <w:r>
        <w:t>3</w:t>
      </w:r>
      <w:r>
        <w:fldChar w:fldCharType="end"/>
      </w:r>
    </w:p>
    <w:p w14:paraId="30BE9EF6" w14:textId="1FB1A697" w:rsidR="0013082A" w:rsidRDefault="0013082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Motor vehicle service and repair information sharing scheme</w:t>
      </w:r>
      <w:r>
        <w:rPr>
          <w:noProof/>
        </w:rPr>
        <w:tab/>
      </w:r>
      <w:r>
        <w:rPr>
          <w:noProof/>
        </w:rPr>
        <w:fldChar w:fldCharType="begin"/>
      </w:r>
      <w:r>
        <w:rPr>
          <w:noProof/>
        </w:rPr>
        <w:instrText xml:space="preserve"> PAGEREF _Toc59024752 \h </w:instrText>
      </w:r>
      <w:r>
        <w:rPr>
          <w:noProof/>
        </w:rPr>
      </w:r>
      <w:r>
        <w:rPr>
          <w:noProof/>
        </w:rPr>
        <w:fldChar w:fldCharType="separate"/>
      </w:r>
      <w:r>
        <w:rPr>
          <w:noProof/>
        </w:rPr>
        <w:t>4</w:t>
      </w:r>
      <w:r>
        <w:rPr>
          <w:noProof/>
        </w:rPr>
        <w:fldChar w:fldCharType="end"/>
      </w:r>
    </w:p>
    <w:p w14:paraId="09F78302" w14:textId="445EDACE" w:rsidR="00C3452B" w:rsidRPr="00B51409" w:rsidRDefault="00C3452B" w:rsidP="00C3452B">
      <w:pPr>
        <w:rPr>
          <w:rFonts w:ascii="Helvetica" w:hAnsi="Helvetica"/>
          <w:noProof/>
          <w:sz w:val="24"/>
        </w:rPr>
      </w:pPr>
      <w:r w:rsidRPr="00B51409">
        <w:rPr>
          <w:rFonts w:ascii="Helvetica" w:hAnsi="Helvetica"/>
          <w:noProof/>
          <w:sz w:val="24"/>
        </w:rPr>
        <w:fldChar w:fldCharType="end"/>
      </w:r>
    </w:p>
    <w:p w14:paraId="776986F1" w14:textId="77777777" w:rsidR="00C3452B" w:rsidRPr="00B51409" w:rsidRDefault="00C3452B" w:rsidP="00C3452B">
      <w:pPr>
        <w:pStyle w:val="Hiddentext"/>
      </w:pPr>
    </w:p>
    <w:p w14:paraId="266AB3A1" w14:textId="77777777" w:rsidR="00C3452B" w:rsidRPr="00B51409" w:rsidRDefault="00C3452B" w:rsidP="00C3452B">
      <w:pPr>
        <w:pStyle w:val="base-text-paragraphnonumbers"/>
        <w:sectPr w:rsidR="00C3452B" w:rsidRPr="00B51409" w:rsidSect="00C10AAF">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6679E680" w14:textId="77777777" w:rsidR="00C3452B" w:rsidRPr="00B51409" w:rsidRDefault="00C3452B" w:rsidP="00C3452B">
      <w:pPr>
        <w:pStyle w:val="Chapterheadingsubdocument"/>
      </w:pPr>
      <w:bookmarkStart w:id="22" w:name="_Toc58569813"/>
      <w:bookmarkStart w:id="23" w:name="_Toc59024144"/>
      <w:bookmarkStart w:id="24" w:name="_Toc59024750"/>
      <w:r w:rsidRPr="00B51409">
        <w:rPr>
          <w:rStyle w:val="ChapterNameOnly"/>
        </w:rPr>
        <w:lastRenderedPageBreak/>
        <w:t>Glossary</w:t>
      </w:r>
      <w:bookmarkEnd w:id="22"/>
      <w:bookmarkEnd w:id="23"/>
      <w:bookmarkEnd w:id="24"/>
    </w:p>
    <w:p w14:paraId="6D8CB37C" w14:textId="77777777" w:rsidR="00C3452B" w:rsidRPr="00B51409" w:rsidRDefault="00C3452B" w:rsidP="00C3452B">
      <w:pPr>
        <w:pStyle w:val="BTPwithextraspacing"/>
      </w:pPr>
      <w:r w:rsidRPr="00B51409">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5018"/>
      </w:tblGrid>
      <w:tr w:rsidR="00C3452B" w:rsidRPr="00B51409" w14:paraId="500DE20C" w14:textId="77777777" w:rsidTr="00FB0BE9">
        <w:trPr>
          <w:tblHeader/>
        </w:trPr>
        <w:tc>
          <w:tcPr>
            <w:tcW w:w="1588" w:type="dxa"/>
          </w:tcPr>
          <w:p w14:paraId="49CE86F8" w14:textId="77777777" w:rsidR="00C3452B" w:rsidRPr="00B51409" w:rsidRDefault="00C3452B" w:rsidP="00597E90">
            <w:pPr>
              <w:pStyle w:val="tableheaderwithintable"/>
            </w:pPr>
            <w:r w:rsidRPr="00B51409">
              <w:t>Abbreviation</w:t>
            </w:r>
          </w:p>
        </w:tc>
        <w:tc>
          <w:tcPr>
            <w:tcW w:w="5018" w:type="dxa"/>
          </w:tcPr>
          <w:p w14:paraId="131CB9BA" w14:textId="77777777" w:rsidR="00C3452B" w:rsidRPr="00B51409" w:rsidRDefault="00C3452B" w:rsidP="00597E90">
            <w:pPr>
              <w:pStyle w:val="tableheaderwithintable"/>
            </w:pPr>
            <w:r w:rsidRPr="00B51409">
              <w:t>Definition</w:t>
            </w:r>
          </w:p>
        </w:tc>
      </w:tr>
      <w:tr w:rsidR="000A3D06" w:rsidRPr="00B51409" w14:paraId="15103A33" w14:textId="77777777" w:rsidTr="00FB0BE9">
        <w:tc>
          <w:tcPr>
            <w:tcW w:w="1588" w:type="dxa"/>
          </w:tcPr>
          <w:p w14:paraId="3FA5B928" w14:textId="77777777" w:rsidR="000A3D06" w:rsidRPr="00B51409" w:rsidRDefault="000A3D06" w:rsidP="00597E90">
            <w:pPr>
              <w:pStyle w:val="Glossarytabletext"/>
              <w:rPr>
                <w:lang w:val="en-US" w:eastAsia="en-US"/>
              </w:rPr>
            </w:pPr>
            <w:r w:rsidRPr="00B51409">
              <w:rPr>
                <w:lang w:val="en-US" w:eastAsia="en-US"/>
              </w:rPr>
              <w:t>ACCC</w:t>
            </w:r>
          </w:p>
        </w:tc>
        <w:tc>
          <w:tcPr>
            <w:tcW w:w="5018" w:type="dxa"/>
          </w:tcPr>
          <w:p w14:paraId="53BD025B" w14:textId="77777777" w:rsidR="000A3D06" w:rsidRPr="00B51409" w:rsidRDefault="000A3D06" w:rsidP="00597E90">
            <w:pPr>
              <w:pStyle w:val="Glossarytabletext"/>
              <w:rPr>
                <w:lang w:val="en-US" w:eastAsia="en-US"/>
              </w:rPr>
            </w:pPr>
            <w:r w:rsidRPr="00B51409">
              <w:rPr>
                <w:lang w:val="en-US" w:eastAsia="en-US"/>
              </w:rPr>
              <w:t>Australian Competition and Consumer Commission</w:t>
            </w:r>
          </w:p>
        </w:tc>
      </w:tr>
      <w:tr w:rsidR="00C3452B" w:rsidRPr="00B51409" w14:paraId="0311C705" w14:textId="77777777" w:rsidTr="00FB0BE9">
        <w:tc>
          <w:tcPr>
            <w:tcW w:w="1588" w:type="dxa"/>
          </w:tcPr>
          <w:p w14:paraId="2A95618A" w14:textId="77777777" w:rsidR="00C3452B" w:rsidRPr="00B51409" w:rsidRDefault="002503B7" w:rsidP="00597E90">
            <w:pPr>
              <w:pStyle w:val="Glossarytabletext"/>
              <w:rPr>
                <w:lang w:val="en-US" w:eastAsia="en-US"/>
              </w:rPr>
            </w:pPr>
            <w:bookmarkStart w:id="25" w:name="GlossaryTableStart"/>
            <w:bookmarkEnd w:id="25"/>
            <w:r w:rsidRPr="00B51409">
              <w:rPr>
                <w:lang w:val="en-US" w:eastAsia="en-US"/>
              </w:rPr>
              <w:t>Bill</w:t>
            </w:r>
          </w:p>
        </w:tc>
        <w:tc>
          <w:tcPr>
            <w:tcW w:w="5018" w:type="dxa"/>
          </w:tcPr>
          <w:p w14:paraId="3FCBA8A6" w14:textId="77777777" w:rsidR="00C3452B" w:rsidRPr="00B51409" w:rsidRDefault="002503B7" w:rsidP="00597E90">
            <w:pPr>
              <w:pStyle w:val="Glossarytabletext"/>
              <w:rPr>
                <w:lang w:val="en-US" w:eastAsia="en-US"/>
              </w:rPr>
            </w:pPr>
            <w:r w:rsidRPr="00B51409">
              <w:rPr>
                <w:lang w:val="en-US" w:eastAsia="en-US"/>
              </w:rPr>
              <w:t>Competition and Consumer Amendment (Motor Vehicle Service and Repair Information Sharing Scheme) Bill 2020</w:t>
            </w:r>
          </w:p>
        </w:tc>
      </w:tr>
      <w:tr w:rsidR="00C3452B" w:rsidRPr="00B51409" w14:paraId="5C126281" w14:textId="77777777" w:rsidTr="00FB0BE9">
        <w:tc>
          <w:tcPr>
            <w:tcW w:w="1588" w:type="dxa"/>
          </w:tcPr>
          <w:p w14:paraId="5C0CAEB5" w14:textId="77777777" w:rsidR="00C3452B" w:rsidRPr="00B51409" w:rsidRDefault="000A3D06" w:rsidP="00597E90">
            <w:pPr>
              <w:pStyle w:val="Glossarytabletext"/>
              <w:rPr>
                <w:lang w:val="en-US" w:eastAsia="en-US"/>
              </w:rPr>
            </w:pPr>
            <w:r w:rsidRPr="00B51409">
              <w:rPr>
                <w:lang w:val="en-US" w:eastAsia="en-US"/>
              </w:rPr>
              <w:t>CCA</w:t>
            </w:r>
          </w:p>
        </w:tc>
        <w:tc>
          <w:tcPr>
            <w:tcW w:w="5018" w:type="dxa"/>
          </w:tcPr>
          <w:p w14:paraId="6D972FD1" w14:textId="77777777" w:rsidR="00C3452B" w:rsidRPr="00B51409" w:rsidRDefault="000A3D06" w:rsidP="00597E90">
            <w:pPr>
              <w:pStyle w:val="Glossarytabletext"/>
              <w:rPr>
                <w:i/>
                <w:lang w:val="en-US" w:eastAsia="en-US"/>
              </w:rPr>
            </w:pPr>
            <w:r w:rsidRPr="00B51409">
              <w:rPr>
                <w:i/>
                <w:lang w:val="en-US" w:eastAsia="en-US"/>
              </w:rPr>
              <w:t>Competition and Consumer Act 2010</w:t>
            </w:r>
          </w:p>
        </w:tc>
      </w:tr>
      <w:tr w:rsidR="002A6D89" w:rsidRPr="00B51409" w14:paraId="744F0625" w14:textId="77777777" w:rsidTr="00FB0BE9">
        <w:tc>
          <w:tcPr>
            <w:tcW w:w="1588" w:type="dxa"/>
          </w:tcPr>
          <w:p w14:paraId="4859D930" w14:textId="77777777" w:rsidR="002A6D89" w:rsidRPr="00B51409" w:rsidRDefault="002A6D89" w:rsidP="00597E90">
            <w:pPr>
              <w:pStyle w:val="Glossarytabletext"/>
              <w:rPr>
                <w:lang w:val="en-US" w:eastAsia="en-US"/>
              </w:rPr>
            </w:pPr>
            <w:r w:rsidRPr="00B51409">
              <w:rPr>
                <w:lang w:val="en-US" w:eastAsia="en-US"/>
              </w:rPr>
              <w:t>Copyright Act</w:t>
            </w:r>
          </w:p>
        </w:tc>
        <w:tc>
          <w:tcPr>
            <w:tcW w:w="5018" w:type="dxa"/>
          </w:tcPr>
          <w:p w14:paraId="39EDD69D" w14:textId="77777777" w:rsidR="002A6D89" w:rsidRPr="00B51409" w:rsidRDefault="002A6D89" w:rsidP="00597E90">
            <w:pPr>
              <w:pStyle w:val="Glossarytabletext"/>
              <w:rPr>
                <w:i/>
                <w:lang w:val="en-US" w:eastAsia="en-US"/>
              </w:rPr>
            </w:pPr>
            <w:r w:rsidRPr="00B51409">
              <w:rPr>
                <w:i/>
                <w:lang w:val="en-US" w:eastAsia="en-US"/>
              </w:rPr>
              <w:t>Copyright Act 1968</w:t>
            </w:r>
          </w:p>
        </w:tc>
      </w:tr>
      <w:tr w:rsidR="00841C4F" w:rsidRPr="00B51409" w14:paraId="2B0303CE" w14:textId="77777777" w:rsidTr="00FB0BE9">
        <w:tc>
          <w:tcPr>
            <w:tcW w:w="1588" w:type="dxa"/>
          </w:tcPr>
          <w:p w14:paraId="16ABB3BA" w14:textId="77777777" w:rsidR="00841C4F" w:rsidRPr="00B51409" w:rsidRDefault="00841C4F" w:rsidP="00597E90">
            <w:pPr>
              <w:pStyle w:val="Glossarytabletext"/>
              <w:rPr>
                <w:lang w:val="en-US" w:eastAsia="en-US"/>
              </w:rPr>
            </w:pPr>
            <w:r w:rsidRPr="00B51409">
              <w:rPr>
                <w:lang w:val="en-US" w:eastAsia="en-US"/>
              </w:rPr>
              <w:t>Data provider</w:t>
            </w:r>
          </w:p>
        </w:tc>
        <w:tc>
          <w:tcPr>
            <w:tcW w:w="5018" w:type="dxa"/>
          </w:tcPr>
          <w:p w14:paraId="541AAAD4" w14:textId="06B7F53F" w:rsidR="006A7628" w:rsidRPr="00B51409" w:rsidRDefault="006A7628" w:rsidP="006C51D0">
            <w:pPr>
              <w:pStyle w:val="Glossarytabletext"/>
            </w:pPr>
            <w:r w:rsidRPr="00B51409">
              <w:t xml:space="preserve">An entity </w:t>
            </w:r>
            <w:r w:rsidRPr="00B51409" w:rsidDel="009F2104">
              <w:t>who</w:t>
            </w:r>
            <w:r w:rsidRPr="00B51409">
              <w:t xml:space="preserve"> runs a business that, to any extent, provides </w:t>
            </w:r>
            <w:r w:rsidR="005E2520" w:rsidRPr="00B51409">
              <w:t>scheme</w:t>
            </w:r>
            <w:r w:rsidRPr="00B51409">
              <w:t xml:space="preserve"> information to any repairer or </w:t>
            </w:r>
            <w:r w:rsidR="009C69B4" w:rsidRPr="00B51409">
              <w:t xml:space="preserve">scheme </w:t>
            </w:r>
            <w:r w:rsidRPr="00B51409">
              <w:t xml:space="preserve">RTO in Australia. </w:t>
            </w:r>
          </w:p>
          <w:p w14:paraId="1E187311" w14:textId="463713F6" w:rsidR="00841C4F" w:rsidRPr="00B51409" w:rsidRDefault="006C51D0" w:rsidP="009C69B4">
            <w:pPr>
              <w:pStyle w:val="Glossarytabletext"/>
              <w:rPr>
                <w:lang w:val="en-US" w:eastAsia="en-US"/>
              </w:rPr>
            </w:pPr>
            <w:r w:rsidRPr="00B51409">
              <w:t xml:space="preserve">This could </w:t>
            </w:r>
            <w:r w:rsidR="009946FD" w:rsidRPr="00B51409">
              <w:t>includ</w:t>
            </w:r>
            <w:r w:rsidRPr="00B51409">
              <w:t xml:space="preserve">e </w:t>
            </w:r>
            <w:r w:rsidR="009946FD" w:rsidRPr="00B51409">
              <w:t>car manufacturers, owners</w:t>
            </w:r>
            <w:r w:rsidR="006A7628" w:rsidRPr="00B51409">
              <w:t xml:space="preserve"> or licensees </w:t>
            </w:r>
            <w:r w:rsidR="009946FD" w:rsidRPr="00B51409">
              <w:t>of intellectual property</w:t>
            </w:r>
            <w:r w:rsidR="0088319F" w:rsidRPr="00B51409">
              <w:t>,</w:t>
            </w:r>
            <w:r w:rsidR="009946FD" w:rsidRPr="00B51409">
              <w:t xml:space="preserve"> third party providers such as data aggregators</w:t>
            </w:r>
            <w:r w:rsidR="0088319F" w:rsidRPr="00B51409">
              <w:t xml:space="preserve"> and</w:t>
            </w:r>
            <w:r w:rsidR="009946FD" w:rsidRPr="00B51409">
              <w:t xml:space="preserve"> dealership</w:t>
            </w:r>
            <w:r w:rsidR="009F2104" w:rsidRPr="00B51409">
              <w:t>s</w:t>
            </w:r>
            <w:r w:rsidR="009946FD" w:rsidRPr="00B51409">
              <w:t xml:space="preserve"> or workshop</w:t>
            </w:r>
            <w:r w:rsidR="009F2104" w:rsidRPr="00B51409">
              <w:t>s</w:t>
            </w:r>
            <w:r w:rsidR="009946FD" w:rsidRPr="00B51409">
              <w:t xml:space="preserve"> </w:t>
            </w:r>
            <w:r w:rsidRPr="00B51409">
              <w:t xml:space="preserve">affiliated with </w:t>
            </w:r>
            <w:r w:rsidR="009946FD" w:rsidRPr="00B51409">
              <w:t>a car manufacturer</w:t>
            </w:r>
          </w:p>
        </w:tc>
      </w:tr>
      <w:tr w:rsidR="0093735A" w:rsidRPr="00B51409" w14:paraId="5B7A96BD" w14:textId="77777777" w:rsidTr="00FB0BE9">
        <w:tc>
          <w:tcPr>
            <w:tcW w:w="1588" w:type="dxa"/>
          </w:tcPr>
          <w:p w14:paraId="27CB0534" w14:textId="52CD91F3" w:rsidR="0093735A" w:rsidRPr="00B51409" w:rsidRDefault="0093735A" w:rsidP="0093735A">
            <w:pPr>
              <w:pStyle w:val="Glossarytabletext"/>
              <w:rPr>
                <w:lang w:val="en-US" w:eastAsia="en-US"/>
              </w:rPr>
            </w:pPr>
            <w:r w:rsidRPr="00B51409">
              <w:t>Guide to Framing Commonwealth Offences</w:t>
            </w:r>
          </w:p>
        </w:tc>
        <w:tc>
          <w:tcPr>
            <w:tcW w:w="5018" w:type="dxa"/>
          </w:tcPr>
          <w:p w14:paraId="32936446" w14:textId="0A2E9044" w:rsidR="0093735A" w:rsidRPr="00B51409" w:rsidRDefault="0093735A" w:rsidP="006C51D0">
            <w:pPr>
              <w:pStyle w:val="Glossarytabletext"/>
            </w:pPr>
            <w:r w:rsidRPr="00B51409">
              <w:t xml:space="preserve">Attorney-General’s Department’s </w:t>
            </w:r>
            <w:r w:rsidRPr="00B51409">
              <w:rPr>
                <w:i/>
              </w:rPr>
              <w:t>A Guide to Framing Commonwealth Offences, Infringement Notices and Enforcement Powers</w:t>
            </w:r>
            <w:r w:rsidRPr="00B51409">
              <w:t>, September 2011 edition</w:t>
            </w:r>
          </w:p>
        </w:tc>
      </w:tr>
      <w:tr w:rsidR="00FF6558" w:rsidRPr="00B51409" w14:paraId="5CBFED28" w14:textId="77777777" w:rsidTr="00FB0BE9">
        <w:tc>
          <w:tcPr>
            <w:tcW w:w="1588" w:type="dxa"/>
          </w:tcPr>
          <w:p w14:paraId="2DB5CB41" w14:textId="77777777" w:rsidR="00FF6558" w:rsidRPr="00B51409" w:rsidRDefault="00FF6558" w:rsidP="00597E90">
            <w:pPr>
              <w:pStyle w:val="Glossarytabletext"/>
              <w:rPr>
                <w:lang w:val="en-US" w:eastAsia="en-US"/>
              </w:rPr>
            </w:pPr>
            <w:r w:rsidRPr="00B51409">
              <w:rPr>
                <w:lang w:val="en-US" w:eastAsia="en-US"/>
              </w:rPr>
              <w:t>Market study</w:t>
            </w:r>
          </w:p>
        </w:tc>
        <w:tc>
          <w:tcPr>
            <w:tcW w:w="5018" w:type="dxa"/>
          </w:tcPr>
          <w:p w14:paraId="32435927" w14:textId="77777777" w:rsidR="00FF6558" w:rsidRPr="00B51409" w:rsidRDefault="002C4DB8" w:rsidP="009411F0">
            <w:pPr>
              <w:pStyle w:val="Glossarytabletext"/>
              <w:rPr>
                <w:lang w:val="en-US" w:eastAsia="en-US"/>
              </w:rPr>
            </w:pPr>
            <w:r w:rsidRPr="00B51409">
              <w:rPr>
                <w:lang w:val="en-US" w:eastAsia="en-US"/>
              </w:rPr>
              <w:t xml:space="preserve">ACCC’s </w:t>
            </w:r>
            <w:r w:rsidR="00FF6558" w:rsidRPr="00B51409">
              <w:rPr>
                <w:i/>
                <w:lang w:val="en-US" w:eastAsia="en-US"/>
              </w:rPr>
              <w:t xml:space="preserve">New Car Retailing Industry Market Study </w:t>
            </w:r>
          </w:p>
        </w:tc>
      </w:tr>
      <w:tr w:rsidR="00C30738" w:rsidRPr="00B51409" w14:paraId="1834D8B0" w14:textId="77777777" w:rsidTr="00FB0BE9">
        <w:tc>
          <w:tcPr>
            <w:tcW w:w="1588" w:type="dxa"/>
          </w:tcPr>
          <w:p w14:paraId="49F9F604" w14:textId="77777777" w:rsidR="00C30738" w:rsidRPr="00B51409" w:rsidRDefault="00C30738" w:rsidP="00C30738">
            <w:pPr>
              <w:pStyle w:val="Glossarytabletext"/>
              <w:rPr>
                <w:lang w:val="en-US" w:eastAsia="en-US"/>
              </w:rPr>
            </w:pPr>
            <w:r w:rsidRPr="00B51409">
              <w:rPr>
                <w:lang w:val="en-US" w:eastAsia="en-US"/>
              </w:rPr>
              <w:t xml:space="preserve">Personal information </w:t>
            </w:r>
          </w:p>
        </w:tc>
        <w:tc>
          <w:tcPr>
            <w:tcW w:w="5018" w:type="dxa"/>
          </w:tcPr>
          <w:p w14:paraId="155FD32B" w14:textId="4A0590DE" w:rsidR="00C30738" w:rsidRPr="00B51409" w:rsidRDefault="00C30738" w:rsidP="00C30738">
            <w:pPr>
              <w:pStyle w:val="Glossarytabletext"/>
              <w:rPr>
                <w:i/>
                <w:lang w:val="en-US" w:eastAsia="en-US"/>
              </w:rPr>
            </w:pPr>
            <w:r w:rsidRPr="00B51409">
              <w:rPr>
                <w:lang w:val="en-US" w:eastAsia="en-US"/>
              </w:rPr>
              <w:t xml:space="preserve">As defined </w:t>
            </w:r>
            <w:r w:rsidR="0088319F" w:rsidRPr="00B51409">
              <w:rPr>
                <w:lang w:val="en-US" w:eastAsia="en-US"/>
              </w:rPr>
              <w:t>in</w:t>
            </w:r>
            <w:r w:rsidRPr="00B51409">
              <w:rPr>
                <w:lang w:val="en-US" w:eastAsia="en-US"/>
              </w:rPr>
              <w:t xml:space="preserve"> </w:t>
            </w:r>
            <w:r w:rsidR="009946FD" w:rsidRPr="00B51409">
              <w:rPr>
                <w:lang w:val="en-US" w:eastAsia="en-US"/>
              </w:rPr>
              <w:t xml:space="preserve">section 6(1) </w:t>
            </w:r>
            <w:r w:rsidRPr="00B51409">
              <w:rPr>
                <w:lang w:val="en-US" w:eastAsia="en-US"/>
              </w:rPr>
              <w:t>of the</w:t>
            </w:r>
            <w:r w:rsidRPr="00B51409">
              <w:rPr>
                <w:i/>
                <w:lang w:val="en-US" w:eastAsia="en-US"/>
              </w:rPr>
              <w:t xml:space="preserve"> </w:t>
            </w:r>
            <w:r w:rsidRPr="00B51409">
              <w:rPr>
                <w:lang w:val="en-US" w:eastAsia="en-US"/>
              </w:rPr>
              <w:t>Privacy Act</w:t>
            </w:r>
          </w:p>
        </w:tc>
      </w:tr>
      <w:tr w:rsidR="002A6D89" w:rsidRPr="00B51409" w14:paraId="1D586228" w14:textId="77777777" w:rsidTr="00FB0BE9">
        <w:tc>
          <w:tcPr>
            <w:tcW w:w="1588" w:type="dxa"/>
          </w:tcPr>
          <w:p w14:paraId="3E699707" w14:textId="77777777" w:rsidR="002A6D89" w:rsidRPr="00B51409" w:rsidRDefault="002A6D89" w:rsidP="00E139BE">
            <w:pPr>
              <w:pStyle w:val="Glossarytabletext"/>
              <w:rPr>
                <w:lang w:val="en-US" w:eastAsia="en-US"/>
              </w:rPr>
            </w:pPr>
            <w:r w:rsidRPr="00B51409">
              <w:rPr>
                <w:lang w:val="en-US" w:eastAsia="en-US"/>
              </w:rPr>
              <w:t>Privacy Act</w:t>
            </w:r>
          </w:p>
        </w:tc>
        <w:tc>
          <w:tcPr>
            <w:tcW w:w="5018" w:type="dxa"/>
          </w:tcPr>
          <w:p w14:paraId="73D3BF22" w14:textId="77777777" w:rsidR="002A6D89" w:rsidRPr="00B51409" w:rsidRDefault="002A6D89" w:rsidP="00E139BE">
            <w:pPr>
              <w:pStyle w:val="Glossarytabletext"/>
              <w:rPr>
                <w:i/>
                <w:lang w:val="en-US" w:eastAsia="en-US"/>
              </w:rPr>
            </w:pPr>
            <w:r w:rsidRPr="00B51409">
              <w:rPr>
                <w:i/>
                <w:lang w:val="en-US" w:eastAsia="en-US"/>
              </w:rPr>
              <w:t>Privacy Act 1988</w:t>
            </w:r>
          </w:p>
        </w:tc>
      </w:tr>
      <w:tr w:rsidR="00CF377D" w:rsidRPr="00B51409" w14:paraId="08DC8CDD" w14:textId="77777777" w:rsidTr="00FB0BE9">
        <w:tc>
          <w:tcPr>
            <w:tcW w:w="1588" w:type="dxa"/>
          </w:tcPr>
          <w:p w14:paraId="0D152C58" w14:textId="6CEAE6C6" w:rsidR="00CF377D" w:rsidRPr="00B51409" w:rsidRDefault="00CF377D" w:rsidP="00CF377D">
            <w:pPr>
              <w:pStyle w:val="Glossarytabletext"/>
              <w:rPr>
                <w:lang w:val="en-US" w:eastAsia="en-US"/>
              </w:rPr>
            </w:pPr>
            <w:r w:rsidRPr="00B51409">
              <w:rPr>
                <w:lang w:val="en-US" w:eastAsia="en-US"/>
              </w:rPr>
              <w:t>Repairer</w:t>
            </w:r>
          </w:p>
        </w:tc>
        <w:tc>
          <w:tcPr>
            <w:tcW w:w="5018" w:type="dxa"/>
          </w:tcPr>
          <w:p w14:paraId="0052F062" w14:textId="0A4BD946" w:rsidR="00CF377D" w:rsidRPr="00B51409" w:rsidRDefault="00CF377D" w:rsidP="001E15CB">
            <w:pPr>
              <w:pStyle w:val="Glossarytabletext"/>
              <w:rPr>
                <w:i/>
                <w:lang w:val="en-US" w:eastAsia="en-US"/>
              </w:rPr>
            </w:pPr>
            <w:r w:rsidRPr="00B51409">
              <w:t xml:space="preserve">A person carrying on, or actively seeking to carry on to any extent, a business of diagnosing faults with, servicing or repairing motor vehicles in Australia </w:t>
            </w:r>
          </w:p>
        </w:tc>
      </w:tr>
      <w:tr w:rsidR="00CF377D" w:rsidRPr="00B51409" w14:paraId="296A60A3" w14:textId="77777777" w:rsidTr="00FB0BE9">
        <w:tc>
          <w:tcPr>
            <w:tcW w:w="1588" w:type="dxa"/>
          </w:tcPr>
          <w:p w14:paraId="62BA5419" w14:textId="17F63C02" w:rsidR="00CF377D" w:rsidRPr="00B51409" w:rsidRDefault="00CF377D" w:rsidP="00CF377D">
            <w:pPr>
              <w:pStyle w:val="Glossarytabletext"/>
              <w:rPr>
                <w:lang w:val="en-US" w:eastAsia="en-US"/>
              </w:rPr>
            </w:pPr>
            <w:r w:rsidRPr="00B51409">
              <w:rPr>
                <w:lang w:val="en-US" w:eastAsia="en-US"/>
              </w:rPr>
              <w:t xml:space="preserve">RTO </w:t>
            </w:r>
          </w:p>
        </w:tc>
        <w:tc>
          <w:tcPr>
            <w:tcW w:w="5018" w:type="dxa"/>
          </w:tcPr>
          <w:p w14:paraId="21392C6F" w14:textId="30DC3164" w:rsidR="00CF377D" w:rsidRPr="00B51409" w:rsidRDefault="001E15CB" w:rsidP="001E15CB">
            <w:pPr>
              <w:pStyle w:val="Glossarytabletext"/>
              <w:rPr>
                <w:lang w:val="en-US" w:eastAsia="en-US"/>
              </w:rPr>
            </w:pPr>
            <w:r w:rsidRPr="00B51409">
              <w:rPr>
                <w:lang w:val="en-US" w:eastAsia="en-US"/>
              </w:rPr>
              <w:t>A r</w:t>
            </w:r>
            <w:r w:rsidR="00CF377D" w:rsidRPr="00B51409">
              <w:rPr>
                <w:lang w:val="en-US" w:eastAsia="en-US"/>
              </w:rPr>
              <w:t xml:space="preserve">egistered training organisation as defined in the </w:t>
            </w:r>
            <w:r w:rsidR="00CF377D" w:rsidRPr="00B51409">
              <w:rPr>
                <w:i/>
                <w:lang w:val="en-US" w:eastAsia="en-US"/>
              </w:rPr>
              <w:t>National Vocational Education and Training Regulator Act 2011</w:t>
            </w:r>
            <w:r w:rsidR="00CF377D" w:rsidRPr="00B51409">
              <w:rPr>
                <w:lang w:val="en-US" w:eastAsia="en-US"/>
              </w:rPr>
              <w:t xml:space="preserve"> to the extent the organisation provides, or seeks to provide</w:t>
            </w:r>
            <w:r w:rsidRPr="00B51409">
              <w:rPr>
                <w:lang w:val="en-US" w:eastAsia="en-US"/>
              </w:rPr>
              <w:t>,</w:t>
            </w:r>
            <w:r w:rsidR="00CF377D" w:rsidRPr="00B51409">
              <w:rPr>
                <w:lang w:val="en-US" w:eastAsia="en-US"/>
              </w:rPr>
              <w:t xml:space="preserve"> a course relating to </w:t>
            </w:r>
            <w:r w:rsidR="00CF377D" w:rsidRPr="00B51409">
              <w:t>diagnosing faults with, servicing or repairing scheme vehicles in Australia</w:t>
            </w:r>
          </w:p>
        </w:tc>
      </w:tr>
      <w:tr w:rsidR="009C69B4" w:rsidRPr="00B51409" w14:paraId="25306D9B" w14:textId="77777777" w:rsidTr="00FB0BE9">
        <w:tc>
          <w:tcPr>
            <w:tcW w:w="1588" w:type="dxa"/>
          </w:tcPr>
          <w:p w14:paraId="4725D23C" w14:textId="04D6F901" w:rsidR="009C69B4" w:rsidRPr="00B51409" w:rsidRDefault="009C69B4" w:rsidP="009C69B4">
            <w:pPr>
              <w:pStyle w:val="Glossarytabletext"/>
              <w:rPr>
                <w:lang w:val="en-US" w:eastAsia="en-US"/>
              </w:rPr>
            </w:pPr>
            <w:r w:rsidRPr="00B51409">
              <w:rPr>
                <w:lang w:val="en-US" w:eastAsia="en-US"/>
              </w:rPr>
              <w:t>Safety information</w:t>
            </w:r>
          </w:p>
        </w:tc>
        <w:tc>
          <w:tcPr>
            <w:tcW w:w="5018" w:type="dxa"/>
          </w:tcPr>
          <w:p w14:paraId="10FF1760" w14:textId="0A5F94C9" w:rsidR="009C69B4" w:rsidRPr="00B51409" w:rsidRDefault="009C69B4" w:rsidP="008E4B1F">
            <w:pPr>
              <w:pStyle w:val="Glossarytabletext"/>
              <w:rPr>
                <w:lang w:val="en-US" w:eastAsia="en-US"/>
              </w:rPr>
            </w:pPr>
            <w:r w:rsidRPr="00B51409">
              <w:rPr>
                <w:lang w:val="en-US" w:eastAsia="en-US"/>
              </w:rPr>
              <w:t>Information relating to a hydrogen, high voltage, hybrid, electronic propulsion or other system installed in a scheme vehicle prescribed by the scheme rules</w:t>
            </w:r>
          </w:p>
        </w:tc>
      </w:tr>
      <w:tr w:rsidR="00E64541" w:rsidRPr="00B51409" w14:paraId="7E9BD0D7" w14:textId="77777777" w:rsidTr="00324A27">
        <w:tc>
          <w:tcPr>
            <w:tcW w:w="1588" w:type="dxa"/>
          </w:tcPr>
          <w:p w14:paraId="6440E9BA" w14:textId="73355CB2" w:rsidR="00E64541" w:rsidRPr="00B51409" w:rsidRDefault="00E64541" w:rsidP="009C69B4">
            <w:pPr>
              <w:pStyle w:val="Glossarytabletext"/>
              <w:rPr>
                <w:lang w:val="en-US" w:eastAsia="en-US"/>
              </w:rPr>
            </w:pPr>
            <w:r w:rsidRPr="00B51409">
              <w:rPr>
                <w:lang w:val="en-US" w:eastAsia="en-US"/>
              </w:rPr>
              <w:t>Scheme</w:t>
            </w:r>
          </w:p>
        </w:tc>
        <w:tc>
          <w:tcPr>
            <w:tcW w:w="5018" w:type="dxa"/>
          </w:tcPr>
          <w:p w14:paraId="29536022" w14:textId="65793C7B" w:rsidR="00E64541" w:rsidRPr="00B51409" w:rsidRDefault="004505CD" w:rsidP="004505CD">
            <w:pPr>
              <w:pStyle w:val="Glossarytabletext"/>
            </w:pPr>
            <w:r w:rsidRPr="00B51409">
              <w:rPr>
                <w:lang w:val="en-US" w:eastAsia="en-US"/>
              </w:rPr>
              <w:t xml:space="preserve">The </w:t>
            </w:r>
            <w:r w:rsidR="00E64541" w:rsidRPr="00B51409">
              <w:rPr>
                <w:lang w:val="en-US" w:eastAsia="en-US"/>
              </w:rPr>
              <w:t xml:space="preserve">Motor Vehicle Service and Repair Information Sharing Scheme created by the Competition and Consumer </w:t>
            </w:r>
            <w:r w:rsidR="00E64541" w:rsidRPr="00B51409">
              <w:rPr>
                <w:lang w:val="en-US" w:eastAsia="en-US"/>
              </w:rPr>
              <w:lastRenderedPageBreak/>
              <w:t>Amendment (Motor Vehicle Service and Repair Information Sharing Scheme) Bill 2020</w:t>
            </w:r>
          </w:p>
        </w:tc>
      </w:tr>
      <w:tr w:rsidR="009C69B4" w:rsidRPr="00B51409" w14:paraId="4A2604D4" w14:textId="77777777" w:rsidTr="00324A27">
        <w:tc>
          <w:tcPr>
            <w:tcW w:w="1588" w:type="dxa"/>
          </w:tcPr>
          <w:p w14:paraId="710A1D89" w14:textId="77777777" w:rsidR="009C69B4" w:rsidRPr="00B51409" w:rsidRDefault="009C69B4" w:rsidP="009C69B4">
            <w:pPr>
              <w:pStyle w:val="Glossarytabletext"/>
              <w:rPr>
                <w:lang w:val="en-US" w:eastAsia="en-US"/>
              </w:rPr>
            </w:pPr>
            <w:r w:rsidRPr="00B51409">
              <w:rPr>
                <w:lang w:val="en-US" w:eastAsia="en-US"/>
              </w:rPr>
              <w:lastRenderedPageBreak/>
              <w:t xml:space="preserve">Scheme information </w:t>
            </w:r>
          </w:p>
        </w:tc>
        <w:tc>
          <w:tcPr>
            <w:tcW w:w="5018" w:type="dxa"/>
          </w:tcPr>
          <w:p w14:paraId="2C1C062F" w14:textId="0FDB9320" w:rsidR="009C69B4" w:rsidRPr="00B51409" w:rsidRDefault="009C69B4" w:rsidP="009C69B4">
            <w:pPr>
              <w:pStyle w:val="Glossarytabletext"/>
              <w:rPr>
                <w:lang w:val="en-US" w:eastAsia="en-US"/>
              </w:rPr>
            </w:pPr>
            <w:r w:rsidRPr="00B51409">
              <w:t>Information about scheme vehicles prepared by or for manufacturers of scheme vehicles for use in conducting diagnostic, servicing or repair activities on</w:t>
            </w:r>
            <w:r w:rsidR="0088319F" w:rsidRPr="00B51409">
              <w:t>,</w:t>
            </w:r>
            <w:r w:rsidRPr="00B51409">
              <w:t xml:space="preserve"> or training relating to</w:t>
            </w:r>
            <w:r w:rsidR="0088319F" w:rsidRPr="00B51409">
              <w:t>,</w:t>
            </w:r>
            <w:r w:rsidRPr="00B51409">
              <w:t xml:space="preserve"> those vehicles</w:t>
            </w:r>
          </w:p>
        </w:tc>
      </w:tr>
      <w:tr w:rsidR="00143CFC" w:rsidRPr="00B51409" w14:paraId="476DEB21" w14:textId="77777777" w:rsidTr="00324A27">
        <w:tc>
          <w:tcPr>
            <w:tcW w:w="1588" w:type="dxa"/>
          </w:tcPr>
          <w:p w14:paraId="3B17924C" w14:textId="7C7E035B" w:rsidR="00143CFC" w:rsidRPr="00B51409" w:rsidRDefault="00143CFC" w:rsidP="009C69B4">
            <w:pPr>
              <w:pStyle w:val="Glossarytabletext"/>
              <w:rPr>
                <w:lang w:val="en-US" w:eastAsia="en-US"/>
              </w:rPr>
            </w:pPr>
            <w:r w:rsidRPr="00B51409">
              <w:rPr>
                <w:lang w:val="en-US" w:eastAsia="en-US"/>
              </w:rPr>
              <w:t>Scheme rules</w:t>
            </w:r>
          </w:p>
        </w:tc>
        <w:tc>
          <w:tcPr>
            <w:tcW w:w="5018" w:type="dxa"/>
          </w:tcPr>
          <w:p w14:paraId="12544F2B" w14:textId="4A7C009A" w:rsidR="00143CFC" w:rsidRPr="00B51409" w:rsidRDefault="00143CFC" w:rsidP="0088319F">
            <w:pPr>
              <w:pStyle w:val="Glossarytabletext"/>
            </w:pPr>
            <w:r w:rsidRPr="00B51409">
              <w:t>Disallowable legislative instrument that contains matters that can be prescribe by the Minister</w:t>
            </w:r>
          </w:p>
        </w:tc>
      </w:tr>
      <w:tr w:rsidR="009C69B4" w:rsidRPr="00B51409" w14:paraId="5F27BC5D" w14:textId="77777777" w:rsidTr="00324A27">
        <w:tc>
          <w:tcPr>
            <w:tcW w:w="1588" w:type="dxa"/>
          </w:tcPr>
          <w:p w14:paraId="2F9404FF" w14:textId="77777777" w:rsidR="009C69B4" w:rsidRPr="00B51409" w:rsidRDefault="009C69B4" w:rsidP="009C69B4">
            <w:pPr>
              <w:pStyle w:val="Glossarytabletext"/>
              <w:rPr>
                <w:lang w:val="en-US" w:eastAsia="en-US"/>
              </w:rPr>
            </w:pPr>
            <w:r w:rsidRPr="00B51409">
              <w:rPr>
                <w:lang w:val="en-US" w:eastAsia="en-US"/>
              </w:rPr>
              <w:t>Scheme vehicle</w:t>
            </w:r>
          </w:p>
        </w:tc>
        <w:tc>
          <w:tcPr>
            <w:tcW w:w="5018" w:type="dxa"/>
          </w:tcPr>
          <w:p w14:paraId="2A85840D" w14:textId="75A7FDA0" w:rsidR="009C69B4" w:rsidRPr="00B51409" w:rsidRDefault="009C69B4" w:rsidP="001E15CB">
            <w:pPr>
              <w:pStyle w:val="Glossarytabletext"/>
            </w:pPr>
            <w:r w:rsidRPr="00B51409">
              <w:t xml:space="preserve">A passenger vehicle (other than an omnibus) or a light goods vehicle within the meaning of a vehicle standard made under the </w:t>
            </w:r>
            <w:r w:rsidRPr="00B51409">
              <w:rPr>
                <w:i/>
              </w:rPr>
              <w:t>Motor Vehicle Standards Act 1989</w:t>
            </w:r>
            <w:r w:rsidRPr="00B51409">
              <w:t xml:space="preserve">, as supplied to market, that was manufactured on or after 1 January 2002 or a later date prescribed by the scheme rules </w:t>
            </w:r>
          </w:p>
        </w:tc>
      </w:tr>
      <w:tr w:rsidR="009C69B4" w:rsidRPr="00B51409" w14:paraId="02396790" w14:textId="77777777" w:rsidTr="00324A27">
        <w:tc>
          <w:tcPr>
            <w:tcW w:w="1588" w:type="dxa"/>
          </w:tcPr>
          <w:p w14:paraId="348A80D0" w14:textId="404CB7FB" w:rsidR="009C69B4" w:rsidRPr="00B51409" w:rsidRDefault="009C69B4" w:rsidP="009C69B4">
            <w:pPr>
              <w:pStyle w:val="Glossarytabletext"/>
              <w:rPr>
                <w:lang w:val="en-US" w:eastAsia="en-US"/>
              </w:rPr>
            </w:pPr>
            <w:r w:rsidRPr="00B51409">
              <w:rPr>
                <w:lang w:val="en-US" w:eastAsia="en-US"/>
              </w:rPr>
              <w:t>Security information</w:t>
            </w:r>
          </w:p>
        </w:tc>
        <w:tc>
          <w:tcPr>
            <w:tcW w:w="5018" w:type="dxa"/>
          </w:tcPr>
          <w:p w14:paraId="407C78F7" w14:textId="48B9DC82" w:rsidR="009C69B4" w:rsidRPr="00B51409" w:rsidRDefault="009C69B4" w:rsidP="009C69B4">
            <w:pPr>
              <w:pStyle w:val="Glossarytabletext"/>
            </w:pPr>
            <w:r w:rsidRPr="00B51409">
              <w:rPr>
                <w:lang w:val="en-US" w:eastAsia="en-US"/>
              </w:rPr>
              <w:t xml:space="preserve">Information relating to a scheme vehicle’s mechanical and electrical security system installed in a scheme vehicle prescribed by the scheme rules </w:t>
            </w:r>
          </w:p>
        </w:tc>
      </w:tr>
      <w:tr w:rsidR="009C69B4" w:rsidRPr="00B51409" w14:paraId="7E62F30E" w14:textId="77777777" w:rsidTr="00324A27">
        <w:tc>
          <w:tcPr>
            <w:tcW w:w="1588" w:type="dxa"/>
          </w:tcPr>
          <w:p w14:paraId="12722D3B" w14:textId="1E814694" w:rsidR="009C69B4" w:rsidRPr="00B51409" w:rsidRDefault="009C69B4" w:rsidP="009C69B4">
            <w:pPr>
              <w:pStyle w:val="Glossarytabletext"/>
              <w:rPr>
                <w:lang w:val="en-US" w:eastAsia="en-US"/>
              </w:rPr>
            </w:pPr>
            <w:r w:rsidRPr="00B51409">
              <w:rPr>
                <w:lang w:val="en-US" w:eastAsia="en-US"/>
              </w:rPr>
              <w:t xml:space="preserve">Sensitive information </w:t>
            </w:r>
          </w:p>
        </w:tc>
        <w:tc>
          <w:tcPr>
            <w:tcW w:w="5018" w:type="dxa"/>
          </w:tcPr>
          <w:p w14:paraId="413DE40F" w14:textId="1D4D4AF5" w:rsidR="009C69B4" w:rsidRPr="00B51409" w:rsidRDefault="009C69B4" w:rsidP="009C69B4">
            <w:pPr>
              <w:pStyle w:val="Glossarytabletext"/>
              <w:rPr>
                <w:lang w:val="en-US" w:eastAsia="en-US"/>
              </w:rPr>
            </w:pPr>
            <w:r w:rsidRPr="00B51409">
              <w:rPr>
                <w:lang w:val="en-US" w:eastAsia="en-US"/>
              </w:rPr>
              <w:t>As defined in section 6(1) of the</w:t>
            </w:r>
            <w:r w:rsidRPr="00B51409">
              <w:rPr>
                <w:i/>
                <w:lang w:val="en-US" w:eastAsia="en-US"/>
              </w:rPr>
              <w:t xml:space="preserve"> </w:t>
            </w:r>
            <w:r w:rsidRPr="00B51409">
              <w:rPr>
                <w:lang w:val="en-US" w:eastAsia="en-US"/>
              </w:rPr>
              <w:t>Privacy Act</w:t>
            </w:r>
            <w:r w:rsidRPr="00B51409">
              <w:rPr>
                <w:i/>
                <w:lang w:val="en-US" w:eastAsia="en-US"/>
              </w:rPr>
              <w:t xml:space="preserve"> </w:t>
            </w:r>
          </w:p>
        </w:tc>
      </w:tr>
    </w:tbl>
    <w:p w14:paraId="040A935A" w14:textId="77777777" w:rsidR="00C3452B" w:rsidRPr="00B51409" w:rsidRDefault="00C3452B" w:rsidP="00C3452B"/>
    <w:p w14:paraId="24C39DD7" w14:textId="77777777" w:rsidR="00C3452B" w:rsidRPr="00B51409" w:rsidRDefault="00C3452B" w:rsidP="00C3452B">
      <w:pPr>
        <w:sectPr w:rsidR="00C3452B" w:rsidRPr="00B51409" w:rsidSect="00C10AAF">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7F8B1925" w14:textId="77777777" w:rsidR="00C3452B" w:rsidRPr="00B51409" w:rsidRDefault="00C3452B" w:rsidP="00C3452B">
      <w:pPr>
        <w:pStyle w:val="Chapterheadingsubdocument"/>
      </w:pPr>
      <w:bookmarkStart w:id="34" w:name="_Toc58569814"/>
      <w:bookmarkStart w:id="35" w:name="_Toc59024145"/>
      <w:bookmarkStart w:id="36" w:name="_Toc59024751"/>
      <w:r w:rsidRPr="00B51409">
        <w:rPr>
          <w:rStyle w:val="ChapterNameOnly"/>
        </w:rPr>
        <w:lastRenderedPageBreak/>
        <w:t>General outline and financial impact</w:t>
      </w:r>
      <w:bookmarkStart w:id="37" w:name="GeneralOutline"/>
      <w:bookmarkEnd w:id="37"/>
      <w:bookmarkEnd w:id="34"/>
      <w:bookmarkEnd w:id="35"/>
      <w:bookmarkEnd w:id="36"/>
    </w:p>
    <w:p w14:paraId="16508AB1" w14:textId="308E49E6" w:rsidR="00C3452B" w:rsidRPr="00B51409" w:rsidRDefault="00FB62F9" w:rsidP="00C3452B">
      <w:pPr>
        <w:pStyle w:val="Heading2"/>
      </w:pPr>
      <w:r w:rsidRPr="00B51409">
        <w:t xml:space="preserve">Motor </w:t>
      </w:r>
      <w:r w:rsidR="00E22496" w:rsidRPr="00B51409">
        <w:t>v</w:t>
      </w:r>
      <w:r w:rsidRPr="00B51409">
        <w:t xml:space="preserve">ehicle </w:t>
      </w:r>
      <w:r w:rsidR="00E22496" w:rsidRPr="00B51409">
        <w:t>s</w:t>
      </w:r>
      <w:r w:rsidRPr="00B51409">
        <w:t xml:space="preserve">ervice and </w:t>
      </w:r>
      <w:r w:rsidR="00E22496" w:rsidRPr="00B51409">
        <w:t>r</w:t>
      </w:r>
      <w:r w:rsidRPr="00B51409">
        <w:t xml:space="preserve">epair </w:t>
      </w:r>
      <w:r w:rsidR="00E22496" w:rsidRPr="00B51409">
        <w:t>i</w:t>
      </w:r>
      <w:r w:rsidRPr="00B51409">
        <w:t xml:space="preserve">nformation </w:t>
      </w:r>
      <w:r w:rsidR="00E22496" w:rsidRPr="00B51409">
        <w:t>s</w:t>
      </w:r>
      <w:r w:rsidRPr="00B51409">
        <w:t xml:space="preserve">haring </w:t>
      </w:r>
      <w:r w:rsidR="00E22496" w:rsidRPr="00B51409">
        <w:t>s</w:t>
      </w:r>
      <w:r w:rsidRPr="00B51409">
        <w:t>cheme</w:t>
      </w:r>
    </w:p>
    <w:p w14:paraId="61910610" w14:textId="2039594D" w:rsidR="00D96917" w:rsidRPr="00B51409" w:rsidRDefault="008D1BFF" w:rsidP="00C3452B">
      <w:pPr>
        <w:pStyle w:val="base-text-paragraphnonumbers"/>
      </w:pPr>
      <w:r w:rsidRPr="00B51409">
        <w:t>The Bill amends the CCA to establish a scheme for motor vehicle service and repair information to be shared with all Australian repairers</w:t>
      </w:r>
      <w:r w:rsidR="00A4177E" w:rsidRPr="00B51409">
        <w:t xml:space="preserve"> and RTOs</w:t>
      </w:r>
      <w:r w:rsidRPr="00B51409">
        <w:t xml:space="preserve">. </w:t>
      </w:r>
    </w:p>
    <w:p w14:paraId="7D754F31" w14:textId="79BDCC3E" w:rsidR="00C3452B" w:rsidRPr="00B51409" w:rsidRDefault="00C3452B" w:rsidP="00C3452B">
      <w:pPr>
        <w:pStyle w:val="base-text-paragraphnonumbers"/>
      </w:pPr>
      <w:r w:rsidRPr="00B51409">
        <w:rPr>
          <w:rStyle w:val="BoldItalic"/>
        </w:rPr>
        <w:t>Proposal announced</w:t>
      </w:r>
      <w:r w:rsidRPr="00B51409">
        <w:rPr>
          <w:rStyle w:val="base-text-paragraphChar"/>
        </w:rPr>
        <w:t xml:space="preserve">:  </w:t>
      </w:r>
      <w:r w:rsidR="004505CD" w:rsidRPr="00B51409">
        <w:t>This Bill implements the announcement by the Minister for Housing and Assistant Treasurer on 29 October 2019</w:t>
      </w:r>
      <w:r w:rsidR="00D86087" w:rsidRPr="00B51409">
        <w:t xml:space="preserve"> </w:t>
      </w:r>
      <w:r w:rsidR="004505CD" w:rsidRPr="00B51409">
        <w:t xml:space="preserve">that </w:t>
      </w:r>
      <w:r w:rsidR="004152BD" w:rsidRPr="00B51409">
        <w:t xml:space="preserve">a </w:t>
      </w:r>
      <w:r w:rsidR="004505CD" w:rsidRPr="00B51409">
        <w:t xml:space="preserve">scheme </w:t>
      </w:r>
      <w:r w:rsidR="004152BD" w:rsidRPr="00B51409">
        <w:t xml:space="preserve">for the mandatory sharing of information </w:t>
      </w:r>
      <w:r w:rsidR="004505CD" w:rsidRPr="00B51409">
        <w:t xml:space="preserve">would </w:t>
      </w:r>
      <w:r w:rsidR="004152BD" w:rsidRPr="00B51409">
        <w:t xml:space="preserve">be </w:t>
      </w:r>
      <w:r w:rsidR="004505CD" w:rsidRPr="00B51409">
        <w:t>implement</w:t>
      </w:r>
      <w:r w:rsidR="004152BD" w:rsidRPr="00B51409">
        <w:t>ed</w:t>
      </w:r>
      <w:r w:rsidR="004505CD" w:rsidRPr="00B51409">
        <w:t xml:space="preserve"> through primary legislation.</w:t>
      </w:r>
    </w:p>
    <w:p w14:paraId="51B496B0" w14:textId="77BF6D14" w:rsidR="00335FB2" w:rsidRPr="00B51409" w:rsidRDefault="00C3452B" w:rsidP="000D3791">
      <w:pPr>
        <w:pStyle w:val="base-text-paragraphnonumbers"/>
        <w:rPr>
          <w:rFonts w:ascii="Book Antiqua" w:eastAsiaTheme="minorHAnsi" w:hAnsi="Book Antiqua" w:cs="Book Antiqua"/>
          <w:color w:val="000000"/>
          <w:sz w:val="20"/>
          <w:lang w:eastAsia="en-US"/>
        </w:rPr>
      </w:pPr>
      <w:r w:rsidRPr="00B51409">
        <w:rPr>
          <w:rStyle w:val="BoldItalic"/>
        </w:rPr>
        <w:t>Financial impact</w:t>
      </w:r>
      <w:r w:rsidRPr="00B51409">
        <w:rPr>
          <w:rStyle w:val="base-text-paragraphChar"/>
        </w:rPr>
        <w:t xml:space="preserve">:  </w:t>
      </w:r>
      <w:r w:rsidR="00E91FC1" w:rsidRPr="00B51409">
        <w:t>nil</w:t>
      </w:r>
    </w:p>
    <w:p w14:paraId="7FFE60EA" w14:textId="77777777" w:rsidR="005B0CE9" w:rsidRPr="00B51409" w:rsidRDefault="00C3452B" w:rsidP="005B0CE9">
      <w:pPr>
        <w:pStyle w:val="Default"/>
      </w:pPr>
      <w:r w:rsidRPr="00B51409">
        <w:rPr>
          <w:rStyle w:val="BoldItalic"/>
        </w:rPr>
        <w:t>Compliance cost impact</w:t>
      </w:r>
      <w:r w:rsidRPr="00B51409">
        <w:rPr>
          <w:rStyle w:val="base-text-paragraphChar"/>
          <w:rFonts w:eastAsiaTheme="minorHAnsi"/>
        </w:rPr>
        <w:t xml:space="preserve">:  </w:t>
      </w:r>
    </w:p>
    <w:p w14:paraId="5CD8DBC8" w14:textId="77777777" w:rsidR="00C3452B" w:rsidRPr="00B51409" w:rsidRDefault="005B0CE9" w:rsidP="005B0CE9">
      <w:pPr>
        <w:pStyle w:val="base-text-paragraphnonumbers"/>
      </w:pPr>
      <w:r w:rsidRPr="00B51409">
        <w:rPr>
          <w:sz w:val="23"/>
          <w:szCs w:val="23"/>
        </w:rPr>
        <w:t xml:space="preserve">The Treasury has assessed the annual regulatory burden on businesses to be $1.509 million. </w:t>
      </w:r>
    </w:p>
    <w:p w14:paraId="067466E5" w14:textId="77777777" w:rsidR="00C3452B" w:rsidRPr="00B51409" w:rsidRDefault="00C3452B" w:rsidP="00C3452B">
      <w:pPr>
        <w:pStyle w:val="Heading2"/>
      </w:pPr>
      <w:r w:rsidRPr="00B51409">
        <w:t>Summary of regulation impact statement</w:t>
      </w:r>
    </w:p>
    <w:p w14:paraId="3A9C0D7F" w14:textId="77777777" w:rsidR="00C3452B" w:rsidRPr="00B51409" w:rsidRDefault="00C3452B" w:rsidP="00C3452B">
      <w:pPr>
        <w:pStyle w:val="Heading3"/>
      </w:pPr>
      <w:r w:rsidRPr="00B51409">
        <w:t>Regulation impact on business</w:t>
      </w:r>
    </w:p>
    <w:p w14:paraId="0FBEA4B8" w14:textId="6CDB3148" w:rsidR="00C3452B" w:rsidRPr="00B51409" w:rsidRDefault="00C3452B" w:rsidP="00C3452B">
      <w:pPr>
        <w:pStyle w:val="base-text-paragraphnonumbers"/>
      </w:pPr>
      <w:r w:rsidRPr="00B51409">
        <w:rPr>
          <w:rStyle w:val="BoldItalic"/>
        </w:rPr>
        <w:t>Impact</w:t>
      </w:r>
      <w:r w:rsidRPr="00B51409">
        <w:rPr>
          <w:rStyle w:val="base-text-paragraphChar"/>
        </w:rPr>
        <w:t xml:space="preserve">:  </w:t>
      </w:r>
      <w:r w:rsidR="008F33E8" w:rsidRPr="00B51409">
        <w:t xml:space="preserve">The Bill will promote competition between Australian motor vehicle repairers and establish a fair playing field by mandating access to diagnostic, repair and servicing information </w:t>
      </w:r>
      <w:r w:rsidR="002263A2" w:rsidRPr="00B51409">
        <w:t xml:space="preserve">for motor vehicles covered by the Bill </w:t>
      </w:r>
      <w:r w:rsidR="008F33E8" w:rsidRPr="00B51409">
        <w:t xml:space="preserve">to all repairers </w:t>
      </w:r>
      <w:r w:rsidR="002263A2" w:rsidRPr="00B51409">
        <w:t xml:space="preserve">and Registered Training Organisations </w:t>
      </w:r>
      <w:r w:rsidR="008F33E8" w:rsidRPr="00B51409">
        <w:t xml:space="preserve">on fair and reasonable commercial terms. </w:t>
      </w:r>
      <w:r w:rsidR="00B77A62" w:rsidRPr="00B51409">
        <w:t xml:space="preserve">The main regulatory impact will be on parties currently sharing service and repair information, such as motor vehicle manufacturers, as they will be required to expand their systems to provide information to a broader range of repairers. </w:t>
      </w:r>
      <w:r w:rsidR="002263A2" w:rsidRPr="00B51409">
        <w:t xml:space="preserve">The beneficiaries will be repairers who will benefit from the provision of </w:t>
      </w:r>
      <w:r w:rsidR="000F1D98" w:rsidRPr="00B51409">
        <w:t xml:space="preserve">accessible </w:t>
      </w:r>
      <w:r w:rsidR="002263A2" w:rsidRPr="00B51409">
        <w:t xml:space="preserve">and affordable repair information and consumers </w:t>
      </w:r>
      <w:r w:rsidR="00C85AC7" w:rsidRPr="00B51409">
        <w:t>both through increased choice and price competition</w:t>
      </w:r>
      <w:r w:rsidR="002263A2" w:rsidRPr="00B51409">
        <w:t xml:space="preserve">. </w:t>
      </w:r>
    </w:p>
    <w:p w14:paraId="1FC1E9AF" w14:textId="77777777" w:rsidR="00C3452B" w:rsidRPr="00B51409" w:rsidRDefault="00C3452B" w:rsidP="00C3452B">
      <w:pPr>
        <w:pStyle w:val="base-text-paragraphnonumbers"/>
        <w:rPr>
          <w:rStyle w:val="BoldItalic"/>
        </w:rPr>
      </w:pPr>
      <w:r w:rsidRPr="00B51409">
        <w:rPr>
          <w:rStyle w:val="BoldItalic"/>
        </w:rPr>
        <w:t>Main points</w:t>
      </w:r>
      <w:r w:rsidRPr="00B51409">
        <w:rPr>
          <w:rStyle w:val="base-text-paragraphChar"/>
        </w:rPr>
        <w:t>:</w:t>
      </w:r>
    </w:p>
    <w:p w14:paraId="6D2E92F2" w14:textId="058DF657" w:rsidR="008F33E8" w:rsidRPr="00B51409" w:rsidRDefault="008F33E8" w:rsidP="00C641FC">
      <w:pPr>
        <w:pStyle w:val="dotpoint"/>
      </w:pPr>
      <w:r w:rsidRPr="00B51409">
        <w:t xml:space="preserve">The Treasury has certified the Market Study by the ACCC as a process and analysis equivalent to a Regulation Impact Statement, for the purposes of developing the </w:t>
      </w:r>
      <w:r w:rsidR="005F5911" w:rsidRPr="00B51409">
        <w:t>s</w:t>
      </w:r>
      <w:r w:rsidRPr="00B51409">
        <w:t>cheme. This Market Study can be accessed at:</w:t>
      </w:r>
      <w:r w:rsidR="00041C8D" w:rsidRPr="00B51409">
        <w:t xml:space="preserve"> </w:t>
      </w:r>
      <w:hyperlink r:id="rId30" w:history="1">
        <w:r w:rsidR="00041C8D" w:rsidRPr="00B51409">
          <w:rPr>
            <w:rStyle w:val="Hyperlink"/>
          </w:rPr>
          <w:t>https://www.accc.gov.au/publications/new-car-retailing-industry-market-study-final-report</w:t>
        </w:r>
      </w:hyperlink>
      <w:r w:rsidR="00EC7317" w:rsidRPr="00B51409">
        <w:t>.</w:t>
      </w:r>
    </w:p>
    <w:p w14:paraId="2AB501A9" w14:textId="77777777" w:rsidR="007904BD" w:rsidRDefault="007904BD" w:rsidP="00C3452B">
      <w:pPr>
        <w:spacing w:before="0" w:after="160" w:line="259" w:lineRule="auto"/>
        <w:sectPr w:rsidR="007904BD" w:rsidSect="004A69D8">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pPr>
    </w:p>
    <w:p w14:paraId="2C53B286" w14:textId="1A888DDD" w:rsidR="00C3452B" w:rsidRPr="00B51409" w:rsidRDefault="00C3452B" w:rsidP="00274EDA">
      <w:pPr>
        <w:pStyle w:val="ChapterHeading"/>
        <w:numPr>
          <w:ilvl w:val="0"/>
          <w:numId w:val="52"/>
        </w:numPr>
      </w:pPr>
      <w:r w:rsidRPr="00B51409">
        <w:lastRenderedPageBreak/>
        <w:br/>
      </w:r>
      <w:bookmarkStart w:id="38" w:name="_Toc58569815"/>
      <w:bookmarkStart w:id="39" w:name="_Toc59024146"/>
      <w:bookmarkStart w:id="40" w:name="_Toc59024752"/>
      <w:r w:rsidR="00A902D9" w:rsidRPr="00B51409">
        <w:rPr>
          <w:rStyle w:val="ChapterNameOnly"/>
        </w:rPr>
        <w:t xml:space="preserve">Motor </w:t>
      </w:r>
      <w:r w:rsidR="007E3689" w:rsidRPr="00B51409">
        <w:rPr>
          <w:rStyle w:val="ChapterNameOnly"/>
        </w:rPr>
        <w:t>v</w:t>
      </w:r>
      <w:r w:rsidR="00A902D9" w:rsidRPr="00B51409">
        <w:rPr>
          <w:rStyle w:val="ChapterNameOnly"/>
        </w:rPr>
        <w:t xml:space="preserve">ehicle </w:t>
      </w:r>
      <w:r w:rsidR="007E3689" w:rsidRPr="00B51409">
        <w:rPr>
          <w:rStyle w:val="ChapterNameOnly"/>
        </w:rPr>
        <w:t>s</w:t>
      </w:r>
      <w:r w:rsidR="00A902D9" w:rsidRPr="00B51409">
        <w:rPr>
          <w:rStyle w:val="ChapterNameOnly"/>
        </w:rPr>
        <w:t xml:space="preserve">ervice and </w:t>
      </w:r>
      <w:r w:rsidR="007E3689" w:rsidRPr="00B51409">
        <w:rPr>
          <w:rStyle w:val="ChapterNameOnly"/>
        </w:rPr>
        <w:t>r</w:t>
      </w:r>
      <w:r w:rsidR="00A902D9" w:rsidRPr="00B51409">
        <w:rPr>
          <w:rStyle w:val="ChapterNameOnly"/>
        </w:rPr>
        <w:t xml:space="preserve">epair </w:t>
      </w:r>
      <w:r w:rsidR="007E3689" w:rsidRPr="00B51409">
        <w:rPr>
          <w:rStyle w:val="ChapterNameOnly"/>
        </w:rPr>
        <w:t>i</w:t>
      </w:r>
      <w:r w:rsidR="00A902D9" w:rsidRPr="00B51409">
        <w:rPr>
          <w:rStyle w:val="ChapterNameOnly"/>
        </w:rPr>
        <w:t xml:space="preserve">nformation </w:t>
      </w:r>
      <w:r w:rsidR="007E3689" w:rsidRPr="00B51409">
        <w:rPr>
          <w:rStyle w:val="ChapterNameOnly"/>
        </w:rPr>
        <w:t>s</w:t>
      </w:r>
      <w:r w:rsidR="00A902D9" w:rsidRPr="00B51409">
        <w:rPr>
          <w:rStyle w:val="ChapterNameOnly"/>
        </w:rPr>
        <w:t xml:space="preserve">haring </w:t>
      </w:r>
      <w:r w:rsidR="007E3689" w:rsidRPr="00B51409">
        <w:rPr>
          <w:rStyle w:val="ChapterNameOnly"/>
        </w:rPr>
        <w:t>s</w:t>
      </w:r>
      <w:r w:rsidR="00A902D9" w:rsidRPr="00B51409">
        <w:rPr>
          <w:rStyle w:val="ChapterNameOnly"/>
        </w:rPr>
        <w:t>cheme</w:t>
      </w:r>
      <w:bookmarkEnd w:id="38"/>
      <w:bookmarkEnd w:id="39"/>
      <w:bookmarkEnd w:id="40"/>
    </w:p>
    <w:p w14:paraId="21F47A66" w14:textId="77777777" w:rsidR="00C3452B" w:rsidRPr="00B51409" w:rsidRDefault="00C3452B" w:rsidP="00C3452B">
      <w:pPr>
        <w:pStyle w:val="Heading2"/>
      </w:pPr>
      <w:r w:rsidRPr="00B51409">
        <w:t>Outline of chapter</w:t>
      </w:r>
    </w:p>
    <w:p w14:paraId="28B7A775" w14:textId="77777777" w:rsidR="0072688B" w:rsidRPr="00B51409" w:rsidRDefault="00195634" w:rsidP="00D8159A">
      <w:pPr>
        <w:pStyle w:val="base-text-paragraph"/>
        <w:numPr>
          <w:ilvl w:val="1"/>
          <w:numId w:val="52"/>
        </w:numPr>
      </w:pPr>
      <w:r w:rsidRPr="00B51409">
        <w:t>Schedule 1 to t</w:t>
      </w:r>
      <w:r w:rsidR="005C4F97" w:rsidRPr="00B51409">
        <w:t>he</w:t>
      </w:r>
      <w:r w:rsidR="005B1D31" w:rsidRPr="00B51409">
        <w:t xml:space="preserve"> Bill</w:t>
      </w:r>
      <w:r w:rsidR="007920B6" w:rsidRPr="00B51409">
        <w:t xml:space="preserve"> </w:t>
      </w:r>
      <w:r w:rsidRPr="00B51409">
        <w:t xml:space="preserve">amends the CCA to establish a scheme </w:t>
      </w:r>
      <w:r w:rsidR="00866EE3" w:rsidRPr="00B51409">
        <w:t xml:space="preserve">that </w:t>
      </w:r>
      <w:r w:rsidR="003B7442" w:rsidRPr="00B51409">
        <w:t>mandate</w:t>
      </w:r>
      <w:r w:rsidR="00866EE3" w:rsidRPr="00B51409">
        <w:t>s</w:t>
      </w:r>
      <w:r w:rsidR="003B7442" w:rsidRPr="00B51409">
        <w:t xml:space="preserve"> all service and repair information </w:t>
      </w:r>
      <w:r w:rsidR="00866EE3" w:rsidRPr="00B51409">
        <w:t xml:space="preserve">provided to car </w:t>
      </w:r>
      <w:r w:rsidR="003B7442" w:rsidRPr="00B51409">
        <w:t xml:space="preserve">dealership networks </w:t>
      </w:r>
      <w:r w:rsidR="00866EE3" w:rsidRPr="00B51409">
        <w:t xml:space="preserve">and manufacturer preferred repairers </w:t>
      </w:r>
      <w:r w:rsidR="003B7442" w:rsidRPr="00B51409">
        <w:t xml:space="preserve">be </w:t>
      </w:r>
      <w:r w:rsidR="00866EE3" w:rsidRPr="00B51409">
        <w:t xml:space="preserve">made </w:t>
      </w:r>
      <w:r w:rsidR="003B7442" w:rsidRPr="00B51409">
        <w:t xml:space="preserve">available for independent repairers </w:t>
      </w:r>
      <w:r w:rsidR="004B014A" w:rsidRPr="00B51409">
        <w:t xml:space="preserve">and RTOs </w:t>
      </w:r>
      <w:r w:rsidR="003B7442" w:rsidRPr="00B51409">
        <w:t xml:space="preserve">to purchase. </w:t>
      </w:r>
    </w:p>
    <w:p w14:paraId="4D233641" w14:textId="0B99F2E5" w:rsidR="00483BF6" w:rsidRPr="00B51409" w:rsidRDefault="00483BF6" w:rsidP="004A69D8">
      <w:pPr>
        <w:pStyle w:val="base-text-paragraph"/>
        <w:numPr>
          <w:ilvl w:val="1"/>
          <w:numId w:val="52"/>
        </w:numPr>
      </w:pPr>
      <w:r w:rsidRPr="00B51409">
        <w:t xml:space="preserve">The objectives of the </w:t>
      </w:r>
      <w:r w:rsidR="005F5911" w:rsidRPr="00B51409">
        <w:t>s</w:t>
      </w:r>
      <w:r w:rsidRPr="00B51409">
        <w:t>cheme are to:</w:t>
      </w:r>
    </w:p>
    <w:p w14:paraId="5AE52CAF" w14:textId="401E64FE" w:rsidR="00483BF6" w:rsidRPr="00B51409" w:rsidRDefault="00483BF6" w:rsidP="00483BF6">
      <w:pPr>
        <w:pStyle w:val="dotpoint"/>
      </w:pPr>
      <w:r w:rsidRPr="00B51409">
        <w:t xml:space="preserve">promote competition between Australian repairers of passenger and light goods motor vehicles and establish a fair playing field by mandating access to diagnostic, repair and servicing information on fair and reasonable commercial terms; </w:t>
      </w:r>
    </w:p>
    <w:p w14:paraId="24F023F2" w14:textId="69153E1C" w:rsidR="00E41F1C" w:rsidRPr="00B51409" w:rsidRDefault="00E41F1C" w:rsidP="00E41F1C">
      <w:pPr>
        <w:pStyle w:val="dotpoint"/>
      </w:pPr>
      <w:r w:rsidRPr="00B51409">
        <w:t>enable consumers to have those vehicles repaired by an Australian repairer of their choice who can provide e</w:t>
      </w:r>
      <w:r w:rsidR="00BF2C67" w:rsidRPr="00B51409">
        <w:t>fficient</w:t>
      </w:r>
      <w:r w:rsidRPr="00B51409">
        <w:t xml:space="preserve"> and safe services; </w:t>
      </w:r>
    </w:p>
    <w:p w14:paraId="2B9FC3BF" w14:textId="24DAFAF8" w:rsidR="00B25EBE" w:rsidRPr="00B51409" w:rsidRDefault="00B25EBE" w:rsidP="00B25EBE">
      <w:pPr>
        <w:pStyle w:val="dotpoint"/>
      </w:pPr>
      <w:r w:rsidRPr="00B51409">
        <w:t xml:space="preserve">encourage the provision of accessible and affordable diagnostic, repair and servicing information to </w:t>
      </w:r>
      <w:r w:rsidR="001E7B2A" w:rsidRPr="00B51409">
        <w:t>Australian</w:t>
      </w:r>
      <w:r w:rsidRPr="00B51409">
        <w:t xml:space="preserve"> repairers</w:t>
      </w:r>
      <w:r w:rsidR="001E7B2A" w:rsidRPr="00B51409">
        <w:t xml:space="preserve">, and to </w:t>
      </w:r>
      <w:r w:rsidR="00555ECC" w:rsidRPr="00B51409">
        <w:t>register</w:t>
      </w:r>
      <w:r w:rsidR="001E7B2A" w:rsidRPr="00B51409">
        <w:t>e</w:t>
      </w:r>
      <w:r w:rsidR="00555ECC" w:rsidRPr="00B51409">
        <w:t>d training organ</w:t>
      </w:r>
      <w:r w:rsidR="00FF20AD" w:rsidRPr="00B51409">
        <w:t>is</w:t>
      </w:r>
      <w:r w:rsidR="00555ECC" w:rsidRPr="00B51409">
        <w:t>ation</w:t>
      </w:r>
      <w:r w:rsidR="001E7B2A" w:rsidRPr="00B51409">
        <w:t>s</w:t>
      </w:r>
      <w:r w:rsidRPr="00B51409">
        <w:t xml:space="preserve"> for training purposes; </w:t>
      </w:r>
    </w:p>
    <w:p w14:paraId="2B253F25" w14:textId="77777777" w:rsidR="00B25EBE" w:rsidRPr="00B51409" w:rsidRDefault="00B25EBE" w:rsidP="00B25EBE">
      <w:pPr>
        <w:pStyle w:val="dotpoint"/>
      </w:pPr>
      <w:r w:rsidRPr="00B51409">
        <w:t xml:space="preserve">protect safety and security information about those vehicles to ensure the safety </w:t>
      </w:r>
      <w:r w:rsidR="00483BF6" w:rsidRPr="00B51409">
        <w:t xml:space="preserve">and security </w:t>
      </w:r>
      <w:r w:rsidRPr="00B51409">
        <w:t>of consumers, information users and the general public; and</w:t>
      </w:r>
    </w:p>
    <w:p w14:paraId="181CD8CA" w14:textId="66A1BADC" w:rsidR="00A11E50" w:rsidRPr="00B51409" w:rsidRDefault="00483BF6" w:rsidP="000F2079">
      <w:pPr>
        <w:pStyle w:val="dotpoint"/>
        <w:rPr>
          <w:color w:val="7030A0"/>
        </w:rPr>
      </w:pPr>
      <w:r w:rsidRPr="00B51409">
        <w:t>provide for the resolution of disputes about the terms of supply or proposed supply of diagnostic, repair and servicing information for those vehicles and other matters relevant t</w:t>
      </w:r>
      <w:r w:rsidR="002711C1" w:rsidRPr="00B51409">
        <w:t>o the requirements of this Part.</w:t>
      </w:r>
    </w:p>
    <w:p w14:paraId="08EB0D58" w14:textId="77777777" w:rsidR="00C3452B" w:rsidRPr="00B51409" w:rsidRDefault="00C3452B" w:rsidP="00C3452B">
      <w:pPr>
        <w:pStyle w:val="Heading2"/>
      </w:pPr>
      <w:r w:rsidRPr="00B51409">
        <w:t>Context of amendments</w:t>
      </w:r>
    </w:p>
    <w:p w14:paraId="3C6BAE81" w14:textId="434859C7" w:rsidR="005B1D31" w:rsidRPr="00B51409" w:rsidRDefault="005B1D31" w:rsidP="004A69D8">
      <w:pPr>
        <w:pStyle w:val="base-text-paragraph"/>
        <w:numPr>
          <w:ilvl w:val="1"/>
          <w:numId w:val="52"/>
        </w:numPr>
      </w:pPr>
      <w:r w:rsidRPr="00B51409">
        <w:t xml:space="preserve">A genuinely competitive market for motor vehicle service and repair services relies on all repairers having fair access to the information they require to safely repair their customers’ vehicles. This benefits consumers both through increased choice and price competition. However, as motor vehicles become increasingly technologically advanced, the information required to safely repair a vehicle increases. </w:t>
      </w:r>
      <w:r w:rsidRPr="00B51409">
        <w:lastRenderedPageBreak/>
        <w:t xml:space="preserve">Manufacturers of vehicles generally distribute the majority of this information exclusively to their dealership networks, unless they </w:t>
      </w:r>
      <w:r w:rsidR="00D86087" w:rsidRPr="00B51409">
        <w:t xml:space="preserve">choose to </w:t>
      </w:r>
      <w:r w:rsidRPr="00B51409">
        <w:t xml:space="preserve">make it available to independent repairers. </w:t>
      </w:r>
    </w:p>
    <w:p w14:paraId="0A1253EC" w14:textId="5E541CE1" w:rsidR="005B1D31" w:rsidRPr="00B51409" w:rsidRDefault="005B1D31" w:rsidP="004A69D8">
      <w:pPr>
        <w:pStyle w:val="base-text-paragraph"/>
        <w:numPr>
          <w:ilvl w:val="1"/>
          <w:numId w:val="52"/>
        </w:numPr>
      </w:pPr>
      <w:r w:rsidRPr="00B51409">
        <w:t xml:space="preserve">To help address this issue, the peak industry associations representing manufacturers and independent repairers signed the </w:t>
      </w:r>
      <w:r w:rsidRPr="00B51409">
        <w:rPr>
          <w:i/>
        </w:rPr>
        <w:t xml:space="preserve">Agreement on Access to Service and Repair Information for Motor Vehicles </w:t>
      </w:r>
      <w:r w:rsidRPr="00B51409">
        <w:t xml:space="preserve">(Heads of Agreement) in 2014. It set out several principles designed to ensure fair access to repair information and safe and professional repair of vehicles. </w:t>
      </w:r>
    </w:p>
    <w:p w14:paraId="7C2A3C07" w14:textId="17F5C58F" w:rsidR="005B1D31" w:rsidRPr="00B51409" w:rsidRDefault="005B1D31" w:rsidP="004A69D8">
      <w:pPr>
        <w:pStyle w:val="base-text-paragraph"/>
        <w:numPr>
          <w:ilvl w:val="1"/>
          <w:numId w:val="52"/>
        </w:numPr>
      </w:pPr>
      <w:r w:rsidRPr="00B51409">
        <w:t xml:space="preserve">The </w:t>
      </w:r>
      <w:r w:rsidRPr="00B51409" w:rsidDel="000F1D98">
        <w:t xml:space="preserve">ACCC </w:t>
      </w:r>
      <w:r w:rsidRPr="00B51409">
        <w:t>published its</w:t>
      </w:r>
      <w:r w:rsidRPr="00B51409" w:rsidDel="00761BDD">
        <w:t xml:space="preserve"> </w:t>
      </w:r>
      <w:r w:rsidRPr="00B51409">
        <w:rPr>
          <w:i/>
        </w:rPr>
        <w:t>New Car Retailing Industry Market Study</w:t>
      </w:r>
      <w:r w:rsidR="00FF6558" w:rsidRPr="00B51409">
        <w:rPr>
          <w:rStyle w:val="FootnoteReference"/>
        </w:rPr>
        <w:footnoteReference w:id="2"/>
      </w:r>
      <w:r w:rsidRPr="00B51409">
        <w:t xml:space="preserve"> </w:t>
      </w:r>
      <w:r w:rsidR="00761BDD" w:rsidRPr="00B51409">
        <w:t xml:space="preserve">final report </w:t>
      </w:r>
      <w:r w:rsidRPr="00B51409">
        <w:t>in December 2017. It found that the Heads of Agreement was ineffective, creating competition barriers and impacting consumers’ choice of repairer.</w:t>
      </w:r>
      <w:r w:rsidR="00F1163C" w:rsidRPr="00B51409">
        <w:t xml:space="preserve"> It also found that limited access to this information currently causes detriment to consumers through increased costs, inconvenience and delays when having their car repaired or serviced by an independent repairer.</w:t>
      </w:r>
    </w:p>
    <w:p w14:paraId="7B4DDAB1" w14:textId="2F9F4F1A" w:rsidR="005B1D31" w:rsidRPr="00B51409" w:rsidRDefault="005B1D31" w:rsidP="004A69D8">
      <w:pPr>
        <w:pStyle w:val="base-text-paragraph"/>
        <w:numPr>
          <w:ilvl w:val="1"/>
          <w:numId w:val="52"/>
        </w:numPr>
      </w:pPr>
      <w:r w:rsidRPr="00B51409">
        <w:t xml:space="preserve">The market study recommended a mandatory scheme be introduced for car manufacturers to share technical information with independent repairers, on commercially fair and reasonable terms. The </w:t>
      </w:r>
      <w:r w:rsidRPr="00B51409" w:rsidDel="00761BDD">
        <w:t>ACCC</w:t>
      </w:r>
      <w:r w:rsidR="00761BDD" w:rsidRPr="00B51409">
        <w:t xml:space="preserve"> </w:t>
      </w:r>
      <w:r w:rsidRPr="00B51409">
        <w:t>highlighted that a mandatory scheme should provide independent repairers with access to the same technical information that car manufacturers make available to their own authorised dealers and preferred repairer networks (including environment, safety and security-related information).</w:t>
      </w:r>
    </w:p>
    <w:p w14:paraId="74CBA5C5" w14:textId="2DD72EC1" w:rsidR="005B1D31" w:rsidRPr="00B51409" w:rsidRDefault="00F14F2E" w:rsidP="004A69D8">
      <w:pPr>
        <w:pStyle w:val="base-text-paragraph"/>
        <w:numPr>
          <w:ilvl w:val="1"/>
          <w:numId w:val="52"/>
        </w:numPr>
      </w:pPr>
      <w:r w:rsidRPr="00B51409">
        <w:t>I</w:t>
      </w:r>
      <w:r w:rsidR="001A4136" w:rsidRPr="00B51409">
        <w:t>n</w:t>
      </w:r>
      <w:r w:rsidR="005B1D31" w:rsidRPr="00B51409">
        <w:t xml:space="preserve"> May 2018 the Government announced that it was considering the design of a mandatory scheme for access to motor vehicle service and repair information. This scheme would provide a level playing field </w:t>
      </w:r>
      <w:r w:rsidR="00F54749" w:rsidRPr="00B51409">
        <w:t>for all repairers</w:t>
      </w:r>
      <w:r w:rsidR="005B1D31" w:rsidRPr="00B51409">
        <w:t xml:space="preserve"> and allow consumers to have their vehicles safely repaired by the repairer of their choice.</w:t>
      </w:r>
    </w:p>
    <w:p w14:paraId="43A35EF1" w14:textId="5DB6F938" w:rsidR="00675867" w:rsidRPr="00B51409" w:rsidRDefault="00675867" w:rsidP="004A69D8">
      <w:pPr>
        <w:pStyle w:val="base-text-paragraph"/>
        <w:numPr>
          <w:ilvl w:val="1"/>
          <w:numId w:val="52"/>
        </w:numPr>
      </w:pPr>
      <w:r w:rsidRPr="00B51409">
        <w:t>Treasury undertook targeted industry stakeholder meetings and released a consultation paper on the mandatory scheme for public consultation from 12 February 2019 to 11 March 2019.</w:t>
      </w:r>
      <w:r w:rsidR="008B6FA9" w:rsidRPr="00B51409">
        <w:t xml:space="preserve"> Treasury received 53 submissions as part of the first round of formal public consultations. Overall stakeholders were largely in favour of the scheme and its key elements. In particular, there was general acceptance of a simple and clear requirement that independent repairers should be able to access all information provided to dealerships.</w:t>
      </w:r>
    </w:p>
    <w:p w14:paraId="6D7E1E70" w14:textId="5395C5AD" w:rsidR="008B6FA9" w:rsidRPr="00B51409" w:rsidRDefault="008B6FA9" w:rsidP="004A69D8">
      <w:pPr>
        <w:pStyle w:val="base-text-paragraph"/>
        <w:numPr>
          <w:ilvl w:val="1"/>
          <w:numId w:val="52"/>
        </w:numPr>
      </w:pPr>
      <w:r w:rsidRPr="00B51409">
        <w:t xml:space="preserve">In October 2019, Treasury released a consultation update which provided a high-level summary of feedback received and key outcomes </w:t>
      </w:r>
      <w:r w:rsidRPr="00B51409">
        <w:lastRenderedPageBreak/>
        <w:t xml:space="preserve">from the consultation process including that the Government would progress the scheme through primary legislation. </w:t>
      </w:r>
    </w:p>
    <w:p w14:paraId="1A629531" w14:textId="0C82D245" w:rsidR="008B6FA9" w:rsidRPr="00B51409" w:rsidRDefault="008B6FA9" w:rsidP="004A69D8">
      <w:pPr>
        <w:pStyle w:val="base-text-paragraph"/>
        <w:numPr>
          <w:ilvl w:val="1"/>
          <w:numId w:val="52"/>
        </w:numPr>
      </w:pPr>
      <w:r w:rsidRPr="00B51409">
        <w:t xml:space="preserve">Treasury has </w:t>
      </w:r>
      <w:r w:rsidR="00F472E6" w:rsidRPr="00B51409">
        <w:t>continued</w:t>
      </w:r>
      <w:r w:rsidRPr="00B51409">
        <w:t xml:space="preserve"> ongoing engagement with targeted industry stakeholders throughout 2019 and 2020 as it progressed the design of the scheme.</w:t>
      </w:r>
    </w:p>
    <w:p w14:paraId="53023EDC" w14:textId="77777777" w:rsidR="00C3452B" w:rsidRPr="00B51409" w:rsidRDefault="00C3452B" w:rsidP="00C3452B">
      <w:pPr>
        <w:pStyle w:val="Heading2"/>
      </w:pPr>
      <w:r w:rsidRPr="00B51409">
        <w:t>Summary of new law</w:t>
      </w:r>
    </w:p>
    <w:p w14:paraId="18325165" w14:textId="737B9EDE" w:rsidR="009342F6" w:rsidRPr="00B51409" w:rsidRDefault="008D0F24" w:rsidP="004A69D8">
      <w:pPr>
        <w:pStyle w:val="base-text-paragraph"/>
        <w:numPr>
          <w:ilvl w:val="1"/>
          <w:numId w:val="52"/>
        </w:numPr>
      </w:pPr>
      <w:r w:rsidRPr="00B51409">
        <w:t>T</w:t>
      </w:r>
      <w:r w:rsidR="00483A6C" w:rsidRPr="00B51409">
        <w:t>he</w:t>
      </w:r>
      <w:r w:rsidR="00F814E5" w:rsidRPr="00B51409">
        <w:t xml:space="preserve"> </w:t>
      </w:r>
      <w:r w:rsidR="005F5911" w:rsidRPr="00B51409">
        <w:t>s</w:t>
      </w:r>
      <w:r w:rsidR="00483A6C" w:rsidRPr="00B51409">
        <w:t xml:space="preserve">cheme </w:t>
      </w:r>
      <w:r w:rsidR="00F1163C" w:rsidRPr="00B51409">
        <w:t>imposes obligations on data providers</w:t>
      </w:r>
      <w:r w:rsidR="00483A6C" w:rsidRPr="00B51409">
        <w:t xml:space="preserve"> to</w:t>
      </w:r>
      <w:r w:rsidR="009342F6" w:rsidRPr="00B51409">
        <w:t>:</w:t>
      </w:r>
    </w:p>
    <w:p w14:paraId="5D695081" w14:textId="7ECD6DE1" w:rsidR="009342F6" w:rsidRPr="00B51409" w:rsidRDefault="009342F6" w:rsidP="009342F6">
      <w:pPr>
        <w:pStyle w:val="dotpoint"/>
      </w:pPr>
      <w:r w:rsidRPr="00B51409">
        <w:t xml:space="preserve">publicly </w:t>
      </w:r>
      <w:r w:rsidR="00275F82" w:rsidRPr="00B51409">
        <w:t>offer to supply</w:t>
      </w:r>
      <w:r w:rsidR="00483A6C" w:rsidRPr="00B51409">
        <w:t xml:space="preserve"> information </w:t>
      </w:r>
      <w:r w:rsidR="008414DC" w:rsidRPr="00B51409">
        <w:t>used for conducting diagnostic, servic</w:t>
      </w:r>
      <w:r w:rsidR="001C009F" w:rsidRPr="00B51409">
        <w:t>e</w:t>
      </w:r>
      <w:r w:rsidR="008414DC" w:rsidRPr="00B51409">
        <w:t xml:space="preserve"> or repair activities in relation to certain vehicles </w:t>
      </w:r>
      <w:r w:rsidR="004D7E90" w:rsidRPr="00B51409">
        <w:t>to</w:t>
      </w:r>
      <w:r w:rsidR="00F1163C" w:rsidRPr="00B51409">
        <w:t xml:space="preserve"> </w:t>
      </w:r>
      <w:r w:rsidR="008414DC" w:rsidRPr="00B51409">
        <w:t xml:space="preserve">all Australian </w:t>
      </w:r>
      <w:r w:rsidR="00F1163C" w:rsidRPr="00B51409">
        <w:t xml:space="preserve">repairers and </w:t>
      </w:r>
      <w:r w:rsidR="00275F82" w:rsidRPr="00B51409">
        <w:t>RTOs</w:t>
      </w:r>
      <w:r w:rsidRPr="00B51409">
        <w:t xml:space="preserve">; </w:t>
      </w:r>
    </w:p>
    <w:p w14:paraId="2C424346" w14:textId="54FAE551" w:rsidR="00483A6C" w:rsidRPr="00B51409" w:rsidRDefault="009342F6" w:rsidP="009342F6">
      <w:pPr>
        <w:pStyle w:val="dotpoint"/>
      </w:pPr>
      <w:r w:rsidRPr="00B51409">
        <w:t xml:space="preserve">charge </w:t>
      </w:r>
      <w:r w:rsidR="00F43EE0" w:rsidRPr="00B51409">
        <w:t xml:space="preserve">no more than </w:t>
      </w:r>
      <w:r w:rsidRPr="00B51409">
        <w:t>the fair market value for the information; and</w:t>
      </w:r>
    </w:p>
    <w:p w14:paraId="78EB1A85" w14:textId="01F272C4" w:rsidR="009A0E2D" w:rsidRPr="00B51409" w:rsidRDefault="009342F6" w:rsidP="009342F6">
      <w:pPr>
        <w:pStyle w:val="dotpoint"/>
      </w:pPr>
      <w:r w:rsidRPr="00B51409">
        <w:t>supply scheme information within two business days of the repairer having paid the agreed price</w:t>
      </w:r>
      <w:r w:rsidR="009A0E2D" w:rsidRPr="00B51409">
        <w:t>.</w:t>
      </w:r>
    </w:p>
    <w:p w14:paraId="4D298D9D" w14:textId="739358B5" w:rsidR="005C4F97" w:rsidRPr="00B51409" w:rsidRDefault="005C4F97" w:rsidP="004A69D8">
      <w:pPr>
        <w:pStyle w:val="base-text-paragraph"/>
        <w:numPr>
          <w:ilvl w:val="1"/>
          <w:numId w:val="52"/>
        </w:numPr>
      </w:pPr>
      <w:r w:rsidRPr="00B51409">
        <w:t>Failure to comply with these obligations can attract a maximum pecuniary penalty of $10 million for a body corporate.</w:t>
      </w:r>
    </w:p>
    <w:p w14:paraId="051BA92D" w14:textId="13EF7809" w:rsidR="005A7976" w:rsidRPr="00B51409" w:rsidRDefault="009A0E2D" w:rsidP="004A69D8">
      <w:pPr>
        <w:pStyle w:val="base-text-paragraph"/>
        <w:numPr>
          <w:ilvl w:val="1"/>
          <w:numId w:val="52"/>
        </w:numPr>
      </w:pPr>
      <w:r w:rsidRPr="00B51409">
        <w:t>Data providers also have to:</w:t>
      </w:r>
    </w:p>
    <w:p w14:paraId="1135E789" w14:textId="2CC278C7" w:rsidR="008A3A81" w:rsidRPr="00B51409" w:rsidRDefault="008A3A81" w:rsidP="0085066D">
      <w:pPr>
        <w:pStyle w:val="dotpoint"/>
      </w:pPr>
      <w:r w:rsidRPr="00B51409">
        <w:t>r</w:t>
      </w:r>
      <w:r w:rsidR="005A7976" w:rsidRPr="00B51409">
        <w:t>estrict a</w:t>
      </w:r>
      <w:r w:rsidR="009342F6" w:rsidRPr="00B51409">
        <w:t xml:space="preserve">ccess to safety and security information to those </w:t>
      </w:r>
      <w:r w:rsidRPr="00B51409">
        <w:t xml:space="preserve">who meet </w:t>
      </w:r>
      <w:r w:rsidR="00111F61" w:rsidRPr="00B51409">
        <w:t>specified access</w:t>
      </w:r>
      <w:r w:rsidRPr="00B51409">
        <w:t xml:space="preserve"> criteria</w:t>
      </w:r>
      <w:r w:rsidR="009A0E2D" w:rsidRPr="00B51409">
        <w:t xml:space="preserve"> and keep records of access</w:t>
      </w:r>
      <w:r w:rsidRPr="00B51409">
        <w:t>;</w:t>
      </w:r>
    </w:p>
    <w:p w14:paraId="5C00317C" w14:textId="26D44F2E" w:rsidR="00CE56B9" w:rsidRPr="00B51409" w:rsidRDefault="00CE56B9" w:rsidP="008A3A81">
      <w:pPr>
        <w:pStyle w:val="dotpoint"/>
      </w:pPr>
      <w:r w:rsidRPr="00B51409">
        <w:t xml:space="preserve">protect </w:t>
      </w:r>
      <w:r w:rsidR="00D86087" w:rsidRPr="00B51409">
        <w:t xml:space="preserve">sensitive </w:t>
      </w:r>
      <w:r w:rsidR="00DE1ADB" w:rsidRPr="00B51409">
        <w:t>personal</w:t>
      </w:r>
      <w:r w:rsidRPr="00B51409">
        <w:t xml:space="preserve"> information</w:t>
      </w:r>
      <w:r w:rsidR="00055239" w:rsidRPr="00B51409">
        <w:t xml:space="preserve"> collected under the </w:t>
      </w:r>
      <w:r w:rsidR="005F5911" w:rsidRPr="00B51409">
        <w:t>s</w:t>
      </w:r>
      <w:r w:rsidR="00055239" w:rsidRPr="00B51409">
        <w:t>cheme</w:t>
      </w:r>
      <w:r w:rsidR="008A3A81" w:rsidRPr="00B51409">
        <w:t>;</w:t>
      </w:r>
      <w:r w:rsidR="009C3810" w:rsidRPr="00B51409">
        <w:t xml:space="preserve"> and</w:t>
      </w:r>
    </w:p>
    <w:p w14:paraId="0E773D2A" w14:textId="512E067F" w:rsidR="008A3A81" w:rsidRPr="00B51409" w:rsidRDefault="002711C1" w:rsidP="008A3A81">
      <w:pPr>
        <w:pStyle w:val="dotpoint"/>
      </w:pPr>
      <w:r w:rsidRPr="00B51409">
        <w:t xml:space="preserve">pay compensation to </w:t>
      </w:r>
      <w:r w:rsidR="00114EC7" w:rsidRPr="00B51409">
        <w:t>a</w:t>
      </w:r>
      <w:r w:rsidR="00193776" w:rsidRPr="00B51409">
        <w:t>ny third parties</w:t>
      </w:r>
      <w:r w:rsidR="00114EC7" w:rsidRPr="00B51409">
        <w:t xml:space="preserve"> that hold copyright in relation to scheme information for the supply of that information</w:t>
      </w:r>
      <w:r w:rsidR="009C3810" w:rsidRPr="00B51409">
        <w:t>.</w:t>
      </w:r>
    </w:p>
    <w:p w14:paraId="0F7222F1" w14:textId="7AB41622" w:rsidR="00DE1ADB" w:rsidRPr="00B51409" w:rsidRDefault="00DE1ADB" w:rsidP="004A69D8">
      <w:pPr>
        <w:pStyle w:val="base-text-paragraph"/>
        <w:numPr>
          <w:ilvl w:val="1"/>
          <w:numId w:val="52"/>
        </w:numPr>
      </w:pPr>
      <w:r w:rsidRPr="00B51409">
        <w:t xml:space="preserve">The </w:t>
      </w:r>
      <w:r w:rsidR="005F5911" w:rsidRPr="00B51409">
        <w:t>s</w:t>
      </w:r>
      <w:r w:rsidRPr="00B51409">
        <w:t xml:space="preserve">cheme also establishes </w:t>
      </w:r>
      <w:r w:rsidR="00830C56" w:rsidRPr="00B51409">
        <w:t xml:space="preserve">the </w:t>
      </w:r>
      <w:r w:rsidR="00F976BD" w:rsidRPr="00B51409">
        <w:t>role of</w:t>
      </w:r>
      <w:r w:rsidR="00830C56" w:rsidRPr="00B51409">
        <w:t xml:space="preserve"> </w:t>
      </w:r>
      <w:r w:rsidR="00F976BD" w:rsidRPr="00B51409">
        <w:t>s</w:t>
      </w:r>
      <w:r w:rsidR="00830C56" w:rsidRPr="00B51409">
        <w:t xml:space="preserve">cheme </w:t>
      </w:r>
      <w:r w:rsidR="009C3810" w:rsidRPr="00B51409">
        <w:t>a</w:t>
      </w:r>
      <w:r w:rsidR="00830C56" w:rsidRPr="00B51409">
        <w:t>dvis</w:t>
      </w:r>
      <w:r w:rsidR="009C3810" w:rsidRPr="00B51409">
        <w:t>e</w:t>
      </w:r>
      <w:r w:rsidR="00830C56" w:rsidRPr="00B51409">
        <w:t>r</w:t>
      </w:r>
      <w:r w:rsidR="00615F5B" w:rsidRPr="00B51409">
        <w:t>,</w:t>
      </w:r>
      <w:r w:rsidR="00607478" w:rsidRPr="00B51409" w:rsidDel="009C3810">
        <w:t xml:space="preserve"> </w:t>
      </w:r>
      <w:r w:rsidR="009C3810" w:rsidRPr="00B51409">
        <w:t xml:space="preserve">who </w:t>
      </w:r>
      <w:r w:rsidR="00937DBA" w:rsidRPr="00B51409">
        <w:t xml:space="preserve">facilitates </w:t>
      </w:r>
      <w:r w:rsidRPr="00B51409">
        <w:t>dispute resolution and</w:t>
      </w:r>
      <w:r w:rsidR="00105A47" w:rsidRPr="00B51409">
        <w:t xml:space="preserve"> </w:t>
      </w:r>
      <w:r w:rsidR="00A71370" w:rsidRPr="00B51409">
        <w:t>sharing of information</w:t>
      </w:r>
      <w:r w:rsidR="00D86087" w:rsidRPr="00B51409">
        <w:t xml:space="preserve"> about the scheme</w:t>
      </w:r>
      <w:r w:rsidRPr="00B51409">
        <w:t xml:space="preserve">. </w:t>
      </w:r>
    </w:p>
    <w:p w14:paraId="6437B448" w14:textId="100A8D56" w:rsidR="002D6119" w:rsidRPr="00B51409" w:rsidRDefault="009503E3" w:rsidP="004A69D8">
      <w:pPr>
        <w:pStyle w:val="base-text-paragraph"/>
        <w:numPr>
          <w:ilvl w:val="1"/>
          <w:numId w:val="52"/>
        </w:numPr>
      </w:pPr>
      <w:r w:rsidRPr="00B51409">
        <w:t>The scheme provides for the making of s</w:t>
      </w:r>
      <w:r w:rsidR="005A7976" w:rsidRPr="00B51409">
        <w:t>cheme rules</w:t>
      </w:r>
      <w:r w:rsidR="002711C1" w:rsidRPr="00B51409">
        <w:t xml:space="preserve"> </w:t>
      </w:r>
      <w:r w:rsidRPr="00B51409">
        <w:t xml:space="preserve">to </w:t>
      </w:r>
      <w:r w:rsidR="002711C1" w:rsidRPr="00B51409">
        <w:t xml:space="preserve"> enable </w:t>
      </w:r>
      <w:r w:rsidR="005431DB" w:rsidRPr="00B51409">
        <w:t>the Minister to prescribe technical details</w:t>
      </w:r>
      <w:r w:rsidR="00E375CE" w:rsidRPr="00B51409">
        <w:t xml:space="preserve"> about the coverage of the scheme</w:t>
      </w:r>
      <w:r w:rsidR="00200AA6" w:rsidRPr="00B51409">
        <w:t>,</w:t>
      </w:r>
      <w:r w:rsidR="00E375CE" w:rsidRPr="00B51409">
        <w:t xml:space="preserve"> </w:t>
      </w:r>
      <w:r w:rsidR="00945E4D" w:rsidRPr="00B51409">
        <w:t xml:space="preserve">update the scheme as necessary to ensure it keeps pace with technology </w:t>
      </w:r>
      <w:r w:rsidR="002936E1" w:rsidRPr="00B51409">
        <w:t xml:space="preserve">and deal promptly with attempts to frustrate the scheme. </w:t>
      </w:r>
      <w:r w:rsidR="00200AA6" w:rsidRPr="00B51409">
        <w:t>These rules will be a disallowable legislative instrument</w:t>
      </w:r>
      <w:r w:rsidR="007732E7" w:rsidRPr="00B51409">
        <w:t xml:space="preserve">, which are subject to </w:t>
      </w:r>
      <w:r w:rsidRPr="00B51409">
        <w:t>P</w:t>
      </w:r>
      <w:r w:rsidR="007732E7" w:rsidRPr="00B51409">
        <w:t>arliamentary scrutiny.</w:t>
      </w:r>
    </w:p>
    <w:p w14:paraId="7D75127A" w14:textId="2F4B7CAE" w:rsidR="00C3452B" w:rsidRPr="00B51409" w:rsidRDefault="00C3452B" w:rsidP="00372495">
      <w:pPr>
        <w:pStyle w:val="Heading2"/>
      </w:pPr>
      <w:r w:rsidRPr="00B51409">
        <w:lastRenderedPageBreak/>
        <w:t>Detailed explanation of new law</w:t>
      </w:r>
    </w:p>
    <w:p w14:paraId="0F52D54C" w14:textId="5AD959AB" w:rsidR="000263EF" w:rsidRPr="00B51409" w:rsidRDefault="000263EF" w:rsidP="000263EF">
      <w:pPr>
        <w:pStyle w:val="Heading3"/>
      </w:pPr>
      <w:r w:rsidRPr="00B51409">
        <w:t>Who has to share information</w:t>
      </w:r>
      <w:r w:rsidR="00D46400" w:rsidRPr="00B51409">
        <w:t xml:space="preserve"> – </w:t>
      </w:r>
      <w:r w:rsidR="002364CD" w:rsidRPr="00B51409">
        <w:t>“</w:t>
      </w:r>
      <w:r w:rsidR="00D46400" w:rsidRPr="00B51409">
        <w:t xml:space="preserve">Data </w:t>
      </w:r>
      <w:r w:rsidR="00020461" w:rsidRPr="00B51409">
        <w:t>p</w:t>
      </w:r>
      <w:r w:rsidR="00D46400" w:rsidRPr="00B51409">
        <w:t>roviders</w:t>
      </w:r>
      <w:r w:rsidR="002364CD" w:rsidRPr="00B51409">
        <w:t>”</w:t>
      </w:r>
    </w:p>
    <w:p w14:paraId="12D913C2" w14:textId="77777777" w:rsidR="00020461" w:rsidRPr="00B51409" w:rsidRDefault="00CA3744" w:rsidP="004A69D8">
      <w:pPr>
        <w:pStyle w:val="base-text-paragraph"/>
        <w:numPr>
          <w:ilvl w:val="1"/>
          <w:numId w:val="52"/>
        </w:numPr>
      </w:pPr>
      <w:r w:rsidRPr="00B51409">
        <w:t>A data provider is</w:t>
      </w:r>
      <w:r w:rsidR="00020461" w:rsidRPr="00B51409">
        <w:t>:</w:t>
      </w:r>
    </w:p>
    <w:p w14:paraId="56C6EFF2" w14:textId="46D24061" w:rsidR="00020461" w:rsidRPr="00B51409" w:rsidRDefault="00CA3744">
      <w:pPr>
        <w:pStyle w:val="dotpoint"/>
      </w:pPr>
      <w:r w:rsidRPr="00B51409">
        <w:t>a corporation that carries on</w:t>
      </w:r>
      <w:r w:rsidR="00F854A3" w:rsidRPr="00B51409">
        <w:t xml:space="preserve"> </w:t>
      </w:r>
      <w:r w:rsidRPr="00B51409">
        <w:t>a business</w:t>
      </w:r>
      <w:r w:rsidR="00F854A3" w:rsidRPr="00B51409">
        <w:t xml:space="preserve"> that</w:t>
      </w:r>
      <w:r w:rsidR="001A4136" w:rsidRPr="00B51409">
        <w:t>, to any extent</w:t>
      </w:r>
      <w:r w:rsidR="00F40912" w:rsidRPr="00B51409">
        <w:t xml:space="preserve"> and whether directly or indirectly</w:t>
      </w:r>
      <w:r w:rsidR="001A4136" w:rsidRPr="00B51409">
        <w:t>,</w:t>
      </w:r>
      <w:r w:rsidR="00F854A3" w:rsidRPr="00B51409">
        <w:t xml:space="preserve"> </w:t>
      </w:r>
      <w:r w:rsidR="0027583F" w:rsidRPr="00B51409">
        <w:t>supplies</w:t>
      </w:r>
      <w:r w:rsidR="000263EF" w:rsidRPr="00B51409">
        <w:t xml:space="preserve"> </w:t>
      </w:r>
      <w:r w:rsidR="00F40912" w:rsidRPr="00B51409">
        <w:t>scheme</w:t>
      </w:r>
      <w:r w:rsidR="000263EF" w:rsidRPr="00B51409">
        <w:t xml:space="preserve"> information to any repairer </w:t>
      </w:r>
      <w:r w:rsidR="006A7628" w:rsidRPr="00B51409">
        <w:t xml:space="preserve">or RTO </w:t>
      </w:r>
      <w:r w:rsidR="000263EF" w:rsidRPr="00B51409">
        <w:t>in Australia</w:t>
      </w:r>
      <w:r w:rsidR="00020461" w:rsidRPr="00B51409">
        <w:t>; or</w:t>
      </w:r>
    </w:p>
    <w:p w14:paraId="28A66B39" w14:textId="6C2B3C1D" w:rsidR="00020461" w:rsidRPr="00B51409" w:rsidRDefault="004177C5">
      <w:pPr>
        <w:pStyle w:val="dotpoint"/>
      </w:pPr>
      <w:r w:rsidRPr="00B51409">
        <w:t>a</w:t>
      </w:r>
      <w:r w:rsidR="004C4447" w:rsidRPr="00B51409" w:rsidDel="004177C5">
        <w:t xml:space="preserve"> </w:t>
      </w:r>
      <w:r w:rsidR="004C4447" w:rsidRPr="00B51409">
        <w:t xml:space="preserve">person </w:t>
      </w:r>
      <w:r w:rsidR="0027583F" w:rsidRPr="00B51409">
        <w:t>who</w:t>
      </w:r>
      <w:r w:rsidR="004C4447" w:rsidRPr="00B51409">
        <w:t xml:space="preserve"> carri</w:t>
      </w:r>
      <w:r w:rsidR="0027583F" w:rsidRPr="00B51409">
        <w:t>es</w:t>
      </w:r>
      <w:r w:rsidR="004C4447" w:rsidRPr="00B51409">
        <w:t xml:space="preserve"> on such a business in </w:t>
      </w:r>
      <w:r w:rsidR="0027583F" w:rsidRPr="00B51409">
        <w:t xml:space="preserve">the course of, or </w:t>
      </w:r>
      <w:r w:rsidR="005D5A49" w:rsidRPr="00B51409">
        <w:t xml:space="preserve">in </w:t>
      </w:r>
      <w:r w:rsidR="0027583F" w:rsidRPr="00B51409">
        <w:t xml:space="preserve">relation to, </w:t>
      </w:r>
      <w:r w:rsidR="004C4447" w:rsidRPr="00B51409">
        <w:t>trade or commerce.</w:t>
      </w:r>
      <w:r w:rsidR="009C4C2C" w:rsidRPr="00B51409">
        <w:t xml:space="preserve"> </w:t>
      </w:r>
    </w:p>
    <w:p w14:paraId="77CD8B90" w14:textId="58A5EEA6" w:rsidR="000263EF" w:rsidRPr="00B51409" w:rsidRDefault="006E27B3" w:rsidP="004A69D8">
      <w:pPr>
        <w:pStyle w:val="base-text-paragraph"/>
        <w:numPr>
          <w:ilvl w:val="1"/>
          <w:numId w:val="52"/>
        </w:numPr>
      </w:pPr>
      <w:r w:rsidRPr="00B51409">
        <w:t xml:space="preserve">This definition captures </w:t>
      </w:r>
      <w:r w:rsidR="005D5A49" w:rsidRPr="00B51409">
        <w:t xml:space="preserve">the sharing of </w:t>
      </w:r>
      <w:r w:rsidRPr="00B51409">
        <w:t xml:space="preserve"> information within vertically integrated structures and with related bodies corporate. </w:t>
      </w:r>
      <w:r w:rsidRPr="00B51409">
        <w:rPr>
          <w:b/>
          <w:i/>
          <w:sz w:val="18"/>
          <w:szCs w:val="18"/>
        </w:rPr>
        <w:t>[</w:t>
      </w:r>
      <w:r w:rsidR="0026724A" w:rsidRPr="00B51409">
        <w:rPr>
          <w:rStyle w:val="Referencingstyle"/>
        </w:rPr>
        <w:t>Schedule 1, item 1, s</w:t>
      </w:r>
      <w:r w:rsidR="0021483D" w:rsidRPr="00B51409">
        <w:rPr>
          <w:b/>
          <w:i/>
          <w:sz w:val="18"/>
          <w:szCs w:val="18"/>
        </w:rPr>
        <w:t>ections @</w:t>
      </w:r>
      <w:r w:rsidR="00DB441E" w:rsidRPr="00B51409">
        <w:rPr>
          <w:b/>
          <w:i/>
          <w:sz w:val="18"/>
          <w:szCs w:val="18"/>
        </w:rPr>
        <w:t>30</w:t>
      </w:r>
      <w:r w:rsidR="0021483D" w:rsidRPr="00B51409">
        <w:rPr>
          <w:b/>
          <w:i/>
          <w:sz w:val="18"/>
          <w:szCs w:val="18"/>
        </w:rPr>
        <w:t xml:space="preserve"> and </w:t>
      </w:r>
      <w:r w:rsidRPr="00B51409">
        <w:rPr>
          <w:b/>
          <w:i/>
          <w:sz w:val="18"/>
          <w:szCs w:val="18"/>
        </w:rPr>
        <w:t>@</w:t>
      </w:r>
      <w:r w:rsidR="00784A39" w:rsidRPr="00B51409">
        <w:rPr>
          <w:b/>
          <w:i/>
          <w:sz w:val="18"/>
          <w:szCs w:val="18"/>
        </w:rPr>
        <w:t>40</w:t>
      </w:r>
      <w:r w:rsidRPr="00B51409">
        <w:rPr>
          <w:b/>
          <w:i/>
          <w:sz w:val="18"/>
          <w:szCs w:val="18"/>
        </w:rPr>
        <w:t>]</w:t>
      </w:r>
    </w:p>
    <w:p w14:paraId="2370140B" w14:textId="08F329AB" w:rsidR="000263EF" w:rsidRPr="00B51409" w:rsidRDefault="00C97682" w:rsidP="004A69D8">
      <w:pPr>
        <w:pStyle w:val="base-text-paragraph"/>
        <w:numPr>
          <w:ilvl w:val="1"/>
          <w:numId w:val="52"/>
        </w:numPr>
      </w:pPr>
      <w:r w:rsidRPr="00B51409">
        <w:t>A d</w:t>
      </w:r>
      <w:r w:rsidR="000263EF" w:rsidRPr="00B51409">
        <w:t xml:space="preserve">ata provider </w:t>
      </w:r>
      <w:r w:rsidR="00AD06C0" w:rsidRPr="00B51409">
        <w:t xml:space="preserve">may be </w:t>
      </w:r>
      <w:r w:rsidRPr="00B51409">
        <w:t xml:space="preserve">a </w:t>
      </w:r>
      <w:r w:rsidR="000263EF" w:rsidRPr="00B51409">
        <w:t>vehicle manufacturer</w:t>
      </w:r>
      <w:r w:rsidR="009D5167" w:rsidRPr="00B51409">
        <w:t>,</w:t>
      </w:r>
      <w:r w:rsidR="000263EF" w:rsidRPr="00B51409">
        <w:t xml:space="preserve"> </w:t>
      </w:r>
      <w:r w:rsidRPr="00B51409">
        <w:t xml:space="preserve">data </w:t>
      </w:r>
      <w:r w:rsidR="000263EF" w:rsidRPr="00B51409">
        <w:t>owner</w:t>
      </w:r>
      <w:r w:rsidR="00A74708" w:rsidRPr="00B51409">
        <w:t>,</w:t>
      </w:r>
      <w:r w:rsidR="000263EF" w:rsidRPr="00B51409">
        <w:t xml:space="preserve"> or licensee</w:t>
      </w:r>
      <w:r w:rsidR="007D0CFB" w:rsidRPr="00B51409">
        <w:t xml:space="preserve">. </w:t>
      </w:r>
      <w:r w:rsidR="002347DC" w:rsidRPr="00B51409">
        <w:t xml:space="preserve">This could include an </w:t>
      </w:r>
      <w:r w:rsidR="007D0CFB" w:rsidRPr="00B51409">
        <w:t>Australian subsidiary of an overseas vehicle manufacturer</w:t>
      </w:r>
      <w:r w:rsidR="009D5167" w:rsidRPr="00B51409">
        <w:t>, an affiliated car dealership,</w:t>
      </w:r>
      <w:r w:rsidR="007D0CFB" w:rsidRPr="00B51409">
        <w:t xml:space="preserve"> or a </w:t>
      </w:r>
      <w:r w:rsidR="007D7997" w:rsidRPr="00B51409">
        <w:t xml:space="preserve">data aggregator </w:t>
      </w:r>
      <w:r w:rsidR="004177C5" w:rsidRPr="00B51409">
        <w:t xml:space="preserve">who </w:t>
      </w:r>
      <w:r w:rsidR="007D7997" w:rsidRPr="00B51409">
        <w:t xml:space="preserve">sells </w:t>
      </w:r>
      <w:r w:rsidR="009D5167" w:rsidRPr="00B51409">
        <w:t>service and repair information</w:t>
      </w:r>
      <w:r w:rsidR="008447FD" w:rsidRPr="00B51409">
        <w:t xml:space="preserve"> in its own right</w:t>
      </w:r>
      <w:r w:rsidR="007D0CFB" w:rsidRPr="00B51409">
        <w:t xml:space="preserve">. </w:t>
      </w:r>
    </w:p>
    <w:p w14:paraId="5538D772" w14:textId="38B3D1AC" w:rsidR="00F84505" w:rsidRPr="00B51409" w:rsidRDefault="00550799" w:rsidP="004A69D8">
      <w:pPr>
        <w:pStyle w:val="base-text-paragraph"/>
        <w:numPr>
          <w:ilvl w:val="1"/>
          <w:numId w:val="52"/>
        </w:numPr>
      </w:pPr>
      <w:r w:rsidRPr="00B51409">
        <w:t>A data provider</w:t>
      </w:r>
      <w:r w:rsidR="00B35BD9" w:rsidRPr="00B51409">
        <w:t xml:space="preserve">, </w:t>
      </w:r>
      <w:r w:rsidR="005D5A49" w:rsidRPr="00B51409">
        <w:t>for example,</w:t>
      </w:r>
      <w:r w:rsidR="00B35BD9" w:rsidRPr="00B51409">
        <w:t xml:space="preserve"> a manufacturer,</w:t>
      </w:r>
      <w:r w:rsidRPr="00B51409">
        <w:t xml:space="preserve"> can use an agent</w:t>
      </w:r>
      <w:r w:rsidR="00B35BD9" w:rsidRPr="00B51409">
        <w:t xml:space="preserve">, </w:t>
      </w:r>
      <w:r w:rsidR="005D5A49" w:rsidRPr="00B51409">
        <w:t>for example,</w:t>
      </w:r>
      <w:r w:rsidR="00B35BD9" w:rsidRPr="00B51409">
        <w:t xml:space="preserve"> a data aggregator,</w:t>
      </w:r>
      <w:r w:rsidRPr="00B51409">
        <w:t xml:space="preserve"> to meet its obligations under the scheme.</w:t>
      </w:r>
      <w:r w:rsidR="009F1793" w:rsidRPr="00B51409">
        <w:t xml:space="preserve"> </w:t>
      </w:r>
      <w:r w:rsidR="005D5A49" w:rsidRPr="00B51409">
        <w:t xml:space="preserve">Although </w:t>
      </w:r>
      <w:r w:rsidR="009F1793" w:rsidRPr="00B51409">
        <w:t xml:space="preserve">the agent is contractually responsible to the data provider to perform functions, the data provider is liable </w:t>
      </w:r>
      <w:r w:rsidR="00D26F40" w:rsidRPr="00B51409">
        <w:t>for compliance with</w:t>
      </w:r>
      <w:r w:rsidR="009F1793" w:rsidRPr="00B51409">
        <w:t xml:space="preserve"> the scheme. </w:t>
      </w:r>
      <w:r w:rsidRPr="00B51409">
        <w:t xml:space="preserve"> </w:t>
      </w:r>
    </w:p>
    <w:p w14:paraId="1DBD9FDF" w14:textId="40B3819A" w:rsidR="000263EF" w:rsidRPr="00B51409" w:rsidRDefault="0020208E" w:rsidP="0020208E">
      <w:pPr>
        <w:pStyle w:val="ExampleHeading"/>
      </w:pPr>
      <w:r w:rsidRPr="00B51409">
        <w:t>Example</w:t>
      </w:r>
      <w:r w:rsidR="00493B2D" w:rsidRPr="00B51409">
        <w:t>s</w:t>
      </w:r>
    </w:p>
    <w:p w14:paraId="0EAAF87E" w14:textId="1101FF9F" w:rsidR="000263EF" w:rsidRPr="00B51409" w:rsidRDefault="000263EF" w:rsidP="001E4FC6">
      <w:pPr>
        <w:pStyle w:val="exampletext"/>
      </w:pPr>
      <w:r w:rsidRPr="00B51409">
        <w:t>A</w:t>
      </w:r>
      <w:r w:rsidR="001E4FC6" w:rsidRPr="00B51409">
        <w:t xml:space="preserve"> manufacturer</w:t>
      </w:r>
      <w:r w:rsidR="004465D5" w:rsidRPr="00B51409">
        <w:t xml:space="preserve"> </w:t>
      </w:r>
      <w:r w:rsidRPr="00B51409">
        <w:t xml:space="preserve">provides </w:t>
      </w:r>
      <w:r w:rsidR="00FF1F9D" w:rsidRPr="00B51409">
        <w:t xml:space="preserve">scheme </w:t>
      </w:r>
      <w:r w:rsidRPr="00B51409">
        <w:t xml:space="preserve">information to </w:t>
      </w:r>
      <w:r w:rsidR="001E4FC6" w:rsidRPr="00B51409">
        <w:t xml:space="preserve">its </w:t>
      </w:r>
      <w:r w:rsidRPr="00B51409">
        <w:t xml:space="preserve">affiliated </w:t>
      </w:r>
      <w:r w:rsidR="00DA6C4B" w:rsidRPr="00B51409">
        <w:t>repairer</w:t>
      </w:r>
      <w:r w:rsidR="000A73B5" w:rsidRPr="00B51409">
        <w:t xml:space="preserve"> </w:t>
      </w:r>
      <w:r w:rsidRPr="00B51409">
        <w:t>network</w:t>
      </w:r>
      <w:r w:rsidR="006A63A0" w:rsidRPr="00B51409">
        <w:t xml:space="preserve"> in Australia</w:t>
      </w:r>
      <w:r w:rsidRPr="00B51409">
        <w:t>.</w:t>
      </w:r>
      <w:r w:rsidR="00251120" w:rsidRPr="00B51409">
        <w:t xml:space="preserve"> The manufacturer is a </w:t>
      </w:r>
      <w:r w:rsidR="00295FD5" w:rsidRPr="00B51409">
        <w:t>d</w:t>
      </w:r>
      <w:r w:rsidR="00251120" w:rsidRPr="00B51409">
        <w:t xml:space="preserve">ata </w:t>
      </w:r>
      <w:r w:rsidR="00295FD5" w:rsidRPr="00B51409">
        <w:t>p</w:t>
      </w:r>
      <w:r w:rsidR="00251120" w:rsidRPr="00B51409">
        <w:t xml:space="preserve">rovider. </w:t>
      </w:r>
    </w:p>
    <w:p w14:paraId="58B253A4" w14:textId="1935639D" w:rsidR="00FF1F9D" w:rsidRPr="00B51409" w:rsidRDefault="000436E9" w:rsidP="001E4FC6">
      <w:pPr>
        <w:pStyle w:val="exampletext"/>
      </w:pPr>
      <w:r w:rsidRPr="00B51409">
        <w:t>A</w:t>
      </w:r>
      <w:r w:rsidR="004465D5" w:rsidRPr="00B51409">
        <w:t xml:space="preserve"> corporate</w:t>
      </w:r>
      <w:r w:rsidR="00C20087" w:rsidRPr="00B51409">
        <w:t xml:space="preserve"> entity </w:t>
      </w:r>
      <w:r w:rsidRPr="00B51409">
        <w:t>sells</w:t>
      </w:r>
      <w:r w:rsidR="00F40912" w:rsidRPr="00B51409">
        <w:t xml:space="preserve"> </w:t>
      </w:r>
      <w:r w:rsidRPr="00B51409">
        <w:t>intellectual property rights</w:t>
      </w:r>
      <w:r w:rsidR="00C20087" w:rsidRPr="00B51409">
        <w:t xml:space="preserve"> </w:t>
      </w:r>
      <w:r w:rsidR="004465D5" w:rsidRPr="00B51409">
        <w:t>over</w:t>
      </w:r>
      <w:r w:rsidR="00C20087" w:rsidRPr="00B51409">
        <w:t xml:space="preserve"> </w:t>
      </w:r>
      <w:r w:rsidR="00DA6C4B" w:rsidRPr="00B51409">
        <w:t>a</w:t>
      </w:r>
      <w:r w:rsidR="00C20087" w:rsidRPr="00B51409">
        <w:t xml:space="preserve"> </w:t>
      </w:r>
      <w:r w:rsidR="00DA6C4B" w:rsidRPr="00B51409">
        <w:t>range of service and repair information</w:t>
      </w:r>
      <w:r w:rsidR="00DA6C4B" w:rsidRPr="00B51409" w:rsidDel="00DA6C4B">
        <w:t xml:space="preserve"> </w:t>
      </w:r>
      <w:r w:rsidR="00F40912" w:rsidRPr="00B51409">
        <w:t>to a</w:t>
      </w:r>
      <w:r w:rsidR="00251120" w:rsidRPr="00B51409">
        <w:t xml:space="preserve"> company </w:t>
      </w:r>
      <w:r w:rsidRPr="00B51409">
        <w:t xml:space="preserve">for the purpose of that company running </w:t>
      </w:r>
      <w:r w:rsidR="00251120" w:rsidRPr="00B51409">
        <w:t xml:space="preserve">a business of providing </w:t>
      </w:r>
      <w:r w:rsidR="006A63A0" w:rsidRPr="00B51409">
        <w:t xml:space="preserve">Australian </w:t>
      </w:r>
      <w:r w:rsidR="00251120" w:rsidRPr="00B51409">
        <w:t xml:space="preserve">repairers with access to </w:t>
      </w:r>
      <w:r w:rsidR="00DA6C4B" w:rsidRPr="00B51409">
        <w:t>scheme information</w:t>
      </w:r>
      <w:r w:rsidR="00251120" w:rsidRPr="00B51409">
        <w:t xml:space="preserve">. </w:t>
      </w:r>
      <w:r w:rsidR="0068017F" w:rsidRPr="00B51409">
        <w:t xml:space="preserve">The </w:t>
      </w:r>
      <w:r w:rsidR="009D5167" w:rsidRPr="00B51409">
        <w:t>company</w:t>
      </w:r>
      <w:r w:rsidR="0068017F" w:rsidRPr="00B51409">
        <w:t xml:space="preserve"> launches it</w:t>
      </w:r>
      <w:r w:rsidR="00493B2D" w:rsidRPr="00B51409">
        <w:t>s</w:t>
      </w:r>
      <w:r w:rsidR="0068017F" w:rsidRPr="00B51409">
        <w:t xml:space="preserve"> business website offering its services. </w:t>
      </w:r>
      <w:r w:rsidR="00251120" w:rsidRPr="00B51409">
        <w:t xml:space="preserve">Both entities are </w:t>
      </w:r>
      <w:r w:rsidR="00493B2D" w:rsidRPr="00B51409">
        <w:t>d</w:t>
      </w:r>
      <w:r w:rsidR="00251120" w:rsidRPr="00B51409">
        <w:t xml:space="preserve">ata </w:t>
      </w:r>
      <w:r w:rsidR="00493B2D" w:rsidRPr="00B51409">
        <w:t>p</w:t>
      </w:r>
      <w:r w:rsidR="00251120" w:rsidRPr="00B51409">
        <w:t>roviders.</w:t>
      </w:r>
      <w:r w:rsidR="00E975CC" w:rsidRPr="00B51409">
        <w:t xml:space="preserve"> </w:t>
      </w:r>
    </w:p>
    <w:p w14:paraId="6E2CDD73" w14:textId="66807BCD" w:rsidR="00E95FD0" w:rsidRPr="00B51409" w:rsidRDefault="00E95FD0" w:rsidP="001E4FC6">
      <w:pPr>
        <w:pStyle w:val="exampletext"/>
      </w:pPr>
      <w:r w:rsidRPr="00B51409">
        <w:t xml:space="preserve">A manufacturer </w:t>
      </w:r>
      <w:r w:rsidR="005D5A49" w:rsidRPr="00B51409">
        <w:t>licenses</w:t>
      </w:r>
      <w:r w:rsidRPr="00B51409">
        <w:t xml:space="preserve"> a company to share this information with</w:t>
      </w:r>
      <w:r w:rsidR="0068017F" w:rsidRPr="00B51409">
        <w:t xml:space="preserve"> certain</w:t>
      </w:r>
      <w:r w:rsidRPr="00B51409">
        <w:t xml:space="preserve"> Australian repairers through an online portal. The company may also be licensed to share informatio</w:t>
      </w:r>
      <w:r w:rsidR="0068017F" w:rsidRPr="00B51409">
        <w:t xml:space="preserve">n obtained from other </w:t>
      </w:r>
      <w:r w:rsidR="009D5167" w:rsidRPr="00B51409">
        <w:t>manufacturers</w:t>
      </w:r>
      <w:r w:rsidR="00B35BD9" w:rsidRPr="00B51409">
        <w:t xml:space="preserve"> (such a</w:t>
      </w:r>
      <w:r w:rsidR="0068017F" w:rsidRPr="00B51409">
        <w:t xml:space="preserve"> </w:t>
      </w:r>
      <w:r w:rsidR="00B35BD9" w:rsidRPr="00B51409">
        <w:t>business</w:t>
      </w:r>
      <w:r w:rsidR="0068017F" w:rsidRPr="00B51409">
        <w:t xml:space="preserve"> is commonly known as a data aggregator</w:t>
      </w:r>
      <w:r w:rsidR="00B35BD9" w:rsidRPr="00B51409">
        <w:t>)</w:t>
      </w:r>
      <w:r w:rsidR="0068017F" w:rsidRPr="00B51409">
        <w:t xml:space="preserve">. </w:t>
      </w:r>
      <w:r w:rsidR="009D5167" w:rsidRPr="00B51409">
        <w:t xml:space="preserve">The manufacturers and the data aggregator company are </w:t>
      </w:r>
      <w:r w:rsidR="00B35BD9" w:rsidRPr="00B51409">
        <w:t>all</w:t>
      </w:r>
      <w:r w:rsidR="00434766" w:rsidRPr="00B51409">
        <w:t xml:space="preserve"> </w:t>
      </w:r>
      <w:r w:rsidR="002806B7" w:rsidRPr="00B51409">
        <w:t>data p</w:t>
      </w:r>
      <w:r w:rsidR="009D5167" w:rsidRPr="00B51409">
        <w:t>roviders.</w:t>
      </w:r>
    </w:p>
    <w:p w14:paraId="4A38794A" w14:textId="26FF5D7F" w:rsidR="003F6C8A" w:rsidRPr="00B51409" w:rsidRDefault="006A63A0" w:rsidP="00A51E29">
      <w:pPr>
        <w:pStyle w:val="Heading3"/>
      </w:pPr>
      <w:r w:rsidRPr="00B51409">
        <w:t xml:space="preserve">Information to be shared – “Scheme </w:t>
      </w:r>
      <w:r w:rsidR="00493B2D" w:rsidRPr="00B51409">
        <w:t>i</w:t>
      </w:r>
      <w:r w:rsidRPr="00B51409">
        <w:t>nformation”</w:t>
      </w:r>
    </w:p>
    <w:p w14:paraId="7391F71A" w14:textId="0E78F285" w:rsidR="00601B14" w:rsidRPr="00B51409" w:rsidRDefault="00601B14" w:rsidP="004A69D8">
      <w:pPr>
        <w:pStyle w:val="base-text-paragraph"/>
        <w:numPr>
          <w:ilvl w:val="1"/>
          <w:numId w:val="52"/>
        </w:numPr>
        <w:rPr>
          <w:rStyle w:val="Referencingstyle"/>
          <w:i w:val="0"/>
        </w:rPr>
      </w:pPr>
      <w:r w:rsidRPr="00B51409">
        <w:t xml:space="preserve">Scheme </w:t>
      </w:r>
      <w:r w:rsidR="00493B2D" w:rsidRPr="00B51409">
        <w:t>i</w:t>
      </w:r>
      <w:r w:rsidRPr="00B51409">
        <w:t xml:space="preserve">nformation is information in relation to scheme vehicles prepared by or for manufacturers of scheme vehicles for use in </w:t>
      </w:r>
      <w:r w:rsidRPr="00B51409">
        <w:lastRenderedPageBreak/>
        <w:t>conducting diagnostic, servicing or repair activities or training on those vehicles, as supplied to the market.</w:t>
      </w:r>
      <w:r w:rsidRPr="00B51409">
        <w:rPr>
          <w:rStyle w:val="Referencingstyle"/>
        </w:rPr>
        <w:t xml:space="preserve"> [</w:t>
      </w:r>
      <w:r w:rsidR="00B93F32" w:rsidRPr="00B51409">
        <w:rPr>
          <w:rStyle w:val="Referencingstyle"/>
        </w:rPr>
        <w:t xml:space="preserve">Schedule 1, item 1, section </w:t>
      </w:r>
      <w:r w:rsidRPr="00B51409">
        <w:rPr>
          <w:rStyle w:val="Referencingstyle"/>
        </w:rPr>
        <w:t>@</w:t>
      </w:r>
      <w:r w:rsidR="005D5A49" w:rsidRPr="00B51409">
        <w:rPr>
          <w:rStyle w:val="Referencingstyle"/>
        </w:rPr>
        <w:t>25</w:t>
      </w:r>
      <w:r w:rsidRPr="00B51409">
        <w:rPr>
          <w:rStyle w:val="Referencingstyle"/>
        </w:rPr>
        <w:t>(1)]</w:t>
      </w:r>
    </w:p>
    <w:p w14:paraId="59F8271E" w14:textId="59BCE6DF" w:rsidR="00B937D1" w:rsidRPr="00B51409" w:rsidRDefault="007419D6" w:rsidP="004A69D8">
      <w:pPr>
        <w:pStyle w:val="base-text-paragraph"/>
        <w:numPr>
          <w:ilvl w:val="1"/>
          <w:numId w:val="52"/>
        </w:numPr>
      </w:pPr>
      <w:r w:rsidRPr="00B51409">
        <w:t>Scheme information captures information about a scheme vehicle supplied to the market</w:t>
      </w:r>
      <w:r w:rsidR="00B937D1" w:rsidRPr="00B51409">
        <w:t xml:space="preserve"> and all subsequent amendments and supplements to such information</w:t>
      </w:r>
      <w:r w:rsidR="00CA2890" w:rsidRPr="00B51409">
        <w:t xml:space="preserve"> that are available when supplied to a repairer or RTO</w:t>
      </w:r>
      <w:r w:rsidR="00B937D1" w:rsidRPr="00B51409">
        <w:t xml:space="preserve">. </w:t>
      </w:r>
      <w:r w:rsidR="00452133" w:rsidRPr="00B51409">
        <w:t xml:space="preserve">It </w:t>
      </w:r>
      <w:r w:rsidR="00E52454" w:rsidRPr="00B51409">
        <w:t>a</w:t>
      </w:r>
      <w:r w:rsidR="00452133" w:rsidRPr="00B51409">
        <w:t>lso</w:t>
      </w:r>
      <w:r w:rsidR="00B937D1" w:rsidRPr="00B51409" w:rsidDel="00452133">
        <w:t xml:space="preserve"> </w:t>
      </w:r>
      <w:r w:rsidR="00B937D1" w:rsidRPr="00B51409">
        <w:t xml:space="preserve">includes information required </w:t>
      </w:r>
      <w:r w:rsidR="00D86087" w:rsidRPr="00B51409">
        <w:t>to repair a vehicle by fitting or installing a new part</w:t>
      </w:r>
      <w:r w:rsidR="00B937D1" w:rsidRPr="00B51409">
        <w:t xml:space="preserve">. </w:t>
      </w:r>
    </w:p>
    <w:p w14:paraId="404CB859" w14:textId="03C819B5" w:rsidR="00B937D1" w:rsidRPr="00B51409" w:rsidRDefault="00B937D1" w:rsidP="00B937D1">
      <w:pPr>
        <w:pStyle w:val="base-text-paragraph"/>
        <w:numPr>
          <w:ilvl w:val="1"/>
          <w:numId w:val="52"/>
        </w:numPr>
      </w:pPr>
      <w:r w:rsidRPr="00B51409">
        <w:t xml:space="preserve">Scheme information does not include information </w:t>
      </w:r>
      <w:r w:rsidR="00E52454" w:rsidRPr="00B51409">
        <w:t xml:space="preserve">concerning </w:t>
      </w:r>
      <w:r w:rsidRPr="00B51409">
        <w:t xml:space="preserve">aftermarket parts (whether supplied by a vehicle manufacturer or other aftermarket provider). This is because any vital information relating to a part, such as its dimensions, strength or relevant warnings are typically supplied with the product at the point of supply or on the product itself. The part is then installed by a repairer using relevant scheme information (such as how to disassemble the engine to replace a part). </w:t>
      </w:r>
      <w:r w:rsidRPr="00B51409">
        <w:rPr>
          <w:rStyle w:val="Referencingstyle"/>
        </w:rPr>
        <w:t>[</w:t>
      </w:r>
      <w:r w:rsidR="00B93F32" w:rsidRPr="00B51409">
        <w:rPr>
          <w:rStyle w:val="Referencingstyle"/>
        </w:rPr>
        <w:t xml:space="preserve">Schedule 1, item 1, section </w:t>
      </w:r>
      <w:r w:rsidRPr="00B51409">
        <w:rPr>
          <w:rStyle w:val="Referencingstyle"/>
        </w:rPr>
        <w:t>@</w:t>
      </w:r>
      <w:r w:rsidR="005D5A49" w:rsidRPr="00B51409">
        <w:rPr>
          <w:rStyle w:val="Referencingstyle"/>
        </w:rPr>
        <w:t>25</w:t>
      </w:r>
      <w:r w:rsidRPr="00B51409">
        <w:rPr>
          <w:rStyle w:val="Referencingstyle"/>
        </w:rPr>
        <w:t>(1)]</w:t>
      </w:r>
    </w:p>
    <w:p w14:paraId="41C19DE0" w14:textId="476776D0" w:rsidR="00C565C0" w:rsidRPr="00B51409" w:rsidRDefault="00C565C0" w:rsidP="004A69D8">
      <w:pPr>
        <w:pStyle w:val="base-text-paragraph"/>
        <w:numPr>
          <w:ilvl w:val="1"/>
          <w:numId w:val="52"/>
        </w:numPr>
      </w:pPr>
      <w:r w:rsidRPr="00B51409">
        <w:t xml:space="preserve">The following are examples of </w:t>
      </w:r>
      <w:r w:rsidR="00CB4A9C" w:rsidRPr="00B51409">
        <w:t xml:space="preserve">scheme </w:t>
      </w:r>
      <w:r w:rsidRPr="00B51409">
        <w:t>information:</w:t>
      </w:r>
    </w:p>
    <w:p w14:paraId="3BD276E9" w14:textId="19C9CCC7" w:rsidR="00C565C0" w:rsidRPr="00B51409" w:rsidRDefault="00C565C0" w:rsidP="00C565C0">
      <w:pPr>
        <w:pStyle w:val="dotpoint"/>
      </w:pPr>
      <w:r w:rsidRPr="00B51409">
        <w:t>manuals and procedures, including repair manuals, technical service bulletins, wiring diagrams, technical specifications for components and lubricants and testing procedures</w:t>
      </w:r>
      <w:r w:rsidR="00B937D1" w:rsidRPr="00B51409">
        <w:t xml:space="preserve"> (including in relation to environmental performance)</w:t>
      </w:r>
      <w:r w:rsidRPr="00B51409">
        <w:t>;</w:t>
      </w:r>
    </w:p>
    <w:p w14:paraId="1428AF00" w14:textId="512E250E" w:rsidR="00C565C0" w:rsidRPr="00B51409" w:rsidRDefault="00CB4A9C" w:rsidP="00C565C0">
      <w:pPr>
        <w:pStyle w:val="dotpoint"/>
      </w:pPr>
      <w:r w:rsidRPr="00B51409">
        <w:t xml:space="preserve">information and </w:t>
      </w:r>
      <w:r w:rsidR="00C565C0" w:rsidRPr="00B51409">
        <w:t>codes for computerised systems</w:t>
      </w:r>
      <w:r w:rsidR="002E5B25" w:rsidRPr="00B51409">
        <w:t xml:space="preserve"> (such as information that may appear on board a scheme vehicle after being plugged into a computer system</w:t>
      </w:r>
      <w:r w:rsidR="002F5208" w:rsidRPr="00B51409">
        <w:t>,</w:t>
      </w:r>
      <w:r w:rsidR="002E5B25" w:rsidRPr="00B51409">
        <w:t xml:space="preserve"> for example</w:t>
      </w:r>
      <w:r w:rsidR="002F5208" w:rsidRPr="00B51409">
        <w:t>,</w:t>
      </w:r>
      <w:r w:rsidR="002E5B25" w:rsidRPr="00B51409">
        <w:t xml:space="preserve"> an error code)</w:t>
      </w:r>
      <w:r w:rsidR="00C565C0" w:rsidRPr="00B51409">
        <w:t>;</w:t>
      </w:r>
    </w:p>
    <w:p w14:paraId="77CE4B1E" w14:textId="100A9E85" w:rsidR="00C565C0" w:rsidRPr="00B51409" w:rsidRDefault="00C565C0" w:rsidP="00C565C0">
      <w:pPr>
        <w:pStyle w:val="dotpoint"/>
        <w:rPr>
          <w:b/>
          <w:i/>
        </w:rPr>
      </w:pPr>
      <w:r w:rsidRPr="00B51409">
        <w:t xml:space="preserve">the electronic log book or </w:t>
      </w:r>
      <w:r w:rsidR="00C05A8D" w:rsidRPr="00B51409">
        <w:t xml:space="preserve">specific </w:t>
      </w:r>
      <w:r w:rsidR="00D17BDF" w:rsidRPr="00B51409">
        <w:t xml:space="preserve">service and repair </w:t>
      </w:r>
      <w:r w:rsidR="00C05A8D" w:rsidRPr="00B51409">
        <w:t xml:space="preserve">information about </w:t>
      </w:r>
      <w:r w:rsidRPr="00B51409">
        <w:t xml:space="preserve">a particular </w:t>
      </w:r>
      <w:r w:rsidR="00CB4A9C" w:rsidRPr="00B51409">
        <w:t xml:space="preserve">scheme </w:t>
      </w:r>
      <w:r w:rsidRPr="00B51409">
        <w:t>vehicle.</w:t>
      </w:r>
    </w:p>
    <w:p w14:paraId="4024BFF9" w14:textId="77777777" w:rsidR="00893723" w:rsidRPr="00B51409" w:rsidRDefault="00893723" w:rsidP="00893723">
      <w:pPr>
        <w:pStyle w:val="Heading4"/>
      </w:pPr>
      <w:r w:rsidRPr="00B51409">
        <w:t xml:space="preserve">Excluded information </w:t>
      </w:r>
    </w:p>
    <w:p w14:paraId="5CE599E2" w14:textId="6AF87D22" w:rsidR="00893723" w:rsidRPr="00B51409" w:rsidRDefault="00344EED" w:rsidP="004A69D8">
      <w:pPr>
        <w:pStyle w:val="base-text-paragraph"/>
        <w:numPr>
          <w:ilvl w:val="1"/>
          <w:numId w:val="52"/>
        </w:numPr>
      </w:pPr>
      <w:r w:rsidRPr="00B51409">
        <w:t>Scheme information does</w:t>
      </w:r>
      <w:r w:rsidR="00B24065" w:rsidRPr="00B51409">
        <w:t xml:space="preserve"> no</w:t>
      </w:r>
      <w:r w:rsidRPr="00B51409">
        <w:t>t include (that is, t</w:t>
      </w:r>
      <w:r w:rsidR="00893723" w:rsidRPr="00B51409">
        <w:t>here is no requirement to share</w:t>
      </w:r>
      <w:r w:rsidRPr="00B51409">
        <w:t>)</w:t>
      </w:r>
      <w:r w:rsidR="00893723" w:rsidRPr="00B51409">
        <w:t>:</w:t>
      </w:r>
    </w:p>
    <w:p w14:paraId="6F4D588D" w14:textId="2E8EDDF7" w:rsidR="00893723" w:rsidRPr="00B51409" w:rsidRDefault="002F5208" w:rsidP="00893723">
      <w:pPr>
        <w:pStyle w:val="dotpoint"/>
      </w:pPr>
      <w:r w:rsidRPr="00B51409">
        <w:t xml:space="preserve">a </w:t>
      </w:r>
      <w:r w:rsidR="00893723" w:rsidRPr="00B51409">
        <w:t>trade secret;</w:t>
      </w:r>
    </w:p>
    <w:p w14:paraId="054B172E" w14:textId="786825E6" w:rsidR="00893723" w:rsidRPr="00B51409" w:rsidRDefault="00893723" w:rsidP="00893723">
      <w:pPr>
        <w:pStyle w:val="dotpoint"/>
      </w:pPr>
      <w:r w:rsidRPr="00B51409">
        <w:t xml:space="preserve">any intellectual property other than </w:t>
      </w:r>
      <w:r w:rsidR="00240825" w:rsidRPr="00B51409">
        <w:t xml:space="preserve">intellectual property </w:t>
      </w:r>
      <w:r w:rsidRPr="00B51409">
        <w:t>protected by the Copyright Act;</w:t>
      </w:r>
    </w:p>
    <w:p w14:paraId="2CC5003A" w14:textId="6D8A8FE7" w:rsidR="00893723" w:rsidRPr="00B51409" w:rsidRDefault="002F5208" w:rsidP="00893723">
      <w:pPr>
        <w:pStyle w:val="dotpoint"/>
      </w:pPr>
      <w:r w:rsidRPr="00B51409">
        <w:t xml:space="preserve">a </w:t>
      </w:r>
      <w:r w:rsidR="00893723" w:rsidRPr="00B51409">
        <w:t xml:space="preserve">source code </w:t>
      </w:r>
      <w:r w:rsidR="00F648D8" w:rsidRPr="00B51409">
        <w:t>version of a program</w:t>
      </w:r>
      <w:r w:rsidR="004C3FC2" w:rsidRPr="00B51409">
        <w:t xml:space="preserve"> (</w:t>
      </w:r>
      <w:r w:rsidR="0099435F" w:rsidRPr="00B51409">
        <w:t xml:space="preserve">code used to develop a computer program </w:t>
      </w:r>
      <w:r w:rsidR="00FC01BB" w:rsidRPr="00B51409">
        <w:t xml:space="preserve">that </w:t>
      </w:r>
      <w:r w:rsidR="00B101D8" w:rsidRPr="00B51409">
        <w:t xml:space="preserve">is </w:t>
      </w:r>
      <w:r w:rsidR="00FC01BB" w:rsidRPr="00B51409">
        <w:t xml:space="preserve">readable by </w:t>
      </w:r>
      <w:r w:rsidR="00B370DF" w:rsidRPr="00B51409">
        <w:t>natural persons</w:t>
      </w:r>
      <w:r w:rsidR="004C3FC2" w:rsidRPr="00B51409">
        <w:t>)</w:t>
      </w:r>
      <w:r w:rsidR="00893723" w:rsidRPr="00B51409">
        <w:t>;</w:t>
      </w:r>
    </w:p>
    <w:p w14:paraId="1CA6739C" w14:textId="1E8C18E0" w:rsidR="00893723" w:rsidRPr="00B51409" w:rsidRDefault="00893723" w:rsidP="00FC01BB">
      <w:pPr>
        <w:pStyle w:val="dotpoint"/>
      </w:pPr>
      <w:r w:rsidRPr="00B51409">
        <w:t>telemetry</w:t>
      </w:r>
      <w:r w:rsidR="00FC01BB" w:rsidRPr="00B51409">
        <w:t xml:space="preserve"> (</w:t>
      </w:r>
      <w:r w:rsidR="00B101D8" w:rsidRPr="00B51409">
        <w:t xml:space="preserve">an </w:t>
      </w:r>
      <w:r w:rsidR="00FC01BB" w:rsidRPr="00B51409">
        <w:t xml:space="preserve">automatic transmission of data from </w:t>
      </w:r>
      <w:r w:rsidR="00B101D8" w:rsidRPr="00B51409">
        <w:t>a remote source to a control centre</w:t>
      </w:r>
      <w:r w:rsidR="00FC01BB" w:rsidRPr="00B51409">
        <w:t xml:space="preserve">, </w:t>
      </w:r>
      <w:r w:rsidR="00B101D8" w:rsidRPr="00B51409">
        <w:t>for example</w:t>
      </w:r>
      <w:r w:rsidR="00425197" w:rsidRPr="00B51409">
        <w:t>,</w:t>
      </w:r>
      <w:r w:rsidR="00B101D8" w:rsidRPr="00B51409">
        <w:t xml:space="preserve"> a vehicle automatically sending engine performance information to the vehicle’s manufacturer</w:t>
      </w:r>
      <w:r w:rsidR="00FC01BB" w:rsidRPr="00B51409">
        <w:t>)</w:t>
      </w:r>
      <w:r w:rsidRPr="00B51409">
        <w:t xml:space="preserve">; </w:t>
      </w:r>
    </w:p>
    <w:p w14:paraId="38ADE68A" w14:textId="1DABD1EA" w:rsidR="00893723" w:rsidRPr="00B51409" w:rsidRDefault="00893723" w:rsidP="00893723">
      <w:pPr>
        <w:pStyle w:val="dotpoint"/>
      </w:pPr>
      <w:r w:rsidRPr="00B51409">
        <w:lastRenderedPageBreak/>
        <w:t xml:space="preserve">information only provided to </w:t>
      </w:r>
      <w:r w:rsidR="00425197" w:rsidRPr="00B51409">
        <w:t xml:space="preserve">a </w:t>
      </w:r>
      <w:r w:rsidRPr="00B51409">
        <w:t>restricted number of selected repairers for the purposes of developing solutions to emerging or unexpected faults;</w:t>
      </w:r>
    </w:p>
    <w:p w14:paraId="0271FED3" w14:textId="6D7EF3CB" w:rsidR="00893723" w:rsidRPr="00B51409" w:rsidRDefault="00893723" w:rsidP="00893723">
      <w:pPr>
        <w:pStyle w:val="dotpoint"/>
      </w:pPr>
      <w:r w:rsidRPr="00B51409">
        <w:t xml:space="preserve">commercially sensitive information about an agreement between the data provider and </w:t>
      </w:r>
      <w:r w:rsidR="00F648D8" w:rsidRPr="00B51409">
        <w:t>another person</w:t>
      </w:r>
      <w:r w:rsidR="00C9635D" w:rsidRPr="00B51409">
        <w:t xml:space="preserve"> (for example</w:t>
      </w:r>
      <w:r w:rsidR="00425197" w:rsidRPr="00B51409">
        <w:t>,</w:t>
      </w:r>
      <w:r w:rsidR="00C9635D" w:rsidRPr="00B51409">
        <w:t xml:space="preserve"> information </w:t>
      </w:r>
      <w:r w:rsidR="001D1F5E" w:rsidRPr="00B51409">
        <w:t xml:space="preserve">in an agreement between a manufacturer and dealer about </w:t>
      </w:r>
      <w:r w:rsidR="00B370DF" w:rsidRPr="00B51409">
        <w:t xml:space="preserve">dealership obligations when </w:t>
      </w:r>
      <w:r w:rsidR="00C9635D" w:rsidRPr="00B51409">
        <w:t>conducting diagnostic, servicing or repair activities)</w:t>
      </w:r>
      <w:r w:rsidRPr="00B51409">
        <w:t>; or</w:t>
      </w:r>
    </w:p>
    <w:p w14:paraId="6A498B17" w14:textId="40103881" w:rsidR="00383F30" w:rsidRPr="00B51409" w:rsidRDefault="00893723" w:rsidP="00893723">
      <w:pPr>
        <w:pStyle w:val="dotpoint"/>
      </w:pPr>
      <w:r w:rsidRPr="00B51409">
        <w:t xml:space="preserve">information relating to the automated driving </w:t>
      </w:r>
      <w:r w:rsidR="00E04044" w:rsidRPr="00B51409">
        <w:t xml:space="preserve">system </w:t>
      </w:r>
      <w:r w:rsidRPr="00B51409">
        <w:t>in an automated vehicle (</w:t>
      </w:r>
      <w:r w:rsidR="00383F30" w:rsidRPr="00B51409">
        <w:t xml:space="preserve">that is, </w:t>
      </w:r>
      <w:r w:rsidR="00B87DCD" w:rsidRPr="00B51409">
        <w:t xml:space="preserve">SAE </w:t>
      </w:r>
      <w:r w:rsidRPr="00B51409">
        <w:t>level</w:t>
      </w:r>
      <w:r w:rsidR="00B87DCD" w:rsidRPr="00B51409">
        <w:t xml:space="preserve"> of</w:t>
      </w:r>
      <w:r w:rsidRPr="00B51409">
        <w:t xml:space="preserve"> 3 </w:t>
      </w:r>
      <w:r w:rsidR="00B87DCD" w:rsidRPr="00B51409">
        <w:t xml:space="preserve">or greater under the </w:t>
      </w:r>
      <w:r w:rsidR="006F1D22" w:rsidRPr="00B51409">
        <w:rPr>
          <w:i/>
        </w:rPr>
        <w:t>Surface Vehicle Information Report</w:t>
      </w:r>
      <w:r w:rsidRPr="00B51409">
        <w:t xml:space="preserve"> </w:t>
      </w:r>
      <w:r w:rsidRPr="00B51409">
        <w:rPr>
          <w:i/>
        </w:rPr>
        <w:t>J3016</w:t>
      </w:r>
      <w:r w:rsidR="008A7FED" w:rsidRPr="00B51409">
        <w:rPr>
          <w:i/>
        </w:rPr>
        <w:t xml:space="preserve"> </w:t>
      </w:r>
      <w:r w:rsidR="008A7FED" w:rsidRPr="00B51409">
        <w:t xml:space="preserve">as </w:t>
      </w:r>
      <w:r w:rsidR="002F5208" w:rsidRPr="00B51409">
        <w:t>updated</w:t>
      </w:r>
      <w:r w:rsidR="008A7FED" w:rsidRPr="00B51409">
        <w:t xml:space="preserve"> from time to time</w:t>
      </w:r>
      <w:r w:rsidRPr="00B51409">
        <w:t xml:space="preserve">). </w:t>
      </w:r>
    </w:p>
    <w:p w14:paraId="50B079D0" w14:textId="0241FB96" w:rsidR="00893723" w:rsidRPr="00B51409" w:rsidRDefault="00893723" w:rsidP="00893723">
      <w:pPr>
        <w:pStyle w:val="dotpoint"/>
        <w:numPr>
          <w:ilvl w:val="0"/>
          <w:numId w:val="0"/>
        </w:numPr>
        <w:ind w:left="2268"/>
        <w:rPr>
          <w:rStyle w:val="Referencingstyle"/>
        </w:rPr>
      </w:pPr>
      <w:r w:rsidRPr="00B51409">
        <w:rPr>
          <w:rStyle w:val="Referencingstyle"/>
        </w:rPr>
        <w:t>[</w:t>
      </w:r>
      <w:r w:rsidR="00B93F32" w:rsidRPr="00B51409">
        <w:rPr>
          <w:rStyle w:val="Referencingstyle"/>
        </w:rPr>
        <w:t xml:space="preserve">Schedule 1, item 1, section </w:t>
      </w:r>
      <w:r w:rsidRPr="00B51409">
        <w:rPr>
          <w:rStyle w:val="Referencingstyle"/>
        </w:rPr>
        <w:t>@</w:t>
      </w:r>
      <w:r w:rsidR="00933CD4" w:rsidRPr="00B51409">
        <w:rPr>
          <w:rStyle w:val="Referencingstyle"/>
        </w:rPr>
        <w:t xml:space="preserve"> </w:t>
      </w:r>
      <w:r w:rsidR="004447B9" w:rsidRPr="00B51409">
        <w:rPr>
          <w:rStyle w:val="Referencingstyle"/>
        </w:rPr>
        <w:t>30</w:t>
      </w:r>
      <w:r w:rsidRPr="00B51409">
        <w:rPr>
          <w:rStyle w:val="Referencingstyle"/>
        </w:rPr>
        <w:t>(2)</w:t>
      </w:r>
      <w:r w:rsidR="005858BE" w:rsidRPr="00B51409">
        <w:rPr>
          <w:rStyle w:val="Referencingstyle"/>
        </w:rPr>
        <w:t xml:space="preserve"> and </w:t>
      </w:r>
      <w:r w:rsidR="004447B9" w:rsidRPr="00B51409">
        <w:rPr>
          <w:rStyle w:val="Referencingstyle"/>
        </w:rPr>
        <w:t>30</w:t>
      </w:r>
      <w:r w:rsidR="005858BE" w:rsidRPr="00B51409">
        <w:rPr>
          <w:rStyle w:val="Referencingstyle"/>
        </w:rPr>
        <w:t>(3)</w:t>
      </w:r>
      <w:r w:rsidRPr="00B51409">
        <w:rPr>
          <w:rStyle w:val="Referencingstyle"/>
        </w:rPr>
        <w:t>]</w:t>
      </w:r>
    </w:p>
    <w:p w14:paraId="651C12ED" w14:textId="77777777" w:rsidR="00F54334" w:rsidRPr="00B51409" w:rsidRDefault="00F54334" w:rsidP="00B51409">
      <w:pPr>
        <w:pStyle w:val="Heading5"/>
      </w:pPr>
      <w:r w:rsidRPr="00B51409">
        <w:t>Emerging or unexpected faults</w:t>
      </w:r>
    </w:p>
    <w:p w14:paraId="4B1E2CC1" w14:textId="4C7573CA" w:rsidR="00F54334" w:rsidRPr="00B51409" w:rsidRDefault="00152585" w:rsidP="00A064CA">
      <w:pPr>
        <w:pStyle w:val="base-text-paragraph"/>
        <w:numPr>
          <w:ilvl w:val="1"/>
          <w:numId w:val="52"/>
        </w:numPr>
        <w:tabs>
          <w:tab w:val="clear" w:pos="1985"/>
        </w:tabs>
      </w:pPr>
      <w:r w:rsidRPr="00B51409">
        <w:t>S</w:t>
      </w:r>
      <w:r w:rsidR="00AA7E23" w:rsidRPr="00B51409">
        <w:t xml:space="preserve">cheme information does not include information only provided to </w:t>
      </w:r>
      <w:r w:rsidR="00425197" w:rsidRPr="00B51409">
        <w:t>a</w:t>
      </w:r>
      <w:r w:rsidR="00AA7E23" w:rsidRPr="00B51409">
        <w:t xml:space="preserve"> restricted number of selected repairers for the purposes of developing solutions to emerging or unexpected faults. </w:t>
      </w:r>
      <w:r w:rsidR="009F3B3E" w:rsidRPr="00B51409">
        <w:rPr>
          <w:rStyle w:val="Referencingstyle"/>
        </w:rPr>
        <w:t xml:space="preserve">[Schedule 1, item 1, section @ </w:t>
      </w:r>
      <w:r w:rsidR="00F54334" w:rsidRPr="00B51409">
        <w:rPr>
          <w:rStyle w:val="Referencingstyle"/>
        </w:rPr>
        <w:t>25</w:t>
      </w:r>
      <w:r w:rsidR="009F3B3E" w:rsidRPr="00B51409">
        <w:rPr>
          <w:rStyle w:val="Referencingstyle"/>
        </w:rPr>
        <w:t>(2)(f)</w:t>
      </w:r>
      <w:r w:rsidR="00862A83" w:rsidRPr="00B51409">
        <w:rPr>
          <w:rStyle w:val="Referencingstyle"/>
        </w:rPr>
        <w:t>]</w:t>
      </w:r>
      <w:r w:rsidR="009F3B3E" w:rsidRPr="00B51409">
        <w:rPr>
          <w:rStyle w:val="Referencingstyle"/>
        </w:rPr>
        <w:t xml:space="preserve"> </w:t>
      </w:r>
      <w:r w:rsidR="00AA7E23" w:rsidRPr="00B51409">
        <w:t xml:space="preserve">For example, when a manufacturer is </w:t>
      </w:r>
      <w:r w:rsidR="009432D4" w:rsidRPr="00B51409">
        <w:t xml:space="preserve">still </w:t>
      </w:r>
      <w:r w:rsidR="00A31D0D" w:rsidRPr="00B51409">
        <w:t>determining</w:t>
      </w:r>
      <w:r w:rsidR="00AA7E23" w:rsidRPr="00B51409">
        <w:t xml:space="preserve"> how to rectify a vehicle fault that has just been discovered</w:t>
      </w:r>
      <w:r w:rsidR="00856E34" w:rsidRPr="00B51409">
        <w:t>,</w:t>
      </w:r>
      <w:r w:rsidR="00AA7E23" w:rsidRPr="00B51409">
        <w:t xml:space="preserve"> </w:t>
      </w:r>
      <w:r w:rsidR="00CD2EE8" w:rsidRPr="00B51409">
        <w:t>the manufacturer</w:t>
      </w:r>
      <w:r w:rsidR="00EA3576" w:rsidRPr="00B51409">
        <w:t xml:space="preserve"> may work </w:t>
      </w:r>
      <w:r w:rsidR="00AA7E23" w:rsidRPr="00B51409">
        <w:t xml:space="preserve">with </w:t>
      </w:r>
      <w:r w:rsidRPr="00B51409">
        <w:t>trusted</w:t>
      </w:r>
      <w:r w:rsidR="00AA7E23" w:rsidRPr="00B51409">
        <w:t xml:space="preserve"> technicians to test the effectiveness of different </w:t>
      </w:r>
      <w:r w:rsidR="001D2857" w:rsidRPr="00B51409">
        <w:t>repair methods</w:t>
      </w:r>
      <w:r w:rsidR="00AA7E23" w:rsidRPr="00B51409">
        <w:t xml:space="preserve">. This process </w:t>
      </w:r>
      <w:r w:rsidR="00EA3576" w:rsidRPr="00B51409">
        <w:t xml:space="preserve">should be </w:t>
      </w:r>
      <w:r w:rsidR="001D2857" w:rsidRPr="00B51409">
        <w:t>completed very quickly</w:t>
      </w:r>
      <w:r w:rsidRPr="00B51409">
        <w:t xml:space="preserve">. The </w:t>
      </w:r>
      <w:r w:rsidR="009549CF" w:rsidRPr="00B51409">
        <w:t xml:space="preserve">tested </w:t>
      </w:r>
      <w:r w:rsidR="001D2857" w:rsidRPr="00B51409">
        <w:t xml:space="preserve">solution </w:t>
      </w:r>
      <w:r w:rsidRPr="00B51409">
        <w:t xml:space="preserve">must then be offered </w:t>
      </w:r>
      <w:r w:rsidR="001D2857" w:rsidRPr="00B51409">
        <w:t>to all repairers and RTOs</w:t>
      </w:r>
      <w:r w:rsidR="00F54334" w:rsidRPr="00B51409">
        <w:t xml:space="preserve"> as it is then scheme information</w:t>
      </w:r>
      <w:r w:rsidR="001D2857" w:rsidRPr="00B51409">
        <w:t xml:space="preserve">. </w:t>
      </w:r>
      <w:r w:rsidR="00F54334" w:rsidRPr="00B51409">
        <w:rPr>
          <w:rStyle w:val="Referencingstyle"/>
        </w:rPr>
        <w:t>[Schedule 1, item 1, section 25(1)]</w:t>
      </w:r>
    </w:p>
    <w:p w14:paraId="69272E2C" w14:textId="193CC354" w:rsidR="00E011CE" w:rsidRPr="00B51409" w:rsidRDefault="001D2857" w:rsidP="00A064CA">
      <w:pPr>
        <w:pStyle w:val="base-text-paragraph"/>
        <w:numPr>
          <w:ilvl w:val="1"/>
          <w:numId w:val="52"/>
        </w:numPr>
        <w:tabs>
          <w:tab w:val="clear" w:pos="1985"/>
        </w:tabs>
      </w:pPr>
      <w:r w:rsidRPr="00B51409">
        <w:t xml:space="preserve">It is appropriate to allow data providers </w:t>
      </w:r>
      <w:r w:rsidR="00152585" w:rsidRPr="00B51409">
        <w:t xml:space="preserve">to work with </w:t>
      </w:r>
      <w:r w:rsidR="00856E34" w:rsidRPr="00B51409">
        <w:t>a limited number of</w:t>
      </w:r>
      <w:r w:rsidR="00152585" w:rsidRPr="00B51409">
        <w:t xml:space="preserve"> trusted technicians </w:t>
      </w:r>
      <w:r w:rsidR="00E011CE" w:rsidRPr="00B51409">
        <w:t xml:space="preserve">for </w:t>
      </w:r>
      <w:r w:rsidR="00152585" w:rsidRPr="00B51409">
        <w:t xml:space="preserve">a short period of time </w:t>
      </w:r>
      <w:r w:rsidRPr="00B51409">
        <w:t>to finalise repair instructions for emerging or unexpected faults to ensure scheme information has been tested as being safe and effective at rectifying the fault</w:t>
      </w:r>
      <w:r w:rsidR="00E011CE" w:rsidRPr="00B51409">
        <w:t xml:space="preserve"> before being made available to all repairers and RTOs</w:t>
      </w:r>
      <w:r w:rsidRPr="00B51409">
        <w:t>.</w:t>
      </w:r>
      <w:r w:rsidR="008A22ED" w:rsidRPr="00B51409">
        <w:t xml:space="preserve"> </w:t>
      </w:r>
    </w:p>
    <w:p w14:paraId="35A41224" w14:textId="0A50028C" w:rsidR="00AA7E23" w:rsidRPr="00B51409" w:rsidRDefault="008A22ED" w:rsidP="004A69D8">
      <w:pPr>
        <w:pStyle w:val="base-text-paragraph"/>
        <w:numPr>
          <w:ilvl w:val="1"/>
          <w:numId w:val="52"/>
        </w:numPr>
      </w:pPr>
      <w:r w:rsidRPr="00B51409">
        <w:t xml:space="preserve">If </w:t>
      </w:r>
      <w:r w:rsidR="00B95FA3" w:rsidRPr="00B51409">
        <w:t xml:space="preserve">an emerging </w:t>
      </w:r>
      <w:r w:rsidR="00F54334" w:rsidRPr="00B51409">
        <w:t xml:space="preserve">or unexpected </w:t>
      </w:r>
      <w:r w:rsidRPr="00B51409">
        <w:t xml:space="preserve">fault </w:t>
      </w:r>
      <w:r w:rsidR="00B95FA3" w:rsidRPr="00B51409">
        <w:t xml:space="preserve">leads to a </w:t>
      </w:r>
      <w:r w:rsidR="009549CF" w:rsidRPr="00B51409">
        <w:t xml:space="preserve">manufacturer, distributor or supplier </w:t>
      </w:r>
      <w:r w:rsidR="00B95FA3" w:rsidRPr="00B51409">
        <w:t>initiating a product safety recall</w:t>
      </w:r>
      <w:r w:rsidR="000F2079" w:rsidRPr="00B51409">
        <w:t>,</w:t>
      </w:r>
      <w:r w:rsidR="00B95FA3" w:rsidRPr="00B51409">
        <w:t xml:space="preserve"> these parties </w:t>
      </w:r>
      <w:r w:rsidRPr="00B51409">
        <w:t xml:space="preserve">may have obligations </w:t>
      </w:r>
      <w:r w:rsidR="00243F8F" w:rsidRPr="00B51409">
        <w:t xml:space="preserve">under the Australian Consumer Law and </w:t>
      </w:r>
      <w:r w:rsidR="00425197" w:rsidRPr="00B51409">
        <w:t xml:space="preserve">the </w:t>
      </w:r>
      <w:r w:rsidR="00243F8F" w:rsidRPr="00B51409">
        <w:rPr>
          <w:i/>
        </w:rPr>
        <w:t>Road Vehicle Standards Act 2018</w:t>
      </w:r>
      <w:r w:rsidR="00B95FA3" w:rsidRPr="00B51409">
        <w:t xml:space="preserve"> (</w:t>
      </w:r>
      <w:r w:rsidR="009B4FA2" w:rsidRPr="00B51409">
        <w:t xml:space="preserve">which is expected to </w:t>
      </w:r>
      <w:r w:rsidR="00D96917" w:rsidRPr="00B51409">
        <w:t>apply</w:t>
      </w:r>
      <w:r w:rsidR="009B4FA2" w:rsidRPr="00B51409">
        <w:t xml:space="preserve"> from 1</w:t>
      </w:r>
      <w:r w:rsidR="00D96917" w:rsidRPr="00B51409">
        <w:t> </w:t>
      </w:r>
      <w:r w:rsidR="009B4FA2" w:rsidRPr="00B51409">
        <w:t xml:space="preserve">July 2021) </w:t>
      </w:r>
      <w:r w:rsidR="00CF48E4" w:rsidRPr="00B51409">
        <w:t xml:space="preserve">to notify </w:t>
      </w:r>
      <w:r w:rsidR="009549CF" w:rsidRPr="00B51409">
        <w:t>regulators</w:t>
      </w:r>
      <w:r w:rsidR="00CF48E4" w:rsidRPr="00B51409">
        <w:t>.</w:t>
      </w:r>
      <w:r w:rsidR="009549CF" w:rsidRPr="00B51409">
        <w:t xml:space="preserve"> The Federal Chamber of Automotive Industries also has a </w:t>
      </w:r>
      <w:r w:rsidR="009549CF" w:rsidRPr="00B51409">
        <w:rPr>
          <w:i/>
        </w:rPr>
        <w:t>Code of Practice for the Conduct of an Automotive Safety Recall</w:t>
      </w:r>
      <w:r w:rsidR="009549CF" w:rsidRPr="00B51409">
        <w:t xml:space="preserve"> which outlines expectations regarding safety recalls including notifying customers and the public.</w:t>
      </w:r>
    </w:p>
    <w:p w14:paraId="667AE0EC" w14:textId="480CFF2F" w:rsidR="00611F6D" w:rsidRPr="00B51409" w:rsidRDefault="00611F6D" w:rsidP="00B51409">
      <w:pPr>
        <w:pStyle w:val="Heading5"/>
      </w:pPr>
      <w:r w:rsidRPr="00B51409">
        <w:t>Automated driving systems</w:t>
      </w:r>
    </w:p>
    <w:p w14:paraId="1D3DF143" w14:textId="47BD8886" w:rsidR="00520DE2" w:rsidRPr="00B51409" w:rsidRDefault="00520DE2" w:rsidP="004A69D8">
      <w:pPr>
        <w:pStyle w:val="base-text-paragraph"/>
        <w:numPr>
          <w:ilvl w:val="1"/>
          <w:numId w:val="52"/>
        </w:numPr>
      </w:pPr>
      <w:r w:rsidRPr="00B51409">
        <w:t xml:space="preserve">The SAE standard describes six levels of automated driving systems or features that may be engaged when operating a vehicle with an automated driving system – from no automation to full automation. </w:t>
      </w:r>
      <w:r w:rsidR="00383F30" w:rsidRPr="00B51409">
        <w:t xml:space="preserve">Scheme information </w:t>
      </w:r>
      <w:r w:rsidRPr="00B51409">
        <w:t xml:space="preserve">includes </w:t>
      </w:r>
      <w:r w:rsidR="00383F30" w:rsidRPr="00B51409">
        <w:t>up to level</w:t>
      </w:r>
      <w:r w:rsidRPr="00B51409">
        <w:t xml:space="preserve"> two which </w:t>
      </w:r>
      <w:r w:rsidR="00F5381B" w:rsidRPr="00B51409">
        <w:t>involve</w:t>
      </w:r>
      <w:r w:rsidR="00425197" w:rsidRPr="00B51409">
        <w:t>s</w:t>
      </w:r>
      <w:r w:rsidR="00F5381B" w:rsidRPr="00B51409">
        <w:t xml:space="preserve"> drivers </w:t>
      </w:r>
      <w:r w:rsidR="00F5381B" w:rsidRPr="00B51409">
        <w:lastRenderedPageBreak/>
        <w:t xml:space="preserve">continuing to drive the vehicle and constantly supervising the support features. </w:t>
      </w:r>
      <w:r w:rsidR="00862A83" w:rsidRPr="00B51409">
        <w:rPr>
          <w:rStyle w:val="Referencingstyle"/>
        </w:rPr>
        <w:t xml:space="preserve">[Schedule 1, item 1, section @ </w:t>
      </w:r>
      <w:r w:rsidR="00611F6D" w:rsidRPr="00B51409">
        <w:rPr>
          <w:rStyle w:val="Referencingstyle"/>
        </w:rPr>
        <w:t>25</w:t>
      </w:r>
      <w:r w:rsidR="00862A83" w:rsidRPr="00B51409">
        <w:rPr>
          <w:rStyle w:val="Referencingstyle"/>
        </w:rPr>
        <w:t xml:space="preserve">(2)(h) and </w:t>
      </w:r>
      <w:r w:rsidR="00611F6D" w:rsidRPr="00B51409">
        <w:rPr>
          <w:rStyle w:val="Referencingstyle"/>
        </w:rPr>
        <w:t>25</w:t>
      </w:r>
      <w:r w:rsidR="00862A83" w:rsidRPr="00B51409">
        <w:rPr>
          <w:rStyle w:val="Referencingstyle"/>
        </w:rPr>
        <w:t xml:space="preserve">(3)] </w:t>
      </w:r>
      <w:r w:rsidR="00F5381B" w:rsidRPr="00B51409">
        <w:t xml:space="preserve">For example, lane departure warnings, adaptive cruise control, and lane centring. </w:t>
      </w:r>
    </w:p>
    <w:p w14:paraId="6C5D62DD" w14:textId="033DC6A0" w:rsidR="00F5381B" w:rsidRPr="00B51409" w:rsidRDefault="00383F30" w:rsidP="004A69D8">
      <w:pPr>
        <w:pStyle w:val="base-text-paragraph"/>
        <w:numPr>
          <w:ilvl w:val="1"/>
          <w:numId w:val="52"/>
        </w:numPr>
      </w:pPr>
      <w:r w:rsidRPr="00B51409">
        <w:t>S</w:t>
      </w:r>
      <w:r w:rsidR="00F5381B" w:rsidRPr="00B51409">
        <w:t xml:space="preserve">cheme </w:t>
      </w:r>
      <w:r w:rsidRPr="00B51409">
        <w:t xml:space="preserve">information </w:t>
      </w:r>
      <w:r w:rsidR="00F5381B" w:rsidRPr="00B51409">
        <w:t xml:space="preserve">does not include automated driving </w:t>
      </w:r>
      <w:r w:rsidR="001A3D3D">
        <w:t>systems or features from level three</w:t>
      </w:r>
      <w:r w:rsidR="00F5381B" w:rsidRPr="00B51409">
        <w:t xml:space="preserve"> and above. This is where the driver is no longer driving the vehicle or requ</w:t>
      </w:r>
      <w:r w:rsidR="00175621" w:rsidRPr="00B51409">
        <w:t>ired to supervise its operation. A</w:t>
      </w:r>
      <w:r w:rsidR="00F5381B" w:rsidRPr="00B51409">
        <w:t xml:space="preserve"> driver </w:t>
      </w:r>
      <w:r w:rsidR="00175621" w:rsidRPr="00B51409">
        <w:t xml:space="preserve">may be </w:t>
      </w:r>
      <w:r w:rsidR="00F5381B" w:rsidRPr="00B51409">
        <w:t>required to drive when the system requests. For example, a traffic jam chauffeur</w:t>
      </w:r>
      <w:r w:rsidR="00175621" w:rsidRPr="00B51409">
        <w:t xml:space="preserve"> where the vehicle operates entirely autonomously on a freeway by automatically adapting its speed to that of the surrounding traffic and speed limit.</w:t>
      </w:r>
    </w:p>
    <w:p w14:paraId="55A6BC15" w14:textId="456D8DEA" w:rsidR="001D1F5E" w:rsidRPr="00B51409" w:rsidRDefault="00520DE2" w:rsidP="004A69D8">
      <w:pPr>
        <w:pStyle w:val="base-text-paragraph"/>
        <w:numPr>
          <w:ilvl w:val="1"/>
          <w:numId w:val="52"/>
        </w:numPr>
      </w:pPr>
      <w:r w:rsidRPr="00B51409">
        <w:t>Although a vehicle may be equipped with a</w:t>
      </w:r>
      <w:r w:rsidR="00940987" w:rsidRPr="00B51409">
        <w:t>n</w:t>
      </w:r>
      <w:r w:rsidRPr="00B51409">
        <w:t xml:space="preserve"> </w:t>
      </w:r>
      <w:r w:rsidR="00940987" w:rsidRPr="00B51409">
        <w:t xml:space="preserve">automated driving system </w:t>
      </w:r>
      <w:r w:rsidRPr="00B51409">
        <w:t xml:space="preserve">that is capable of delivering multiple driving automation </w:t>
      </w:r>
      <w:r w:rsidR="000605B5" w:rsidRPr="00B51409">
        <w:t>systems/</w:t>
      </w:r>
      <w:r w:rsidRPr="00B51409">
        <w:t>features that perform at different levels, the level of driving automation exhibited in any given instance is determined by the features that are engaged</w:t>
      </w:r>
      <w:r w:rsidR="00BC3C7C" w:rsidRPr="00B51409">
        <w:t xml:space="preserve"> system by system</w:t>
      </w:r>
      <w:r w:rsidR="005F4A4D">
        <w:t xml:space="preserve"> to assess whether or not information is scheme information</w:t>
      </w:r>
      <w:r w:rsidRPr="00B51409">
        <w:t>.</w:t>
      </w:r>
      <w:r w:rsidR="000605B5" w:rsidRPr="00B51409">
        <w:t xml:space="preserve"> For example, service and repair information relating to a vehicle’s traffic jam chauffeur is not included in the scheme but information needed to repair other features (such as its windscreen) </w:t>
      </w:r>
      <w:r w:rsidR="00B370DF" w:rsidRPr="00B51409">
        <w:t>is (provided those feat</w:t>
      </w:r>
      <w:r w:rsidR="001A3D3D">
        <w:t>ures are not part of the level three</w:t>
      </w:r>
      <w:r w:rsidR="00B370DF" w:rsidRPr="00B51409">
        <w:t xml:space="preserve"> </w:t>
      </w:r>
      <w:r w:rsidR="001756BB" w:rsidRPr="00B51409">
        <w:t xml:space="preserve">or above </w:t>
      </w:r>
      <w:r w:rsidR="00B370DF" w:rsidRPr="00B51409">
        <w:t>automated system)</w:t>
      </w:r>
      <w:r w:rsidR="000605B5" w:rsidRPr="00B51409">
        <w:t>.</w:t>
      </w:r>
      <w:r w:rsidR="005F4A4D">
        <w:t xml:space="preserve"> </w:t>
      </w:r>
      <w:r w:rsidR="005F4A4D">
        <w:rPr>
          <w:rStyle w:val="Referencingstyle"/>
        </w:rPr>
        <w:t>[Schedule 1, item 1</w:t>
      </w:r>
      <w:r w:rsidR="005F4A4D" w:rsidRPr="00375F1D">
        <w:rPr>
          <w:rStyle w:val="Referencingstyle"/>
        </w:rPr>
        <w:t xml:space="preserve">, </w:t>
      </w:r>
      <w:r w:rsidR="005F4A4D">
        <w:rPr>
          <w:rStyle w:val="Referencingstyle"/>
        </w:rPr>
        <w:t>section 25(3)</w:t>
      </w:r>
      <w:r w:rsidR="005F4A4D" w:rsidRPr="00375F1D">
        <w:rPr>
          <w:rStyle w:val="Referencingstyle"/>
        </w:rPr>
        <w:t>]</w:t>
      </w:r>
    </w:p>
    <w:p w14:paraId="4FA0A4B1" w14:textId="1B4ED9F6" w:rsidR="00CB5ED4" w:rsidRPr="00B51409" w:rsidRDefault="00C02CEE" w:rsidP="004A69D8">
      <w:pPr>
        <w:pStyle w:val="base-text-paragraph"/>
        <w:numPr>
          <w:ilvl w:val="1"/>
          <w:numId w:val="52"/>
        </w:numPr>
      </w:pPr>
      <w:r w:rsidRPr="00B51409">
        <w:t>Repairers and RTOs</w:t>
      </w:r>
      <w:r w:rsidR="0045431A" w:rsidRPr="00B51409">
        <w:t xml:space="preserve"> interested in </w:t>
      </w:r>
      <w:r w:rsidR="00940987" w:rsidRPr="00B51409">
        <w:t>automated driving systems</w:t>
      </w:r>
      <w:r w:rsidR="0045431A" w:rsidRPr="00B51409">
        <w:t xml:space="preserve"> </w:t>
      </w:r>
      <w:r w:rsidR="00775507" w:rsidRPr="00B51409">
        <w:t xml:space="preserve">are likely to </w:t>
      </w:r>
      <w:r w:rsidR="0045431A" w:rsidRPr="00B51409">
        <w:t xml:space="preserve">be familiar with </w:t>
      </w:r>
      <w:r w:rsidRPr="00B51409">
        <w:t>th</w:t>
      </w:r>
      <w:r w:rsidR="00B87DCD" w:rsidRPr="00B51409">
        <w:t>e SAE</w:t>
      </w:r>
      <w:r w:rsidRPr="00B51409">
        <w:t xml:space="preserve"> standard. As the standard defines </w:t>
      </w:r>
      <w:r w:rsidR="0045431A" w:rsidRPr="00B51409">
        <w:t xml:space="preserve">complex concepts </w:t>
      </w:r>
      <w:r w:rsidRPr="00B51409">
        <w:t>that are updated as required to keep pace with technological chan</w:t>
      </w:r>
      <w:r w:rsidR="00775507" w:rsidRPr="00B51409">
        <w:t>g</w:t>
      </w:r>
      <w:r w:rsidRPr="00B51409">
        <w:t>e</w:t>
      </w:r>
      <w:r w:rsidR="0045431A" w:rsidRPr="00B51409">
        <w:t xml:space="preserve">, it is clearer to </w:t>
      </w:r>
      <w:r w:rsidRPr="00B51409">
        <w:t>refer to</w:t>
      </w:r>
      <w:r w:rsidR="0045431A" w:rsidRPr="00B51409">
        <w:t xml:space="preserve"> the source material </w:t>
      </w:r>
      <w:r w:rsidRPr="00B51409">
        <w:t xml:space="preserve">as in force from time to time </w:t>
      </w:r>
      <w:r w:rsidR="0045431A" w:rsidRPr="00B51409">
        <w:t xml:space="preserve">rather than </w:t>
      </w:r>
      <w:r w:rsidRPr="00B51409">
        <w:t>replicate a static version in legislation that cannot be updated quickly.</w:t>
      </w:r>
      <w:r w:rsidR="00CB5ED4" w:rsidRPr="00B51409">
        <w:t xml:space="preserve"> </w:t>
      </w:r>
    </w:p>
    <w:p w14:paraId="192768D1" w14:textId="42BA160D" w:rsidR="00DD3902" w:rsidRPr="00B51409" w:rsidRDefault="00CB5ED4" w:rsidP="004A69D8">
      <w:pPr>
        <w:pStyle w:val="base-text-paragraph"/>
        <w:numPr>
          <w:ilvl w:val="1"/>
          <w:numId w:val="52"/>
        </w:numPr>
      </w:pPr>
      <w:r w:rsidRPr="00B51409">
        <w:t>SAE International provide</w:t>
      </w:r>
      <w:r w:rsidR="001756BB" w:rsidRPr="00B51409">
        <w:t>s</w:t>
      </w:r>
      <w:r w:rsidRPr="00B51409">
        <w:t xml:space="preserve"> access to this standard free of charge at </w:t>
      </w:r>
      <w:hyperlink r:id="rId34" w:history="1">
        <w:r w:rsidRPr="00B51409">
          <w:rPr>
            <w:rStyle w:val="Hyperlink"/>
          </w:rPr>
          <w:t>https://www.sae.org/standards/content/j3016_201806/</w:t>
        </w:r>
      </w:hyperlink>
      <w:r w:rsidRPr="00B51409">
        <w:t>.</w:t>
      </w:r>
    </w:p>
    <w:p w14:paraId="6F696AA3" w14:textId="7DD5E7BC" w:rsidR="00080DBD" w:rsidRPr="00B51409" w:rsidRDefault="00080DBD" w:rsidP="00893723">
      <w:pPr>
        <w:pStyle w:val="Heading3"/>
      </w:pPr>
      <w:r w:rsidRPr="00B51409">
        <w:t>Vehicle coverage</w:t>
      </w:r>
      <w:r w:rsidR="007814CB" w:rsidRPr="00B51409">
        <w:t xml:space="preserve"> – “Scheme </w:t>
      </w:r>
      <w:r w:rsidR="001756BB" w:rsidRPr="00B51409">
        <w:t>v</w:t>
      </w:r>
      <w:r w:rsidR="007814CB" w:rsidRPr="00B51409">
        <w:t>ehicle”</w:t>
      </w:r>
    </w:p>
    <w:p w14:paraId="0404DE8B" w14:textId="7F0F3296" w:rsidR="00A0607D" w:rsidRPr="00B51409" w:rsidRDefault="005B62F5" w:rsidP="00615F5B">
      <w:pPr>
        <w:pStyle w:val="base-text-paragraph"/>
        <w:numPr>
          <w:ilvl w:val="1"/>
          <w:numId w:val="52"/>
        </w:numPr>
      </w:pPr>
      <w:r w:rsidRPr="00B51409">
        <w:t xml:space="preserve">A </w:t>
      </w:r>
      <w:r w:rsidR="00A034CB" w:rsidRPr="00B51409">
        <w:rPr>
          <w:b/>
          <w:i/>
        </w:rPr>
        <w:t>s</w:t>
      </w:r>
      <w:r w:rsidR="007814CB" w:rsidRPr="00B51409">
        <w:rPr>
          <w:b/>
          <w:i/>
        </w:rPr>
        <w:t>cheme vehicle</w:t>
      </w:r>
      <w:r w:rsidRPr="00B51409">
        <w:t xml:space="preserve"> is a </w:t>
      </w:r>
      <w:r w:rsidR="00080DBD" w:rsidRPr="00B51409">
        <w:t>passenger vehicle</w:t>
      </w:r>
      <w:r w:rsidR="00FE70F1" w:rsidRPr="00B51409">
        <w:t xml:space="preserve"> (</w:t>
      </w:r>
      <w:r w:rsidRPr="00B51409">
        <w:t xml:space="preserve">other than an omnibus) or a </w:t>
      </w:r>
      <w:r w:rsidR="00080DBD" w:rsidRPr="00B51409">
        <w:t>light goods vehicle</w:t>
      </w:r>
      <w:r w:rsidRPr="00B51409">
        <w:t xml:space="preserve"> within the meaning of a vehicle standard made under </w:t>
      </w:r>
      <w:r w:rsidR="00431EE4" w:rsidRPr="00B51409">
        <w:t>the</w:t>
      </w:r>
      <w:r w:rsidRPr="00B51409">
        <w:rPr>
          <w:i/>
        </w:rPr>
        <w:t xml:space="preserve"> Motor Vehicle Standards Act 1989</w:t>
      </w:r>
      <w:r w:rsidR="00431EE4" w:rsidRPr="00B51409">
        <w:t>,</w:t>
      </w:r>
      <w:r w:rsidRPr="00B51409">
        <w:rPr>
          <w:i/>
        </w:rPr>
        <w:t xml:space="preserve"> </w:t>
      </w:r>
      <w:r w:rsidR="00274EDA" w:rsidRPr="00B51409">
        <w:t>as supplied to market</w:t>
      </w:r>
      <w:r w:rsidR="00B27EF5" w:rsidRPr="00B51409">
        <w:t>.</w:t>
      </w:r>
      <w:r w:rsidR="008462B0" w:rsidRPr="00B51409">
        <w:t xml:space="preserve"> </w:t>
      </w:r>
      <w:r w:rsidR="008462B0" w:rsidRPr="00B51409">
        <w:rPr>
          <w:rStyle w:val="Referencingstyle"/>
        </w:rPr>
        <w:t>[</w:t>
      </w:r>
      <w:r w:rsidR="00AD425D" w:rsidRPr="00B51409">
        <w:rPr>
          <w:rStyle w:val="Referencingstyle"/>
        </w:rPr>
        <w:t xml:space="preserve">Schedule 1, item 1, </w:t>
      </w:r>
      <w:r w:rsidR="008462B0" w:rsidRPr="00B51409">
        <w:rPr>
          <w:rStyle w:val="Referencingstyle"/>
        </w:rPr>
        <w:t>section @10(a)</w:t>
      </w:r>
      <w:r w:rsidR="00F9559A" w:rsidRPr="00B51409">
        <w:rPr>
          <w:rStyle w:val="Referencingstyle"/>
        </w:rPr>
        <w:t xml:space="preserve"> and (b</w:t>
      </w:r>
      <w:r w:rsidR="008462B0" w:rsidRPr="00B51409">
        <w:rPr>
          <w:rStyle w:val="Referencingstyle"/>
        </w:rPr>
        <w:t>)]</w:t>
      </w:r>
    </w:p>
    <w:p w14:paraId="3A2CF1D1" w14:textId="013A3AD4" w:rsidR="00274EDA" w:rsidRPr="00B51409" w:rsidRDefault="00E932FA" w:rsidP="00274EDA">
      <w:pPr>
        <w:pStyle w:val="base-text-paragraph"/>
        <w:numPr>
          <w:ilvl w:val="1"/>
          <w:numId w:val="52"/>
        </w:numPr>
      </w:pPr>
      <w:r>
        <w:t>From not later than 1</w:t>
      </w:r>
      <w:r w:rsidR="003F29EE" w:rsidRPr="00B51409">
        <w:t xml:space="preserve"> July 2021, </w:t>
      </w:r>
      <w:r w:rsidR="001C3CE8" w:rsidRPr="00B51409">
        <w:t xml:space="preserve">the </w:t>
      </w:r>
      <w:r w:rsidR="001C3CE8" w:rsidRPr="00B51409">
        <w:rPr>
          <w:i/>
        </w:rPr>
        <w:t>Road Vehicle Standards Act 2018</w:t>
      </w:r>
      <w:r w:rsidR="001D32B5" w:rsidRPr="00B51409">
        <w:rPr>
          <w:i/>
        </w:rPr>
        <w:t xml:space="preserve"> </w:t>
      </w:r>
      <w:r w:rsidR="003F29EE" w:rsidRPr="00B51409">
        <w:t xml:space="preserve">will </w:t>
      </w:r>
      <w:r w:rsidR="00692D6F" w:rsidRPr="00B51409">
        <w:t xml:space="preserve">provide that </w:t>
      </w:r>
      <w:r w:rsidR="001D32B5" w:rsidRPr="00B51409">
        <w:t xml:space="preserve">standards made under the </w:t>
      </w:r>
      <w:r w:rsidR="001D32B5" w:rsidRPr="00B51409">
        <w:rPr>
          <w:i/>
        </w:rPr>
        <w:t xml:space="preserve">Motor Vehicle Standards Act 1989 </w:t>
      </w:r>
      <w:r w:rsidR="001D32B5" w:rsidRPr="00B51409">
        <w:t xml:space="preserve">continue to be in force under the </w:t>
      </w:r>
      <w:r w:rsidR="001D32B5" w:rsidRPr="00B51409">
        <w:rPr>
          <w:i/>
        </w:rPr>
        <w:t>Road Vehicle Standards Act 2018</w:t>
      </w:r>
      <w:r w:rsidR="001D32B5" w:rsidRPr="00B51409">
        <w:t xml:space="preserve">. </w:t>
      </w:r>
      <w:r w:rsidR="008212A1" w:rsidRPr="00B51409">
        <w:rPr>
          <w:rStyle w:val="Referencingstyle"/>
        </w:rPr>
        <w:t>[</w:t>
      </w:r>
      <w:r w:rsidR="00B93F32" w:rsidRPr="00B51409">
        <w:rPr>
          <w:rStyle w:val="Referencingstyle"/>
        </w:rPr>
        <w:t>Schedule 1, item</w:t>
      </w:r>
      <w:r>
        <w:rPr>
          <w:rStyle w:val="Referencingstyle"/>
        </w:rPr>
        <w:t>s</w:t>
      </w:r>
      <w:r w:rsidR="00B93F32" w:rsidRPr="00B51409">
        <w:rPr>
          <w:rStyle w:val="Referencingstyle"/>
        </w:rPr>
        <w:t xml:space="preserve"> 1</w:t>
      </w:r>
      <w:r>
        <w:rPr>
          <w:rStyle w:val="Referencingstyle"/>
        </w:rPr>
        <w:t xml:space="preserve"> and 29</w:t>
      </w:r>
      <w:r w:rsidR="00B93F32" w:rsidRPr="00B51409">
        <w:rPr>
          <w:rStyle w:val="Referencingstyle"/>
        </w:rPr>
        <w:t xml:space="preserve">, </w:t>
      </w:r>
      <w:r w:rsidR="00CA1829" w:rsidRPr="00B51409">
        <w:rPr>
          <w:rStyle w:val="Referencingstyle"/>
        </w:rPr>
        <w:t>section</w:t>
      </w:r>
      <w:r>
        <w:rPr>
          <w:rStyle w:val="Referencingstyle"/>
        </w:rPr>
        <w:t>s</w:t>
      </w:r>
      <w:r w:rsidR="00CA1829" w:rsidRPr="00B51409">
        <w:rPr>
          <w:rStyle w:val="Referencingstyle"/>
        </w:rPr>
        <w:t xml:space="preserve"> </w:t>
      </w:r>
      <w:r w:rsidR="008212A1" w:rsidRPr="00B51409">
        <w:rPr>
          <w:rStyle w:val="Referencingstyle"/>
        </w:rPr>
        <w:t>@10</w:t>
      </w:r>
      <w:r w:rsidR="002711C1" w:rsidRPr="00B51409">
        <w:rPr>
          <w:rStyle w:val="Referencingstyle"/>
        </w:rPr>
        <w:t>(a)</w:t>
      </w:r>
      <w:r>
        <w:rPr>
          <w:rStyle w:val="Referencingstyle"/>
        </w:rPr>
        <w:t xml:space="preserve"> and (b)</w:t>
      </w:r>
      <w:r w:rsidR="008212A1" w:rsidRPr="00B51409">
        <w:rPr>
          <w:rStyle w:val="Referencingstyle"/>
        </w:rPr>
        <w:t>]</w:t>
      </w:r>
      <w:r w:rsidR="00274EDA" w:rsidRPr="00B51409">
        <w:t xml:space="preserve"> </w:t>
      </w:r>
    </w:p>
    <w:p w14:paraId="6945A97A" w14:textId="78251181" w:rsidR="00080DBD" w:rsidRPr="00B51409" w:rsidRDefault="00080DBD" w:rsidP="00BA5BC0">
      <w:pPr>
        <w:pStyle w:val="base-text-paragraph"/>
        <w:numPr>
          <w:ilvl w:val="1"/>
          <w:numId w:val="52"/>
        </w:numPr>
      </w:pPr>
      <w:r w:rsidRPr="00B51409">
        <w:t>This captures passenger</w:t>
      </w:r>
      <w:r w:rsidR="00BA5BC0" w:rsidRPr="00B51409">
        <w:t xml:space="preserve"> vehicles (other than Omnibuses)</w:t>
      </w:r>
      <w:r w:rsidRPr="00B51409">
        <w:t xml:space="preserve"> </w:t>
      </w:r>
      <w:r w:rsidR="00DF0662" w:rsidRPr="00B51409">
        <w:t>and light goods vehicle</w:t>
      </w:r>
      <w:r w:rsidR="00BA5BC0" w:rsidRPr="00B51409">
        <w:t>s</w:t>
      </w:r>
      <w:r w:rsidR="001D1C90" w:rsidRPr="00B51409">
        <w:t xml:space="preserve"> as defined in </w:t>
      </w:r>
      <w:r w:rsidR="00CA1829" w:rsidRPr="00B51409">
        <w:t xml:space="preserve">clauses 4.3 and </w:t>
      </w:r>
      <w:r w:rsidR="001D1C90" w:rsidRPr="00B51409">
        <w:t xml:space="preserve">4.5.5 of the </w:t>
      </w:r>
      <w:r w:rsidR="001D1C90" w:rsidRPr="00B51409">
        <w:rPr>
          <w:i/>
        </w:rPr>
        <w:t>Vehicle Standard (Australian Design Rule – Definitions and Vehicle Categories) 2005</w:t>
      </w:r>
      <w:r w:rsidRPr="00B51409">
        <w:t xml:space="preserve">. It would cover most vehicles manufactured primarily for use on </w:t>
      </w:r>
      <w:r w:rsidRPr="00B51409">
        <w:lastRenderedPageBreak/>
        <w:t>public roads including four wheel drive passenger vehicles, vans and utility vehicles.</w:t>
      </w:r>
      <w:r w:rsidR="001D1C90" w:rsidRPr="00B51409">
        <w:t xml:space="preserve"> </w:t>
      </w:r>
    </w:p>
    <w:p w14:paraId="792D1979" w14:textId="1FC35606" w:rsidR="00BD70FE" w:rsidRPr="00B51409" w:rsidRDefault="00CA5C53" w:rsidP="004A69D8">
      <w:pPr>
        <w:pStyle w:val="base-text-paragraph"/>
        <w:numPr>
          <w:ilvl w:val="1"/>
          <w:numId w:val="52"/>
        </w:numPr>
      </w:pPr>
      <w:r w:rsidRPr="00B51409">
        <w:t xml:space="preserve">The </w:t>
      </w:r>
      <w:r w:rsidR="005F5911" w:rsidRPr="00B51409">
        <w:t>s</w:t>
      </w:r>
      <w:r w:rsidRPr="00B51409">
        <w:t xml:space="preserve">cheme initially applies to </w:t>
      </w:r>
      <w:r w:rsidR="00E81E0C" w:rsidRPr="00B51409">
        <w:t xml:space="preserve">such </w:t>
      </w:r>
      <w:r w:rsidRPr="00B51409">
        <w:t>v</w:t>
      </w:r>
      <w:r w:rsidR="00ED18AC" w:rsidRPr="00B51409">
        <w:t>ehicle</w:t>
      </w:r>
      <w:r w:rsidR="00680034" w:rsidRPr="00B51409">
        <w:t>s</w:t>
      </w:r>
      <w:r w:rsidR="00ED18AC" w:rsidRPr="00B51409">
        <w:t xml:space="preserve"> manufactured </w:t>
      </w:r>
      <w:r w:rsidR="002258C8" w:rsidRPr="00B51409">
        <w:t xml:space="preserve">on or after </w:t>
      </w:r>
      <w:r w:rsidR="00ED18AC" w:rsidRPr="00B51409">
        <w:t>1 </w:t>
      </w:r>
      <w:r w:rsidR="00080DBD" w:rsidRPr="00B51409">
        <w:t>January 2002</w:t>
      </w:r>
      <w:r w:rsidR="00785F18" w:rsidRPr="00B51409">
        <w:t xml:space="preserve">. </w:t>
      </w:r>
      <w:r w:rsidR="00BD70FE" w:rsidRPr="00B51409">
        <w:t xml:space="preserve">This date aligns with similar arrangements in the United States of America (under a 2014 </w:t>
      </w:r>
      <w:r w:rsidR="00E932FA">
        <w:t xml:space="preserve">national </w:t>
      </w:r>
      <w:r w:rsidR="00BD70FE" w:rsidRPr="00B51409">
        <w:t>Memorandum of Understanding), and is intended to reduce the regulatory burden on manufacturers while ensuring that the scheme covers most of Australia’s vehicle fleet, particularly vehicles produced since the spread of computerisation.</w:t>
      </w:r>
    </w:p>
    <w:p w14:paraId="5DF4D9BB" w14:textId="0DD50F5B" w:rsidR="0007278E" w:rsidRPr="00B51409" w:rsidRDefault="00785F18" w:rsidP="004A69D8">
      <w:pPr>
        <w:pStyle w:val="base-text-paragraph"/>
        <w:numPr>
          <w:ilvl w:val="1"/>
          <w:numId w:val="52"/>
        </w:numPr>
      </w:pPr>
      <w:r w:rsidRPr="00B51409">
        <w:t xml:space="preserve">Scheme rules will allow for </w:t>
      </w:r>
      <w:r w:rsidR="00F9559A" w:rsidRPr="00B51409">
        <w:t>a later</w:t>
      </w:r>
      <w:r w:rsidRPr="00B51409">
        <w:t xml:space="preserve"> year of manufacture</w:t>
      </w:r>
      <w:r w:rsidR="00397605" w:rsidRPr="00B51409">
        <w:t xml:space="preserve"> </w:t>
      </w:r>
      <w:r w:rsidR="00756DD9" w:rsidRPr="00B51409">
        <w:t xml:space="preserve">to be prescribed </w:t>
      </w:r>
      <w:r w:rsidR="00334646" w:rsidRPr="00B51409">
        <w:t xml:space="preserve">for </w:t>
      </w:r>
      <w:r w:rsidR="00571613" w:rsidRPr="00B51409">
        <w:t>passenger</w:t>
      </w:r>
      <w:r w:rsidR="00DF0662" w:rsidRPr="00B51409">
        <w:t xml:space="preserve"> </w:t>
      </w:r>
      <w:r w:rsidR="00571613" w:rsidRPr="00B51409">
        <w:t>and light good</w:t>
      </w:r>
      <w:r w:rsidR="00BA167C" w:rsidRPr="00B51409">
        <w:t>s</w:t>
      </w:r>
      <w:r w:rsidR="00571613" w:rsidRPr="00B51409">
        <w:t xml:space="preserve"> </w:t>
      </w:r>
      <w:r w:rsidR="00397605" w:rsidRPr="00B51409">
        <w:t>vehicles</w:t>
      </w:r>
      <w:r w:rsidR="00080DBD" w:rsidRPr="00B51409">
        <w:t>.</w:t>
      </w:r>
      <w:r w:rsidR="002711C1" w:rsidRPr="00B51409">
        <w:t xml:space="preserve"> </w:t>
      </w:r>
      <w:r w:rsidR="00A46D36" w:rsidRPr="00B51409">
        <w:t>This</w:t>
      </w:r>
      <w:r w:rsidR="00CA1829" w:rsidRPr="00B51409">
        <w:t xml:space="preserve"> power could be used </w:t>
      </w:r>
      <w:r w:rsidR="00BD70FE" w:rsidRPr="00B51409">
        <w:t xml:space="preserve">in the future </w:t>
      </w:r>
      <w:r w:rsidR="00CA1829" w:rsidRPr="00B51409">
        <w:t xml:space="preserve">to </w:t>
      </w:r>
      <w:r w:rsidR="00BD70FE" w:rsidRPr="00B51409">
        <w:t xml:space="preserve">help ensure the scheme </w:t>
      </w:r>
      <w:r w:rsidR="00A46D36" w:rsidRPr="00B51409">
        <w:t xml:space="preserve">does not place onerous obligations on data providers to </w:t>
      </w:r>
      <w:r w:rsidR="001B7296" w:rsidRPr="00B51409">
        <w:t xml:space="preserve">continue to </w:t>
      </w:r>
      <w:r w:rsidR="00A46D36" w:rsidRPr="00B51409">
        <w:t xml:space="preserve">offer scheme information for vehicles that are </w:t>
      </w:r>
      <w:r w:rsidR="001B7296" w:rsidRPr="00B51409">
        <w:t>un</w:t>
      </w:r>
      <w:r w:rsidR="00A46D36" w:rsidRPr="00B51409">
        <w:t>likely to be on the roads</w:t>
      </w:r>
      <w:r w:rsidR="00E41D6E" w:rsidRPr="00B51409">
        <w:t xml:space="preserve"> </w:t>
      </w:r>
      <w:r w:rsidR="00CA1829" w:rsidRPr="00B51409">
        <w:t xml:space="preserve">due to </w:t>
      </w:r>
      <w:r w:rsidR="00E41D6E" w:rsidRPr="00B51409">
        <w:t xml:space="preserve">the passage of time. </w:t>
      </w:r>
      <w:r w:rsidR="002711C1" w:rsidRPr="00B51409">
        <w:rPr>
          <w:rStyle w:val="Referencingstyle"/>
        </w:rPr>
        <w:t>[</w:t>
      </w:r>
      <w:r w:rsidR="00B93F32" w:rsidRPr="00B51409">
        <w:rPr>
          <w:rStyle w:val="Referencingstyle"/>
        </w:rPr>
        <w:t xml:space="preserve">Schedule 1, item 1, </w:t>
      </w:r>
      <w:r w:rsidR="008462B0" w:rsidRPr="00B51409">
        <w:rPr>
          <w:rStyle w:val="Referencingstyle"/>
        </w:rPr>
        <w:t>section</w:t>
      </w:r>
      <w:r w:rsidR="00E932FA">
        <w:rPr>
          <w:rStyle w:val="Referencingstyle"/>
        </w:rPr>
        <w:t>s</w:t>
      </w:r>
      <w:r w:rsidR="008462B0" w:rsidRPr="00B51409">
        <w:rPr>
          <w:rStyle w:val="Referencingstyle"/>
        </w:rPr>
        <w:t xml:space="preserve"> </w:t>
      </w:r>
      <w:r w:rsidR="002711C1" w:rsidRPr="00B51409">
        <w:rPr>
          <w:rStyle w:val="Referencingstyle"/>
        </w:rPr>
        <w:t>@10(</w:t>
      </w:r>
      <w:r w:rsidR="00F9559A" w:rsidRPr="00B51409">
        <w:rPr>
          <w:rStyle w:val="Referencingstyle"/>
        </w:rPr>
        <w:t>a)(ii) and (</w:t>
      </w:r>
      <w:r w:rsidR="002711C1" w:rsidRPr="00B51409">
        <w:rPr>
          <w:rStyle w:val="Referencingstyle"/>
        </w:rPr>
        <w:t>b)</w:t>
      </w:r>
      <w:r w:rsidR="00F9559A" w:rsidRPr="00B51409">
        <w:rPr>
          <w:rStyle w:val="Referencingstyle"/>
        </w:rPr>
        <w:t>(ii</w:t>
      </w:r>
      <w:r w:rsidR="002711C1" w:rsidRPr="00B51409">
        <w:rPr>
          <w:rStyle w:val="Referencingstyle"/>
        </w:rPr>
        <w:t>)]</w:t>
      </w:r>
      <w:r w:rsidR="00080DBD" w:rsidRPr="00B51409">
        <w:t xml:space="preserve"> </w:t>
      </w:r>
    </w:p>
    <w:p w14:paraId="31EB6371" w14:textId="50233325" w:rsidR="00080DBD" w:rsidRPr="00B51409" w:rsidRDefault="00AC4A1F" w:rsidP="004A69D8">
      <w:pPr>
        <w:pStyle w:val="base-text-paragraph"/>
        <w:numPr>
          <w:ilvl w:val="1"/>
          <w:numId w:val="52"/>
        </w:numPr>
        <w:rPr>
          <w:rStyle w:val="Referencingstyle"/>
        </w:rPr>
      </w:pPr>
      <w:r w:rsidRPr="00B51409">
        <w:t xml:space="preserve">The definition of </w:t>
      </w:r>
      <w:r w:rsidRPr="00B51409">
        <w:rPr>
          <w:b/>
          <w:i/>
        </w:rPr>
        <w:t>scheme vehicle</w:t>
      </w:r>
      <w:r w:rsidRPr="00B51409">
        <w:t xml:space="preserve"> does not capture two or three wheeled vehicles, farm, construction or heavy vehicles, motor</w:t>
      </w:r>
      <w:r w:rsidR="00E932FA">
        <w:t xml:space="preserve"> </w:t>
      </w:r>
      <w:r w:rsidRPr="00B51409">
        <w:t>homes or buses. This recognises that there may be different issues for different vehicle types and that further consultation would be needed in order to consider including such vehicles.</w:t>
      </w:r>
      <w:r w:rsidR="00D9021B" w:rsidRPr="00B51409">
        <w:t xml:space="preserve"> </w:t>
      </w:r>
      <w:r w:rsidR="00080DBD" w:rsidRPr="00B51409">
        <w:t xml:space="preserve">A </w:t>
      </w:r>
      <w:r w:rsidR="00904B14" w:rsidRPr="00B51409">
        <w:t>rule</w:t>
      </w:r>
      <w:r w:rsidR="00080DBD" w:rsidRPr="00B51409">
        <w:t xml:space="preserve">-making power has been included to enable other vehicle types to be brought into the </w:t>
      </w:r>
      <w:r w:rsidR="00BC6845" w:rsidRPr="00B51409">
        <w:t>scheme</w:t>
      </w:r>
      <w:r w:rsidR="00ED18AC" w:rsidRPr="00B51409">
        <w:t xml:space="preserve"> in the future</w:t>
      </w:r>
      <w:r w:rsidR="00080DBD" w:rsidRPr="00B51409">
        <w:t xml:space="preserve">, subject to </w:t>
      </w:r>
      <w:r w:rsidR="00347176" w:rsidRPr="00B51409">
        <w:t xml:space="preserve">appropriate </w:t>
      </w:r>
      <w:r w:rsidR="00080DBD" w:rsidRPr="00B51409">
        <w:t xml:space="preserve">consultation and </w:t>
      </w:r>
      <w:r w:rsidR="00895006" w:rsidRPr="00B51409">
        <w:t xml:space="preserve">regulatory impact assessment </w:t>
      </w:r>
      <w:r w:rsidR="00080DBD" w:rsidRPr="00B51409">
        <w:t>processes</w:t>
      </w:r>
      <w:r w:rsidR="00347176" w:rsidRPr="00B51409">
        <w:t xml:space="preserve"> being undertak</w:t>
      </w:r>
      <w:r w:rsidR="0083672E" w:rsidRPr="00B51409">
        <w:t>en</w:t>
      </w:r>
      <w:r w:rsidR="00ED18AC" w:rsidRPr="00B51409">
        <w:t xml:space="preserve">. </w:t>
      </w:r>
      <w:r w:rsidR="00904B14" w:rsidRPr="00B51409">
        <w:rPr>
          <w:rStyle w:val="Referencingstyle"/>
        </w:rPr>
        <w:t>[</w:t>
      </w:r>
      <w:r w:rsidR="00B93F32" w:rsidRPr="00B51409">
        <w:rPr>
          <w:rStyle w:val="Referencingstyle"/>
        </w:rPr>
        <w:t xml:space="preserve">Schedule 1, item 1, </w:t>
      </w:r>
      <w:r w:rsidR="00E33507" w:rsidRPr="00B51409">
        <w:rPr>
          <w:rStyle w:val="Referencingstyle"/>
        </w:rPr>
        <w:t>section @10(</w:t>
      </w:r>
      <w:r w:rsidR="00612F68" w:rsidRPr="00B51409">
        <w:rPr>
          <w:rStyle w:val="Referencingstyle"/>
        </w:rPr>
        <w:t>c</w:t>
      </w:r>
      <w:r w:rsidR="00E33507" w:rsidRPr="00B51409">
        <w:rPr>
          <w:rStyle w:val="Referencingstyle"/>
        </w:rPr>
        <w:t>)]</w:t>
      </w:r>
      <w:r w:rsidRPr="00B51409">
        <w:rPr>
          <w:rStyle w:val="Referencingstyle"/>
        </w:rPr>
        <w:t xml:space="preserve"> </w:t>
      </w:r>
    </w:p>
    <w:p w14:paraId="2E52A18C" w14:textId="192CE5C3" w:rsidR="003F6C8A" w:rsidRPr="00B51409" w:rsidRDefault="00134046" w:rsidP="00372DE1">
      <w:pPr>
        <w:pStyle w:val="Heading3"/>
      </w:pPr>
      <w:r w:rsidRPr="00B51409">
        <w:t>W</w:t>
      </w:r>
      <w:r w:rsidR="003F6C8A" w:rsidRPr="00B51409">
        <w:t xml:space="preserve">ho can access </w:t>
      </w:r>
      <w:r w:rsidR="0083672E" w:rsidRPr="00B51409">
        <w:t>s</w:t>
      </w:r>
      <w:r w:rsidR="00D64887" w:rsidRPr="00B51409">
        <w:t xml:space="preserve">cheme </w:t>
      </w:r>
      <w:r w:rsidR="0083672E" w:rsidRPr="00B51409">
        <w:t>i</w:t>
      </w:r>
      <w:r w:rsidR="00D64887" w:rsidRPr="00B51409">
        <w:t>nformation</w:t>
      </w:r>
      <w:r w:rsidR="00A63779" w:rsidRPr="00B51409">
        <w:t xml:space="preserve"> – </w:t>
      </w:r>
      <w:r w:rsidR="00D24406" w:rsidRPr="00B51409">
        <w:t>“Australian r</w:t>
      </w:r>
      <w:r w:rsidR="00A63779" w:rsidRPr="00B51409">
        <w:t>epairers</w:t>
      </w:r>
      <w:r w:rsidR="008B34FB" w:rsidRPr="00B51409">
        <w:t>”</w:t>
      </w:r>
      <w:r w:rsidR="00A63779" w:rsidRPr="00B51409">
        <w:t xml:space="preserve"> and</w:t>
      </w:r>
      <w:r w:rsidR="00F47A95" w:rsidRPr="00B51409">
        <w:t xml:space="preserve"> </w:t>
      </w:r>
      <w:r w:rsidR="008B34FB" w:rsidRPr="00B51409">
        <w:t>“</w:t>
      </w:r>
      <w:r w:rsidR="0083672E" w:rsidRPr="00B51409">
        <w:t>s</w:t>
      </w:r>
      <w:r w:rsidR="00F47A95" w:rsidRPr="00B51409">
        <w:t>cheme</w:t>
      </w:r>
      <w:r w:rsidR="00A63779" w:rsidRPr="00B51409">
        <w:t xml:space="preserve"> RTOs”</w:t>
      </w:r>
    </w:p>
    <w:p w14:paraId="7C4B20AE" w14:textId="647D5119" w:rsidR="00920930" w:rsidRPr="00B51409" w:rsidRDefault="00920930" w:rsidP="004A69D8">
      <w:pPr>
        <w:pStyle w:val="base-text-paragraph"/>
        <w:numPr>
          <w:ilvl w:val="1"/>
          <w:numId w:val="52"/>
        </w:numPr>
      </w:pPr>
      <w:r w:rsidRPr="00B51409">
        <w:t>Under the scheme, data providers must offer and supply scheme information to repairers and RTOs.</w:t>
      </w:r>
      <w:r w:rsidR="009D253F" w:rsidRPr="00B51409">
        <w:t xml:space="preserve"> However, </w:t>
      </w:r>
      <w:r w:rsidR="00E932FA">
        <w:t>access to certain information is</w:t>
      </w:r>
      <w:r w:rsidR="009D253F" w:rsidRPr="00B51409">
        <w:t xml:space="preserve"> restricted to natural persons</w:t>
      </w:r>
      <w:r w:rsidR="00687F8F" w:rsidRPr="00B51409">
        <w:t>,</w:t>
      </w:r>
      <w:r w:rsidR="009D253F" w:rsidRPr="00B51409">
        <w:t xml:space="preserve"> on behalf of a repairer or RTO</w:t>
      </w:r>
      <w:r w:rsidR="00687F8F" w:rsidRPr="00B51409">
        <w:t>,</w:t>
      </w:r>
      <w:r w:rsidR="009D253F" w:rsidRPr="00B51409">
        <w:t xml:space="preserve"> </w:t>
      </w:r>
      <w:r w:rsidR="00687F8F" w:rsidRPr="00B51409">
        <w:t>who</w:t>
      </w:r>
      <w:r w:rsidR="009D253F" w:rsidRPr="00B51409">
        <w:t xml:space="preserve"> meets prescribed criteria – see section </w:t>
      </w:r>
      <w:r w:rsidR="00145088" w:rsidRPr="00B51409">
        <w:t>@</w:t>
      </w:r>
      <w:r w:rsidR="009D253F" w:rsidRPr="00B51409">
        <w:t>65.</w:t>
      </w:r>
    </w:p>
    <w:p w14:paraId="762F052B" w14:textId="502C7DD8" w:rsidR="007D7B18" w:rsidRPr="00B51409" w:rsidRDefault="00DF4500" w:rsidP="00AC6C8D">
      <w:pPr>
        <w:pStyle w:val="base-text-paragraph"/>
        <w:numPr>
          <w:ilvl w:val="1"/>
          <w:numId w:val="52"/>
        </w:numPr>
      </w:pPr>
      <w:r w:rsidRPr="00B51409">
        <w:t>A</w:t>
      </w:r>
      <w:r w:rsidR="00904B14" w:rsidRPr="00B51409">
        <w:t xml:space="preserve">n </w:t>
      </w:r>
      <w:r w:rsidR="00904B14" w:rsidRPr="00B51409">
        <w:rPr>
          <w:b/>
          <w:i/>
        </w:rPr>
        <w:t xml:space="preserve">Australian </w:t>
      </w:r>
      <w:r w:rsidRPr="00B51409">
        <w:rPr>
          <w:b/>
          <w:i/>
        </w:rPr>
        <w:t>r</w:t>
      </w:r>
      <w:r w:rsidR="00904B14" w:rsidRPr="00B51409">
        <w:rPr>
          <w:b/>
          <w:i/>
        </w:rPr>
        <w:t>epairer</w:t>
      </w:r>
      <w:r w:rsidR="00904B14" w:rsidRPr="00B51409">
        <w:t xml:space="preserve"> </w:t>
      </w:r>
      <w:r w:rsidR="0043726B" w:rsidRPr="00B51409">
        <w:t>is a</w:t>
      </w:r>
      <w:r w:rsidR="0096322B" w:rsidRPr="00B51409">
        <w:t xml:space="preserve"> </w:t>
      </w:r>
      <w:r w:rsidR="0043726B" w:rsidRPr="00B51409">
        <w:t>person who</w:t>
      </w:r>
      <w:r w:rsidR="00904B14" w:rsidRPr="00B51409">
        <w:t xml:space="preserve"> </w:t>
      </w:r>
      <w:r w:rsidR="0043726B" w:rsidRPr="00B51409">
        <w:t>carries</w:t>
      </w:r>
      <w:r w:rsidRPr="00B51409">
        <w:t xml:space="preserve"> on, or actively seek</w:t>
      </w:r>
      <w:r w:rsidR="0043726B" w:rsidRPr="00B51409">
        <w:t xml:space="preserve">s </w:t>
      </w:r>
      <w:r w:rsidRPr="00B51409">
        <w:t xml:space="preserve">to carry on, a business </w:t>
      </w:r>
      <w:r w:rsidR="00145088" w:rsidRPr="00B51409">
        <w:t xml:space="preserve">in Australia </w:t>
      </w:r>
      <w:r w:rsidRPr="00B51409">
        <w:t xml:space="preserve">of diagnosing faults with, servicing or repairing </w:t>
      </w:r>
      <w:r w:rsidR="00904B14" w:rsidRPr="00B51409">
        <w:t xml:space="preserve">scheme </w:t>
      </w:r>
      <w:r w:rsidR="0043726B" w:rsidRPr="00B51409">
        <w:t>vehicles.</w:t>
      </w:r>
      <w:r w:rsidR="002711C1" w:rsidRPr="00B51409">
        <w:rPr>
          <w:rStyle w:val="Referencingstyle"/>
        </w:rPr>
        <w:t xml:space="preserve"> [</w:t>
      </w:r>
      <w:r w:rsidR="00B93F32" w:rsidRPr="00B51409">
        <w:rPr>
          <w:rStyle w:val="Referencingstyle"/>
        </w:rPr>
        <w:t xml:space="preserve">Schedule 1, item 1, section </w:t>
      </w:r>
      <w:r w:rsidR="002711C1" w:rsidRPr="00B51409">
        <w:rPr>
          <w:rStyle w:val="Referencingstyle"/>
        </w:rPr>
        <w:t>@15]</w:t>
      </w:r>
      <w:r w:rsidR="00865EF2" w:rsidRPr="00B51409">
        <w:rPr>
          <w:rStyle w:val="Referencingstyle"/>
        </w:rPr>
        <w:t xml:space="preserve"> </w:t>
      </w:r>
      <w:r w:rsidR="007D7B18" w:rsidRPr="00B51409">
        <w:t xml:space="preserve">In </w:t>
      </w:r>
      <w:r w:rsidR="0096322B" w:rsidRPr="00B51409">
        <w:t xml:space="preserve">some </w:t>
      </w:r>
      <w:r w:rsidR="007D7B18" w:rsidRPr="00B51409">
        <w:t>jurisdictions,</w:t>
      </w:r>
      <w:r w:rsidR="0096322B" w:rsidRPr="00B51409">
        <w:t xml:space="preserve"> this would require a licence to run such a business, or for the relevant person to hold an</w:t>
      </w:r>
      <w:r w:rsidR="007D7B18" w:rsidRPr="00B51409">
        <w:t xml:space="preserve"> appropriate vocational tertiary or professional qualification</w:t>
      </w:r>
      <w:r w:rsidR="00AC6C8D" w:rsidRPr="00B51409">
        <w:t>.</w:t>
      </w:r>
      <w:r w:rsidR="00EB53DD" w:rsidRPr="00B51409">
        <w:t xml:space="preserve"> </w:t>
      </w:r>
    </w:p>
    <w:p w14:paraId="05B770DA" w14:textId="162D6D26" w:rsidR="00F47A95" w:rsidRPr="00B51409" w:rsidRDefault="00F47A95" w:rsidP="004A69D8">
      <w:pPr>
        <w:pStyle w:val="base-text-paragraph"/>
        <w:numPr>
          <w:ilvl w:val="1"/>
          <w:numId w:val="52"/>
        </w:numPr>
      </w:pPr>
      <w:r w:rsidRPr="00B51409">
        <w:t xml:space="preserve">The definition of </w:t>
      </w:r>
      <w:r w:rsidRPr="00B51409">
        <w:rPr>
          <w:b/>
          <w:i/>
        </w:rPr>
        <w:t>repairer</w:t>
      </w:r>
      <w:r w:rsidRPr="00B51409">
        <w:t xml:space="preserve"> include</w:t>
      </w:r>
      <w:r w:rsidR="00672968" w:rsidRPr="00B51409">
        <w:t>s</w:t>
      </w:r>
      <w:r w:rsidR="003A7EAF" w:rsidRPr="00B51409">
        <w:t xml:space="preserve"> </w:t>
      </w:r>
      <w:r w:rsidRPr="00B51409">
        <w:t xml:space="preserve">specialist repairers including auto electricians, transmission, brake, suspension and windscreen </w:t>
      </w:r>
      <w:r w:rsidR="00BF6024" w:rsidRPr="00B51409">
        <w:t>technicians</w:t>
      </w:r>
      <w:r w:rsidR="003A7EAF" w:rsidRPr="00B51409">
        <w:t xml:space="preserve"> and </w:t>
      </w:r>
      <w:r w:rsidRPr="00B51409">
        <w:t>vehicle body or smash repairers</w:t>
      </w:r>
      <w:r w:rsidR="003A7EAF" w:rsidRPr="00B51409">
        <w:t>.</w:t>
      </w:r>
    </w:p>
    <w:p w14:paraId="69710574" w14:textId="5F38310B" w:rsidR="0002394F" w:rsidRPr="00B51409" w:rsidRDefault="0043726B" w:rsidP="004A69D8">
      <w:pPr>
        <w:pStyle w:val="base-text-paragraph"/>
        <w:numPr>
          <w:ilvl w:val="1"/>
          <w:numId w:val="52"/>
        </w:numPr>
        <w:rPr>
          <w:rStyle w:val="Referencingstyle"/>
        </w:rPr>
      </w:pPr>
      <w:r w:rsidRPr="00B51409">
        <w:t>A</w:t>
      </w:r>
      <w:r w:rsidR="00F47A95" w:rsidRPr="00B51409">
        <w:t xml:space="preserve"> </w:t>
      </w:r>
      <w:r w:rsidR="0007554B" w:rsidRPr="00B51409">
        <w:rPr>
          <w:b/>
          <w:i/>
        </w:rPr>
        <w:t>s</w:t>
      </w:r>
      <w:r w:rsidR="00F47A95" w:rsidRPr="00B51409">
        <w:rPr>
          <w:b/>
          <w:i/>
        </w:rPr>
        <w:t>cheme</w:t>
      </w:r>
      <w:r w:rsidR="00DF4500" w:rsidRPr="00B51409">
        <w:rPr>
          <w:b/>
          <w:i/>
        </w:rPr>
        <w:t xml:space="preserve"> RTO</w:t>
      </w:r>
      <w:r w:rsidR="00AF241B" w:rsidRPr="00B51409">
        <w:rPr>
          <w:lang w:val="en-US" w:eastAsia="en-US"/>
        </w:rPr>
        <w:t xml:space="preserve"> is an RTO as defined in the </w:t>
      </w:r>
      <w:r w:rsidR="00AF241B" w:rsidRPr="00B51409">
        <w:rPr>
          <w:i/>
          <w:lang w:val="en-US" w:eastAsia="en-US"/>
        </w:rPr>
        <w:t>National Vocational Education and Training Regulator Act 2011</w:t>
      </w:r>
      <w:r w:rsidR="00AF241B" w:rsidRPr="00B51409">
        <w:rPr>
          <w:lang w:val="en-US" w:eastAsia="en-US"/>
        </w:rPr>
        <w:t xml:space="preserve">, to the extent it provides, or </w:t>
      </w:r>
      <w:r w:rsidR="00AF241B" w:rsidRPr="00B51409">
        <w:rPr>
          <w:lang w:val="en-US" w:eastAsia="en-US"/>
        </w:rPr>
        <w:lastRenderedPageBreak/>
        <w:t xml:space="preserve">seeks to provide, a course relating to </w:t>
      </w:r>
      <w:r w:rsidR="00AF241B" w:rsidRPr="00B51409">
        <w:t>diagnosing faults with, servicing or repairing scheme vehicles in Australia.</w:t>
      </w:r>
      <w:r w:rsidR="002711C1" w:rsidRPr="00B51409">
        <w:rPr>
          <w:color w:val="FF0000"/>
        </w:rPr>
        <w:t xml:space="preserve"> </w:t>
      </w:r>
      <w:r w:rsidR="002711C1" w:rsidRPr="00B51409">
        <w:rPr>
          <w:rStyle w:val="Referencingstyle"/>
        </w:rPr>
        <w:t>[</w:t>
      </w:r>
      <w:r w:rsidR="00B93F32" w:rsidRPr="00B51409">
        <w:rPr>
          <w:rStyle w:val="Referencingstyle"/>
        </w:rPr>
        <w:t xml:space="preserve">Schedule 1, item 1, section </w:t>
      </w:r>
      <w:r w:rsidR="002711C1" w:rsidRPr="00B51409">
        <w:rPr>
          <w:rStyle w:val="Referencingstyle"/>
        </w:rPr>
        <w:t>@</w:t>
      </w:r>
      <w:r w:rsidR="002C34B3" w:rsidRPr="00B51409">
        <w:rPr>
          <w:rStyle w:val="Referencingstyle"/>
        </w:rPr>
        <w:t>2</w:t>
      </w:r>
      <w:r w:rsidR="008A6F84" w:rsidRPr="00B51409">
        <w:rPr>
          <w:rStyle w:val="Referencingstyle"/>
        </w:rPr>
        <w:t>0</w:t>
      </w:r>
      <w:r w:rsidR="002711C1" w:rsidRPr="00B51409">
        <w:rPr>
          <w:rStyle w:val="Referencingstyle"/>
        </w:rPr>
        <w:t>]</w:t>
      </w:r>
    </w:p>
    <w:p w14:paraId="767CCFA4" w14:textId="4462317C" w:rsidR="000B1B5A" w:rsidRPr="00B51409" w:rsidRDefault="00970BAB" w:rsidP="004A69D8">
      <w:pPr>
        <w:pStyle w:val="base-text-paragraph"/>
        <w:numPr>
          <w:ilvl w:val="1"/>
          <w:numId w:val="52"/>
        </w:numPr>
        <w:rPr>
          <w:szCs w:val="22"/>
        </w:rPr>
      </w:pPr>
      <w:r w:rsidRPr="00B51409">
        <w:t>Access</w:t>
      </w:r>
      <w:r w:rsidRPr="00B51409">
        <w:rPr>
          <w:szCs w:val="22"/>
        </w:rPr>
        <w:t xml:space="preserve"> </w:t>
      </w:r>
      <w:r w:rsidR="005B7BC5" w:rsidRPr="00B51409">
        <w:rPr>
          <w:szCs w:val="22"/>
        </w:rPr>
        <w:t xml:space="preserve">to scheme information is not mandated </w:t>
      </w:r>
      <w:r w:rsidRPr="00B51409">
        <w:rPr>
          <w:szCs w:val="22"/>
        </w:rPr>
        <w:t>for vehicle owners, members of the public</w:t>
      </w:r>
      <w:r w:rsidR="00087D1A" w:rsidRPr="00B51409">
        <w:rPr>
          <w:szCs w:val="22"/>
        </w:rPr>
        <w:t xml:space="preserve">, </w:t>
      </w:r>
      <w:r w:rsidRPr="00B51409">
        <w:rPr>
          <w:szCs w:val="22"/>
        </w:rPr>
        <w:t xml:space="preserve">data aggregators </w:t>
      </w:r>
      <w:r w:rsidR="00087D1A" w:rsidRPr="00B51409">
        <w:rPr>
          <w:szCs w:val="22"/>
        </w:rPr>
        <w:t xml:space="preserve">and tool and part manufacturers </w:t>
      </w:r>
      <w:r w:rsidR="005B7BC5" w:rsidRPr="00B51409">
        <w:rPr>
          <w:szCs w:val="22"/>
        </w:rPr>
        <w:t xml:space="preserve">under </w:t>
      </w:r>
      <w:r w:rsidR="002B51DC" w:rsidRPr="00B51409">
        <w:rPr>
          <w:szCs w:val="22"/>
        </w:rPr>
        <w:t xml:space="preserve">the </w:t>
      </w:r>
      <w:r w:rsidR="005B7BC5" w:rsidRPr="00B51409">
        <w:rPr>
          <w:szCs w:val="22"/>
        </w:rPr>
        <w:t>scheme</w:t>
      </w:r>
      <w:r w:rsidR="00087D1A" w:rsidRPr="00B51409">
        <w:rPr>
          <w:szCs w:val="22"/>
        </w:rPr>
        <w:t xml:space="preserve">. </w:t>
      </w:r>
      <w:r w:rsidR="00FB2DE0" w:rsidRPr="00B51409">
        <w:rPr>
          <w:szCs w:val="22"/>
        </w:rPr>
        <w:t xml:space="preserve">Basic service and repair information relevant to vehicle owners and members of the public is </w:t>
      </w:r>
      <w:r w:rsidR="00BF3B2C" w:rsidRPr="00B51409">
        <w:rPr>
          <w:szCs w:val="22"/>
        </w:rPr>
        <w:t xml:space="preserve">supplied in the owner’s manual which is typically supplied with the vehicle and/or already available directly from the manufacturer. </w:t>
      </w:r>
    </w:p>
    <w:p w14:paraId="2FEB1E11" w14:textId="1D08C35A" w:rsidR="00970BAB" w:rsidRPr="00B51409" w:rsidRDefault="00BF3B2C" w:rsidP="004A69D8">
      <w:pPr>
        <w:pStyle w:val="base-text-paragraph"/>
        <w:numPr>
          <w:ilvl w:val="1"/>
          <w:numId w:val="52"/>
        </w:numPr>
      </w:pPr>
      <w:r w:rsidRPr="00B51409">
        <w:rPr>
          <w:szCs w:val="22"/>
        </w:rPr>
        <w:t xml:space="preserve">Other parties in the service and repair market, such as data aggregators and tool and part manufacturers </w:t>
      </w:r>
      <w:r w:rsidR="00087D1A" w:rsidRPr="00B51409">
        <w:rPr>
          <w:szCs w:val="22"/>
        </w:rPr>
        <w:t>will continue to be able to negotiate access to service and repair information on commercial terms.</w:t>
      </w:r>
      <w:r w:rsidR="00970BAB" w:rsidRPr="00B51409">
        <w:rPr>
          <w:szCs w:val="22"/>
        </w:rPr>
        <w:t xml:space="preserve"> </w:t>
      </w:r>
      <w:r w:rsidR="000B1B5A" w:rsidRPr="00B51409">
        <w:rPr>
          <w:szCs w:val="22"/>
        </w:rPr>
        <w:t xml:space="preserve">The Government expects these arrangements to continue </w:t>
      </w:r>
      <w:r w:rsidR="00E84DC3" w:rsidRPr="00B51409">
        <w:rPr>
          <w:szCs w:val="22"/>
        </w:rPr>
        <w:t xml:space="preserve">as </w:t>
      </w:r>
      <w:r w:rsidR="00535371" w:rsidRPr="00B51409">
        <w:rPr>
          <w:szCs w:val="22"/>
        </w:rPr>
        <w:t>they</w:t>
      </w:r>
      <w:r w:rsidR="00E84DC3" w:rsidRPr="00B51409">
        <w:rPr>
          <w:szCs w:val="22"/>
        </w:rPr>
        <w:t xml:space="preserve"> </w:t>
      </w:r>
      <w:r w:rsidR="00A011B7" w:rsidRPr="00B51409">
        <w:rPr>
          <w:szCs w:val="22"/>
        </w:rPr>
        <w:t>increase</w:t>
      </w:r>
      <w:r w:rsidR="00E84DC3" w:rsidRPr="00B51409">
        <w:rPr>
          <w:szCs w:val="22"/>
        </w:rPr>
        <w:t xml:space="preserve"> convenience and choice for repairers</w:t>
      </w:r>
      <w:r w:rsidR="000B1B5A" w:rsidRPr="00B51409">
        <w:rPr>
          <w:szCs w:val="22"/>
        </w:rPr>
        <w:t xml:space="preserve">. Mandating access </w:t>
      </w:r>
      <w:r w:rsidR="002B51DC" w:rsidRPr="00B51409">
        <w:rPr>
          <w:szCs w:val="22"/>
        </w:rPr>
        <w:t xml:space="preserve">for </w:t>
      </w:r>
      <w:r w:rsidR="00E84DC3" w:rsidRPr="00B51409">
        <w:rPr>
          <w:szCs w:val="22"/>
        </w:rPr>
        <w:t>these parties</w:t>
      </w:r>
      <w:r w:rsidR="00652C3C" w:rsidRPr="00B51409">
        <w:rPr>
          <w:szCs w:val="22"/>
        </w:rPr>
        <w:t>,</w:t>
      </w:r>
      <w:r w:rsidR="00E84DC3" w:rsidRPr="00B51409">
        <w:rPr>
          <w:szCs w:val="22"/>
        </w:rPr>
        <w:t xml:space="preserve"> however</w:t>
      </w:r>
      <w:r w:rsidR="002B51DC" w:rsidRPr="00B51409">
        <w:rPr>
          <w:szCs w:val="22"/>
        </w:rPr>
        <w:t>,</w:t>
      </w:r>
      <w:r w:rsidR="00E84DC3" w:rsidRPr="00B51409">
        <w:rPr>
          <w:szCs w:val="22"/>
        </w:rPr>
        <w:t xml:space="preserve"> </w:t>
      </w:r>
      <w:r w:rsidR="000B1B5A" w:rsidRPr="00B51409">
        <w:rPr>
          <w:szCs w:val="22"/>
        </w:rPr>
        <w:t xml:space="preserve">is beyond the objectives of </w:t>
      </w:r>
      <w:r w:rsidR="002B51DC" w:rsidRPr="00B51409">
        <w:rPr>
          <w:szCs w:val="22"/>
        </w:rPr>
        <w:t xml:space="preserve">the </w:t>
      </w:r>
      <w:r w:rsidR="000B1B5A" w:rsidRPr="00B51409">
        <w:rPr>
          <w:szCs w:val="22"/>
        </w:rPr>
        <w:t>scheme</w:t>
      </w:r>
      <w:r w:rsidR="00A011B7" w:rsidRPr="00B51409">
        <w:rPr>
          <w:szCs w:val="22"/>
        </w:rPr>
        <w:t xml:space="preserve">. </w:t>
      </w:r>
      <w:r w:rsidR="00640583" w:rsidRPr="00B51409">
        <w:rPr>
          <w:szCs w:val="22"/>
        </w:rPr>
        <w:t xml:space="preserve">Unlike repairers and RTOs, other </w:t>
      </w:r>
      <w:r w:rsidR="009044C0" w:rsidRPr="00B51409">
        <w:rPr>
          <w:szCs w:val="22"/>
        </w:rPr>
        <w:t>parties in the service and repair market</w:t>
      </w:r>
      <w:r w:rsidR="009044C0" w:rsidRPr="00B51409" w:rsidDel="009044C0">
        <w:rPr>
          <w:szCs w:val="22"/>
        </w:rPr>
        <w:t xml:space="preserve"> </w:t>
      </w:r>
      <w:r w:rsidR="000B1B5A" w:rsidRPr="00B51409">
        <w:rPr>
          <w:szCs w:val="22"/>
        </w:rPr>
        <w:t xml:space="preserve">do not typically use this information to directly </w:t>
      </w:r>
      <w:r w:rsidR="000B1B5A" w:rsidRPr="00B51409">
        <w:t>diagnose faults with, service or repair scheme vehicles</w:t>
      </w:r>
      <w:r w:rsidR="002B51DC" w:rsidRPr="00B51409">
        <w:t xml:space="preserve">, rather </w:t>
      </w:r>
      <w:r w:rsidR="00640583" w:rsidRPr="00B51409">
        <w:t xml:space="preserve">they use it </w:t>
      </w:r>
      <w:r w:rsidR="002B51DC" w:rsidRPr="00B51409">
        <w:t>to</w:t>
      </w:r>
      <w:r w:rsidR="00E84DC3" w:rsidRPr="00B51409">
        <w:t xml:space="preserve"> </w:t>
      </w:r>
      <w:r w:rsidR="00D164A7" w:rsidRPr="00B51409">
        <w:t xml:space="preserve">develop and </w:t>
      </w:r>
      <w:r w:rsidR="00E84DC3" w:rsidRPr="00B51409">
        <w:t xml:space="preserve">offer products or services that increase </w:t>
      </w:r>
      <w:r w:rsidR="001F1E6A" w:rsidRPr="00B51409">
        <w:t xml:space="preserve">the ease of use and </w:t>
      </w:r>
      <w:r w:rsidR="00E84DC3" w:rsidRPr="00B51409">
        <w:t>convenience</w:t>
      </w:r>
      <w:r w:rsidR="00366C6E" w:rsidRPr="00B51409">
        <w:t xml:space="preserve"> for repairers doing so</w:t>
      </w:r>
      <w:r w:rsidR="00E84DC3" w:rsidRPr="00B51409">
        <w:t xml:space="preserve">. </w:t>
      </w:r>
    </w:p>
    <w:p w14:paraId="67C24750" w14:textId="094EBDC3" w:rsidR="007474C7" w:rsidRPr="00B51409" w:rsidRDefault="00D81C74" w:rsidP="008A020E">
      <w:pPr>
        <w:pStyle w:val="Heading3"/>
      </w:pPr>
      <w:r w:rsidRPr="00B51409">
        <w:t xml:space="preserve">Main </w:t>
      </w:r>
      <w:r w:rsidR="006C1F98" w:rsidRPr="00B51409">
        <w:t xml:space="preserve">obligation - </w:t>
      </w:r>
      <w:r w:rsidR="007474C7" w:rsidRPr="00B51409">
        <w:t>Requirement to offer to supply</w:t>
      </w:r>
      <w:r w:rsidR="00747E07" w:rsidRPr="00B51409">
        <w:t xml:space="preserve"> information</w:t>
      </w:r>
    </w:p>
    <w:p w14:paraId="2336C20C" w14:textId="35BB34C9" w:rsidR="007474C7" w:rsidRPr="00B51409" w:rsidRDefault="00886E0C" w:rsidP="004A69D8">
      <w:pPr>
        <w:pStyle w:val="base-text-paragraph"/>
        <w:numPr>
          <w:ilvl w:val="1"/>
          <w:numId w:val="52"/>
        </w:numPr>
      </w:pPr>
      <w:r w:rsidRPr="00B51409">
        <w:t xml:space="preserve">If a </w:t>
      </w:r>
      <w:r w:rsidR="0007554B" w:rsidRPr="00B51409">
        <w:t>d</w:t>
      </w:r>
      <w:r w:rsidR="00315230" w:rsidRPr="00B51409">
        <w:t xml:space="preserve">ata </w:t>
      </w:r>
      <w:r w:rsidR="0007554B" w:rsidRPr="00B51409">
        <w:t>p</w:t>
      </w:r>
      <w:r w:rsidR="00315230" w:rsidRPr="00B51409">
        <w:t>rovider</w:t>
      </w:r>
      <w:r w:rsidR="003E2C71" w:rsidRPr="00B51409">
        <w:t xml:space="preserve"> supplies, or offers to supply, scheme information to </w:t>
      </w:r>
      <w:r w:rsidR="00790A1C" w:rsidRPr="00B51409">
        <w:t xml:space="preserve">one or more </w:t>
      </w:r>
      <w:r w:rsidR="003E2C71" w:rsidRPr="00B51409">
        <w:t>repairer</w:t>
      </w:r>
      <w:r w:rsidR="0045533C" w:rsidRPr="00B51409">
        <w:t xml:space="preserve"> or RTO</w:t>
      </w:r>
      <w:r w:rsidR="003E2C71" w:rsidRPr="00B51409">
        <w:t xml:space="preserve">, the data </w:t>
      </w:r>
      <w:r w:rsidR="002219FB" w:rsidRPr="00B51409">
        <w:t xml:space="preserve">provider </w:t>
      </w:r>
      <w:r w:rsidR="003E2C71" w:rsidRPr="00B51409">
        <w:t>must offer to supply such information to all repairers and RTOs.</w:t>
      </w:r>
      <w:r w:rsidR="00315230" w:rsidRPr="00B51409">
        <w:t xml:space="preserve"> </w:t>
      </w:r>
      <w:r w:rsidR="0028667C" w:rsidRPr="00B51409">
        <w:rPr>
          <w:rStyle w:val="Referencingstyle"/>
        </w:rPr>
        <w:t>[</w:t>
      </w:r>
      <w:r w:rsidR="00B93F32" w:rsidRPr="00B51409">
        <w:rPr>
          <w:rStyle w:val="Referencingstyle"/>
        </w:rPr>
        <w:t xml:space="preserve">Schedule 1, item 1, section </w:t>
      </w:r>
      <w:r w:rsidR="0028667C" w:rsidRPr="00B51409">
        <w:rPr>
          <w:rStyle w:val="Referencingstyle"/>
        </w:rPr>
        <w:t>@4</w:t>
      </w:r>
      <w:r w:rsidR="00B93F32" w:rsidRPr="00B51409">
        <w:rPr>
          <w:rStyle w:val="Referencingstyle"/>
        </w:rPr>
        <w:t>5</w:t>
      </w:r>
      <w:r w:rsidR="004C6C2A" w:rsidRPr="00B51409">
        <w:rPr>
          <w:rStyle w:val="Referencingstyle"/>
        </w:rPr>
        <w:t>(1)</w:t>
      </w:r>
      <w:r w:rsidR="0028667C" w:rsidRPr="00B51409">
        <w:rPr>
          <w:rStyle w:val="Referencingstyle"/>
        </w:rPr>
        <w:t>]</w:t>
      </w:r>
      <w:r w:rsidR="00384FFD" w:rsidRPr="00B51409">
        <w:rPr>
          <w:rStyle w:val="Referencingstyle"/>
        </w:rPr>
        <w:t xml:space="preserve"> </w:t>
      </w:r>
      <w:r w:rsidR="006612DF" w:rsidRPr="00B51409">
        <w:t>A</w:t>
      </w:r>
      <w:r w:rsidR="00E6318A" w:rsidRPr="00B51409">
        <w:t>n</w:t>
      </w:r>
      <w:r w:rsidR="00384FFD" w:rsidRPr="00B51409">
        <w:t xml:space="preserve"> offer to supply must continue to be available until the data provider no longer offers </w:t>
      </w:r>
      <w:r w:rsidR="006612DF" w:rsidRPr="00B51409">
        <w:t>that scheme information</w:t>
      </w:r>
      <w:r w:rsidR="00384FFD" w:rsidRPr="00B51409">
        <w:t xml:space="preserve">. </w:t>
      </w:r>
    </w:p>
    <w:p w14:paraId="06BF151D" w14:textId="0AA964BA" w:rsidR="003E2C71" w:rsidRPr="00B51409" w:rsidRDefault="003E2C71" w:rsidP="004A69D8">
      <w:pPr>
        <w:pStyle w:val="base-text-paragraph"/>
        <w:numPr>
          <w:ilvl w:val="1"/>
          <w:numId w:val="52"/>
        </w:numPr>
        <w:rPr>
          <w:rStyle w:val="Referencingstyle"/>
        </w:rPr>
      </w:pPr>
      <w:r w:rsidRPr="00B51409">
        <w:t>The offer must be</w:t>
      </w:r>
      <w:r w:rsidR="00D40DED" w:rsidRPr="00B51409">
        <w:t xml:space="preserve"> published on the internet </w:t>
      </w:r>
      <w:r w:rsidRPr="00B51409">
        <w:t>in English</w:t>
      </w:r>
      <w:r w:rsidR="00743521" w:rsidRPr="00B51409">
        <w:t xml:space="preserve"> and</w:t>
      </w:r>
      <w:r w:rsidRPr="00B51409">
        <w:t xml:space="preserve"> </w:t>
      </w:r>
      <w:r w:rsidR="00743521" w:rsidRPr="00B51409">
        <w:t xml:space="preserve">be freely </w:t>
      </w:r>
      <w:r w:rsidR="00BC0372" w:rsidRPr="00B51409">
        <w:t>accessible</w:t>
      </w:r>
      <w:r w:rsidR="00743521" w:rsidRPr="00B51409">
        <w:t xml:space="preserve">. For example, </w:t>
      </w:r>
      <w:r w:rsidR="006C7171" w:rsidRPr="00B51409">
        <w:t>i</w:t>
      </w:r>
      <w:r w:rsidR="00243FE8" w:rsidRPr="00B51409">
        <w:t xml:space="preserve">t is expected that the website of a data provider would identify that the Scheme applies to it, and that if </w:t>
      </w:r>
      <w:r w:rsidR="00743521" w:rsidRPr="00B51409">
        <w:t xml:space="preserve">a repairer </w:t>
      </w:r>
      <w:r w:rsidR="00243FE8" w:rsidRPr="00B51409">
        <w:t xml:space="preserve">searched for repair information about a particular vehicle make, model and year </w:t>
      </w:r>
      <w:r w:rsidR="003726CD" w:rsidRPr="00B51409">
        <w:t xml:space="preserve">using </w:t>
      </w:r>
      <w:r w:rsidR="00743521" w:rsidRPr="00B51409">
        <w:t>an internet search engine</w:t>
      </w:r>
      <w:r w:rsidR="00243FE8" w:rsidRPr="00B51409">
        <w:t>, the data provider’s website would appear in the search results.</w:t>
      </w:r>
      <w:r w:rsidR="00743521" w:rsidRPr="00B51409">
        <w:t xml:space="preserve"> The offer should not be only available on a subscriber-only website or </w:t>
      </w:r>
      <w:r w:rsidR="00AF16CF" w:rsidRPr="00B51409">
        <w:t xml:space="preserve">behind a </w:t>
      </w:r>
      <w:r w:rsidR="00743521" w:rsidRPr="00B51409">
        <w:t>paywall.</w:t>
      </w:r>
      <w:r w:rsidR="00AD1E23" w:rsidRPr="00B51409">
        <w:t xml:space="preserve"> </w:t>
      </w:r>
      <w:r w:rsidR="009D79B7" w:rsidRPr="00B51409">
        <w:t xml:space="preserve">The offer must comply with the terms, conditions, permissions and restrictions set out in the scheme (see discussion of this at </w:t>
      </w:r>
      <w:r w:rsidR="009D79B7" w:rsidRPr="00B51409">
        <w:rPr>
          <w:i/>
        </w:rPr>
        <w:t>Terms and conditions of supply and use</w:t>
      </w:r>
      <w:r w:rsidR="009D79B7" w:rsidRPr="00B51409">
        <w:t xml:space="preserve">).  </w:t>
      </w:r>
      <w:r w:rsidR="00AD1E23" w:rsidRPr="00B51409">
        <w:rPr>
          <w:rStyle w:val="Referencingstyle"/>
        </w:rPr>
        <w:t>[</w:t>
      </w:r>
      <w:r w:rsidR="00AD425D" w:rsidRPr="00B51409">
        <w:rPr>
          <w:rStyle w:val="Referencingstyle"/>
        </w:rPr>
        <w:t xml:space="preserve">Schedule 1, item 1, section </w:t>
      </w:r>
      <w:r w:rsidR="00AD1E23" w:rsidRPr="00B51409">
        <w:rPr>
          <w:rStyle w:val="Referencingstyle"/>
        </w:rPr>
        <w:t>@4</w:t>
      </w:r>
      <w:r w:rsidR="00B93F32" w:rsidRPr="00B51409">
        <w:rPr>
          <w:rStyle w:val="Referencingstyle"/>
        </w:rPr>
        <w:t>5</w:t>
      </w:r>
      <w:r w:rsidR="00AD1E23" w:rsidRPr="00B51409">
        <w:rPr>
          <w:rStyle w:val="Referencingstyle"/>
        </w:rPr>
        <w:t>(2)]</w:t>
      </w:r>
    </w:p>
    <w:p w14:paraId="6B99A956" w14:textId="0B3C6BB7" w:rsidR="00D40DED" w:rsidRPr="00B51409" w:rsidRDefault="00D40DED" w:rsidP="00F721E4">
      <w:pPr>
        <w:pStyle w:val="base-text-paragraph"/>
        <w:keepNext/>
        <w:keepLines/>
        <w:numPr>
          <w:ilvl w:val="1"/>
          <w:numId w:val="52"/>
        </w:numPr>
      </w:pPr>
      <w:r w:rsidRPr="00B51409">
        <w:lastRenderedPageBreak/>
        <w:t>The information must be offered</w:t>
      </w:r>
      <w:r w:rsidR="00131792" w:rsidRPr="00B51409">
        <w:t xml:space="preserve"> to all repairers and RTOs</w:t>
      </w:r>
      <w:r w:rsidRPr="00B51409">
        <w:t>:</w:t>
      </w:r>
    </w:p>
    <w:p w14:paraId="0102441A" w14:textId="5E3DADE6" w:rsidR="00D40DED" w:rsidRPr="00B51409" w:rsidRDefault="00CD7FDC" w:rsidP="00A034CB">
      <w:pPr>
        <w:pStyle w:val="dotpoint"/>
        <w:keepNext/>
        <w:keepLines/>
      </w:pPr>
      <w:r w:rsidRPr="00B51409">
        <w:t>i</w:t>
      </w:r>
      <w:r w:rsidR="00D40DED" w:rsidRPr="00B51409">
        <w:t xml:space="preserve">n the same forms it is supplied, </w:t>
      </w:r>
      <w:r w:rsidR="00131792" w:rsidRPr="00B51409">
        <w:t>or</w:t>
      </w:r>
      <w:r w:rsidR="00D40DED" w:rsidRPr="00B51409">
        <w:t xml:space="preserve"> </w:t>
      </w:r>
      <w:r w:rsidR="00131792" w:rsidRPr="00B51409">
        <w:t>offered to be supplied, to t</w:t>
      </w:r>
      <w:r w:rsidR="0045533C" w:rsidRPr="00B51409">
        <w:t>he</w:t>
      </w:r>
      <w:r w:rsidR="00131792" w:rsidRPr="00B51409">
        <w:t xml:space="preserve"> particular </w:t>
      </w:r>
      <w:r w:rsidR="0045533C" w:rsidRPr="00B51409">
        <w:t xml:space="preserve">repairer </w:t>
      </w:r>
      <w:r w:rsidR="00131792" w:rsidRPr="00B51409">
        <w:t xml:space="preserve">or </w:t>
      </w:r>
      <w:r w:rsidR="0045533C" w:rsidRPr="00B51409">
        <w:t>RTO</w:t>
      </w:r>
      <w:r w:rsidR="00D40DED" w:rsidRPr="00B51409">
        <w:t xml:space="preserve">; </w:t>
      </w:r>
      <w:r w:rsidR="00131792" w:rsidRPr="00B51409">
        <w:t>or</w:t>
      </w:r>
    </w:p>
    <w:p w14:paraId="4EFB56A9" w14:textId="7D6E22A1" w:rsidR="00D40DED" w:rsidRPr="00B51409" w:rsidRDefault="00CD7FDC" w:rsidP="00F721E4">
      <w:pPr>
        <w:pStyle w:val="dotpoint"/>
        <w:keepNext/>
        <w:keepLines/>
        <w:rPr>
          <w:rStyle w:val="Referencingstyle"/>
          <w:b w:val="0"/>
          <w:i w:val="0"/>
          <w:sz w:val="22"/>
        </w:rPr>
      </w:pPr>
      <w:r w:rsidRPr="00B51409">
        <w:t>i</w:t>
      </w:r>
      <w:r w:rsidR="00D40DED" w:rsidRPr="00B51409">
        <w:t xml:space="preserve">f </w:t>
      </w:r>
      <w:r w:rsidR="009044C0" w:rsidRPr="00B51409">
        <w:t xml:space="preserve">those </w:t>
      </w:r>
      <w:r w:rsidR="00D40DED" w:rsidRPr="00B51409">
        <w:t xml:space="preserve">forms </w:t>
      </w:r>
      <w:r w:rsidR="002B51DC" w:rsidRPr="00B51409">
        <w:t xml:space="preserve">are </w:t>
      </w:r>
      <w:r w:rsidR="00FC760D" w:rsidRPr="00B51409">
        <w:t>not</w:t>
      </w:r>
      <w:r w:rsidR="00D40DED" w:rsidRPr="00B51409">
        <w:t xml:space="preserve"> </w:t>
      </w:r>
      <w:r w:rsidR="00EF46FD" w:rsidRPr="00B51409">
        <w:t>practicable or</w:t>
      </w:r>
      <w:r w:rsidR="00D40DED" w:rsidRPr="00B51409">
        <w:t xml:space="preserve"> accessible to Australian repairer</w:t>
      </w:r>
      <w:r w:rsidR="002B51DC" w:rsidRPr="00B51409">
        <w:t>s</w:t>
      </w:r>
      <w:r w:rsidR="00D40DED" w:rsidRPr="00B51409">
        <w:t xml:space="preserve"> or RTO</w:t>
      </w:r>
      <w:r w:rsidR="002B51DC" w:rsidRPr="00B51409">
        <w:t>s</w:t>
      </w:r>
      <w:r w:rsidR="00D40DED" w:rsidRPr="00B51409">
        <w:t xml:space="preserve"> – an electronic form that is</w:t>
      </w:r>
      <w:r w:rsidR="00545A75" w:rsidRPr="00B51409">
        <w:t xml:space="preserve"> reasonably</w:t>
      </w:r>
      <w:r w:rsidR="002B51DC" w:rsidRPr="00B51409">
        <w:t xml:space="preserve"> </w:t>
      </w:r>
      <w:r w:rsidR="00D40DED" w:rsidRPr="00B51409">
        <w:t>accessible</w:t>
      </w:r>
      <w:r w:rsidR="00AD1E23" w:rsidRPr="00B51409">
        <w:t xml:space="preserve">. </w:t>
      </w:r>
      <w:r w:rsidR="00AD1E23" w:rsidRPr="00B51409">
        <w:rPr>
          <w:rStyle w:val="Referencingstyle"/>
        </w:rPr>
        <w:t>[</w:t>
      </w:r>
      <w:r w:rsidR="00E66F6B" w:rsidRPr="00B51409">
        <w:rPr>
          <w:rStyle w:val="Referencingstyle"/>
        </w:rPr>
        <w:t xml:space="preserve">Schedule 1, item 1, section </w:t>
      </w:r>
      <w:r w:rsidR="00AD1E23" w:rsidRPr="00B51409">
        <w:rPr>
          <w:rStyle w:val="Referencingstyle"/>
        </w:rPr>
        <w:t>@4</w:t>
      </w:r>
      <w:r w:rsidR="00B93F32" w:rsidRPr="00B51409">
        <w:rPr>
          <w:rStyle w:val="Referencingstyle"/>
        </w:rPr>
        <w:t>5</w:t>
      </w:r>
      <w:r w:rsidR="00AD1E23" w:rsidRPr="00B51409">
        <w:rPr>
          <w:rStyle w:val="Referencingstyle"/>
        </w:rPr>
        <w:t>(2)</w:t>
      </w:r>
      <w:r w:rsidR="00E92D1F" w:rsidRPr="00B51409">
        <w:rPr>
          <w:rStyle w:val="Referencingstyle"/>
        </w:rPr>
        <w:t>(a) an (b</w:t>
      </w:r>
      <w:r w:rsidR="00AD1E23" w:rsidRPr="00B51409">
        <w:rPr>
          <w:rStyle w:val="Referencingstyle"/>
        </w:rPr>
        <w:t>)]</w:t>
      </w:r>
    </w:p>
    <w:p w14:paraId="0AED4DCE" w14:textId="1968DD73" w:rsidR="00350804" w:rsidRPr="00B51409" w:rsidRDefault="00293DC4" w:rsidP="004A69D8">
      <w:pPr>
        <w:pStyle w:val="base-text-paragraph"/>
        <w:numPr>
          <w:ilvl w:val="1"/>
          <w:numId w:val="52"/>
        </w:numPr>
      </w:pPr>
      <w:r w:rsidRPr="00B51409">
        <w:t xml:space="preserve">The scheme aims to provide </w:t>
      </w:r>
      <w:r w:rsidR="00352BB9" w:rsidRPr="00B51409">
        <w:t>d</w:t>
      </w:r>
      <w:r w:rsidRPr="00B51409">
        <w:t xml:space="preserve">ata </w:t>
      </w:r>
      <w:r w:rsidR="00352BB9" w:rsidRPr="00B51409">
        <w:t>p</w:t>
      </w:r>
      <w:r w:rsidRPr="00B51409">
        <w:t xml:space="preserve">roviders with the flexibility to </w:t>
      </w:r>
      <w:r w:rsidR="00E92D1F" w:rsidRPr="00B51409">
        <w:t>use</w:t>
      </w:r>
      <w:r w:rsidRPr="00B51409">
        <w:t xml:space="preserve"> their existing systems to provide scheme information to repairers and RTOs, helping to reduce compliance costs for </w:t>
      </w:r>
      <w:r w:rsidR="00352BB9" w:rsidRPr="00B51409">
        <w:t>d</w:t>
      </w:r>
      <w:r w:rsidRPr="00B51409">
        <w:t xml:space="preserve">ata </w:t>
      </w:r>
      <w:r w:rsidR="00352BB9" w:rsidRPr="00B51409">
        <w:t>p</w:t>
      </w:r>
      <w:r w:rsidRPr="00B51409">
        <w:t>roviders and information costs for repairers. It is</w:t>
      </w:r>
      <w:r w:rsidR="002B51DC" w:rsidRPr="00B51409">
        <w:t>,</w:t>
      </w:r>
      <w:r w:rsidRPr="00B51409">
        <w:t xml:space="preserve"> however</w:t>
      </w:r>
      <w:r w:rsidR="002B51DC" w:rsidRPr="00B51409">
        <w:t>,</w:t>
      </w:r>
      <w:r w:rsidRPr="00B51409">
        <w:t xml:space="preserve"> necessary to ensure the form the information is offered </w:t>
      </w:r>
      <w:r w:rsidR="002B51DC" w:rsidRPr="00B51409">
        <w:t>in</w:t>
      </w:r>
      <w:r w:rsidRPr="00B51409">
        <w:t xml:space="preserve"> </w:t>
      </w:r>
      <w:r w:rsidR="00352BB9" w:rsidRPr="00B51409">
        <w:t>is</w:t>
      </w:r>
      <w:r w:rsidR="00A94977" w:rsidRPr="00B51409">
        <w:t xml:space="preserve"> </w:t>
      </w:r>
      <w:r w:rsidR="002B51DC" w:rsidRPr="00B51409">
        <w:t>such</w:t>
      </w:r>
      <w:r w:rsidR="00A94977" w:rsidRPr="00B51409">
        <w:t xml:space="preserve"> that </w:t>
      </w:r>
      <w:r w:rsidRPr="00B51409">
        <w:t>repairers and</w:t>
      </w:r>
      <w:r w:rsidR="00CA61E7" w:rsidRPr="00B51409">
        <w:t xml:space="preserve"> </w:t>
      </w:r>
      <w:r w:rsidRPr="00B51409">
        <w:t>RTOs</w:t>
      </w:r>
      <w:r w:rsidR="00A94977" w:rsidRPr="00B51409">
        <w:t xml:space="preserve"> are </w:t>
      </w:r>
      <w:r w:rsidR="00CA61E7" w:rsidRPr="00B51409">
        <w:t xml:space="preserve">able to use </w:t>
      </w:r>
      <w:r w:rsidR="00545A75" w:rsidRPr="00B51409">
        <w:t>it</w:t>
      </w:r>
      <w:r w:rsidRPr="00B51409">
        <w:t>.</w:t>
      </w:r>
      <w:r w:rsidR="000A5047" w:rsidRPr="00B51409">
        <w:t xml:space="preserve"> </w:t>
      </w:r>
      <w:r w:rsidR="00AA69B3" w:rsidRPr="00B51409">
        <w:t>All r</w:t>
      </w:r>
      <w:r w:rsidR="000A5047" w:rsidRPr="00B51409">
        <w:t xml:space="preserve">epairers should </w:t>
      </w:r>
      <w:r w:rsidR="00E82BA8" w:rsidRPr="00B51409">
        <w:t xml:space="preserve">also </w:t>
      </w:r>
      <w:r w:rsidRPr="00B51409">
        <w:t xml:space="preserve">be able to </w:t>
      </w:r>
      <w:r w:rsidR="00E82BA8" w:rsidRPr="00B51409">
        <w:t>enjoy the</w:t>
      </w:r>
      <w:r w:rsidRPr="00B51409">
        <w:t xml:space="preserve"> same functionality as, for example, </w:t>
      </w:r>
      <w:r w:rsidR="00E82BA8" w:rsidRPr="00B51409">
        <w:t>affiliated repairers</w:t>
      </w:r>
      <w:r w:rsidRPr="00B51409">
        <w:t xml:space="preserve">. </w:t>
      </w:r>
      <w:r w:rsidR="00E82BA8" w:rsidRPr="00B51409">
        <w:t>I</w:t>
      </w:r>
      <w:r w:rsidR="00A94977" w:rsidRPr="00B51409">
        <w:t xml:space="preserve">f the information is not </w:t>
      </w:r>
      <w:r w:rsidR="00E82BA8" w:rsidRPr="00B51409">
        <w:t xml:space="preserve">able to be </w:t>
      </w:r>
      <w:r w:rsidR="00A94977" w:rsidRPr="00B51409">
        <w:t xml:space="preserve">provided in the same form as it is supplied or offered to other repairers, the </w:t>
      </w:r>
      <w:r w:rsidRPr="00B51409">
        <w:t xml:space="preserve">information must be provided in electronic format to help ensure it will be in a form that is </w:t>
      </w:r>
      <w:r w:rsidR="00E82BA8" w:rsidRPr="00B51409">
        <w:t>accessible</w:t>
      </w:r>
      <w:r w:rsidRPr="00B51409">
        <w:t xml:space="preserve">. For example, if information is provided to </w:t>
      </w:r>
      <w:r w:rsidR="00E82BA8" w:rsidRPr="00B51409">
        <w:t>affiliated repairers</w:t>
      </w:r>
      <w:r w:rsidRPr="00B51409">
        <w:t xml:space="preserve"> as a searchable electronic document, this information cannot then be provided to independent repairers as a 1,000 page hard copy</w:t>
      </w:r>
      <w:r w:rsidR="000A5047" w:rsidRPr="00B51409">
        <w:t xml:space="preserve"> as this is not </w:t>
      </w:r>
      <w:r w:rsidR="00AA69B3" w:rsidRPr="00B51409">
        <w:t xml:space="preserve">similarly </w:t>
      </w:r>
      <w:r w:rsidR="000A5047" w:rsidRPr="00B51409">
        <w:t>reasonably accessible</w:t>
      </w:r>
      <w:r w:rsidRPr="00B51409">
        <w:t xml:space="preserve">. </w:t>
      </w:r>
    </w:p>
    <w:p w14:paraId="55F48523" w14:textId="77777777" w:rsidR="00350804" w:rsidRPr="00B51409" w:rsidRDefault="00350804" w:rsidP="00350804">
      <w:pPr>
        <w:pStyle w:val="Heading4"/>
      </w:pPr>
      <w:r w:rsidRPr="00B51409">
        <w:t>Choice of time period</w:t>
      </w:r>
    </w:p>
    <w:p w14:paraId="20A46FB3" w14:textId="33E5A80D" w:rsidR="00350804" w:rsidRPr="00B51409" w:rsidRDefault="00350804" w:rsidP="004A69D8">
      <w:pPr>
        <w:pStyle w:val="base-text-paragraph"/>
        <w:numPr>
          <w:ilvl w:val="1"/>
          <w:numId w:val="52"/>
        </w:numPr>
      </w:pPr>
      <w:r w:rsidRPr="00B51409">
        <w:t xml:space="preserve">Where the </w:t>
      </w:r>
      <w:r w:rsidR="004A389D" w:rsidRPr="00B51409">
        <w:t>information is being provided in</w:t>
      </w:r>
      <w:r w:rsidRPr="00B51409">
        <w:t xml:space="preserve"> </w:t>
      </w:r>
      <w:r w:rsidR="00F721E4" w:rsidRPr="00B51409">
        <w:t xml:space="preserve">a </w:t>
      </w:r>
      <w:r w:rsidRPr="00B51409">
        <w:t>form</w:t>
      </w:r>
      <w:r w:rsidR="004A389D" w:rsidRPr="00B51409">
        <w:t xml:space="preserve"> </w:t>
      </w:r>
      <w:r w:rsidR="00F721E4" w:rsidRPr="00B51409">
        <w:t xml:space="preserve">that allows for variability in the </w:t>
      </w:r>
      <w:r w:rsidRPr="00B51409">
        <w:t xml:space="preserve">time </w:t>
      </w:r>
      <w:r w:rsidR="00F721E4" w:rsidRPr="00B51409">
        <w:t>the information is available for</w:t>
      </w:r>
      <w:r w:rsidR="004A389D" w:rsidRPr="00B51409">
        <w:t>, f</w:t>
      </w:r>
      <w:r w:rsidR="006A4909" w:rsidRPr="00B51409">
        <w:t>or example</w:t>
      </w:r>
      <w:r w:rsidR="00AA69B3" w:rsidRPr="00B51409">
        <w:t>,</w:t>
      </w:r>
      <w:r w:rsidR="006A4909" w:rsidRPr="00B51409">
        <w:t xml:space="preserve"> </w:t>
      </w:r>
      <w:r w:rsidR="00F721E4" w:rsidRPr="00B51409">
        <w:t>through</w:t>
      </w:r>
      <w:r w:rsidR="006A4909" w:rsidRPr="00B51409">
        <w:t xml:space="preserve"> </w:t>
      </w:r>
      <w:r w:rsidR="00887843" w:rsidRPr="00B51409">
        <w:t xml:space="preserve">access to </w:t>
      </w:r>
      <w:r w:rsidR="006A4909" w:rsidRPr="00B51409">
        <w:t>a</w:t>
      </w:r>
      <w:r w:rsidR="004A389D" w:rsidRPr="00B51409">
        <w:t>n</w:t>
      </w:r>
      <w:r w:rsidR="006A4909" w:rsidRPr="00B51409">
        <w:t xml:space="preserve"> </w:t>
      </w:r>
      <w:r w:rsidR="00692D6F" w:rsidRPr="00B51409">
        <w:t xml:space="preserve">online </w:t>
      </w:r>
      <w:r w:rsidR="00887843" w:rsidRPr="00B51409">
        <w:t>database</w:t>
      </w:r>
      <w:r w:rsidR="00545A75" w:rsidRPr="00B51409">
        <w:t xml:space="preserve"> where access can be removed after a set </w:t>
      </w:r>
      <w:r w:rsidR="0048184A" w:rsidRPr="00B51409">
        <w:t>period</w:t>
      </w:r>
      <w:r w:rsidR="004A389D" w:rsidRPr="00B51409">
        <w:t>, a</w:t>
      </w:r>
      <w:r w:rsidRPr="00B51409">
        <w:t xml:space="preserve"> data provider must make a scheme offer that includes provision of scheme information:</w:t>
      </w:r>
    </w:p>
    <w:p w14:paraId="5F5DF3A7" w14:textId="2002F0F6" w:rsidR="00350804" w:rsidRPr="00B51409" w:rsidRDefault="00350804" w:rsidP="00350804">
      <w:pPr>
        <w:pStyle w:val="dotpoint"/>
      </w:pPr>
      <w:r w:rsidRPr="00B51409">
        <w:t>for any period requested by a repairer or RTO; or</w:t>
      </w:r>
    </w:p>
    <w:p w14:paraId="32592E67" w14:textId="47165343" w:rsidR="00350804" w:rsidRPr="00B51409" w:rsidRDefault="00AA69B3" w:rsidP="00350804">
      <w:pPr>
        <w:pStyle w:val="dotpoint"/>
      </w:pPr>
      <w:r w:rsidRPr="00B51409">
        <w:t xml:space="preserve">on a </w:t>
      </w:r>
      <w:r w:rsidR="00350804" w:rsidRPr="00B51409">
        <w:t>da</w:t>
      </w:r>
      <w:r w:rsidRPr="00B51409">
        <w:t>il</w:t>
      </w:r>
      <w:r w:rsidR="00350804" w:rsidRPr="00B51409">
        <w:t>y, month</w:t>
      </w:r>
      <w:r w:rsidRPr="00B51409">
        <w:t>ly</w:t>
      </w:r>
      <w:r w:rsidR="00350804" w:rsidRPr="00B51409">
        <w:t xml:space="preserve"> and annual basis.</w:t>
      </w:r>
    </w:p>
    <w:p w14:paraId="2255EC01" w14:textId="3A29EFA9" w:rsidR="00350804" w:rsidRPr="00B51409" w:rsidRDefault="00350804" w:rsidP="00350804">
      <w:pPr>
        <w:pStyle w:val="base-text-paragraphnonumbers"/>
      </w:pPr>
      <w:r w:rsidRPr="00B51409">
        <w:rPr>
          <w:rStyle w:val="Referencingstyle"/>
        </w:rPr>
        <w:t>[Schedule 1, item 1, section 4</w:t>
      </w:r>
      <w:r w:rsidR="00B93F32" w:rsidRPr="00B51409">
        <w:rPr>
          <w:rStyle w:val="Referencingstyle"/>
        </w:rPr>
        <w:t>5</w:t>
      </w:r>
      <w:r w:rsidRPr="00B51409">
        <w:rPr>
          <w:rStyle w:val="Referencingstyle"/>
        </w:rPr>
        <w:t>(3)]</w:t>
      </w:r>
    </w:p>
    <w:p w14:paraId="554B99E2" w14:textId="10F94C8C" w:rsidR="00350804" w:rsidRPr="00B51409" w:rsidRDefault="00350804" w:rsidP="004A69D8">
      <w:pPr>
        <w:pStyle w:val="base-text-paragraph"/>
        <w:numPr>
          <w:ilvl w:val="1"/>
          <w:numId w:val="52"/>
        </w:numPr>
      </w:pPr>
      <w:r w:rsidRPr="00B51409">
        <w:t>Providing repairers with flexibility as to the time period they wish to access the information improve</w:t>
      </w:r>
      <w:r w:rsidR="00F721E4" w:rsidRPr="00B51409">
        <w:t>s</w:t>
      </w:r>
      <w:r w:rsidRPr="00B51409">
        <w:t xml:space="preserve"> the affordability of scheme information, by helping repairers match the financial outlay for scheme information with their expected use. </w:t>
      </w:r>
      <w:r w:rsidR="006A4909" w:rsidRPr="00B51409">
        <w:t>It may also improve the accessibility of the scheme by making it eas</w:t>
      </w:r>
      <w:r w:rsidR="00B4250C" w:rsidRPr="00B51409">
        <w:t>ier</w:t>
      </w:r>
      <w:r w:rsidR="006A4909" w:rsidRPr="00B51409">
        <w:t xml:space="preserve"> for repairers to </w:t>
      </w:r>
      <w:r w:rsidR="008364E1" w:rsidRPr="00B51409">
        <w:t xml:space="preserve">make decisions on what information to access as they do not have to commit to </w:t>
      </w:r>
      <w:r w:rsidR="00545A75" w:rsidRPr="00B51409">
        <w:t xml:space="preserve">large </w:t>
      </w:r>
      <w:r w:rsidR="008364E1" w:rsidRPr="00B51409">
        <w:t>outlays without any certainty they will require that information again.</w:t>
      </w:r>
    </w:p>
    <w:p w14:paraId="5D1043C7" w14:textId="77777777" w:rsidR="00350804" w:rsidRPr="00B51409" w:rsidRDefault="00350804" w:rsidP="00350804">
      <w:pPr>
        <w:pStyle w:val="Heading4"/>
      </w:pPr>
      <w:r w:rsidRPr="00B51409">
        <w:t>Publication and notification requirements</w:t>
      </w:r>
    </w:p>
    <w:p w14:paraId="54050BBF" w14:textId="7D472698" w:rsidR="00350804" w:rsidRPr="00B51409" w:rsidRDefault="003726CD" w:rsidP="004A69D8">
      <w:pPr>
        <w:pStyle w:val="base-text-paragraph"/>
        <w:numPr>
          <w:ilvl w:val="1"/>
          <w:numId w:val="52"/>
        </w:numPr>
      </w:pPr>
      <w:r w:rsidRPr="00B51409">
        <w:t>A d</w:t>
      </w:r>
      <w:r w:rsidR="00350804" w:rsidRPr="00B51409">
        <w:t xml:space="preserve">ata </w:t>
      </w:r>
      <w:r w:rsidR="0007554B" w:rsidRPr="00B51409">
        <w:t>p</w:t>
      </w:r>
      <w:r w:rsidR="00350804" w:rsidRPr="00B51409">
        <w:t xml:space="preserve">roviders </w:t>
      </w:r>
      <w:r w:rsidRPr="00B51409">
        <w:t xml:space="preserve">is </w:t>
      </w:r>
      <w:r w:rsidR="00350804" w:rsidRPr="00B51409">
        <w:t>required to:</w:t>
      </w:r>
    </w:p>
    <w:p w14:paraId="60A09226" w14:textId="0DE95863" w:rsidR="00350804" w:rsidRPr="00B51409" w:rsidRDefault="00350804" w:rsidP="00350804">
      <w:pPr>
        <w:pStyle w:val="dotpoint"/>
      </w:pPr>
      <w:r w:rsidRPr="00B51409">
        <w:t>publish scheme offer</w:t>
      </w:r>
      <w:r w:rsidR="00654EAA" w:rsidRPr="00B51409">
        <w:t>s</w:t>
      </w:r>
      <w:r w:rsidRPr="00B51409">
        <w:t xml:space="preserve"> on </w:t>
      </w:r>
      <w:r w:rsidR="00654EAA" w:rsidRPr="00B51409">
        <w:t>its website</w:t>
      </w:r>
      <w:r w:rsidRPr="00B51409">
        <w:t xml:space="preserve">; </w:t>
      </w:r>
      <w:r w:rsidRPr="00B51409">
        <w:rPr>
          <w:rStyle w:val="Referencingstyle"/>
        </w:rPr>
        <w:t>[</w:t>
      </w:r>
      <w:r w:rsidR="00B93F32" w:rsidRPr="00B51409">
        <w:rPr>
          <w:rStyle w:val="Referencingstyle"/>
        </w:rPr>
        <w:t xml:space="preserve">Schedule 1, item 1, section </w:t>
      </w:r>
      <w:r w:rsidRPr="00B51409">
        <w:rPr>
          <w:rStyle w:val="Referencingstyle"/>
        </w:rPr>
        <w:t>@4</w:t>
      </w:r>
      <w:r w:rsidR="00E66F6B" w:rsidRPr="00B51409">
        <w:rPr>
          <w:rStyle w:val="Referencingstyle"/>
        </w:rPr>
        <w:t>5</w:t>
      </w:r>
      <w:r w:rsidRPr="00B51409">
        <w:rPr>
          <w:rStyle w:val="Referencingstyle"/>
        </w:rPr>
        <w:t>(6)]</w:t>
      </w:r>
    </w:p>
    <w:p w14:paraId="0B13AE00" w14:textId="6BC3EBCC" w:rsidR="00350804" w:rsidRPr="00B51409" w:rsidRDefault="00350804" w:rsidP="00350804">
      <w:pPr>
        <w:pStyle w:val="dotpoint"/>
      </w:pPr>
      <w:r w:rsidRPr="00B51409">
        <w:lastRenderedPageBreak/>
        <w:t xml:space="preserve">notify the </w:t>
      </w:r>
      <w:r w:rsidR="005F5911" w:rsidRPr="00B51409">
        <w:t>s</w:t>
      </w:r>
      <w:r w:rsidRPr="00B51409">
        <w:t xml:space="preserve">cheme </w:t>
      </w:r>
      <w:r w:rsidR="005F5911" w:rsidRPr="00B51409">
        <w:t>a</w:t>
      </w:r>
      <w:r w:rsidRPr="00B51409">
        <w:t xml:space="preserve">dviser of scheme offers and any changes to scheme offers. </w:t>
      </w:r>
      <w:r w:rsidRPr="00B51409">
        <w:rPr>
          <w:rStyle w:val="Referencingstyle"/>
        </w:rPr>
        <w:t>[</w:t>
      </w:r>
      <w:r w:rsidR="00B93F32" w:rsidRPr="00B51409">
        <w:rPr>
          <w:rStyle w:val="Referencingstyle"/>
        </w:rPr>
        <w:t xml:space="preserve">Schedule 1, item 1, section </w:t>
      </w:r>
      <w:r w:rsidRPr="00B51409">
        <w:rPr>
          <w:rStyle w:val="Referencingstyle"/>
        </w:rPr>
        <w:t>@4</w:t>
      </w:r>
      <w:r w:rsidR="00E66F6B" w:rsidRPr="00B51409">
        <w:rPr>
          <w:rStyle w:val="Referencingstyle"/>
        </w:rPr>
        <w:t>5</w:t>
      </w:r>
      <w:r w:rsidRPr="00B51409">
        <w:rPr>
          <w:rStyle w:val="Referencingstyle"/>
        </w:rPr>
        <w:t>(7)]</w:t>
      </w:r>
    </w:p>
    <w:p w14:paraId="0D06E296" w14:textId="6456C8E8" w:rsidR="00350804" w:rsidRPr="00B51409" w:rsidRDefault="00350804" w:rsidP="004A69D8">
      <w:pPr>
        <w:pStyle w:val="base-text-paragraph"/>
        <w:numPr>
          <w:ilvl w:val="1"/>
          <w:numId w:val="52"/>
        </w:numPr>
      </w:pPr>
      <w:r w:rsidRPr="00B51409">
        <w:t>This will help to ensure repairers and RTOs are able to easily access the information they need to identify who they can request scheme information from and on what terms. This may be particularly important for less common vehicles where service and repair information may not be regularly accessed by independent repairers.</w:t>
      </w:r>
    </w:p>
    <w:p w14:paraId="4B90C7A4" w14:textId="53D3C962" w:rsidR="00D139DB" w:rsidRPr="00B51409" w:rsidRDefault="00350804" w:rsidP="004A69D8">
      <w:pPr>
        <w:pStyle w:val="base-text-paragraph"/>
        <w:numPr>
          <w:ilvl w:val="1"/>
          <w:numId w:val="52"/>
        </w:numPr>
      </w:pPr>
      <w:r w:rsidRPr="00B51409">
        <w:t xml:space="preserve">In addition, it will also </w:t>
      </w:r>
      <w:r w:rsidR="00654EAA" w:rsidRPr="00B51409">
        <w:t>enable</w:t>
      </w:r>
      <w:r w:rsidRPr="00B51409">
        <w:t xml:space="preserve"> the </w:t>
      </w:r>
      <w:r w:rsidR="005F5911" w:rsidRPr="00B51409">
        <w:t>s</w:t>
      </w:r>
      <w:r w:rsidRPr="00B51409">
        <w:t xml:space="preserve">cheme </w:t>
      </w:r>
      <w:r w:rsidR="005F5911" w:rsidRPr="00B51409">
        <w:t>a</w:t>
      </w:r>
      <w:r w:rsidRPr="00B51409">
        <w:t>dvis</w:t>
      </w:r>
      <w:r w:rsidR="008B128F" w:rsidRPr="00B51409">
        <w:t>e</w:t>
      </w:r>
      <w:r w:rsidRPr="00B51409">
        <w:t xml:space="preserve">r to provide information </w:t>
      </w:r>
      <w:r w:rsidR="00D139DB" w:rsidRPr="00B51409">
        <w:t xml:space="preserve">online </w:t>
      </w:r>
      <w:r w:rsidRPr="00B51409">
        <w:t xml:space="preserve">about the availability of scheme information </w:t>
      </w:r>
      <w:r w:rsidR="00D139DB" w:rsidRPr="00B51409">
        <w:t>to data providers, repairers and RTOs</w:t>
      </w:r>
      <w:r w:rsidR="00640D01" w:rsidRPr="00B51409">
        <w:t xml:space="preserve"> </w:t>
      </w:r>
      <w:r w:rsidRPr="00B51409">
        <w:t xml:space="preserve">– see </w:t>
      </w:r>
      <w:r w:rsidR="00F95333" w:rsidRPr="00B51409">
        <w:t xml:space="preserve">section </w:t>
      </w:r>
      <w:r w:rsidRPr="00B51409">
        <w:t>@130(1)(f).</w:t>
      </w:r>
    </w:p>
    <w:p w14:paraId="1D58E1B9" w14:textId="77777777" w:rsidR="00350804" w:rsidRPr="00B51409" w:rsidRDefault="00350804" w:rsidP="00F5556F">
      <w:pPr>
        <w:pStyle w:val="Heading4"/>
      </w:pPr>
      <w:r w:rsidRPr="00B51409">
        <w:t xml:space="preserve">Contravention of these obligations </w:t>
      </w:r>
    </w:p>
    <w:p w14:paraId="75D84853" w14:textId="6DDB44A2" w:rsidR="00350804" w:rsidRPr="00B51409" w:rsidRDefault="00350804" w:rsidP="004A69D8">
      <w:pPr>
        <w:pStyle w:val="base-text-paragraph"/>
        <w:numPr>
          <w:ilvl w:val="1"/>
          <w:numId w:val="4"/>
        </w:numPr>
      </w:pPr>
      <w:r w:rsidRPr="00B51409">
        <w:t xml:space="preserve">Failure to comply with </w:t>
      </w:r>
      <w:r w:rsidR="008B1454" w:rsidRPr="00B51409">
        <w:t>the choice of time period and publication and notification requirements</w:t>
      </w:r>
      <w:r w:rsidRPr="00B51409">
        <w:t xml:space="preserve"> can result in a civil penalty of up to 600</w:t>
      </w:r>
      <w:r w:rsidR="00345C98" w:rsidRPr="00B51409">
        <w:t> </w:t>
      </w:r>
      <w:r w:rsidRPr="00B51409">
        <w:t>penalty units</w:t>
      </w:r>
      <w:r w:rsidR="00CA738F" w:rsidRPr="00B51409">
        <w:t xml:space="preserve"> for bodies corporate and 120 penalty units for other persons</w:t>
      </w:r>
      <w:r w:rsidRPr="00B51409">
        <w:t xml:space="preserve">. </w:t>
      </w:r>
      <w:r w:rsidR="00B2650E" w:rsidRPr="00B51409">
        <w:rPr>
          <w:rStyle w:val="Referencingstyle"/>
        </w:rPr>
        <w:t>[Schedule 1, item 1, sections @4</w:t>
      </w:r>
      <w:r w:rsidR="00B93F32" w:rsidRPr="00B51409">
        <w:rPr>
          <w:rStyle w:val="Referencingstyle"/>
        </w:rPr>
        <w:t>5</w:t>
      </w:r>
      <w:r w:rsidR="00B2650E" w:rsidRPr="00B51409">
        <w:rPr>
          <w:rStyle w:val="Referencingstyle"/>
        </w:rPr>
        <w:t>(3), (6) and (7)]</w:t>
      </w:r>
    </w:p>
    <w:p w14:paraId="055B9B5B" w14:textId="2AA2CFB9" w:rsidR="00350804" w:rsidRPr="00B51409" w:rsidRDefault="00350804" w:rsidP="00350804">
      <w:pPr>
        <w:pStyle w:val="base-text-paragraph"/>
        <w:numPr>
          <w:ilvl w:val="1"/>
          <w:numId w:val="4"/>
        </w:numPr>
        <w:rPr>
          <w:rStyle w:val="Referencingstyle"/>
          <w:b w:val="0"/>
          <w:i w:val="0"/>
          <w:sz w:val="22"/>
        </w:rPr>
      </w:pPr>
      <w:r w:rsidRPr="00B51409">
        <w:t xml:space="preserve">In addition, </w:t>
      </w:r>
      <w:r w:rsidR="00FD3344" w:rsidRPr="00B51409">
        <w:t>the</w:t>
      </w:r>
      <w:r w:rsidRPr="00B51409">
        <w:t xml:space="preserve"> ACCC can issue infringement notices. The infringement notice penalty amount for a body corporate is 60 penalty units or 12 penalty units for other persons. </w:t>
      </w:r>
      <w:r w:rsidRPr="00B51409">
        <w:rPr>
          <w:rStyle w:val="Referencingstyle"/>
        </w:rPr>
        <w:t>[Schedule 1, item 1, section @1</w:t>
      </w:r>
      <w:r w:rsidR="00C539C2" w:rsidRPr="00B51409">
        <w:rPr>
          <w:rStyle w:val="Referencingstyle"/>
        </w:rPr>
        <w:t>40</w:t>
      </w:r>
      <w:r w:rsidRPr="00B51409">
        <w:rPr>
          <w:rStyle w:val="Referencingstyle"/>
        </w:rPr>
        <w:t>]</w:t>
      </w:r>
    </w:p>
    <w:p w14:paraId="60C3FF6B" w14:textId="024830C6" w:rsidR="004C6C2A" w:rsidRPr="00B51409" w:rsidRDefault="00D81C74" w:rsidP="00350804">
      <w:pPr>
        <w:pStyle w:val="Heading3"/>
      </w:pPr>
      <w:r w:rsidRPr="00B51409">
        <w:t>Main</w:t>
      </w:r>
      <w:r w:rsidR="006C1F98" w:rsidRPr="00B51409">
        <w:t xml:space="preserve"> obligation - </w:t>
      </w:r>
      <w:r w:rsidR="004C6C2A" w:rsidRPr="00B51409">
        <w:t>Offer</w:t>
      </w:r>
      <w:r w:rsidR="008E5646" w:rsidRPr="00B51409">
        <w:t>ed price</w:t>
      </w:r>
      <w:r w:rsidR="004C6C2A" w:rsidRPr="00B51409">
        <w:t xml:space="preserve"> must </w:t>
      </w:r>
      <w:r w:rsidR="00173864" w:rsidRPr="00B51409">
        <w:t>not exceed</w:t>
      </w:r>
      <w:r w:rsidR="004C6C2A" w:rsidRPr="00B51409">
        <w:t xml:space="preserve"> </w:t>
      </w:r>
      <w:r w:rsidR="00255EDC" w:rsidRPr="00B51409">
        <w:t>fair market value</w:t>
      </w:r>
    </w:p>
    <w:p w14:paraId="06B37490" w14:textId="4D070FDD" w:rsidR="00350804" w:rsidRPr="00B51409" w:rsidRDefault="003E2C71" w:rsidP="004A69D8">
      <w:pPr>
        <w:pStyle w:val="base-text-paragraph"/>
        <w:numPr>
          <w:ilvl w:val="1"/>
          <w:numId w:val="52"/>
        </w:numPr>
      </w:pPr>
      <w:r w:rsidRPr="00B51409">
        <w:t>A</w:t>
      </w:r>
      <w:r w:rsidR="004C6C2A" w:rsidRPr="00B51409">
        <w:t xml:space="preserve"> </w:t>
      </w:r>
      <w:r w:rsidR="0083657A" w:rsidRPr="00B51409">
        <w:t>d</w:t>
      </w:r>
      <w:r w:rsidR="004C6C2A" w:rsidRPr="00B51409">
        <w:t xml:space="preserve">ata </w:t>
      </w:r>
      <w:r w:rsidR="0083657A" w:rsidRPr="00B51409">
        <w:t>p</w:t>
      </w:r>
      <w:r w:rsidR="004C6C2A" w:rsidRPr="00B51409">
        <w:t xml:space="preserve">rovider </w:t>
      </w:r>
      <w:r w:rsidRPr="00B51409">
        <w:t xml:space="preserve">must offer scheme information at a price that that does not exceed fair market value. </w:t>
      </w:r>
      <w:r w:rsidR="004C6C2A" w:rsidRPr="00B51409">
        <w:rPr>
          <w:rStyle w:val="Referencingstyle"/>
        </w:rPr>
        <w:t>[</w:t>
      </w:r>
      <w:r w:rsidR="00C539C2" w:rsidRPr="00B51409">
        <w:rPr>
          <w:rStyle w:val="Referencingstyle"/>
        </w:rPr>
        <w:t xml:space="preserve">Schedule 1, item 1, section </w:t>
      </w:r>
      <w:r w:rsidR="004C6C2A" w:rsidRPr="00B51409">
        <w:rPr>
          <w:rStyle w:val="Referencingstyle"/>
        </w:rPr>
        <w:t>@4</w:t>
      </w:r>
      <w:r w:rsidR="00C539C2" w:rsidRPr="00B51409">
        <w:rPr>
          <w:rStyle w:val="Referencingstyle"/>
        </w:rPr>
        <w:t>5</w:t>
      </w:r>
      <w:r w:rsidR="004C6C2A" w:rsidRPr="00B51409">
        <w:rPr>
          <w:rStyle w:val="Referencingstyle"/>
        </w:rPr>
        <w:t>(</w:t>
      </w:r>
      <w:r w:rsidR="008E5646" w:rsidRPr="00B51409">
        <w:rPr>
          <w:rStyle w:val="Referencingstyle"/>
        </w:rPr>
        <w:t>4</w:t>
      </w:r>
      <w:r w:rsidR="004C6C2A" w:rsidRPr="00B51409">
        <w:rPr>
          <w:rStyle w:val="Referencingstyle"/>
        </w:rPr>
        <w:t>)]</w:t>
      </w:r>
      <w:r w:rsidR="00350804" w:rsidRPr="00B51409">
        <w:t xml:space="preserve"> </w:t>
      </w:r>
    </w:p>
    <w:p w14:paraId="294468F8" w14:textId="6A1E8E37" w:rsidR="00350804" w:rsidRPr="00B51409" w:rsidRDefault="00350804" w:rsidP="00350804">
      <w:pPr>
        <w:pStyle w:val="Heading4"/>
      </w:pPr>
      <w:r w:rsidRPr="00B51409">
        <w:t xml:space="preserve">Fair </w:t>
      </w:r>
      <w:r w:rsidR="00C253FB" w:rsidRPr="00B51409">
        <w:t>m</w:t>
      </w:r>
      <w:r w:rsidRPr="00B51409">
        <w:t xml:space="preserve">arket </w:t>
      </w:r>
      <w:r w:rsidR="00C253FB" w:rsidRPr="00B51409">
        <w:t>v</w:t>
      </w:r>
      <w:r w:rsidRPr="00B51409">
        <w:t>alue</w:t>
      </w:r>
    </w:p>
    <w:p w14:paraId="7904B5D2" w14:textId="6F27A985" w:rsidR="00C9700F" w:rsidRPr="00B51409" w:rsidRDefault="00C9700F" w:rsidP="004A69D8">
      <w:pPr>
        <w:pStyle w:val="base-text-paragraph"/>
        <w:numPr>
          <w:ilvl w:val="1"/>
          <w:numId w:val="52"/>
        </w:numPr>
      </w:pPr>
      <w:r w:rsidRPr="00B51409">
        <w:t xml:space="preserve">The scheme mandates access by repairers and RTOs to scheme information that may not otherwise be available, rather than compensates for information already readily available. In this context, the use of fair market value is important to ensure the acquisition is on just terms. </w:t>
      </w:r>
    </w:p>
    <w:p w14:paraId="407BCA0F" w14:textId="05F316FA" w:rsidR="00350804" w:rsidRPr="00B51409" w:rsidRDefault="00350804" w:rsidP="004A69D8">
      <w:pPr>
        <w:pStyle w:val="base-text-paragraph"/>
        <w:numPr>
          <w:ilvl w:val="1"/>
          <w:numId w:val="52"/>
        </w:numPr>
      </w:pPr>
      <w:r w:rsidRPr="00B51409">
        <w:t>Fair market value allow</w:t>
      </w:r>
      <w:r w:rsidR="003E515A" w:rsidRPr="00B51409">
        <w:t>s</w:t>
      </w:r>
      <w:r w:rsidRPr="00B51409">
        <w:t xml:space="preserve"> for cost recovery and a reasonable profit margin</w:t>
      </w:r>
      <w:r w:rsidR="003E515A" w:rsidRPr="00B51409">
        <w:t xml:space="preserve">. </w:t>
      </w:r>
    </w:p>
    <w:p w14:paraId="680384BA" w14:textId="05C6546A" w:rsidR="00350804" w:rsidRPr="00B51409" w:rsidRDefault="00350804" w:rsidP="004A69D8">
      <w:pPr>
        <w:pStyle w:val="base-text-paragraph"/>
        <w:numPr>
          <w:ilvl w:val="1"/>
          <w:numId w:val="52"/>
        </w:numPr>
      </w:pPr>
      <w:r w:rsidRPr="00B51409">
        <w:t xml:space="preserve">‘Fair market value’ is a recognised concept in both Australian law and in </w:t>
      </w:r>
      <w:r w:rsidR="00C253FB" w:rsidRPr="00B51409">
        <w:t xml:space="preserve">an </w:t>
      </w:r>
      <w:r w:rsidRPr="00B51409">
        <w:t xml:space="preserve">international context. When undertaking regulatory action, it is established practice to ascertain fair market value by using an objective test. </w:t>
      </w:r>
    </w:p>
    <w:p w14:paraId="6A07C742" w14:textId="77777777" w:rsidR="00350804" w:rsidRPr="00B51409" w:rsidRDefault="00350804" w:rsidP="004A69D8">
      <w:pPr>
        <w:pStyle w:val="base-text-paragraph"/>
        <w:numPr>
          <w:ilvl w:val="1"/>
          <w:numId w:val="52"/>
        </w:numPr>
      </w:pPr>
      <w:r w:rsidRPr="00B51409">
        <w:t>The International Valuation Standards 104 cites the OECD Glossary of Tax Terms definition of ‘fair market value’ as ‘the price a willing buyer would pay a willing seller in a transaction on the open market’.</w:t>
      </w:r>
    </w:p>
    <w:p w14:paraId="47741A33" w14:textId="0F69A181" w:rsidR="00350804" w:rsidRPr="00B51409" w:rsidRDefault="00350804" w:rsidP="004A69D8">
      <w:pPr>
        <w:pStyle w:val="base-text-paragraph"/>
        <w:numPr>
          <w:ilvl w:val="1"/>
          <w:numId w:val="52"/>
        </w:numPr>
      </w:pPr>
      <w:r w:rsidRPr="00B51409">
        <w:t xml:space="preserve">The case of </w:t>
      </w:r>
      <w:r w:rsidRPr="00B51409">
        <w:rPr>
          <w:i/>
        </w:rPr>
        <w:t>MMAL Rentals Pty Ltd v Bruning</w:t>
      </w:r>
      <w:r w:rsidRPr="00B51409">
        <w:t xml:space="preserve"> [2004] NSWCA 451 (MMAL Rentals) provides the Australian common law position on </w:t>
      </w:r>
      <w:r w:rsidRPr="00B51409">
        <w:lastRenderedPageBreak/>
        <w:t>‘fair market value’. There are two elements to ‘fair market value’ described in MMAL Rentals.</w:t>
      </w:r>
    </w:p>
    <w:p w14:paraId="4C1DED98" w14:textId="70DDC0D7" w:rsidR="00350804" w:rsidRPr="00B51409" w:rsidRDefault="00350804" w:rsidP="004A69D8">
      <w:pPr>
        <w:pStyle w:val="base-text-paragraph"/>
        <w:numPr>
          <w:ilvl w:val="1"/>
          <w:numId w:val="52"/>
        </w:numPr>
      </w:pPr>
      <w:r w:rsidRPr="00B51409">
        <w:t xml:space="preserve">The term comprises both ‘fair value’ and ‘market value’. The term ‘market value’ is established in a statutory and contractual context to invoke the test of what price a willing but not anxious purchaser and vendor, bargaining with each other, would arrive at. </w:t>
      </w:r>
      <w:r w:rsidR="002C6C02" w:rsidRPr="00B51409">
        <w:t>Therefore, a</w:t>
      </w:r>
      <w:r w:rsidRPr="00B51409">
        <w:t xml:space="preserve"> determination of fair market value </w:t>
      </w:r>
      <w:r w:rsidR="002C6C02" w:rsidRPr="00B51409">
        <w:t xml:space="preserve">is objective and </w:t>
      </w:r>
      <w:r w:rsidRPr="00B51409">
        <w:t xml:space="preserve">assumes that there is no impediment to the process of bargaining between the parties. </w:t>
      </w:r>
      <w:r w:rsidR="008E2BB4" w:rsidRPr="00B51409">
        <w:t>This</w:t>
      </w:r>
      <w:r w:rsidR="002C6C02" w:rsidRPr="00B51409">
        <w:t xml:space="preserve"> means</w:t>
      </w:r>
      <w:r w:rsidR="008E2BB4" w:rsidRPr="00B51409">
        <w:t xml:space="preserve"> the individual characteristics of particular buyers and sellers including factors like unequal negotiating ability</w:t>
      </w:r>
      <w:r w:rsidR="009A190D" w:rsidRPr="00B51409">
        <w:t xml:space="preserve"> and</w:t>
      </w:r>
      <w:r w:rsidR="008E2BB4" w:rsidRPr="00B51409">
        <w:t xml:space="preserve"> information asymmetry would not be considered</w:t>
      </w:r>
      <w:r w:rsidR="006848CA" w:rsidRPr="00B51409">
        <w:t xml:space="preserve">. </w:t>
      </w:r>
      <w:r w:rsidR="004F6193" w:rsidRPr="00B51409">
        <w:t xml:space="preserve">Rather, a </w:t>
      </w:r>
      <w:r w:rsidR="00F410BE" w:rsidRPr="00B51409">
        <w:t xml:space="preserve">court </w:t>
      </w:r>
      <w:r w:rsidR="004F6193" w:rsidRPr="00B51409">
        <w:t xml:space="preserve">would look at the market as a whole to objectively consider </w:t>
      </w:r>
      <w:r w:rsidR="002C6C02" w:rsidRPr="00B51409">
        <w:t>what is ‘fair’</w:t>
      </w:r>
      <w:r w:rsidR="004F6193" w:rsidRPr="00B51409">
        <w:t>.</w:t>
      </w:r>
    </w:p>
    <w:p w14:paraId="3330BC9B" w14:textId="679B58D2" w:rsidR="00350804" w:rsidRPr="00B51409" w:rsidRDefault="00350804" w:rsidP="004A69D8">
      <w:pPr>
        <w:pStyle w:val="base-text-paragraph"/>
        <w:numPr>
          <w:ilvl w:val="1"/>
          <w:numId w:val="52"/>
        </w:numPr>
      </w:pPr>
      <w:r w:rsidRPr="00B51409">
        <w:t>The scheme requires certain factors to be taken into account, given the particular circumstances in which scheme information needs to be provided</w:t>
      </w:r>
      <w:r w:rsidR="00876138" w:rsidRPr="00B51409">
        <w:t>, for example a</w:t>
      </w:r>
      <w:r w:rsidRPr="00B51409">
        <w:t xml:space="preserve"> data provider may need to negotiate </w:t>
      </w:r>
      <w:r w:rsidR="00FE528D" w:rsidRPr="00B51409">
        <w:t xml:space="preserve">a </w:t>
      </w:r>
      <w:r w:rsidRPr="00B51409">
        <w:t xml:space="preserve">licence </w:t>
      </w:r>
      <w:r w:rsidR="00876138" w:rsidRPr="00B51409">
        <w:t xml:space="preserve">with </w:t>
      </w:r>
      <w:r w:rsidRPr="00B51409">
        <w:t xml:space="preserve">the data owner. These factors </w:t>
      </w:r>
      <w:r w:rsidR="00BF32F5" w:rsidRPr="00B51409">
        <w:t>aim to</w:t>
      </w:r>
      <w:r w:rsidRPr="00B51409">
        <w:t xml:space="preserve"> balance the obligations and impact on the data provider, while ensuring scheme information is not </w:t>
      </w:r>
      <w:r w:rsidR="00BF32F5" w:rsidRPr="00B51409">
        <w:t xml:space="preserve">sold </w:t>
      </w:r>
      <w:r w:rsidRPr="00B51409">
        <w:t xml:space="preserve">at an </w:t>
      </w:r>
      <w:r w:rsidR="00876138" w:rsidRPr="00B51409">
        <w:t xml:space="preserve">excessive </w:t>
      </w:r>
      <w:r w:rsidRPr="00B51409">
        <w:t xml:space="preserve">price. These factors are explained below. </w:t>
      </w:r>
    </w:p>
    <w:p w14:paraId="1381DB29" w14:textId="6C90E1B0" w:rsidR="00435847" w:rsidRPr="00B51409" w:rsidRDefault="00435847" w:rsidP="00B51409">
      <w:pPr>
        <w:pStyle w:val="base-text-paragraph"/>
        <w:numPr>
          <w:ilvl w:val="1"/>
          <w:numId w:val="52"/>
        </w:numPr>
      </w:pPr>
      <w:r w:rsidRPr="00B51409">
        <w:t>The Australian Constitut</w:t>
      </w:r>
      <w:r w:rsidR="00E932FA">
        <w:t>ion requires that a law of the P</w:t>
      </w:r>
      <w:r w:rsidRPr="00B51409">
        <w:t>arliament may only effect an acquisition of property on just terms.</w:t>
      </w:r>
    </w:p>
    <w:p w14:paraId="33B28691" w14:textId="22F39F01" w:rsidR="00435847" w:rsidRPr="00B51409" w:rsidRDefault="00435847" w:rsidP="00B51409">
      <w:pPr>
        <w:pStyle w:val="base-text-paragraph"/>
        <w:numPr>
          <w:ilvl w:val="1"/>
          <w:numId w:val="52"/>
        </w:numPr>
      </w:pPr>
      <w:r w:rsidRPr="00B51409">
        <w:t>The factors to be taken into account in paying</w:t>
      </w:r>
      <w:r w:rsidR="00E932FA">
        <w:t xml:space="preserve"> fair market value address this requirement</w:t>
      </w:r>
      <w:r w:rsidRPr="00B51409">
        <w:t xml:space="preserve"> and are explained below.</w:t>
      </w:r>
    </w:p>
    <w:p w14:paraId="41FEC5EF" w14:textId="77777777" w:rsidR="00350804" w:rsidRPr="00B51409" w:rsidRDefault="00350804" w:rsidP="00350804">
      <w:pPr>
        <w:pStyle w:val="Heading4"/>
      </w:pPr>
      <w:r w:rsidRPr="00B51409">
        <w:t>Factors to be considered in setting fair market value</w:t>
      </w:r>
    </w:p>
    <w:p w14:paraId="65FC3CDC" w14:textId="629E8C95" w:rsidR="00350804" w:rsidRPr="00B51409" w:rsidRDefault="00350804" w:rsidP="004A69D8">
      <w:pPr>
        <w:pStyle w:val="base-text-paragraph"/>
        <w:numPr>
          <w:ilvl w:val="1"/>
          <w:numId w:val="52"/>
        </w:numPr>
      </w:pPr>
      <w:r w:rsidRPr="00B51409">
        <w:t>The factors are a non-exhaustive list of considerations that</w:t>
      </w:r>
      <w:r w:rsidRPr="00B51409" w:rsidDel="00A045CB">
        <w:t xml:space="preserve"> </w:t>
      </w:r>
      <w:r w:rsidRPr="00B51409">
        <w:t xml:space="preserve">must </w:t>
      </w:r>
      <w:r w:rsidR="003E515A" w:rsidRPr="00B51409">
        <w:t xml:space="preserve">be </w:t>
      </w:r>
      <w:r w:rsidRPr="00B51409">
        <w:t>take</w:t>
      </w:r>
      <w:r w:rsidR="003E515A" w:rsidRPr="00B51409">
        <w:t>n</w:t>
      </w:r>
      <w:r w:rsidRPr="00B51409">
        <w:t xml:space="preserve"> into account in determining fair market value for access to scheme information. </w:t>
      </w:r>
      <w:r w:rsidRPr="00B51409">
        <w:rPr>
          <w:rStyle w:val="Referencingstyle"/>
        </w:rPr>
        <w:t>[</w:t>
      </w:r>
      <w:r w:rsidR="00C539C2" w:rsidRPr="00B51409">
        <w:rPr>
          <w:rStyle w:val="Referencingstyle"/>
        </w:rPr>
        <w:t xml:space="preserve">Schedule 1, item 1, section </w:t>
      </w:r>
      <w:r w:rsidRPr="00B51409">
        <w:rPr>
          <w:rStyle w:val="Referencingstyle"/>
        </w:rPr>
        <w:t>@4</w:t>
      </w:r>
      <w:r w:rsidR="00C539C2" w:rsidRPr="00B51409">
        <w:rPr>
          <w:rStyle w:val="Referencingstyle"/>
        </w:rPr>
        <w:t>5</w:t>
      </w:r>
      <w:r w:rsidRPr="00B51409">
        <w:rPr>
          <w:rStyle w:val="Referencingstyle"/>
        </w:rPr>
        <w:t>(5)]</w:t>
      </w:r>
    </w:p>
    <w:p w14:paraId="18B7B85D" w14:textId="77777777" w:rsidR="00350804" w:rsidRPr="00B51409" w:rsidRDefault="00350804" w:rsidP="00350804">
      <w:pPr>
        <w:pStyle w:val="Heading5"/>
      </w:pPr>
      <w:r w:rsidRPr="00B51409">
        <w:t>Price charged to other Australian repairers</w:t>
      </w:r>
    </w:p>
    <w:p w14:paraId="62B2F772" w14:textId="4CCCB7E2" w:rsidR="00302E5E" w:rsidRPr="00B51409" w:rsidRDefault="00350804" w:rsidP="00302E5E">
      <w:pPr>
        <w:pStyle w:val="base-text-paragraph"/>
        <w:numPr>
          <w:ilvl w:val="1"/>
          <w:numId w:val="52"/>
        </w:numPr>
      </w:pPr>
      <w:r w:rsidRPr="00B51409">
        <w:t xml:space="preserve">Consideration of the price charged to other repairers and RTOs for providing scheme information in relation to a scheme vehicle of a similar make, model and year </w:t>
      </w:r>
      <w:r w:rsidR="00E96EA5" w:rsidRPr="00B51409">
        <w:t xml:space="preserve">will be relevant in establishing </w:t>
      </w:r>
      <w:r w:rsidRPr="00B51409">
        <w:t>fair market value.</w:t>
      </w:r>
      <w:r w:rsidR="00DD114E" w:rsidRPr="00B51409">
        <w:t xml:space="preserve"> </w:t>
      </w:r>
      <w:r w:rsidRPr="00B51409">
        <w:t xml:space="preserve">Information supplied outside of the </w:t>
      </w:r>
      <w:r w:rsidR="005F5911" w:rsidRPr="00B51409">
        <w:t>s</w:t>
      </w:r>
      <w:r w:rsidRPr="00B51409">
        <w:t>cheme is also relevant</w:t>
      </w:r>
      <w:r w:rsidR="00E96EA5" w:rsidRPr="00B51409">
        <w:t>, where the commercial supply of that information involves an arm’s length transaction</w:t>
      </w:r>
      <w:r w:rsidRPr="00B51409">
        <w:t xml:space="preserve">. </w:t>
      </w:r>
      <w:r w:rsidR="00302E5E" w:rsidRPr="00B51409">
        <w:rPr>
          <w:rStyle w:val="Referencingstyle"/>
        </w:rPr>
        <w:t>[Schedule 1, item 1, section 45(5)(a)]</w:t>
      </w:r>
    </w:p>
    <w:p w14:paraId="3C9A392A" w14:textId="20A2F240" w:rsidR="00350804" w:rsidRPr="00B51409" w:rsidRDefault="00350804" w:rsidP="004A69D8">
      <w:pPr>
        <w:pStyle w:val="base-text-paragraph"/>
        <w:numPr>
          <w:ilvl w:val="1"/>
          <w:numId w:val="52"/>
        </w:numPr>
      </w:pPr>
      <w:r w:rsidRPr="00B51409">
        <w:t xml:space="preserve">The price paid by one repairer for scheme information in relation to a scheme vehicle sets a guide for the value of that information. A data provider’s price may vary between different repairers in some circumstances, such as differing terms of access and duration, as set out below. </w:t>
      </w:r>
    </w:p>
    <w:p w14:paraId="038FE065" w14:textId="7845EDB5" w:rsidR="00350804" w:rsidRPr="00B51409" w:rsidRDefault="00350804" w:rsidP="00350804">
      <w:pPr>
        <w:pStyle w:val="Heading5"/>
      </w:pPr>
      <w:r w:rsidRPr="00B51409">
        <w:lastRenderedPageBreak/>
        <w:t xml:space="preserve">Terms on which information is offered </w:t>
      </w:r>
    </w:p>
    <w:p w14:paraId="41A037E4" w14:textId="30041354" w:rsidR="00350804" w:rsidRPr="00B51409" w:rsidRDefault="003B2BA0" w:rsidP="004A69D8">
      <w:pPr>
        <w:pStyle w:val="base-text-paragraph"/>
        <w:numPr>
          <w:ilvl w:val="1"/>
          <w:numId w:val="52"/>
        </w:numPr>
      </w:pPr>
      <w:r w:rsidRPr="00B51409">
        <w:t xml:space="preserve">Data providers are able to set reasonable </w:t>
      </w:r>
      <w:r w:rsidR="00350804" w:rsidRPr="00B51409">
        <w:t xml:space="preserve">terms on which scheme information is </w:t>
      </w:r>
      <w:r w:rsidRPr="00B51409">
        <w:t xml:space="preserve">supplied </w:t>
      </w:r>
      <w:r w:rsidR="00350804" w:rsidRPr="00B51409">
        <w:t>to repairers and RTOs, including as to permitted use of the information</w:t>
      </w:r>
      <w:r w:rsidR="00021EA8">
        <w:t>,</w:t>
      </w:r>
      <w:r w:rsidR="00675A3F" w:rsidRPr="00B51409">
        <w:t xml:space="preserve"> which are necessary to allow repairers and RTOs to undertake diagnostic, repair or services or training activities</w:t>
      </w:r>
      <w:r w:rsidR="00350804" w:rsidRPr="00B51409">
        <w:t>, the number of permitted users and the frequency and duration of the use of the information</w:t>
      </w:r>
      <w:r w:rsidRPr="00B51409">
        <w:t xml:space="preserve"> – see </w:t>
      </w:r>
      <w:r w:rsidRPr="00B51409">
        <w:rPr>
          <w:i/>
        </w:rPr>
        <w:t>Terms and conditions of supply and use</w:t>
      </w:r>
      <w:r w:rsidR="00350804" w:rsidRPr="00B51409">
        <w:t xml:space="preserve">. </w:t>
      </w:r>
    </w:p>
    <w:p w14:paraId="3A8CFE52" w14:textId="3FFD9C92" w:rsidR="00350804" w:rsidRPr="00B51409" w:rsidRDefault="00350804" w:rsidP="004A69D8">
      <w:pPr>
        <w:pStyle w:val="base-text-paragraph"/>
        <w:numPr>
          <w:ilvl w:val="1"/>
          <w:numId w:val="52"/>
        </w:numPr>
      </w:pPr>
      <w:r w:rsidRPr="00B51409">
        <w:t xml:space="preserve">The fair market value of the scheme information will vary depending on the terms of the offer. Scheme information which is offered to an Australian repairer for a year to be accessed by multiple employees </w:t>
      </w:r>
      <w:r w:rsidR="00A222FC" w:rsidRPr="00B51409">
        <w:t xml:space="preserve">to repair multiple scheme vehicles </w:t>
      </w:r>
      <w:r w:rsidRPr="00B51409">
        <w:t xml:space="preserve">would be </w:t>
      </w:r>
      <w:r w:rsidR="003B2BA0" w:rsidRPr="00B51409">
        <w:t>a different</w:t>
      </w:r>
      <w:r w:rsidRPr="00B51409">
        <w:t xml:space="preserve"> value than that offered for a single use term of one day for use by a single employee</w:t>
      </w:r>
      <w:r w:rsidR="00A222FC" w:rsidRPr="00B51409">
        <w:t xml:space="preserve"> for a single vehicle</w:t>
      </w:r>
      <w:r w:rsidRPr="00B51409">
        <w:t xml:space="preserve">. The terms of </w:t>
      </w:r>
      <w:r w:rsidR="00F85089" w:rsidRPr="00B51409">
        <w:t>the</w:t>
      </w:r>
      <w:r w:rsidRPr="00B51409">
        <w:t xml:space="preserve"> offer must be considered along with the price charged to reflect the actual bargain struck between the parties.</w:t>
      </w:r>
      <w:r w:rsidR="00021EA8">
        <w:t xml:space="preserve"> </w:t>
      </w:r>
      <w:r w:rsidR="00021EA8" w:rsidRPr="00B51409">
        <w:rPr>
          <w:rStyle w:val="Referencingstyle"/>
        </w:rPr>
        <w:t>[Schedule 1, item 1, section 45(5)(</w:t>
      </w:r>
      <w:r w:rsidR="00021EA8">
        <w:rPr>
          <w:rStyle w:val="Referencingstyle"/>
        </w:rPr>
        <w:t>b</w:t>
      </w:r>
      <w:r w:rsidR="00021EA8" w:rsidRPr="00B51409">
        <w:rPr>
          <w:rStyle w:val="Referencingstyle"/>
        </w:rPr>
        <w:t>)]</w:t>
      </w:r>
    </w:p>
    <w:p w14:paraId="4E05571F" w14:textId="2F1E41B7" w:rsidR="00350804" w:rsidRPr="00B51409" w:rsidRDefault="00350804" w:rsidP="00350804">
      <w:pPr>
        <w:pStyle w:val="Heading5"/>
      </w:pPr>
      <w:r w:rsidRPr="00B51409">
        <w:t xml:space="preserve">Anticipated demand by Australian repairers </w:t>
      </w:r>
      <w:r w:rsidR="00632E29" w:rsidRPr="00B51409">
        <w:t>and RTOs</w:t>
      </w:r>
    </w:p>
    <w:p w14:paraId="3DEC171B" w14:textId="4DAB6327" w:rsidR="00350804" w:rsidRPr="00B51409" w:rsidRDefault="00350804" w:rsidP="004A69D8">
      <w:pPr>
        <w:pStyle w:val="base-text-paragraph"/>
        <w:numPr>
          <w:ilvl w:val="1"/>
          <w:numId w:val="52"/>
        </w:numPr>
      </w:pPr>
      <w:r w:rsidRPr="00B51409">
        <w:t xml:space="preserve">The anticipated demand by repairers </w:t>
      </w:r>
      <w:r w:rsidR="00F472AB" w:rsidRPr="00B51409">
        <w:t xml:space="preserve">and RTOs </w:t>
      </w:r>
      <w:r w:rsidRPr="00B51409">
        <w:t xml:space="preserve">for supply of the scheme information on the basis of the scheme offer is a relevant consideration because it </w:t>
      </w:r>
      <w:r w:rsidR="00181767" w:rsidRPr="00B51409">
        <w:t xml:space="preserve">may </w:t>
      </w:r>
      <w:r w:rsidRPr="00B51409">
        <w:t xml:space="preserve">affect the commercial value of the information. </w:t>
      </w:r>
      <w:r w:rsidR="00AF1869" w:rsidRPr="00B51409">
        <w:rPr>
          <w:rStyle w:val="Referencingstyle"/>
        </w:rPr>
        <w:t>[Schedule 1, item 1, section 45(5)(c)]</w:t>
      </w:r>
    </w:p>
    <w:p w14:paraId="03DFB1AA" w14:textId="2FE08D0B" w:rsidR="00350804" w:rsidRPr="00B51409" w:rsidRDefault="00350804" w:rsidP="00350804">
      <w:pPr>
        <w:pStyle w:val="Heading5"/>
      </w:pPr>
      <w:r w:rsidRPr="00B51409">
        <w:t xml:space="preserve">Reasonable recovery of costs </w:t>
      </w:r>
    </w:p>
    <w:p w14:paraId="024EE109" w14:textId="0073E655" w:rsidR="000800FE" w:rsidRPr="00B51409" w:rsidRDefault="00350804" w:rsidP="004A69D8">
      <w:pPr>
        <w:pStyle w:val="base-text-paragraph"/>
        <w:numPr>
          <w:ilvl w:val="1"/>
          <w:numId w:val="52"/>
        </w:numPr>
      </w:pPr>
      <w:r w:rsidRPr="00B51409">
        <w:t>Where a data provider incurs costs in creating, producing and providing scheme information in the required form, it is appropriate that the reasonable recovery of these costs be a consideration in determining the fair market value.</w:t>
      </w:r>
      <w:r w:rsidR="00AF1869" w:rsidRPr="00B51409">
        <w:t xml:space="preserve"> </w:t>
      </w:r>
      <w:r w:rsidR="00AF1869" w:rsidRPr="00B51409">
        <w:rPr>
          <w:rStyle w:val="Referencingstyle"/>
        </w:rPr>
        <w:t>[Schedule 1, item 1, section 45(5)(d)]</w:t>
      </w:r>
    </w:p>
    <w:p w14:paraId="63B46D2A" w14:textId="3511E2CD" w:rsidR="00350804" w:rsidRPr="00B51409" w:rsidRDefault="00DB7B32" w:rsidP="00350804">
      <w:pPr>
        <w:pStyle w:val="Heading5"/>
      </w:pPr>
      <w:r w:rsidRPr="00B51409">
        <w:t>Prices for information in o</w:t>
      </w:r>
      <w:r w:rsidR="00350804" w:rsidRPr="00B51409">
        <w:t>verseas markets</w:t>
      </w:r>
    </w:p>
    <w:p w14:paraId="37DA5A63" w14:textId="3726CEEF" w:rsidR="00425BAF" w:rsidRPr="00B51409" w:rsidRDefault="00350804" w:rsidP="004A69D8">
      <w:pPr>
        <w:pStyle w:val="base-text-paragraph"/>
        <w:numPr>
          <w:ilvl w:val="1"/>
          <w:numId w:val="52"/>
        </w:numPr>
      </w:pPr>
      <w:r w:rsidRPr="00B51409">
        <w:t xml:space="preserve">The price paid in overseas markets may be a guide on the fair market value of that information. </w:t>
      </w:r>
      <w:r w:rsidR="00425BAF" w:rsidRPr="00B51409">
        <w:rPr>
          <w:rStyle w:val="Referencingstyle"/>
        </w:rPr>
        <w:t>[Schedule 1, item 1, section 45(5)(e)]</w:t>
      </w:r>
    </w:p>
    <w:p w14:paraId="195AAE9C" w14:textId="77777777" w:rsidR="00350804" w:rsidRPr="00B51409" w:rsidRDefault="00350804" w:rsidP="0050479D">
      <w:pPr>
        <w:pStyle w:val="Heading5"/>
      </w:pPr>
      <w:r w:rsidRPr="00B51409">
        <w:t xml:space="preserve">Any amount payable to a third person with proprietary interest </w:t>
      </w:r>
    </w:p>
    <w:p w14:paraId="46E9529D" w14:textId="5E3F7919" w:rsidR="00350804" w:rsidRPr="00B51409" w:rsidRDefault="00350804" w:rsidP="004A69D8">
      <w:pPr>
        <w:pStyle w:val="base-text-paragraph"/>
        <w:numPr>
          <w:ilvl w:val="1"/>
          <w:numId w:val="52"/>
        </w:numPr>
      </w:pPr>
      <w:r w:rsidRPr="00B51409">
        <w:t xml:space="preserve">Where the data provider does not own the scheme information it is required to provide under the </w:t>
      </w:r>
      <w:r w:rsidR="005F5911" w:rsidRPr="00B51409">
        <w:t>s</w:t>
      </w:r>
      <w:r w:rsidRPr="00B51409">
        <w:t>cheme, it is likely that the data provider is licen</w:t>
      </w:r>
      <w:r w:rsidR="00F85089" w:rsidRPr="00B51409">
        <w:t>s</w:t>
      </w:r>
      <w:r w:rsidRPr="00B51409">
        <w:t>ed to provide data to a specified set of entities, not including independent repairers.</w:t>
      </w:r>
    </w:p>
    <w:p w14:paraId="001336DE" w14:textId="2630E5F1" w:rsidR="00350804" w:rsidRPr="00B51409" w:rsidRDefault="00350804" w:rsidP="004A69D8">
      <w:pPr>
        <w:pStyle w:val="base-text-paragraph"/>
        <w:numPr>
          <w:ilvl w:val="1"/>
          <w:numId w:val="52"/>
        </w:numPr>
      </w:pPr>
      <w:r w:rsidRPr="00B51409">
        <w:t>In order to provide scheme information as required by the scheme, it is expected the data provider may need to renegotiate its contract (such as a licen</w:t>
      </w:r>
      <w:r w:rsidR="00F85089" w:rsidRPr="00B51409">
        <w:t>s</w:t>
      </w:r>
      <w:r w:rsidRPr="00B51409">
        <w:t xml:space="preserve">ing agreement it may have entered with a data owner or other licensee governing the data provider’s use of intellectual property or copyright material). Such renegotiations are likely to result in payments being made by the </w:t>
      </w:r>
      <w:r w:rsidR="004C316F" w:rsidRPr="00B51409">
        <w:t>d</w:t>
      </w:r>
      <w:r w:rsidRPr="00B51409">
        <w:t xml:space="preserve">ata </w:t>
      </w:r>
      <w:r w:rsidR="004C316F" w:rsidRPr="00B51409">
        <w:t>p</w:t>
      </w:r>
      <w:r w:rsidRPr="00B51409">
        <w:t xml:space="preserve">rovider to the copyright owner to compensate for the additional copying/sharing. It is therefore appropriate </w:t>
      </w:r>
      <w:r w:rsidRPr="00B51409">
        <w:lastRenderedPageBreak/>
        <w:t>for these costs to be a consideration in determining the fair market value.</w:t>
      </w:r>
      <w:r w:rsidR="000961F9">
        <w:t xml:space="preserve"> </w:t>
      </w:r>
      <w:r w:rsidR="000961F9" w:rsidRPr="00B51409">
        <w:rPr>
          <w:rStyle w:val="Referencingstyle"/>
        </w:rPr>
        <w:t>[Schedule 1, item 1, section 45(5)(</w:t>
      </w:r>
      <w:r w:rsidR="000961F9">
        <w:rPr>
          <w:rStyle w:val="Referencingstyle"/>
        </w:rPr>
        <w:t>f</w:t>
      </w:r>
      <w:r w:rsidR="000961F9" w:rsidRPr="00B51409">
        <w:rPr>
          <w:rStyle w:val="Referencingstyle"/>
        </w:rPr>
        <w:t>)]</w:t>
      </w:r>
    </w:p>
    <w:p w14:paraId="30B3B69D" w14:textId="4001889E" w:rsidR="0028667C" w:rsidRPr="00B51409" w:rsidRDefault="00D81C74" w:rsidP="00350804">
      <w:pPr>
        <w:pStyle w:val="Heading3"/>
      </w:pPr>
      <w:r w:rsidRPr="00B51409">
        <w:t xml:space="preserve">Main </w:t>
      </w:r>
      <w:r w:rsidR="006C1F98" w:rsidRPr="00B51409">
        <w:t xml:space="preserve">obligation - </w:t>
      </w:r>
      <w:r w:rsidR="00201D68" w:rsidRPr="00B51409">
        <w:t>Requirement to supply</w:t>
      </w:r>
      <w:r w:rsidR="00747E07" w:rsidRPr="00B51409">
        <w:t xml:space="preserve"> information</w:t>
      </w:r>
    </w:p>
    <w:p w14:paraId="79716459" w14:textId="254CEBD0" w:rsidR="00084F91" w:rsidRPr="00B51409" w:rsidRDefault="0096176A" w:rsidP="004A69D8">
      <w:pPr>
        <w:pStyle w:val="base-text-paragraph"/>
        <w:numPr>
          <w:ilvl w:val="1"/>
          <w:numId w:val="52"/>
        </w:numPr>
      </w:pPr>
      <w:r w:rsidRPr="00B51409">
        <w:t xml:space="preserve">Once the </w:t>
      </w:r>
      <w:r w:rsidR="00DF3A85" w:rsidRPr="00B51409">
        <w:t xml:space="preserve">repairer or RTO has paid, or offered to pay, the </w:t>
      </w:r>
      <w:r w:rsidRPr="00B51409">
        <w:t>agreed price,</w:t>
      </w:r>
      <w:r w:rsidR="00523C07" w:rsidRPr="00B51409">
        <w:t xml:space="preserve"> and provided any evidence required by the data provider to assess </w:t>
      </w:r>
      <w:r w:rsidR="004C316F" w:rsidRPr="00B51409">
        <w:t xml:space="preserve">whether </w:t>
      </w:r>
      <w:r w:rsidR="00F743E0" w:rsidRPr="00B51409">
        <w:t xml:space="preserve">the individual </w:t>
      </w:r>
      <w:r w:rsidR="00523C07" w:rsidRPr="00B51409">
        <w:t>meet</w:t>
      </w:r>
      <w:r w:rsidR="00F743E0" w:rsidRPr="00B51409">
        <w:t>s</w:t>
      </w:r>
      <w:r w:rsidR="00523C07" w:rsidRPr="00B51409">
        <w:t xml:space="preserve"> the </w:t>
      </w:r>
      <w:r w:rsidR="00E97AB7" w:rsidRPr="00B51409">
        <w:t>relevant</w:t>
      </w:r>
      <w:r w:rsidR="00523C07" w:rsidRPr="00B51409">
        <w:t xml:space="preserve"> safety and security access criteria</w:t>
      </w:r>
      <w:r w:rsidR="00F743E0" w:rsidRPr="00B51409">
        <w:t xml:space="preserve"> (if applicable)</w:t>
      </w:r>
      <w:r w:rsidR="00523C07" w:rsidRPr="00B51409">
        <w:t>,</w:t>
      </w:r>
      <w:r w:rsidRPr="00B51409">
        <w:t xml:space="preserve"> a </w:t>
      </w:r>
      <w:r w:rsidR="004C316F" w:rsidRPr="00B51409">
        <w:t>d</w:t>
      </w:r>
      <w:r w:rsidRPr="00B51409">
        <w:t xml:space="preserve">ata </w:t>
      </w:r>
      <w:r w:rsidR="004C316F" w:rsidRPr="00B51409">
        <w:t>p</w:t>
      </w:r>
      <w:r w:rsidRPr="00B51409">
        <w:t xml:space="preserve">rovider must supply the scheme information within the time agreed or two business days. </w:t>
      </w:r>
      <w:r w:rsidR="00201D68" w:rsidRPr="00B51409">
        <w:rPr>
          <w:rStyle w:val="Referencingstyle"/>
        </w:rPr>
        <w:t>[</w:t>
      </w:r>
      <w:r w:rsidR="0002087B" w:rsidRPr="00B51409">
        <w:rPr>
          <w:rStyle w:val="Referencingstyle"/>
        </w:rPr>
        <w:t>Schedule 1, item 1, section @5</w:t>
      </w:r>
      <w:r w:rsidR="004F28F7" w:rsidRPr="00B51409">
        <w:rPr>
          <w:rStyle w:val="Referencingstyle"/>
        </w:rPr>
        <w:t>0</w:t>
      </w:r>
      <w:r w:rsidR="0002087B" w:rsidRPr="00B51409">
        <w:rPr>
          <w:rStyle w:val="Referencingstyle"/>
        </w:rPr>
        <w:t>(</w:t>
      </w:r>
      <w:r w:rsidR="00B62830" w:rsidRPr="00B51409">
        <w:rPr>
          <w:rStyle w:val="Referencingstyle"/>
        </w:rPr>
        <w:t xml:space="preserve">1) and </w:t>
      </w:r>
      <w:r w:rsidR="0002087B" w:rsidRPr="00B51409">
        <w:rPr>
          <w:rStyle w:val="Referencingstyle"/>
        </w:rPr>
        <w:t>(2)</w:t>
      </w:r>
      <w:r w:rsidR="00201D68" w:rsidRPr="00B51409">
        <w:rPr>
          <w:rStyle w:val="Referencingstyle"/>
        </w:rPr>
        <w:t>]</w:t>
      </w:r>
      <w:r w:rsidR="00084F91" w:rsidRPr="00B51409">
        <w:t xml:space="preserve"> </w:t>
      </w:r>
    </w:p>
    <w:p w14:paraId="30D9DD0E" w14:textId="19DF6797" w:rsidR="00CC0345" w:rsidRPr="00B51409" w:rsidRDefault="00CC2F0B" w:rsidP="004A69D8">
      <w:pPr>
        <w:pStyle w:val="base-text-paragraph"/>
        <w:numPr>
          <w:ilvl w:val="1"/>
          <w:numId w:val="52"/>
        </w:numPr>
      </w:pPr>
      <w:r w:rsidRPr="00B51409">
        <w:t>Refusal to provide safet</w:t>
      </w:r>
      <w:r w:rsidR="00002FDA" w:rsidRPr="00B51409">
        <w:t xml:space="preserve">y and security information to an individual </w:t>
      </w:r>
      <w:r w:rsidRPr="00B51409">
        <w:t xml:space="preserve">who </w:t>
      </w:r>
      <w:r w:rsidR="00DC6314" w:rsidRPr="00B51409">
        <w:t>meets the prescribed criteria</w:t>
      </w:r>
      <w:r w:rsidRPr="00B51409">
        <w:t xml:space="preserve"> is a breach of th</w:t>
      </w:r>
      <w:r w:rsidR="00247181" w:rsidRPr="00B51409">
        <w:t>is</w:t>
      </w:r>
      <w:r w:rsidRPr="00B51409">
        <w:t xml:space="preserve"> obligation</w:t>
      </w:r>
      <w:r w:rsidR="00432339" w:rsidRPr="00B51409">
        <w:t xml:space="preserve"> – see section @65</w:t>
      </w:r>
      <w:r w:rsidR="00F966E6" w:rsidRPr="00B51409">
        <w:t xml:space="preserve"> for restrictions on access</w:t>
      </w:r>
      <w:r w:rsidRPr="00B51409">
        <w:t>.</w:t>
      </w:r>
    </w:p>
    <w:p w14:paraId="609D8245" w14:textId="1239BD95" w:rsidR="00F5556F" w:rsidRPr="00B51409" w:rsidRDefault="00F5556F" w:rsidP="00F5556F">
      <w:pPr>
        <w:pStyle w:val="Heading4"/>
      </w:pPr>
      <w:r w:rsidRPr="00B51409">
        <w:t>Notification Requirement</w:t>
      </w:r>
    </w:p>
    <w:p w14:paraId="31DAB5ED" w14:textId="12FF5678" w:rsidR="001644D4" w:rsidRPr="00B51409" w:rsidRDefault="00F5556F" w:rsidP="001644D4">
      <w:pPr>
        <w:pStyle w:val="base-text-paragraph"/>
        <w:numPr>
          <w:ilvl w:val="1"/>
          <w:numId w:val="4"/>
        </w:numPr>
      </w:pPr>
      <w:r w:rsidRPr="00B51409">
        <w:t xml:space="preserve">Data providers are required to notify the scheme adviser of terms and conditions of any supply including price within two </w:t>
      </w:r>
      <w:r w:rsidR="00345C98" w:rsidRPr="00B51409">
        <w:t xml:space="preserve">business </w:t>
      </w:r>
      <w:r w:rsidRPr="00B51409">
        <w:t>days</w:t>
      </w:r>
      <w:r w:rsidR="001644D4" w:rsidRPr="00B51409">
        <w:t>.</w:t>
      </w:r>
      <w:r w:rsidRPr="00B51409">
        <w:t xml:space="preserve"> </w:t>
      </w:r>
      <w:r w:rsidR="001644D4" w:rsidRPr="00B51409">
        <w:t>Failure to comply with this requirements can result in a civil penalty of up to 600 penalty units for bodies corporate and 120 penalty units for other persons.</w:t>
      </w:r>
      <w:r w:rsidR="001644D4" w:rsidRPr="00B51409">
        <w:rPr>
          <w:rStyle w:val="Referencingstyle"/>
        </w:rPr>
        <w:t xml:space="preserve"> </w:t>
      </w:r>
      <w:r w:rsidRPr="00B51409">
        <w:rPr>
          <w:rStyle w:val="Referencingstyle"/>
        </w:rPr>
        <w:t>[Schedule 1, item 1, section @50(3)]</w:t>
      </w:r>
      <w:r w:rsidR="001644D4" w:rsidRPr="00B51409">
        <w:t xml:space="preserve"> </w:t>
      </w:r>
    </w:p>
    <w:p w14:paraId="12527833" w14:textId="17018F14" w:rsidR="001644D4" w:rsidRPr="00B51409" w:rsidRDefault="001644D4" w:rsidP="001644D4">
      <w:pPr>
        <w:pStyle w:val="base-text-paragraph"/>
        <w:numPr>
          <w:ilvl w:val="1"/>
          <w:numId w:val="4"/>
        </w:numPr>
        <w:rPr>
          <w:rStyle w:val="Referencingstyle"/>
          <w:b w:val="0"/>
          <w:i w:val="0"/>
          <w:sz w:val="22"/>
        </w:rPr>
      </w:pPr>
      <w:r w:rsidRPr="00B51409">
        <w:t xml:space="preserve">In addition, the ACCC can issue infringement notices. The infringement notice penalty amount for a body corporate is 60 penalty units or 12 penalty units for other persons. </w:t>
      </w:r>
      <w:r w:rsidRPr="00B51409">
        <w:rPr>
          <w:rStyle w:val="Referencingstyle"/>
        </w:rPr>
        <w:t>[Schedule 1, item 1, section @140]</w:t>
      </w:r>
    </w:p>
    <w:p w14:paraId="63ECE6AD" w14:textId="2291C9D1" w:rsidR="00F5556F" w:rsidRPr="00B51409" w:rsidRDefault="00F5556F" w:rsidP="00FC2EFC">
      <w:pPr>
        <w:pStyle w:val="base-text-paragraph"/>
        <w:numPr>
          <w:ilvl w:val="1"/>
          <w:numId w:val="52"/>
        </w:numPr>
      </w:pPr>
      <w:r w:rsidRPr="00B51409">
        <w:t xml:space="preserve">This will help the scheme adviser to provide information online about the availability of scheme information to data providers, repairers and RTOs – see </w:t>
      </w:r>
      <w:r w:rsidR="00DC581D" w:rsidRPr="00B51409">
        <w:t xml:space="preserve">section </w:t>
      </w:r>
      <w:r w:rsidRPr="00B51409">
        <w:t>@130(1)(f).</w:t>
      </w:r>
    </w:p>
    <w:p w14:paraId="065E1D75" w14:textId="299C02B2" w:rsidR="00AC107D" w:rsidRPr="00B51409" w:rsidRDefault="006C1F98" w:rsidP="00A732AB">
      <w:pPr>
        <w:pStyle w:val="Heading3"/>
      </w:pPr>
      <w:r w:rsidRPr="00B51409">
        <w:t>Compliance with</w:t>
      </w:r>
      <w:r w:rsidR="00AC107D" w:rsidRPr="00B51409">
        <w:t xml:space="preserve"> </w:t>
      </w:r>
      <w:r w:rsidR="00D81C74" w:rsidRPr="00B51409">
        <w:t xml:space="preserve">main </w:t>
      </w:r>
      <w:r w:rsidR="00AC107D" w:rsidRPr="00B51409">
        <w:t>obligation</w:t>
      </w:r>
      <w:r w:rsidR="008B04EC" w:rsidRPr="00B51409">
        <w:t>s</w:t>
      </w:r>
    </w:p>
    <w:p w14:paraId="6DB8FE00" w14:textId="78FCA167" w:rsidR="008A020E" w:rsidRPr="00B51409" w:rsidRDefault="008A020E" w:rsidP="00281D15">
      <w:pPr>
        <w:pStyle w:val="base-text-paragraph"/>
        <w:numPr>
          <w:ilvl w:val="1"/>
          <w:numId w:val="24"/>
        </w:numPr>
      </w:pPr>
      <w:r w:rsidRPr="00B51409">
        <w:t xml:space="preserve">A data provider must comply with obligations under the </w:t>
      </w:r>
      <w:r w:rsidR="005F5911" w:rsidRPr="00B51409">
        <w:t>s</w:t>
      </w:r>
      <w:r w:rsidRPr="00B51409">
        <w:t xml:space="preserve">cheme even if such compliance would </w:t>
      </w:r>
      <w:r w:rsidR="004C316F" w:rsidRPr="00B51409">
        <w:t>be</w:t>
      </w:r>
      <w:r w:rsidRPr="00B51409">
        <w:t>:</w:t>
      </w:r>
    </w:p>
    <w:p w14:paraId="6CF537E3" w14:textId="77777777" w:rsidR="008A020E" w:rsidRPr="00B51409" w:rsidRDefault="008A020E" w:rsidP="008A020E">
      <w:pPr>
        <w:pStyle w:val="dotpoint"/>
      </w:pPr>
      <w:r w:rsidRPr="00B51409">
        <w:t>an infringement of copyright by the data provider or any other person;</w:t>
      </w:r>
    </w:p>
    <w:p w14:paraId="166E0344" w14:textId="77777777" w:rsidR="008A020E" w:rsidRPr="00B51409" w:rsidRDefault="008A020E" w:rsidP="008A020E">
      <w:pPr>
        <w:pStyle w:val="dotpoint"/>
      </w:pPr>
      <w:r w:rsidRPr="00B51409">
        <w:t>a breach of contract in relation to the supply of the scheme information; or</w:t>
      </w:r>
    </w:p>
    <w:p w14:paraId="15800EAA" w14:textId="77777777" w:rsidR="008A020E" w:rsidRPr="00B51409" w:rsidRDefault="008A020E" w:rsidP="008A020E">
      <w:pPr>
        <w:pStyle w:val="dotpoint"/>
        <w:rPr>
          <w:b/>
          <w:i/>
          <w:sz w:val="18"/>
        </w:rPr>
      </w:pPr>
      <w:r w:rsidRPr="00B51409">
        <w:t>a breach of an equitable obligation of confidence to which</w:t>
      </w:r>
      <w:r w:rsidRPr="00B51409">
        <w:rPr>
          <w:i/>
        </w:rPr>
        <w:t xml:space="preserve"> </w:t>
      </w:r>
      <w:r w:rsidRPr="00B51409">
        <w:t xml:space="preserve">the data provider is subject in relation to the supply of the scheme information. </w:t>
      </w:r>
    </w:p>
    <w:p w14:paraId="6CBF43C1" w14:textId="47E47096" w:rsidR="008A020E" w:rsidRPr="00B51409" w:rsidRDefault="008A020E" w:rsidP="008A020E">
      <w:pPr>
        <w:pStyle w:val="dotpoint"/>
        <w:numPr>
          <w:ilvl w:val="0"/>
          <w:numId w:val="0"/>
        </w:numPr>
        <w:ind w:left="1984"/>
        <w:rPr>
          <w:rStyle w:val="Referencingstyle"/>
        </w:rPr>
      </w:pPr>
      <w:r w:rsidRPr="00B51409">
        <w:rPr>
          <w:rStyle w:val="Referencingstyle"/>
        </w:rPr>
        <w:t>[</w:t>
      </w:r>
      <w:r w:rsidR="008E5B19" w:rsidRPr="00B51409">
        <w:rPr>
          <w:rStyle w:val="Referencingstyle"/>
        </w:rPr>
        <w:t xml:space="preserve">Schedule 1, </w:t>
      </w:r>
      <w:r w:rsidR="00425927" w:rsidRPr="00B51409">
        <w:rPr>
          <w:rStyle w:val="Referencingstyle"/>
        </w:rPr>
        <w:t xml:space="preserve">item </w:t>
      </w:r>
      <w:r w:rsidR="008E5B19" w:rsidRPr="00B51409">
        <w:rPr>
          <w:rStyle w:val="Referencingstyle"/>
        </w:rPr>
        <w:t>1</w:t>
      </w:r>
      <w:r w:rsidR="00425927" w:rsidRPr="00B51409">
        <w:rPr>
          <w:rStyle w:val="Referencingstyle"/>
        </w:rPr>
        <w:t xml:space="preserve">, </w:t>
      </w:r>
      <w:r w:rsidR="00CD4C92" w:rsidRPr="00B51409">
        <w:rPr>
          <w:rStyle w:val="Referencingstyle"/>
        </w:rPr>
        <w:t xml:space="preserve">section </w:t>
      </w:r>
      <w:r w:rsidRPr="00B51409">
        <w:rPr>
          <w:rStyle w:val="Referencingstyle"/>
        </w:rPr>
        <w:t>@</w:t>
      </w:r>
      <w:r w:rsidR="00624F24" w:rsidRPr="00B51409">
        <w:rPr>
          <w:rStyle w:val="Referencingstyle"/>
        </w:rPr>
        <w:t>60</w:t>
      </w:r>
      <w:r w:rsidRPr="00B51409">
        <w:rPr>
          <w:rStyle w:val="Referencingstyle"/>
        </w:rPr>
        <w:t>(1)</w:t>
      </w:r>
      <w:r w:rsidR="00425927" w:rsidRPr="00B51409">
        <w:rPr>
          <w:rStyle w:val="Referencingstyle"/>
        </w:rPr>
        <w:t xml:space="preserve"> and</w:t>
      </w:r>
      <w:r w:rsidR="00921A3B" w:rsidRPr="00B51409">
        <w:rPr>
          <w:rStyle w:val="Referencingstyle"/>
        </w:rPr>
        <w:t xml:space="preserve"> items 3 and 4</w:t>
      </w:r>
      <w:r w:rsidRPr="00B51409">
        <w:rPr>
          <w:rStyle w:val="Referencingstyle"/>
        </w:rPr>
        <w:t>]</w:t>
      </w:r>
    </w:p>
    <w:p w14:paraId="639CCE32" w14:textId="4B7602A2" w:rsidR="00315230" w:rsidRPr="00B51409" w:rsidRDefault="00B9053F" w:rsidP="004A69D8">
      <w:pPr>
        <w:pStyle w:val="base-text-paragraph"/>
        <w:numPr>
          <w:ilvl w:val="1"/>
          <w:numId w:val="52"/>
        </w:numPr>
      </w:pPr>
      <w:r w:rsidRPr="00B51409">
        <w:lastRenderedPageBreak/>
        <w:t>Failure to comply with</w:t>
      </w:r>
      <w:r w:rsidR="0028667C" w:rsidRPr="00B51409">
        <w:t xml:space="preserve"> </w:t>
      </w:r>
      <w:r w:rsidR="00FE6F3D" w:rsidRPr="00B51409">
        <w:t xml:space="preserve">a </w:t>
      </w:r>
      <w:r w:rsidR="00D81C74" w:rsidRPr="00B51409">
        <w:t xml:space="preserve">main </w:t>
      </w:r>
      <w:r w:rsidR="0028667C" w:rsidRPr="00B51409">
        <w:t xml:space="preserve">obligation </w:t>
      </w:r>
      <w:r w:rsidRPr="00B51409">
        <w:t>is subject to</w:t>
      </w:r>
      <w:r w:rsidR="00AC107D" w:rsidRPr="00B51409">
        <w:t xml:space="preserve"> </w:t>
      </w:r>
      <w:r w:rsidR="00861035" w:rsidRPr="00B51409">
        <w:t xml:space="preserve">maximum </w:t>
      </w:r>
      <w:r w:rsidR="001D4994" w:rsidRPr="00B51409">
        <w:t xml:space="preserve">pecuniary </w:t>
      </w:r>
      <w:r w:rsidR="00AC107D" w:rsidRPr="00B51409">
        <w:t xml:space="preserve">penalty </w:t>
      </w:r>
      <w:r w:rsidR="00861035" w:rsidRPr="00B51409">
        <w:t>of</w:t>
      </w:r>
      <w:r w:rsidR="00FE6F3D" w:rsidRPr="00B51409">
        <w:t xml:space="preserve"> </w:t>
      </w:r>
      <w:r w:rsidR="00AC107D" w:rsidRPr="00B51409">
        <w:t>$10 </w:t>
      </w:r>
      <w:r w:rsidR="0028667C" w:rsidRPr="00B51409">
        <w:t>million for a body corporate or $500,000 for an individual</w:t>
      </w:r>
      <w:r w:rsidR="00F8293C" w:rsidRPr="00B51409">
        <w:t>.</w:t>
      </w:r>
      <w:r w:rsidR="00633876" w:rsidRPr="00B51409">
        <w:t xml:space="preserve"> </w:t>
      </w:r>
      <w:r w:rsidR="008D7C79" w:rsidRPr="00B51409">
        <w:rPr>
          <w:rStyle w:val="Referencingstyle"/>
        </w:rPr>
        <w:t>[</w:t>
      </w:r>
      <w:r w:rsidR="008E5B19" w:rsidRPr="00B51409">
        <w:rPr>
          <w:rStyle w:val="Referencingstyle"/>
        </w:rPr>
        <w:t xml:space="preserve">Schedule 1, </w:t>
      </w:r>
      <w:r w:rsidR="00DC6163" w:rsidRPr="00B51409">
        <w:rPr>
          <w:rStyle w:val="Referencingstyle"/>
        </w:rPr>
        <w:t xml:space="preserve">item 1, </w:t>
      </w:r>
      <w:r w:rsidR="00CD4C92" w:rsidRPr="00B51409">
        <w:rPr>
          <w:rStyle w:val="Referencingstyle"/>
        </w:rPr>
        <w:t xml:space="preserve">sections </w:t>
      </w:r>
      <w:r w:rsidR="008D7C79" w:rsidRPr="00B51409">
        <w:rPr>
          <w:rStyle w:val="Referencingstyle"/>
        </w:rPr>
        <w:t>@4</w:t>
      </w:r>
      <w:r w:rsidR="00BE5D9F" w:rsidRPr="00B51409">
        <w:rPr>
          <w:rStyle w:val="Referencingstyle"/>
        </w:rPr>
        <w:t>5</w:t>
      </w:r>
      <w:r w:rsidR="008D7C79" w:rsidRPr="00B51409">
        <w:rPr>
          <w:rStyle w:val="Referencingstyle"/>
        </w:rPr>
        <w:t>(</w:t>
      </w:r>
      <w:r w:rsidR="0022148E" w:rsidRPr="00B51409">
        <w:rPr>
          <w:rStyle w:val="Referencingstyle"/>
        </w:rPr>
        <w:t>2</w:t>
      </w:r>
      <w:r w:rsidR="008D7C79" w:rsidRPr="00B51409">
        <w:rPr>
          <w:rStyle w:val="Referencingstyle"/>
        </w:rPr>
        <w:t>) and (4) and @5</w:t>
      </w:r>
      <w:r w:rsidR="00BE5D9F" w:rsidRPr="00B51409">
        <w:rPr>
          <w:rStyle w:val="Referencingstyle"/>
        </w:rPr>
        <w:t>0</w:t>
      </w:r>
      <w:r w:rsidR="008D7C79" w:rsidRPr="00B51409">
        <w:rPr>
          <w:rStyle w:val="Referencingstyle"/>
        </w:rPr>
        <w:t>(2)</w:t>
      </w:r>
      <w:r w:rsidR="00DC6163" w:rsidRPr="00B51409">
        <w:rPr>
          <w:rStyle w:val="Referencingstyle"/>
        </w:rPr>
        <w:t xml:space="preserve"> and item 11</w:t>
      </w:r>
      <w:r w:rsidR="008D7C79" w:rsidRPr="00B51409">
        <w:rPr>
          <w:rStyle w:val="Referencingstyle"/>
        </w:rPr>
        <w:t>]</w:t>
      </w:r>
    </w:p>
    <w:p w14:paraId="71EE5498" w14:textId="3C9E98DC" w:rsidR="00871522" w:rsidRPr="00B51409" w:rsidRDefault="00871522" w:rsidP="00281D15">
      <w:pPr>
        <w:pStyle w:val="base-text-paragraph"/>
        <w:numPr>
          <w:ilvl w:val="1"/>
          <w:numId w:val="52"/>
        </w:numPr>
      </w:pPr>
      <w:r w:rsidRPr="00B51409">
        <w:t xml:space="preserve">This is consistent with the maximum penalties applicable </w:t>
      </w:r>
      <w:r w:rsidR="00345C98" w:rsidRPr="00B51409">
        <w:t xml:space="preserve">under section 76 </w:t>
      </w:r>
      <w:r w:rsidR="00BE18F7" w:rsidRPr="00B51409">
        <w:t xml:space="preserve">to a range </w:t>
      </w:r>
      <w:r w:rsidR="00345C98" w:rsidRPr="00B51409">
        <w:t xml:space="preserve">of other </w:t>
      </w:r>
      <w:r w:rsidR="00861035" w:rsidRPr="00B51409">
        <w:t xml:space="preserve">serious </w:t>
      </w:r>
      <w:r w:rsidR="00BE18F7" w:rsidRPr="00B51409">
        <w:t xml:space="preserve">contraventions </w:t>
      </w:r>
      <w:r w:rsidR="00861035" w:rsidRPr="00B51409">
        <w:t>of the CCA</w:t>
      </w:r>
      <w:r w:rsidR="00BE18F7" w:rsidRPr="00B51409">
        <w:t>.</w:t>
      </w:r>
      <w:r w:rsidRPr="00B51409">
        <w:t xml:space="preserve"> </w:t>
      </w:r>
    </w:p>
    <w:p w14:paraId="4E051BD0" w14:textId="385FDA1B" w:rsidR="000D6C5E" w:rsidRPr="00B51409" w:rsidRDefault="000D6C5E" w:rsidP="000D6C5E">
      <w:pPr>
        <w:pStyle w:val="base-text-paragraph"/>
        <w:numPr>
          <w:ilvl w:val="1"/>
          <w:numId w:val="52"/>
        </w:numPr>
      </w:pPr>
      <w:r w:rsidRPr="00B51409">
        <w:t xml:space="preserve">Compliance by data providers with their main obligations under the scheme is critical to the integrity of the scheme and the achievement of its objectives. The maximum civil penalty reflects the seriousness of the </w:t>
      </w:r>
      <w:r w:rsidR="00093BCF" w:rsidRPr="00B51409">
        <w:t>most egregious instances of non-</w:t>
      </w:r>
      <w:r w:rsidRPr="00B51409">
        <w:t>compliance with the scheme. Flexibility in the penalty amount is provided to enable the ACCC to seek penalties proportionate to the conduct. Minor breaches are not expected to attract significant penalties under the scheme.</w:t>
      </w:r>
    </w:p>
    <w:p w14:paraId="23726580" w14:textId="69E375A6" w:rsidR="00075672" w:rsidRPr="00B51409" w:rsidRDefault="004A58E7" w:rsidP="00281D15">
      <w:pPr>
        <w:pStyle w:val="base-text-paragraph"/>
        <w:numPr>
          <w:ilvl w:val="1"/>
          <w:numId w:val="24"/>
        </w:numPr>
      </w:pPr>
      <w:r w:rsidRPr="00B51409">
        <w:t xml:space="preserve">Failure to comply with the </w:t>
      </w:r>
      <w:r w:rsidR="00350804" w:rsidRPr="00B51409">
        <w:t>key</w:t>
      </w:r>
      <w:r w:rsidRPr="00B51409">
        <w:t xml:space="preserve"> obligations would frustrate the </w:t>
      </w:r>
      <w:r w:rsidR="005F5911" w:rsidRPr="00B51409">
        <w:t>s</w:t>
      </w:r>
      <w:r w:rsidRPr="00B51409">
        <w:t>cheme</w:t>
      </w:r>
      <w:r w:rsidR="00747E86" w:rsidRPr="00B51409">
        <w:t xml:space="preserve">. </w:t>
      </w:r>
      <w:r w:rsidR="00C15106" w:rsidRPr="00B51409">
        <w:t xml:space="preserve">Setting the right penalties in relation to </w:t>
      </w:r>
      <w:r w:rsidR="00E26377" w:rsidRPr="00B51409">
        <w:t>contravention</w:t>
      </w:r>
      <w:r w:rsidRPr="00B51409">
        <w:t>s</w:t>
      </w:r>
      <w:r w:rsidR="00C15106" w:rsidRPr="00B51409">
        <w:t xml:space="preserve"> of </w:t>
      </w:r>
      <w:r w:rsidR="004C316F" w:rsidRPr="00B51409">
        <w:t xml:space="preserve">key </w:t>
      </w:r>
      <w:r w:rsidR="00C15106" w:rsidRPr="00B51409">
        <w:t>obligation</w:t>
      </w:r>
      <w:r w:rsidR="004C316F" w:rsidRPr="00B51409">
        <w:t>s</w:t>
      </w:r>
      <w:r w:rsidR="00C15106" w:rsidRPr="00B51409">
        <w:t xml:space="preserve"> under the scheme is integral to ensuring its effective operation. It is important that the penalties act as a deterrent and are not merely seen a</w:t>
      </w:r>
      <w:r w:rsidRPr="00B51409">
        <w:t xml:space="preserve">s a cost of doing business. </w:t>
      </w:r>
    </w:p>
    <w:p w14:paraId="42BFEFD3" w14:textId="332E3C65" w:rsidR="00B14DF6" w:rsidRPr="00B51409" w:rsidRDefault="00602401" w:rsidP="00B14DF6">
      <w:pPr>
        <w:pStyle w:val="base-text-paragraph"/>
        <w:numPr>
          <w:ilvl w:val="1"/>
          <w:numId w:val="52"/>
        </w:numPr>
      </w:pPr>
      <w:r w:rsidRPr="00B51409">
        <w:t>C</w:t>
      </w:r>
      <w:r w:rsidR="00B14DF6" w:rsidRPr="00B51409">
        <w:t>ourts are experienced in making civil penalty orders at levels within the maximum amount specified in legislation to reflect the individual circumstances of a case. Factors typically considered include:</w:t>
      </w:r>
    </w:p>
    <w:p w14:paraId="58605BAD" w14:textId="50EAC2E9" w:rsidR="00B14DF6" w:rsidRPr="00B51409" w:rsidRDefault="00B14DF6" w:rsidP="00A25656">
      <w:pPr>
        <w:pStyle w:val="dotpoint"/>
      </w:pPr>
      <w:r w:rsidRPr="00B51409">
        <w:t xml:space="preserve">the nature and extent of the conduct which led to the contraventions; </w:t>
      </w:r>
    </w:p>
    <w:p w14:paraId="03A9D684" w14:textId="2C170797" w:rsidR="00B14DF6" w:rsidRPr="00B51409" w:rsidRDefault="00B14DF6" w:rsidP="00EF761A">
      <w:pPr>
        <w:pStyle w:val="dotpoint"/>
      </w:pPr>
      <w:r w:rsidRPr="00B51409">
        <w:t>the nature and extent of any resulting loss or damage;</w:t>
      </w:r>
    </w:p>
    <w:p w14:paraId="25973130" w14:textId="58971682" w:rsidR="00B14DF6" w:rsidRPr="00B51409" w:rsidRDefault="00B14DF6">
      <w:pPr>
        <w:pStyle w:val="dotpoint"/>
      </w:pPr>
      <w:r w:rsidRPr="00B51409">
        <w:t>the relevant circumstances;</w:t>
      </w:r>
    </w:p>
    <w:p w14:paraId="3446D0DC" w14:textId="7D532C32" w:rsidR="00B14DF6" w:rsidRPr="00B51409" w:rsidRDefault="00B14DF6">
      <w:pPr>
        <w:pStyle w:val="dotpoint"/>
      </w:pPr>
      <w:r w:rsidRPr="00B51409">
        <w:t>the size of the organisation involved;</w:t>
      </w:r>
    </w:p>
    <w:p w14:paraId="25CA3B75" w14:textId="77777777" w:rsidR="00745B5C" w:rsidRPr="00B51409" w:rsidRDefault="00B14DF6">
      <w:pPr>
        <w:pStyle w:val="dotpoint"/>
      </w:pPr>
      <w:r w:rsidRPr="00B51409">
        <w:t>whether or not the contraventions were deliberate; and</w:t>
      </w:r>
    </w:p>
    <w:p w14:paraId="4D30C8AE" w14:textId="47DA8918" w:rsidR="00B14DF6" w:rsidRPr="00B51409" w:rsidRDefault="00B14DF6">
      <w:pPr>
        <w:pStyle w:val="dotpoint"/>
      </w:pPr>
      <w:r w:rsidRPr="00B51409">
        <w:t>the need for deterrence.</w:t>
      </w:r>
    </w:p>
    <w:p w14:paraId="0D866F6A" w14:textId="1A29A547" w:rsidR="00C93503" w:rsidRPr="00B51409" w:rsidRDefault="00C93503">
      <w:pPr>
        <w:pStyle w:val="base-text-paragraph"/>
        <w:numPr>
          <w:ilvl w:val="1"/>
          <w:numId w:val="52"/>
        </w:numPr>
      </w:pPr>
      <w:r w:rsidRPr="00B51409">
        <w:t xml:space="preserve">When the data provider is a vehicle manufacturer, it will typically be a large global corporation that would only be deterred by a large maximum amount. For data providers that are smaller </w:t>
      </w:r>
      <w:r w:rsidR="008F164E" w:rsidRPr="00B51409">
        <w:t>bodies corporate</w:t>
      </w:r>
      <w:r w:rsidRPr="00B51409">
        <w:t xml:space="preserve">, it would be expected that a court would not impose a maximum penalty. </w:t>
      </w:r>
    </w:p>
    <w:p w14:paraId="0F9BEB15" w14:textId="1158ACF5" w:rsidR="00C93503" w:rsidRPr="00B51409" w:rsidRDefault="00C93503">
      <w:pPr>
        <w:pStyle w:val="base-text-paragraph"/>
        <w:numPr>
          <w:ilvl w:val="1"/>
          <w:numId w:val="52"/>
        </w:numPr>
      </w:pPr>
      <w:r w:rsidRPr="00B51409">
        <w:t xml:space="preserve">The maximum penalty </w:t>
      </w:r>
      <w:r w:rsidRPr="00B51409" w:rsidDel="00865CEE">
        <w:t>for persons other than a body corporate</w:t>
      </w:r>
      <w:r w:rsidRPr="00B51409">
        <w:t xml:space="preserve"> is $500,000 reflecting the deterrent effect can be achieved by imposing a lower penalty on a smaller organisation. </w:t>
      </w:r>
    </w:p>
    <w:p w14:paraId="1211ACCD" w14:textId="1E632D6C" w:rsidR="001168F0" w:rsidRPr="00B51409" w:rsidRDefault="001168F0" w:rsidP="001168F0">
      <w:pPr>
        <w:pStyle w:val="Heading3"/>
      </w:pPr>
      <w:r w:rsidRPr="00B51409">
        <w:t xml:space="preserve">Terms </w:t>
      </w:r>
      <w:r w:rsidR="001F6855" w:rsidRPr="00B51409">
        <w:t xml:space="preserve">and conditions </w:t>
      </w:r>
      <w:r w:rsidR="00447BBA" w:rsidRPr="00B51409">
        <w:t>of supply and use</w:t>
      </w:r>
    </w:p>
    <w:p w14:paraId="4B1EF3DD" w14:textId="597288B6" w:rsidR="00B20FB6" w:rsidRPr="00B51409" w:rsidRDefault="00306712" w:rsidP="00324F93">
      <w:pPr>
        <w:pStyle w:val="base-text-paragraph"/>
        <w:numPr>
          <w:ilvl w:val="1"/>
          <w:numId w:val="24"/>
        </w:numPr>
      </w:pPr>
      <w:r w:rsidRPr="00B51409">
        <w:t xml:space="preserve">The </w:t>
      </w:r>
      <w:r w:rsidR="0083657A" w:rsidRPr="00B51409">
        <w:t xml:space="preserve">scheme </w:t>
      </w:r>
      <w:r w:rsidRPr="00B51409">
        <w:t xml:space="preserve">allows </w:t>
      </w:r>
      <w:r w:rsidR="0083657A" w:rsidRPr="00B51409">
        <w:t>d</w:t>
      </w:r>
      <w:r w:rsidR="00B20FB6" w:rsidRPr="00B51409">
        <w:t xml:space="preserve">ata </w:t>
      </w:r>
      <w:r w:rsidR="0083657A" w:rsidRPr="00B51409">
        <w:t>p</w:t>
      </w:r>
      <w:r w:rsidR="00B20FB6" w:rsidRPr="00B51409">
        <w:t xml:space="preserve">roviders to set reasonable terms and conditions for use of scheme information provided </w:t>
      </w:r>
      <w:r w:rsidR="009E3BA4" w:rsidRPr="00B51409">
        <w:t xml:space="preserve">that </w:t>
      </w:r>
      <w:r w:rsidR="00B20FB6" w:rsidRPr="00B51409">
        <w:t xml:space="preserve">they do not </w:t>
      </w:r>
      <w:r w:rsidR="00B20FB6" w:rsidRPr="00B51409">
        <w:lastRenderedPageBreak/>
        <w:t>prevent</w:t>
      </w:r>
      <w:r w:rsidR="009E3BA4" w:rsidRPr="00B51409">
        <w:t>,</w:t>
      </w:r>
      <w:r w:rsidR="00B20FB6" w:rsidRPr="00B51409">
        <w:t xml:space="preserve"> restrict or limit the </w:t>
      </w:r>
      <w:r w:rsidR="009E3BA4" w:rsidRPr="00B51409">
        <w:t xml:space="preserve">access to or </w:t>
      </w:r>
      <w:r w:rsidR="00B20FB6" w:rsidRPr="00B51409">
        <w:t xml:space="preserve">use of scheme information. </w:t>
      </w:r>
      <w:r w:rsidR="002E4BDD" w:rsidRPr="00B51409">
        <w:rPr>
          <w:rStyle w:val="Referencingstyle"/>
        </w:rPr>
        <w:t>[Schedule 1, item 1, section @5</w:t>
      </w:r>
      <w:r w:rsidR="00BE5D9F" w:rsidRPr="00B51409">
        <w:rPr>
          <w:rStyle w:val="Referencingstyle"/>
        </w:rPr>
        <w:t>5</w:t>
      </w:r>
      <w:r w:rsidR="00FF2A10" w:rsidRPr="00B51409">
        <w:rPr>
          <w:rStyle w:val="Referencingstyle"/>
        </w:rPr>
        <w:t>(1)</w:t>
      </w:r>
      <w:r w:rsidR="002E4BDD" w:rsidRPr="00B51409">
        <w:rPr>
          <w:rStyle w:val="Referencingstyle"/>
        </w:rPr>
        <w:t>]</w:t>
      </w:r>
      <w:r w:rsidR="001F6855" w:rsidRPr="00B51409">
        <w:rPr>
          <w:rStyle w:val="Referencingstyle"/>
        </w:rPr>
        <w:t xml:space="preserve"> </w:t>
      </w:r>
    </w:p>
    <w:p w14:paraId="7D7E3262" w14:textId="30D0814D" w:rsidR="009803A1" w:rsidRPr="00B51409" w:rsidRDefault="00B20FB6" w:rsidP="00274EDA">
      <w:pPr>
        <w:pStyle w:val="base-text-paragraph"/>
        <w:numPr>
          <w:ilvl w:val="1"/>
          <w:numId w:val="24"/>
        </w:numPr>
      </w:pPr>
      <w:r w:rsidRPr="00B51409">
        <w:t xml:space="preserve">Such terms </w:t>
      </w:r>
      <w:r w:rsidR="00354D0C" w:rsidRPr="00B51409">
        <w:t>must</w:t>
      </w:r>
      <w:r w:rsidRPr="00B51409">
        <w:t xml:space="preserve"> be consistent with the objectives of the </w:t>
      </w:r>
      <w:r w:rsidR="005F5911" w:rsidRPr="00B51409">
        <w:t>s</w:t>
      </w:r>
      <w:r w:rsidRPr="00B51409">
        <w:t xml:space="preserve">cheme and not act as an unreasonable barrier to access </w:t>
      </w:r>
      <w:r w:rsidR="00467867" w:rsidRPr="00B51409">
        <w:t xml:space="preserve">or use </w:t>
      </w:r>
      <w:r w:rsidR="004C316F" w:rsidRPr="00B51409">
        <w:t xml:space="preserve">of </w:t>
      </w:r>
      <w:r w:rsidRPr="00B51409">
        <w:t xml:space="preserve">scheme information. </w:t>
      </w:r>
    </w:p>
    <w:p w14:paraId="6D5FD648" w14:textId="5F65F0CB" w:rsidR="005B7FC2" w:rsidRPr="00B51409" w:rsidRDefault="00AD36C7" w:rsidP="005B7FC2">
      <w:pPr>
        <w:pStyle w:val="Heading4"/>
      </w:pPr>
      <w:r w:rsidRPr="00B51409">
        <w:t xml:space="preserve">Reasonable </w:t>
      </w:r>
      <w:r w:rsidR="005B7FC2" w:rsidRPr="00B51409">
        <w:t xml:space="preserve">terms and conditions </w:t>
      </w:r>
    </w:p>
    <w:p w14:paraId="026B610C" w14:textId="2A34F5B9" w:rsidR="002A569C" w:rsidRPr="00B51409" w:rsidRDefault="002C0B86" w:rsidP="00274EDA">
      <w:pPr>
        <w:pStyle w:val="base-text-paragraph"/>
        <w:numPr>
          <w:ilvl w:val="1"/>
          <w:numId w:val="24"/>
        </w:numPr>
      </w:pPr>
      <w:r w:rsidRPr="00B51409">
        <w:t xml:space="preserve">Data Providers </w:t>
      </w:r>
      <w:r w:rsidR="00DB7B32" w:rsidRPr="00B51409">
        <w:t>are</w:t>
      </w:r>
      <w:r w:rsidRPr="00B51409">
        <w:t xml:space="preserve"> able to set reasonable terms and conditions for the use of scheme information as is currently the case when manufacturers supply service and repair information with repairers.</w:t>
      </w:r>
    </w:p>
    <w:p w14:paraId="41A834D4" w14:textId="78FA1FE7" w:rsidR="00F87E07" w:rsidRPr="00B51409" w:rsidRDefault="00B20FB6" w:rsidP="00274EDA">
      <w:pPr>
        <w:pStyle w:val="base-text-paragraph"/>
        <w:numPr>
          <w:ilvl w:val="1"/>
          <w:numId w:val="24"/>
        </w:numPr>
      </w:pPr>
      <w:r w:rsidRPr="00B51409">
        <w:t xml:space="preserve">Examples of terms and conditions that </w:t>
      </w:r>
      <w:r w:rsidR="004F0FA5" w:rsidRPr="00B51409">
        <w:t>d</w:t>
      </w:r>
      <w:r w:rsidRPr="00B51409">
        <w:t xml:space="preserve">ata </w:t>
      </w:r>
      <w:r w:rsidR="004F0FA5" w:rsidRPr="00B51409">
        <w:t>p</w:t>
      </w:r>
      <w:r w:rsidRPr="00B51409">
        <w:t xml:space="preserve">roviders </w:t>
      </w:r>
      <w:r w:rsidR="002F5B0B" w:rsidRPr="00B51409">
        <w:t>may</w:t>
      </w:r>
      <w:r w:rsidRPr="00B51409">
        <w:t xml:space="preserve"> </w:t>
      </w:r>
      <w:r w:rsidR="00F87E07" w:rsidRPr="00B51409">
        <w:t xml:space="preserve">apply to repairers and RTOs in a contract governing the supply of scheme information </w:t>
      </w:r>
      <w:r w:rsidRPr="00B51409">
        <w:t>include</w:t>
      </w:r>
      <w:r w:rsidR="00F87E07" w:rsidRPr="00B51409">
        <w:t>:</w:t>
      </w:r>
    </w:p>
    <w:p w14:paraId="6EBD88A6" w14:textId="0CEFBDFD" w:rsidR="00675A3F" w:rsidRPr="00B51409" w:rsidRDefault="00DC0EC2" w:rsidP="00C84821">
      <w:pPr>
        <w:pStyle w:val="dotpoint"/>
      </w:pPr>
      <w:r w:rsidRPr="00B51409">
        <w:t xml:space="preserve">permitted use of scheme information (including any use of copyright protected material) </w:t>
      </w:r>
      <w:r w:rsidR="00675A3F" w:rsidRPr="00B51409">
        <w:t xml:space="preserve">which </w:t>
      </w:r>
      <w:r w:rsidR="00780031" w:rsidRPr="00B51409">
        <w:t>is</w:t>
      </w:r>
      <w:r w:rsidR="00675A3F" w:rsidRPr="00B51409">
        <w:t xml:space="preserve"> necessary to allow repairers and RTOs to </w:t>
      </w:r>
      <w:r w:rsidRPr="00B51409">
        <w:t xml:space="preserve">provide diagnostic, servicing and repairing </w:t>
      </w:r>
      <w:r w:rsidR="00675A3F" w:rsidRPr="00B51409">
        <w:t>or training activities;</w:t>
      </w:r>
    </w:p>
    <w:p w14:paraId="3BB75C61" w14:textId="5358D2EE" w:rsidR="00675A3F" w:rsidRPr="00B51409" w:rsidRDefault="00675A3F" w:rsidP="00E3092D">
      <w:pPr>
        <w:pStyle w:val="dotpoint2"/>
      </w:pPr>
      <w:r w:rsidRPr="00B51409">
        <w:t xml:space="preserve">for repairers </w:t>
      </w:r>
      <w:r w:rsidR="00451F9F" w:rsidRPr="00B51409">
        <w:t>this may include</w:t>
      </w:r>
      <w:r w:rsidRPr="00B51409" w:rsidDel="00451F9F">
        <w:t xml:space="preserve"> </w:t>
      </w:r>
      <w:r w:rsidRPr="00B51409">
        <w:t xml:space="preserve">copying and use </w:t>
      </w:r>
      <w:r w:rsidR="00451F9F" w:rsidRPr="00B51409">
        <w:t>of the information by a</w:t>
      </w:r>
      <w:r w:rsidRPr="00B51409">
        <w:t xml:space="preserve"> number of technicians or </w:t>
      </w:r>
      <w:r w:rsidR="00451F9F" w:rsidRPr="00B51409">
        <w:t>on a number of</w:t>
      </w:r>
      <w:r w:rsidR="002219FB" w:rsidRPr="00B51409">
        <w:t xml:space="preserve"> scheme vehicles</w:t>
      </w:r>
      <w:r w:rsidRPr="00B51409">
        <w:t>;</w:t>
      </w:r>
    </w:p>
    <w:p w14:paraId="045FBA40" w14:textId="2CEEDB5D" w:rsidR="00675A3F" w:rsidRPr="00B51409" w:rsidRDefault="00675A3F" w:rsidP="00687538">
      <w:pPr>
        <w:pStyle w:val="dotpoint2"/>
      </w:pPr>
      <w:r w:rsidRPr="00B51409">
        <w:t xml:space="preserve">for RTOs </w:t>
      </w:r>
      <w:r w:rsidR="00451F9F" w:rsidRPr="00B51409">
        <w:t>th</w:t>
      </w:r>
      <w:r w:rsidR="00A34BD2" w:rsidRPr="00B51409">
        <w:t>is</w:t>
      </w:r>
      <w:r w:rsidR="00451F9F" w:rsidRPr="00B51409">
        <w:t xml:space="preserve"> may include</w:t>
      </w:r>
      <w:r w:rsidRPr="00B51409">
        <w:t xml:space="preserve"> copying and disseminating to the students enrolled in a course; </w:t>
      </w:r>
    </w:p>
    <w:p w14:paraId="4BA273E7" w14:textId="4B163A21" w:rsidR="00C84821" w:rsidRPr="00B51409" w:rsidRDefault="00C84821" w:rsidP="00C84821">
      <w:pPr>
        <w:pStyle w:val="dotpoint"/>
      </w:pPr>
      <w:r w:rsidRPr="00B51409">
        <w:t xml:space="preserve">limitations </w:t>
      </w:r>
      <w:r w:rsidR="00CB7AA1" w:rsidRPr="00B51409">
        <w:t xml:space="preserve">on the use of scheme information </w:t>
      </w:r>
      <w:r w:rsidRPr="00B51409">
        <w:t xml:space="preserve">for example on selling, sharing with others on an informal basis, or publishing scheme information </w:t>
      </w:r>
      <w:r w:rsidR="00CB7AA1" w:rsidRPr="00B51409">
        <w:t>(noting s</w:t>
      </w:r>
      <w:r w:rsidRPr="00B51409">
        <w:t>uch activities may also be infringements of the Copyright Act</w:t>
      </w:r>
      <w:r w:rsidR="00CB7AA1" w:rsidRPr="00B51409">
        <w:t>);</w:t>
      </w:r>
      <w:r w:rsidR="00675A3F" w:rsidRPr="00B51409">
        <w:t xml:space="preserve"> and</w:t>
      </w:r>
    </w:p>
    <w:p w14:paraId="6CFF92F6" w14:textId="36636801" w:rsidR="00F87E07" w:rsidRPr="00B51409" w:rsidRDefault="00375749" w:rsidP="002140A2">
      <w:pPr>
        <w:pStyle w:val="dotpoint"/>
      </w:pPr>
      <w:r w:rsidRPr="00B51409">
        <w:t xml:space="preserve">limitation of liability for loss or damage arising out of the use of the </w:t>
      </w:r>
      <w:r w:rsidR="00AD36C7" w:rsidRPr="00B51409">
        <w:t>information</w:t>
      </w:r>
      <w:r w:rsidR="00CB7AA1" w:rsidRPr="00B51409">
        <w:t>.</w:t>
      </w:r>
    </w:p>
    <w:p w14:paraId="1395E865" w14:textId="6B24011C" w:rsidR="005B7FC2" w:rsidRPr="00B51409" w:rsidRDefault="00622BBD" w:rsidP="005B7FC2">
      <w:pPr>
        <w:pStyle w:val="Heading4"/>
      </w:pPr>
      <w:r w:rsidRPr="00B51409">
        <w:t>Prohibited</w:t>
      </w:r>
      <w:r w:rsidR="005B7FC2" w:rsidRPr="00B51409">
        <w:t xml:space="preserve"> terms and conditions</w:t>
      </w:r>
    </w:p>
    <w:p w14:paraId="13682000" w14:textId="10F89EB1" w:rsidR="00C86B2B" w:rsidRPr="00B51409" w:rsidRDefault="00C86B2B" w:rsidP="004A69D8">
      <w:pPr>
        <w:pStyle w:val="base-text-paragraph"/>
        <w:numPr>
          <w:ilvl w:val="1"/>
          <w:numId w:val="52"/>
        </w:numPr>
      </w:pPr>
      <w:r w:rsidRPr="00B51409">
        <w:t xml:space="preserve">Terms and conditions that enable the information to be provided in an inaccessible format are not permitted. </w:t>
      </w:r>
      <w:r w:rsidR="00BE7E78" w:rsidRPr="00B51409">
        <w:rPr>
          <w:rStyle w:val="Referencingstyle"/>
        </w:rPr>
        <w:t>[Schedule 1, item 1, section @5</w:t>
      </w:r>
      <w:r w:rsidR="00624F24" w:rsidRPr="00B51409">
        <w:rPr>
          <w:rStyle w:val="Referencingstyle"/>
        </w:rPr>
        <w:t>5</w:t>
      </w:r>
      <w:r w:rsidR="00BE7E78" w:rsidRPr="00B51409">
        <w:rPr>
          <w:rStyle w:val="Referencingstyle"/>
        </w:rPr>
        <w:t xml:space="preserve">] </w:t>
      </w:r>
      <w:r w:rsidRPr="00B51409">
        <w:t xml:space="preserve">Such a term or condition would also breach the main obligation </w:t>
      </w:r>
      <w:r w:rsidR="00780031" w:rsidRPr="00B51409">
        <w:t>which requires</w:t>
      </w:r>
      <w:r w:rsidRPr="00B51409">
        <w:t xml:space="preserve"> scheme </w:t>
      </w:r>
      <w:r w:rsidR="00780031" w:rsidRPr="00B51409">
        <w:t>information be</w:t>
      </w:r>
      <w:r w:rsidRPr="00B51409">
        <w:t xml:space="preserve"> offer</w:t>
      </w:r>
      <w:r w:rsidR="00780031" w:rsidRPr="00B51409">
        <w:t>ed</w:t>
      </w:r>
      <w:r w:rsidRPr="00B51409">
        <w:t xml:space="preserve"> in a reasonably accessible form to all repairers and RTOs</w:t>
      </w:r>
      <w:r w:rsidR="00BE7E78" w:rsidRPr="00B51409">
        <w:t xml:space="preserve"> and could attract</w:t>
      </w:r>
      <w:r w:rsidRPr="00B51409">
        <w:t xml:space="preserve"> a pecuniary penalty of up to $10</w:t>
      </w:r>
      <w:r w:rsidR="00687538" w:rsidRPr="00B51409">
        <w:t> </w:t>
      </w:r>
      <w:r w:rsidRPr="00B51409">
        <w:t>million</w:t>
      </w:r>
      <w:r w:rsidR="00072024" w:rsidRPr="00B51409">
        <w:t xml:space="preserve"> </w:t>
      </w:r>
      <w:r w:rsidR="00687538" w:rsidRPr="00B51409">
        <w:t>for bodies corporate</w:t>
      </w:r>
      <w:r w:rsidR="00072024" w:rsidRPr="00B51409">
        <w:t xml:space="preserve"> – </w:t>
      </w:r>
      <w:r w:rsidR="00072024" w:rsidRPr="00B51409">
        <w:rPr>
          <w:i/>
        </w:rPr>
        <w:t>see Contraventions of main obligations</w:t>
      </w:r>
      <w:r w:rsidRPr="00B51409">
        <w:t xml:space="preserve">. </w:t>
      </w:r>
      <w:r w:rsidRPr="00B51409">
        <w:rPr>
          <w:rStyle w:val="Referencingstyle"/>
        </w:rPr>
        <w:t>[Schedule 1, item 1, section @4</w:t>
      </w:r>
      <w:r w:rsidR="00946981" w:rsidRPr="00B51409">
        <w:rPr>
          <w:rStyle w:val="Referencingstyle"/>
        </w:rPr>
        <w:t>5</w:t>
      </w:r>
      <w:r w:rsidRPr="00B51409">
        <w:rPr>
          <w:rStyle w:val="Referencingstyle"/>
        </w:rPr>
        <w:t>]</w:t>
      </w:r>
    </w:p>
    <w:p w14:paraId="79011D57" w14:textId="62624D15" w:rsidR="008272A5" w:rsidRPr="00B51409" w:rsidRDefault="00794368" w:rsidP="004A69D8">
      <w:pPr>
        <w:pStyle w:val="base-text-paragraph"/>
        <w:numPr>
          <w:ilvl w:val="1"/>
          <w:numId w:val="52"/>
        </w:numPr>
      </w:pPr>
      <w:r w:rsidRPr="00B51409">
        <w:t>Data p</w:t>
      </w:r>
      <w:r w:rsidR="00447BBA" w:rsidRPr="00B51409">
        <w:t xml:space="preserve">roviders are </w:t>
      </w:r>
      <w:r w:rsidR="00720679" w:rsidRPr="00B51409">
        <w:t xml:space="preserve">expressly </w:t>
      </w:r>
      <w:r w:rsidR="000E1049" w:rsidRPr="00B51409">
        <w:t>prohibited from</w:t>
      </w:r>
      <w:r w:rsidR="00447BBA" w:rsidRPr="00B51409">
        <w:t xml:space="preserve"> requir</w:t>
      </w:r>
      <w:r w:rsidR="000E1049" w:rsidRPr="00B51409">
        <w:t>ing</w:t>
      </w:r>
      <w:r w:rsidR="00447BBA" w:rsidRPr="00B51409">
        <w:t xml:space="preserve"> that</w:t>
      </w:r>
      <w:r w:rsidR="00072995" w:rsidRPr="00B51409">
        <w:t xml:space="preserve"> a </w:t>
      </w:r>
      <w:r w:rsidR="009A5D49" w:rsidRPr="00B51409">
        <w:t xml:space="preserve">repairer buy other services or products </w:t>
      </w:r>
      <w:r w:rsidR="00271E98" w:rsidRPr="00B51409">
        <w:t xml:space="preserve">(for example, tools </w:t>
      </w:r>
      <w:r w:rsidR="00A34BD2" w:rsidRPr="00B51409">
        <w:t xml:space="preserve">or </w:t>
      </w:r>
      <w:r w:rsidR="00271E98" w:rsidRPr="00B51409">
        <w:t xml:space="preserve">spare parts) </w:t>
      </w:r>
      <w:r w:rsidR="009A5D49" w:rsidRPr="00B51409">
        <w:t xml:space="preserve">as a condition of purchasing scheme information. </w:t>
      </w:r>
      <w:r w:rsidR="00DE44A1" w:rsidRPr="00B51409">
        <w:rPr>
          <w:rStyle w:val="Referencingstyle"/>
        </w:rPr>
        <w:t>[Schedule 1, item 1, section @5</w:t>
      </w:r>
      <w:r w:rsidR="00946981" w:rsidRPr="00B51409">
        <w:rPr>
          <w:rStyle w:val="Referencingstyle"/>
        </w:rPr>
        <w:t>5</w:t>
      </w:r>
      <w:r w:rsidR="00DE44A1" w:rsidRPr="00B51409">
        <w:rPr>
          <w:rStyle w:val="Referencingstyle"/>
        </w:rPr>
        <w:t>(2)(a)]</w:t>
      </w:r>
    </w:p>
    <w:p w14:paraId="4FA0D906" w14:textId="1E1F7F70" w:rsidR="00755C05" w:rsidRPr="00B51409" w:rsidRDefault="00755C05" w:rsidP="004A69D8">
      <w:pPr>
        <w:pStyle w:val="base-text-paragraph"/>
        <w:numPr>
          <w:ilvl w:val="1"/>
          <w:numId w:val="52"/>
        </w:numPr>
      </w:pPr>
      <w:r w:rsidRPr="00B51409">
        <w:lastRenderedPageBreak/>
        <w:t xml:space="preserve">Existing protections in the Australian Consumer Law and Part IV of the CCA will also apply to the terms and conditions imposed by </w:t>
      </w:r>
      <w:r w:rsidR="006B04A0" w:rsidRPr="00B51409">
        <w:t>d</w:t>
      </w:r>
      <w:r w:rsidRPr="00B51409">
        <w:t xml:space="preserve">ata </w:t>
      </w:r>
      <w:r w:rsidR="006B04A0" w:rsidRPr="00B51409">
        <w:t>p</w:t>
      </w:r>
      <w:r w:rsidRPr="00B51409">
        <w:t>roviders. For example</w:t>
      </w:r>
      <w:r w:rsidR="0004308D" w:rsidRPr="00B51409">
        <w:t>,</w:t>
      </w:r>
      <w:r w:rsidRPr="00B51409">
        <w:t xml:space="preserve"> the Australian Consumer Law </w:t>
      </w:r>
      <w:r w:rsidR="003B67E0" w:rsidRPr="00B51409">
        <w:t xml:space="preserve">provides protections against the inclusion </w:t>
      </w:r>
      <w:r w:rsidRPr="00B51409">
        <w:t>of unfair contract terms</w:t>
      </w:r>
      <w:r w:rsidR="003B67E0" w:rsidRPr="00B51409">
        <w:t xml:space="preserve"> in standard form contracts with small businesses</w:t>
      </w:r>
      <w:r w:rsidRPr="00B51409">
        <w:t xml:space="preserve">. The CCA </w:t>
      </w:r>
      <w:r w:rsidR="003B67E0" w:rsidRPr="00B51409">
        <w:t xml:space="preserve">also </w:t>
      </w:r>
      <w:r w:rsidR="00D43A51" w:rsidRPr="00B51409">
        <w:t>prohibits</w:t>
      </w:r>
      <w:r w:rsidR="001742A0" w:rsidRPr="00B51409">
        <w:t xml:space="preserve"> </w:t>
      </w:r>
      <w:r w:rsidR="00710F14" w:rsidRPr="00B51409">
        <w:t>exclusive dealing</w:t>
      </w:r>
      <w:r w:rsidRPr="00B51409">
        <w:t xml:space="preserve">, </w:t>
      </w:r>
      <w:r w:rsidR="008C3543" w:rsidRPr="00B51409">
        <w:t xml:space="preserve">that is </w:t>
      </w:r>
      <w:r w:rsidR="00D43A51" w:rsidRPr="00B51409">
        <w:t>where</w:t>
      </w:r>
      <w:r w:rsidR="003B67E0" w:rsidRPr="00B51409">
        <w:t xml:space="preserve"> </w:t>
      </w:r>
      <w:r w:rsidRPr="00B51409">
        <w:t>a supplier refuses to supply goods and services unless the purchaser agrees not to buy from a competitor</w:t>
      </w:r>
      <w:r w:rsidR="00D43A51" w:rsidRPr="00B51409">
        <w:t xml:space="preserve">, if it </w:t>
      </w:r>
      <w:r w:rsidRPr="00B51409">
        <w:t>has the effect of substantially lessening competition in the relevant market.</w:t>
      </w:r>
    </w:p>
    <w:p w14:paraId="3ACF8AB7" w14:textId="4F735019" w:rsidR="0089573C" w:rsidRPr="00B51409" w:rsidRDefault="005B61E5" w:rsidP="004A69D8">
      <w:pPr>
        <w:pStyle w:val="base-text-paragraph"/>
        <w:numPr>
          <w:ilvl w:val="1"/>
          <w:numId w:val="52"/>
        </w:numPr>
      </w:pPr>
      <w:r w:rsidRPr="00B51409">
        <w:t xml:space="preserve">Scheme rules may expand the types of terms and conditions that are not allowed to ensure </w:t>
      </w:r>
      <w:r w:rsidR="00794368" w:rsidRPr="00B51409">
        <w:t>d</w:t>
      </w:r>
      <w:r w:rsidRPr="00B51409">
        <w:t xml:space="preserve">ata </w:t>
      </w:r>
      <w:r w:rsidR="00794368" w:rsidRPr="00B51409">
        <w:t>p</w:t>
      </w:r>
      <w:r w:rsidRPr="00B51409">
        <w:t>roviders do not use this as a mechanism to frustrate the objectives of the scheme or create a barrier to access.</w:t>
      </w:r>
      <w:r w:rsidR="0089573C" w:rsidRPr="00B51409">
        <w:t xml:space="preserve"> </w:t>
      </w:r>
      <w:r w:rsidR="00E82786" w:rsidRPr="00B51409">
        <w:rPr>
          <w:rStyle w:val="Referencingstyle"/>
        </w:rPr>
        <w:t>[Schedule 1, item 1, section @5</w:t>
      </w:r>
      <w:r w:rsidR="00946981" w:rsidRPr="00B51409">
        <w:rPr>
          <w:rStyle w:val="Referencingstyle"/>
        </w:rPr>
        <w:t>5</w:t>
      </w:r>
      <w:r w:rsidR="00E82786" w:rsidRPr="00B51409">
        <w:rPr>
          <w:rStyle w:val="Referencingstyle"/>
        </w:rPr>
        <w:t>(2)(b)]</w:t>
      </w:r>
    </w:p>
    <w:p w14:paraId="386CEFA9" w14:textId="51FFC90E" w:rsidR="00755C05" w:rsidRPr="00B51409" w:rsidRDefault="002219FB" w:rsidP="006D1A00">
      <w:pPr>
        <w:pStyle w:val="base-text-paragraph"/>
        <w:keepNext/>
        <w:keepLines/>
        <w:numPr>
          <w:ilvl w:val="1"/>
          <w:numId w:val="52"/>
        </w:numPr>
      </w:pPr>
      <w:r w:rsidRPr="00B51409">
        <w:t xml:space="preserve">Examples of terms that </w:t>
      </w:r>
      <w:r w:rsidR="00C101C8" w:rsidRPr="00B51409">
        <w:t xml:space="preserve">may </w:t>
      </w:r>
      <w:r w:rsidRPr="00B51409">
        <w:t xml:space="preserve">be prohibited in the scheme rules </w:t>
      </w:r>
      <w:r w:rsidR="00C101C8" w:rsidRPr="00B51409">
        <w:t>include</w:t>
      </w:r>
      <w:r w:rsidR="00755C05" w:rsidRPr="00B51409">
        <w:t>:</w:t>
      </w:r>
    </w:p>
    <w:p w14:paraId="3F9D96FC" w14:textId="4D253928" w:rsidR="00590D35" w:rsidRPr="00B51409" w:rsidRDefault="00904FCA" w:rsidP="0083657A">
      <w:pPr>
        <w:pStyle w:val="dotpoint"/>
        <w:keepNext/>
        <w:keepLines/>
      </w:pPr>
      <w:bookmarkStart w:id="41" w:name="tempbookmark"/>
      <w:bookmarkEnd w:id="41"/>
      <w:r w:rsidRPr="00B51409">
        <w:t>prohibiting repairers from operating</w:t>
      </w:r>
      <w:r w:rsidR="006045D5" w:rsidRPr="00B51409">
        <w:t xml:space="preserve"> in a certain area (such as within a certain distance from a dealer)</w:t>
      </w:r>
      <w:r w:rsidR="00590D35" w:rsidRPr="00B51409">
        <w:t>;</w:t>
      </w:r>
    </w:p>
    <w:p w14:paraId="09D8E6FD" w14:textId="1977F118" w:rsidR="00C86B2B" w:rsidRPr="00B51409" w:rsidRDefault="00904FCA" w:rsidP="0083657A">
      <w:pPr>
        <w:pStyle w:val="dotpoint"/>
        <w:keepNext/>
        <w:keepLines/>
      </w:pPr>
      <w:r w:rsidRPr="00B51409">
        <w:t xml:space="preserve">requiring repairers </w:t>
      </w:r>
      <w:r w:rsidR="00CE5861" w:rsidRPr="00B51409">
        <w:t xml:space="preserve">to </w:t>
      </w:r>
      <w:r w:rsidR="00DD45F7" w:rsidRPr="00B51409">
        <w:t>o</w:t>
      </w:r>
      <w:r w:rsidR="00590D35" w:rsidRPr="00B51409">
        <w:t xml:space="preserve">nly service and repair (or provide training for) certain scheme vehicles (and not others); </w:t>
      </w:r>
    </w:p>
    <w:p w14:paraId="200F821B" w14:textId="1AF7EC11" w:rsidR="009C76D3" w:rsidRPr="00B51409" w:rsidRDefault="009C76D3" w:rsidP="0083657A">
      <w:pPr>
        <w:pStyle w:val="dotpoint"/>
        <w:keepNext/>
        <w:keepLines/>
      </w:pPr>
      <w:r w:rsidRPr="00B51409">
        <w:t xml:space="preserve">prohibiting repairers or RTOs from using tools or parts from certain providers; </w:t>
      </w:r>
      <w:r w:rsidR="00904FCA" w:rsidRPr="00B51409">
        <w:t>or</w:t>
      </w:r>
    </w:p>
    <w:p w14:paraId="08ADE70D" w14:textId="4EDB5983" w:rsidR="00A837AB" w:rsidRPr="00B51409" w:rsidRDefault="00A837AB" w:rsidP="00C86B2B">
      <w:pPr>
        <w:pStyle w:val="dotpoint"/>
      </w:pPr>
      <w:r w:rsidRPr="00B51409">
        <w:t xml:space="preserve">allowing </w:t>
      </w:r>
      <w:r w:rsidR="00392E22" w:rsidRPr="00B51409">
        <w:t>a d</w:t>
      </w:r>
      <w:r w:rsidRPr="00B51409">
        <w:t>ata provider to retrospectively alter the price of the scheme information</w:t>
      </w:r>
      <w:r w:rsidR="00ED59A3" w:rsidRPr="00B51409">
        <w:t>.</w:t>
      </w:r>
    </w:p>
    <w:p w14:paraId="73825A41" w14:textId="06033D59" w:rsidR="0002087B" w:rsidRPr="00B51409" w:rsidRDefault="0073577C" w:rsidP="004A69D8">
      <w:pPr>
        <w:pStyle w:val="base-text-paragraph"/>
        <w:numPr>
          <w:ilvl w:val="1"/>
          <w:numId w:val="52"/>
        </w:numPr>
      </w:pPr>
      <w:r w:rsidRPr="00B51409">
        <w:t xml:space="preserve">Including </w:t>
      </w:r>
      <w:r w:rsidR="00622BBD" w:rsidRPr="00B51409">
        <w:t>prohibited</w:t>
      </w:r>
      <w:r w:rsidRPr="00B51409">
        <w:t xml:space="preserve"> terms and conditions </w:t>
      </w:r>
      <w:r w:rsidR="00271E98" w:rsidRPr="00B51409">
        <w:t>can result in a civil penalty of up to 600 penalty units</w:t>
      </w:r>
      <w:r w:rsidR="00223D0C" w:rsidRPr="00B51409">
        <w:t xml:space="preserve"> for a body corporate and 120 pen</w:t>
      </w:r>
      <w:r w:rsidR="00AD537F" w:rsidRPr="00B51409">
        <w:t>alty units for other persons</w:t>
      </w:r>
      <w:r w:rsidR="000012B9" w:rsidRPr="00B51409" w:rsidDel="005E1004">
        <w:t>.</w:t>
      </w:r>
      <w:r w:rsidR="000012B9" w:rsidRPr="00B51409">
        <w:t xml:space="preserve"> </w:t>
      </w:r>
      <w:r w:rsidR="0002087B" w:rsidRPr="00B51409">
        <w:t xml:space="preserve">In addition, </w:t>
      </w:r>
      <w:r w:rsidR="00904FCA" w:rsidRPr="00B51409">
        <w:t>the</w:t>
      </w:r>
      <w:r w:rsidR="0002087B" w:rsidRPr="00B51409">
        <w:t xml:space="preserve"> ACCC can issue infringement notices</w:t>
      </w:r>
      <w:r w:rsidR="000D7E54" w:rsidRPr="00B51409">
        <w:t xml:space="preserve"> for this conduct</w:t>
      </w:r>
      <w:r w:rsidR="0002087B" w:rsidRPr="00B51409">
        <w:t xml:space="preserve">. </w:t>
      </w:r>
      <w:r w:rsidR="00354D54" w:rsidRPr="00B51409">
        <w:t>The</w:t>
      </w:r>
      <w:r w:rsidR="0093735A" w:rsidRPr="00B51409">
        <w:t xml:space="preserve"> </w:t>
      </w:r>
      <w:r w:rsidR="0002087B" w:rsidRPr="00B51409">
        <w:t>infringement notice penalty amount for a body corporate is 60 penalty units or 12 penalty units for other persons.</w:t>
      </w:r>
      <w:r w:rsidR="0093735A" w:rsidRPr="00B51409">
        <w:t xml:space="preserve"> </w:t>
      </w:r>
      <w:r w:rsidR="000D5CC8" w:rsidRPr="00B51409">
        <w:rPr>
          <w:rStyle w:val="Referencingstyle"/>
        </w:rPr>
        <w:t>[Schedule 1, item 1, sections @5</w:t>
      </w:r>
      <w:r w:rsidR="00946981" w:rsidRPr="00B51409">
        <w:rPr>
          <w:rStyle w:val="Referencingstyle"/>
        </w:rPr>
        <w:t>5</w:t>
      </w:r>
      <w:r w:rsidR="000D5CC8" w:rsidRPr="00B51409">
        <w:rPr>
          <w:rStyle w:val="Referencingstyle"/>
        </w:rPr>
        <w:t>(2) and @1</w:t>
      </w:r>
      <w:r w:rsidR="00946981" w:rsidRPr="00B51409">
        <w:rPr>
          <w:rStyle w:val="Referencingstyle"/>
        </w:rPr>
        <w:t>40</w:t>
      </w:r>
      <w:r w:rsidR="000D5CC8" w:rsidRPr="00B51409">
        <w:rPr>
          <w:rStyle w:val="Referencingstyle"/>
        </w:rPr>
        <w:t>]</w:t>
      </w:r>
    </w:p>
    <w:p w14:paraId="1A3CE5D9" w14:textId="2A75A222" w:rsidR="00271E98" w:rsidRPr="00B51409" w:rsidRDefault="00880F3E" w:rsidP="004A69D8">
      <w:pPr>
        <w:pStyle w:val="base-text-paragraph"/>
        <w:numPr>
          <w:ilvl w:val="1"/>
          <w:numId w:val="52"/>
        </w:numPr>
      </w:pPr>
      <w:r w:rsidRPr="00B51409">
        <w:t>Further, a</w:t>
      </w:r>
      <w:r w:rsidR="00BA16A1" w:rsidRPr="00B51409">
        <w:t xml:space="preserve"> </w:t>
      </w:r>
      <w:r w:rsidR="007A59C5" w:rsidRPr="00B51409">
        <w:t xml:space="preserve">contract term </w:t>
      </w:r>
      <w:r w:rsidR="003002DB" w:rsidRPr="00B51409">
        <w:t xml:space="preserve">or condition </w:t>
      </w:r>
      <w:r w:rsidR="00BA16A1" w:rsidRPr="00B51409">
        <w:t xml:space="preserve">that is not permitted will </w:t>
      </w:r>
      <w:r w:rsidR="007A59C5" w:rsidRPr="00B51409">
        <w:t xml:space="preserve">have no effect. </w:t>
      </w:r>
      <w:r w:rsidR="00D50233" w:rsidRPr="00B51409">
        <w:rPr>
          <w:rStyle w:val="Referencingstyle"/>
        </w:rPr>
        <w:t>[Schedule 1, item 1, sect</w:t>
      </w:r>
      <w:r w:rsidR="0073577C" w:rsidRPr="00B51409">
        <w:rPr>
          <w:rStyle w:val="Referencingstyle"/>
        </w:rPr>
        <w:t>ion</w:t>
      </w:r>
      <w:r w:rsidR="00D50233" w:rsidRPr="00B51409">
        <w:rPr>
          <w:rStyle w:val="Referencingstyle"/>
        </w:rPr>
        <w:t xml:space="preserve"> @5</w:t>
      </w:r>
      <w:r w:rsidR="00946981" w:rsidRPr="00B51409">
        <w:rPr>
          <w:rStyle w:val="Referencingstyle"/>
        </w:rPr>
        <w:t>5</w:t>
      </w:r>
      <w:r w:rsidR="00D50233" w:rsidRPr="00B51409">
        <w:rPr>
          <w:rStyle w:val="Referencingstyle"/>
        </w:rPr>
        <w:t>(3</w:t>
      </w:r>
      <w:r w:rsidR="0073577C" w:rsidRPr="00B51409">
        <w:rPr>
          <w:rStyle w:val="Referencingstyle"/>
        </w:rPr>
        <w:t>)</w:t>
      </w:r>
      <w:r w:rsidR="00D50233" w:rsidRPr="00B51409">
        <w:rPr>
          <w:rStyle w:val="Referencingstyle"/>
        </w:rPr>
        <w:t>]</w:t>
      </w:r>
    </w:p>
    <w:p w14:paraId="120B3596" w14:textId="21618CFD" w:rsidR="00D06694" w:rsidRPr="00B51409" w:rsidRDefault="0075218B" w:rsidP="00D06694">
      <w:pPr>
        <w:pStyle w:val="Heading3"/>
      </w:pPr>
      <w:r w:rsidRPr="00B51409">
        <w:t>Sa</w:t>
      </w:r>
      <w:r w:rsidR="00D06694" w:rsidRPr="00B51409">
        <w:t xml:space="preserve">fety and security information </w:t>
      </w:r>
    </w:p>
    <w:p w14:paraId="53136D78" w14:textId="348B3DED" w:rsidR="00D06694" w:rsidRPr="00B51409" w:rsidRDefault="00D06694" w:rsidP="004A69D8">
      <w:pPr>
        <w:pStyle w:val="base-text-paragraph"/>
        <w:numPr>
          <w:ilvl w:val="1"/>
          <w:numId w:val="52"/>
        </w:numPr>
      </w:pPr>
      <w:r w:rsidRPr="00B51409">
        <w:t xml:space="preserve">Widespread access to safety and security information would create unacceptable risks to vehicle security or the safety of the vehicle, </w:t>
      </w:r>
      <w:r w:rsidR="00845DDB" w:rsidRPr="00B51409">
        <w:t xml:space="preserve">the </w:t>
      </w:r>
      <w:r w:rsidRPr="00B51409">
        <w:t xml:space="preserve">public or repairers. As such, </w:t>
      </w:r>
      <w:r w:rsidR="00354D0C" w:rsidRPr="00B51409">
        <w:t xml:space="preserve">data providers must restrict </w:t>
      </w:r>
      <w:r w:rsidRPr="00B51409">
        <w:t>access to safety and security information to natural persons (</w:t>
      </w:r>
      <w:r w:rsidR="00967E0A" w:rsidRPr="00B51409">
        <w:t>for example,</w:t>
      </w:r>
      <w:r w:rsidRPr="00B51409">
        <w:t> employees or agents of repairers and RTOs) who</w:t>
      </w:r>
      <w:r w:rsidR="00D12FD1" w:rsidRPr="00B51409">
        <w:t xml:space="preserve"> they reasonably believe</w:t>
      </w:r>
      <w:r w:rsidRPr="00B51409">
        <w:t xml:space="preserve"> </w:t>
      </w:r>
      <w:r w:rsidR="00EE49C9" w:rsidRPr="00B51409">
        <w:t xml:space="preserve">require the information and </w:t>
      </w:r>
      <w:r w:rsidRPr="00B51409">
        <w:t xml:space="preserve">meet the specified criteria. </w:t>
      </w:r>
      <w:r w:rsidRPr="00B51409">
        <w:rPr>
          <w:rStyle w:val="Referencingstyle"/>
        </w:rPr>
        <w:t>[</w:t>
      </w:r>
      <w:r w:rsidR="001E4725" w:rsidRPr="00B51409">
        <w:rPr>
          <w:rStyle w:val="Referencingstyle"/>
        </w:rPr>
        <w:t xml:space="preserve">Schedule 1, item 1, section </w:t>
      </w:r>
      <w:r w:rsidRPr="00B51409">
        <w:rPr>
          <w:rStyle w:val="Referencingstyle"/>
        </w:rPr>
        <w:t>@65</w:t>
      </w:r>
      <w:r w:rsidR="00855D62" w:rsidRPr="00B51409">
        <w:rPr>
          <w:rStyle w:val="Referencingstyle"/>
        </w:rPr>
        <w:t>(1)</w:t>
      </w:r>
      <w:r w:rsidRPr="00B51409">
        <w:rPr>
          <w:rStyle w:val="Referencingstyle"/>
        </w:rPr>
        <w:t>]</w:t>
      </w:r>
    </w:p>
    <w:p w14:paraId="2B5B745B" w14:textId="77777777" w:rsidR="00D06694" w:rsidRPr="00B51409" w:rsidRDefault="00D06694" w:rsidP="004A69D8">
      <w:pPr>
        <w:pStyle w:val="base-text-paragraph"/>
        <w:numPr>
          <w:ilvl w:val="1"/>
          <w:numId w:val="52"/>
        </w:numPr>
      </w:pPr>
      <w:r w:rsidRPr="00B51409">
        <w:t xml:space="preserve">Types of information are: </w:t>
      </w:r>
    </w:p>
    <w:p w14:paraId="6E8B7FC7" w14:textId="77777777" w:rsidR="00D06694" w:rsidRPr="00B51409" w:rsidRDefault="00D06694" w:rsidP="00D06694">
      <w:pPr>
        <w:pStyle w:val="dotpoint"/>
      </w:pPr>
      <w:r w:rsidRPr="00B51409">
        <w:lastRenderedPageBreak/>
        <w:t>safety: relating to hydrogen, high voltage, hybrid or electric propulsion systems; and</w:t>
      </w:r>
    </w:p>
    <w:p w14:paraId="78B1E263" w14:textId="77777777" w:rsidR="00D06694" w:rsidRPr="00B51409" w:rsidRDefault="00D06694" w:rsidP="00D06694">
      <w:pPr>
        <w:pStyle w:val="dotpoint"/>
      </w:pPr>
      <w:r w:rsidRPr="00B51409">
        <w:t>security: relating to a vehicle’s mechanical or electronic security system.</w:t>
      </w:r>
    </w:p>
    <w:p w14:paraId="5B46DBC9" w14:textId="1CAA1AED" w:rsidR="00D06694" w:rsidRPr="00B51409" w:rsidRDefault="00D06694" w:rsidP="00D06694">
      <w:pPr>
        <w:pStyle w:val="dotpoint"/>
        <w:numPr>
          <w:ilvl w:val="0"/>
          <w:numId w:val="0"/>
        </w:numPr>
        <w:ind w:left="1984"/>
      </w:pPr>
      <w:r w:rsidRPr="00B51409">
        <w:rPr>
          <w:rStyle w:val="Referencingstyle"/>
        </w:rPr>
        <w:t>[</w:t>
      </w:r>
      <w:r w:rsidR="001E4725" w:rsidRPr="00B51409">
        <w:rPr>
          <w:rStyle w:val="Referencingstyle"/>
        </w:rPr>
        <w:t xml:space="preserve">Schedule 1, item 1, section </w:t>
      </w:r>
      <w:r w:rsidRPr="00B51409">
        <w:rPr>
          <w:rStyle w:val="Referencingstyle"/>
        </w:rPr>
        <w:t>@3</w:t>
      </w:r>
      <w:r w:rsidR="001E4725" w:rsidRPr="00B51409">
        <w:rPr>
          <w:rStyle w:val="Referencingstyle"/>
        </w:rPr>
        <w:t>5</w:t>
      </w:r>
      <w:r w:rsidRPr="00B51409">
        <w:rPr>
          <w:rStyle w:val="Referencingstyle"/>
        </w:rPr>
        <w:t>]</w:t>
      </w:r>
    </w:p>
    <w:p w14:paraId="486A968B" w14:textId="322C198E" w:rsidR="00D06694" w:rsidRPr="00B51409" w:rsidRDefault="006761B3" w:rsidP="004A69D8">
      <w:pPr>
        <w:pStyle w:val="base-text-paragraph"/>
        <w:numPr>
          <w:ilvl w:val="1"/>
          <w:numId w:val="52"/>
        </w:numPr>
      </w:pPr>
      <w:r w:rsidRPr="00B51409">
        <w:t>O</w:t>
      </w:r>
      <w:r w:rsidR="00D06694" w:rsidRPr="00B51409">
        <w:t xml:space="preserve">ther types of safety and security information </w:t>
      </w:r>
      <w:r w:rsidR="00312C38" w:rsidRPr="00B51409">
        <w:t>can</w:t>
      </w:r>
      <w:r w:rsidR="00D06694" w:rsidRPr="00B51409">
        <w:t xml:space="preserve"> be prescribed </w:t>
      </w:r>
      <w:r w:rsidRPr="00B51409">
        <w:t xml:space="preserve">in the </w:t>
      </w:r>
      <w:r w:rsidR="00312C38" w:rsidRPr="00B51409">
        <w:t>s</w:t>
      </w:r>
      <w:r w:rsidRPr="00B51409">
        <w:t xml:space="preserve">cheme </w:t>
      </w:r>
      <w:r w:rsidR="00312C38" w:rsidRPr="00B51409">
        <w:t>r</w:t>
      </w:r>
      <w:r w:rsidRPr="00B51409">
        <w:t xml:space="preserve">ules </w:t>
      </w:r>
      <w:r w:rsidR="00D06694" w:rsidRPr="00B51409">
        <w:t xml:space="preserve">if required. </w:t>
      </w:r>
      <w:r w:rsidR="00D06694" w:rsidRPr="00B51409">
        <w:rPr>
          <w:rStyle w:val="Referencingstyle"/>
        </w:rPr>
        <w:t>[</w:t>
      </w:r>
      <w:r w:rsidR="001E4725" w:rsidRPr="00B51409">
        <w:rPr>
          <w:rStyle w:val="Referencingstyle"/>
        </w:rPr>
        <w:t xml:space="preserve">Schedule 1, item 1, sections </w:t>
      </w:r>
      <w:r w:rsidR="00D06694" w:rsidRPr="00B51409">
        <w:rPr>
          <w:rStyle w:val="Referencingstyle"/>
        </w:rPr>
        <w:t>@3</w:t>
      </w:r>
      <w:r w:rsidR="00784A39" w:rsidRPr="00B51409">
        <w:rPr>
          <w:rStyle w:val="Referencingstyle"/>
        </w:rPr>
        <w:t>5</w:t>
      </w:r>
      <w:r w:rsidR="00D06694" w:rsidRPr="00B51409">
        <w:rPr>
          <w:rStyle w:val="Referencingstyle"/>
        </w:rPr>
        <w:t>(2)(e) and (3)(b)]</w:t>
      </w:r>
      <w:r w:rsidR="00D06694" w:rsidRPr="00B51409">
        <w:t xml:space="preserve"> </w:t>
      </w:r>
      <w:r w:rsidR="00C36F72" w:rsidRPr="00B51409">
        <w:t>Th</w:t>
      </w:r>
      <w:r w:rsidR="00312C38" w:rsidRPr="00B51409">
        <w:t>e ability</w:t>
      </w:r>
      <w:r w:rsidR="00C36F72" w:rsidRPr="00B51409">
        <w:t xml:space="preserve"> </w:t>
      </w:r>
      <w:r w:rsidR="00312C38" w:rsidRPr="00B51409">
        <w:t xml:space="preserve">to </w:t>
      </w:r>
      <w:r w:rsidR="00CD0DE9" w:rsidRPr="00B51409">
        <w:t xml:space="preserve">expand </w:t>
      </w:r>
      <w:r w:rsidR="00312C38" w:rsidRPr="00B51409">
        <w:t xml:space="preserve">the scheme </w:t>
      </w:r>
      <w:r w:rsidR="00CD0DE9" w:rsidRPr="00B51409">
        <w:t>through the scheme rules</w:t>
      </w:r>
      <w:r w:rsidR="00312C38" w:rsidRPr="00B51409">
        <w:t xml:space="preserve"> </w:t>
      </w:r>
      <w:r w:rsidR="00C36F72" w:rsidRPr="00B51409">
        <w:t xml:space="preserve">is required to ensure that </w:t>
      </w:r>
      <w:r w:rsidR="00D06694" w:rsidRPr="00B51409">
        <w:t>update</w:t>
      </w:r>
      <w:r w:rsidR="00C36F72" w:rsidRPr="00B51409">
        <w:t>s</w:t>
      </w:r>
      <w:r w:rsidR="00D06694" w:rsidRPr="00B51409">
        <w:t xml:space="preserve"> </w:t>
      </w:r>
      <w:r w:rsidR="00C36F72" w:rsidRPr="00B51409">
        <w:t xml:space="preserve">which are required </w:t>
      </w:r>
      <w:r w:rsidR="00D06694" w:rsidRPr="00B51409">
        <w:t>due to technological advancements</w:t>
      </w:r>
      <w:r w:rsidR="00C36F72" w:rsidRPr="00B51409">
        <w:t xml:space="preserve"> can be </w:t>
      </w:r>
      <w:r w:rsidR="003416D2" w:rsidRPr="00B51409">
        <w:t xml:space="preserve">made </w:t>
      </w:r>
      <w:r w:rsidR="00C36F72" w:rsidRPr="00B51409">
        <w:t>quickly</w:t>
      </w:r>
      <w:r w:rsidR="00D06694" w:rsidRPr="00B51409">
        <w:t>.</w:t>
      </w:r>
      <w:r w:rsidR="00312C38" w:rsidRPr="00B51409">
        <w:t xml:space="preserve"> If th</w:t>
      </w:r>
      <w:r w:rsidR="00D70D18" w:rsidRPr="00B51409">
        <w:t>is information is</w:t>
      </w:r>
      <w:r w:rsidR="00312C38" w:rsidRPr="00B51409">
        <w:t xml:space="preserve"> not kept up to date, repairers and RTOs would be able to access information which they may not be qualified to handle safely</w:t>
      </w:r>
      <w:r w:rsidR="00845DDB" w:rsidRPr="00B51409">
        <w:t xml:space="preserve"> or which may compromise vehicle security</w:t>
      </w:r>
      <w:r w:rsidR="00312C38" w:rsidRPr="00B51409">
        <w:t>.</w:t>
      </w:r>
    </w:p>
    <w:p w14:paraId="3D600330" w14:textId="1F501E5C" w:rsidR="00C55400" w:rsidRPr="00B51409" w:rsidRDefault="00D06694" w:rsidP="004A69D8">
      <w:pPr>
        <w:pStyle w:val="base-text-paragraph"/>
        <w:numPr>
          <w:ilvl w:val="1"/>
          <w:numId w:val="52"/>
        </w:numPr>
      </w:pPr>
      <w:r w:rsidRPr="00B51409">
        <w:t xml:space="preserve">The </w:t>
      </w:r>
      <w:r w:rsidR="00C55400" w:rsidRPr="00B51409">
        <w:t>details about</w:t>
      </w:r>
      <w:r w:rsidRPr="00B51409">
        <w:t xml:space="preserve"> </w:t>
      </w:r>
      <w:r w:rsidR="00312C38" w:rsidRPr="00B51409">
        <w:t xml:space="preserve">specific </w:t>
      </w:r>
      <w:r w:rsidRPr="00B51409">
        <w:t xml:space="preserve">safety and security information will be set out in </w:t>
      </w:r>
      <w:r w:rsidR="00D3654C" w:rsidRPr="00B51409">
        <w:t xml:space="preserve">the </w:t>
      </w:r>
      <w:r w:rsidR="00312C38" w:rsidRPr="00B51409">
        <w:t>scheme rules</w:t>
      </w:r>
      <w:r w:rsidR="004754C6" w:rsidRPr="00B51409">
        <w:t>, which</w:t>
      </w:r>
      <w:r w:rsidR="00D3654C" w:rsidRPr="00B51409">
        <w:t xml:space="preserve"> </w:t>
      </w:r>
      <w:r w:rsidR="0099124D" w:rsidRPr="00B51409">
        <w:t xml:space="preserve">is </w:t>
      </w:r>
      <w:r w:rsidR="00D3654C" w:rsidRPr="00B51409">
        <w:t>a d</w:t>
      </w:r>
      <w:r w:rsidRPr="00B51409">
        <w:t xml:space="preserve">isallowable legislative instrument </w:t>
      </w:r>
      <w:r w:rsidR="004754C6" w:rsidRPr="00B51409">
        <w:t>that is</w:t>
      </w:r>
      <w:r w:rsidRPr="00B51409">
        <w:t xml:space="preserve"> subject to parliamentary scrutiny. </w:t>
      </w:r>
      <w:r w:rsidR="00C55400" w:rsidRPr="00B51409">
        <w:rPr>
          <w:rStyle w:val="Referencingstyle"/>
        </w:rPr>
        <w:t>[Schedule 1, item 1, sections @35(2) and (3)]</w:t>
      </w:r>
    </w:p>
    <w:p w14:paraId="6ED3B72D" w14:textId="5F00D108" w:rsidR="00D06694" w:rsidRPr="00B51409" w:rsidRDefault="00D06694" w:rsidP="004A69D8">
      <w:pPr>
        <w:pStyle w:val="base-text-paragraph"/>
        <w:numPr>
          <w:ilvl w:val="1"/>
          <w:numId w:val="52"/>
        </w:numPr>
      </w:pPr>
      <w:r w:rsidRPr="00B51409">
        <w:t>It is appropriate that this</w:t>
      </w:r>
      <w:r w:rsidR="00C95580" w:rsidRPr="00B51409">
        <w:t xml:space="preserve"> level of</w:t>
      </w:r>
      <w:r w:rsidRPr="00B51409">
        <w:t xml:space="preserve"> </w:t>
      </w:r>
      <w:r w:rsidR="009163C7" w:rsidRPr="00B51409">
        <w:t xml:space="preserve">detail </w:t>
      </w:r>
      <w:r w:rsidR="00C95580" w:rsidRPr="00B51409">
        <w:t xml:space="preserve">is </w:t>
      </w:r>
      <w:r w:rsidRPr="00B51409">
        <w:t xml:space="preserve">set out in </w:t>
      </w:r>
      <w:r w:rsidR="00C95580" w:rsidRPr="00B51409">
        <w:t>the scheme rules</w:t>
      </w:r>
      <w:r w:rsidRPr="00B51409">
        <w:t xml:space="preserve"> </w:t>
      </w:r>
      <w:r w:rsidR="00C95580" w:rsidRPr="00B51409">
        <w:t>as it will be technical in nature and</w:t>
      </w:r>
      <w:r w:rsidR="0099124D" w:rsidRPr="00B51409">
        <w:t xml:space="preserve"> may need to b</w:t>
      </w:r>
      <w:r w:rsidRPr="00B51409">
        <w:t xml:space="preserve">e updated regularly </w:t>
      </w:r>
      <w:r w:rsidR="00D70D18" w:rsidRPr="00B51409">
        <w:t xml:space="preserve">and quickly </w:t>
      </w:r>
      <w:r w:rsidRPr="00B51409">
        <w:t>to reflect changes in technology.</w:t>
      </w:r>
      <w:r w:rsidR="00D3654C" w:rsidRPr="00B51409">
        <w:t xml:space="preserve"> </w:t>
      </w:r>
      <w:r w:rsidRPr="00B51409">
        <w:t xml:space="preserve">The Minister will take advice from industry </w:t>
      </w:r>
      <w:r w:rsidR="0099124D" w:rsidRPr="00B51409">
        <w:t>stakeholders</w:t>
      </w:r>
      <w:r w:rsidR="00C95580" w:rsidRPr="00B51409">
        <w:t xml:space="preserve"> </w:t>
      </w:r>
      <w:r w:rsidR="00845DDB" w:rsidRPr="00B51409">
        <w:t xml:space="preserve">(including representatives of data providers, repairers and RTOs) </w:t>
      </w:r>
      <w:r w:rsidRPr="00B51409">
        <w:t xml:space="preserve">on what </w:t>
      </w:r>
      <w:r w:rsidR="00D3654C" w:rsidRPr="00B51409">
        <w:t xml:space="preserve">scheme </w:t>
      </w:r>
      <w:r w:rsidRPr="00B51409">
        <w:t xml:space="preserve">information should be </w:t>
      </w:r>
      <w:r w:rsidR="00D3654C" w:rsidRPr="00B51409">
        <w:t>considered safety and security information</w:t>
      </w:r>
      <w:r w:rsidRPr="00B51409">
        <w:t xml:space="preserve"> and the corresponding access criteria.</w:t>
      </w:r>
      <w:r w:rsidR="00845DDB" w:rsidRPr="00B51409">
        <w:t xml:space="preserve"> </w:t>
      </w:r>
    </w:p>
    <w:p w14:paraId="0D1903C0" w14:textId="4BB6B011" w:rsidR="00D23F99" w:rsidRPr="00B51409" w:rsidRDefault="00D12FD1" w:rsidP="004A69D8">
      <w:pPr>
        <w:pStyle w:val="base-text-paragraph"/>
        <w:numPr>
          <w:ilvl w:val="1"/>
          <w:numId w:val="52"/>
        </w:numPr>
      </w:pPr>
      <w:r w:rsidRPr="00B51409">
        <w:t>T</w:t>
      </w:r>
      <w:r w:rsidR="00D06694" w:rsidRPr="00B51409">
        <w:t xml:space="preserve">he </w:t>
      </w:r>
      <w:r w:rsidR="0099124D" w:rsidRPr="00B51409">
        <w:t>scheme also</w:t>
      </w:r>
      <w:r w:rsidR="00D06694" w:rsidRPr="00B51409">
        <w:t xml:space="preserve"> sets out </w:t>
      </w:r>
      <w:r w:rsidRPr="00B51409">
        <w:t>types</w:t>
      </w:r>
      <w:r w:rsidR="00D06694" w:rsidRPr="00B51409">
        <w:t xml:space="preserve"> of personal information that may be </w:t>
      </w:r>
      <w:r w:rsidR="0099124D" w:rsidRPr="00B51409">
        <w:t>requested</w:t>
      </w:r>
      <w:r w:rsidRPr="00B51409">
        <w:t xml:space="preserve"> </w:t>
      </w:r>
      <w:r w:rsidR="00845DDB" w:rsidRPr="00B51409">
        <w:t xml:space="preserve">by </w:t>
      </w:r>
      <w:r w:rsidRPr="00B51409">
        <w:t>the data provider so that</w:t>
      </w:r>
      <w:r w:rsidR="004F7E7E" w:rsidRPr="00B51409">
        <w:t xml:space="preserve"> they can determine if </w:t>
      </w:r>
      <w:r w:rsidR="00D23F99" w:rsidRPr="00B51409">
        <w:t xml:space="preserve">there are reasonable grounds to believe that </w:t>
      </w:r>
      <w:r w:rsidR="00925993" w:rsidRPr="00B51409">
        <w:t xml:space="preserve">an individual is a fit and proper person to access and use </w:t>
      </w:r>
      <w:r w:rsidR="004F7E7E" w:rsidRPr="00B51409">
        <w:t xml:space="preserve">the </w:t>
      </w:r>
      <w:r w:rsidR="0003141F" w:rsidRPr="00B51409">
        <w:t xml:space="preserve">particular </w:t>
      </w:r>
      <w:r w:rsidR="004F7E7E" w:rsidRPr="00B51409">
        <w:t>safety and security information</w:t>
      </w:r>
      <w:r w:rsidR="00D06694" w:rsidRPr="00B51409">
        <w:t xml:space="preserve">. </w:t>
      </w:r>
      <w:r w:rsidR="00D23F99" w:rsidRPr="00B51409">
        <w:rPr>
          <w:rStyle w:val="Referencingstyle"/>
        </w:rPr>
        <w:t>[Schedule 1, item 1, section @65(1)]</w:t>
      </w:r>
    </w:p>
    <w:p w14:paraId="0F941E45" w14:textId="4BC2D959" w:rsidR="00BA62D7" w:rsidRPr="00B51409" w:rsidRDefault="00D06694" w:rsidP="004A69D8">
      <w:pPr>
        <w:pStyle w:val="base-text-paragraph"/>
        <w:numPr>
          <w:ilvl w:val="1"/>
          <w:numId w:val="52"/>
        </w:numPr>
      </w:pPr>
      <w:r w:rsidRPr="00B51409">
        <w:t xml:space="preserve">This will limit what personal information may be </w:t>
      </w:r>
      <w:r w:rsidR="001C1A21" w:rsidRPr="00B51409">
        <w:t>requested</w:t>
      </w:r>
      <w:r w:rsidRPr="00B51409">
        <w:t xml:space="preserve"> and ensure that privacy safeguards for this information set out in the legislation are reasonable and proportionate. </w:t>
      </w:r>
    </w:p>
    <w:p w14:paraId="1DAAB479" w14:textId="4C6A966F" w:rsidR="00BA62D7" w:rsidRPr="00B51409" w:rsidRDefault="00BA62D7" w:rsidP="004A69D8">
      <w:pPr>
        <w:pStyle w:val="base-text-paragraph"/>
        <w:numPr>
          <w:ilvl w:val="1"/>
          <w:numId w:val="52"/>
        </w:numPr>
      </w:pPr>
      <w:r w:rsidRPr="00B51409">
        <w:t xml:space="preserve">When assessing if individuals who have requested access to safety and security information meet the relevant access criteria, data providers may </w:t>
      </w:r>
      <w:r w:rsidR="00D70D18" w:rsidRPr="00B51409">
        <w:t xml:space="preserve">request </w:t>
      </w:r>
      <w:r w:rsidRPr="00B51409">
        <w:t xml:space="preserve">personal information regarding: </w:t>
      </w:r>
    </w:p>
    <w:p w14:paraId="38DA3D08" w14:textId="77777777" w:rsidR="00BA62D7" w:rsidRPr="00B51409" w:rsidRDefault="00BA62D7" w:rsidP="00BA62D7">
      <w:pPr>
        <w:pStyle w:val="dotpoint"/>
      </w:pPr>
      <w:r w:rsidRPr="00B51409">
        <w:t>an individual’s name and address and relationship to a repairer or RTO;</w:t>
      </w:r>
    </w:p>
    <w:p w14:paraId="276422CA" w14:textId="1E4F6E93" w:rsidR="00BA62D7" w:rsidRPr="00B51409" w:rsidRDefault="00BA62D7" w:rsidP="00BA62D7">
      <w:pPr>
        <w:pStyle w:val="dotpoint"/>
      </w:pPr>
      <w:r w:rsidRPr="00B51409">
        <w:t>an individual’s qualifications such as licence, evidence of successfully completing</w:t>
      </w:r>
      <w:r w:rsidR="002219FB" w:rsidRPr="00B51409">
        <w:t xml:space="preserve"> a</w:t>
      </w:r>
      <w:r w:rsidRPr="00B51409">
        <w:t xml:space="preserve"> required training course </w:t>
      </w:r>
      <w:r w:rsidR="00D70D18" w:rsidRPr="00B51409">
        <w:t>and</w:t>
      </w:r>
      <w:r w:rsidRPr="00B51409">
        <w:t xml:space="preserve"> proof of employment; </w:t>
      </w:r>
    </w:p>
    <w:p w14:paraId="479772C7" w14:textId="7B3D45CA" w:rsidR="00BA62D7" w:rsidRPr="00B51409" w:rsidRDefault="00BA62D7" w:rsidP="00BA62D7">
      <w:pPr>
        <w:pStyle w:val="dotpoint"/>
      </w:pPr>
      <w:r w:rsidRPr="00B51409">
        <w:lastRenderedPageBreak/>
        <w:t>information relating to whether a person is a fit and proper person to access safety and security information</w:t>
      </w:r>
      <w:r w:rsidR="002F3FED" w:rsidRPr="00B51409">
        <w:t>,</w:t>
      </w:r>
      <w:r w:rsidRPr="00B51409">
        <w:t xml:space="preserve"> including a </w:t>
      </w:r>
      <w:r w:rsidR="00AE483D" w:rsidRPr="00B51409">
        <w:t>criminal record</w:t>
      </w:r>
      <w:r w:rsidRPr="00B51409">
        <w:t xml:space="preserve"> </w:t>
      </w:r>
      <w:r w:rsidR="00233450" w:rsidRPr="00B51409">
        <w:t>in circumstances (if any) prescribed by the scheme rules</w:t>
      </w:r>
      <w:r w:rsidRPr="00B51409">
        <w:t>; and</w:t>
      </w:r>
    </w:p>
    <w:p w14:paraId="181B1C81" w14:textId="15C59B63" w:rsidR="00BA62D7" w:rsidRPr="00B51409" w:rsidRDefault="00BA62D7" w:rsidP="00BA62D7">
      <w:pPr>
        <w:pStyle w:val="dotpoint"/>
      </w:pPr>
      <w:r w:rsidRPr="00B51409">
        <w:t xml:space="preserve">any other information </w:t>
      </w:r>
      <w:r w:rsidR="00350801" w:rsidRPr="00B51409">
        <w:t xml:space="preserve">prescribed in the scheme rules that is </w:t>
      </w:r>
      <w:r w:rsidRPr="00B51409">
        <w:t>relevant to working out whether the individual is a fit and proper person</w:t>
      </w:r>
      <w:r w:rsidR="00233450" w:rsidRPr="00B51409">
        <w:t xml:space="preserve"> to access and use the safety and security information.</w:t>
      </w:r>
      <w:r w:rsidR="002F3FED" w:rsidRPr="00B51409">
        <w:rPr>
          <w:rStyle w:val="Referencingstyle"/>
        </w:rPr>
        <w:t xml:space="preserve"> [Schedule 1, item 1, section @65(4)]</w:t>
      </w:r>
    </w:p>
    <w:p w14:paraId="63213D07" w14:textId="1373E415" w:rsidR="00BA62D7" w:rsidRPr="00B51409" w:rsidRDefault="005937BD" w:rsidP="00B51409">
      <w:pPr>
        <w:pStyle w:val="base-text-paragraph"/>
        <w:numPr>
          <w:ilvl w:val="1"/>
          <w:numId w:val="52"/>
        </w:numPr>
        <w:rPr>
          <w:rStyle w:val="Referencingstyle"/>
        </w:rPr>
      </w:pPr>
      <w:r w:rsidRPr="00B51409">
        <w:t xml:space="preserve">Different access criteria may be prescribed for safety information and security information. </w:t>
      </w:r>
      <w:r w:rsidR="00BA62D7" w:rsidRPr="00B51409">
        <w:rPr>
          <w:rStyle w:val="Referencingstyle"/>
        </w:rPr>
        <w:t>[Schedule 1, item 1, section</w:t>
      </w:r>
      <w:r w:rsidR="00233450" w:rsidRPr="00B51409">
        <w:rPr>
          <w:rStyle w:val="Referencingstyle"/>
        </w:rPr>
        <w:t>s @</w:t>
      </w:r>
      <w:r w:rsidR="00BA62D7" w:rsidRPr="00B51409">
        <w:rPr>
          <w:rStyle w:val="Referencingstyle"/>
        </w:rPr>
        <w:t>65(2)</w:t>
      </w:r>
      <w:r w:rsidR="00705C96" w:rsidRPr="00B51409">
        <w:rPr>
          <w:rStyle w:val="Referencingstyle"/>
        </w:rPr>
        <w:t xml:space="preserve">, (3) </w:t>
      </w:r>
      <w:r w:rsidR="00233450" w:rsidRPr="00B51409">
        <w:rPr>
          <w:rStyle w:val="Referencingstyle"/>
        </w:rPr>
        <w:t>and (4</w:t>
      </w:r>
      <w:r w:rsidR="00BA62D7" w:rsidRPr="00B51409">
        <w:rPr>
          <w:rStyle w:val="Referencingstyle"/>
        </w:rPr>
        <w:t>)]</w:t>
      </w:r>
    </w:p>
    <w:p w14:paraId="6001B6FE" w14:textId="1A84D4FE" w:rsidR="00350801" w:rsidRPr="00B51409" w:rsidRDefault="002F3FED" w:rsidP="00B51409">
      <w:pPr>
        <w:pStyle w:val="base-text-paragraph"/>
        <w:numPr>
          <w:ilvl w:val="1"/>
          <w:numId w:val="52"/>
        </w:numPr>
        <w:rPr>
          <w:rStyle w:val="Referencingstyle"/>
          <w:b w:val="0"/>
          <w:i w:val="0"/>
          <w:sz w:val="22"/>
        </w:rPr>
      </w:pPr>
      <w:r w:rsidRPr="00B51409">
        <w:t xml:space="preserve">Other than </w:t>
      </w:r>
      <w:r w:rsidR="00AE483D" w:rsidRPr="00B51409">
        <w:t>criminal record</w:t>
      </w:r>
      <w:r w:rsidRPr="00B51409">
        <w:t xml:space="preserve"> (if appropriate), t</w:t>
      </w:r>
      <w:r w:rsidR="007C6B34" w:rsidRPr="00B51409">
        <w:t xml:space="preserve">he scheme rules will not prescribe any </w:t>
      </w:r>
      <w:r w:rsidR="00CB4186" w:rsidRPr="00B51409">
        <w:t xml:space="preserve">personal information </w:t>
      </w:r>
      <w:r w:rsidR="007C6B34" w:rsidRPr="00B51409">
        <w:t>which is sensitive information under the Privacy Act</w:t>
      </w:r>
      <w:r w:rsidR="00CB4186" w:rsidRPr="00B51409">
        <w:t>.</w:t>
      </w:r>
    </w:p>
    <w:p w14:paraId="4CBDBF1D" w14:textId="7287708C" w:rsidR="00743474" w:rsidRPr="00B51409" w:rsidRDefault="00743474" w:rsidP="00B51409">
      <w:pPr>
        <w:pStyle w:val="base-text-paragraph"/>
        <w:numPr>
          <w:ilvl w:val="1"/>
          <w:numId w:val="52"/>
        </w:numPr>
      </w:pPr>
      <w:r w:rsidRPr="00B51409">
        <w:t>There may be a range of information that may be relevant for determining if an individual is a fit and proper per</w:t>
      </w:r>
      <w:r w:rsidR="00AE483D" w:rsidRPr="00B51409">
        <w:t>son. It is likely a criminal record</w:t>
      </w:r>
      <w:r w:rsidRPr="00B51409">
        <w:t xml:space="preserve"> will be required to access security information to help prevent vehicle theft and associated crime. Any other criteria will be identified in consultation with industry but may consider existing fit and proper person checks </w:t>
      </w:r>
      <w:r w:rsidR="00171F28" w:rsidRPr="00B51409">
        <w:t>in the motor vehicle industry. For example, it may consider</w:t>
      </w:r>
      <w:r w:rsidRPr="00B51409">
        <w:t xml:space="preserve"> repairer licensing arrangements that exist in some State and Territory jurisdictions.</w:t>
      </w:r>
    </w:p>
    <w:p w14:paraId="6F9B6298" w14:textId="78A61122" w:rsidR="00D06694" w:rsidRPr="00B51409" w:rsidRDefault="00D06694" w:rsidP="00C5069E">
      <w:pPr>
        <w:pStyle w:val="Heading4"/>
      </w:pPr>
      <w:r w:rsidRPr="00B51409">
        <w:t>Failure to restrict access to safety and security information</w:t>
      </w:r>
    </w:p>
    <w:p w14:paraId="403C9012" w14:textId="000AEC9E" w:rsidR="000F680B" w:rsidRPr="00B51409" w:rsidRDefault="00D06694" w:rsidP="004A69D8">
      <w:pPr>
        <w:pStyle w:val="base-text-paragraph"/>
        <w:numPr>
          <w:ilvl w:val="1"/>
          <w:numId w:val="52"/>
        </w:numPr>
      </w:pPr>
      <w:r w:rsidRPr="00B51409">
        <w:t>Failure to restrict access to safety and security information can result in a civil penalty of up to 600 penalty units</w:t>
      </w:r>
      <w:r w:rsidR="000E05CF" w:rsidRPr="00B51409">
        <w:t xml:space="preserve"> for a body corporate and 120 penalty units for other persons</w:t>
      </w:r>
      <w:r w:rsidR="000F680B" w:rsidRPr="00B51409">
        <w:t>.</w:t>
      </w:r>
      <w:r w:rsidR="00F04741" w:rsidRPr="00B51409">
        <w:t xml:space="preserve"> </w:t>
      </w:r>
      <w:r w:rsidR="000F680B" w:rsidRPr="00B51409">
        <w:t xml:space="preserve">In addition, </w:t>
      </w:r>
      <w:r w:rsidR="00D70D18" w:rsidRPr="00B51409">
        <w:t>the</w:t>
      </w:r>
      <w:r w:rsidR="000F680B" w:rsidRPr="00B51409">
        <w:t xml:space="preserve"> ACCC can issue infringement notices</w:t>
      </w:r>
      <w:r w:rsidR="00923338" w:rsidRPr="00B51409">
        <w:t xml:space="preserve"> with a maximum</w:t>
      </w:r>
      <w:r w:rsidR="000F680B" w:rsidRPr="00B51409">
        <w:t xml:space="preserve"> notice penalty amount for a body corporate </w:t>
      </w:r>
      <w:r w:rsidR="00923338" w:rsidRPr="00B51409">
        <w:t>of</w:t>
      </w:r>
      <w:r w:rsidR="000F680B" w:rsidRPr="00B51409">
        <w:t xml:space="preserve"> 60 penalty units or 12 penalty units for other persons.</w:t>
      </w:r>
      <w:r w:rsidR="00F04741" w:rsidRPr="00B51409">
        <w:rPr>
          <w:rStyle w:val="Referencingstyle"/>
        </w:rPr>
        <w:t xml:space="preserve"> [Schedule 1, item 1, sections @65(1) and @1</w:t>
      </w:r>
      <w:r w:rsidR="001C40E4" w:rsidRPr="00B51409">
        <w:rPr>
          <w:rStyle w:val="Referencingstyle"/>
        </w:rPr>
        <w:t>40</w:t>
      </w:r>
      <w:r w:rsidR="00F04741" w:rsidRPr="00B51409">
        <w:rPr>
          <w:rStyle w:val="Referencingstyle"/>
        </w:rPr>
        <w:t>]</w:t>
      </w:r>
    </w:p>
    <w:p w14:paraId="043DFED5" w14:textId="0289049E" w:rsidR="000946D1" w:rsidRPr="00B51409" w:rsidRDefault="000946D1" w:rsidP="000946D1">
      <w:pPr>
        <w:pStyle w:val="Heading4"/>
      </w:pPr>
      <w:r w:rsidRPr="00B51409">
        <w:t xml:space="preserve">Record keeping </w:t>
      </w:r>
    </w:p>
    <w:p w14:paraId="5965D771" w14:textId="7E3D32B7" w:rsidR="000946D1" w:rsidRPr="00B51409" w:rsidRDefault="00670294" w:rsidP="004A69D8">
      <w:pPr>
        <w:pStyle w:val="base-text-paragraph"/>
        <w:numPr>
          <w:ilvl w:val="1"/>
          <w:numId w:val="52"/>
        </w:numPr>
      </w:pPr>
      <w:r w:rsidRPr="00B51409">
        <w:t>Where d</w:t>
      </w:r>
      <w:r w:rsidR="000946D1" w:rsidRPr="00B51409">
        <w:t xml:space="preserve">ata providers </w:t>
      </w:r>
      <w:r w:rsidRPr="00B51409">
        <w:t xml:space="preserve">supply safety and security information, they </w:t>
      </w:r>
      <w:r w:rsidR="000946D1" w:rsidRPr="00B51409">
        <w:t xml:space="preserve">are required to keep the following records for five years: </w:t>
      </w:r>
    </w:p>
    <w:p w14:paraId="3306EE62" w14:textId="77777777" w:rsidR="000946D1" w:rsidRPr="00B51409" w:rsidRDefault="000946D1" w:rsidP="000946D1">
      <w:pPr>
        <w:pStyle w:val="dotpoint"/>
      </w:pPr>
      <w:r w:rsidRPr="00B51409">
        <w:t>time and date of supply;</w:t>
      </w:r>
    </w:p>
    <w:p w14:paraId="2BF3E165" w14:textId="77777777" w:rsidR="000946D1" w:rsidRPr="00B51409" w:rsidRDefault="000946D1" w:rsidP="000946D1">
      <w:pPr>
        <w:pStyle w:val="dotpoint"/>
        <w:rPr>
          <w:color w:val="FF0000"/>
        </w:rPr>
      </w:pPr>
      <w:r w:rsidRPr="00B51409">
        <w:t xml:space="preserve">the name and contact details of the repairer or RTO; </w:t>
      </w:r>
    </w:p>
    <w:p w14:paraId="461AB795" w14:textId="6FC97E59" w:rsidR="000946D1" w:rsidRPr="00B51409" w:rsidRDefault="00670294" w:rsidP="000946D1">
      <w:pPr>
        <w:pStyle w:val="dotpoint"/>
      </w:pPr>
      <w:r w:rsidRPr="00B51409">
        <w:t>personal</w:t>
      </w:r>
      <w:r w:rsidR="000946D1" w:rsidRPr="00B51409">
        <w:t xml:space="preserve"> information </w:t>
      </w:r>
      <w:r w:rsidR="00715626" w:rsidRPr="00B51409">
        <w:t>used to determine that</w:t>
      </w:r>
      <w:r w:rsidR="000946D1" w:rsidRPr="00B51409">
        <w:t xml:space="preserve"> the individual </w:t>
      </w:r>
      <w:r w:rsidR="00715626" w:rsidRPr="00B51409">
        <w:t>was fit and proper to access and use</w:t>
      </w:r>
      <w:r w:rsidR="000946D1" w:rsidRPr="00B51409">
        <w:t xml:space="preserve"> the information;</w:t>
      </w:r>
    </w:p>
    <w:p w14:paraId="0A01AB72" w14:textId="311329E7" w:rsidR="000946D1" w:rsidRPr="00B51409" w:rsidRDefault="000946D1" w:rsidP="000946D1">
      <w:pPr>
        <w:pStyle w:val="dotpoint"/>
      </w:pPr>
      <w:r w:rsidRPr="00B51409">
        <w:t>details of the make, model and year of the vehicle and vehicle identification number of each vehicle for which the information is supplied;</w:t>
      </w:r>
    </w:p>
    <w:p w14:paraId="7D1ADF7F" w14:textId="4AD06F07" w:rsidR="000946D1" w:rsidRPr="00B51409" w:rsidRDefault="000946D1" w:rsidP="000946D1">
      <w:pPr>
        <w:pStyle w:val="dotpoint"/>
      </w:pPr>
      <w:r w:rsidRPr="00B51409">
        <w:lastRenderedPageBreak/>
        <w:t xml:space="preserve">details of the information supplied. </w:t>
      </w:r>
      <w:r w:rsidRPr="00B51409">
        <w:rPr>
          <w:rStyle w:val="Referencingstyle"/>
        </w:rPr>
        <w:t>[Schedule 1, item 1, section</w:t>
      </w:r>
      <w:r w:rsidR="00670294" w:rsidRPr="00B51409">
        <w:rPr>
          <w:rStyle w:val="Referencingstyle"/>
        </w:rPr>
        <w:t>s</w:t>
      </w:r>
      <w:r w:rsidRPr="00B51409">
        <w:rPr>
          <w:rStyle w:val="Referencingstyle"/>
        </w:rPr>
        <w:t xml:space="preserve"> @80(</w:t>
      </w:r>
      <w:r w:rsidR="00670294" w:rsidRPr="00B51409">
        <w:rPr>
          <w:rStyle w:val="Referencingstyle"/>
        </w:rPr>
        <w:t xml:space="preserve">1) and </w:t>
      </w:r>
      <w:r w:rsidRPr="00B51409">
        <w:rPr>
          <w:rStyle w:val="Referencingstyle"/>
        </w:rPr>
        <w:t>(2)]</w:t>
      </w:r>
    </w:p>
    <w:p w14:paraId="0AFCF5FD" w14:textId="77777777" w:rsidR="000946D1" w:rsidRPr="00B51409" w:rsidRDefault="000946D1" w:rsidP="004A69D8">
      <w:pPr>
        <w:pStyle w:val="base-text-paragraph"/>
        <w:numPr>
          <w:ilvl w:val="1"/>
          <w:numId w:val="52"/>
        </w:numPr>
      </w:pPr>
      <w:r w:rsidRPr="00B51409">
        <w:t xml:space="preserve">The vehicle identification number for a vehicle is the number allocated to the vehicle in accordance with the national road vehicle standards under the </w:t>
      </w:r>
      <w:r w:rsidRPr="00B51409">
        <w:rPr>
          <w:i/>
        </w:rPr>
        <w:t>Road Vehicle Standards Act 2018</w:t>
      </w:r>
      <w:r w:rsidRPr="00B51409">
        <w:t xml:space="preserve">. </w:t>
      </w:r>
      <w:r w:rsidRPr="00B51409">
        <w:rPr>
          <w:rStyle w:val="Referencingstyle"/>
        </w:rPr>
        <w:t>[Schedule 1, item 1, section @80(3)]</w:t>
      </w:r>
    </w:p>
    <w:p w14:paraId="6647C819" w14:textId="77777777" w:rsidR="00715626" w:rsidRPr="00B51409" w:rsidRDefault="00715626" w:rsidP="00715626">
      <w:pPr>
        <w:pStyle w:val="base-text-paragraph"/>
        <w:numPr>
          <w:ilvl w:val="1"/>
          <w:numId w:val="52"/>
        </w:numPr>
      </w:pPr>
      <w:r w:rsidRPr="00B51409">
        <w:t>Failure to keep records can result in a civil penalty of up to 600 penalty units for a body corporate and 120 penalty units for other persons. In addition, the ACCC can issue infringement notices. The infringement notice penalty amount for a body corporate is 60 penalty units or 12 penalty units for other persons.</w:t>
      </w:r>
      <w:r w:rsidRPr="00B51409">
        <w:rPr>
          <w:rStyle w:val="Referencingstyle"/>
        </w:rPr>
        <w:t xml:space="preserve"> [Schedule 1, item 1, sections @80(2) and @140]</w:t>
      </w:r>
    </w:p>
    <w:p w14:paraId="0C14A345" w14:textId="059AD66C" w:rsidR="008857D8" w:rsidRPr="00B51409" w:rsidRDefault="00715626" w:rsidP="004A69D8">
      <w:pPr>
        <w:pStyle w:val="base-text-paragraph"/>
        <w:numPr>
          <w:ilvl w:val="1"/>
          <w:numId w:val="52"/>
        </w:numPr>
      </w:pPr>
      <w:r w:rsidRPr="00B51409">
        <w:t>T</w:t>
      </w:r>
      <w:r w:rsidR="008857D8" w:rsidRPr="00B51409">
        <w:t xml:space="preserve">hese records may need to be </w:t>
      </w:r>
      <w:r w:rsidRPr="00B51409">
        <w:t xml:space="preserve">used </w:t>
      </w:r>
      <w:r w:rsidR="008857D8" w:rsidRPr="00B51409">
        <w:t xml:space="preserve">by the </w:t>
      </w:r>
      <w:r w:rsidRPr="00B51409">
        <w:t xml:space="preserve">ACCC </w:t>
      </w:r>
      <w:r w:rsidR="008857D8" w:rsidRPr="00B51409">
        <w:t>to investigate compliance with the scheme</w:t>
      </w:r>
      <w:r w:rsidRPr="00B51409">
        <w:t>. In addition, law</w:t>
      </w:r>
      <w:r w:rsidR="000946D1" w:rsidRPr="00B51409">
        <w:t xml:space="preserve"> enforcement agencies will be able to use their existing powers, for example</w:t>
      </w:r>
      <w:r w:rsidR="003B02C8" w:rsidRPr="00B51409">
        <w:t>,</w:t>
      </w:r>
      <w:r w:rsidR="000946D1" w:rsidRPr="00B51409">
        <w:t xml:space="preserve"> related to the search and seizure of evidential material under the </w:t>
      </w:r>
      <w:r w:rsidR="000946D1" w:rsidRPr="00B51409">
        <w:rPr>
          <w:i/>
        </w:rPr>
        <w:t>Crimes Act 1914</w:t>
      </w:r>
      <w:r w:rsidR="000946D1" w:rsidRPr="00B51409">
        <w:t>,</w:t>
      </w:r>
      <w:r w:rsidR="000946D1" w:rsidRPr="00B51409">
        <w:rPr>
          <w:i/>
        </w:rPr>
        <w:t xml:space="preserve"> </w:t>
      </w:r>
      <w:r w:rsidR="000946D1" w:rsidRPr="00B51409">
        <w:t>to obtain these records. This will help mitigate any safety or security risks caused by increasing access to this information.</w:t>
      </w:r>
      <w:r w:rsidR="008857D8" w:rsidRPr="00B51409">
        <w:t xml:space="preserve"> Five years is </w:t>
      </w:r>
      <w:r w:rsidR="00401C8F" w:rsidRPr="00B51409">
        <w:t xml:space="preserve">not </w:t>
      </w:r>
      <w:r w:rsidR="008857D8" w:rsidRPr="00B51409">
        <w:t xml:space="preserve">considered </w:t>
      </w:r>
      <w:r w:rsidR="00401C8F" w:rsidRPr="00B51409">
        <w:t>too onerous a burden on data providers as these records can be stored electronically, which once generated, involves minimal costs</w:t>
      </w:r>
      <w:r w:rsidR="008857D8" w:rsidRPr="00B51409">
        <w:t>.</w:t>
      </w:r>
      <w:r w:rsidR="00FE4A47" w:rsidRPr="00B51409">
        <w:t xml:space="preserve"> </w:t>
      </w:r>
    </w:p>
    <w:p w14:paraId="2D4A7B5E" w14:textId="77777777" w:rsidR="00D91470" w:rsidRPr="00B51409" w:rsidRDefault="00D91470" w:rsidP="00D91470">
      <w:pPr>
        <w:pStyle w:val="Heading3"/>
      </w:pPr>
      <w:r w:rsidRPr="00B51409">
        <w:t>Privacy</w:t>
      </w:r>
    </w:p>
    <w:p w14:paraId="58BED043" w14:textId="2CAF688E" w:rsidR="006539E7" w:rsidRPr="00B51409" w:rsidRDefault="006539E7" w:rsidP="004A69D8">
      <w:pPr>
        <w:pStyle w:val="base-text-paragraph"/>
        <w:numPr>
          <w:ilvl w:val="1"/>
          <w:numId w:val="52"/>
        </w:numPr>
      </w:pPr>
      <w:r w:rsidRPr="00B51409">
        <w:t xml:space="preserve">When assessing if </w:t>
      </w:r>
      <w:r w:rsidR="0049199E" w:rsidRPr="00B51409">
        <w:t xml:space="preserve">an </w:t>
      </w:r>
      <w:r w:rsidRPr="00B51409">
        <w:t>individual who ha</w:t>
      </w:r>
      <w:r w:rsidR="0049199E" w:rsidRPr="00B51409">
        <w:t>s</w:t>
      </w:r>
      <w:r w:rsidRPr="00B51409">
        <w:t xml:space="preserve"> requested access to safety and security information meet</w:t>
      </w:r>
      <w:r w:rsidR="0049199E" w:rsidRPr="00B51409">
        <w:t>s</w:t>
      </w:r>
      <w:r w:rsidRPr="00B51409">
        <w:t xml:space="preserve"> the relevant access criteria (as set out in the scheme rules), data providers may receive </w:t>
      </w:r>
      <w:r w:rsidR="0069783B" w:rsidRPr="00B51409">
        <w:t xml:space="preserve">information related to an individual’s </w:t>
      </w:r>
      <w:r w:rsidR="00AE483D" w:rsidRPr="00B51409">
        <w:t>criminal record</w:t>
      </w:r>
      <w:r w:rsidR="0069783B" w:rsidRPr="00B51409">
        <w:t xml:space="preserve"> – see section </w:t>
      </w:r>
      <w:r w:rsidR="005A4871" w:rsidRPr="00B51409">
        <w:t>@</w:t>
      </w:r>
      <w:r w:rsidR="0069783B" w:rsidRPr="00B51409">
        <w:t xml:space="preserve">65. This is sensitive </w:t>
      </w:r>
      <w:r w:rsidRPr="00B51409">
        <w:t>information</w:t>
      </w:r>
      <w:r w:rsidR="0069783B" w:rsidRPr="00B51409">
        <w:t xml:space="preserve"> under the Privacy Act</w:t>
      </w:r>
      <w:r w:rsidRPr="00B51409">
        <w:t>.</w:t>
      </w:r>
    </w:p>
    <w:p w14:paraId="4A88669E" w14:textId="1B2A0A22" w:rsidR="00BD230B" w:rsidRPr="00B51409" w:rsidRDefault="00BD230B" w:rsidP="006539E7">
      <w:pPr>
        <w:pStyle w:val="Heading4"/>
      </w:pPr>
      <w:r w:rsidRPr="00B51409">
        <w:t>Application of the Privacy Act</w:t>
      </w:r>
      <w:r w:rsidR="006539E7" w:rsidRPr="00B51409">
        <w:t xml:space="preserve"> </w:t>
      </w:r>
      <w:r w:rsidR="00295FC8" w:rsidRPr="00B51409">
        <w:t>to sensitive information</w:t>
      </w:r>
    </w:p>
    <w:p w14:paraId="18C05781" w14:textId="5297821A" w:rsidR="005645A2" w:rsidRPr="00B51409" w:rsidRDefault="007A2A69" w:rsidP="004A69D8">
      <w:pPr>
        <w:pStyle w:val="base-text-paragraph"/>
        <w:numPr>
          <w:ilvl w:val="1"/>
          <w:numId w:val="52"/>
        </w:numPr>
      </w:pPr>
      <w:r w:rsidRPr="00B51409">
        <w:t>It is likely</w:t>
      </w:r>
      <w:r w:rsidR="00F128B3" w:rsidRPr="00B51409">
        <w:t xml:space="preserve"> that</w:t>
      </w:r>
      <w:r w:rsidRPr="00B51409">
        <w:t xml:space="preserve"> many </w:t>
      </w:r>
      <w:r w:rsidR="005645A2" w:rsidRPr="00B51409">
        <w:t xml:space="preserve">data providers will already be subject to the Privacy Act and they must comply with their obligations under that Act in relation to personal information received under the </w:t>
      </w:r>
      <w:r w:rsidR="005F5911" w:rsidRPr="00B51409">
        <w:t>s</w:t>
      </w:r>
      <w:r w:rsidR="005645A2" w:rsidRPr="00B51409">
        <w:t xml:space="preserve">cheme. However, some data providers </w:t>
      </w:r>
      <w:r w:rsidR="00A34BD2" w:rsidRPr="00B51409">
        <w:t xml:space="preserve">may </w:t>
      </w:r>
      <w:r w:rsidR="005645A2" w:rsidRPr="00B51409">
        <w:t xml:space="preserve">be small businesses (that is, have </w:t>
      </w:r>
      <w:r w:rsidR="00C555BA" w:rsidRPr="00B51409">
        <w:t xml:space="preserve">annual </w:t>
      </w:r>
      <w:r w:rsidR="005645A2" w:rsidRPr="00B51409">
        <w:t xml:space="preserve">turnover </w:t>
      </w:r>
      <w:r w:rsidR="00C555BA" w:rsidRPr="00B51409">
        <w:t xml:space="preserve">of </w:t>
      </w:r>
      <w:r w:rsidR="005645A2" w:rsidRPr="00B51409">
        <w:t xml:space="preserve">under $3 million) and </w:t>
      </w:r>
      <w:r w:rsidR="00153DDF" w:rsidRPr="00B51409">
        <w:t xml:space="preserve">are </w:t>
      </w:r>
      <w:r w:rsidR="005645A2" w:rsidRPr="00B51409">
        <w:t xml:space="preserve">therefore </w:t>
      </w:r>
      <w:r w:rsidR="00B06FC5" w:rsidRPr="00B51409">
        <w:t>exempt from</w:t>
      </w:r>
      <w:r w:rsidR="005645A2" w:rsidRPr="00B51409">
        <w:t xml:space="preserve"> the Privacy Act. </w:t>
      </w:r>
    </w:p>
    <w:p w14:paraId="2583E56F" w14:textId="4597484F" w:rsidR="00460570" w:rsidRPr="00B51409" w:rsidRDefault="000F1C86" w:rsidP="004A69D8">
      <w:pPr>
        <w:pStyle w:val="base-text-paragraph"/>
        <w:numPr>
          <w:ilvl w:val="1"/>
          <w:numId w:val="52"/>
        </w:numPr>
      </w:pPr>
      <w:r w:rsidRPr="00B51409">
        <w:t>Th</w:t>
      </w:r>
      <w:r w:rsidR="0038071F" w:rsidRPr="00B51409">
        <w:t>e scheme</w:t>
      </w:r>
      <w:r w:rsidRPr="00B51409">
        <w:t xml:space="preserve"> </w:t>
      </w:r>
      <w:r w:rsidR="00AB542F" w:rsidRPr="00B51409">
        <w:t>applies</w:t>
      </w:r>
      <w:r w:rsidRPr="00B51409">
        <w:t xml:space="preserve"> t</w:t>
      </w:r>
      <w:r w:rsidR="00124AD5" w:rsidRPr="00B51409">
        <w:t>he Privacy Act to data providers</w:t>
      </w:r>
      <w:r w:rsidR="00FB6D51" w:rsidRPr="00B51409">
        <w:t xml:space="preserve"> who are small businesses that are otherwise exempt from the Privacy Act when </w:t>
      </w:r>
      <w:r w:rsidR="00124AD5" w:rsidRPr="00B51409">
        <w:t>sensitive information</w:t>
      </w:r>
      <w:r w:rsidR="00FB6D51" w:rsidRPr="00B51409">
        <w:t xml:space="preserve"> </w:t>
      </w:r>
      <w:r w:rsidR="00F128B3" w:rsidRPr="00B51409">
        <w:t>is disclosed to them for</w:t>
      </w:r>
      <w:r w:rsidR="00FB6D51" w:rsidRPr="00B51409">
        <w:t xml:space="preserve"> the </w:t>
      </w:r>
      <w:r w:rsidR="00F128B3" w:rsidRPr="00B51409">
        <w:t>purposes of determining if an individual is fit and proper to access and use safety and security information</w:t>
      </w:r>
      <w:r w:rsidR="00FB6D51" w:rsidRPr="00B51409">
        <w:t xml:space="preserve">. </w:t>
      </w:r>
      <w:r w:rsidR="00FB6D51" w:rsidRPr="00B51409">
        <w:rPr>
          <w:rStyle w:val="Referencingstyle"/>
        </w:rPr>
        <w:t>[Schedule 1, item 1, section @70]</w:t>
      </w:r>
      <w:r w:rsidR="00B06FC5" w:rsidRPr="00B51409">
        <w:rPr>
          <w:rStyle w:val="Referencingstyle"/>
        </w:rPr>
        <w:t xml:space="preserve"> </w:t>
      </w:r>
    </w:p>
    <w:p w14:paraId="453F62C8" w14:textId="3D28E137" w:rsidR="00295FC8" w:rsidRPr="00B51409" w:rsidRDefault="00295FC8" w:rsidP="004A69D8">
      <w:pPr>
        <w:pStyle w:val="base-text-paragraph"/>
        <w:numPr>
          <w:ilvl w:val="1"/>
          <w:numId w:val="52"/>
        </w:numPr>
      </w:pPr>
      <w:r w:rsidRPr="00B51409">
        <w:t xml:space="preserve">Sensitive information is defined in section 6(1) of the Privacy Act </w:t>
      </w:r>
      <w:r w:rsidR="008E0066" w:rsidRPr="00B51409">
        <w:t>and</w:t>
      </w:r>
      <w:r w:rsidRPr="00B51409">
        <w:t xml:space="preserve"> </w:t>
      </w:r>
      <w:r w:rsidR="00BC6FFE" w:rsidRPr="00B51409">
        <w:t>includes</w:t>
      </w:r>
      <w:r w:rsidRPr="00B51409">
        <w:t xml:space="preserve"> an individual’s criminal record.</w:t>
      </w:r>
    </w:p>
    <w:p w14:paraId="58A50076" w14:textId="6454C921" w:rsidR="00BD230B" w:rsidRPr="00B51409" w:rsidRDefault="00295FC8" w:rsidP="004A69D8">
      <w:pPr>
        <w:pStyle w:val="base-text-paragraph"/>
        <w:numPr>
          <w:ilvl w:val="1"/>
          <w:numId w:val="52"/>
        </w:numPr>
      </w:pPr>
      <w:r w:rsidRPr="00B51409">
        <w:lastRenderedPageBreak/>
        <w:t>This information requires protection as m</w:t>
      </w:r>
      <w:r w:rsidR="009367C6" w:rsidRPr="00B51409">
        <w:t xml:space="preserve">isuse or mishandling of this </w:t>
      </w:r>
      <w:r w:rsidRPr="00B51409">
        <w:t xml:space="preserve">sensitive </w:t>
      </w:r>
      <w:r w:rsidR="009367C6" w:rsidRPr="00B51409">
        <w:t xml:space="preserve">information could cause financial or reputational loss, lead to a loss of trust and considerable harm to an individual’s reputation or result in a loss of customers, business partners or revenue. As such it is appropriate </w:t>
      </w:r>
      <w:r w:rsidR="00F57B2B" w:rsidRPr="00B51409">
        <w:t xml:space="preserve">and proportionate to apply the </w:t>
      </w:r>
      <w:r w:rsidR="009367C6" w:rsidRPr="00B51409">
        <w:t>Privacy Act</w:t>
      </w:r>
      <w:r w:rsidR="00F57B2B" w:rsidRPr="00B51409">
        <w:t xml:space="preserve"> in these circumstances</w:t>
      </w:r>
      <w:r w:rsidR="009367C6" w:rsidRPr="00B51409">
        <w:t xml:space="preserve"> to ensure this information is protected from misuse, interference, loss, and from unauthorised access, modification or disclosure.</w:t>
      </w:r>
    </w:p>
    <w:p w14:paraId="617CE697" w14:textId="38B4E594" w:rsidR="00BD230B" w:rsidRPr="00B51409" w:rsidRDefault="00374655" w:rsidP="006539E7">
      <w:pPr>
        <w:pStyle w:val="Heading4"/>
      </w:pPr>
      <w:r w:rsidRPr="00B51409">
        <w:t xml:space="preserve">Sensitive </w:t>
      </w:r>
      <w:r w:rsidR="00B06FC5" w:rsidRPr="00B51409">
        <w:t>i</w:t>
      </w:r>
      <w:r w:rsidR="008A1F79" w:rsidRPr="00B51409">
        <w:t xml:space="preserve">nformation not be to </w:t>
      </w:r>
      <w:r w:rsidR="0050577E" w:rsidRPr="00B51409">
        <w:t xml:space="preserve">stored or accessed </w:t>
      </w:r>
      <w:r w:rsidR="00BD230B" w:rsidRPr="00B51409">
        <w:t>overseas</w:t>
      </w:r>
    </w:p>
    <w:p w14:paraId="48D81720" w14:textId="77777777" w:rsidR="00035D94" w:rsidRPr="00B51409" w:rsidRDefault="00396D1E" w:rsidP="004A69D8">
      <w:pPr>
        <w:pStyle w:val="base-text-paragraph"/>
        <w:numPr>
          <w:ilvl w:val="1"/>
          <w:numId w:val="52"/>
        </w:numPr>
      </w:pPr>
      <w:r w:rsidRPr="00B51409">
        <w:t>T</w:t>
      </w:r>
      <w:r w:rsidR="003B7E97" w:rsidRPr="00B51409">
        <w:t>he Privacy Act</w:t>
      </w:r>
      <w:r w:rsidRPr="00B51409">
        <w:t xml:space="preserve"> </w:t>
      </w:r>
      <w:r w:rsidR="003B7E97" w:rsidRPr="00B51409">
        <w:t xml:space="preserve">does not </w:t>
      </w:r>
      <w:r w:rsidR="00374655" w:rsidRPr="00B51409">
        <w:t xml:space="preserve">prevent the </w:t>
      </w:r>
      <w:r w:rsidR="003B7E97" w:rsidRPr="00B51409">
        <w:t>sending</w:t>
      </w:r>
      <w:r w:rsidR="00374655" w:rsidRPr="00B51409">
        <w:t xml:space="preserve"> of sensitive</w:t>
      </w:r>
      <w:r w:rsidR="003B7E97" w:rsidRPr="00B51409">
        <w:t xml:space="preserve"> personal information overseas</w:t>
      </w:r>
      <w:r w:rsidR="00BD230B" w:rsidRPr="00B51409">
        <w:t>.</w:t>
      </w:r>
      <w:r w:rsidR="00374655" w:rsidRPr="00B51409">
        <w:t xml:space="preserve"> Rather, </w:t>
      </w:r>
      <w:r w:rsidR="00AD00A1" w:rsidRPr="00B51409">
        <w:t xml:space="preserve">Australian Privacy Principle </w:t>
      </w:r>
      <w:r w:rsidR="00374655" w:rsidRPr="00B51409">
        <w:t xml:space="preserve">8 </w:t>
      </w:r>
      <w:r w:rsidR="00AD00A1" w:rsidRPr="00B51409">
        <w:t xml:space="preserve">requires that, </w:t>
      </w:r>
      <w:r w:rsidR="009F7D32" w:rsidRPr="00B51409">
        <w:t xml:space="preserve">before an entity discloses personal information to an overseas recipient, the entity must take reasonable steps to ensure that the overseas recipient does not breach the </w:t>
      </w:r>
      <w:r w:rsidR="00AD00A1" w:rsidRPr="00B51409">
        <w:t>Australian Privacy Principles</w:t>
      </w:r>
      <w:r w:rsidR="009F7D32" w:rsidRPr="00B51409">
        <w:t>.</w:t>
      </w:r>
      <w:r w:rsidR="006510F6" w:rsidRPr="00B51409">
        <w:t xml:space="preserve"> </w:t>
      </w:r>
    </w:p>
    <w:p w14:paraId="54579774" w14:textId="39EC6EF7" w:rsidR="00733919" w:rsidRPr="00B51409" w:rsidRDefault="00967714" w:rsidP="004A69D8">
      <w:pPr>
        <w:pStyle w:val="base-text-paragraph"/>
        <w:numPr>
          <w:ilvl w:val="1"/>
          <w:numId w:val="52"/>
        </w:numPr>
      </w:pPr>
      <w:r w:rsidRPr="00B51409">
        <w:t>Australian Privacy P</w:t>
      </w:r>
      <w:r w:rsidR="00627695" w:rsidRPr="00B51409">
        <w:t>rinciple</w:t>
      </w:r>
      <w:r w:rsidRPr="00B51409">
        <w:t xml:space="preserve"> </w:t>
      </w:r>
      <w:r w:rsidR="00733919" w:rsidRPr="00B51409">
        <w:t>8 operates with section 16C</w:t>
      </w:r>
      <w:r w:rsidR="008424A7" w:rsidRPr="00B51409">
        <w:t xml:space="preserve"> of the Privacy Act to require</w:t>
      </w:r>
      <w:r w:rsidR="00733919" w:rsidRPr="00B51409">
        <w:t xml:space="preserve"> that an entity that discloses personal information to an overseas recipient is accountable for any acts or practices of the overseas recipient in relation to the information that would breach the </w:t>
      </w:r>
      <w:r w:rsidR="00540C41" w:rsidRPr="00B51409">
        <w:t>Australian Privacy Principles</w:t>
      </w:r>
      <w:r w:rsidR="00733919" w:rsidRPr="00B51409">
        <w:t>.</w:t>
      </w:r>
    </w:p>
    <w:p w14:paraId="1B51DC3A" w14:textId="460E5199" w:rsidR="00B90458" w:rsidRPr="00B51409" w:rsidRDefault="00253C6F" w:rsidP="004A69D8">
      <w:pPr>
        <w:pStyle w:val="base-text-paragraph"/>
        <w:numPr>
          <w:ilvl w:val="1"/>
          <w:numId w:val="52"/>
        </w:numPr>
      </w:pPr>
      <w:r w:rsidRPr="00B51409">
        <w:t xml:space="preserve">A data provider may need to </w:t>
      </w:r>
      <w:r w:rsidR="00BC271F" w:rsidRPr="00B51409">
        <w:t>handle</w:t>
      </w:r>
      <w:r w:rsidRPr="00B51409">
        <w:t xml:space="preserve"> sensitive information </w:t>
      </w:r>
      <w:r w:rsidR="00BC271F" w:rsidRPr="00B51409">
        <w:t>(</w:t>
      </w:r>
      <w:r w:rsidR="00540C41" w:rsidRPr="00B51409">
        <w:t>i.e.</w:t>
      </w:r>
      <w:r w:rsidR="00BC271F" w:rsidRPr="00B51409">
        <w:t> </w:t>
      </w:r>
      <w:r w:rsidRPr="00B51409">
        <w:t>the criminal record of an individual repairer or RTO lecturer</w:t>
      </w:r>
      <w:r w:rsidR="00BC271F" w:rsidRPr="00B51409">
        <w:t>)</w:t>
      </w:r>
      <w:r w:rsidRPr="00B51409">
        <w:t xml:space="preserve"> </w:t>
      </w:r>
      <w:r w:rsidR="00BC271F" w:rsidRPr="00B51409">
        <w:t xml:space="preserve">to </w:t>
      </w:r>
      <w:r w:rsidRPr="00B51409">
        <w:t xml:space="preserve">assess whether they are a fit and proper person to access and use safety and security information. </w:t>
      </w:r>
      <w:r w:rsidR="00BC271F" w:rsidRPr="00B51409">
        <w:t>When</w:t>
      </w:r>
      <w:r w:rsidRPr="00B51409">
        <w:t xml:space="preserve"> handling sensitive information, a person must not do anything that might reasonably enable </w:t>
      </w:r>
      <w:r w:rsidR="00EC4308" w:rsidRPr="00B51409">
        <w:t>it to be accessed by any</w:t>
      </w:r>
      <w:r w:rsidR="00BC271F" w:rsidRPr="00B51409">
        <w:t xml:space="preserve"> person</w:t>
      </w:r>
      <w:r w:rsidR="00EC4308" w:rsidRPr="00B51409">
        <w:t xml:space="preserve"> outside Australia</w:t>
      </w:r>
      <w:r w:rsidR="00B90458" w:rsidRPr="00B51409">
        <w:t xml:space="preserve">. </w:t>
      </w:r>
      <w:r w:rsidR="00BD230B" w:rsidRPr="00B51409">
        <w:rPr>
          <w:rStyle w:val="Referencingstyle"/>
        </w:rPr>
        <w:t>[Schedule 1, item 1, section @75</w:t>
      </w:r>
      <w:r w:rsidR="006510F6" w:rsidRPr="00B51409">
        <w:rPr>
          <w:rStyle w:val="Referencingstyle"/>
        </w:rPr>
        <w:t>(</w:t>
      </w:r>
      <w:r w:rsidR="00447F6A" w:rsidRPr="00B51409">
        <w:rPr>
          <w:rStyle w:val="Referencingstyle"/>
        </w:rPr>
        <w:t xml:space="preserve">1) and </w:t>
      </w:r>
      <w:r w:rsidR="006510F6" w:rsidRPr="00B51409">
        <w:rPr>
          <w:rStyle w:val="Referencingstyle"/>
        </w:rPr>
        <w:t>(3)</w:t>
      </w:r>
      <w:r w:rsidR="00BD230B" w:rsidRPr="00B51409">
        <w:rPr>
          <w:rStyle w:val="Referencingstyle"/>
        </w:rPr>
        <w:t>]</w:t>
      </w:r>
      <w:r w:rsidR="00410E9E" w:rsidRPr="00B51409">
        <w:rPr>
          <w:rStyle w:val="Referencingstyle"/>
        </w:rPr>
        <w:t xml:space="preserve"> </w:t>
      </w:r>
    </w:p>
    <w:p w14:paraId="225119F0" w14:textId="596A86A7" w:rsidR="00E97F72" w:rsidRPr="00B51409" w:rsidRDefault="0050577E" w:rsidP="00E97F72">
      <w:pPr>
        <w:pStyle w:val="base-text-paragraph"/>
        <w:numPr>
          <w:ilvl w:val="1"/>
          <w:numId w:val="52"/>
        </w:numPr>
      </w:pPr>
      <w:r w:rsidRPr="00B51409">
        <w:t>In addition, if data providers hold</w:t>
      </w:r>
      <w:r w:rsidR="00396D1E" w:rsidRPr="00B51409">
        <w:t xml:space="preserve"> s</w:t>
      </w:r>
      <w:r w:rsidR="00B90458" w:rsidRPr="00B51409">
        <w:t>ensitive information</w:t>
      </w:r>
      <w:r w:rsidRPr="00B51409">
        <w:t xml:space="preserve">, </w:t>
      </w:r>
      <w:r w:rsidR="00396D1E" w:rsidRPr="00B51409">
        <w:t xml:space="preserve">it </w:t>
      </w:r>
      <w:r w:rsidRPr="00B51409">
        <w:t xml:space="preserve">must </w:t>
      </w:r>
      <w:r w:rsidR="00B90458" w:rsidRPr="00B51409">
        <w:t xml:space="preserve">be stored </w:t>
      </w:r>
      <w:r w:rsidRPr="00B51409">
        <w:t>in</w:t>
      </w:r>
      <w:r w:rsidR="00B90458" w:rsidRPr="00B51409">
        <w:t xml:space="preserve"> Australia</w:t>
      </w:r>
      <w:r w:rsidRPr="00B51409">
        <w:t xml:space="preserve"> (or an external territory)</w:t>
      </w:r>
      <w:r w:rsidR="00B90458" w:rsidRPr="00B51409">
        <w:t xml:space="preserve">. </w:t>
      </w:r>
      <w:r w:rsidR="00E97F72" w:rsidRPr="00B51409">
        <w:rPr>
          <w:rStyle w:val="Referencingstyle"/>
        </w:rPr>
        <w:t xml:space="preserve">[Schedule 1, item 1, section @75(2)] </w:t>
      </w:r>
    </w:p>
    <w:p w14:paraId="2925803E" w14:textId="47AA3785" w:rsidR="00D948AB" w:rsidRPr="00B51409" w:rsidRDefault="00C249D0" w:rsidP="004A69D8">
      <w:pPr>
        <w:pStyle w:val="base-text-paragraph"/>
        <w:numPr>
          <w:ilvl w:val="1"/>
          <w:numId w:val="52"/>
        </w:numPr>
      </w:pPr>
      <w:r w:rsidRPr="00B51409">
        <w:t>D</w:t>
      </w:r>
      <w:r w:rsidR="00D948AB" w:rsidRPr="00B51409">
        <w:t xml:space="preserve">ata providers may </w:t>
      </w:r>
      <w:r w:rsidR="009E24FB" w:rsidRPr="00B51409">
        <w:t xml:space="preserve">choose </w:t>
      </w:r>
      <w:r w:rsidR="00D948AB" w:rsidRPr="00B51409">
        <w:t>to appoint another party (</w:t>
      </w:r>
      <w:r w:rsidR="00A273ED" w:rsidRPr="00B51409">
        <w:t>who</w:t>
      </w:r>
      <w:r w:rsidR="00D948AB" w:rsidRPr="00B51409">
        <w:t xml:space="preserve"> </w:t>
      </w:r>
      <w:r w:rsidRPr="00B51409">
        <w:t>is</w:t>
      </w:r>
      <w:r w:rsidR="00D948AB" w:rsidRPr="00B51409">
        <w:t xml:space="preserve"> based in Australia and subject to the Privacy Act) to handle personal and sensitive information on their behalf.</w:t>
      </w:r>
      <w:r w:rsidR="00396D1E" w:rsidRPr="00B51409">
        <w:t xml:space="preserve"> </w:t>
      </w:r>
    </w:p>
    <w:p w14:paraId="1EB58DE3" w14:textId="604AE96C" w:rsidR="00A7124F" w:rsidRPr="00B51409" w:rsidRDefault="00D948AB" w:rsidP="004A69D8">
      <w:pPr>
        <w:pStyle w:val="base-text-paragraph"/>
        <w:numPr>
          <w:ilvl w:val="1"/>
          <w:numId w:val="52"/>
        </w:numPr>
      </w:pPr>
      <w:r w:rsidRPr="00B51409">
        <w:t>Failure to comply with t</w:t>
      </w:r>
      <w:r w:rsidR="00075620" w:rsidRPr="00B51409">
        <w:t>he</w:t>
      </w:r>
      <w:r w:rsidRPr="00B51409">
        <w:t xml:space="preserve"> obligation</w:t>
      </w:r>
      <w:r w:rsidR="00075620" w:rsidRPr="00B51409">
        <w:t>s</w:t>
      </w:r>
      <w:r w:rsidRPr="00B51409">
        <w:t xml:space="preserve"> </w:t>
      </w:r>
      <w:r w:rsidR="00636BD6" w:rsidRPr="00B51409">
        <w:t>relating to the storage of and access to sensitive info</w:t>
      </w:r>
      <w:r w:rsidR="00540995" w:rsidRPr="00B51409">
        <w:t>rma</w:t>
      </w:r>
      <w:r w:rsidR="00636BD6" w:rsidRPr="00B51409">
        <w:t>tion</w:t>
      </w:r>
      <w:r w:rsidRPr="00B51409">
        <w:t xml:space="preserve"> can result in civil penalt</w:t>
      </w:r>
      <w:r w:rsidR="005E214F" w:rsidRPr="00B51409">
        <w:t>ies</w:t>
      </w:r>
      <w:r w:rsidRPr="00B51409">
        <w:t xml:space="preserve"> </w:t>
      </w:r>
      <w:r w:rsidR="003B02C8" w:rsidRPr="00B51409">
        <w:t xml:space="preserve">of </w:t>
      </w:r>
      <w:r w:rsidRPr="00B51409">
        <w:t>up to 1,500 penalty units</w:t>
      </w:r>
      <w:r w:rsidR="009E19B2" w:rsidRPr="00B51409">
        <w:t xml:space="preserve"> for bodies corporate and 300 </w:t>
      </w:r>
      <w:r w:rsidR="00743474" w:rsidRPr="00B51409">
        <w:t xml:space="preserve">penalty units </w:t>
      </w:r>
      <w:r w:rsidR="009E19B2" w:rsidRPr="00B51409">
        <w:t>for individuals</w:t>
      </w:r>
      <w:r w:rsidRPr="00B51409">
        <w:t xml:space="preserve">. </w:t>
      </w:r>
      <w:r w:rsidR="00E55ECD" w:rsidRPr="00B51409">
        <w:rPr>
          <w:rStyle w:val="Referencingstyle"/>
        </w:rPr>
        <w:t>[Schedule 1, item 1, section</w:t>
      </w:r>
      <w:r w:rsidR="0097784E" w:rsidRPr="00B51409">
        <w:rPr>
          <w:rStyle w:val="Referencingstyle"/>
        </w:rPr>
        <w:t>s</w:t>
      </w:r>
      <w:r w:rsidR="00E55ECD" w:rsidRPr="00B51409">
        <w:rPr>
          <w:rStyle w:val="Referencingstyle"/>
        </w:rPr>
        <w:t xml:space="preserve"> 75(2</w:t>
      </w:r>
      <w:r w:rsidR="005E2CCB" w:rsidRPr="00B51409">
        <w:rPr>
          <w:rStyle w:val="Referencingstyle"/>
        </w:rPr>
        <w:t>) and (3)</w:t>
      </w:r>
      <w:r w:rsidR="00E55ECD" w:rsidRPr="00B51409">
        <w:rPr>
          <w:rStyle w:val="Referencingstyle"/>
        </w:rPr>
        <w:t>]</w:t>
      </w:r>
    </w:p>
    <w:p w14:paraId="3610FC41" w14:textId="336D2B94" w:rsidR="00D948AB" w:rsidRPr="00B51409" w:rsidRDefault="00D948AB" w:rsidP="004A69D8">
      <w:pPr>
        <w:pStyle w:val="base-text-paragraph"/>
        <w:numPr>
          <w:ilvl w:val="1"/>
          <w:numId w:val="52"/>
        </w:numPr>
      </w:pPr>
      <w:r w:rsidRPr="00B51409">
        <w:t xml:space="preserve">This </w:t>
      </w:r>
      <w:r w:rsidR="00F75B99" w:rsidRPr="00B51409">
        <w:t xml:space="preserve">is consistent with </w:t>
      </w:r>
      <w:r w:rsidRPr="00B51409">
        <w:t>protections</w:t>
      </w:r>
      <w:r w:rsidR="00C249D0" w:rsidRPr="00B51409">
        <w:t xml:space="preserve"> for</w:t>
      </w:r>
      <w:r w:rsidRPr="00B51409">
        <w:t xml:space="preserve"> </w:t>
      </w:r>
      <w:r w:rsidR="00C249D0" w:rsidRPr="00B51409">
        <w:t xml:space="preserve">sensitive personal information </w:t>
      </w:r>
      <w:r w:rsidR="008C71C1" w:rsidRPr="00B51409">
        <w:t>provided</w:t>
      </w:r>
      <w:r w:rsidRPr="00B51409">
        <w:t xml:space="preserve"> </w:t>
      </w:r>
      <w:r w:rsidR="00F75B99" w:rsidRPr="00B51409">
        <w:t>under the</w:t>
      </w:r>
      <w:r w:rsidRPr="00B51409">
        <w:t xml:space="preserve"> </w:t>
      </w:r>
      <w:r w:rsidRPr="00B51409">
        <w:rPr>
          <w:i/>
        </w:rPr>
        <w:t>My Health Records</w:t>
      </w:r>
      <w:r w:rsidR="00F75B99" w:rsidRPr="00B51409">
        <w:rPr>
          <w:i/>
        </w:rPr>
        <w:t xml:space="preserve"> Act 2012</w:t>
      </w:r>
      <w:r w:rsidR="00F75B99" w:rsidRPr="00B51409">
        <w:t xml:space="preserve">. </w:t>
      </w:r>
    </w:p>
    <w:p w14:paraId="5824C04F" w14:textId="34E9CC45" w:rsidR="00A40AF2" w:rsidRPr="00B51409" w:rsidRDefault="00A40AF2" w:rsidP="004A69D8">
      <w:pPr>
        <w:pStyle w:val="base-text-paragraph"/>
        <w:numPr>
          <w:ilvl w:val="1"/>
          <w:numId w:val="52"/>
        </w:numPr>
      </w:pPr>
      <w:r w:rsidRPr="00B51409">
        <w:t xml:space="preserve">This </w:t>
      </w:r>
      <w:r w:rsidR="0045209B" w:rsidRPr="00B51409">
        <w:t xml:space="preserve">additional </w:t>
      </w:r>
      <w:r w:rsidR="00646C7B" w:rsidRPr="00B51409">
        <w:t xml:space="preserve">protection is necessary as the </w:t>
      </w:r>
      <w:r w:rsidR="00B06FC5" w:rsidRPr="00B51409">
        <w:t>s</w:t>
      </w:r>
      <w:r w:rsidRPr="00B51409">
        <w:t xml:space="preserve">cheme </w:t>
      </w:r>
      <w:r w:rsidR="006D56BE" w:rsidRPr="00B51409">
        <w:t xml:space="preserve">rules are likely to require </w:t>
      </w:r>
      <w:r w:rsidRPr="00B51409">
        <w:t xml:space="preserve">individuals provide </w:t>
      </w:r>
      <w:r w:rsidR="00B06FC5" w:rsidRPr="00B51409">
        <w:t xml:space="preserve">information about their </w:t>
      </w:r>
      <w:r w:rsidR="00AE483D" w:rsidRPr="00B51409">
        <w:t>criminal record</w:t>
      </w:r>
      <w:r w:rsidRPr="00B51409">
        <w:t xml:space="preserve"> to access security information from </w:t>
      </w:r>
      <w:r w:rsidR="00F57B2B" w:rsidRPr="00B51409">
        <w:t>data p</w:t>
      </w:r>
      <w:r w:rsidRPr="00B51409">
        <w:t xml:space="preserve">roviders, many of whom are likely to be based overseas. </w:t>
      </w:r>
    </w:p>
    <w:p w14:paraId="4F5B1C96" w14:textId="652F06CD" w:rsidR="00396D1E" w:rsidRPr="00B51409" w:rsidRDefault="00396D1E" w:rsidP="004A69D8">
      <w:pPr>
        <w:pStyle w:val="base-text-paragraph"/>
        <w:numPr>
          <w:ilvl w:val="1"/>
          <w:numId w:val="52"/>
        </w:numPr>
      </w:pPr>
      <w:r w:rsidRPr="00B51409">
        <w:lastRenderedPageBreak/>
        <w:t>Treasury is undertaking a Privacy Impact Assessment to analyse the adequacy of the privacy protections provided by the scheme.</w:t>
      </w:r>
      <w:r w:rsidR="00667DEA" w:rsidRPr="00B51409">
        <w:t xml:space="preserve"> Coupled with consultation with stakeholders on the Bill, this will help to ensure privacy safeguards are reasonable and proportionate in response to the privacy risks the scheme presents.</w:t>
      </w:r>
    </w:p>
    <w:p w14:paraId="122ACFDF" w14:textId="77777777" w:rsidR="003F6C8A" w:rsidRPr="00B51409" w:rsidRDefault="00134046" w:rsidP="00A51E29">
      <w:pPr>
        <w:pStyle w:val="Heading3"/>
      </w:pPr>
      <w:r w:rsidRPr="00B51409">
        <w:t>D</w:t>
      </w:r>
      <w:r w:rsidR="003F6C8A" w:rsidRPr="00B51409">
        <w:t>ispute resolution</w:t>
      </w:r>
    </w:p>
    <w:p w14:paraId="0F755CE1" w14:textId="08F6CCBC" w:rsidR="00F548B3" w:rsidRPr="00B51409" w:rsidRDefault="00005C59" w:rsidP="004A69D8">
      <w:pPr>
        <w:pStyle w:val="base-text-paragraph"/>
        <w:numPr>
          <w:ilvl w:val="1"/>
          <w:numId w:val="52"/>
        </w:numPr>
      </w:pPr>
      <w:r w:rsidRPr="00B51409">
        <w:t xml:space="preserve">The </w:t>
      </w:r>
      <w:r w:rsidR="0038071F" w:rsidRPr="00B51409">
        <w:t>s</w:t>
      </w:r>
      <w:r w:rsidRPr="00B51409">
        <w:t xml:space="preserve">cheme sets out a mechanism for </w:t>
      </w:r>
      <w:r w:rsidR="00E65F78" w:rsidRPr="00B51409">
        <w:t xml:space="preserve">parties </w:t>
      </w:r>
      <w:r w:rsidRPr="00B51409">
        <w:t>to resolve disputes</w:t>
      </w:r>
      <w:r w:rsidR="00E65F78" w:rsidRPr="00B51409">
        <w:t xml:space="preserve"> to assist with the effective operation of the scheme</w:t>
      </w:r>
      <w:r w:rsidRPr="00B51409">
        <w:t xml:space="preserve">. </w:t>
      </w:r>
      <w:r w:rsidR="00191365" w:rsidRPr="00B51409">
        <w:rPr>
          <w:rStyle w:val="Referencingstyle"/>
        </w:rPr>
        <w:t xml:space="preserve">[Schedule 1, item 1, Division 5] </w:t>
      </w:r>
    </w:p>
    <w:p w14:paraId="2478E66D" w14:textId="6D11D476" w:rsidR="00F548B3" w:rsidRPr="00B51409" w:rsidRDefault="00EF2D00" w:rsidP="004A69D8">
      <w:pPr>
        <w:pStyle w:val="base-text-paragraph"/>
        <w:numPr>
          <w:ilvl w:val="1"/>
          <w:numId w:val="52"/>
        </w:numPr>
      </w:pPr>
      <w:r w:rsidRPr="00B51409">
        <w:t>D</w:t>
      </w:r>
      <w:r w:rsidR="00F548B3" w:rsidRPr="00B51409">
        <w:t xml:space="preserve">isputes may arise </w:t>
      </w:r>
      <w:r w:rsidR="003B02C8" w:rsidRPr="00B51409">
        <w:t>as</w:t>
      </w:r>
      <w:r w:rsidR="00F548B3" w:rsidRPr="00B51409">
        <w:t xml:space="preserve"> to whether particular vehicles are scheme vehicles</w:t>
      </w:r>
      <w:r w:rsidR="002C28EC" w:rsidRPr="00B51409">
        <w:t xml:space="preserve"> or</w:t>
      </w:r>
      <w:r w:rsidR="00F548B3" w:rsidRPr="00B51409">
        <w:t xml:space="preserve"> whether particular information is scheme information. They might also arise regarding whether a person is a data provider or </w:t>
      </w:r>
      <w:r w:rsidR="00FA6569" w:rsidRPr="00B51409">
        <w:t xml:space="preserve">whether an individual </w:t>
      </w:r>
      <w:r w:rsidR="00E65F78" w:rsidRPr="00B51409">
        <w:t>as appropriate qualifications to access safety and security information</w:t>
      </w:r>
      <w:r w:rsidR="009661B5" w:rsidRPr="00B51409">
        <w:t>,</w:t>
      </w:r>
      <w:r w:rsidR="000D639E" w:rsidRPr="00B51409">
        <w:t xml:space="preserve"> </w:t>
      </w:r>
      <w:r w:rsidR="002C28EC" w:rsidRPr="00B51409">
        <w:t xml:space="preserve">or in relation to </w:t>
      </w:r>
      <w:r w:rsidR="003A29A9" w:rsidRPr="00B51409">
        <w:t xml:space="preserve">the price </w:t>
      </w:r>
      <w:r w:rsidR="002C28EC" w:rsidRPr="00B51409">
        <w:t xml:space="preserve">for </w:t>
      </w:r>
      <w:r w:rsidR="003A29A9" w:rsidRPr="00B51409">
        <w:t>or terms and conditions</w:t>
      </w:r>
      <w:r w:rsidR="000D639E" w:rsidRPr="00B51409">
        <w:t xml:space="preserve"> </w:t>
      </w:r>
      <w:r w:rsidR="002C28EC" w:rsidRPr="00B51409">
        <w:t xml:space="preserve">attached to a </w:t>
      </w:r>
      <w:r w:rsidR="003A29A9" w:rsidRPr="00B51409">
        <w:t>scheme offer</w:t>
      </w:r>
      <w:r w:rsidR="00F548B3" w:rsidRPr="00B51409">
        <w:t xml:space="preserve">. </w:t>
      </w:r>
      <w:r w:rsidR="00F61E9F" w:rsidRPr="00B51409">
        <w:rPr>
          <w:rStyle w:val="Referencingstyle"/>
        </w:rPr>
        <w:t>[Schedule 1, item 1, section</w:t>
      </w:r>
      <w:r w:rsidR="00453277" w:rsidRPr="00B51409">
        <w:rPr>
          <w:rStyle w:val="Referencingstyle"/>
        </w:rPr>
        <w:t>s</w:t>
      </w:r>
      <w:r w:rsidR="00F61E9F" w:rsidRPr="00B51409">
        <w:rPr>
          <w:rStyle w:val="Referencingstyle"/>
        </w:rPr>
        <w:t xml:space="preserve"> 85</w:t>
      </w:r>
      <w:r w:rsidR="00453277" w:rsidRPr="00B51409">
        <w:rPr>
          <w:rStyle w:val="Referencingstyle"/>
        </w:rPr>
        <w:t xml:space="preserve"> and 90</w:t>
      </w:r>
      <w:r w:rsidR="00F61E9F" w:rsidRPr="00B51409">
        <w:rPr>
          <w:rStyle w:val="Referencingstyle"/>
        </w:rPr>
        <w:t>]</w:t>
      </w:r>
    </w:p>
    <w:p w14:paraId="4D2CB066" w14:textId="364E348B" w:rsidR="00AE45F3" w:rsidRPr="00B51409" w:rsidRDefault="00BF6075" w:rsidP="004A69D8">
      <w:pPr>
        <w:pStyle w:val="base-text-paragraph"/>
        <w:numPr>
          <w:ilvl w:val="1"/>
          <w:numId w:val="52"/>
        </w:numPr>
      </w:pPr>
      <w:r w:rsidRPr="00B51409">
        <w:t xml:space="preserve">A party to a dispute may start a resolution process by giving written notice to the other party of the nature and subject matter of the dispute and how the scheme relates to the subject matter, </w:t>
      </w:r>
      <w:r w:rsidR="000830B3" w:rsidRPr="00B51409">
        <w:t xml:space="preserve">as well as </w:t>
      </w:r>
      <w:r w:rsidRPr="00B51409">
        <w:t>the outcome sought and how the party thinks it will be best achieved. The parties must then try to resolve the dispute.</w:t>
      </w:r>
      <w:r w:rsidR="00AE45F3" w:rsidRPr="00B51409">
        <w:t xml:space="preserve"> </w:t>
      </w:r>
      <w:r w:rsidR="00D762F2" w:rsidRPr="00B51409">
        <w:t xml:space="preserve">Parties </w:t>
      </w:r>
      <w:r w:rsidR="00AE45F3" w:rsidRPr="00B51409">
        <w:t xml:space="preserve">must </w:t>
      </w:r>
      <w:r w:rsidR="003F6C8A" w:rsidRPr="00B51409">
        <w:t>make genuine efforts to resol</w:t>
      </w:r>
      <w:r w:rsidR="00AE45F3" w:rsidRPr="00B51409">
        <w:t xml:space="preserve">ve any dispute relating to the </w:t>
      </w:r>
      <w:r w:rsidR="00D67ACF" w:rsidRPr="00B51409">
        <w:t>s</w:t>
      </w:r>
      <w:r w:rsidR="003F6C8A" w:rsidRPr="00B51409">
        <w:t>cheme</w:t>
      </w:r>
      <w:r w:rsidR="00D762F2" w:rsidRPr="00B51409">
        <w:t>,</w:t>
      </w:r>
      <w:r w:rsidR="003F6C8A" w:rsidRPr="00B51409">
        <w:t xml:space="preserve"> includ</w:t>
      </w:r>
      <w:r w:rsidR="00D762F2" w:rsidRPr="00B51409">
        <w:t>ing</w:t>
      </w:r>
      <w:r w:rsidR="003F6C8A" w:rsidRPr="00B51409">
        <w:t xml:space="preserve"> notifying the other party to a dispute of the nature of the dispute, and what could be done to resolve it. </w:t>
      </w:r>
      <w:r w:rsidR="009B5B1E" w:rsidRPr="00B51409">
        <w:rPr>
          <w:rStyle w:val="Referencingstyle"/>
        </w:rPr>
        <w:t xml:space="preserve">[Schedule 1, </w:t>
      </w:r>
      <w:r w:rsidR="0093143F" w:rsidRPr="00B51409">
        <w:rPr>
          <w:rStyle w:val="Referencingstyle"/>
        </w:rPr>
        <w:t>i</w:t>
      </w:r>
      <w:r w:rsidR="009B5B1E" w:rsidRPr="00B51409">
        <w:rPr>
          <w:rStyle w:val="Referencingstyle"/>
        </w:rPr>
        <w:t>tem 1</w:t>
      </w:r>
      <w:r w:rsidR="0093143F" w:rsidRPr="00B51409">
        <w:rPr>
          <w:rStyle w:val="Referencingstyle"/>
        </w:rPr>
        <w:t>, section</w:t>
      </w:r>
      <w:r w:rsidR="009B5B1E" w:rsidRPr="00B51409">
        <w:rPr>
          <w:rStyle w:val="Referencingstyle"/>
        </w:rPr>
        <w:t>s</w:t>
      </w:r>
      <w:r w:rsidR="0093143F" w:rsidRPr="00B51409">
        <w:rPr>
          <w:rStyle w:val="Referencingstyle"/>
        </w:rPr>
        <w:t xml:space="preserve"> 100</w:t>
      </w:r>
      <w:r w:rsidR="009B5B1E" w:rsidRPr="00B51409">
        <w:rPr>
          <w:rStyle w:val="Referencingstyle"/>
        </w:rPr>
        <w:t>(1) and (2)</w:t>
      </w:r>
      <w:r w:rsidR="0093143F" w:rsidRPr="00B51409">
        <w:rPr>
          <w:rStyle w:val="Referencingstyle"/>
        </w:rPr>
        <w:t>]</w:t>
      </w:r>
    </w:p>
    <w:p w14:paraId="11751B3B" w14:textId="77777777" w:rsidR="00AB5200" w:rsidRPr="00B51409" w:rsidRDefault="008F62F3" w:rsidP="004A69D8">
      <w:pPr>
        <w:pStyle w:val="base-text-paragraph"/>
        <w:numPr>
          <w:ilvl w:val="1"/>
          <w:numId w:val="52"/>
        </w:numPr>
      </w:pPr>
      <w:r w:rsidRPr="00B51409">
        <w:t>A party is taken to have tried to resolve a dispute if they have approached resolution of the dispute in a reconciliatory manner, including by attending and participating in meetings at reasonable times and, where mediation is being used, by making their objectives clear and respecting confidentiality</w:t>
      </w:r>
      <w:r w:rsidR="00EC2483" w:rsidRPr="00B51409">
        <w:t xml:space="preserve"> if the other party requests that confidentiality be observed</w:t>
      </w:r>
      <w:r w:rsidRPr="00B51409">
        <w:t xml:space="preserve">. </w:t>
      </w:r>
    </w:p>
    <w:p w14:paraId="467819DD" w14:textId="17AA3ECC" w:rsidR="003F6C8A" w:rsidRPr="00B51409" w:rsidRDefault="00C30843" w:rsidP="004A69D8">
      <w:pPr>
        <w:pStyle w:val="base-text-paragraph"/>
        <w:numPr>
          <w:ilvl w:val="1"/>
          <w:numId w:val="52"/>
        </w:numPr>
      </w:pPr>
      <w:r w:rsidRPr="00B51409">
        <w:t xml:space="preserve">Genuine efforts </w:t>
      </w:r>
      <w:r w:rsidR="009661B5" w:rsidRPr="00B51409">
        <w:t>to resolve a dispute</w:t>
      </w:r>
      <w:r w:rsidRPr="00B51409">
        <w:t xml:space="preserve"> include attendance at meetings, clarifying intentions and goals, and observing confidentiality. </w:t>
      </w:r>
      <w:r w:rsidR="00EC2483" w:rsidRPr="00B51409">
        <w:t xml:space="preserve">Responding to communications within a reasonable time, and </w:t>
      </w:r>
      <w:r w:rsidR="00561D20" w:rsidRPr="00B51409">
        <w:t>con</w:t>
      </w:r>
      <w:r w:rsidR="00EC2483" w:rsidRPr="00B51409">
        <w:t>s</w:t>
      </w:r>
      <w:r w:rsidR="00561D20" w:rsidRPr="00B51409">
        <w:t>idering</w:t>
      </w:r>
      <w:r w:rsidR="00EC2483" w:rsidRPr="00B51409">
        <w:t xml:space="preserve"> </w:t>
      </w:r>
      <w:r w:rsidR="00937337" w:rsidRPr="00B51409">
        <w:t xml:space="preserve">opinions of </w:t>
      </w:r>
      <w:r w:rsidR="00EC2483" w:rsidRPr="00B51409">
        <w:t xml:space="preserve">the technical experts may also indicate that a party has tried to resolve a dispute. </w:t>
      </w:r>
      <w:r w:rsidRPr="00B51409">
        <w:rPr>
          <w:rStyle w:val="Referencingstyle"/>
        </w:rPr>
        <w:t>[Schedule 1, item 1, section @105]</w:t>
      </w:r>
    </w:p>
    <w:p w14:paraId="088500D7" w14:textId="6975A0C9" w:rsidR="003F6C8A" w:rsidRPr="00B51409" w:rsidRDefault="003F6C8A" w:rsidP="004A69D8">
      <w:pPr>
        <w:pStyle w:val="base-text-paragraph"/>
        <w:numPr>
          <w:ilvl w:val="1"/>
          <w:numId w:val="52"/>
        </w:numPr>
      </w:pPr>
      <w:r w:rsidRPr="00B51409">
        <w:t>Where parties are unable to resolve disputes</w:t>
      </w:r>
      <w:r w:rsidR="0093143F" w:rsidRPr="00B51409">
        <w:t xml:space="preserve"> within </w:t>
      </w:r>
      <w:r w:rsidR="006D56BE" w:rsidRPr="00B51409">
        <w:t xml:space="preserve">two </w:t>
      </w:r>
      <w:r w:rsidR="0093143F" w:rsidRPr="00B51409">
        <w:t>business days</w:t>
      </w:r>
      <w:r w:rsidRPr="00B51409">
        <w:t xml:space="preserve">, </w:t>
      </w:r>
      <w:r w:rsidR="0093143F" w:rsidRPr="00B51409">
        <w:t xml:space="preserve">either party </w:t>
      </w:r>
      <w:r w:rsidRPr="00B51409">
        <w:t xml:space="preserve">can refer their matter to </w:t>
      </w:r>
      <w:r w:rsidR="0093143F" w:rsidRPr="00B51409">
        <w:t>a</w:t>
      </w:r>
      <w:r w:rsidR="00453277" w:rsidRPr="00B51409">
        <w:t>n agreed</w:t>
      </w:r>
      <w:r w:rsidR="0093143F" w:rsidRPr="00B51409">
        <w:t xml:space="preserve"> mediator</w:t>
      </w:r>
      <w:r w:rsidR="00453277" w:rsidRPr="00B51409">
        <w:t>. I</w:t>
      </w:r>
      <w:r w:rsidR="009B5B1E" w:rsidRPr="00B51409">
        <w:t xml:space="preserve">f they cannot agree on a mediator, they may </w:t>
      </w:r>
      <w:r w:rsidR="00AB5200" w:rsidRPr="00B51409">
        <w:t xml:space="preserve">ask </w:t>
      </w:r>
      <w:r w:rsidR="009B5B1E" w:rsidRPr="00B51409">
        <w:t xml:space="preserve">the </w:t>
      </w:r>
      <w:r w:rsidR="005F5911" w:rsidRPr="00B51409">
        <w:t>s</w:t>
      </w:r>
      <w:r w:rsidR="009B5B1E" w:rsidRPr="00B51409">
        <w:t xml:space="preserve">cheme adviser to appoint a mediator. </w:t>
      </w:r>
      <w:r w:rsidR="00FA6569" w:rsidRPr="00B51409">
        <w:t xml:space="preserve">The </w:t>
      </w:r>
      <w:r w:rsidR="009661B5" w:rsidRPr="00B51409">
        <w:t>s</w:t>
      </w:r>
      <w:r w:rsidR="00C30843" w:rsidRPr="00B51409">
        <w:t xml:space="preserve">cheme adviser must appoint a mediator within </w:t>
      </w:r>
      <w:r w:rsidR="00AB5200" w:rsidRPr="00B51409">
        <w:t>two</w:t>
      </w:r>
      <w:r w:rsidR="00453277" w:rsidRPr="00B51409">
        <w:t xml:space="preserve"> business</w:t>
      </w:r>
      <w:r w:rsidR="00C30843" w:rsidRPr="00B51409">
        <w:t xml:space="preserve"> days. </w:t>
      </w:r>
      <w:r w:rsidR="009B5B1E" w:rsidRPr="00B51409">
        <w:rPr>
          <w:rStyle w:val="Referencingstyle"/>
        </w:rPr>
        <w:t>[Schedule 1, item 1, sections</w:t>
      </w:r>
      <w:r w:rsidR="00C30843" w:rsidRPr="00B51409">
        <w:rPr>
          <w:rStyle w:val="Referencingstyle"/>
        </w:rPr>
        <w:t xml:space="preserve"> 100(3), </w:t>
      </w:r>
      <w:r w:rsidR="009B5B1E" w:rsidRPr="00B51409">
        <w:rPr>
          <w:rStyle w:val="Referencingstyle"/>
        </w:rPr>
        <w:t>(4)</w:t>
      </w:r>
      <w:r w:rsidR="00C30843" w:rsidRPr="00B51409">
        <w:rPr>
          <w:rStyle w:val="Referencingstyle"/>
        </w:rPr>
        <w:t xml:space="preserve"> and (5)</w:t>
      </w:r>
      <w:r w:rsidR="009B5B1E" w:rsidRPr="00B51409">
        <w:rPr>
          <w:rStyle w:val="Referencingstyle"/>
        </w:rPr>
        <w:t>]</w:t>
      </w:r>
    </w:p>
    <w:p w14:paraId="717DEB81" w14:textId="77777777" w:rsidR="003B6D09" w:rsidRPr="00B51409" w:rsidRDefault="003F0212" w:rsidP="004A69D8">
      <w:pPr>
        <w:pStyle w:val="base-text-paragraph"/>
        <w:numPr>
          <w:ilvl w:val="1"/>
          <w:numId w:val="52"/>
        </w:numPr>
      </w:pPr>
      <w:r w:rsidRPr="00B51409">
        <w:t xml:space="preserve">The mediator </w:t>
      </w:r>
      <w:r w:rsidR="00EF2D00" w:rsidRPr="00B51409">
        <w:t xml:space="preserve">is responsible for </w:t>
      </w:r>
      <w:r w:rsidRPr="00B51409">
        <w:t>set</w:t>
      </w:r>
      <w:r w:rsidR="00EF2D00" w:rsidRPr="00B51409">
        <w:t>ting</w:t>
      </w:r>
      <w:r w:rsidRPr="00B51409">
        <w:t xml:space="preserve"> the time and place for mediation, which must be held in Australia</w:t>
      </w:r>
      <w:r w:rsidR="00EF2D00" w:rsidRPr="00B51409">
        <w:t xml:space="preserve"> or using</w:t>
      </w:r>
      <w:r w:rsidR="003B6D09" w:rsidRPr="00B51409">
        <w:t xml:space="preserve"> virtual meeting</w:t>
      </w:r>
      <w:r w:rsidR="00EF2D00" w:rsidRPr="00B51409">
        <w:t xml:space="preserve"> technology. </w:t>
      </w:r>
      <w:r w:rsidRPr="00B51409">
        <w:t xml:space="preserve"> </w:t>
      </w:r>
    </w:p>
    <w:p w14:paraId="5E19D92F" w14:textId="3F9B7E2D" w:rsidR="000367C0" w:rsidRPr="00B51409" w:rsidRDefault="002F5626" w:rsidP="004A69D8">
      <w:pPr>
        <w:pStyle w:val="base-text-paragraph"/>
        <w:numPr>
          <w:ilvl w:val="1"/>
          <w:numId w:val="52"/>
        </w:numPr>
      </w:pPr>
      <w:r w:rsidRPr="00B51409">
        <w:lastRenderedPageBreak/>
        <w:t xml:space="preserve">The parties must attend the mediation. Failure to attend </w:t>
      </w:r>
      <w:r w:rsidR="000F680B" w:rsidRPr="00B51409">
        <w:t>can result in a civil penalty of up to 600 penalty units</w:t>
      </w:r>
      <w:r w:rsidR="00F90966" w:rsidRPr="00B51409">
        <w:t xml:space="preserve"> for a body corporate and 120 penalty units for other persons</w:t>
      </w:r>
      <w:r w:rsidR="000F680B" w:rsidRPr="00B51409">
        <w:t>.</w:t>
      </w:r>
      <w:r w:rsidR="00F57B2B" w:rsidRPr="00B51409">
        <w:t xml:space="preserve"> </w:t>
      </w:r>
      <w:r w:rsidR="009B25B6" w:rsidRPr="00B51409">
        <w:rPr>
          <w:rStyle w:val="Referencingstyle"/>
        </w:rPr>
        <w:t>[Schedule 1, item 1, sections @110(5)]</w:t>
      </w:r>
    </w:p>
    <w:p w14:paraId="06C0A4EF" w14:textId="084E4C76" w:rsidR="00B00C0B" w:rsidRPr="00B51409" w:rsidRDefault="000367C0" w:rsidP="004A69D8">
      <w:pPr>
        <w:pStyle w:val="base-text-paragraph"/>
        <w:numPr>
          <w:ilvl w:val="1"/>
          <w:numId w:val="52"/>
        </w:numPr>
      </w:pPr>
      <w:r w:rsidRPr="00B51409">
        <w:t>The</w:t>
      </w:r>
      <w:r w:rsidR="000F680B" w:rsidRPr="00B51409">
        <w:t xml:space="preserve"> ACCC </w:t>
      </w:r>
      <w:r w:rsidRPr="00B51409">
        <w:t xml:space="preserve">will also have administrative </w:t>
      </w:r>
      <w:r w:rsidR="00200D4D" w:rsidRPr="00B51409">
        <w:t xml:space="preserve">powers </w:t>
      </w:r>
      <w:r w:rsidRPr="00B51409">
        <w:t>available, including issuing i</w:t>
      </w:r>
      <w:r w:rsidR="000F680B" w:rsidRPr="00B51409">
        <w:t>nfringement notices. The infringement notice penalty amount for a body corporate is 60 penalty units or 12</w:t>
      </w:r>
      <w:r w:rsidR="006D56BE" w:rsidRPr="00B51409">
        <w:t> </w:t>
      </w:r>
      <w:r w:rsidR="000F680B" w:rsidRPr="00B51409">
        <w:t xml:space="preserve">penalty units for </w:t>
      </w:r>
      <w:r w:rsidR="009E7604" w:rsidRPr="00B51409">
        <w:t>individuals</w:t>
      </w:r>
      <w:r w:rsidR="000F680B" w:rsidRPr="00B51409">
        <w:t>.</w:t>
      </w:r>
      <w:r w:rsidR="00F57B2B" w:rsidRPr="00B51409">
        <w:t xml:space="preserve"> </w:t>
      </w:r>
      <w:r w:rsidR="002F5626" w:rsidRPr="00B51409">
        <w:rPr>
          <w:rStyle w:val="Referencingstyle"/>
        </w:rPr>
        <w:t>[Schedule 1, item 1, section</w:t>
      </w:r>
      <w:r w:rsidR="000F680B" w:rsidRPr="00B51409">
        <w:rPr>
          <w:rStyle w:val="Referencingstyle"/>
        </w:rPr>
        <w:t>s</w:t>
      </w:r>
      <w:r w:rsidR="002F5626" w:rsidRPr="00B51409">
        <w:rPr>
          <w:rStyle w:val="Referencingstyle"/>
        </w:rPr>
        <w:t xml:space="preserve"> @110(</w:t>
      </w:r>
      <w:r w:rsidR="009B25B6" w:rsidRPr="00B51409">
        <w:rPr>
          <w:rStyle w:val="Referencingstyle"/>
        </w:rPr>
        <w:t>5</w:t>
      </w:r>
      <w:r w:rsidR="002F5626" w:rsidRPr="00B51409">
        <w:rPr>
          <w:rStyle w:val="Referencingstyle"/>
        </w:rPr>
        <w:t>)</w:t>
      </w:r>
      <w:r w:rsidR="001B23A2" w:rsidRPr="00B51409">
        <w:rPr>
          <w:rStyle w:val="Referencingstyle"/>
        </w:rPr>
        <w:t xml:space="preserve"> and 1</w:t>
      </w:r>
      <w:r w:rsidR="00E07423" w:rsidRPr="00B51409">
        <w:rPr>
          <w:rStyle w:val="Referencingstyle"/>
        </w:rPr>
        <w:t>40</w:t>
      </w:r>
      <w:r w:rsidR="002F5626" w:rsidRPr="00B51409">
        <w:rPr>
          <w:rStyle w:val="Referencingstyle"/>
        </w:rPr>
        <w:t>]</w:t>
      </w:r>
      <w:r w:rsidR="002F5626" w:rsidRPr="00B51409">
        <w:t xml:space="preserve"> </w:t>
      </w:r>
    </w:p>
    <w:p w14:paraId="27841C0C" w14:textId="0201C213" w:rsidR="0093143F" w:rsidRPr="00B51409" w:rsidRDefault="00B74888" w:rsidP="004A69D8">
      <w:pPr>
        <w:pStyle w:val="base-text-paragraph"/>
        <w:numPr>
          <w:ilvl w:val="1"/>
          <w:numId w:val="52"/>
        </w:numPr>
      </w:pPr>
      <w:r w:rsidRPr="00B51409">
        <w:t xml:space="preserve">The parties </w:t>
      </w:r>
      <w:r w:rsidR="007A694F" w:rsidRPr="00B51409">
        <w:t>are equally liable for the costs of the mediation</w:t>
      </w:r>
      <w:r w:rsidR="006129B5" w:rsidRPr="00B51409">
        <w:t xml:space="preserve"> (such as the cost of the mediator and technical experts)</w:t>
      </w:r>
      <w:r w:rsidRPr="00B51409">
        <w:t xml:space="preserve"> unless they agree otherwise</w:t>
      </w:r>
      <w:r w:rsidR="007A694F" w:rsidRPr="00B51409">
        <w:t>, and must pay their own costs of attending the mediation</w:t>
      </w:r>
      <w:r w:rsidRPr="00B51409">
        <w:t xml:space="preserve">. </w:t>
      </w:r>
      <w:r w:rsidR="00D67ACF" w:rsidRPr="00B51409">
        <w:rPr>
          <w:rStyle w:val="Referencingstyle"/>
        </w:rPr>
        <w:t>[Schedule 1, item 1, section @120]</w:t>
      </w:r>
      <w:r w:rsidRPr="00B51409">
        <w:rPr>
          <w:b/>
          <w:i/>
          <w:strike/>
          <w:sz w:val="20"/>
        </w:rPr>
        <w:t xml:space="preserve"> </w:t>
      </w:r>
    </w:p>
    <w:p w14:paraId="47AD927D" w14:textId="77777777" w:rsidR="006C6BA8" w:rsidRPr="00B51409" w:rsidRDefault="00296936" w:rsidP="004A69D8">
      <w:pPr>
        <w:pStyle w:val="base-text-paragraph"/>
        <w:numPr>
          <w:ilvl w:val="1"/>
          <w:numId w:val="52"/>
        </w:numPr>
      </w:pPr>
      <w:r w:rsidRPr="00B51409">
        <w:t>If the dispute has not been resolved within 30 days after the day the mediation starts</w:t>
      </w:r>
      <w:r w:rsidR="006C6BA8" w:rsidRPr="00B51409">
        <w:t>:</w:t>
      </w:r>
    </w:p>
    <w:p w14:paraId="4AE1CF2B" w14:textId="1664835B" w:rsidR="006C6BA8" w:rsidRPr="00B51409" w:rsidRDefault="00296936" w:rsidP="00866C37">
      <w:pPr>
        <w:pStyle w:val="dotpoint"/>
      </w:pPr>
      <w:r w:rsidRPr="00B51409">
        <w:t xml:space="preserve">the mediator may </w:t>
      </w:r>
      <w:r w:rsidR="003F0212" w:rsidRPr="00B51409">
        <w:t>terminate the mediation at any time</w:t>
      </w:r>
      <w:r w:rsidRPr="00B51409">
        <w:t xml:space="preserve"> unless the mediator is satisfied that a resolution of the dispute is imminent</w:t>
      </w:r>
      <w:r w:rsidR="006C6BA8" w:rsidRPr="00B51409">
        <w:t>; and</w:t>
      </w:r>
    </w:p>
    <w:p w14:paraId="45E9AA6A" w14:textId="25BED9C8" w:rsidR="00296936" w:rsidRPr="00B51409" w:rsidRDefault="006C6BA8" w:rsidP="00866C37">
      <w:pPr>
        <w:pStyle w:val="dotpoint"/>
      </w:pPr>
      <w:r w:rsidRPr="00B51409">
        <w:t>e</w:t>
      </w:r>
      <w:r w:rsidR="00296936" w:rsidRPr="00B51409">
        <w:t>ither party</w:t>
      </w:r>
      <w:r w:rsidR="00575C9D" w:rsidRPr="00B51409">
        <w:t xml:space="preserve"> </w:t>
      </w:r>
      <w:r w:rsidR="009661B5" w:rsidRPr="00B51409">
        <w:t xml:space="preserve">may </w:t>
      </w:r>
      <w:r w:rsidR="00575C9D" w:rsidRPr="00B51409">
        <w:t>terminate the mediation through</w:t>
      </w:r>
      <w:r w:rsidR="00296936" w:rsidRPr="00B51409">
        <w:t xml:space="preserve"> the me</w:t>
      </w:r>
      <w:r w:rsidR="00575C9D" w:rsidRPr="00B51409">
        <w:t>diator.</w:t>
      </w:r>
    </w:p>
    <w:p w14:paraId="1234CD2E" w14:textId="49A19D57" w:rsidR="003F0212" w:rsidRPr="00B51409" w:rsidRDefault="00EB4718" w:rsidP="004A69D8">
      <w:pPr>
        <w:pStyle w:val="base-text-paragraph"/>
        <w:numPr>
          <w:ilvl w:val="1"/>
          <w:numId w:val="52"/>
        </w:numPr>
      </w:pPr>
      <w:r w:rsidRPr="00B51409">
        <w:t>If the mediation is terminate</w:t>
      </w:r>
      <w:r w:rsidR="006D56BE" w:rsidRPr="00B51409">
        <w:t>d</w:t>
      </w:r>
      <w:r w:rsidRPr="00B51409">
        <w:t xml:space="preserve"> without resolution</w:t>
      </w:r>
      <w:r w:rsidR="003F0212" w:rsidRPr="00B51409" w:rsidDel="00296936">
        <w:t xml:space="preserve">, </w:t>
      </w:r>
      <w:r w:rsidR="003F0212" w:rsidRPr="00B51409">
        <w:t>the mediator must issue a certificate setting out:</w:t>
      </w:r>
    </w:p>
    <w:p w14:paraId="0EB028DE" w14:textId="000702EF" w:rsidR="003F0212" w:rsidRPr="00B51409" w:rsidRDefault="009661B5" w:rsidP="003F0212">
      <w:pPr>
        <w:pStyle w:val="dotpoint"/>
      </w:pPr>
      <w:r w:rsidRPr="00B51409">
        <w:t xml:space="preserve">that </w:t>
      </w:r>
      <w:r w:rsidR="003F0212" w:rsidRPr="00B51409">
        <w:t>the mediation has finished with no resolution</w:t>
      </w:r>
      <w:r w:rsidR="005716DE" w:rsidRPr="00B51409">
        <w:rPr>
          <w:color w:val="00B050"/>
        </w:rPr>
        <w:t>;</w:t>
      </w:r>
      <w:r w:rsidR="003F0212" w:rsidRPr="00B51409">
        <w:t xml:space="preserve">  </w:t>
      </w:r>
    </w:p>
    <w:p w14:paraId="171C873F" w14:textId="77777777" w:rsidR="003F0212" w:rsidRPr="00B51409" w:rsidRDefault="003F0212" w:rsidP="003F0212">
      <w:pPr>
        <w:pStyle w:val="dotpoint"/>
      </w:pPr>
      <w:r w:rsidRPr="00B51409">
        <w:t>the parties to the dispute and whether they attended mediation; and</w:t>
      </w:r>
    </w:p>
    <w:p w14:paraId="3C7D3103" w14:textId="1EB6B240" w:rsidR="003F0212" w:rsidRPr="00B51409" w:rsidRDefault="003F0212" w:rsidP="005B0CE9">
      <w:pPr>
        <w:pStyle w:val="dotpoint"/>
      </w:pPr>
      <w:r w:rsidRPr="00B51409">
        <w:t xml:space="preserve">the nature of the dispute. </w:t>
      </w:r>
    </w:p>
    <w:p w14:paraId="6DA6EA8A" w14:textId="77777777" w:rsidR="009661B5" w:rsidRPr="00B51409" w:rsidRDefault="00296936" w:rsidP="004A69D8">
      <w:pPr>
        <w:pStyle w:val="base-text-paragraph"/>
        <w:numPr>
          <w:ilvl w:val="1"/>
          <w:numId w:val="52"/>
        </w:numPr>
        <w:rPr>
          <w:rStyle w:val="Referencingstyle"/>
        </w:rPr>
      </w:pPr>
      <w:r w:rsidRPr="00B51409">
        <w:t xml:space="preserve">The mediator must give the certificate to the scheme adviser and each of the parties to the dispute. </w:t>
      </w:r>
      <w:r w:rsidR="003F0212" w:rsidRPr="00B51409">
        <w:rPr>
          <w:rStyle w:val="Referencingstyle"/>
        </w:rPr>
        <w:t>[Schedule 1, item 1, section 115]</w:t>
      </w:r>
      <w:r w:rsidR="00877169" w:rsidRPr="00B51409">
        <w:rPr>
          <w:rStyle w:val="Referencingstyle"/>
        </w:rPr>
        <w:t xml:space="preserve"> </w:t>
      </w:r>
    </w:p>
    <w:p w14:paraId="29CE119D" w14:textId="20796F13" w:rsidR="003F0212" w:rsidRPr="00B51409" w:rsidRDefault="00877169" w:rsidP="004A69D8">
      <w:pPr>
        <w:pStyle w:val="base-text-paragraph"/>
        <w:numPr>
          <w:ilvl w:val="1"/>
          <w:numId w:val="52"/>
        </w:numPr>
      </w:pPr>
      <w:r w:rsidRPr="00B51409">
        <w:t>The purpose of the certificate is to help ensure the scheme advis</w:t>
      </w:r>
      <w:r w:rsidR="005F5911" w:rsidRPr="00B51409">
        <w:t>e</w:t>
      </w:r>
      <w:r w:rsidRPr="00B51409">
        <w:t>r is fully informed as to why mediation was not successful to help inform its work about reporting to the ACCC on systemic issues and providing general advice about the operation of the scheme. It may also be helpful for parties if they choose to bring legal proceedings.</w:t>
      </w:r>
    </w:p>
    <w:p w14:paraId="61867F7C" w14:textId="0E73F31F" w:rsidR="003F6C8A" w:rsidRPr="00B51409" w:rsidRDefault="00BB2CE9" w:rsidP="004328ED">
      <w:pPr>
        <w:pStyle w:val="Heading3"/>
        <w:keepLines/>
      </w:pPr>
      <w:r w:rsidRPr="00B51409">
        <w:t xml:space="preserve">Scheme </w:t>
      </w:r>
      <w:r w:rsidR="005F5911" w:rsidRPr="00B51409">
        <w:t>a</w:t>
      </w:r>
      <w:r w:rsidRPr="00B51409">
        <w:t>dviser</w:t>
      </w:r>
    </w:p>
    <w:p w14:paraId="4F682AAA" w14:textId="1142ADFA" w:rsidR="0005109F" w:rsidRPr="00B51409" w:rsidRDefault="003255A7" w:rsidP="004A69D8">
      <w:pPr>
        <w:pStyle w:val="base-text-paragraph"/>
        <w:numPr>
          <w:ilvl w:val="1"/>
          <w:numId w:val="52"/>
        </w:numPr>
      </w:pPr>
      <w:r w:rsidRPr="00B51409">
        <w:t xml:space="preserve">The </w:t>
      </w:r>
      <w:r w:rsidR="005F5911" w:rsidRPr="00B51409">
        <w:t>s</w:t>
      </w:r>
      <w:r w:rsidRPr="00B51409">
        <w:t xml:space="preserve">cheme establishes the </w:t>
      </w:r>
      <w:r w:rsidR="0005109F" w:rsidRPr="00B51409">
        <w:t>role</w:t>
      </w:r>
      <w:r w:rsidRPr="00B51409">
        <w:t xml:space="preserve"> of </w:t>
      </w:r>
      <w:r w:rsidR="00C1223F" w:rsidRPr="00B51409">
        <w:t>s</w:t>
      </w:r>
      <w:r w:rsidRPr="00B51409">
        <w:t xml:space="preserve">cheme </w:t>
      </w:r>
      <w:r w:rsidR="00C1223F" w:rsidRPr="00B51409">
        <w:t>a</w:t>
      </w:r>
      <w:r w:rsidRPr="00B51409">
        <w:t>dviser</w:t>
      </w:r>
      <w:r w:rsidR="0005109F" w:rsidRPr="00B51409">
        <w:t xml:space="preserve">, </w:t>
      </w:r>
      <w:r w:rsidR="00C1223F" w:rsidRPr="00B51409">
        <w:t>which</w:t>
      </w:r>
      <w:r w:rsidR="0005109F" w:rsidRPr="00B51409">
        <w:t xml:space="preserve"> has the following functions:</w:t>
      </w:r>
      <w:r w:rsidRPr="00B51409">
        <w:t xml:space="preserve"> </w:t>
      </w:r>
    </w:p>
    <w:p w14:paraId="66F2093B" w14:textId="77777777" w:rsidR="00CB536C" w:rsidRPr="00B51409" w:rsidRDefault="00CB536C" w:rsidP="004328ED">
      <w:pPr>
        <w:pStyle w:val="dotpoint"/>
        <w:keepNext/>
        <w:keepLines/>
      </w:pPr>
      <w:r w:rsidRPr="00B51409">
        <w:lastRenderedPageBreak/>
        <w:t>appoint</w:t>
      </w:r>
      <w:r w:rsidR="00AC1604" w:rsidRPr="00B51409">
        <w:t>ing</w:t>
      </w:r>
      <w:r w:rsidRPr="00B51409">
        <w:t xml:space="preserve"> mediator</w:t>
      </w:r>
      <w:r w:rsidR="00AC1604" w:rsidRPr="00B51409">
        <w:t xml:space="preserve">s or technical experts </w:t>
      </w:r>
      <w:r w:rsidR="00FF5B10" w:rsidRPr="00B51409">
        <w:t>in relation</w:t>
      </w:r>
      <w:r w:rsidR="00AC1604" w:rsidRPr="00B51409">
        <w:t xml:space="preserve"> to dispute resolution</w:t>
      </w:r>
      <w:r w:rsidR="00FF5B10" w:rsidRPr="00B51409">
        <w:t xml:space="preserve"> under the</w:t>
      </w:r>
      <w:r w:rsidR="00AC1604" w:rsidRPr="00B51409">
        <w:t xml:space="preserve"> scheme;</w:t>
      </w:r>
    </w:p>
    <w:p w14:paraId="6E5915AA" w14:textId="77777777" w:rsidR="005F018E" w:rsidRPr="00B51409" w:rsidRDefault="005F018E" w:rsidP="00686A9A">
      <w:pPr>
        <w:pStyle w:val="dotpoint"/>
      </w:pPr>
      <w:r w:rsidRPr="00B51409">
        <w:t xml:space="preserve">reporting to the Minister about whether information should be scheme information and anything else </w:t>
      </w:r>
      <w:r w:rsidR="00FF5B10" w:rsidRPr="00B51409">
        <w:t>relating to</w:t>
      </w:r>
      <w:r w:rsidRPr="00B51409">
        <w:t xml:space="preserve"> the operation of the scheme; </w:t>
      </w:r>
    </w:p>
    <w:p w14:paraId="6AA116E9" w14:textId="77777777" w:rsidR="00FF5B10" w:rsidRPr="00B51409" w:rsidRDefault="00FF5B10" w:rsidP="00686A9A">
      <w:pPr>
        <w:pStyle w:val="dotpoint"/>
      </w:pPr>
      <w:r w:rsidRPr="00B51409">
        <w:t>reporting to</w:t>
      </w:r>
      <w:r w:rsidR="00CB536C" w:rsidRPr="00B51409">
        <w:t xml:space="preserve"> the ACCC on systemic issues; </w:t>
      </w:r>
    </w:p>
    <w:p w14:paraId="40F8E819" w14:textId="0BB8B679" w:rsidR="00F45450" w:rsidRPr="00B51409" w:rsidRDefault="00045892" w:rsidP="00686A9A">
      <w:pPr>
        <w:pStyle w:val="dotpoint"/>
      </w:pPr>
      <w:r w:rsidRPr="00B51409">
        <w:t>providing</w:t>
      </w:r>
      <w:r w:rsidR="007531A5" w:rsidRPr="00B51409">
        <w:t xml:space="preserve"> general advice </w:t>
      </w:r>
      <w:r w:rsidR="00084D81" w:rsidRPr="00B51409">
        <w:t>ab</w:t>
      </w:r>
      <w:r w:rsidR="00FB3763" w:rsidRPr="00B51409">
        <w:t xml:space="preserve">out the operation of the </w:t>
      </w:r>
      <w:r w:rsidR="005F5911" w:rsidRPr="00B51409">
        <w:t>s</w:t>
      </w:r>
      <w:r w:rsidR="00FB3763" w:rsidRPr="00B51409">
        <w:t>cheme</w:t>
      </w:r>
      <w:r w:rsidR="00FF5B10" w:rsidRPr="00B51409">
        <w:t xml:space="preserve">; </w:t>
      </w:r>
    </w:p>
    <w:p w14:paraId="45527159" w14:textId="486E5ED2" w:rsidR="007659B9" w:rsidRPr="00B51409" w:rsidRDefault="00F45450" w:rsidP="00686A9A">
      <w:pPr>
        <w:pStyle w:val="dotpoint"/>
      </w:pPr>
      <w:r w:rsidRPr="00B51409">
        <w:t>publi</w:t>
      </w:r>
      <w:r w:rsidR="00045892" w:rsidRPr="00B51409">
        <w:t>shing</w:t>
      </w:r>
      <w:r w:rsidRPr="00B51409">
        <w:t xml:space="preserve"> annual reports </w:t>
      </w:r>
      <w:r w:rsidR="007659B9" w:rsidRPr="00B51409">
        <w:t xml:space="preserve">on their website </w:t>
      </w:r>
      <w:r w:rsidRPr="00B51409">
        <w:t>about the number</w:t>
      </w:r>
      <w:r w:rsidR="0043170B" w:rsidRPr="00B51409">
        <w:t xml:space="preserve"> and </w:t>
      </w:r>
      <w:r w:rsidRPr="00B51409">
        <w:t xml:space="preserve">type </w:t>
      </w:r>
      <w:r w:rsidR="0043170B" w:rsidRPr="00B51409">
        <w:t>of inquires and disputes</w:t>
      </w:r>
      <w:r w:rsidR="0057246C" w:rsidRPr="00B51409">
        <w:t>,</w:t>
      </w:r>
      <w:r w:rsidRPr="00B51409" w:rsidDel="0043170B">
        <w:t xml:space="preserve"> </w:t>
      </w:r>
      <w:r w:rsidR="0043170B" w:rsidRPr="00B51409">
        <w:t>the number and types of disputes for which a mediator was appointed</w:t>
      </w:r>
      <w:r w:rsidR="0057246C" w:rsidRPr="00B51409">
        <w:t>,</w:t>
      </w:r>
      <w:r w:rsidR="0043170B" w:rsidRPr="00B51409">
        <w:t xml:space="preserve"> </w:t>
      </w:r>
      <w:r w:rsidRPr="00B51409">
        <w:t>resolution rates for disputes and anything else relating to the operation of the scheme</w:t>
      </w:r>
      <w:r w:rsidR="00DE07E8" w:rsidRPr="00B51409">
        <w:t xml:space="preserve"> or requested by the Minister</w:t>
      </w:r>
      <w:r w:rsidR="00686A9A" w:rsidRPr="00B51409">
        <w:t>;</w:t>
      </w:r>
      <w:r w:rsidRPr="00B51409">
        <w:t xml:space="preserve"> </w:t>
      </w:r>
      <w:r w:rsidR="00CB536C" w:rsidRPr="00B51409">
        <w:t>and</w:t>
      </w:r>
    </w:p>
    <w:p w14:paraId="60BADF0B" w14:textId="417D1099" w:rsidR="00686A9A" w:rsidRPr="00B51409" w:rsidRDefault="00686A9A" w:rsidP="00686A9A">
      <w:pPr>
        <w:pStyle w:val="dotpoint"/>
        <w:numPr>
          <w:ilvl w:val="1"/>
          <w:numId w:val="6"/>
        </w:numPr>
      </w:pPr>
      <w:r w:rsidRPr="00B51409">
        <w:t xml:space="preserve">There is no requirement to table these reports in Parliament. </w:t>
      </w:r>
      <w:r w:rsidRPr="00B51409">
        <w:rPr>
          <w:rStyle w:val="Referencingstyle"/>
        </w:rPr>
        <w:t>[Schedule 1, item 1, section @130(4)]</w:t>
      </w:r>
    </w:p>
    <w:p w14:paraId="06D32DD1" w14:textId="77777777" w:rsidR="00CB536C" w:rsidRPr="00B51409" w:rsidRDefault="00CB536C" w:rsidP="00CB536C">
      <w:pPr>
        <w:pStyle w:val="dotpoint"/>
        <w:rPr>
          <w:color w:val="7030A0"/>
        </w:rPr>
      </w:pPr>
      <w:r w:rsidRPr="00B51409">
        <w:t>provid</w:t>
      </w:r>
      <w:r w:rsidR="00FF5B10" w:rsidRPr="00B51409">
        <w:t>ing</w:t>
      </w:r>
      <w:r w:rsidRPr="00B51409">
        <w:t xml:space="preserve"> information</w:t>
      </w:r>
      <w:r w:rsidR="007659B9" w:rsidRPr="00B51409">
        <w:t xml:space="preserve"> </w:t>
      </w:r>
      <w:r w:rsidR="00AC6202" w:rsidRPr="00B51409">
        <w:t>online</w:t>
      </w:r>
      <w:r w:rsidR="00275829" w:rsidRPr="00B51409">
        <w:t xml:space="preserve"> about </w:t>
      </w:r>
      <w:r w:rsidR="00FB3763" w:rsidRPr="00B51409">
        <w:t xml:space="preserve">the </w:t>
      </w:r>
      <w:r w:rsidR="00275829" w:rsidRPr="00B51409">
        <w:t>availability</w:t>
      </w:r>
      <w:r w:rsidR="007659B9" w:rsidRPr="00B51409">
        <w:t xml:space="preserve"> </w:t>
      </w:r>
      <w:r w:rsidR="00275829" w:rsidRPr="00B51409">
        <w:t>of scheme</w:t>
      </w:r>
      <w:r w:rsidR="00A52E5E" w:rsidRPr="00B51409">
        <w:t xml:space="preserve"> information</w:t>
      </w:r>
      <w:r w:rsidRPr="00B51409">
        <w:t>.</w:t>
      </w:r>
    </w:p>
    <w:p w14:paraId="6E914D2A" w14:textId="002DF2EC" w:rsidR="00AC2B4F" w:rsidRPr="00B51409" w:rsidRDefault="00293CAF" w:rsidP="00AC2B4F">
      <w:pPr>
        <w:pStyle w:val="dotpoint"/>
        <w:numPr>
          <w:ilvl w:val="0"/>
          <w:numId w:val="0"/>
        </w:numPr>
        <w:ind w:left="2268"/>
        <w:rPr>
          <w:rStyle w:val="Referencingstyle"/>
        </w:rPr>
      </w:pPr>
      <w:r w:rsidRPr="00B51409">
        <w:rPr>
          <w:rStyle w:val="Referencingstyle"/>
        </w:rPr>
        <w:t>[Schedule 1, item 1, section @130]</w:t>
      </w:r>
    </w:p>
    <w:p w14:paraId="7B32EB14" w14:textId="44957C0E" w:rsidR="00EF2B31" w:rsidRPr="00B51409" w:rsidRDefault="0005109F" w:rsidP="007A55A9">
      <w:pPr>
        <w:pStyle w:val="base-text-paragraph"/>
        <w:numPr>
          <w:ilvl w:val="1"/>
          <w:numId w:val="52"/>
        </w:numPr>
      </w:pPr>
      <w:r w:rsidRPr="00B51409">
        <w:t xml:space="preserve">The Minister </w:t>
      </w:r>
      <w:r w:rsidR="007A55A9" w:rsidRPr="00B51409">
        <w:t>may m</w:t>
      </w:r>
      <w:r w:rsidRPr="00B51409">
        <w:t xml:space="preserve">ake an instrument appointing a person </w:t>
      </w:r>
      <w:r w:rsidRPr="00B51409" w:rsidDel="007A55A9">
        <w:t xml:space="preserve">or organisation </w:t>
      </w:r>
      <w:r w:rsidRPr="00B51409">
        <w:t xml:space="preserve">to this role. </w:t>
      </w:r>
      <w:r w:rsidR="00665E1D" w:rsidRPr="00B51409">
        <w:t xml:space="preserve"> </w:t>
      </w:r>
    </w:p>
    <w:p w14:paraId="48E7BE3F" w14:textId="5E7BECF6" w:rsidR="0005109F" w:rsidRPr="00B51409" w:rsidRDefault="0005109F" w:rsidP="007A55A9">
      <w:pPr>
        <w:pStyle w:val="base-text-paragraph"/>
        <w:numPr>
          <w:ilvl w:val="1"/>
          <w:numId w:val="52"/>
        </w:numPr>
      </w:pPr>
      <w:r w:rsidRPr="00B51409">
        <w:t xml:space="preserve">An appointment may be varied or revoked in accordance with section 33(3) of the </w:t>
      </w:r>
      <w:r w:rsidRPr="00B51409">
        <w:rPr>
          <w:i/>
        </w:rPr>
        <w:t>Acts Interpretation Act 1901</w:t>
      </w:r>
      <w:r w:rsidRPr="00B51409">
        <w:t xml:space="preserve">. </w:t>
      </w:r>
      <w:r w:rsidRPr="00B51409">
        <w:rPr>
          <w:rStyle w:val="Referencingstyle"/>
        </w:rPr>
        <w:t>[Schedule 1, item 1, section @125]</w:t>
      </w:r>
      <w:r w:rsidRPr="00B51409">
        <w:t xml:space="preserve"> </w:t>
      </w:r>
    </w:p>
    <w:p w14:paraId="147E5E1B" w14:textId="6569B1FA" w:rsidR="00B53CB1" w:rsidRPr="00B51409" w:rsidRDefault="00B53CB1" w:rsidP="004A69D8">
      <w:pPr>
        <w:pStyle w:val="base-text-paragraph"/>
        <w:numPr>
          <w:ilvl w:val="1"/>
          <w:numId w:val="52"/>
        </w:numPr>
      </w:pPr>
      <w:r w:rsidRPr="00B51409">
        <w:t xml:space="preserve">The scheme adviser is not entitled to remuneration or allowances. </w:t>
      </w:r>
      <w:r w:rsidRPr="00B51409">
        <w:rPr>
          <w:rStyle w:val="Referencingstyle"/>
        </w:rPr>
        <w:t>[Schedule 1, item 1, section @125(3)]</w:t>
      </w:r>
      <w:r w:rsidRPr="00B51409">
        <w:t xml:space="preserve"> </w:t>
      </w:r>
    </w:p>
    <w:p w14:paraId="574A44D5" w14:textId="77777777" w:rsidR="006B07E1" w:rsidRPr="00B51409" w:rsidRDefault="00B42377" w:rsidP="00A51E29">
      <w:pPr>
        <w:pStyle w:val="Heading3"/>
      </w:pPr>
      <w:r w:rsidRPr="00B51409">
        <w:t xml:space="preserve">Interaction with the </w:t>
      </w:r>
      <w:r w:rsidR="00DC0718" w:rsidRPr="00B51409">
        <w:t>Copyright</w:t>
      </w:r>
      <w:r w:rsidRPr="00B51409">
        <w:t xml:space="preserve"> Act</w:t>
      </w:r>
    </w:p>
    <w:p w14:paraId="54842F44" w14:textId="107FE05F" w:rsidR="00A03A05" w:rsidRPr="00B51409" w:rsidRDefault="003D3C83" w:rsidP="00DF098A">
      <w:pPr>
        <w:pStyle w:val="base-text-paragraph"/>
        <w:rPr>
          <w:b/>
          <w:i/>
        </w:rPr>
      </w:pPr>
      <w:r w:rsidRPr="00B51409">
        <w:rPr>
          <w:b/>
          <w:i/>
        </w:rPr>
        <w:t>Protection from civil and criminal liability</w:t>
      </w:r>
    </w:p>
    <w:p w14:paraId="1E668499" w14:textId="77777777" w:rsidR="00495398" w:rsidRPr="00B51409" w:rsidRDefault="00495398" w:rsidP="002D04F6">
      <w:pPr>
        <w:pStyle w:val="Heading5"/>
      </w:pPr>
      <w:r w:rsidRPr="00B51409">
        <w:t>Civil action</w:t>
      </w:r>
    </w:p>
    <w:p w14:paraId="43DC3852" w14:textId="2B3A74D2" w:rsidR="00A03A05" w:rsidRPr="00B51409" w:rsidRDefault="00447A01" w:rsidP="004A69D8">
      <w:pPr>
        <w:pStyle w:val="base-text-paragraph"/>
        <w:numPr>
          <w:ilvl w:val="1"/>
          <w:numId w:val="52"/>
        </w:numPr>
      </w:pPr>
      <w:r w:rsidRPr="00B51409">
        <w:t>Data providers are provided a defence</w:t>
      </w:r>
      <w:r w:rsidR="006F6D33" w:rsidRPr="00B51409">
        <w:t xml:space="preserve"> </w:t>
      </w:r>
      <w:r w:rsidR="00B16884" w:rsidRPr="00B51409">
        <w:t xml:space="preserve">to </w:t>
      </w:r>
      <w:r w:rsidR="00FA1B1F" w:rsidRPr="00B51409">
        <w:t>a</w:t>
      </w:r>
      <w:r w:rsidR="00B16884" w:rsidRPr="00B51409">
        <w:t xml:space="preserve"> civil action</w:t>
      </w:r>
      <w:r w:rsidR="006C4C30" w:rsidRPr="00B51409">
        <w:t xml:space="preserve"> brought by a third party claimant</w:t>
      </w:r>
      <w:r w:rsidR="00B16884" w:rsidRPr="00B51409">
        <w:t xml:space="preserve"> </w:t>
      </w:r>
      <w:r w:rsidR="006F6D33" w:rsidRPr="00B51409">
        <w:t>for infrin</w:t>
      </w:r>
      <w:r w:rsidR="00B16884" w:rsidRPr="00B51409">
        <w:t>ging</w:t>
      </w:r>
      <w:r w:rsidR="006F6D33" w:rsidRPr="00B51409">
        <w:t xml:space="preserve"> the Copyright Act </w:t>
      </w:r>
      <w:r w:rsidR="00B16884" w:rsidRPr="00B51409">
        <w:t xml:space="preserve">in Australia </w:t>
      </w:r>
      <w:r w:rsidR="006F6D33" w:rsidRPr="00B51409">
        <w:t>where:</w:t>
      </w:r>
    </w:p>
    <w:p w14:paraId="18AF8995" w14:textId="58CF91FC" w:rsidR="006F6D33" w:rsidRPr="00B51409" w:rsidRDefault="00B16884" w:rsidP="00636426">
      <w:pPr>
        <w:pStyle w:val="dotpoint"/>
      </w:pPr>
      <w:r w:rsidRPr="00B51409">
        <w:t xml:space="preserve">they share information as </w:t>
      </w:r>
      <w:r w:rsidR="006F6D33" w:rsidRPr="00B51409">
        <w:t>required by scheme</w:t>
      </w:r>
      <w:r w:rsidRPr="00B51409">
        <w:t xml:space="preserve">; and </w:t>
      </w:r>
    </w:p>
    <w:p w14:paraId="61C99AC1" w14:textId="271A91EA" w:rsidR="006F6D33" w:rsidRPr="00B51409" w:rsidRDefault="00B16884" w:rsidP="00636426">
      <w:pPr>
        <w:pStyle w:val="dotpoint"/>
      </w:pPr>
      <w:r w:rsidRPr="00B51409">
        <w:t>they pay c</w:t>
      </w:r>
      <w:r w:rsidR="006F6D33" w:rsidRPr="00B51409">
        <w:t>ompensation</w:t>
      </w:r>
      <w:r w:rsidRPr="00B51409">
        <w:t xml:space="preserve"> in accordance with the scheme to a third party that holds copyright in relation to some or all of the scheme information the data provider is required by the scheme to share.</w:t>
      </w:r>
    </w:p>
    <w:p w14:paraId="32DE6F88" w14:textId="533E84AA" w:rsidR="0009212D" w:rsidRPr="00B51409" w:rsidRDefault="0009212D" w:rsidP="002D04F6">
      <w:pPr>
        <w:pStyle w:val="base-text-paragraphnonumbers"/>
      </w:pPr>
      <w:r w:rsidRPr="00B51409">
        <w:rPr>
          <w:rStyle w:val="Referencingstyle"/>
        </w:rPr>
        <w:t>[Schedule 1, item 1, section</w:t>
      </w:r>
      <w:r w:rsidR="00FA1B1F" w:rsidRPr="00B51409">
        <w:rPr>
          <w:rStyle w:val="Referencingstyle"/>
        </w:rPr>
        <w:t xml:space="preserve"> @</w:t>
      </w:r>
      <w:r w:rsidR="00FE56A9" w:rsidRPr="00B51409">
        <w:rPr>
          <w:rStyle w:val="Referencingstyle"/>
        </w:rPr>
        <w:t>60</w:t>
      </w:r>
      <w:r w:rsidRPr="00B51409">
        <w:rPr>
          <w:rStyle w:val="Referencingstyle"/>
        </w:rPr>
        <w:t>]</w:t>
      </w:r>
    </w:p>
    <w:p w14:paraId="5E43099F" w14:textId="1E85D765" w:rsidR="00A57626" w:rsidRPr="00B51409" w:rsidRDefault="00096E7A" w:rsidP="004A69D8">
      <w:pPr>
        <w:pStyle w:val="base-text-paragraph"/>
        <w:numPr>
          <w:ilvl w:val="1"/>
          <w:numId w:val="52"/>
        </w:numPr>
      </w:pPr>
      <w:r w:rsidRPr="00B51409">
        <w:lastRenderedPageBreak/>
        <w:t xml:space="preserve">A data provider seeking to avoid liability bears the onus of proving that they have complied with the scheme and paid compensation in line with the scheme. </w:t>
      </w:r>
      <w:r w:rsidR="00F372AD" w:rsidRPr="00B51409">
        <w:t xml:space="preserve">The reversal of the onus of the legal burden for these civil actions is appropriate as </w:t>
      </w:r>
      <w:r w:rsidR="00C02721" w:rsidRPr="00B51409">
        <w:t>t</w:t>
      </w:r>
      <w:r w:rsidR="002848AD" w:rsidRPr="00B51409">
        <w:t xml:space="preserve">he data provider </w:t>
      </w:r>
      <w:r w:rsidR="00C34BB0" w:rsidRPr="00B51409">
        <w:t xml:space="preserve">would be likely to be </w:t>
      </w:r>
      <w:r w:rsidR="002848AD" w:rsidRPr="00B51409">
        <w:t xml:space="preserve">in a position to adduce evidence that the information they have supplied or offered to supply was required and </w:t>
      </w:r>
      <w:r w:rsidR="00615CE4" w:rsidRPr="00B51409">
        <w:t xml:space="preserve">supplied </w:t>
      </w:r>
      <w:r w:rsidR="002848AD" w:rsidRPr="00B51409">
        <w:t>in accordance with the scheme</w:t>
      </w:r>
      <w:r w:rsidR="00DD6CD9" w:rsidRPr="00B51409">
        <w:t>,</w:t>
      </w:r>
      <w:r w:rsidR="00B62D74" w:rsidRPr="00B51409">
        <w:t xml:space="preserve"> and </w:t>
      </w:r>
      <w:r w:rsidR="00DD6CD9" w:rsidRPr="00B51409">
        <w:t xml:space="preserve">that they have </w:t>
      </w:r>
      <w:r w:rsidR="00B62D74" w:rsidRPr="00B51409">
        <w:t xml:space="preserve">paid </w:t>
      </w:r>
      <w:r w:rsidR="00DD6CD9" w:rsidRPr="00B51409">
        <w:t xml:space="preserve">the </w:t>
      </w:r>
      <w:r w:rsidR="00B62D74" w:rsidRPr="00B51409">
        <w:t>compensation require</w:t>
      </w:r>
      <w:r w:rsidR="00DD6CD9" w:rsidRPr="00B51409">
        <w:t>d</w:t>
      </w:r>
      <w:r w:rsidR="002848AD" w:rsidRPr="00B51409">
        <w:t xml:space="preserve">. </w:t>
      </w:r>
      <w:r w:rsidR="00B62D74" w:rsidRPr="00B51409">
        <w:t>In contrast, t</w:t>
      </w:r>
      <w:r w:rsidR="002848AD" w:rsidRPr="00B51409">
        <w:t xml:space="preserve">he third party claimant </w:t>
      </w:r>
      <w:r w:rsidR="00B62D74" w:rsidRPr="00B51409">
        <w:t xml:space="preserve">would have difficulty gaining </w:t>
      </w:r>
      <w:r w:rsidR="002848AD" w:rsidRPr="00B51409">
        <w:t>access to evidence about the details of the data provider’s compliance with the scheme.</w:t>
      </w:r>
      <w:r w:rsidR="00B62D74" w:rsidRPr="00B51409">
        <w:t xml:space="preserve"> </w:t>
      </w:r>
      <w:r w:rsidR="00B62D74" w:rsidRPr="00B51409">
        <w:rPr>
          <w:rStyle w:val="Referencingstyle"/>
        </w:rPr>
        <w:t>[Schedule</w:t>
      </w:r>
      <w:r w:rsidR="000A1083" w:rsidRPr="00B51409">
        <w:rPr>
          <w:rStyle w:val="Referencingstyle"/>
        </w:rPr>
        <w:t xml:space="preserve"> 1, item </w:t>
      </w:r>
      <w:r w:rsidR="00B62D74" w:rsidRPr="00B51409">
        <w:rPr>
          <w:rStyle w:val="Referencingstyle"/>
        </w:rPr>
        <w:t>1, section @</w:t>
      </w:r>
      <w:r w:rsidR="00FE56A9" w:rsidRPr="00B51409">
        <w:rPr>
          <w:rStyle w:val="Referencingstyle"/>
        </w:rPr>
        <w:t>60</w:t>
      </w:r>
      <w:r w:rsidR="00B62D74" w:rsidRPr="00B51409">
        <w:rPr>
          <w:rStyle w:val="Referencingstyle"/>
        </w:rPr>
        <w:t>(5)]</w:t>
      </w:r>
    </w:p>
    <w:p w14:paraId="549A0568" w14:textId="303152E7" w:rsidR="00495398" w:rsidRPr="00B51409" w:rsidRDefault="00495398" w:rsidP="002D04F6">
      <w:pPr>
        <w:pStyle w:val="Heading5"/>
      </w:pPr>
      <w:r w:rsidRPr="00B51409">
        <w:t>Criminal prosecution</w:t>
      </w:r>
    </w:p>
    <w:p w14:paraId="26ED5AF0" w14:textId="7042ACE9" w:rsidR="00E27C07" w:rsidRPr="00B51409" w:rsidRDefault="00E27C07" w:rsidP="00142908">
      <w:pPr>
        <w:pStyle w:val="base-text-paragraph"/>
        <w:numPr>
          <w:ilvl w:val="1"/>
          <w:numId w:val="52"/>
        </w:numPr>
      </w:pPr>
      <w:r w:rsidRPr="00B51409">
        <w:t xml:space="preserve">A data provider is not liable to prosecution under </w:t>
      </w:r>
      <w:r w:rsidR="00585B96" w:rsidRPr="00B51409">
        <w:t xml:space="preserve">the </w:t>
      </w:r>
      <w:r w:rsidRPr="00B51409">
        <w:t>Copyright Act in Australia in relation to the supply, or offer to supply, of scheme information under the scheme. This is appropriate as the possibility of criminal liability for compliance with the scheme would frustrate the purpose of the scheme by deterring data providers from fulfilling their obligations.</w:t>
      </w:r>
    </w:p>
    <w:p w14:paraId="1C2DFE2E" w14:textId="478A7566" w:rsidR="00EA70E6" w:rsidRPr="00B51409" w:rsidRDefault="00E27C07" w:rsidP="00EA70E6">
      <w:pPr>
        <w:pStyle w:val="base-text-paragraph"/>
        <w:numPr>
          <w:ilvl w:val="1"/>
          <w:numId w:val="52"/>
        </w:numPr>
      </w:pPr>
      <w:r w:rsidRPr="00B51409">
        <w:t xml:space="preserve">This policy is given effect by operation of the </w:t>
      </w:r>
      <w:r w:rsidR="00585B96" w:rsidRPr="00B51409">
        <w:t>lawful authority defence in section 10.5 of the Criminal Code</w:t>
      </w:r>
      <w:r w:rsidRPr="00B51409">
        <w:t xml:space="preserve">. </w:t>
      </w:r>
      <w:r w:rsidR="00585B96" w:rsidRPr="00B51409">
        <w:t>A data provider can rely on th</w:t>
      </w:r>
      <w:r w:rsidRPr="00B51409">
        <w:t>is defence</w:t>
      </w:r>
      <w:r w:rsidR="00585B96" w:rsidRPr="00B51409">
        <w:t xml:space="preserve"> by saying the supply or offer to supply scheme information is justified by this Part IVE</w:t>
      </w:r>
      <w:r w:rsidR="00FB5835" w:rsidRPr="00B51409">
        <w:t xml:space="preserve"> of the CCA</w:t>
      </w:r>
      <w:r w:rsidR="00585B96" w:rsidRPr="00B51409">
        <w:t xml:space="preserve">. </w:t>
      </w:r>
      <w:r w:rsidR="00250E4B" w:rsidRPr="00B51409">
        <w:t xml:space="preserve">The data provider defendant </w:t>
      </w:r>
      <w:r w:rsidR="00585B96" w:rsidRPr="00B51409">
        <w:t xml:space="preserve">would carry an </w:t>
      </w:r>
      <w:r w:rsidR="007152C4" w:rsidRPr="00B51409">
        <w:t>evidential</w:t>
      </w:r>
      <w:r w:rsidR="00585B96" w:rsidRPr="00B51409">
        <w:t xml:space="preserve"> burden in relation to that matt</w:t>
      </w:r>
      <w:r w:rsidR="00250E4B" w:rsidRPr="00B51409">
        <w:t>er</w:t>
      </w:r>
      <w:r w:rsidR="00585B96" w:rsidRPr="00B51409">
        <w:t xml:space="preserve"> (</w:t>
      </w:r>
      <w:r w:rsidR="00EA70E6" w:rsidRPr="00B51409">
        <w:t>section 13.3 of the Criminal Code). Evidential</w:t>
      </w:r>
      <w:r w:rsidR="00585B96" w:rsidRPr="00B51409">
        <w:t xml:space="preserve"> burden</w:t>
      </w:r>
      <w:r w:rsidR="00EA70E6" w:rsidRPr="00B51409">
        <w:t>, in relation to a matter,</w:t>
      </w:r>
      <w:r w:rsidR="00250E4B" w:rsidRPr="00B51409">
        <w:t xml:space="preserve"> means </w:t>
      </w:r>
      <w:r w:rsidR="00EA70E6" w:rsidRPr="00B51409">
        <w:t>the burden of adducing or pointing</w:t>
      </w:r>
      <w:r w:rsidR="00250E4B" w:rsidRPr="00B51409">
        <w:t xml:space="preserve"> to evidence that suggests a reasonable </w:t>
      </w:r>
      <w:r w:rsidR="00EA70E6" w:rsidRPr="00B51409">
        <w:t xml:space="preserve">possibility that the matter exists or does not exist (section 13.3(6) of the Criminal Code). </w:t>
      </w:r>
      <w:r w:rsidR="009F5550" w:rsidRPr="00B51409">
        <w:rPr>
          <w:rStyle w:val="Referencingstyle"/>
        </w:rPr>
        <w:t xml:space="preserve">[Schedule 1, item 1, note </w:t>
      </w:r>
      <w:r w:rsidR="00442CC2" w:rsidRPr="00B51409">
        <w:rPr>
          <w:rStyle w:val="Referencingstyle"/>
        </w:rPr>
        <w:t xml:space="preserve">2 </w:t>
      </w:r>
      <w:r w:rsidR="009F5550" w:rsidRPr="00B51409">
        <w:rPr>
          <w:rStyle w:val="Referencingstyle"/>
        </w:rPr>
        <w:t>to section @60]</w:t>
      </w:r>
    </w:p>
    <w:p w14:paraId="6F462EF3" w14:textId="5D85FD20" w:rsidR="00495398" w:rsidRPr="00B51409" w:rsidRDefault="00B62D74">
      <w:pPr>
        <w:pStyle w:val="base-text-paragraph"/>
        <w:numPr>
          <w:ilvl w:val="1"/>
          <w:numId w:val="52"/>
        </w:numPr>
      </w:pPr>
      <w:r w:rsidRPr="00B51409">
        <w:t xml:space="preserve">The reverse evidential burden of </w:t>
      </w:r>
      <w:r w:rsidR="006637AA" w:rsidRPr="00B51409">
        <w:t>proof</w:t>
      </w:r>
      <w:r w:rsidR="00A07B6F" w:rsidRPr="00B51409">
        <w:t xml:space="preserve"> i</w:t>
      </w:r>
      <w:r w:rsidR="00AF3DA6" w:rsidRPr="00B51409">
        <w:t xml:space="preserve">s consistent with </w:t>
      </w:r>
      <w:r w:rsidR="00A07B6F" w:rsidRPr="00B51409">
        <w:t>the Guide to Framing Commonwealth Offenc</w:t>
      </w:r>
      <w:r w:rsidR="00791346" w:rsidRPr="00B51409">
        <w:t>e</w:t>
      </w:r>
      <w:r w:rsidR="00A07B6F" w:rsidRPr="00B51409">
        <w:t>s</w:t>
      </w:r>
      <w:r w:rsidR="00332BA7" w:rsidRPr="00B51409">
        <w:t xml:space="preserve">. It </w:t>
      </w:r>
      <w:r w:rsidRPr="00B51409">
        <w:t>is app</w:t>
      </w:r>
      <w:r w:rsidR="006637AA" w:rsidRPr="00B51409">
        <w:t xml:space="preserve">ropriate as the defendant would be better positioned to readily adduce evidence about their </w:t>
      </w:r>
      <w:r w:rsidR="000A1083" w:rsidRPr="00B51409">
        <w:t>involvement in the scheme</w:t>
      </w:r>
      <w:r w:rsidR="002764EA" w:rsidRPr="00B51409">
        <w:t xml:space="preserve"> and that the information was shared in accordance with their obligations under the scheme</w:t>
      </w:r>
      <w:r w:rsidR="000A1083" w:rsidRPr="00B51409">
        <w:t>. In contrast, the prosecution would have to engage in lengthy and costly investigations</w:t>
      </w:r>
      <w:r w:rsidR="00A019FA" w:rsidRPr="00B51409">
        <w:t xml:space="preserve"> in relation to the data provider’s </w:t>
      </w:r>
      <w:r w:rsidR="00627A46" w:rsidRPr="00B51409">
        <w:t>organisational requirements and obligations and whether they are part of the scheme or not</w:t>
      </w:r>
      <w:r w:rsidR="00A019FA" w:rsidRPr="00B51409">
        <w:t xml:space="preserve">, </w:t>
      </w:r>
      <w:r w:rsidR="00627A46" w:rsidRPr="00B51409">
        <w:t>some of which would b</w:t>
      </w:r>
      <w:r w:rsidR="00A019FA" w:rsidRPr="00B51409">
        <w:t xml:space="preserve">e considered to be sensitive information. </w:t>
      </w:r>
    </w:p>
    <w:p w14:paraId="51052102" w14:textId="399E3B46" w:rsidR="00F372AD" w:rsidRPr="00B51409" w:rsidRDefault="00F372AD" w:rsidP="00F372AD">
      <w:pPr>
        <w:pStyle w:val="Heading4"/>
      </w:pPr>
      <w:r w:rsidRPr="00B51409">
        <w:t>Statutory licensing scheme for educational institutions</w:t>
      </w:r>
    </w:p>
    <w:p w14:paraId="55E39380" w14:textId="648E6DDF" w:rsidR="00F372AD" w:rsidRPr="00B51409" w:rsidRDefault="00F372AD" w:rsidP="004A69D8">
      <w:pPr>
        <w:pStyle w:val="base-text-paragraph"/>
        <w:numPr>
          <w:ilvl w:val="1"/>
          <w:numId w:val="52"/>
        </w:numPr>
        <w:rPr>
          <w:rStyle w:val="Referencingstyle"/>
        </w:rPr>
      </w:pPr>
      <w:r w:rsidRPr="00B51409">
        <w:t xml:space="preserve">The statutory licensing scheme for educational institutions in Division 4 of Part IVA of the Copyright Act will not </w:t>
      </w:r>
      <w:r w:rsidR="002B0E8A" w:rsidRPr="00B51409">
        <w:t>apply to</w:t>
      </w:r>
      <w:r w:rsidRPr="00B51409">
        <w:t xml:space="preserve"> scheme information</w:t>
      </w:r>
      <w:r w:rsidR="002B0E8A" w:rsidRPr="00B51409">
        <w:t>.</w:t>
      </w:r>
      <w:r w:rsidRPr="00B51409">
        <w:t xml:space="preserve"> </w:t>
      </w:r>
      <w:r w:rsidR="002B0E8A" w:rsidRPr="00B51409">
        <w:t>This will</w:t>
      </w:r>
      <w:r w:rsidRPr="00B51409">
        <w:t xml:space="preserve"> ensure payment is made under the </w:t>
      </w:r>
      <w:r w:rsidR="005F5911" w:rsidRPr="00B51409">
        <w:t>s</w:t>
      </w:r>
      <w:r w:rsidRPr="00B51409">
        <w:t>cheme so</w:t>
      </w:r>
      <w:r w:rsidR="002B0E8A" w:rsidRPr="00B51409">
        <w:t xml:space="preserve"> that</w:t>
      </w:r>
      <w:r w:rsidRPr="00B51409">
        <w:t xml:space="preserve"> </w:t>
      </w:r>
      <w:r w:rsidR="005F5911" w:rsidRPr="00B51409">
        <w:t>d</w:t>
      </w:r>
      <w:r w:rsidRPr="00B51409">
        <w:t xml:space="preserve">ata </w:t>
      </w:r>
      <w:r w:rsidR="005F5911" w:rsidRPr="00B51409">
        <w:t>p</w:t>
      </w:r>
      <w:r w:rsidRPr="00B51409">
        <w:t xml:space="preserve">roviders are compensated </w:t>
      </w:r>
      <w:r w:rsidR="00C85683" w:rsidRPr="00B51409">
        <w:t>appropriately</w:t>
      </w:r>
      <w:r w:rsidRPr="00B51409">
        <w:t xml:space="preserve">. </w:t>
      </w:r>
      <w:r w:rsidR="00DE79A3" w:rsidRPr="00B51409">
        <w:rPr>
          <w:rStyle w:val="Referencingstyle"/>
          <w:b w:val="0"/>
          <w:i w:val="0"/>
          <w:sz w:val="22"/>
        </w:rPr>
        <w:t xml:space="preserve">This will be </w:t>
      </w:r>
      <w:r w:rsidR="00B3541B" w:rsidRPr="00B51409">
        <w:rPr>
          <w:rStyle w:val="Referencingstyle"/>
          <w:b w:val="0"/>
          <w:i w:val="0"/>
          <w:sz w:val="22"/>
        </w:rPr>
        <w:t xml:space="preserve">given </w:t>
      </w:r>
      <w:r w:rsidR="00DE79A3" w:rsidRPr="00B51409">
        <w:rPr>
          <w:rStyle w:val="Referencingstyle"/>
          <w:b w:val="0"/>
          <w:i w:val="0"/>
          <w:sz w:val="22"/>
        </w:rPr>
        <w:t xml:space="preserve">effect by </w:t>
      </w:r>
      <w:r w:rsidR="00B3541B" w:rsidRPr="00B51409">
        <w:rPr>
          <w:rStyle w:val="Referencingstyle"/>
          <w:b w:val="0"/>
          <w:i w:val="0"/>
          <w:sz w:val="22"/>
        </w:rPr>
        <w:t xml:space="preserve">an </w:t>
      </w:r>
      <w:r w:rsidR="00DE79A3" w:rsidRPr="00B51409">
        <w:rPr>
          <w:rStyle w:val="Referencingstyle"/>
          <w:b w:val="0"/>
          <w:i w:val="0"/>
          <w:sz w:val="22"/>
        </w:rPr>
        <w:t xml:space="preserve">amendment </w:t>
      </w:r>
      <w:r w:rsidR="00B3541B" w:rsidRPr="00B51409">
        <w:rPr>
          <w:rStyle w:val="Referencingstyle"/>
          <w:b w:val="0"/>
          <w:i w:val="0"/>
          <w:sz w:val="22"/>
        </w:rPr>
        <w:t>to section 113P(1)(b)(iv) of</w:t>
      </w:r>
      <w:r w:rsidR="00DE79A3" w:rsidRPr="00B51409">
        <w:rPr>
          <w:rStyle w:val="Referencingstyle"/>
          <w:b w:val="0"/>
          <w:i w:val="0"/>
          <w:sz w:val="22"/>
        </w:rPr>
        <w:t xml:space="preserve"> the </w:t>
      </w:r>
      <w:r w:rsidR="00B3541B" w:rsidRPr="00B51409">
        <w:rPr>
          <w:rStyle w:val="Referencingstyle"/>
          <w:b w:val="0"/>
          <w:i w:val="0"/>
          <w:sz w:val="22"/>
        </w:rPr>
        <w:t>C</w:t>
      </w:r>
      <w:r w:rsidR="00DE79A3" w:rsidRPr="00B51409">
        <w:rPr>
          <w:rStyle w:val="Referencingstyle"/>
          <w:b w:val="0"/>
          <w:i w:val="0"/>
          <w:sz w:val="22"/>
        </w:rPr>
        <w:t xml:space="preserve">opyright </w:t>
      </w:r>
      <w:r w:rsidR="00B3541B" w:rsidRPr="00B51409">
        <w:rPr>
          <w:rStyle w:val="Referencingstyle"/>
          <w:b w:val="0"/>
          <w:i w:val="0"/>
          <w:sz w:val="22"/>
        </w:rPr>
        <w:t>A</w:t>
      </w:r>
      <w:r w:rsidR="00DE79A3" w:rsidRPr="00B51409">
        <w:rPr>
          <w:rStyle w:val="Referencingstyle"/>
          <w:b w:val="0"/>
          <w:i w:val="0"/>
          <w:sz w:val="22"/>
        </w:rPr>
        <w:t>ct</w:t>
      </w:r>
      <w:r w:rsidRPr="00B51409">
        <w:t xml:space="preserve">. </w:t>
      </w:r>
      <w:r w:rsidRPr="00B51409">
        <w:rPr>
          <w:rStyle w:val="Referencingstyle"/>
        </w:rPr>
        <w:t>[</w:t>
      </w:r>
      <w:r w:rsidR="0026509D" w:rsidRPr="00B51409">
        <w:rPr>
          <w:rStyle w:val="Referencingstyle"/>
        </w:rPr>
        <w:t xml:space="preserve">Schedule </w:t>
      </w:r>
      <w:r w:rsidR="00136187" w:rsidRPr="00B51409">
        <w:rPr>
          <w:rStyle w:val="Referencingstyle"/>
        </w:rPr>
        <w:t>1</w:t>
      </w:r>
      <w:r w:rsidR="0026509D" w:rsidRPr="00B51409">
        <w:rPr>
          <w:rStyle w:val="Referencingstyle"/>
        </w:rPr>
        <w:t xml:space="preserve">, </w:t>
      </w:r>
      <w:r w:rsidRPr="00B51409">
        <w:rPr>
          <w:rStyle w:val="Referencingstyle"/>
        </w:rPr>
        <w:t>item</w:t>
      </w:r>
      <w:r w:rsidR="00136187" w:rsidRPr="00B51409">
        <w:rPr>
          <w:rStyle w:val="Referencingstyle"/>
        </w:rPr>
        <w:t>s</w:t>
      </w:r>
      <w:r w:rsidRPr="00B51409">
        <w:rPr>
          <w:rStyle w:val="Referencingstyle"/>
        </w:rPr>
        <w:t xml:space="preserve"> </w:t>
      </w:r>
      <w:r w:rsidR="00136187" w:rsidRPr="00B51409">
        <w:rPr>
          <w:rStyle w:val="Referencingstyle"/>
        </w:rPr>
        <w:t>27 and 28</w:t>
      </w:r>
      <w:r w:rsidRPr="00B51409">
        <w:rPr>
          <w:rStyle w:val="Referencingstyle"/>
        </w:rPr>
        <w:t>]</w:t>
      </w:r>
    </w:p>
    <w:p w14:paraId="3A82E872" w14:textId="459E14BD" w:rsidR="00FB7D6C" w:rsidRPr="00B51409" w:rsidRDefault="008A0118" w:rsidP="004A69D8">
      <w:pPr>
        <w:pStyle w:val="base-text-paragraph"/>
        <w:numPr>
          <w:ilvl w:val="1"/>
          <w:numId w:val="52"/>
        </w:numPr>
      </w:pPr>
      <w:r w:rsidRPr="00B51409">
        <w:lastRenderedPageBreak/>
        <w:t xml:space="preserve">The factors to be considered when setting fair market price </w:t>
      </w:r>
      <w:r w:rsidR="000F001D" w:rsidRPr="00B51409">
        <w:t>include</w:t>
      </w:r>
      <w:r w:rsidR="009B3815" w:rsidRPr="00B51409">
        <w:t xml:space="preserve"> the </w:t>
      </w:r>
      <w:r w:rsidR="000F001D" w:rsidRPr="00B51409">
        <w:t xml:space="preserve">terms on which the </w:t>
      </w:r>
      <w:r w:rsidR="00EE265B" w:rsidRPr="00B51409">
        <w:t xml:space="preserve">information is provided, see </w:t>
      </w:r>
      <w:r w:rsidRPr="00B51409">
        <w:t xml:space="preserve">section </w:t>
      </w:r>
      <w:r w:rsidR="00DC581D" w:rsidRPr="00B51409">
        <w:t>@</w:t>
      </w:r>
      <w:r w:rsidRPr="00B51409">
        <w:t>40(5)(b)</w:t>
      </w:r>
      <w:r w:rsidR="00EE265B" w:rsidRPr="00B51409">
        <w:t xml:space="preserve">. </w:t>
      </w:r>
      <w:r w:rsidR="00FB7D6C" w:rsidRPr="00B51409">
        <w:rPr>
          <w:rStyle w:val="Referencingstyle"/>
          <w:b w:val="0"/>
          <w:i w:val="0"/>
          <w:sz w:val="22"/>
        </w:rPr>
        <w:t>The scheme allow</w:t>
      </w:r>
      <w:r w:rsidR="000F001D" w:rsidRPr="00B51409">
        <w:rPr>
          <w:rStyle w:val="Referencingstyle"/>
          <w:b w:val="0"/>
          <w:i w:val="0"/>
          <w:sz w:val="22"/>
        </w:rPr>
        <w:t>s</w:t>
      </w:r>
      <w:r w:rsidR="00FB7D6C" w:rsidRPr="00B51409">
        <w:rPr>
          <w:rStyle w:val="Referencingstyle"/>
          <w:b w:val="0"/>
          <w:i w:val="0"/>
          <w:sz w:val="22"/>
        </w:rPr>
        <w:t xml:space="preserve"> data providers to set terms and conditions for the use of scheme </w:t>
      </w:r>
      <w:r w:rsidR="00FB7D6C" w:rsidRPr="00B51409">
        <w:t>information</w:t>
      </w:r>
      <w:r w:rsidR="00FB7D6C" w:rsidRPr="00B51409">
        <w:rPr>
          <w:rStyle w:val="Referencingstyle"/>
          <w:b w:val="0"/>
          <w:i w:val="0"/>
          <w:sz w:val="22"/>
        </w:rPr>
        <w:t xml:space="preserve"> including the </w:t>
      </w:r>
      <w:r w:rsidR="00FB7D6C" w:rsidRPr="00B51409">
        <w:t>permitted use</w:t>
      </w:r>
      <w:r w:rsidR="00AA5D45" w:rsidRPr="00B51409">
        <w:t xml:space="preserve">, </w:t>
      </w:r>
      <w:r w:rsidRPr="00B51409">
        <w:t xml:space="preserve">see section </w:t>
      </w:r>
      <w:r w:rsidR="00EE265B" w:rsidRPr="00B51409">
        <w:t>50</w:t>
      </w:r>
      <w:r w:rsidRPr="00B51409">
        <w:t>.</w:t>
      </w:r>
      <w:r w:rsidR="00FB7D6C" w:rsidRPr="00B51409">
        <w:t xml:space="preserve"> </w:t>
      </w:r>
      <w:r w:rsidR="00EE265B" w:rsidRPr="00B51409">
        <w:t xml:space="preserve">In the case of an RTO, </w:t>
      </w:r>
      <w:r w:rsidR="00722451" w:rsidRPr="00B51409">
        <w:t>t</w:t>
      </w:r>
      <w:r w:rsidR="00CC1FCD" w:rsidRPr="00B51409">
        <w:t xml:space="preserve">his includes </w:t>
      </w:r>
      <w:r w:rsidR="00722451" w:rsidRPr="00B51409">
        <w:t xml:space="preserve">any uses of copyright material which is appropriate for educational purposes, such as copying and communication of the material by the RTO for use by students </w:t>
      </w:r>
      <w:r w:rsidR="009F29EB" w:rsidRPr="00B51409">
        <w:t>enrolled in a course</w:t>
      </w:r>
      <w:r w:rsidR="00282BA7" w:rsidRPr="00B51409">
        <w:t>.</w:t>
      </w:r>
      <w:r w:rsidR="006612DF" w:rsidRPr="00B51409">
        <w:t xml:space="preserve"> </w:t>
      </w:r>
      <w:r w:rsidR="00FB7D6C" w:rsidRPr="00B51409">
        <w:t xml:space="preserve">This will provide a mechanism </w:t>
      </w:r>
      <w:r w:rsidR="00722451" w:rsidRPr="00B51409">
        <w:t xml:space="preserve">that will allow RTOs to use scheme information for training purposes and </w:t>
      </w:r>
      <w:r w:rsidR="0024405C" w:rsidRPr="00B51409">
        <w:t>to</w:t>
      </w:r>
      <w:r w:rsidR="00C40061" w:rsidRPr="00B51409">
        <w:t xml:space="preserve"> ensure Data Providers are compensated fairly</w:t>
      </w:r>
      <w:r w:rsidR="00FB7D6C" w:rsidRPr="00B51409">
        <w:t xml:space="preserve">. </w:t>
      </w:r>
    </w:p>
    <w:p w14:paraId="6D261E43" w14:textId="3A477626" w:rsidR="003F6C8A" w:rsidRPr="00B51409" w:rsidRDefault="003F6C8A" w:rsidP="00A51E29">
      <w:pPr>
        <w:pStyle w:val="Heading3"/>
      </w:pPr>
      <w:r w:rsidRPr="00B51409">
        <w:t>Enforcement</w:t>
      </w:r>
      <w:r w:rsidR="000A085B" w:rsidRPr="00B51409">
        <w:t xml:space="preserve"> and </w:t>
      </w:r>
      <w:r w:rsidR="00B96E6F" w:rsidRPr="00B51409">
        <w:t>r</w:t>
      </w:r>
      <w:r w:rsidR="000A085B" w:rsidRPr="00B51409">
        <w:t xml:space="preserve">emedies </w:t>
      </w:r>
    </w:p>
    <w:p w14:paraId="27C6C355" w14:textId="4C7BD606" w:rsidR="008273A0" w:rsidRPr="00B51409" w:rsidRDefault="00AE6081" w:rsidP="008273A0">
      <w:pPr>
        <w:pStyle w:val="base-text-paragraph"/>
        <w:numPr>
          <w:ilvl w:val="1"/>
          <w:numId w:val="52"/>
        </w:numPr>
        <w:rPr>
          <w:rStyle w:val="Referencingstyle"/>
        </w:rPr>
      </w:pPr>
      <w:r w:rsidRPr="00B51409">
        <w:t>Failure to comply with the</w:t>
      </w:r>
      <w:r w:rsidR="008273A0" w:rsidRPr="00B51409">
        <w:t xml:space="preserve"> main obligation</w:t>
      </w:r>
      <w:r w:rsidRPr="00B51409">
        <w:t>s</w:t>
      </w:r>
      <w:r w:rsidR="008273A0" w:rsidRPr="00B51409">
        <w:t xml:space="preserve"> is subject to maximum pecuniary penalty of $10 million for a body corporate </w:t>
      </w:r>
      <w:r w:rsidR="00442CC2" w:rsidRPr="00B51409">
        <w:t xml:space="preserve">and </w:t>
      </w:r>
      <w:r w:rsidR="008273A0" w:rsidRPr="00B51409">
        <w:t xml:space="preserve">$500,000 for an individual. </w:t>
      </w:r>
      <w:r w:rsidR="008273A0" w:rsidRPr="00B51409">
        <w:rPr>
          <w:rStyle w:val="Referencingstyle"/>
        </w:rPr>
        <w:t>[item 1, sections @45(2) and (4)</w:t>
      </w:r>
      <w:r w:rsidR="00CA463C" w:rsidRPr="00B51409">
        <w:rPr>
          <w:rStyle w:val="Referencingstyle"/>
        </w:rPr>
        <w:t xml:space="preserve">, </w:t>
      </w:r>
      <w:r w:rsidR="008273A0" w:rsidRPr="00B51409">
        <w:rPr>
          <w:rStyle w:val="Referencingstyle"/>
        </w:rPr>
        <w:t>50(2)</w:t>
      </w:r>
      <w:r w:rsidR="0074388C" w:rsidRPr="00B51409">
        <w:rPr>
          <w:rStyle w:val="Referencingstyle"/>
        </w:rPr>
        <w:t xml:space="preserve"> and 135</w:t>
      </w:r>
      <w:r w:rsidR="008273A0" w:rsidRPr="00B51409">
        <w:rPr>
          <w:rStyle w:val="Referencingstyle"/>
        </w:rPr>
        <w:t xml:space="preserve"> and item 11] </w:t>
      </w:r>
      <w:r w:rsidR="008273A0" w:rsidRPr="00B51409">
        <w:t>These are</w:t>
      </w:r>
      <w:r w:rsidR="008273A0" w:rsidRPr="00B51409">
        <w:rPr>
          <w:rStyle w:val="Referencingstyle"/>
        </w:rPr>
        <w:t xml:space="preserve"> </w:t>
      </w:r>
      <w:r w:rsidR="008273A0" w:rsidRPr="00B51409">
        <w:t xml:space="preserve">discussed above – see </w:t>
      </w:r>
      <w:r w:rsidR="008273A0" w:rsidRPr="00B51409">
        <w:rPr>
          <w:i/>
        </w:rPr>
        <w:t>Compliance with main obligations</w:t>
      </w:r>
      <w:r w:rsidRPr="00B51409">
        <w:t>.</w:t>
      </w:r>
    </w:p>
    <w:p w14:paraId="6B59F3DE" w14:textId="65F96266" w:rsidR="00953E38" w:rsidRPr="00B51409" w:rsidRDefault="00953E38" w:rsidP="00684F4B">
      <w:pPr>
        <w:pStyle w:val="Heading4"/>
      </w:pPr>
      <w:r w:rsidRPr="00B51409">
        <w:t>Civil penalties</w:t>
      </w:r>
    </w:p>
    <w:p w14:paraId="7BD4CA8C" w14:textId="4EBDC6A1" w:rsidR="00A019FA" w:rsidRPr="00B51409" w:rsidRDefault="004E6B84" w:rsidP="00AE6081">
      <w:pPr>
        <w:pStyle w:val="base-text-paragraph"/>
        <w:numPr>
          <w:ilvl w:val="1"/>
          <w:numId w:val="52"/>
        </w:numPr>
      </w:pPr>
      <w:r w:rsidRPr="00B51409">
        <w:t>In general, th</w:t>
      </w:r>
      <w:r w:rsidR="00285E60" w:rsidRPr="00B51409">
        <w:t xml:space="preserve">e maximum </w:t>
      </w:r>
      <w:r w:rsidR="00851E8D" w:rsidRPr="00B51409">
        <w:t xml:space="preserve">civil </w:t>
      </w:r>
      <w:r w:rsidR="00285E60" w:rsidRPr="00B51409">
        <w:t xml:space="preserve">penalty amount </w:t>
      </w:r>
      <w:r w:rsidR="00A019FA" w:rsidRPr="00B51409">
        <w:t xml:space="preserve">for </w:t>
      </w:r>
      <w:r w:rsidR="00851E8D" w:rsidRPr="00B51409">
        <w:t>contraventions</w:t>
      </w:r>
      <w:r w:rsidR="007056E2" w:rsidRPr="00B51409">
        <w:t xml:space="preserve"> of obligations other than the main obligations</w:t>
      </w:r>
      <w:r w:rsidR="00851E8D" w:rsidRPr="00B51409">
        <w:t xml:space="preserve"> </w:t>
      </w:r>
      <w:r w:rsidR="00A019FA" w:rsidRPr="00B51409">
        <w:t xml:space="preserve">is </w:t>
      </w:r>
      <w:r w:rsidR="00285E60" w:rsidRPr="00B51409">
        <w:t xml:space="preserve">600 penalty units for a body corporate and 120 penalty units for </w:t>
      </w:r>
      <w:r w:rsidR="00A019FA" w:rsidRPr="00B51409">
        <w:t xml:space="preserve">individuals. </w:t>
      </w:r>
      <w:r w:rsidR="00AE6081" w:rsidRPr="00B51409">
        <w:rPr>
          <w:rStyle w:val="Referencingstyle"/>
        </w:rPr>
        <w:t>[Schedule 1, item 1, sections @45(3), 45(6), 45(</w:t>
      </w:r>
      <w:r w:rsidR="0094609B" w:rsidRPr="00B51409">
        <w:rPr>
          <w:rStyle w:val="Referencingstyle"/>
        </w:rPr>
        <w:t>7)</w:t>
      </w:r>
      <w:r w:rsidR="00AE6081" w:rsidRPr="00B51409">
        <w:rPr>
          <w:rStyle w:val="Referencingstyle"/>
        </w:rPr>
        <w:t>, 50(3), 55(2), 65(1), 80(2) and 110(5)</w:t>
      </w:r>
      <w:r w:rsidR="0074388C" w:rsidRPr="00B51409">
        <w:rPr>
          <w:rStyle w:val="Referencingstyle"/>
        </w:rPr>
        <w:t xml:space="preserve"> and @135</w:t>
      </w:r>
      <w:r w:rsidR="00AE6081" w:rsidRPr="00B51409">
        <w:rPr>
          <w:rStyle w:val="Referencingstyle"/>
        </w:rPr>
        <w:t>]</w:t>
      </w:r>
    </w:p>
    <w:p w14:paraId="77A14B62" w14:textId="17A06BDC" w:rsidR="003F0647" w:rsidRPr="00B51409" w:rsidRDefault="00A019FA" w:rsidP="004A69D8">
      <w:pPr>
        <w:pStyle w:val="base-text-paragraph"/>
        <w:numPr>
          <w:ilvl w:val="1"/>
          <w:numId w:val="52"/>
        </w:numPr>
      </w:pPr>
      <w:r w:rsidRPr="00B51409">
        <w:t>However, for</w:t>
      </w:r>
      <w:r w:rsidR="003F0647" w:rsidRPr="00B51409">
        <w:t xml:space="preserve"> breaches of the </w:t>
      </w:r>
      <w:r w:rsidR="004E6B84" w:rsidRPr="00B51409">
        <w:t xml:space="preserve">storage and access </w:t>
      </w:r>
      <w:r w:rsidR="003F0647" w:rsidRPr="00B51409">
        <w:t xml:space="preserve">requirements </w:t>
      </w:r>
      <w:r w:rsidR="004E6B84" w:rsidRPr="00B51409">
        <w:t>for</w:t>
      </w:r>
      <w:r w:rsidR="003F0647" w:rsidRPr="00B51409">
        <w:t xml:space="preserve"> sensitive information, </w:t>
      </w:r>
      <w:r w:rsidRPr="00B51409">
        <w:t>there is a larger</w:t>
      </w:r>
      <w:r w:rsidR="003F0647" w:rsidRPr="00B51409">
        <w:t xml:space="preserve"> penalty </w:t>
      </w:r>
      <w:r w:rsidRPr="00B51409">
        <w:t xml:space="preserve">of </w:t>
      </w:r>
      <w:r w:rsidR="003F0647" w:rsidRPr="00B51409">
        <w:t>1,500 penalty units for bodies corporat</w:t>
      </w:r>
      <w:r w:rsidRPr="00B51409">
        <w:t>es</w:t>
      </w:r>
      <w:r w:rsidR="009E19B2" w:rsidRPr="00B51409">
        <w:t xml:space="preserve"> </w:t>
      </w:r>
      <w:r w:rsidRPr="00B51409">
        <w:t>and</w:t>
      </w:r>
      <w:r w:rsidR="009E19B2" w:rsidRPr="00B51409">
        <w:t xml:space="preserve"> 300 for individuals</w:t>
      </w:r>
      <w:r w:rsidRPr="00B51409">
        <w:t xml:space="preserve">. </w:t>
      </w:r>
      <w:r w:rsidR="00AE6081" w:rsidRPr="00B51409">
        <w:rPr>
          <w:rStyle w:val="Referencingstyle"/>
        </w:rPr>
        <w:t xml:space="preserve">[Schedule 1, item 1, sections </w:t>
      </w:r>
      <w:r w:rsidR="00136187" w:rsidRPr="00B51409">
        <w:rPr>
          <w:rStyle w:val="Referencingstyle"/>
        </w:rPr>
        <w:t>@</w:t>
      </w:r>
      <w:r w:rsidR="00AE6081" w:rsidRPr="00B51409">
        <w:rPr>
          <w:rStyle w:val="Referencingstyle"/>
        </w:rPr>
        <w:t xml:space="preserve">75(2) and (3)] </w:t>
      </w:r>
      <w:r w:rsidR="001E4DE7" w:rsidRPr="00B51409">
        <w:t>This is appropriate as the</w:t>
      </w:r>
      <w:r w:rsidR="004E6B84" w:rsidRPr="00B51409">
        <w:t>se</w:t>
      </w:r>
      <w:r w:rsidR="001E4DE7" w:rsidRPr="00B51409">
        <w:t xml:space="preserve"> requirements protects </w:t>
      </w:r>
      <w:r w:rsidR="004E6B84" w:rsidRPr="00B51409">
        <w:t>individuals</w:t>
      </w:r>
      <w:r w:rsidR="001E4DE7" w:rsidRPr="00B51409">
        <w:t xml:space="preserve"> from their sensitive information being compromised. Therefore, it is appropriate to set the penalty units at a higher rate to ensure compliance with the regime, and where appropriate, justify the </w:t>
      </w:r>
      <w:r w:rsidR="00C5346D" w:rsidRPr="00B51409">
        <w:t xml:space="preserve">costs of taking action through the court. </w:t>
      </w:r>
    </w:p>
    <w:p w14:paraId="2AFCC5D8" w14:textId="6A62A42A" w:rsidR="004D5477" w:rsidRPr="00B51409" w:rsidRDefault="00C5346D" w:rsidP="004A69D8">
      <w:pPr>
        <w:pStyle w:val="base-text-paragraph"/>
        <w:numPr>
          <w:ilvl w:val="1"/>
          <w:numId w:val="52"/>
        </w:numPr>
      </w:pPr>
      <w:r w:rsidRPr="00B51409">
        <w:t xml:space="preserve">Although the </w:t>
      </w:r>
      <w:r w:rsidR="004D5477" w:rsidRPr="00B51409">
        <w:t xml:space="preserve">penalties for other scheme obligations are set at a lower rate than the penalties for breaching the main obligations, </w:t>
      </w:r>
      <w:r w:rsidR="00D61DAB" w:rsidRPr="00B51409">
        <w:t>they</w:t>
      </w:r>
      <w:r w:rsidR="004D5477" w:rsidRPr="00B51409">
        <w:t xml:space="preserve"> are still intended to </w:t>
      </w:r>
      <w:r w:rsidRPr="00B51409">
        <w:t>provide</w:t>
      </w:r>
      <w:r w:rsidR="004D5477" w:rsidRPr="00B51409" w:rsidDel="00C5346D">
        <w:t xml:space="preserve"> a</w:t>
      </w:r>
      <w:r w:rsidR="004D5477" w:rsidRPr="00B51409">
        <w:t xml:space="preserve"> deterrent</w:t>
      </w:r>
      <w:r w:rsidRPr="00B51409">
        <w:t xml:space="preserve"> from this kind of conduct</w:t>
      </w:r>
      <w:r w:rsidR="004D5477" w:rsidRPr="00B51409">
        <w:t xml:space="preserve">, appropriate to the size of the data provider. </w:t>
      </w:r>
    </w:p>
    <w:p w14:paraId="6B952F4C" w14:textId="3B80EB9B" w:rsidR="008602EC" w:rsidRPr="00B51409" w:rsidRDefault="008602EC" w:rsidP="00684F4B">
      <w:pPr>
        <w:pStyle w:val="Heading4"/>
      </w:pPr>
      <w:r w:rsidRPr="00B51409">
        <w:t>Infringement notices</w:t>
      </w:r>
    </w:p>
    <w:p w14:paraId="259638AA" w14:textId="356C8DFD" w:rsidR="00354D54" w:rsidRPr="00B51409" w:rsidRDefault="00354D54" w:rsidP="004E6B84">
      <w:pPr>
        <w:pStyle w:val="base-text-paragraph"/>
        <w:numPr>
          <w:ilvl w:val="1"/>
          <w:numId w:val="52"/>
        </w:numPr>
      </w:pPr>
      <w:r w:rsidRPr="00B51409">
        <w:t>T</w:t>
      </w:r>
      <w:r w:rsidR="00D06F8A" w:rsidRPr="00B51409">
        <w:t>he ACCC may issue an infringement notice for a contravention of t</w:t>
      </w:r>
      <w:r w:rsidR="0089318E" w:rsidRPr="00B51409">
        <w:t xml:space="preserve">he </w:t>
      </w:r>
      <w:r w:rsidR="00285E60" w:rsidRPr="00B51409">
        <w:t>civil penalty provisions</w:t>
      </w:r>
      <w:r w:rsidR="001D3C1C" w:rsidRPr="00B51409">
        <w:t xml:space="preserve"> with a maximum penalty of 600 penalty units for a body corporate and 120 penalty units for individuals</w:t>
      </w:r>
      <w:r w:rsidR="00285E60" w:rsidRPr="00B51409">
        <w:t xml:space="preserve">, as </w:t>
      </w:r>
      <w:r w:rsidR="0089318E" w:rsidRPr="00B51409">
        <w:t>set out in section @1</w:t>
      </w:r>
      <w:r w:rsidR="001D5534" w:rsidRPr="00B51409">
        <w:t>40</w:t>
      </w:r>
      <w:r w:rsidR="0089318E" w:rsidRPr="00B51409">
        <w:t xml:space="preserve"> of the Bill. </w:t>
      </w:r>
      <w:r w:rsidRPr="00B51409">
        <w:t xml:space="preserve">This provides the ACCC with flexibility in </w:t>
      </w:r>
      <w:r w:rsidRPr="00B51409">
        <w:lastRenderedPageBreak/>
        <w:t xml:space="preserve">considering enforcement options depending on the severity of the prohibited conduct. </w:t>
      </w:r>
    </w:p>
    <w:p w14:paraId="4ED5169F" w14:textId="5B39A36E" w:rsidR="009A7D97" w:rsidRPr="00B51409" w:rsidRDefault="009A7D97" w:rsidP="009A7D97">
      <w:pPr>
        <w:pStyle w:val="base-text-paragraph"/>
        <w:numPr>
          <w:ilvl w:val="1"/>
          <w:numId w:val="52"/>
        </w:numPr>
      </w:pPr>
      <w:r w:rsidRPr="00B51409">
        <w:t>Infringement notices are an administrative tool th</w:t>
      </w:r>
      <w:r w:rsidR="00A019FA" w:rsidRPr="00B51409">
        <w:t xml:space="preserve">at the </w:t>
      </w:r>
      <w:r w:rsidRPr="00B51409">
        <w:t>ACCC can use to deter and punish misconduct by data providers. Infringement notices may be used as an alternative to civil proceedings. If an infringement notice is complied with, including payment of the penalty, no further action will be taken against the person and the payment is not considered an admission of guilt. However, if the infringement notice is not complied with, the ACCC may pursue civil penalties.</w:t>
      </w:r>
    </w:p>
    <w:p w14:paraId="0839BB32" w14:textId="208FFFC0" w:rsidR="00B96E6F" w:rsidRPr="00B51409" w:rsidRDefault="00B80898" w:rsidP="00447A01">
      <w:pPr>
        <w:pStyle w:val="base-text-paragraph"/>
        <w:numPr>
          <w:ilvl w:val="1"/>
          <w:numId w:val="52"/>
        </w:numPr>
        <w:rPr>
          <w:rStyle w:val="Referencingstyle"/>
          <w:b w:val="0"/>
          <w:i w:val="0"/>
          <w:sz w:val="22"/>
        </w:rPr>
      </w:pPr>
      <w:r w:rsidRPr="00B51409">
        <w:t xml:space="preserve">The infringement notice provisions use the framework established in Part IVB </w:t>
      </w:r>
      <w:r w:rsidR="00B96E6F" w:rsidRPr="00B51409">
        <w:t xml:space="preserve">of </w:t>
      </w:r>
      <w:r w:rsidRPr="00B51409">
        <w:t xml:space="preserve">the CCA for industry codes. The infringement notice penalty amount for a body corporate is 60 penalty units or 12 penalty units for other persons. </w:t>
      </w:r>
      <w:r w:rsidRPr="00B51409">
        <w:rPr>
          <w:rStyle w:val="Referencingstyle"/>
        </w:rPr>
        <w:t>[Schedule 1, item 1, section @1</w:t>
      </w:r>
      <w:r w:rsidR="001D5534" w:rsidRPr="00B51409">
        <w:rPr>
          <w:rStyle w:val="Referencingstyle"/>
        </w:rPr>
        <w:t>40</w:t>
      </w:r>
      <w:r w:rsidRPr="00B51409">
        <w:rPr>
          <w:rStyle w:val="Referencingstyle"/>
        </w:rPr>
        <w:t>]</w:t>
      </w:r>
      <w:r w:rsidR="00627695" w:rsidRPr="00B51409">
        <w:rPr>
          <w:rStyle w:val="Referencingstyle"/>
        </w:rPr>
        <w:t xml:space="preserve"> </w:t>
      </w:r>
    </w:p>
    <w:p w14:paraId="6A73341B" w14:textId="57E08420" w:rsidR="00B80898" w:rsidRPr="00B51409" w:rsidRDefault="00B80898" w:rsidP="009A7D97">
      <w:pPr>
        <w:pStyle w:val="base-text-paragraph"/>
        <w:numPr>
          <w:ilvl w:val="1"/>
          <w:numId w:val="4"/>
        </w:numPr>
      </w:pPr>
      <w:r w:rsidRPr="00B51409">
        <w:t xml:space="preserve">The approach to infringement notices is consistent with </w:t>
      </w:r>
      <w:r w:rsidRPr="00B51409" w:rsidDel="0093735A">
        <w:t>the Guide</w:t>
      </w:r>
      <w:r w:rsidR="0093735A" w:rsidRPr="00B51409">
        <w:t xml:space="preserve"> to Framing Commonwealth Offences</w:t>
      </w:r>
      <w:r w:rsidR="00A019FA" w:rsidRPr="00B51409">
        <w:t xml:space="preserve">. </w:t>
      </w:r>
    </w:p>
    <w:p w14:paraId="05CFDB04" w14:textId="7061E6A3" w:rsidR="00855D2E" w:rsidRPr="00B51409" w:rsidRDefault="00855D2E" w:rsidP="000C54CC">
      <w:pPr>
        <w:pStyle w:val="Heading4"/>
        <w:keepLines/>
      </w:pPr>
      <w:r w:rsidRPr="00B51409">
        <w:t>Other enforcement and redress mechanisms</w:t>
      </w:r>
    </w:p>
    <w:p w14:paraId="1348D15E" w14:textId="1E974DB2" w:rsidR="00771FD2" w:rsidRPr="00B51409" w:rsidRDefault="00771FD2" w:rsidP="000C54CC">
      <w:pPr>
        <w:pStyle w:val="base-text-paragraph"/>
        <w:keepNext/>
        <w:keepLines/>
        <w:numPr>
          <w:ilvl w:val="1"/>
          <w:numId w:val="52"/>
        </w:numPr>
      </w:pPr>
      <w:r w:rsidRPr="00B51409">
        <w:t>Other relevant enforcement provisions and remedies in Part VI of the CCA that apply include:</w:t>
      </w:r>
    </w:p>
    <w:p w14:paraId="6B94B01A" w14:textId="6CC8FBC4" w:rsidR="00771FD2" w:rsidRPr="00B51409" w:rsidRDefault="00771FD2" w:rsidP="000C54CC">
      <w:pPr>
        <w:pStyle w:val="dotpoint"/>
        <w:keepNext/>
        <w:keepLines/>
      </w:pPr>
      <w:r w:rsidRPr="00B51409">
        <w:t xml:space="preserve">If a court orders a pecuniary penalty or imposes a fine, preference must be given to compensation for persons who have suffered loss or damage due to a contravention of the scheme under section 79B. </w:t>
      </w:r>
    </w:p>
    <w:p w14:paraId="4234D50C" w14:textId="4F531E40" w:rsidR="00771FD2" w:rsidRPr="00B51409" w:rsidRDefault="00771FD2" w:rsidP="00771FD2">
      <w:pPr>
        <w:pStyle w:val="dotpoint"/>
      </w:pPr>
      <w:r w:rsidRPr="00B51409">
        <w:t xml:space="preserve">The ACCC </w:t>
      </w:r>
      <w:r w:rsidRPr="00B51409">
        <w:rPr>
          <w:szCs w:val="22"/>
          <w:shd w:val="clear" w:color="auto" w:fill="FFFFFF"/>
        </w:rPr>
        <w:t>or any other person is</w:t>
      </w:r>
      <w:r w:rsidRPr="00B51409">
        <w:t xml:space="preserve"> able to seek an injunction under section 80. </w:t>
      </w:r>
      <w:r w:rsidRPr="00B51409">
        <w:rPr>
          <w:rStyle w:val="Referencingstyle"/>
        </w:rPr>
        <w:t xml:space="preserve">[item </w:t>
      </w:r>
      <w:r w:rsidR="00ED567E" w:rsidRPr="00B51409">
        <w:rPr>
          <w:rStyle w:val="Referencingstyle"/>
        </w:rPr>
        <w:t>14</w:t>
      </w:r>
      <w:r w:rsidRPr="00B51409">
        <w:rPr>
          <w:rStyle w:val="Referencingstyle"/>
        </w:rPr>
        <w:t>]</w:t>
      </w:r>
    </w:p>
    <w:p w14:paraId="7FDE1415" w14:textId="42BC4B40" w:rsidR="00771FD2" w:rsidRPr="00B51409" w:rsidRDefault="00771FD2" w:rsidP="00771FD2">
      <w:pPr>
        <w:pStyle w:val="dotpoint"/>
        <w:rPr>
          <w:rStyle w:val="Referencingstyle"/>
          <w:b w:val="0"/>
          <w:i w:val="0"/>
        </w:rPr>
      </w:pPr>
      <w:r w:rsidRPr="00B51409">
        <w:t>A person who suffers loss or damage by the conduct of another person that was done in contravention of the scheme may</w:t>
      </w:r>
      <w:r w:rsidRPr="00B51409">
        <w:rPr>
          <w:shd w:val="clear" w:color="auto" w:fill="FFFFFF"/>
        </w:rPr>
        <w:t xml:space="preserve"> recover the amount of the loss or damage by action against that other person or against any person involved in the contravention under section </w:t>
      </w:r>
      <w:r w:rsidRPr="00B51409">
        <w:t xml:space="preserve">82. </w:t>
      </w:r>
      <w:r w:rsidRPr="00B51409">
        <w:rPr>
          <w:rStyle w:val="Referencingstyle"/>
        </w:rPr>
        <w:t xml:space="preserve">[item </w:t>
      </w:r>
      <w:r w:rsidR="00ED567E" w:rsidRPr="00B51409">
        <w:rPr>
          <w:rStyle w:val="Referencingstyle"/>
        </w:rPr>
        <w:t>15</w:t>
      </w:r>
      <w:r w:rsidRPr="00B51409">
        <w:rPr>
          <w:rStyle w:val="Referencingstyle"/>
        </w:rPr>
        <w:t>]</w:t>
      </w:r>
    </w:p>
    <w:p w14:paraId="05B56AF6" w14:textId="4C9FB376" w:rsidR="00771FD2" w:rsidRPr="00B51409" w:rsidRDefault="00771FD2" w:rsidP="00771FD2">
      <w:pPr>
        <w:pStyle w:val="dotpoint"/>
        <w:rPr>
          <w:rStyle w:val="Referencingstyle"/>
          <w:b w:val="0"/>
          <w:i w:val="0"/>
        </w:rPr>
      </w:pPr>
      <w:r w:rsidRPr="00B51409">
        <w:t>A finding of fact made in certain earlier proceedings by a court, or an admission of any fact made by a person, may be relied on by private litigants in a later proceedings against that person under section 83.</w:t>
      </w:r>
      <w:r w:rsidRPr="00B51409">
        <w:rPr>
          <w:rStyle w:val="Referencingstyle"/>
        </w:rPr>
        <w:t xml:space="preserve"> [item </w:t>
      </w:r>
      <w:r w:rsidR="00ED567E" w:rsidRPr="00B51409">
        <w:rPr>
          <w:rStyle w:val="Referencingstyle"/>
        </w:rPr>
        <w:t>16</w:t>
      </w:r>
      <w:r w:rsidRPr="00B51409">
        <w:rPr>
          <w:rStyle w:val="Referencingstyle"/>
        </w:rPr>
        <w:t>]</w:t>
      </w:r>
    </w:p>
    <w:p w14:paraId="1BD50043" w14:textId="25B48E36" w:rsidR="00771FD2" w:rsidRPr="00B51409" w:rsidRDefault="00771FD2" w:rsidP="00771FD2">
      <w:pPr>
        <w:pStyle w:val="dotpoint"/>
      </w:pPr>
      <w:r w:rsidRPr="00B51409">
        <w:t xml:space="preserve">The conduct of a director, employee or agent of a body corporate establishes the ‘state or mind’ of the body corporate for civil contraventions under section 84. The conduct of an employee or agent may also establish ‘state of mind’ for a person other than a body corporate. Conduct engaged in by an employee or agent on behalf of a person other than a body corporate shall be deemed to have been engaged in also by that person. </w:t>
      </w:r>
      <w:r w:rsidRPr="00B51409">
        <w:rPr>
          <w:rStyle w:val="Referencingstyle"/>
        </w:rPr>
        <w:t>[item 1</w:t>
      </w:r>
      <w:r w:rsidR="00ED567E" w:rsidRPr="00B51409">
        <w:rPr>
          <w:rStyle w:val="Referencingstyle"/>
        </w:rPr>
        <w:t>7</w:t>
      </w:r>
      <w:r w:rsidRPr="00B51409">
        <w:rPr>
          <w:rStyle w:val="Referencingstyle"/>
        </w:rPr>
        <w:t>]</w:t>
      </w:r>
    </w:p>
    <w:p w14:paraId="5577DA36" w14:textId="50AC0080" w:rsidR="00771FD2" w:rsidRPr="00B51409" w:rsidRDefault="00771FD2" w:rsidP="00771FD2">
      <w:pPr>
        <w:pStyle w:val="dotpoint"/>
      </w:pPr>
      <w:r w:rsidRPr="00B51409">
        <w:lastRenderedPageBreak/>
        <w:t xml:space="preserve">Jurisdiction is conferred on the Federal Circuit Court, and the courts of the States which are invested with federal jurisdiction, under section 86. A matter for determination in a civil proceeding may upon application of a party or by the Federal Court’s own motion, be transferred to a court of a State or Territory under section 86A. </w:t>
      </w:r>
      <w:r w:rsidRPr="00B51409">
        <w:rPr>
          <w:b/>
          <w:i/>
          <w:sz w:val="18"/>
          <w:szCs w:val="18"/>
        </w:rPr>
        <w:t xml:space="preserve">[items </w:t>
      </w:r>
      <w:r w:rsidR="00D5431F" w:rsidRPr="00B51409">
        <w:rPr>
          <w:b/>
          <w:i/>
          <w:sz w:val="18"/>
          <w:szCs w:val="18"/>
        </w:rPr>
        <w:t xml:space="preserve">18 </w:t>
      </w:r>
      <w:r w:rsidRPr="00B51409">
        <w:rPr>
          <w:b/>
          <w:i/>
          <w:sz w:val="18"/>
          <w:szCs w:val="18"/>
        </w:rPr>
        <w:t xml:space="preserve">and </w:t>
      </w:r>
      <w:r w:rsidR="00D5431F" w:rsidRPr="00B51409">
        <w:rPr>
          <w:b/>
          <w:i/>
          <w:sz w:val="18"/>
          <w:szCs w:val="18"/>
        </w:rPr>
        <w:t>19</w:t>
      </w:r>
      <w:r w:rsidRPr="00B51409">
        <w:rPr>
          <w:b/>
          <w:i/>
          <w:sz w:val="18"/>
          <w:szCs w:val="18"/>
        </w:rPr>
        <w:t>]</w:t>
      </w:r>
    </w:p>
    <w:p w14:paraId="71FB3B95" w14:textId="6C81BB74" w:rsidR="00771FD2" w:rsidRPr="00B51409" w:rsidRDefault="00771FD2" w:rsidP="00771FD2">
      <w:pPr>
        <w:pStyle w:val="dotpoint"/>
        <w:rPr>
          <w:rStyle w:val="Referencingstyle"/>
          <w:b w:val="0"/>
          <w:i w:val="0"/>
          <w:sz w:val="22"/>
        </w:rPr>
      </w:pPr>
      <w:r w:rsidRPr="00B51409">
        <w:rPr>
          <w:rStyle w:val="Referencingstyle"/>
          <w:b w:val="0"/>
          <w:i w:val="0"/>
          <w:sz w:val="22"/>
        </w:rPr>
        <w:t>The ACCC may apply to the court to make a non</w:t>
      </w:r>
      <w:r w:rsidR="00FF2E63" w:rsidRPr="00B51409">
        <w:rPr>
          <w:rStyle w:val="Referencingstyle"/>
          <w:b w:val="0"/>
          <w:i w:val="0"/>
          <w:sz w:val="22"/>
        </w:rPr>
        <w:noBreakHyphen/>
      </w:r>
      <w:r w:rsidRPr="00B51409">
        <w:rPr>
          <w:rStyle w:val="Referencingstyle"/>
          <w:b w:val="0"/>
          <w:i w:val="0"/>
          <w:sz w:val="22"/>
        </w:rPr>
        <w:t>punitive information or advertisement order under section 86C and/or a punitive adverse publicity order under section 86D.</w:t>
      </w:r>
      <w:r w:rsidRPr="00B51409">
        <w:rPr>
          <w:rStyle w:val="Referencingstyle"/>
          <w:sz w:val="22"/>
        </w:rPr>
        <w:t xml:space="preserve"> </w:t>
      </w:r>
      <w:r w:rsidRPr="00B51409">
        <w:rPr>
          <w:rStyle w:val="Referencingstyle"/>
          <w:szCs w:val="18"/>
        </w:rPr>
        <w:t>[item</w:t>
      </w:r>
      <w:r w:rsidR="00D5431F" w:rsidRPr="00B51409">
        <w:rPr>
          <w:rStyle w:val="Referencingstyle"/>
          <w:szCs w:val="18"/>
        </w:rPr>
        <w:t>s 20 and</w:t>
      </w:r>
      <w:r w:rsidRPr="00B51409">
        <w:rPr>
          <w:rStyle w:val="Referencingstyle"/>
          <w:szCs w:val="18"/>
        </w:rPr>
        <w:t xml:space="preserve"> </w:t>
      </w:r>
      <w:r w:rsidR="00D5431F" w:rsidRPr="00B51409">
        <w:rPr>
          <w:rStyle w:val="Referencingstyle"/>
          <w:szCs w:val="18"/>
        </w:rPr>
        <w:t>21</w:t>
      </w:r>
      <w:r w:rsidRPr="00B51409">
        <w:rPr>
          <w:rStyle w:val="Referencingstyle"/>
          <w:szCs w:val="18"/>
        </w:rPr>
        <w:t>]</w:t>
      </w:r>
      <w:r w:rsidRPr="00B51409">
        <w:rPr>
          <w:rStyle w:val="Referencingstyle"/>
          <w:sz w:val="22"/>
        </w:rPr>
        <w:t xml:space="preserve">  </w:t>
      </w:r>
    </w:p>
    <w:p w14:paraId="4E29A788" w14:textId="1AC06704" w:rsidR="00771FD2" w:rsidRPr="00B51409" w:rsidRDefault="00771FD2" w:rsidP="00771FD2">
      <w:pPr>
        <w:pStyle w:val="dotpoint"/>
        <w:rPr>
          <w:rStyle w:val="Referencingstyle"/>
          <w:b w:val="0"/>
          <w:i w:val="0"/>
          <w:sz w:val="22"/>
        </w:rPr>
      </w:pPr>
      <w:r w:rsidRPr="00B51409">
        <w:rPr>
          <w:rStyle w:val="Referencingstyle"/>
          <w:b w:val="0"/>
          <w:i w:val="0"/>
          <w:sz w:val="22"/>
        </w:rPr>
        <w:t>The ACCC may apply to the court to make an order disqualifying a person from managing corporations for a period that the court considers appropriate under section 86E.</w:t>
      </w:r>
      <w:r w:rsidRPr="00B51409">
        <w:rPr>
          <w:rStyle w:val="Referencingstyle"/>
          <w:sz w:val="22"/>
        </w:rPr>
        <w:t xml:space="preserve"> </w:t>
      </w:r>
      <w:r w:rsidRPr="00B51409">
        <w:rPr>
          <w:rStyle w:val="Referencingstyle"/>
          <w:szCs w:val="18"/>
        </w:rPr>
        <w:t xml:space="preserve">[item </w:t>
      </w:r>
      <w:r w:rsidR="000770E9" w:rsidRPr="00B51409">
        <w:rPr>
          <w:rStyle w:val="Referencingstyle"/>
          <w:szCs w:val="18"/>
        </w:rPr>
        <w:t>22</w:t>
      </w:r>
      <w:r w:rsidRPr="00B51409">
        <w:rPr>
          <w:rStyle w:val="Referencingstyle"/>
          <w:szCs w:val="18"/>
        </w:rPr>
        <w:t>]</w:t>
      </w:r>
    </w:p>
    <w:p w14:paraId="2F0CF588" w14:textId="771D1F2E" w:rsidR="00771FD2" w:rsidRPr="00B51409" w:rsidRDefault="00771FD2" w:rsidP="00771FD2">
      <w:pPr>
        <w:pStyle w:val="dotpoint"/>
        <w:rPr>
          <w:rStyle w:val="Referencingstyle"/>
          <w:b w:val="0"/>
          <w:i w:val="0"/>
          <w:sz w:val="22"/>
        </w:rPr>
      </w:pPr>
      <w:r w:rsidRPr="00B51409">
        <w:rPr>
          <w:rStyle w:val="Referencingstyle"/>
          <w:b w:val="0"/>
          <w:i w:val="0"/>
          <w:sz w:val="22"/>
        </w:rPr>
        <w:t>The court may make other compensatory orders under section 87.</w:t>
      </w:r>
      <w:r w:rsidRPr="00B51409">
        <w:rPr>
          <w:rStyle w:val="Referencingstyle"/>
          <w:sz w:val="22"/>
        </w:rPr>
        <w:t xml:space="preserve"> </w:t>
      </w:r>
      <w:r w:rsidRPr="00B51409">
        <w:rPr>
          <w:rStyle w:val="Referencingstyle"/>
          <w:szCs w:val="18"/>
        </w:rPr>
        <w:t xml:space="preserve">[item </w:t>
      </w:r>
      <w:r w:rsidR="000770E9" w:rsidRPr="00B51409">
        <w:rPr>
          <w:rStyle w:val="Referencingstyle"/>
          <w:szCs w:val="18"/>
        </w:rPr>
        <w:t>23</w:t>
      </w:r>
      <w:r w:rsidR="00442CC2" w:rsidRPr="00B51409">
        <w:rPr>
          <w:rStyle w:val="Referencingstyle"/>
          <w:szCs w:val="18"/>
        </w:rPr>
        <w:t xml:space="preserve"> -</w:t>
      </w:r>
      <w:r w:rsidR="00455D43" w:rsidRPr="00B51409">
        <w:rPr>
          <w:rStyle w:val="Referencingstyle"/>
          <w:szCs w:val="18"/>
        </w:rPr>
        <w:t xml:space="preserve"> 25</w:t>
      </w:r>
      <w:r w:rsidRPr="00B51409">
        <w:rPr>
          <w:rStyle w:val="Referencingstyle"/>
          <w:szCs w:val="18"/>
        </w:rPr>
        <w:t>]</w:t>
      </w:r>
    </w:p>
    <w:p w14:paraId="22BE0C78" w14:textId="531EA116" w:rsidR="009611A0" w:rsidRPr="00B51409" w:rsidRDefault="009611A0" w:rsidP="004A69D8">
      <w:pPr>
        <w:pStyle w:val="base-text-paragraph"/>
        <w:numPr>
          <w:ilvl w:val="1"/>
          <w:numId w:val="52"/>
        </w:numPr>
        <w:rPr>
          <w:b/>
          <w:i/>
        </w:rPr>
      </w:pPr>
      <w:r w:rsidRPr="00B51409">
        <w:t>The amendment to section 29 of the CCA provides that the Minister cannot direct the ACCC, as an independent regulator, in relation to the enforcement of the scheme.</w:t>
      </w:r>
      <w:r w:rsidRPr="00B51409">
        <w:rPr>
          <w:b/>
          <w:i/>
        </w:rPr>
        <w:t xml:space="preserve"> </w:t>
      </w:r>
      <w:r w:rsidRPr="00B51409">
        <w:rPr>
          <w:b/>
          <w:i/>
          <w:sz w:val="18"/>
          <w:szCs w:val="18"/>
        </w:rPr>
        <w:t xml:space="preserve">[Schedule </w:t>
      </w:r>
      <w:r w:rsidR="000C4770" w:rsidRPr="00B51409">
        <w:rPr>
          <w:b/>
          <w:i/>
          <w:sz w:val="18"/>
          <w:szCs w:val="18"/>
        </w:rPr>
        <w:t>1</w:t>
      </w:r>
      <w:r w:rsidRPr="00B51409">
        <w:rPr>
          <w:b/>
          <w:i/>
          <w:sz w:val="18"/>
          <w:szCs w:val="18"/>
        </w:rPr>
        <w:t>, item 9]</w:t>
      </w:r>
    </w:p>
    <w:p w14:paraId="1071FD8C" w14:textId="77777777" w:rsidR="00136187" w:rsidRPr="00B51409" w:rsidRDefault="00136187" w:rsidP="00136187">
      <w:pPr>
        <w:pStyle w:val="base-text-paragraph"/>
        <w:numPr>
          <w:ilvl w:val="1"/>
          <w:numId w:val="52"/>
        </w:numPr>
      </w:pPr>
      <w:r w:rsidRPr="00B51409">
        <w:t xml:space="preserve">The ACCC’s power to obtain information, documents and evidence under section 155 of the CCA applies to contraventions and suspected contraventions of the scheme. </w:t>
      </w:r>
    </w:p>
    <w:p w14:paraId="306BB788" w14:textId="77777777" w:rsidR="00455D43" w:rsidRPr="00B51409" w:rsidRDefault="00455D43" w:rsidP="00455D43">
      <w:pPr>
        <w:pStyle w:val="base-text-paragraph"/>
        <w:numPr>
          <w:ilvl w:val="1"/>
          <w:numId w:val="52"/>
        </w:numPr>
      </w:pPr>
      <w:r w:rsidRPr="00B51409">
        <w:t xml:space="preserve">The new Part IVE is a ‘core statutory provision’ under section 155AAA to ensure the protection of information relating to a matter arising under the scheme. Core statutory provisions are protected information. An ACCC official may only disclose protected information in the performance of their duties or functions as an official or when the official or the ACCC is required or permitted by law to disclose the information. The ACCC may disclose protected information to Ministers, Secretaries, Royal Commissions and certain agencies and bodies. The ACCC may also disclose protected information about the affairs of a person with their consent, publicly available information and as authorised by regulations. </w:t>
      </w:r>
      <w:r w:rsidRPr="00B51409">
        <w:rPr>
          <w:b/>
          <w:i/>
          <w:sz w:val="18"/>
          <w:szCs w:val="18"/>
        </w:rPr>
        <w:t>[Schedule 1, item 26]</w:t>
      </w:r>
    </w:p>
    <w:p w14:paraId="57431369" w14:textId="7B09ACC3" w:rsidR="00C01295" w:rsidRPr="00B51409" w:rsidRDefault="00C01295" w:rsidP="00136187">
      <w:pPr>
        <w:pStyle w:val="base-text-paragraph"/>
        <w:numPr>
          <w:ilvl w:val="1"/>
          <w:numId w:val="52"/>
        </w:numPr>
        <w:rPr>
          <w:b/>
          <w:i/>
          <w:sz w:val="18"/>
        </w:rPr>
      </w:pPr>
      <w:r w:rsidRPr="00B51409">
        <w:t>U</w:t>
      </w:r>
      <w:r w:rsidR="009611A0" w:rsidRPr="00B51409">
        <w:t xml:space="preserve">nder </w:t>
      </w:r>
      <w:r w:rsidRPr="00B51409">
        <w:t xml:space="preserve">Part VIIA </w:t>
      </w:r>
      <w:r w:rsidR="009611A0" w:rsidRPr="00B51409">
        <w:t xml:space="preserve">of the CCA, the Minister has the power to give written direction to the Commission to </w:t>
      </w:r>
      <w:r w:rsidRPr="00B51409">
        <w:t xml:space="preserve">hold a price inquiry or </w:t>
      </w:r>
      <w:r w:rsidR="009611A0" w:rsidRPr="00B51409">
        <w:t>monitor prices</w:t>
      </w:r>
      <w:r w:rsidRPr="00B51409">
        <w:t>, costs and profits of an industry. E</w:t>
      </w:r>
      <w:r w:rsidR="009611A0" w:rsidRPr="00B51409">
        <w:t>ncouraging the provision of accessible and affordable scheme information is a key objective of the scheme</w:t>
      </w:r>
      <w:r w:rsidR="00F67B2F" w:rsidRPr="00B51409">
        <w:t xml:space="preserve"> and a review</w:t>
      </w:r>
      <w:r w:rsidR="003A1BDB" w:rsidRPr="00B51409">
        <w:t>,</w:t>
      </w:r>
      <w:r w:rsidR="00F67B2F" w:rsidRPr="00B51409">
        <w:t xml:space="preserve"> whether under Part VIIA or </w:t>
      </w:r>
      <w:r w:rsidR="003A1BDB" w:rsidRPr="00B51409">
        <w:t xml:space="preserve">another </w:t>
      </w:r>
      <w:r w:rsidR="00F67B2F" w:rsidRPr="00B51409">
        <w:t>arrangement, would provide the Minister with information about the scheme’s effectiveness.</w:t>
      </w:r>
    </w:p>
    <w:p w14:paraId="3D35A6E2" w14:textId="46E93FB7" w:rsidR="00554F19" w:rsidRPr="00B51409" w:rsidRDefault="00BC271F" w:rsidP="00136187">
      <w:pPr>
        <w:pStyle w:val="base-text-paragraph"/>
        <w:numPr>
          <w:ilvl w:val="1"/>
          <w:numId w:val="52"/>
        </w:numPr>
      </w:pPr>
      <w:r w:rsidRPr="00B51409">
        <w:t xml:space="preserve">State and territory law can operate concurrently unless such a law is directly inconsistent. </w:t>
      </w:r>
      <w:r w:rsidRPr="00B51409">
        <w:rPr>
          <w:b/>
          <w:i/>
          <w:sz w:val="18"/>
          <w:szCs w:val="18"/>
        </w:rPr>
        <w:t xml:space="preserve">[Schedule 1, item </w:t>
      </w:r>
      <w:r w:rsidR="00157A80" w:rsidRPr="00B51409">
        <w:rPr>
          <w:b/>
          <w:i/>
          <w:sz w:val="18"/>
          <w:szCs w:val="18"/>
        </w:rPr>
        <w:t>1, section 145</w:t>
      </w:r>
      <w:r w:rsidRPr="00B51409">
        <w:rPr>
          <w:b/>
          <w:i/>
          <w:sz w:val="18"/>
          <w:szCs w:val="18"/>
        </w:rPr>
        <w:t>]</w:t>
      </w:r>
      <w:r w:rsidRPr="00B51409">
        <w:t xml:space="preserve"> </w:t>
      </w:r>
    </w:p>
    <w:p w14:paraId="31687D91" w14:textId="797A254B" w:rsidR="00D70AE6" w:rsidRPr="00B51409" w:rsidRDefault="00D70AE6" w:rsidP="00D70AE6">
      <w:pPr>
        <w:pStyle w:val="Heading4"/>
      </w:pPr>
      <w:r w:rsidRPr="00B51409">
        <w:lastRenderedPageBreak/>
        <w:t xml:space="preserve">Extraterritoriality </w:t>
      </w:r>
    </w:p>
    <w:p w14:paraId="5E34AD73" w14:textId="441BAA4F" w:rsidR="001B12C9" w:rsidRPr="00B51409" w:rsidRDefault="001B12C9" w:rsidP="004A69D8">
      <w:pPr>
        <w:pStyle w:val="base-text-paragraph"/>
        <w:numPr>
          <w:ilvl w:val="1"/>
          <w:numId w:val="52"/>
        </w:numPr>
        <w:rPr>
          <w:rStyle w:val="Referencingstyle"/>
        </w:rPr>
      </w:pPr>
      <w:r w:rsidRPr="00B51409">
        <w:rPr>
          <w:rStyle w:val="Referencingstyle"/>
          <w:b w:val="0"/>
          <w:i w:val="0"/>
          <w:sz w:val="22"/>
        </w:rPr>
        <w:t xml:space="preserve">The </w:t>
      </w:r>
      <w:r w:rsidR="0038071F" w:rsidRPr="00B51409">
        <w:rPr>
          <w:rStyle w:val="Referencingstyle"/>
          <w:b w:val="0"/>
          <w:i w:val="0"/>
          <w:sz w:val="22"/>
        </w:rPr>
        <w:t>s</w:t>
      </w:r>
      <w:r w:rsidRPr="00B51409">
        <w:rPr>
          <w:rStyle w:val="Referencingstyle"/>
          <w:b w:val="0"/>
          <w:i w:val="0"/>
          <w:sz w:val="22"/>
        </w:rPr>
        <w:t>cheme applies to conduct outside Australia by bodies incorporated</w:t>
      </w:r>
      <w:r w:rsidR="005E54D7" w:rsidRPr="00B51409">
        <w:rPr>
          <w:rStyle w:val="Referencingstyle"/>
          <w:b w:val="0"/>
          <w:i w:val="0"/>
          <w:sz w:val="22"/>
        </w:rPr>
        <w:t>, or carrying on business,</w:t>
      </w:r>
      <w:r w:rsidRPr="00B51409">
        <w:rPr>
          <w:rStyle w:val="Referencingstyle"/>
          <w:b w:val="0"/>
          <w:i w:val="0"/>
          <w:sz w:val="22"/>
        </w:rPr>
        <w:t xml:space="preserve"> in Australia, Australian citizens and persons ordinarily resident in Australia. </w:t>
      </w:r>
      <w:r w:rsidRPr="00B51409">
        <w:rPr>
          <w:rStyle w:val="Referencingstyle"/>
        </w:rPr>
        <w:t>[Schedule 1, item</w:t>
      </w:r>
      <w:r w:rsidR="003D6618" w:rsidRPr="00B51409">
        <w:rPr>
          <w:rStyle w:val="Referencingstyle"/>
        </w:rPr>
        <w:t>s</w:t>
      </w:r>
      <w:r w:rsidRPr="00B51409">
        <w:rPr>
          <w:rStyle w:val="Referencingstyle"/>
        </w:rPr>
        <w:t xml:space="preserve"> 5</w:t>
      </w:r>
      <w:r w:rsidR="003D6618" w:rsidRPr="00B51409">
        <w:rPr>
          <w:rStyle w:val="Referencingstyle"/>
        </w:rPr>
        <w:t xml:space="preserve"> and 6</w:t>
      </w:r>
      <w:r w:rsidRPr="00B51409">
        <w:rPr>
          <w:rStyle w:val="Referencingstyle"/>
        </w:rPr>
        <w:t>, section</w:t>
      </w:r>
      <w:r w:rsidR="003D6618" w:rsidRPr="00B51409">
        <w:rPr>
          <w:rStyle w:val="Referencingstyle"/>
        </w:rPr>
        <w:t>s</w:t>
      </w:r>
      <w:r w:rsidRPr="00B51409">
        <w:rPr>
          <w:rStyle w:val="Referencingstyle"/>
        </w:rPr>
        <w:t xml:space="preserve"> 5(1)</w:t>
      </w:r>
      <w:r w:rsidR="003D6618" w:rsidRPr="00B51409">
        <w:rPr>
          <w:rStyle w:val="Referencingstyle"/>
        </w:rPr>
        <w:t>(ab) and 5(1)(f)</w:t>
      </w:r>
      <w:r w:rsidRPr="00B51409">
        <w:rPr>
          <w:rStyle w:val="Referencingstyle"/>
        </w:rPr>
        <w:t>]</w:t>
      </w:r>
    </w:p>
    <w:p w14:paraId="560C3D68" w14:textId="7FDC07AD" w:rsidR="00ED4CE0" w:rsidRPr="00B51409" w:rsidRDefault="00086DCA" w:rsidP="004A69D8">
      <w:pPr>
        <w:pStyle w:val="base-text-paragraph"/>
        <w:numPr>
          <w:ilvl w:val="1"/>
          <w:numId w:val="52"/>
        </w:numPr>
        <w:rPr>
          <w:rStyle w:val="Referencingstyle"/>
        </w:rPr>
      </w:pPr>
      <w:r w:rsidRPr="00B51409">
        <w:rPr>
          <w:rStyle w:val="Referencingstyle"/>
          <w:b w:val="0"/>
          <w:i w:val="0"/>
          <w:sz w:val="22"/>
        </w:rPr>
        <w:t>In addition, t</w:t>
      </w:r>
      <w:r w:rsidR="005A6575" w:rsidRPr="00B51409">
        <w:rPr>
          <w:rStyle w:val="Referencingstyle"/>
          <w:b w:val="0"/>
          <w:i w:val="0"/>
          <w:sz w:val="22"/>
        </w:rPr>
        <w:t>he exclusive dealing and resale price maintenance provisions of the CCA apply t</w:t>
      </w:r>
      <w:r w:rsidR="007D4B19" w:rsidRPr="00B51409">
        <w:rPr>
          <w:rStyle w:val="Referencingstyle"/>
          <w:b w:val="0"/>
          <w:i w:val="0"/>
          <w:sz w:val="22"/>
        </w:rPr>
        <w:t>o</w:t>
      </w:r>
      <w:r w:rsidR="00BE359B" w:rsidRPr="00B51409">
        <w:rPr>
          <w:rStyle w:val="Referencingstyle"/>
          <w:b w:val="0"/>
          <w:i w:val="0"/>
          <w:sz w:val="22"/>
        </w:rPr>
        <w:t xml:space="preserve"> </w:t>
      </w:r>
      <w:r w:rsidR="007D4B19" w:rsidRPr="00B51409">
        <w:rPr>
          <w:rStyle w:val="Referencingstyle"/>
          <w:b w:val="0"/>
          <w:i w:val="0"/>
          <w:sz w:val="22"/>
        </w:rPr>
        <w:t xml:space="preserve">any person in relation to the supply by that person of </w:t>
      </w:r>
      <w:r w:rsidR="007D4B19" w:rsidRPr="00B51409">
        <w:t>goods</w:t>
      </w:r>
      <w:r w:rsidR="007D4B19" w:rsidRPr="00B51409">
        <w:rPr>
          <w:rStyle w:val="Referencingstyle"/>
          <w:b w:val="0"/>
          <w:i w:val="0"/>
          <w:sz w:val="22"/>
        </w:rPr>
        <w:t xml:space="preserve"> or services to </w:t>
      </w:r>
      <w:r w:rsidR="003A5B7B" w:rsidRPr="00B51409">
        <w:rPr>
          <w:rStyle w:val="Referencingstyle"/>
          <w:b w:val="0"/>
          <w:i w:val="0"/>
          <w:sz w:val="22"/>
        </w:rPr>
        <w:t xml:space="preserve">repairers and RTOs </w:t>
      </w:r>
      <w:r w:rsidR="007D4B19" w:rsidRPr="00B51409">
        <w:rPr>
          <w:rStyle w:val="Referencingstyle"/>
          <w:b w:val="0"/>
          <w:i w:val="0"/>
          <w:sz w:val="22"/>
        </w:rPr>
        <w:t>wit</w:t>
      </w:r>
      <w:r w:rsidR="005A6575" w:rsidRPr="00B51409">
        <w:rPr>
          <w:rStyle w:val="Referencingstyle"/>
          <w:b w:val="0"/>
          <w:i w:val="0"/>
          <w:sz w:val="22"/>
        </w:rPr>
        <w:t>hin Australia</w:t>
      </w:r>
      <w:r w:rsidR="00ED4CE0" w:rsidRPr="00B51409">
        <w:rPr>
          <w:rStyle w:val="Referencingstyle"/>
          <w:b w:val="0"/>
          <w:i w:val="0"/>
          <w:sz w:val="22"/>
        </w:rPr>
        <w:t xml:space="preserve"> under </w:t>
      </w:r>
      <w:r w:rsidR="003A5B7B" w:rsidRPr="00B51409">
        <w:rPr>
          <w:rStyle w:val="Referencingstyle"/>
          <w:b w:val="0"/>
          <w:i w:val="0"/>
          <w:sz w:val="22"/>
        </w:rPr>
        <w:t>this scheme</w:t>
      </w:r>
      <w:r w:rsidR="007D4B19" w:rsidRPr="00B51409">
        <w:rPr>
          <w:rStyle w:val="Referencingstyle"/>
          <w:b w:val="0"/>
          <w:i w:val="0"/>
          <w:sz w:val="22"/>
        </w:rPr>
        <w:t>.</w:t>
      </w:r>
      <w:r w:rsidR="003A5B7B" w:rsidRPr="00B51409">
        <w:rPr>
          <w:rStyle w:val="Referencingstyle"/>
          <w:b w:val="0"/>
          <w:i w:val="0"/>
          <w:sz w:val="22"/>
        </w:rPr>
        <w:t xml:space="preserve"> </w:t>
      </w:r>
      <w:r w:rsidR="00ED4CE0" w:rsidRPr="00B51409">
        <w:rPr>
          <w:rStyle w:val="Referencingstyle"/>
        </w:rPr>
        <w:t>[Schedule 1, items 7 and 8, section 5(2)]</w:t>
      </w:r>
    </w:p>
    <w:p w14:paraId="2A93E9D9" w14:textId="7553A6AC" w:rsidR="00CC72CF" w:rsidRPr="00B51409" w:rsidRDefault="00CC72CF" w:rsidP="004A69D8">
      <w:pPr>
        <w:pStyle w:val="base-text-paragraph"/>
        <w:numPr>
          <w:ilvl w:val="1"/>
          <w:numId w:val="52"/>
        </w:numPr>
        <w:rPr>
          <w:rStyle w:val="Referencingstyle"/>
          <w:b w:val="0"/>
          <w:i w:val="0"/>
          <w:sz w:val="22"/>
        </w:rPr>
      </w:pPr>
      <w:r w:rsidRPr="00B51409">
        <w:rPr>
          <w:rStyle w:val="Referencingstyle"/>
          <w:b w:val="0"/>
          <w:i w:val="0"/>
          <w:sz w:val="22"/>
        </w:rPr>
        <w:t>Extraterritorial application of the scheme is important as scheme information will typically be created and held overseas either</w:t>
      </w:r>
      <w:r w:rsidR="00D52C8A" w:rsidRPr="00B51409">
        <w:rPr>
          <w:rStyle w:val="Referencingstyle"/>
          <w:b w:val="0"/>
          <w:i w:val="0"/>
          <w:sz w:val="22"/>
        </w:rPr>
        <w:t xml:space="preserve"> by a manufacturer or an entity with which the manufacturer has a contractual or other relationship. </w:t>
      </w:r>
      <w:r w:rsidR="003E4948" w:rsidRPr="00B51409">
        <w:rPr>
          <w:rStyle w:val="Referencingstyle"/>
          <w:b w:val="0"/>
          <w:i w:val="0"/>
          <w:sz w:val="22"/>
        </w:rPr>
        <w:t>This may include</w:t>
      </w:r>
      <w:r w:rsidR="00D52C8A" w:rsidRPr="00B51409">
        <w:rPr>
          <w:rStyle w:val="Referencingstyle"/>
          <w:b w:val="0"/>
          <w:i w:val="0"/>
          <w:sz w:val="22"/>
        </w:rPr>
        <w:t xml:space="preserve"> an entity within a vertically </w:t>
      </w:r>
      <w:r w:rsidR="00D52C8A" w:rsidRPr="00B51409">
        <w:t>integrated</w:t>
      </w:r>
      <w:r w:rsidR="00D52C8A" w:rsidRPr="00B51409">
        <w:rPr>
          <w:rStyle w:val="Referencingstyle"/>
          <w:b w:val="0"/>
          <w:i w:val="0"/>
          <w:sz w:val="22"/>
        </w:rPr>
        <w:t xml:space="preserve"> structure, a related bod</w:t>
      </w:r>
      <w:r w:rsidR="00870382" w:rsidRPr="00B51409">
        <w:rPr>
          <w:rStyle w:val="Referencingstyle"/>
          <w:b w:val="0"/>
          <w:i w:val="0"/>
          <w:sz w:val="22"/>
        </w:rPr>
        <w:t>y</w:t>
      </w:r>
      <w:r w:rsidR="00D52C8A" w:rsidRPr="00B51409">
        <w:rPr>
          <w:rStyle w:val="Referencingstyle"/>
          <w:b w:val="0"/>
          <w:i w:val="0"/>
          <w:sz w:val="22"/>
        </w:rPr>
        <w:t xml:space="preserve"> corporate or an entity which owns </w:t>
      </w:r>
      <w:r w:rsidR="00870382" w:rsidRPr="00B51409">
        <w:rPr>
          <w:rStyle w:val="Referencingstyle"/>
          <w:b w:val="0"/>
          <w:i w:val="0"/>
          <w:sz w:val="22"/>
        </w:rPr>
        <w:t xml:space="preserve">or </w:t>
      </w:r>
      <w:r w:rsidR="00E95024" w:rsidRPr="00B51409">
        <w:rPr>
          <w:rStyle w:val="Referencingstyle"/>
          <w:b w:val="0"/>
          <w:i w:val="0"/>
          <w:sz w:val="22"/>
        </w:rPr>
        <w:t xml:space="preserve">has </w:t>
      </w:r>
      <w:r w:rsidR="00D52C8A" w:rsidRPr="00B51409">
        <w:rPr>
          <w:rStyle w:val="Referencingstyle"/>
          <w:b w:val="0"/>
          <w:i w:val="0"/>
          <w:sz w:val="22"/>
        </w:rPr>
        <w:t>rights over the service and repair information.</w:t>
      </w:r>
    </w:p>
    <w:p w14:paraId="65D696F4" w14:textId="34A8B849" w:rsidR="006B5748" w:rsidRPr="00B51409" w:rsidRDefault="00DF2431" w:rsidP="004A69D8">
      <w:pPr>
        <w:pStyle w:val="base-text-paragraph"/>
        <w:numPr>
          <w:ilvl w:val="1"/>
          <w:numId w:val="52"/>
        </w:numPr>
        <w:rPr>
          <w:rStyle w:val="Referencingstyle"/>
          <w:b w:val="0"/>
          <w:i w:val="0"/>
          <w:sz w:val="22"/>
        </w:rPr>
      </w:pPr>
      <w:r w:rsidRPr="00B51409">
        <w:rPr>
          <w:rStyle w:val="Referencingstyle"/>
          <w:b w:val="0"/>
          <w:i w:val="0"/>
          <w:sz w:val="22"/>
        </w:rPr>
        <w:t>Manufacturers</w:t>
      </w:r>
      <w:r w:rsidR="00D52C8A" w:rsidRPr="00B51409">
        <w:rPr>
          <w:rStyle w:val="Referencingstyle"/>
          <w:b w:val="0"/>
          <w:i w:val="0"/>
          <w:sz w:val="22"/>
        </w:rPr>
        <w:t xml:space="preserve"> ha</w:t>
      </w:r>
      <w:r w:rsidRPr="00B51409">
        <w:rPr>
          <w:rStyle w:val="Referencingstyle"/>
          <w:b w:val="0"/>
          <w:i w:val="0"/>
          <w:sz w:val="22"/>
        </w:rPr>
        <w:t>ve</w:t>
      </w:r>
      <w:r w:rsidR="00D52C8A" w:rsidRPr="00B51409">
        <w:rPr>
          <w:rStyle w:val="Referencingstyle"/>
          <w:b w:val="0"/>
          <w:i w:val="0"/>
          <w:sz w:val="22"/>
        </w:rPr>
        <w:t xml:space="preserve"> consumer guarantee</w:t>
      </w:r>
      <w:r w:rsidR="00D26F40" w:rsidRPr="00B51409">
        <w:rPr>
          <w:rStyle w:val="Referencingstyle"/>
          <w:b w:val="0"/>
          <w:i w:val="0"/>
          <w:sz w:val="22"/>
        </w:rPr>
        <w:t xml:space="preserve"> obligations under the Australian Consumer Law</w:t>
      </w:r>
      <w:r w:rsidR="00D52C8A" w:rsidRPr="00B51409">
        <w:rPr>
          <w:rStyle w:val="Referencingstyle"/>
          <w:b w:val="0"/>
          <w:i w:val="0"/>
          <w:sz w:val="22"/>
        </w:rPr>
        <w:t xml:space="preserve"> and commercial reasons to ensure service and repair </w:t>
      </w:r>
      <w:r w:rsidR="00D52C8A" w:rsidRPr="00B51409">
        <w:t>information</w:t>
      </w:r>
      <w:r w:rsidR="00D52C8A" w:rsidRPr="00B51409">
        <w:rPr>
          <w:rStyle w:val="Referencingstyle"/>
          <w:b w:val="0"/>
          <w:i w:val="0"/>
          <w:sz w:val="22"/>
        </w:rPr>
        <w:t xml:space="preserve"> is available</w:t>
      </w:r>
      <w:r w:rsidR="000B3209" w:rsidRPr="00B51409">
        <w:rPr>
          <w:rStyle w:val="Referencingstyle"/>
          <w:b w:val="0"/>
          <w:i w:val="0"/>
          <w:sz w:val="22"/>
        </w:rPr>
        <w:t xml:space="preserve"> </w:t>
      </w:r>
      <w:r w:rsidR="00B05BE6" w:rsidRPr="00B51409">
        <w:rPr>
          <w:rStyle w:val="Referencingstyle"/>
          <w:b w:val="0"/>
          <w:i w:val="0"/>
          <w:sz w:val="22"/>
        </w:rPr>
        <w:t xml:space="preserve">to their affiliated dealerships </w:t>
      </w:r>
      <w:r w:rsidR="007A4636" w:rsidRPr="00B51409">
        <w:rPr>
          <w:rStyle w:val="Referencingstyle"/>
          <w:b w:val="0"/>
          <w:i w:val="0"/>
          <w:sz w:val="22"/>
        </w:rPr>
        <w:t>to ensure vehicles can be serviced and repaired</w:t>
      </w:r>
      <w:r w:rsidR="00FA6569" w:rsidRPr="00B51409">
        <w:rPr>
          <w:rStyle w:val="Referencingstyle"/>
          <w:b w:val="0"/>
          <w:i w:val="0"/>
          <w:sz w:val="22"/>
        </w:rPr>
        <w:t>, including those under warranty</w:t>
      </w:r>
      <w:r w:rsidR="007A4636" w:rsidRPr="00B51409">
        <w:rPr>
          <w:rStyle w:val="Referencingstyle"/>
          <w:b w:val="0"/>
          <w:i w:val="0"/>
          <w:sz w:val="22"/>
        </w:rPr>
        <w:t xml:space="preserve">. </w:t>
      </w:r>
      <w:r w:rsidR="00CC72CF" w:rsidRPr="00B51409">
        <w:rPr>
          <w:rStyle w:val="Referencingstyle"/>
          <w:b w:val="0"/>
          <w:i w:val="0"/>
          <w:sz w:val="22"/>
        </w:rPr>
        <w:t xml:space="preserve">As a result, </w:t>
      </w:r>
      <w:r w:rsidRPr="00B51409">
        <w:rPr>
          <w:rStyle w:val="Referencingstyle"/>
          <w:b w:val="0"/>
          <w:i w:val="0"/>
          <w:sz w:val="22"/>
        </w:rPr>
        <w:t>manufacturers are</w:t>
      </w:r>
      <w:r w:rsidR="006B5748" w:rsidRPr="00B51409">
        <w:rPr>
          <w:rStyle w:val="Referencingstyle"/>
          <w:b w:val="0"/>
          <w:i w:val="0"/>
          <w:sz w:val="22"/>
        </w:rPr>
        <w:t xml:space="preserve"> </w:t>
      </w:r>
      <w:r w:rsidR="003538D6" w:rsidRPr="00B51409">
        <w:rPr>
          <w:rStyle w:val="Referencingstyle"/>
          <w:b w:val="0"/>
          <w:i w:val="0"/>
          <w:sz w:val="22"/>
        </w:rPr>
        <w:t>likely to be</w:t>
      </w:r>
      <w:r w:rsidR="006B5748" w:rsidRPr="00B51409">
        <w:rPr>
          <w:rStyle w:val="Referencingstyle"/>
          <w:b w:val="0"/>
          <w:i w:val="0"/>
          <w:sz w:val="22"/>
        </w:rPr>
        <w:t xml:space="preserve"> the </w:t>
      </w:r>
      <w:r w:rsidR="003538D6" w:rsidRPr="00B51409">
        <w:rPr>
          <w:rStyle w:val="Referencingstyle"/>
          <w:b w:val="0"/>
          <w:i w:val="0"/>
          <w:sz w:val="22"/>
        </w:rPr>
        <w:t xml:space="preserve">primary </w:t>
      </w:r>
      <w:r w:rsidR="006B5748" w:rsidRPr="00B51409">
        <w:rPr>
          <w:rStyle w:val="Referencingstyle"/>
          <w:b w:val="0"/>
          <w:i w:val="0"/>
          <w:sz w:val="22"/>
        </w:rPr>
        <w:t xml:space="preserve">source of </w:t>
      </w:r>
      <w:r w:rsidRPr="00B51409">
        <w:rPr>
          <w:rStyle w:val="Referencingstyle"/>
          <w:b w:val="0"/>
          <w:i w:val="0"/>
          <w:sz w:val="22"/>
        </w:rPr>
        <w:t xml:space="preserve">service and repair </w:t>
      </w:r>
      <w:r w:rsidR="006B5748" w:rsidRPr="00B51409">
        <w:rPr>
          <w:rStyle w:val="Referencingstyle"/>
          <w:b w:val="0"/>
          <w:i w:val="0"/>
          <w:sz w:val="22"/>
        </w:rPr>
        <w:t xml:space="preserve">information </w:t>
      </w:r>
      <w:r w:rsidRPr="00B51409">
        <w:rPr>
          <w:rStyle w:val="Referencingstyle"/>
          <w:b w:val="0"/>
          <w:i w:val="0"/>
          <w:sz w:val="22"/>
        </w:rPr>
        <w:t>for</w:t>
      </w:r>
      <w:r w:rsidR="006B5748" w:rsidRPr="00B51409">
        <w:rPr>
          <w:rStyle w:val="Referencingstyle"/>
          <w:b w:val="0"/>
          <w:i w:val="0"/>
          <w:sz w:val="22"/>
        </w:rPr>
        <w:t xml:space="preserve"> vehicle</w:t>
      </w:r>
      <w:r w:rsidRPr="00B51409">
        <w:rPr>
          <w:rStyle w:val="Referencingstyle"/>
          <w:b w:val="0"/>
          <w:i w:val="0"/>
          <w:sz w:val="22"/>
        </w:rPr>
        <w:t>s</w:t>
      </w:r>
      <w:r w:rsidR="006B5748" w:rsidRPr="00B51409">
        <w:rPr>
          <w:rStyle w:val="Referencingstyle"/>
          <w:b w:val="0"/>
          <w:i w:val="0"/>
          <w:sz w:val="22"/>
        </w:rPr>
        <w:t xml:space="preserve"> in Australia</w:t>
      </w:r>
      <w:r w:rsidR="00E63C60" w:rsidRPr="00B51409">
        <w:rPr>
          <w:rStyle w:val="Referencingstyle"/>
          <w:b w:val="0"/>
          <w:i w:val="0"/>
          <w:sz w:val="22"/>
        </w:rPr>
        <w:t xml:space="preserve"> and therefore data providers under the scheme</w:t>
      </w:r>
      <w:r w:rsidR="006B5748" w:rsidRPr="00B51409">
        <w:rPr>
          <w:rStyle w:val="Referencingstyle"/>
          <w:b w:val="0"/>
          <w:i w:val="0"/>
          <w:sz w:val="22"/>
        </w:rPr>
        <w:t xml:space="preserve">. </w:t>
      </w:r>
      <w:r w:rsidR="004D3395" w:rsidRPr="00B51409">
        <w:rPr>
          <w:rStyle w:val="Referencingstyle"/>
          <w:b w:val="0"/>
          <w:i w:val="0"/>
          <w:sz w:val="22"/>
        </w:rPr>
        <w:t xml:space="preserve"> </w:t>
      </w:r>
    </w:p>
    <w:p w14:paraId="59863014" w14:textId="4A94EE5A" w:rsidR="00154222" w:rsidRPr="00B51409" w:rsidRDefault="00154222" w:rsidP="000455DD">
      <w:pPr>
        <w:pStyle w:val="Heading2"/>
      </w:pPr>
      <w:r w:rsidRPr="00B51409">
        <w:t xml:space="preserve">Scheme </w:t>
      </w:r>
      <w:r w:rsidR="009C66F5" w:rsidRPr="00B51409">
        <w:t>r</w:t>
      </w:r>
      <w:r w:rsidRPr="00B51409">
        <w:t>ules</w:t>
      </w:r>
    </w:p>
    <w:p w14:paraId="58CE0439" w14:textId="005AC59C" w:rsidR="00EE4DDC" w:rsidRPr="00B51409" w:rsidRDefault="00EE4DDC" w:rsidP="001848F7">
      <w:pPr>
        <w:pStyle w:val="base-text-paragraph"/>
        <w:numPr>
          <w:ilvl w:val="1"/>
          <w:numId w:val="52"/>
        </w:numPr>
      </w:pPr>
      <w:r w:rsidRPr="00B51409">
        <w:t xml:space="preserve">The Minister may, by legislative instrument, make rules relevant to the Scheme. </w:t>
      </w:r>
      <w:r w:rsidR="001848F7" w:rsidRPr="00B51409">
        <w:rPr>
          <w:rStyle w:val="Referencingstyle"/>
        </w:rPr>
        <w:t>[Schedule 1, item 1, section @155(1)]</w:t>
      </w:r>
    </w:p>
    <w:p w14:paraId="374506F5" w14:textId="2E2C16CB" w:rsidR="008B34D5" w:rsidRPr="00B51409" w:rsidRDefault="00EE4DDC">
      <w:pPr>
        <w:pStyle w:val="base-text-paragraph"/>
        <w:numPr>
          <w:ilvl w:val="1"/>
          <w:numId w:val="52"/>
        </w:numPr>
      </w:pPr>
      <w:r w:rsidRPr="00B51409">
        <w:t>This is appropriate and necessary as it allows the Minister to prescribe technical details about the coverage of the scheme</w:t>
      </w:r>
      <w:r w:rsidR="008B34D5" w:rsidRPr="00B51409">
        <w:t xml:space="preserve">, </w:t>
      </w:r>
      <w:r w:rsidRPr="00B51409">
        <w:t>updat</w:t>
      </w:r>
      <w:r w:rsidR="004E6B84" w:rsidRPr="00B51409">
        <w:t>e</w:t>
      </w:r>
      <w:r w:rsidRPr="00B51409">
        <w:t xml:space="preserve"> the scheme as necessary to ensure </w:t>
      </w:r>
      <w:r w:rsidR="008B34D5" w:rsidRPr="00B51409">
        <w:t>that it</w:t>
      </w:r>
      <w:r w:rsidRPr="00B51409">
        <w:t xml:space="preserve"> keeps pace with</w:t>
      </w:r>
      <w:r w:rsidR="008B34D5" w:rsidRPr="00B51409">
        <w:t xml:space="preserve"> </w:t>
      </w:r>
      <w:r w:rsidR="004E6B84" w:rsidRPr="00B51409">
        <w:t>advances</w:t>
      </w:r>
      <w:r w:rsidR="008B34D5" w:rsidRPr="00B51409">
        <w:t xml:space="preserve"> </w:t>
      </w:r>
      <w:r w:rsidR="004E6B84" w:rsidRPr="00B51409">
        <w:t>in</w:t>
      </w:r>
      <w:r w:rsidRPr="00B51409">
        <w:t xml:space="preserve"> technology</w:t>
      </w:r>
      <w:r w:rsidR="008B34D5" w:rsidRPr="00B51409">
        <w:t>, as well as allowing administrative flexibility to</w:t>
      </w:r>
      <w:r w:rsidRPr="00B51409">
        <w:t xml:space="preserve"> deal promptly with attempts to frustrate the scheme. </w:t>
      </w:r>
    </w:p>
    <w:p w14:paraId="69824DE4" w14:textId="57C600AA" w:rsidR="007732E7" w:rsidRPr="00B51409" w:rsidRDefault="00EE4DDC">
      <w:pPr>
        <w:pStyle w:val="base-text-paragraph"/>
        <w:numPr>
          <w:ilvl w:val="1"/>
          <w:numId w:val="52"/>
        </w:numPr>
      </w:pPr>
      <w:r w:rsidRPr="00B51409">
        <w:t>The Minister’s rule-making power is constrained to certain aspects of the regime that are provided for in the Bill. In addition to this, the rules are a</w:t>
      </w:r>
      <w:r w:rsidR="007732E7" w:rsidRPr="00B51409" w:rsidDel="00EE4DDC">
        <w:t xml:space="preserve"> </w:t>
      </w:r>
      <w:r w:rsidR="007732E7" w:rsidRPr="00B51409">
        <w:t>legislative instrument</w:t>
      </w:r>
      <w:r w:rsidRPr="00B51409">
        <w:t xml:space="preserve">, and therefore, are subject to disallowance under section </w:t>
      </w:r>
      <w:r w:rsidR="008B34D5" w:rsidRPr="00B51409">
        <w:t>42</w:t>
      </w:r>
      <w:r w:rsidRPr="00B51409">
        <w:t xml:space="preserve"> of the Legislation Act, </w:t>
      </w:r>
      <w:r w:rsidR="007732E7" w:rsidRPr="00B51409">
        <w:t>and</w:t>
      </w:r>
      <w:r w:rsidRPr="00B51409">
        <w:t xml:space="preserve"> </w:t>
      </w:r>
      <w:r w:rsidR="007732E7" w:rsidRPr="00B51409">
        <w:t xml:space="preserve">subject to </w:t>
      </w:r>
      <w:r w:rsidRPr="00B51409">
        <w:t xml:space="preserve">appropriate </w:t>
      </w:r>
      <w:r w:rsidR="007732E7" w:rsidRPr="00B51409">
        <w:t>parliamentary scrutiny</w:t>
      </w:r>
      <w:r w:rsidRPr="00B51409">
        <w:t xml:space="preserve"> and oversight. </w:t>
      </w:r>
    </w:p>
    <w:p w14:paraId="19D2760B" w14:textId="3ED7F2BB" w:rsidR="007732E7" w:rsidRPr="00B51409" w:rsidRDefault="00EE4DDC" w:rsidP="007732E7">
      <w:pPr>
        <w:pStyle w:val="base-text-paragraph"/>
        <w:numPr>
          <w:ilvl w:val="1"/>
          <w:numId w:val="36"/>
        </w:numPr>
      </w:pPr>
      <w:r w:rsidRPr="00B51409">
        <w:t xml:space="preserve">The Bill </w:t>
      </w:r>
      <w:r w:rsidR="001B137C" w:rsidRPr="00B51409">
        <w:t xml:space="preserve">sets out </w:t>
      </w:r>
      <w:r w:rsidRPr="00B51409">
        <w:t xml:space="preserve">that the Minister may make </w:t>
      </w:r>
      <w:r w:rsidR="007732E7" w:rsidRPr="00B51409" w:rsidDel="00EE4DDC">
        <w:t>rules</w:t>
      </w:r>
      <w:r w:rsidR="007732E7" w:rsidRPr="00B51409">
        <w:t xml:space="preserve">: </w:t>
      </w:r>
    </w:p>
    <w:p w14:paraId="3A073C91" w14:textId="62E3F08E" w:rsidR="007732E7" w:rsidRPr="00B51409" w:rsidRDefault="007732E7" w:rsidP="002C0EB8">
      <w:pPr>
        <w:pStyle w:val="dotpoint"/>
      </w:pPr>
      <w:r w:rsidRPr="00B51409">
        <w:t xml:space="preserve">for scheme vehicles - a later manufacturer date than 2002 and other kids of scheme vehicles (subject to appropriate </w:t>
      </w:r>
      <w:r w:rsidRPr="00B51409">
        <w:lastRenderedPageBreak/>
        <w:t xml:space="preserve">consultation and regulatory impact assessment processes) </w:t>
      </w:r>
      <w:r w:rsidRPr="00B51409">
        <w:rPr>
          <w:rStyle w:val="Referencingstyle"/>
        </w:rPr>
        <w:t>[</w:t>
      </w:r>
      <w:r w:rsidR="0082112E" w:rsidRPr="00B51409">
        <w:rPr>
          <w:rStyle w:val="Referencingstyle"/>
        </w:rPr>
        <w:t xml:space="preserve">Schedule 1, item 1, section </w:t>
      </w:r>
      <w:r w:rsidRPr="00B51409">
        <w:rPr>
          <w:rStyle w:val="Referencingstyle"/>
        </w:rPr>
        <w:t>@10(c)]</w:t>
      </w:r>
      <w:r w:rsidRPr="00B51409">
        <w:t>;</w:t>
      </w:r>
    </w:p>
    <w:p w14:paraId="42AB65D6" w14:textId="19ECB9DC" w:rsidR="007732E7" w:rsidRPr="00B51409" w:rsidRDefault="007732E7" w:rsidP="002C0EB8">
      <w:pPr>
        <w:pStyle w:val="dotpoint"/>
        <w:rPr>
          <w:rStyle w:val="Referencingstyle"/>
        </w:rPr>
      </w:pPr>
      <w:r w:rsidRPr="00B51409">
        <w:t xml:space="preserve">for safety and security information – types of personal information that may be required to work out whether an individual is a fit and property person; </w:t>
      </w:r>
      <w:r w:rsidR="001C488E" w:rsidRPr="00B51409">
        <w:t xml:space="preserve">what is classified as </w:t>
      </w:r>
      <w:r w:rsidRPr="00B51409">
        <w:t xml:space="preserve">safety and security information and relevant access criteria </w:t>
      </w:r>
      <w:r w:rsidRPr="00B51409">
        <w:rPr>
          <w:rStyle w:val="Referencingstyle"/>
        </w:rPr>
        <w:t>[</w:t>
      </w:r>
      <w:r w:rsidR="0082112E" w:rsidRPr="00B51409">
        <w:rPr>
          <w:rStyle w:val="Referencingstyle"/>
        </w:rPr>
        <w:t xml:space="preserve">Schedule 1, item 1, sections </w:t>
      </w:r>
      <w:r w:rsidRPr="00B51409">
        <w:rPr>
          <w:rStyle w:val="Referencingstyle"/>
        </w:rPr>
        <w:t>@3</w:t>
      </w:r>
      <w:r w:rsidR="002C62F3" w:rsidRPr="00B51409">
        <w:rPr>
          <w:rStyle w:val="Referencingstyle"/>
        </w:rPr>
        <w:t>5</w:t>
      </w:r>
      <w:r w:rsidRPr="00B51409">
        <w:rPr>
          <w:rStyle w:val="Referencingstyle"/>
        </w:rPr>
        <w:t>(2)</w:t>
      </w:r>
      <w:r w:rsidR="001623AD" w:rsidRPr="00B51409">
        <w:rPr>
          <w:rStyle w:val="Referencingstyle"/>
        </w:rPr>
        <w:t>, 3</w:t>
      </w:r>
      <w:r w:rsidR="002C62F3" w:rsidRPr="00B51409">
        <w:rPr>
          <w:rStyle w:val="Referencingstyle"/>
        </w:rPr>
        <w:t>5</w:t>
      </w:r>
      <w:r w:rsidRPr="00B51409">
        <w:rPr>
          <w:rStyle w:val="Referencingstyle"/>
        </w:rPr>
        <w:t>(3)</w:t>
      </w:r>
      <w:r w:rsidR="001623AD" w:rsidRPr="00B51409">
        <w:rPr>
          <w:rStyle w:val="Referencingstyle"/>
        </w:rPr>
        <w:t xml:space="preserve">, </w:t>
      </w:r>
      <w:r w:rsidRPr="00B51409">
        <w:rPr>
          <w:rStyle w:val="Referencingstyle"/>
        </w:rPr>
        <w:t xml:space="preserve">@65(1)(b), </w:t>
      </w:r>
      <w:r w:rsidR="001623AD" w:rsidRPr="00B51409">
        <w:rPr>
          <w:rStyle w:val="Referencingstyle"/>
        </w:rPr>
        <w:t>65</w:t>
      </w:r>
      <w:r w:rsidRPr="00B51409">
        <w:rPr>
          <w:rStyle w:val="Referencingstyle"/>
        </w:rPr>
        <w:t>(2)]</w:t>
      </w:r>
    </w:p>
    <w:p w14:paraId="446E9071" w14:textId="02F49847" w:rsidR="007732E7" w:rsidRPr="00B51409" w:rsidRDefault="007732E7" w:rsidP="002C0EB8">
      <w:pPr>
        <w:pStyle w:val="dotpoint"/>
      </w:pPr>
      <w:r w:rsidRPr="00B51409">
        <w:t xml:space="preserve">terms and conditions that are not allowed as they would frustrate the objectives of the scheme </w:t>
      </w:r>
      <w:r w:rsidRPr="00B51409">
        <w:rPr>
          <w:rStyle w:val="Referencingstyle"/>
        </w:rPr>
        <w:t>[</w:t>
      </w:r>
      <w:r w:rsidR="00D00ABD" w:rsidRPr="00B51409">
        <w:rPr>
          <w:rStyle w:val="Referencingstyle"/>
        </w:rPr>
        <w:t xml:space="preserve">Schedule 1, item 1, section </w:t>
      </w:r>
      <w:r w:rsidRPr="00B51409">
        <w:rPr>
          <w:rStyle w:val="Referencingstyle"/>
        </w:rPr>
        <w:t>@5</w:t>
      </w:r>
      <w:r w:rsidR="00D00ABD" w:rsidRPr="00B51409">
        <w:rPr>
          <w:rStyle w:val="Referencingstyle"/>
        </w:rPr>
        <w:t>5</w:t>
      </w:r>
      <w:r w:rsidRPr="00B51409">
        <w:rPr>
          <w:rStyle w:val="Referencingstyle"/>
        </w:rPr>
        <w:t>(2)(b)]</w:t>
      </w:r>
      <w:r w:rsidRPr="00B51409">
        <w:t>;</w:t>
      </w:r>
    </w:p>
    <w:p w14:paraId="30A22F3F" w14:textId="46E812A6" w:rsidR="007732E7" w:rsidRPr="00B51409" w:rsidRDefault="007732E7" w:rsidP="002C0EB8">
      <w:pPr>
        <w:pStyle w:val="dotpoint"/>
      </w:pPr>
      <w:r w:rsidRPr="00B51409">
        <w:t xml:space="preserve">types of disputes that are covered by dispute resolution processes </w:t>
      </w:r>
      <w:r w:rsidRPr="00B51409">
        <w:rPr>
          <w:rStyle w:val="Referencingstyle"/>
        </w:rPr>
        <w:t>[</w:t>
      </w:r>
      <w:r w:rsidR="00D00ABD" w:rsidRPr="00B51409">
        <w:rPr>
          <w:rStyle w:val="Referencingstyle"/>
        </w:rPr>
        <w:t xml:space="preserve">Schedule 1, item 1, section </w:t>
      </w:r>
      <w:r w:rsidRPr="00B51409">
        <w:rPr>
          <w:rStyle w:val="Referencingstyle"/>
        </w:rPr>
        <w:t>@85]</w:t>
      </w:r>
      <w:r w:rsidRPr="00B51409">
        <w:t>.</w:t>
      </w:r>
    </w:p>
    <w:p w14:paraId="67F32C3D" w14:textId="77777777" w:rsidR="000455DD" w:rsidRPr="00B51409" w:rsidRDefault="000455DD" w:rsidP="00E8276C">
      <w:pPr>
        <w:pStyle w:val="base-text-paragraph"/>
        <w:keepNext/>
        <w:keepLines/>
        <w:numPr>
          <w:ilvl w:val="1"/>
          <w:numId w:val="36"/>
        </w:numPr>
      </w:pPr>
      <w:r w:rsidRPr="00B51409">
        <w:t>As is standard practice for subordinate instruments, the scheme rules cannot:</w:t>
      </w:r>
    </w:p>
    <w:p w14:paraId="78C07C27" w14:textId="77777777" w:rsidR="000455DD" w:rsidRPr="00B51409" w:rsidRDefault="000455DD" w:rsidP="00DC581D">
      <w:pPr>
        <w:pStyle w:val="dotpoint"/>
        <w:keepNext/>
        <w:keepLines/>
      </w:pPr>
      <w:r w:rsidRPr="00B51409">
        <w:t>create an offence or civil penalty;</w:t>
      </w:r>
    </w:p>
    <w:p w14:paraId="0893920C" w14:textId="6400A343" w:rsidR="000455DD" w:rsidRPr="00B51409" w:rsidRDefault="000455DD" w:rsidP="000455DD">
      <w:pPr>
        <w:pStyle w:val="dotpoint"/>
      </w:pPr>
      <w:r w:rsidRPr="00B51409">
        <w:t>provide powers of arrest or detention, or entry, search or seizure;</w:t>
      </w:r>
    </w:p>
    <w:p w14:paraId="607E3C50" w14:textId="77777777" w:rsidR="000455DD" w:rsidRPr="00B51409" w:rsidRDefault="000455DD" w:rsidP="000455DD">
      <w:pPr>
        <w:pStyle w:val="dotpoint"/>
      </w:pPr>
      <w:r w:rsidRPr="00B51409">
        <w:t>impose a tax;</w:t>
      </w:r>
    </w:p>
    <w:p w14:paraId="1BABFC63" w14:textId="414927D1" w:rsidR="000455DD" w:rsidRPr="00B51409" w:rsidRDefault="00912C30" w:rsidP="000455DD">
      <w:pPr>
        <w:pStyle w:val="dotpoint"/>
      </w:pPr>
      <w:r w:rsidRPr="00B51409">
        <w:t>appropriate an amount from the Consolidated Revenue Fund;</w:t>
      </w:r>
    </w:p>
    <w:p w14:paraId="6399C720" w14:textId="53B04A60" w:rsidR="001D1C90" w:rsidRPr="00B51409" w:rsidRDefault="00912C30" w:rsidP="000455DD">
      <w:pPr>
        <w:pStyle w:val="dotpoint"/>
      </w:pPr>
      <w:r w:rsidRPr="00B51409">
        <w:t xml:space="preserve">directly amend the text of the </w:t>
      </w:r>
      <w:r w:rsidR="009C66F5" w:rsidRPr="00B51409">
        <w:t>B</w:t>
      </w:r>
      <w:r w:rsidRPr="00B51409">
        <w:t>ill</w:t>
      </w:r>
      <w:r w:rsidR="001D1C90" w:rsidRPr="00B51409">
        <w:t>;</w:t>
      </w:r>
      <w:r w:rsidR="009C66F5" w:rsidRPr="00B51409">
        <w:t xml:space="preserve"> or</w:t>
      </w:r>
    </w:p>
    <w:p w14:paraId="6DD1EC8F" w14:textId="5F50934E" w:rsidR="00912C30" w:rsidRPr="00B51409" w:rsidRDefault="001D1C90" w:rsidP="000455DD">
      <w:pPr>
        <w:pStyle w:val="dotpoint"/>
      </w:pPr>
      <w:r w:rsidRPr="00B51409">
        <w:t>authorise or require the disclosure of sensitive information</w:t>
      </w:r>
      <w:r w:rsidR="00627695" w:rsidRPr="00B51409">
        <w:t xml:space="preserve"> beyond what is required by section 65</w:t>
      </w:r>
      <w:r w:rsidR="00912C30" w:rsidRPr="00B51409">
        <w:t>.</w:t>
      </w:r>
    </w:p>
    <w:p w14:paraId="656A5EE6" w14:textId="11944FA9" w:rsidR="00912C30" w:rsidRPr="00B51409" w:rsidRDefault="00912C30" w:rsidP="00912C30">
      <w:pPr>
        <w:pStyle w:val="dotpoint"/>
        <w:numPr>
          <w:ilvl w:val="0"/>
          <w:numId w:val="0"/>
        </w:numPr>
        <w:ind w:left="2268" w:hanging="284"/>
        <w:rPr>
          <w:rStyle w:val="Referencingstyle"/>
        </w:rPr>
      </w:pPr>
      <w:r w:rsidRPr="00B51409">
        <w:rPr>
          <w:rStyle w:val="Referencingstyle"/>
        </w:rPr>
        <w:t>[</w:t>
      </w:r>
      <w:r w:rsidR="00AD1B44" w:rsidRPr="00B51409">
        <w:rPr>
          <w:rStyle w:val="Referencingstyle"/>
        </w:rPr>
        <w:t xml:space="preserve">Schedule </w:t>
      </w:r>
      <w:r w:rsidR="004A40C8" w:rsidRPr="00B51409">
        <w:rPr>
          <w:rStyle w:val="Referencingstyle"/>
        </w:rPr>
        <w:t>1</w:t>
      </w:r>
      <w:r w:rsidR="00AD1B44" w:rsidRPr="00B51409">
        <w:rPr>
          <w:rStyle w:val="Referencingstyle"/>
        </w:rPr>
        <w:t xml:space="preserve">, item </w:t>
      </w:r>
      <w:r w:rsidR="004A40C8" w:rsidRPr="00B51409">
        <w:rPr>
          <w:rStyle w:val="Referencingstyle"/>
        </w:rPr>
        <w:t>1</w:t>
      </w:r>
      <w:r w:rsidR="00AD1B44" w:rsidRPr="00B51409">
        <w:rPr>
          <w:rStyle w:val="Referencingstyle"/>
        </w:rPr>
        <w:t xml:space="preserve">, </w:t>
      </w:r>
      <w:r w:rsidRPr="00B51409">
        <w:rPr>
          <w:rStyle w:val="Referencingstyle"/>
        </w:rPr>
        <w:t>section @1</w:t>
      </w:r>
      <w:r w:rsidR="004A40C8" w:rsidRPr="00B51409">
        <w:rPr>
          <w:rStyle w:val="Referencingstyle"/>
        </w:rPr>
        <w:t>5</w:t>
      </w:r>
      <w:r w:rsidRPr="00B51409">
        <w:rPr>
          <w:rStyle w:val="Referencingstyle"/>
        </w:rPr>
        <w:t>5</w:t>
      </w:r>
      <w:r w:rsidR="001848F7" w:rsidRPr="00B51409">
        <w:rPr>
          <w:rStyle w:val="Referencingstyle"/>
        </w:rPr>
        <w:t>(2)</w:t>
      </w:r>
      <w:r w:rsidRPr="00B51409">
        <w:rPr>
          <w:rStyle w:val="Referencingstyle"/>
        </w:rPr>
        <w:t>]</w:t>
      </w:r>
    </w:p>
    <w:p w14:paraId="1866A38C" w14:textId="1383490F" w:rsidR="00AC2B4F" w:rsidRPr="00B51409" w:rsidRDefault="00AC2B4F" w:rsidP="00B15D68">
      <w:pPr>
        <w:pStyle w:val="Heading2"/>
      </w:pPr>
      <w:r w:rsidRPr="00B51409">
        <w:t xml:space="preserve">Acquisition of property </w:t>
      </w:r>
    </w:p>
    <w:p w14:paraId="030B3AED" w14:textId="77777777" w:rsidR="00AF652E" w:rsidRPr="00B51409" w:rsidRDefault="00AF652E" w:rsidP="00A03A05">
      <w:pPr>
        <w:pStyle w:val="Heading4"/>
      </w:pPr>
      <w:r w:rsidRPr="00B51409">
        <w:t>Compensation for third party copyright holders</w:t>
      </w:r>
    </w:p>
    <w:p w14:paraId="615D6822" w14:textId="19B2061E" w:rsidR="00E41025" w:rsidRPr="00B51409" w:rsidRDefault="00A03A05" w:rsidP="00E41025">
      <w:pPr>
        <w:pStyle w:val="base-text-paragraph"/>
        <w:numPr>
          <w:ilvl w:val="1"/>
          <w:numId w:val="36"/>
        </w:numPr>
      </w:pPr>
      <w:r w:rsidRPr="00B51409">
        <w:t xml:space="preserve">The </w:t>
      </w:r>
      <w:r w:rsidR="005F5911" w:rsidRPr="00B51409">
        <w:t>s</w:t>
      </w:r>
      <w:r w:rsidR="00E41025" w:rsidRPr="00B51409">
        <w:t xml:space="preserve">cheme requires </w:t>
      </w:r>
      <w:r w:rsidRPr="00B51409">
        <w:t xml:space="preserve">a </w:t>
      </w:r>
      <w:r w:rsidR="00E41025" w:rsidRPr="00B51409">
        <w:t>data provider to compensate a third party claimant when the data provider must supply scheme information to an Australian repairer or RTO under this Part</w:t>
      </w:r>
      <w:r w:rsidR="00404FF7" w:rsidRPr="00B51409">
        <w:t xml:space="preserve"> when</w:t>
      </w:r>
      <w:r w:rsidR="00E41025" w:rsidRPr="00B51409">
        <w:t xml:space="preserve">: </w:t>
      </w:r>
    </w:p>
    <w:p w14:paraId="5770C042" w14:textId="065F5137" w:rsidR="00E41025" w:rsidRPr="00B51409" w:rsidRDefault="00A03A05" w:rsidP="00E41025">
      <w:pPr>
        <w:pStyle w:val="dotpoint"/>
      </w:pPr>
      <w:r w:rsidRPr="00B51409">
        <w:t>the</w:t>
      </w:r>
      <w:r w:rsidR="00E41025" w:rsidRPr="00B51409">
        <w:t xml:space="preserve"> third party holds copyright in relation to some or all of the scheme information that the data provider must supply; </w:t>
      </w:r>
    </w:p>
    <w:p w14:paraId="1B8C9100" w14:textId="11BB4F53" w:rsidR="00E41025" w:rsidRPr="00B51409" w:rsidRDefault="00E41025" w:rsidP="00E41025">
      <w:pPr>
        <w:pStyle w:val="dotpoint"/>
      </w:pPr>
      <w:r w:rsidRPr="00B51409">
        <w:t xml:space="preserve">the supply constitutes or results in an infringement of the copyright of the third party; and </w:t>
      </w:r>
    </w:p>
    <w:p w14:paraId="7AA36B7D" w14:textId="56AA3BDE" w:rsidR="00E41025" w:rsidRPr="00B51409" w:rsidRDefault="00E41025" w:rsidP="00E41025">
      <w:pPr>
        <w:pStyle w:val="dotpoint"/>
      </w:pPr>
      <w:r w:rsidRPr="00B51409">
        <w:t>the infringement would</w:t>
      </w:r>
      <w:r w:rsidR="00BA5C48" w:rsidRPr="00B51409">
        <w:t xml:space="preserve"> otherwise</w:t>
      </w:r>
      <w:r w:rsidRPr="00B51409">
        <w:t xml:space="preserve"> constitute an acquisition of </w:t>
      </w:r>
      <w:r w:rsidR="00BF0DB1" w:rsidRPr="00B51409">
        <w:t xml:space="preserve">the third party’s </w:t>
      </w:r>
      <w:r w:rsidRPr="00B51409">
        <w:t xml:space="preserve">property otherwise than on just terms (within the meaning of </w:t>
      </w:r>
      <w:r w:rsidR="00FD1AE4" w:rsidRPr="00B51409">
        <w:t xml:space="preserve">section </w:t>
      </w:r>
      <w:r w:rsidRPr="00B51409">
        <w:t>51(xxxi) of the Constitution).</w:t>
      </w:r>
    </w:p>
    <w:p w14:paraId="6A5F86FB" w14:textId="79748C26" w:rsidR="00E41025" w:rsidRPr="00B51409" w:rsidRDefault="00E41025" w:rsidP="00E41025">
      <w:pPr>
        <w:pStyle w:val="base-text-paragraphnonumbers"/>
      </w:pPr>
      <w:r w:rsidRPr="00B51409">
        <w:rPr>
          <w:rStyle w:val="Referencingstyle"/>
        </w:rPr>
        <w:lastRenderedPageBreak/>
        <w:t>[Schedule 1, item 1, section @</w:t>
      </w:r>
      <w:r w:rsidR="004A40C8" w:rsidRPr="00B51409">
        <w:rPr>
          <w:rStyle w:val="Referencingstyle"/>
        </w:rPr>
        <w:t>60</w:t>
      </w:r>
      <w:r w:rsidRPr="00B51409">
        <w:rPr>
          <w:rStyle w:val="Referencingstyle"/>
        </w:rPr>
        <w:t>(2)]</w:t>
      </w:r>
    </w:p>
    <w:p w14:paraId="00205BAA" w14:textId="07319521" w:rsidR="00E41025" w:rsidRPr="00B51409" w:rsidRDefault="00190F38" w:rsidP="00B214C6">
      <w:pPr>
        <w:pStyle w:val="base-text-paragraph"/>
        <w:numPr>
          <w:ilvl w:val="1"/>
          <w:numId w:val="36"/>
        </w:numPr>
      </w:pPr>
      <w:r w:rsidRPr="00B51409">
        <w:tab/>
        <w:t xml:space="preserve">The data provider must pay </w:t>
      </w:r>
      <w:r w:rsidR="00FD1AE4" w:rsidRPr="00B51409">
        <w:t xml:space="preserve">the </w:t>
      </w:r>
      <w:r w:rsidR="00E41025" w:rsidRPr="00B51409">
        <w:t xml:space="preserve">third party an amount that represents compensation on just terms (within the meaning of </w:t>
      </w:r>
      <w:r w:rsidR="00FD1AE4" w:rsidRPr="00B51409">
        <w:t>section</w:t>
      </w:r>
      <w:r w:rsidR="00E41025" w:rsidRPr="00B51409">
        <w:t xml:space="preserve"> </w:t>
      </w:r>
      <w:r w:rsidR="00FD1AE4" w:rsidRPr="00B51409">
        <w:t>51</w:t>
      </w:r>
      <w:r w:rsidR="00E41025" w:rsidRPr="00B51409">
        <w:t>(xxxi) of the Constitution) for the supply of the scheme information to the repairer or RTO.</w:t>
      </w:r>
      <w:r w:rsidRPr="00B51409">
        <w:t xml:space="preserve"> </w:t>
      </w:r>
      <w:r w:rsidR="00E41025" w:rsidRPr="00B51409">
        <w:rPr>
          <w:rStyle w:val="Referencingstyle"/>
        </w:rPr>
        <w:t xml:space="preserve">[Schedule 1, item 1, section </w:t>
      </w:r>
      <w:r w:rsidR="00A121F0" w:rsidRPr="00B51409">
        <w:rPr>
          <w:rStyle w:val="Referencingstyle"/>
        </w:rPr>
        <w:t>60</w:t>
      </w:r>
      <w:r w:rsidR="00E41025" w:rsidRPr="00B51409">
        <w:rPr>
          <w:rStyle w:val="Referencingstyle"/>
        </w:rPr>
        <w:t>(3)]</w:t>
      </w:r>
    </w:p>
    <w:p w14:paraId="74693D6E" w14:textId="1432C844" w:rsidR="00E41025" w:rsidRPr="00B51409" w:rsidRDefault="00E41025" w:rsidP="00E41025">
      <w:pPr>
        <w:pStyle w:val="base-text-paragraph"/>
        <w:numPr>
          <w:ilvl w:val="1"/>
          <w:numId w:val="36"/>
        </w:numPr>
      </w:pPr>
      <w:r w:rsidRPr="00B51409">
        <w:tab/>
        <w:t xml:space="preserve">An amount payable by the data provider under this obligation is a debt due by the data provider to the third party, and may be recovered by action in a court of competent jurisdiction. </w:t>
      </w:r>
      <w:r w:rsidRPr="00B51409">
        <w:rPr>
          <w:rStyle w:val="Referencingstyle"/>
        </w:rPr>
        <w:t xml:space="preserve">[Schedule 1, item 1, section </w:t>
      </w:r>
      <w:r w:rsidR="00A121F0" w:rsidRPr="00B51409">
        <w:rPr>
          <w:rStyle w:val="Referencingstyle"/>
        </w:rPr>
        <w:t>60</w:t>
      </w:r>
      <w:r w:rsidRPr="00B51409">
        <w:rPr>
          <w:rStyle w:val="Referencingstyle"/>
        </w:rPr>
        <w:t>(4)]</w:t>
      </w:r>
    </w:p>
    <w:p w14:paraId="4FC49E74" w14:textId="07B468AB" w:rsidR="00A03A05" w:rsidRPr="00B51409" w:rsidRDefault="00A03A05" w:rsidP="00A03A05">
      <w:pPr>
        <w:pStyle w:val="Heading4"/>
      </w:pPr>
      <w:r w:rsidRPr="00B51409">
        <w:t>Severance</w:t>
      </w:r>
    </w:p>
    <w:p w14:paraId="66CF8726" w14:textId="086FBE20" w:rsidR="00A03A05" w:rsidRPr="00B51409" w:rsidRDefault="00A03A05" w:rsidP="004A69D8">
      <w:pPr>
        <w:pStyle w:val="base-text-paragraph"/>
        <w:numPr>
          <w:ilvl w:val="1"/>
          <w:numId w:val="52"/>
        </w:numPr>
      </w:pPr>
      <w:r w:rsidRPr="00B51409">
        <w:rPr>
          <w:lang w:val="en"/>
        </w:rPr>
        <w:t xml:space="preserve">Section 51(xxxi) of the Constitution provides that the Commonwealth Parliament may only legislate with respect to the acquisition of property by the Commonwealth on just terms. </w:t>
      </w:r>
      <w:r w:rsidR="009C1A5B" w:rsidRPr="00B51409">
        <w:rPr>
          <w:lang w:val="en"/>
        </w:rPr>
        <w:t>T</w:t>
      </w:r>
      <w:r w:rsidR="003E222B" w:rsidRPr="00B51409">
        <w:rPr>
          <w:lang w:val="en"/>
        </w:rPr>
        <w:t>he Bill</w:t>
      </w:r>
      <w:r w:rsidRPr="00B51409">
        <w:rPr>
          <w:lang w:val="en"/>
        </w:rPr>
        <w:t xml:space="preserve"> ensures that the </w:t>
      </w:r>
      <w:r w:rsidRPr="00B51409">
        <w:t>amendment</w:t>
      </w:r>
      <w:r w:rsidR="009C1A5B" w:rsidRPr="00B51409">
        <w:t>s</w:t>
      </w:r>
      <w:r w:rsidRPr="00B51409">
        <w:rPr>
          <w:lang w:val="en"/>
        </w:rPr>
        <w:t xml:space="preserve"> </w:t>
      </w:r>
      <w:r w:rsidR="00B64BA6" w:rsidRPr="00B51409">
        <w:rPr>
          <w:lang w:val="en"/>
        </w:rPr>
        <w:t xml:space="preserve">relating to the supply of scheme information </w:t>
      </w:r>
      <w:r w:rsidR="00F05529" w:rsidRPr="00B51409">
        <w:rPr>
          <w:lang w:val="en"/>
        </w:rPr>
        <w:t xml:space="preserve">have </w:t>
      </w:r>
      <w:r w:rsidR="00B64BA6" w:rsidRPr="00B51409">
        <w:rPr>
          <w:lang w:val="en"/>
        </w:rPr>
        <w:t xml:space="preserve">no </w:t>
      </w:r>
      <w:r w:rsidR="00F05529" w:rsidRPr="00B51409">
        <w:rPr>
          <w:lang w:val="en"/>
        </w:rPr>
        <w:t xml:space="preserve">effect </w:t>
      </w:r>
      <w:r w:rsidRPr="00B51409">
        <w:rPr>
          <w:lang w:val="en"/>
        </w:rPr>
        <w:t xml:space="preserve">to the extent that </w:t>
      </w:r>
      <w:r w:rsidR="009C1A5B" w:rsidRPr="00B51409">
        <w:rPr>
          <w:lang w:val="en"/>
        </w:rPr>
        <w:t>they</w:t>
      </w:r>
      <w:r w:rsidRPr="00B51409">
        <w:rPr>
          <w:lang w:val="en"/>
        </w:rPr>
        <w:t xml:space="preserve"> would result in the acquisition of property on unjust terms contrary to section 51(xxxi) of the Constitution. </w:t>
      </w:r>
      <w:r w:rsidRPr="00B51409">
        <w:rPr>
          <w:rStyle w:val="Referencingstyle"/>
        </w:rPr>
        <w:t>[</w:t>
      </w:r>
      <w:r w:rsidR="00AD1B44" w:rsidRPr="00B51409">
        <w:rPr>
          <w:rStyle w:val="Referencingstyle"/>
        </w:rPr>
        <w:t xml:space="preserve">Schedule </w:t>
      </w:r>
      <w:r w:rsidR="00E510FF" w:rsidRPr="00B51409">
        <w:rPr>
          <w:rStyle w:val="Referencingstyle"/>
        </w:rPr>
        <w:t>1</w:t>
      </w:r>
      <w:r w:rsidR="00AD1B44" w:rsidRPr="00B51409">
        <w:rPr>
          <w:rStyle w:val="Referencingstyle"/>
        </w:rPr>
        <w:t xml:space="preserve">, item </w:t>
      </w:r>
      <w:r w:rsidR="00E510FF" w:rsidRPr="00B51409">
        <w:rPr>
          <w:rStyle w:val="Referencingstyle"/>
        </w:rPr>
        <w:t>1</w:t>
      </w:r>
      <w:r w:rsidR="00AD1B44" w:rsidRPr="00B51409">
        <w:rPr>
          <w:rStyle w:val="Referencingstyle"/>
        </w:rPr>
        <w:t xml:space="preserve">, section </w:t>
      </w:r>
      <w:r w:rsidRPr="00B51409">
        <w:rPr>
          <w:rStyle w:val="Referencingstyle"/>
        </w:rPr>
        <w:t>@1</w:t>
      </w:r>
      <w:r w:rsidR="006C1578" w:rsidRPr="00B51409">
        <w:rPr>
          <w:rStyle w:val="Referencingstyle"/>
        </w:rPr>
        <w:t>5</w:t>
      </w:r>
      <w:r w:rsidR="009C1A5B" w:rsidRPr="00B51409">
        <w:rPr>
          <w:rStyle w:val="Referencingstyle"/>
        </w:rPr>
        <w:t>0</w:t>
      </w:r>
      <w:r w:rsidRPr="00B51409">
        <w:rPr>
          <w:rStyle w:val="Referencingstyle"/>
        </w:rPr>
        <w:t>]</w:t>
      </w:r>
    </w:p>
    <w:p w14:paraId="4C83339D" w14:textId="77777777" w:rsidR="003F6C8A" w:rsidRPr="00B51409" w:rsidRDefault="003F6C8A" w:rsidP="00B15D68">
      <w:pPr>
        <w:pStyle w:val="Heading2"/>
      </w:pPr>
      <w:r w:rsidRPr="00B51409">
        <w:t>Commencement date</w:t>
      </w:r>
    </w:p>
    <w:p w14:paraId="605FF463" w14:textId="56EE9280" w:rsidR="00780CD0" w:rsidRPr="00B51409" w:rsidRDefault="003E222B" w:rsidP="002A6A44">
      <w:pPr>
        <w:pStyle w:val="base-text-paragraph"/>
        <w:numPr>
          <w:ilvl w:val="1"/>
          <w:numId w:val="22"/>
        </w:numPr>
      </w:pPr>
      <w:r w:rsidRPr="00B51409">
        <w:t>The amendments will commence on t</w:t>
      </w:r>
      <w:r w:rsidR="00E24D6D" w:rsidRPr="00B51409">
        <w:t>he later of 1 July 2022 or the d</w:t>
      </w:r>
      <w:r w:rsidR="00780CD0" w:rsidRPr="00B51409">
        <w:t>ay after</w:t>
      </w:r>
      <w:r w:rsidR="00385772" w:rsidRPr="00B51409">
        <w:t xml:space="preserve"> the Bill receives the</w:t>
      </w:r>
      <w:r w:rsidR="00780CD0" w:rsidRPr="00B51409">
        <w:t xml:space="preserve"> Royal Assent</w:t>
      </w:r>
      <w:r w:rsidR="00E24D6D" w:rsidRPr="00B51409">
        <w:t>.</w:t>
      </w:r>
      <w:r w:rsidR="00C42130" w:rsidRPr="00B51409">
        <w:t xml:space="preserve"> </w:t>
      </w:r>
      <w:r w:rsidR="00C42130" w:rsidRPr="00B51409">
        <w:rPr>
          <w:rStyle w:val="Referencingstyle"/>
        </w:rPr>
        <w:t>[</w:t>
      </w:r>
      <w:r w:rsidRPr="00B51409">
        <w:rPr>
          <w:rStyle w:val="Referencingstyle"/>
        </w:rPr>
        <w:t xml:space="preserve">table </w:t>
      </w:r>
      <w:r w:rsidR="00AD1DBA" w:rsidRPr="00B51409">
        <w:rPr>
          <w:rStyle w:val="Referencingstyle"/>
        </w:rPr>
        <w:t>item </w:t>
      </w:r>
      <w:r w:rsidR="00C42130" w:rsidRPr="00B51409">
        <w:rPr>
          <w:rStyle w:val="Referencingstyle"/>
        </w:rPr>
        <w:t xml:space="preserve">2 in </w:t>
      </w:r>
      <w:r w:rsidRPr="00B51409">
        <w:rPr>
          <w:rStyle w:val="Referencingstyle"/>
        </w:rPr>
        <w:t>clause</w:t>
      </w:r>
      <w:r w:rsidR="00C42130" w:rsidRPr="00B51409">
        <w:rPr>
          <w:rStyle w:val="Referencingstyle"/>
        </w:rPr>
        <w:t xml:space="preserve"> </w:t>
      </w:r>
      <w:r w:rsidR="00455D43" w:rsidRPr="00B51409">
        <w:rPr>
          <w:rStyle w:val="Referencingstyle"/>
        </w:rPr>
        <w:t>^</w:t>
      </w:r>
      <w:r w:rsidR="00C42130" w:rsidRPr="00B51409">
        <w:rPr>
          <w:rStyle w:val="Referencingstyle"/>
        </w:rPr>
        <w:t>2(1)]</w:t>
      </w:r>
    </w:p>
    <w:p w14:paraId="699C14D6" w14:textId="7565FF33" w:rsidR="00C3452B" w:rsidRPr="00B51409" w:rsidRDefault="003866E5" w:rsidP="004E6B84">
      <w:pPr>
        <w:pStyle w:val="base-text-paragraph"/>
        <w:numPr>
          <w:ilvl w:val="1"/>
          <w:numId w:val="4"/>
        </w:numPr>
      </w:pPr>
      <w:r w:rsidRPr="00B51409">
        <w:t>By not later than 1 July 2021,</w:t>
      </w:r>
      <w:r w:rsidR="009E6FF7" w:rsidRPr="00B51409">
        <w:t xml:space="preserve"> </w:t>
      </w:r>
      <w:r w:rsidR="00136E62" w:rsidRPr="00B51409">
        <w:t xml:space="preserve">the </w:t>
      </w:r>
      <w:r w:rsidR="00136E62" w:rsidRPr="00B51409">
        <w:rPr>
          <w:i/>
        </w:rPr>
        <w:t xml:space="preserve">Motor Vehicle Standards Act 1989 </w:t>
      </w:r>
      <w:r w:rsidR="00136E62" w:rsidRPr="00B51409">
        <w:t xml:space="preserve">be </w:t>
      </w:r>
      <w:r w:rsidR="001559D5" w:rsidRPr="00B51409">
        <w:t>repeal</w:t>
      </w:r>
      <w:r w:rsidR="003E222B" w:rsidRPr="00B51409">
        <w:t>ed</w:t>
      </w:r>
      <w:r w:rsidR="001559D5" w:rsidRPr="00B51409">
        <w:t xml:space="preserve"> and replaced with</w:t>
      </w:r>
      <w:r w:rsidR="009E6FF7" w:rsidRPr="00B51409">
        <w:t xml:space="preserve"> the </w:t>
      </w:r>
      <w:r w:rsidR="009E6FF7" w:rsidRPr="00B51409">
        <w:rPr>
          <w:i/>
        </w:rPr>
        <w:t xml:space="preserve">Road Vehicle Standards Act 2018. </w:t>
      </w:r>
      <w:r w:rsidR="001559D5" w:rsidRPr="00B51409">
        <w:t>This item</w:t>
      </w:r>
      <w:r w:rsidR="00136E62" w:rsidRPr="00B51409">
        <w:t xml:space="preserve"> </w:t>
      </w:r>
      <w:r w:rsidR="001C4B92" w:rsidRPr="00B51409">
        <w:t>ensures that when</w:t>
      </w:r>
      <w:r w:rsidR="00136E62" w:rsidRPr="00B51409">
        <w:t xml:space="preserve"> this </w:t>
      </w:r>
      <w:r w:rsidR="001C4B92" w:rsidRPr="00B51409">
        <w:t xml:space="preserve">occurs, the </w:t>
      </w:r>
      <w:r w:rsidRPr="00B51409">
        <w:t xml:space="preserve">reference to the Act in the </w:t>
      </w:r>
      <w:r w:rsidR="001C4B92" w:rsidRPr="00B51409">
        <w:t xml:space="preserve">definition of </w:t>
      </w:r>
      <w:r w:rsidR="001C4B92" w:rsidRPr="00B51409">
        <w:rPr>
          <w:b/>
          <w:i/>
        </w:rPr>
        <w:t>scheme vehicle</w:t>
      </w:r>
      <w:r w:rsidR="001C4B92" w:rsidRPr="00B51409">
        <w:t xml:space="preserve"> will be </w:t>
      </w:r>
      <w:r w:rsidRPr="00B51409">
        <w:t>updated</w:t>
      </w:r>
      <w:r w:rsidR="001C4B92" w:rsidRPr="00B51409">
        <w:t>.</w:t>
      </w:r>
      <w:r w:rsidR="00C42130" w:rsidRPr="00B51409">
        <w:t xml:space="preserve"> </w:t>
      </w:r>
      <w:r w:rsidR="00C42130" w:rsidRPr="00B51409">
        <w:rPr>
          <w:rStyle w:val="Referencingstyle"/>
        </w:rPr>
        <w:t>[</w:t>
      </w:r>
      <w:r w:rsidR="003E222B" w:rsidRPr="00B51409">
        <w:rPr>
          <w:rStyle w:val="Referencingstyle"/>
        </w:rPr>
        <w:t xml:space="preserve">table </w:t>
      </w:r>
      <w:r w:rsidR="00C42130" w:rsidRPr="00B51409">
        <w:rPr>
          <w:rStyle w:val="Referencingstyle"/>
        </w:rPr>
        <w:t xml:space="preserve">item 3 in </w:t>
      </w:r>
      <w:r w:rsidR="003E222B" w:rsidRPr="00B51409">
        <w:rPr>
          <w:rStyle w:val="Referencingstyle"/>
        </w:rPr>
        <w:t>clause</w:t>
      </w:r>
      <w:r w:rsidR="00C42130" w:rsidRPr="00B51409">
        <w:rPr>
          <w:rStyle w:val="Referencingstyle"/>
        </w:rPr>
        <w:t xml:space="preserve"> </w:t>
      </w:r>
      <w:r w:rsidR="007C1F77" w:rsidRPr="00B51409">
        <w:rPr>
          <w:rStyle w:val="Referencingstyle"/>
        </w:rPr>
        <w:t>^</w:t>
      </w:r>
      <w:r w:rsidR="00C42130" w:rsidRPr="00B51409">
        <w:rPr>
          <w:rStyle w:val="Referencingstyle"/>
        </w:rPr>
        <w:t>2(1)</w:t>
      </w:r>
      <w:r w:rsidR="00455D43" w:rsidRPr="00B51409">
        <w:rPr>
          <w:rStyle w:val="Referencingstyle"/>
        </w:rPr>
        <w:t xml:space="preserve"> and</w:t>
      </w:r>
      <w:r w:rsidR="00AF216D" w:rsidRPr="00B51409">
        <w:rPr>
          <w:rStyle w:val="Referencingstyle"/>
        </w:rPr>
        <w:t xml:space="preserve"> </w:t>
      </w:r>
      <w:r w:rsidR="00455D43" w:rsidRPr="00B51409">
        <w:rPr>
          <w:rStyle w:val="Referencingstyle"/>
        </w:rPr>
        <w:t xml:space="preserve">Schedule 1, </w:t>
      </w:r>
      <w:r w:rsidR="00AF216D" w:rsidRPr="00B51409">
        <w:rPr>
          <w:rStyle w:val="Referencingstyle"/>
        </w:rPr>
        <w:t>item</w:t>
      </w:r>
      <w:r w:rsidR="00C6342F" w:rsidRPr="00B51409">
        <w:rPr>
          <w:rStyle w:val="Referencingstyle"/>
        </w:rPr>
        <w:t>s</w:t>
      </w:r>
      <w:r w:rsidR="00AF216D" w:rsidRPr="00B51409">
        <w:rPr>
          <w:rStyle w:val="Referencingstyle"/>
        </w:rPr>
        <w:t xml:space="preserve"> 1</w:t>
      </w:r>
      <w:r w:rsidR="00C6342F" w:rsidRPr="00B51409">
        <w:rPr>
          <w:rStyle w:val="Referencingstyle"/>
        </w:rPr>
        <w:t xml:space="preserve"> and</w:t>
      </w:r>
      <w:r w:rsidR="00455D43" w:rsidRPr="00B51409">
        <w:rPr>
          <w:rStyle w:val="Referencingstyle"/>
        </w:rPr>
        <w:t xml:space="preserve"> 29</w:t>
      </w:r>
      <w:r w:rsidR="00AF216D" w:rsidRPr="00B51409">
        <w:rPr>
          <w:rStyle w:val="Referencingstyle"/>
        </w:rPr>
        <w:t>, section</w:t>
      </w:r>
      <w:r w:rsidR="00C6342F" w:rsidRPr="00B51409">
        <w:rPr>
          <w:rStyle w:val="Referencingstyle"/>
        </w:rPr>
        <w:t>s</w:t>
      </w:r>
      <w:r w:rsidR="00AF216D" w:rsidRPr="00B51409">
        <w:rPr>
          <w:rStyle w:val="Referencingstyle"/>
        </w:rPr>
        <w:t xml:space="preserve"> @10(a) and (b)</w:t>
      </w:r>
      <w:r w:rsidR="00C42130" w:rsidRPr="00B51409">
        <w:rPr>
          <w:rStyle w:val="Referencingstyle"/>
        </w:rPr>
        <w:t>]</w:t>
      </w:r>
    </w:p>
    <w:sectPr w:rsidR="00C3452B" w:rsidRPr="00B51409" w:rsidSect="004A69D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D7A6" w14:textId="77777777" w:rsidR="005F4A4D" w:rsidRDefault="005F4A4D" w:rsidP="00C3452B">
      <w:pPr>
        <w:spacing w:before="0" w:after="0"/>
      </w:pPr>
      <w:r>
        <w:separator/>
      </w:r>
    </w:p>
  </w:endnote>
  <w:endnote w:type="continuationSeparator" w:id="0">
    <w:p w14:paraId="4A435063" w14:textId="77777777" w:rsidR="005F4A4D" w:rsidRDefault="005F4A4D" w:rsidP="00C3452B">
      <w:pPr>
        <w:spacing w:before="0" w:after="0"/>
      </w:pPr>
      <w:r>
        <w:continuationSeparator/>
      </w:r>
    </w:p>
  </w:endnote>
  <w:endnote w:type="continuationNotice" w:id="1">
    <w:p w14:paraId="4393972F" w14:textId="77777777" w:rsidR="005F4A4D" w:rsidRDefault="005F4A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5A27" w14:textId="77777777" w:rsidR="005F4A4D" w:rsidRDefault="005F4A4D" w:rsidP="00597E90">
    <w:pPr>
      <w:pStyle w:val="leftfooter"/>
    </w:pPr>
    <w:r>
      <w:rPr>
        <w:noProof/>
      </w:rPr>
      <mc:AlternateContent>
        <mc:Choice Requires="wps">
          <w:drawing>
            <wp:anchor distT="0" distB="0" distL="114300" distR="114300" simplePos="0" relativeHeight="251658243" behindDoc="0" locked="1" layoutInCell="0" allowOverlap="1" wp14:anchorId="4812C2AA" wp14:editId="12C2CDF9">
              <wp:simplePos x="0" y="0"/>
              <wp:positionH relativeFrom="margin">
                <wp:align>center</wp:align>
              </wp:positionH>
              <wp:positionV relativeFrom="bottomMargin">
                <wp:align>bottom</wp:align>
              </wp:positionV>
              <wp:extent cx="1612265" cy="676910"/>
              <wp:effectExtent l="0" t="0" r="0" b="0"/>
              <wp:wrapNone/>
              <wp:docPr id="6" name="janusSEAL SC F_EvenPage"/>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72DFA"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202BAB29"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12C2AA" id="_x0000_t202" coordsize="21600,21600" o:spt="202" path="m,l,21600r21600,l21600,xe">
              <v:stroke joinstyle="miter"/>
              <v:path gradientshapeok="t" o:connecttype="rect"/>
            </v:shapetype>
            <v:shape id="janusSEAL SC F_EvenPage" o:spid="_x0000_s1028" type="#_x0000_t202" style="position:absolute;margin-left:0;margin-top:0;width:126.95pt;height:53.3pt;z-index:251658243;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" o:allowincell="f" filled="f" stroked="f" strokeweight=".5pt">
              <v:textbox style="mso-fit-shape-to-text:t">
                <w:txbxContent>
                  <w:p w14:paraId="3D772DFA"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202BAB29"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19B4" w14:textId="3E11F70A" w:rsidR="00275059" w:rsidRDefault="00275059" w:rsidP="00597E90">
    <w:pPr>
      <w:pStyle w:val="leftfooter"/>
    </w:pPr>
    <w:r>
      <w:fldChar w:fldCharType="begin"/>
    </w:r>
    <w:r>
      <w:instrText xml:space="preserve"> PAGE   \* MERGEFORMAT </w:instrText>
    </w:r>
    <w:r>
      <w:fldChar w:fldCharType="separate"/>
    </w:r>
    <w:r w:rsidR="007F7F27">
      <w:rPr>
        <w:noProof/>
      </w:rPr>
      <w:t>12</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1A7D" w14:textId="7785442B" w:rsidR="00275059" w:rsidRDefault="00275059" w:rsidP="00597E90">
    <w:pPr>
      <w:pStyle w:val="rightfooter"/>
    </w:pPr>
    <w:r>
      <w:fldChar w:fldCharType="begin"/>
    </w:r>
    <w:r>
      <w:instrText xml:space="preserve"> PAGE   \* MERGEFORMAT </w:instrText>
    </w:r>
    <w:r>
      <w:fldChar w:fldCharType="separate"/>
    </w:r>
    <w:r w:rsidR="007F7F27">
      <w:rPr>
        <w:noProof/>
      </w:rPr>
      <w:t>13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85BAF" w14:textId="111735B4" w:rsidR="00275059" w:rsidRDefault="00275059" w:rsidP="00597E90">
    <w:pPr>
      <w:pStyle w:val="rightfooter"/>
    </w:pPr>
    <w:r>
      <w:fldChar w:fldCharType="begin"/>
    </w:r>
    <w:r>
      <w:instrText xml:space="preserve"> PAGE  \* Arabic  \* MERGEFORMAT </w:instrText>
    </w:r>
    <w:r>
      <w:fldChar w:fldCharType="separate"/>
    </w:r>
    <w:r w:rsidR="007F7F27">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3CCCE39A" w14:textId="77777777" w:rsidR="005F4A4D" w:rsidRDefault="005F4A4D" w:rsidP="00597E90">
    <w:pPr>
      <w:pStyle w:val="rightfooter"/>
    </w:pPr>
    <w:r>
      <w:rPr>
        <w:noProof/>
      </w:rPr>
      <mc:AlternateContent>
        <mc:Choice Requires="wps">
          <w:drawing>
            <wp:anchor distT="0" distB="0" distL="114300" distR="114300" simplePos="0" relativeHeight="251658242" behindDoc="0" locked="1" layoutInCell="0" allowOverlap="1" wp14:anchorId="5664979B" wp14:editId="6C190074">
              <wp:simplePos x="0" y="0"/>
              <wp:positionH relativeFrom="margin">
                <wp:align>center</wp:align>
              </wp:positionH>
              <wp:positionV relativeFrom="bottomMargin">
                <wp:align>bottom</wp:align>
              </wp:positionV>
              <wp:extent cx="1612265" cy="676910"/>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5CD61"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17D4D7F6"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64979B" id="_x0000_t202" coordsize="21600,21600" o:spt="202" path="m,l,21600r21600,l21600,xe">
              <v:stroke joinstyle="miter"/>
              <v:path gradientshapeok="t" o:connecttype="rect"/>
            </v:shapetype>
            <v:shape id="janusSEAL SC Footer" o:spid="_x0000_s1029" type="#_x0000_t202" style="position:absolute;left:0;text-align:left;margin-left:0;margin-top:0;width:126.95pt;height:53.3pt;z-index:251658242;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" o:allowincell="f" filled="f" stroked="f" strokeweight=".5pt">
              <v:textbox style="mso-fit-shape-to-text:t">
                <w:txbxContent>
                  <w:p w14:paraId="53F5CD61"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17D4D7F6"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E0D6" w14:textId="77777777" w:rsidR="005F4A4D" w:rsidRDefault="005F4A4D">
    <w:pPr>
      <w:pStyle w:val="Footer"/>
    </w:pPr>
    <w:bookmarkStart w:id="10" w:name="_Hlk26336149"/>
    <w:bookmarkStart w:id="11" w:name="_Hlk26336150"/>
    <w:bookmarkEnd w:id="10"/>
    <w:bookmarkEnd w:id="1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2390" w14:textId="77777777" w:rsidR="005F4A4D" w:rsidRDefault="005F4A4D" w:rsidP="00597E90">
    <w:pPr>
      <w:pStyle w:val="leftfooter"/>
    </w:pPr>
    <w:r>
      <w:rPr>
        <w:noProof/>
      </w:rPr>
      <mc:AlternateContent>
        <mc:Choice Requires="wps">
          <w:drawing>
            <wp:anchor distT="0" distB="0" distL="114300" distR="114300" simplePos="0" relativeHeight="251658247" behindDoc="0" locked="1" layoutInCell="0" allowOverlap="1" wp14:anchorId="19A97E02" wp14:editId="1653D1AB">
              <wp:simplePos x="0" y="0"/>
              <wp:positionH relativeFrom="margin">
                <wp:align>center</wp:align>
              </wp:positionH>
              <wp:positionV relativeFrom="bottomMargin">
                <wp:align>bottom</wp:align>
              </wp:positionV>
              <wp:extent cx="1612265" cy="676910"/>
              <wp:effectExtent l="0" t="0" r="0" b="0"/>
              <wp:wrapNone/>
              <wp:docPr id="12" name="janusSEAL SC F_EvenPage_S_2"/>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8AE1F"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775CBC4A"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A97E02" id="_x0000_t202" coordsize="21600,21600" o:spt="202" path="m,l,21600r21600,l21600,xe">
              <v:stroke joinstyle="miter"/>
              <v:path gradientshapeok="t" o:connecttype="rect"/>
            </v:shapetype>
            <v:shape id="janusSEAL SC F_EvenPage_S_2" o:spid="_x0000_s1032" type="#_x0000_t202" style="position:absolute;margin-left:0;margin-top:0;width:126.95pt;height:53.3pt;z-index:251658247;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" o:allowincell="f" filled="f" stroked="f" strokeweight=".5pt">
              <v:textbox style="mso-fit-shape-to-text:t">
                <w:txbxContent>
                  <w:p w14:paraId="3798AE1F"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775CBC4A"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 w:name="_Hlk26336159"/>
  <w:bookmarkStart w:id="17" w:name="_Hlk26336160"/>
  <w:bookmarkStart w:id="18" w:name="_Hlk26336163"/>
  <w:bookmarkStart w:id="19" w:name="_Hlk26336164"/>
  <w:p w14:paraId="1CAEE963" w14:textId="77777777" w:rsidR="005F4A4D" w:rsidRDefault="005F4A4D" w:rsidP="00597E90">
    <w:pPr>
      <w:pStyle w:val="rightfooter"/>
    </w:pPr>
    <w:r>
      <w:rPr>
        <w:noProof/>
      </w:rPr>
      <mc:AlternateContent>
        <mc:Choice Requires="wps">
          <w:drawing>
            <wp:anchor distT="0" distB="0" distL="114300" distR="114300" simplePos="0" relativeHeight="251658246" behindDoc="0" locked="1" layoutInCell="0" allowOverlap="1" wp14:anchorId="289F56C7" wp14:editId="03D0D8FA">
              <wp:simplePos x="0" y="0"/>
              <wp:positionH relativeFrom="margin">
                <wp:align>center</wp:align>
              </wp:positionH>
              <wp:positionV relativeFrom="bottomMargin">
                <wp:align>bottom</wp:align>
              </wp:positionV>
              <wp:extent cx="1612265" cy="676910"/>
              <wp:effectExtent l="0" t="0" r="0" b="0"/>
              <wp:wrapNone/>
              <wp:docPr id="10" name="janusSEAL SC Footer_S_2"/>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0A5F0"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518AE850"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F56C7" id="_x0000_t202" coordsize="21600,21600" o:spt="202" path="m,l,21600r21600,l21600,xe">
              <v:stroke joinstyle="miter"/>
              <v:path gradientshapeok="t" o:connecttype="rect"/>
            </v:shapetype>
            <v:shape id="janusSEAL SC Footer_S_2" o:spid="_x0000_s1033" type="#_x0000_t202" style="position:absolute;left:0;text-align:left;margin-left:0;margin-top:0;width:126.95pt;height:53.3pt;z-index:251658246;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" o:allowincell="f" filled="f" stroked="f" strokeweight=".5pt">
              <v:textbox style="mso-fit-shape-to-text:t">
                <w:txbxContent>
                  <w:p w14:paraId="7A20A5F0"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518AE850"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r>
      <w:fldChar w:fldCharType="begin"/>
    </w:r>
    <w:r>
      <w:instrText xml:space="preserve"> PAGE   \* MERGEFORMAT </w:instrText>
    </w:r>
    <w:r>
      <w:fldChar w:fldCharType="separate"/>
    </w:r>
    <w:r>
      <w:rPr>
        <w:noProof/>
      </w:rPr>
      <w:t>5</w:t>
    </w:r>
    <w:r>
      <w:rPr>
        <w:noProof/>
      </w:rPr>
      <w:fldChar w:fldCharType="end"/>
    </w:r>
    <w:bookmarkEnd w:id="16"/>
    <w:bookmarkEnd w:id="17"/>
    <w:bookmarkEnd w:id="18"/>
    <w:bookmarkEnd w:id="19"/>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76AF" w14:textId="77777777" w:rsidR="005F4A4D" w:rsidRPr="00B2068E" w:rsidRDefault="005F4A4D" w:rsidP="00597E90">
    <w:pPr>
      <w:pStyle w:val="Footer"/>
    </w:pPr>
    <w:bookmarkStart w:id="20" w:name="_Hlk26336161"/>
    <w:bookmarkStart w:id="21" w:name="_Hlk26336162"/>
    <w:bookmarkEnd w:id="20"/>
    <w:bookmarkEnd w:id="21"/>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351F" w14:textId="1F87AC41" w:rsidR="005F4A4D" w:rsidRDefault="005F4A4D" w:rsidP="00597E90">
    <w:pPr>
      <w:pStyle w:val="leftfooter"/>
    </w:pPr>
    <w:r>
      <w:fldChar w:fldCharType="begin"/>
    </w:r>
    <w:r>
      <w:instrText xml:space="preserve"> PAGE   \* MERGEFORMAT </w:instrText>
    </w:r>
    <w:r>
      <w:fldChar w:fldCharType="separate"/>
    </w:r>
    <w:r w:rsidR="007F7F27">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8" w:name="_Hlk26336171"/>
  <w:bookmarkStart w:id="29" w:name="_Hlk26336172"/>
  <w:bookmarkStart w:id="30" w:name="_Hlk26336175"/>
  <w:bookmarkStart w:id="31" w:name="_Hlk26336176"/>
  <w:p w14:paraId="52089839" w14:textId="45D80FEF" w:rsidR="005F4A4D" w:rsidRDefault="005F4A4D" w:rsidP="00597E90">
    <w:pPr>
      <w:pStyle w:val="rightfooter"/>
    </w:pPr>
    <w:r>
      <w:rPr>
        <w:noProof/>
      </w:rPr>
      <mc:AlternateContent>
        <mc:Choice Requires="wps">
          <w:drawing>
            <wp:anchor distT="0" distB="0" distL="114300" distR="114300" simplePos="0" relativeHeight="251658248" behindDoc="0" locked="1" layoutInCell="0" allowOverlap="1" wp14:anchorId="004E30CF" wp14:editId="52B3242E">
              <wp:simplePos x="0" y="0"/>
              <wp:positionH relativeFrom="margin">
                <wp:align>center</wp:align>
              </wp:positionH>
              <wp:positionV relativeFrom="bottomMargin">
                <wp:align>bottom</wp:align>
              </wp:positionV>
              <wp:extent cx="1612265" cy="676910"/>
              <wp:effectExtent l="0" t="0" r="0" b="0"/>
              <wp:wrapNone/>
              <wp:docPr id="15" name="janusSEAL SC Footer_S_3"/>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77F1B"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6DA40BDE"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4E30CF" id="_x0000_t202" coordsize="21600,21600" o:spt="202" path="m,l,21600r21600,l21600,xe">
              <v:stroke joinstyle="miter"/>
              <v:path gradientshapeok="t" o:connecttype="rect"/>
            </v:shapetype>
            <v:shape id="janusSEAL SC Footer_S_3" o:spid="_x0000_s1034" type="#_x0000_t202" style="position:absolute;left:0;text-align:left;margin-left:0;margin-top:0;width:126.95pt;height:53.3pt;z-index:251658248;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" o:allowincell="f" filled="f" stroked="f" strokeweight=".5pt">
              <v:textbox style="mso-fit-shape-to-text:t">
                <w:txbxContent>
                  <w:p w14:paraId="4F077F1B"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p>
                  <w:p w14:paraId="6DA40BDE"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r>
      <w:fldChar w:fldCharType="begin"/>
    </w:r>
    <w:r>
      <w:instrText xml:space="preserve"> PAGE   \* MERGEFORMAT </w:instrText>
    </w:r>
    <w:r>
      <w:fldChar w:fldCharType="separate"/>
    </w:r>
    <w:r>
      <w:rPr>
        <w:noProof/>
      </w:rPr>
      <w:t>2</w:t>
    </w:r>
    <w:r>
      <w:rPr>
        <w:noProof/>
      </w:rPr>
      <w:fldChar w:fldCharType="end"/>
    </w:r>
    <w:bookmarkEnd w:id="28"/>
    <w:bookmarkEnd w:id="29"/>
    <w:bookmarkEnd w:id="30"/>
    <w:bookmarkEnd w:id="31"/>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2" w:name="_Hlk26336173"/>
  <w:bookmarkStart w:id="33" w:name="_Hlk26336174"/>
  <w:p w14:paraId="4A851833" w14:textId="7A54262B" w:rsidR="005F4A4D" w:rsidRDefault="005F4A4D" w:rsidP="00597E90">
    <w:pPr>
      <w:pStyle w:val="rightfooter"/>
    </w:pPr>
    <w:r>
      <w:fldChar w:fldCharType="begin"/>
    </w:r>
    <w:r>
      <w:instrText xml:space="preserve"> PAGE  \* Arabic  \* MERGEFORMAT </w:instrText>
    </w:r>
    <w:r>
      <w:fldChar w:fldCharType="separate"/>
    </w:r>
    <w:r w:rsidR="007F7F27">
      <w:rPr>
        <w:noProof/>
      </w:rPr>
      <w:t>1</w:t>
    </w:r>
    <w:r>
      <w:rPr>
        <w:noProof/>
      </w:rPr>
      <w:fldChar w:fldCharType="end"/>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8375" w14:textId="77777777" w:rsidR="005F4A4D" w:rsidRDefault="005F4A4D" w:rsidP="00C3452B">
      <w:pPr>
        <w:spacing w:before="0" w:after="0"/>
      </w:pPr>
      <w:r>
        <w:separator/>
      </w:r>
    </w:p>
  </w:footnote>
  <w:footnote w:type="continuationSeparator" w:id="0">
    <w:p w14:paraId="23073128" w14:textId="77777777" w:rsidR="005F4A4D" w:rsidRDefault="005F4A4D" w:rsidP="00C3452B">
      <w:pPr>
        <w:spacing w:before="0" w:after="0"/>
      </w:pPr>
      <w:r>
        <w:continuationSeparator/>
      </w:r>
    </w:p>
  </w:footnote>
  <w:footnote w:type="continuationNotice" w:id="1">
    <w:p w14:paraId="1624A0C1" w14:textId="77777777" w:rsidR="005F4A4D" w:rsidRDefault="005F4A4D">
      <w:pPr>
        <w:spacing w:before="0" w:after="0"/>
      </w:pPr>
    </w:p>
  </w:footnote>
  <w:footnote w:id="2">
    <w:p w14:paraId="2CB58D40" w14:textId="77777777" w:rsidR="005F4A4D" w:rsidRDefault="005F4A4D">
      <w:pPr>
        <w:pStyle w:val="FootnoteText"/>
      </w:pPr>
      <w:r>
        <w:rPr>
          <w:rStyle w:val="FootnoteReference"/>
        </w:rPr>
        <w:footnoteRef/>
      </w:r>
      <w:r>
        <w:t xml:space="preserve"> </w:t>
      </w:r>
      <w:r w:rsidRPr="00FF6558">
        <w:t>https://www.accc.gov.au/focus-areas/market-studies/new-car-retailing-industry-market-study.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3055" w14:textId="77777777" w:rsidR="005F4A4D" w:rsidRDefault="005F4A4D" w:rsidP="00597E90">
    <w:pPr>
      <w:pStyle w:val="leftheader"/>
    </w:pPr>
    <w:r>
      <w:rPr>
        <w:noProof/>
      </w:rPr>
      <mc:AlternateContent>
        <mc:Choice Requires="wps">
          <w:drawing>
            <wp:anchor distT="0" distB="0" distL="114300" distR="114300" simplePos="0" relativeHeight="251658241" behindDoc="0" locked="1" layoutInCell="0" allowOverlap="1" wp14:anchorId="3A7C7386" wp14:editId="5368A509">
              <wp:simplePos x="0" y="0"/>
              <wp:positionH relativeFrom="margin">
                <wp:align>center</wp:align>
              </wp:positionH>
              <wp:positionV relativeFrom="topMargin">
                <wp:posOffset>101600</wp:posOffset>
              </wp:positionV>
              <wp:extent cx="1612265" cy="676910"/>
              <wp:effectExtent l="0" t="0" r="0" b="0"/>
              <wp:wrapNone/>
              <wp:docPr id="3" name="janusSEAL SC H_EvenPage"/>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CADDD"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3F16AD9C"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7C7386" id="_x0000_t202" coordsize="21600,21600" o:spt="202" path="m,l,21600r21600,l21600,xe">
              <v:stroke joinstyle="miter"/>
              <v:path gradientshapeok="t" o:connecttype="rect"/>
            </v:shapetype>
            <v:shape id="janusSEAL SC H_EvenPage" o:spid="_x0000_s1026" type="#_x0000_t202" style="position:absolute;margin-left:0;margin-top:8pt;width:126.95pt;height:53.3pt;z-index:251658241;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" o:allowincell="f" filled="f" stroked="f" strokeweight=".5pt">
              <v:textbox style="mso-fit-shape-to-text:t">
                <w:txbxContent>
                  <w:p w14:paraId="1A2CADDD"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3F16AD9C"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7670D5EE" w14:textId="77777777" w:rsidR="005F4A4D" w:rsidRDefault="005F4A4D" w:rsidP="00597E90">
    <w:pPr>
      <w:pStyle w:val="rightheader"/>
    </w:pPr>
    <w:r>
      <w:rPr>
        <w:noProof/>
      </w:rPr>
      <mc:AlternateContent>
        <mc:Choice Requires="wps">
          <w:drawing>
            <wp:anchor distT="0" distB="0" distL="114300" distR="114300" simplePos="0" relativeHeight="251658240" behindDoc="0" locked="1" layoutInCell="0" allowOverlap="1" wp14:anchorId="70901D70" wp14:editId="63C6435A">
              <wp:simplePos x="0" y="0"/>
              <wp:positionH relativeFrom="margin">
                <wp:align>center</wp:align>
              </wp:positionH>
              <wp:positionV relativeFrom="topMargin">
                <wp:posOffset>101600</wp:posOffset>
              </wp:positionV>
              <wp:extent cx="1612265" cy="67691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34ED3"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2713D11E"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901D70" id="_x0000_t202" coordsize="21600,21600" o:spt="202" path="m,l,21600r21600,l21600,xe">
              <v:stroke joinstyle="miter"/>
              <v:path gradientshapeok="t" o:connecttype="rect"/>
            </v:shapetype>
            <v:shape id="janusSEAL SC Header" o:spid="_x0000_s1027" type="#_x0000_t202" style="position:absolute;left:0;text-align:left;margin-left:0;margin-top:8pt;width:126.95pt;height:53.3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" o:allowincell="f" filled="f" stroked="f" strokeweight=".5pt">
              <v:textbox style="mso-fit-shape-to-text:t">
                <w:txbxContent>
                  <w:p w14:paraId="2FA34ED3"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2713D11E"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2CE6" w14:textId="16948CB8" w:rsidR="005F4A4D" w:rsidRDefault="005F4A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F5DF" w14:textId="77777777" w:rsidR="005F4A4D" w:rsidRDefault="005F4A4D" w:rsidP="00597E90">
    <w:pPr>
      <w:pStyle w:val="leftheader"/>
    </w:pPr>
    <w:r>
      <w:rPr>
        <w:noProof/>
      </w:rPr>
      <mc:AlternateContent>
        <mc:Choice Requires="wps">
          <w:drawing>
            <wp:anchor distT="0" distB="0" distL="114300" distR="114300" simplePos="0" relativeHeight="251658245" behindDoc="0" locked="1" layoutInCell="0" allowOverlap="1" wp14:anchorId="4ADAEC87" wp14:editId="4BB0D60D">
              <wp:simplePos x="0" y="0"/>
              <wp:positionH relativeFrom="margin">
                <wp:align>center</wp:align>
              </wp:positionH>
              <wp:positionV relativeFrom="topMargin">
                <wp:posOffset>101600</wp:posOffset>
              </wp:positionV>
              <wp:extent cx="1612265" cy="676910"/>
              <wp:effectExtent l="0" t="0" r="0" b="0"/>
              <wp:wrapNone/>
              <wp:docPr id="9" name="janusSEAL SC H_EvenPage_S_2"/>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B5C98"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385BECD7"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DAEC87" id="_x0000_t202" coordsize="21600,21600" o:spt="202" path="m,l,21600r21600,l21600,xe">
              <v:stroke joinstyle="miter"/>
              <v:path gradientshapeok="t" o:connecttype="rect"/>
            </v:shapetype>
            <v:shape id="janusSEAL SC H_EvenPage_S_2" o:spid="_x0000_s1030" type="#_x0000_t202" style="position:absolute;margin-left:0;margin-top:8pt;width:126.95pt;height:53.3pt;z-index:251658245;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" o:allowincell="f" filled="f" stroked="f" strokeweight=".5pt">
              <v:textbox style="mso-fit-shape-to-text:t">
                <w:txbxContent>
                  <w:p w14:paraId="183B5C98"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385BECD7"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_Hlk26336153"/>
  <w:bookmarkStart w:id="13" w:name="_Hlk26336154"/>
  <w:bookmarkStart w:id="14" w:name="_Hlk26336157"/>
  <w:bookmarkStart w:id="15" w:name="_Hlk26336158"/>
  <w:bookmarkEnd w:id="12"/>
  <w:bookmarkEnd w:id="13"/>
  <w:bookmarkEnd w:id="14"/>
  <w:bookmarkEnd w:id="15"/>
  <w:p w14:paraId="3A6ACE36" w14:textId="77777777" w:rsidR="005F4A4D" w:rsidRDefault="005F4A4D" w:rsidP="00597E90">
    <w:pPr>
      <w:pStyle w:val="rightheader"/>
    </w:pPr>
    <w:r>
      <w:rPr>
        <w:noProof/>
      </w:rPr>
      <mc:AlternateContent>
        <mc:Choice Requires="wps">
          <w:drawing>
            <wp:anchor distT="0" distB="0" distL="114300" distR="114300" simplePos="0" relativeHeight="251658244" behindDoc="0" locked="1" layoutInCell="0" allowOverlap="1" wp14:anchorId="5A1096D9" wp14:editId="4977F2C6">
              <wp:simplePos x="0" y="0"/>
              <wp:positionH relativeFrom="margin">
                <wp:align>center</wp:align>
              </wp:positionH>
              <wp:positionV relativeFrom="topMargin">
                <wp:posOffset>101600</wp:posOffset>
              </wp:positionV>
              <wp:extent cx="1612265" cy="676910"/>
              <wp:effectExtent l="0" t="0" r="0" b="0"/>
              <wp:wrapNone/>
              <wp:docPr id="7" name="janusSEAL SC Header_S_2"/>
              <wp:cNvGraphicFramePr/>
              <a:graphic xmlns:a="http://schemas.openxmlformats.org/drawingml/2006/main">
                <a:graphicData uri="http://schemas.microsoft.com/office/word/2010/wordprocessingShape">
                  <wps:wsp>
                    <wps:cNvSpPr txBox="1"/>
                    <wps:spPr>
                      <a:xfrm>
                        <a:off x="0" y="0"/>
                        <a:ext cx="1612265" cy="676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A03AA"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475B7DB4"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1096D9" id="_x0000_t202" coordsize="21600,21600" o:spt="202" path="m,l,21600r21600,l21600,xe">
              <v:stroke joinstyle="miter"/>
              <v:path gradientshapeok="t" o:connecttype="rect"/>
            </v:shapetype>
            <v:shape id="janusSEAL SC Header_S_2" o:spid="_x0000_s1031" type="#_x0000_t202" style="position:absolute;left:0;text-align:left;margin-left:0;margin-top:8pt;width:126.95pt;height:53.3pt;z-index:25165824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" o:allowincell="f" filled="f" stroked="f" strokeweight=".5pt">
              <v:textbox style="mso-fit-shape-to-text:t">
                <w:txbxContent>
                  <w:p w14:paraId="5AAA03AA" w14:textId="77777777" w:rsidR="005F4A4D" w:rsidRDefault="005F4A4D" w:rsidP="005B1D3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OFFICIAL:Sensitive</w:t>
                    </w:r>
                  </w:p>
                  <w:p w14:paraId="475B7DB4" w14:textId="77777777" w:rsidR="005F4A4D" w:rsidRPr="005B1D31" w:rsidRDefault="005F4A4D" w:rsidP="005B1D31">
                    <w:pPr>
                      <w:jc w:val="center"/>
                      <w:rPr>
                        <w:rFonts w:ascii="Arial" w:hAnsi="Arial" w:cs="Arial"/>
                        <w:b/>
                        <w:color w:val="FF0000"/>
                        <w:sz w:val="24"/>
                      </w:rPr>
                    </w:pPr>
                    <w:r>
                      <w:rPr>
                        <w:rFonts w:ascii="Arial" w:hAnsi="Arial" w:cs="Arial"/>
                        <w:b/>
                        <w:color w:val="FF0000"/>
                        <w:sz w:val="24"/>
                      </w:rPr>
                      <w:t>Legislative Secrecy</w:t>
                    </w:r>
                    <w:r>
                      <w:rPr>
                        <w:rFonts w:ascii="Arial" w:hAnsi="Arial" w:cs="Arial"/>
                        <w:b/>
                        <w:color w:val="FF0000"/>
                        <w:sz w:val="24"/>
                      </w:rPr>
                      <w:fldChar w:fldCharType="end"/>
                    </w:r>
                  </w:p>
                </w:txbxContent>
              </v:textbox>
              <w10:wrap anchorx="margin" anchory="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F118" w14:textId="1BB0D612" w:rsidR="005F4A4D" w:rsidRDefault="005F4A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4D99" w14:textId="3846884B" w:rsidR="005F4A4D" w:rsidRPr="00422FA2" w:rsidRDefault="007F7F27" w:rsidP="00597E90">
    <w:pPr>
      <w:pStyle w:val="leftheader"/>
    </w:pPr>
    <w:r>
      <w:fldChar w:fldCharType="begin"/>
    </w:r>
    <w:r>
      <w:instrText xml:space="preserve"> STYLEREF  "Bill Name"  \* MERGEFORMAT </w:instrText>
    </w:r>
    <w:r>
      <w:fldChar w:fldCharType="separate"/>
    </w:r>
    <w:r>
      <w:rPr>
        <w:noProof/>
      </w:rPr>
      <w:t>Competition and Consumer Amendment (Motor Vehicle Service and Repair Information Sharing Scheme) Bill 2020</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6" w:name="_Hlk26336193"/>
  <w:bookmarkStart w:id="27" w:name="_Hlk26336194"/>
  <w:p w14:paraId="1EECAF35" w14:textId="088D8884" w:rsidR="005F4A4D" w:rsidRDefault="005F4A4D" w:rsidP="00597E90">
    <w:pPr>
      <w:pStyle w:val="rightheader"/>
    </w:pPr>
    <w:r>
      <w:fldChar w:fldCharType="begin"/>
    </w:r>
    <w:r>
      <w:instrText xml:space="preserve"> STYLEREF  "ChapterNameOnly"  \* MERGEFORMAT </w:instrText>
    </w:r>
    <w:r>
      <w:fldChar w:fldCharType="separate"/>
    </w:r>
    <w:r w:rsidR="007F7F27">
      <w:rPr>
        <w:noProof/>
      </w:rPr>
      <w:t>Motor vehicle service and repair information sharing scheme</w:t>
    </w:r>
    <w:r>
      <w:rPr>
        <w:noProof/>
      </w:rPr>
      <w:fldChar w:fldCharType="end"/>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EE6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75213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CE27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329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5AF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AB1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F499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26CB3"/>
    <w:multiLevelType w:val="multilevel"/>
    <w:tmpl w:val="526C762C"/>
    <w:lvl w:ilvl="0">
      <w:start w:val="1"/>
      <w:numFmt w:val="decimal"/>
      <w:lvlText w:val="%1."/>
      <w:lvlJc w:val="left"/>
      <w:pPr>
        <w:tabs>
          <w:tab w:val="num" w:pos="520"/>
        </w:tabs>
        <w:ind w:left="520" w:hanging="520"/>
      </w:pPr>
      <w:rPr>
        <w:b w:val="0"/>
      </w:rPr>
    </w:lvl>
    <w:lvl w:ilvl="1">
      <w:start w:val="1"/>
      <w:numFmt w:val="decimal"/>
      <w:lvlText w:val="%1.%2."/>
      <w:lvlJc w:val="left"/>
      <w:pPr>
        <w:tabs>
          <w:tab w:val="num" w:pos="1040"/>
        </w:tabs>
        <w:ind w:left="1040" w:hanging="520"/>
      </w:pPr>
      <w:rPr>
        <w:b w:val="0"/>
      </w:r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FD4C95"/>
    <w:multiLevelType w:val="multilevel"/>
    <w:tmpl w:val="6F2A120E"/>
    <w:lvl w:ilvl="0">
      <w:start w:val="1"/>
      <w:numFmt w:val="decimal"/>
      <w:lvlText w:val="%1"/>
      <w:lvlJc w:val="left"/>
      <w:pPr>
        <w:ind w:left="360" w:hanging="360"/>
      </w:pPr>
      <w:rPr>
        <w:rFonts w:hint="default"/>
        <w:sz w:val="28"/>
      </w:rPr>
    </w:lvl>
    <w:lvl w:ilvl="1">
      <w:start w:val="1"/>
      <w:numFmt w:val="decimal"/>
      <w:lvlText w:val="%1.%2"/>
      <w:lvlJc w:val="left"/>
      <w:pPr>
        <w:tabs>
          <w:tab w:val="num" w:pos="284"/>
        </w:tabs>
        <w:ind w:left="284" w:firstLine="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CE50AB"/>
    <w:multiLevelType w:val="hybridMultilevel"/>
    <w:tmpl w:val="4B22EE42"/>
    <w:lvl w:ilvl="0" w:tplc="3B2C510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239C43DC"/>
    <w:multiLevelType w:val="hybridMultilevel"/>
    <w:tmpl w:val="A92C7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AB7398"/>
    <w:multiLevelType w:val="multilevel"/>
    <w:tmpl w:val="8C447F4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0735FD"/>
    <w:multiLevelType w:val="hybridMultilevel"/>
    <w:tmpl w:val="B5006FE4"/>
    <w:lvl w:ilvl="0" w:tplc="CACCA2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B4575"/>
    <w:multiLevelType w:val="multilevel"/>
    <w:tmpl w:val="0478B548"/>
    <w:lvl w:ilvl="0">
      <w:start w:val="1"/>
      <w:numFmt w:val="decimal"/>
      <w:lvlText w:val="%1"/>
      <w:lvlJc w:val="left"/>
      <w:pPr>
        <w:ind w:left="360" w:hanging="360"/>
      </w:pPr>
      <w:rPr>
        <w:rFonts w:hint="default"/>
        <w:sz w:val="28"/>
      </w:rPr>
    </w:lvl>
    <w:lvl w:ilvl="1">
      <w:start w:val="1"/>
      <w:numFmt w:val="decimal"/>
      <w:lvlText w:val="%1.%2"/>
      <w:lvlJc w:val="left"/>
      <w:pPr>
        <w:tabs>
          <w:tab w:val="num" w:pos="284"/>
        </w:tabs>
        <w:ind w:left="284" w:firstLine="0"/>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4C08A7"/>
    <w:multiLevelType w:val="hybridMultilevel"/>
    <w:tmpl w:val="CB54E49E"/>
    <w:lvl w:ilvl="0" w:tplc="480411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41080F81"/>
    <w:multiLevelType w:val="hybridMultilevel"/>
    <w:tmpl w:val="37E01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E445C82"/>
    <w:multiLevelType w:val="multilevel"/>
    <w:tmpl w:val="6DB4F094"/>
    <w:lvl w:ilvl="0">
      <w:start w:val="1"/>
      <w:numFmt w:val="decimal"/>
      <w:lvlText w:val="%1."/>
      <w:lvlJc w:val="left"/>
      <w:pPr>
        <w:tabs>
          <w:tab w:val="num" w:pos="520"/>
        </w:tabs>
        <w:ind w:left="520" w:hanging="520"/>
      </w:pPr>
      <w:rPr>
        <w:b w:val="0"/>
      </w:rPr>
    </w:lvl>
    <w:lvl w:ilvl="1">
      <w:start w:val="1"/>
      <w:numFmt w:val="lowerLetter"/>
      <w:lvlText w:val="(%2)"/>
      <w:lvlJc w:val="left"/>
      <w:pPr>
        <w:tabs>
          <w:tab w:val="num" w:pos="1040"/>
        </w:tabs>
        <w:ind w:left="1040" w:hanging="520"/>
      </w:pPr>
      <w:rPr>
        <w:rFonts w:hint="default"/>
      </w:r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893155"/>
    <w:multiLevelType w:val="multilevel"/>
    <w:tmpl w:val="3778471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CE741A"/>
    <w:multiLevelType w:val="hybridMultilevel"/>
    <w:tmpl w:val="166EE3E2"/>
    <w:lvl w:ilvl="0" w:tplc="CF0A61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F37FD4"/>
    <w:multiLevelType w:val="multilevel"/>
    <w:tmpl w:val="D6980C7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DF6494"/>
    <w:multiLevelType w:val="multilevel"/>
    <w:tmpl w:val="A316FE50"/>
    <w:numStyleLink w:val="ChapterList"/>
  </w:abstractNum>
  <w:abstractNum w:abstractNumId="35" w15:restartNumberingAfterBreak="0">
    <w:nsid w:val="6D231DCF"/>
    <w:multiLevelType w:val="multilevel"/>
    <w:tmpl w:val="6DA85652"/>
    <w:lvl w:ilvl="0">
      <w:start w:val="1"/>
      <w:numFmt w:val="decimal"/>
      <w:lvlText w:val="%1."/>
      <w:lvlJc w:val="left"/>
      <w:pPr>
        <w:tabs>
          <w:tab w:val="num" w:pos="662"/>
        </w:tabs>
        <w:ind w:left="662" w:hanging="520"/>
      </w:pPr>
      <w:rPr>
        <w:b w:val="0"/>
      </w:rPr>
    </w:lvl>
    <w:lvl w:ilvl="1">
      <w:start w:val="1"/>
      <w:numFmt w:val="lowerLetter"/>
      <w:lvlText w:val="(%2)"/>
      <w:lvlJc w:val="left"/>
      <w:pPr>
        <w:tabs>
          <w:tab w:val="num" w:pos="1040"/>
        </w:tabs>
        <w:ind w:left="1040" w:hanging="520"/>
      </w:pPr>
      <w:rPr>
        <w:rFonts w:hint="default"/>
      </w:r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0"/>
  </w:num>
  <w:num w:numId="2">
    <w:abstractNumId w:val="36"/>
  </w:num>
  <w:num w:numId="3">
    <w:abstractNumId w:val="37"/>
  </w:num>
  <w:num w:numId="4">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3"/>
  </w:num>
  <w:num w:numId="6">
    <w:abstractNumId w:val="25"/>
  </w:num>
  <w:num w:numId="7">
    <w:abstractNumId w:val="27"/>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9"/>
  </w:num>
  <w:num w:numId="21">
    <w:abstractNumId w:val="30"/>
  </w:num>
  <w:num w:numId="22">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4"/>
  </w:num>
  <w:num w:numId="24">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34"/>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14"/>
  </w:num>
  <w:num w:numId="27">
    <w:abstractNumId w:val="18"/>
  </w:num>
  <w:num w:numId="28">
    <w:abstractNumId w:val="28"/>
  </w:num>
  <w:num w:numId="29">
    <w:abstractNumId w:val="3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15"/>
  </w:num>
  <w:num w:numId="33">
    <w:abstractNumId w:val="3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16"/>
  </w:num>
  <w:num w:numId="35">
    <w:abstractNumId w:val="34"/>
  </w:num>
  <w:num w:numId="36">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0"/>
  </w:num>
  <w:num w:numId="38">
    <w:abstractNumId w:val="29"/>
  </w:num>
  <w:num w:numId="39">
    <w:abstractNumId w:val="35"/>
  </w:num>
  <w:num w:numId="40">
    <w:abstractNumId w:val="12"/>
  </w:num>
  <w:num w:numId="41">
    <w:abstractNumId w:val="17"/>
  </w:num>
  <w:num w:numId="42">
    <w:abstractNumId w:val="34"/>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22"/>
  </w:num>
  <w:num w:numId="44">
    <w:abstractNumId w:val="11"/>
  </w:num>
  <w:num w:numId="45">
    <w:abstractNumId w:val="32"/>
  </w:num>
  <w:num w:numId="46">
    <w:abstractNumId w:val="26"/>
  </w:num>
  <w:num w:numId="47">
    <w:abstractNumId w:val="34"/>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abstractNumId w:val="21"/>
  </w:num>
  <w:num w:numId="49">
    <w:abstractNumId w:val="25"/>
  </w:num>
  <w:num w:numId="50">
    <w:abstractNumId w:val="25"/>
  </w:num>
  <w:num w:numId="51">
    <w:abstractNumId w:val="34"/>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color w:val="auto"/>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3A"/>
    <w:rsid w:val="000007E9"/>
    <w:rsid w:val="000012B9"/>
    <w:rsid w:val="0000153F"/>
    <w:rsid w:val="000020BB"/>
    <w:rsid w:val="00002662"/>
    <w:rsid w:val="00002FDA"/>
    <w:rsid w:val="00003990"/>
    <w:rsid w:val="00003B90"/>
    <w:rsid w:val="0000461A"/>
    <w:rsid w:val="00004687"/>
    <w:rsid w:val="00004F1B"/>
    <w:rsid w:val="00004FA9"/>
    <w:rsid w:val="00005C59"/>
    <w:rsid w:val="000063B2"/>
    <w:rsid w:val="000067AF"/>
    <w:rsid w:val="00006C07"/>
    <w:rsid w:val="00007980"/>
    <w:rsid w:val="00010888"/>
    <w:rsid w:val="00010F1C"/>
    <w:rsid w:val="00011B6E"/>
    <w:rsid w:val="00011C32"/>
    <w:rsid w:val="000123D9"/>
    <w:rsid w:val="0001271B"/>
    <w:rsid w:val="000138B8"/>
    <w:rsid w:val="00013C4F"/>
    <w:rsid w:val="00013CF2"/>
    <w:rsid w:val="000152CC"/>
    <w:rsid w:val="00015A07"/>
    <w:rsid w:val="00015AFE"/>
    <w:rsid w:val="00015F46"/>
    <w:rsid w:val="000169B2"/>
    <w:rsid w:val="00016AA5"/>
    <w:rsid w:val="00017E63"/>
    <w:rsid w:val="00017FBB"/>
    <w:rsid w:val="0002037C"/>
    <w:rsid w:val="00020461"/>
    <w:rsid w:val="000207F6"/>
    <w:rsid w:val="0002087B"/>
    <w:rsid w:val="00020E02"/>
    <w:rsid w:val="00021EA8"/>
    <w:rsid w:val="00021FC8"/>
    <w:rsid w:val="000221AA"/>
    <w:rsid w:val="00022B42"/>
    <w:rsid w:val="0002310C"/>
    <w:rsid w:val="0002321A"/>
    <w:rsid w:val="000232AC"/>
    <w:rsid w:val="0002394F"/>
    <w:rsid w:val="00023A52"/>
    <w:rsid w:val="00023D45"/>
    <w:rsid w:val="00024C4B"/>
    <w:rsid w:val="00025A14"/>
    <w:rsid w:val="000263EF"/>
    <w:rsid w:val="00026EBA"/>
    <w:rsid w:val="000276CE"/>
    <w:rsid w:val="00027958"/>
    <w:rsid w:val="000304B9"/>
    <w:rsid w:val="0003097F"/>
    <w:rsid w:val="00030C7A"/>
    <w:rsid w:val="0003141F"/>
    <w:rsid w:val="000314F8"/>
    <w:rsid w:val="00032747"/>
    <w:rsid w:val="000337CF"/>
    <w:rsid w:val="00033BE8"/>
    <w:rsid w:val="00033E00"/>
    <w:rsid w:val="0003413A"/>
    <w:rsid w:val="00034245"/>
    <w:rsid w:val="000348AB"/>
    <w:rsid w:val="0003561F"/>
    <w:rsid w:val="000358FD"/>
    <w:rsid w:val="00035D94"/>
    <w:rsid w:val="000367C0"/>
    <w:rsid w:val="00036A0E"/>
    <w:rsid w:val="000371CF"/>
    <w:rsid w:val="00040213"/>
    <w:rsid w:val="00040A58"/>
    <w:rsid w:val="00041482"/>
    <w:rsid w:val="00041609"/>
    <w:rsid w:val="00041C8D"/>
    <w:rsid w:val="00042176"/>
    <w:rsid w:val="0004308D"/>
    <w:rsid w:val="000436E9"/>
    <w:rsid w:val="00043DE8"/>
    <w:rsid w:val="00044864"/>
    <w:rsid w:val="00044FF3"/>
    <w:rsid w:val="000455DD"/>
    <w:rsid w:val="000456ED"/>
    <w:rsid w:val="00045892"/>
    <w:rsid w:val="00045A42"/>
    <w:rsid w:val="00045B6A"/>
    <w:rsid w:val="000461FE"/>
    <w:rsid w:val="000466FF"/>
    <w:rsid w:val="00046CE9"/>
    <w:rsid w:val="00047858"/>
    <w:rsid w:val="0004786B"/>
    <w:rsid w:val="00050681"/>
    <w:rsid w:val="00050756"/>
    <w:rsid w:val="0005109F"/>
    <w:rsid w:val="000517A6"/>
    <w:rsid w:val="000519DE"/>
    <w:rsid w:val="00051E45"/>
    <w:rsid w:val="00051EE2"/>
    <w:rsid w:val="00051FE8"/>
    <w:rsid w:val="00052280"/>
    <w:rsid w:val="000525CF"/>
    <w:rsid w:val="00052C2D"/>
    <w:rsid w:val="0005406F"/>
    <w:rsid w:val="0005410A"/>
    <w:rsid w:val="00055239"/>
    <w:rsid w:val="00055352"/>
    <w:rsid w:val="000554FA"/>
    <w:rsid w:val="00055D61"/>
    <w:rsid w:val="00056E1F"/>
    <w:rsid w:val="00057FCB"/>
    <w:rsid w:val="000605B5"/>
    <w:rsid w:val="000607FC"/>
    <w:rsid w:val="00060DB9"/>
    <w:rsid w:val="000614AF"/>
    <w:rsid w:val="000627C3"/>
    <w:rsid w:val="00062BA3"/>
    <w:rsid w:val="00063CF6"/>
    <w:rsid w:val="0006409A"/>
    <w:rsid w:val="00064FB2"/>
    <w:rsid w:val="00065D83"/>
    <w:rsid w:val="00067609"/>
    <w:rsid w:val="0006792B"/>
    <w:rsid w:val="00067A6F"/>
    <w:rsid w:val="00067C2D"/>
    <w:rsid w:val="00067E8E"/>
    <w:rsid w:val="00070959"/>
    <w:rsid w:val="00070CAA"/>
    <w:rsid w:val="000711EE"/>
    <w:rsid w:val="00072024"/>
    <w:rsid w:val="000720FB"/>
    <w:rsid w:val="0007261F"/>
    <w:rsid w:val="000726B0"/>
    <w:rsid w:val="0007278E"/>
    <w:rsid w:val="00072995"/>
    <w:rsid w:val="00072D61"/>
    <w:rsid w:val="00073953"/>
    <w:rsid w:val="00073A84"/>
    <w:rsid w:val="00073E29"/>
    <w:rsid w:val="000741B0"/>
    <w:rsid w:val="000745CA"/>
    <w:rsid w:val="00074BA7"/>
    <w:rsid w:val="00074DAD"/>
    <w:rsid w:val="0007554B"/>
    <w:rsid w:val="00075620"/>
    <w:rsid w:val="00075672"/>
    <w:rsid w:val="000760A6"/>
    <w:rsid w:val="00076615"/>
    <w:rsid w:val="00076EDF"/>
    <w:rsid w:val="000770E9"/>
    <w:rsid w:val="0007715C"/>
    <w:rsid w:val="00077E70"/>
    <w:rsid w:val="00077F65"/>
    <w:rsid w:val="00077FE7"/>
    <w:rsid w:val="000800FE"/>
    <w:rsid w:val="00080DBD"/>
    <w:rsid w:val="00080DE4"/>
    <w:rsid w:val="00080DEE"/>
    <w:rsid w:val="00080F06"/>
    <w:rsid w:val="00080F85"/>
    <w:rsid w:val="000810F0"/>
    <w:rsid w:val="00081A03"/>
    <w:rsid w:val="00081B77"/>
    <w:rsid w:val="00081FBC"/>
    <w:rsid w:val="00082DA9"/>
    <w:rsid w:val="000830B3"/>
    <w:rsid w:val="000832FA"/>
    <w:rsid w:val="00083F86"/>
    <w:rsid w:val="00084049"/>
    <w:rsid w:val="000841A9"/>
    <w:rsid w:val="00084D81"/>
    <w:rsid w:val="00084F91"/>
    <w:rsid w:val="00085102"/>
    <w:rsid w:val="0008536F"/>
    <w:rsid w:val="0008557E"/>
    <w:rsid w:val="00085F03"/>
    <w:rsid w:val="0008638C"/>
    <w:rsid w:val="00086DCA"/>
    <w:rsid w:val="00087129"/>
    <w:rsid w:val="00087D1A"/>
    <w:rsid w:val="00087EBA"/>
    <w:rsid w:val="000901D2"/>
    <w:rsid w:val="0009055F"/>
    <w:rsid w:val="0009212D"/>
    <w:rsid w:val="0009301D"/>
    <w:rsid w:val="000936B4"/>
    <w:rsid w:val="00093BCF"/>
    <w:rsid w:val="000940A7"/>
    <w:rsid w:val="000946D1"/>
    <w:rsid w:val="00094C10"/>
    <w:rsid w:val="00094FA6"/>
    <w:rsid w:val="00094FAB"/>
    <w:rsid w:val="00095763"/>
    <w:rsid w:val="00095C1A"/>
    <w:rsid w:val="000961F9"/>
    <w:rsid w:val="00096E7A"/>
    <w:rsid w:val="0009732D"/>
    <w:rsid w:val="000A085B"/>
    <w:rsid w:val="000A1083"/>
    <w:rsid w:val="000A176F"/>
    <w:rsid w:val="000A1EF4"/>
    <w:rsid w:val="000A24B2"/>
    <w:rsid w:val="000A2A99"/>
    <w:rsid w:val="000A2C1E"/>
    <w:rsid w:val="000A32B2"/>
    <w:rsid w:val="000A32F2"/>
    <w:rsid w:val="000A349B"/>
    <w:rsid w:val="000A394A"/>
    <w:rsid w:val="000A3D06"/>
    <w:rsid w:val="000A41E3"/>
    <w:rsid w:val="000A46D8"/>
    <w:rsid w:val="000A4985"/>
    <w:rsid w:val="000A4C1C"/>
    <w:rsid w:val="000A5047"/>
    <w:rsid w:val="000A62BB"/>
    <w:rsid w:val="000A6B2F"/>
    <w:rsid w:val="000A73B5"/>
    <w:rsid w:val="000B094C"/>
    <w:rsid w:val="000B0BF1"/>
    <w:rsid w:val="000B0D84"/>
    <w:rsid w:val="000B1644"/>
    <w:rsid w:val="000B1B5A"/>
    <w:rsid w:val="000B236C"/>
    <w:rsid w:val="000B26BA"/>
    <w:rsid w:val="000B27E1"/>
    <w:rsid w:val="000B2F40"/>
    <w:rsid w:val="000B3209"/>
    <w:rsid w:val="000B3416"/>
    <w:rsid w:val="000B37BE"/>
    <w:rsid w:val="000B3CF7"/>
    <w:rsid w:val="000B3D6D"/>
    <w:rsid w:val="000B44EF"/>
    <w:rsid w:val="000B5464"/>
    <w:rsid w:val="000B561C"/>
    <w:rsid w:val="000B5F9C"/>
    <w:rsid w:val="000B67D9"/>
    <w:rsid w:val="000B6946"/>
    <w:rsid w:val="000B6BB9"/>
    <w:rsid w:val="000B7701"/>
    <w:rsid w:val="000C1D32"/>
    <w:rsid w:val="000C36E8"/>
    <w:rsid w:val="000C4770"/>
    <w:rsid w:val="000C4A85"/>
    <w:rsid w:val="000C50EA"/>
    <w:rsid w:val="000C54CC"/>
    <w:rsid w:val="000C568A"/>
    <w:rsid w:val="000C62B4"/>
    <w:rsid w:val="000C68B2"/>
    <w:rsid w:val="000C7C40"/>
    <w:rsid w:val="000C7E34"/>
    <w:rsid w:val="000D057D"/>
    <w:rsid w:val="000D05C2"/>
    <w:rsid w:val="000D0D6E"/>
    <w:rsid w:val="000D2742"/>
    <w:rsid w:val="000D3791"/>
    <w:rsid w:val="000D3AFE"/>
    <w:rsid w:val="000D3CD2"/>
    <w:rsid w:val="000D3EB9"/>
    <w:rsid w:val="000D4553"/>
    <w:rsid w:val="000D4657"/>
    <w:rsid w:val="000D523A"/>
    <w:rsid w:val="000D5614"/>
    <w:rsid w:val="000D592A"/>
    <w:rsid w:val="000D5CC8"/>
    <w:rsid w:val="000D639E"/>
    <w:rsid w:val="000D67A8"/>
    <w:rsid w:val="000D6C5E"/>
    <w:rsid w:val="000D6E21"/>
    <w:rsid w:val="000D7004"/>
    <w:rsid w:val="000D7843"/>
    <w:rsid w:val="000D7E54"/>
    <w:rsid w:val="000E04E8"/>
    <w:rsid w:val="000E05CF"/>
    <w:rsid w:val="000E061B"/>
    <w:rsid w:val="000E1049"/>
    <w:rsid w:val="000E198A"/>
    <w:rsid w:val="000E217B"/>
    <w:rsid w:val="000E24C0"/>
    <w:rsid w:val="000E2FC1"/>
    <w:rsid w:val="000E4009"/>
    <w:rsid w:val="000E6E08"/>
    <w:rsid w:val="000F001D"/>
    <w:rsid w:val="000F045F"/>
    <w:rsid w:val="000F059A"/>
    <w:rsid w:val="000F0BB5"/>
    <w:rsid w:val="000F1228"/>
    <w:rsid w:val="000F1803"/>
    <w:rsid w:val="000F1C86"/>
    <w:rsid w:val="000F1D4C"/>
    <w:rsid w:val="000F1D98"/>
    <w:rsid w:val="000F1DDD"/>
    <w:rsid w:val="000F2079"/>
    <w:rsid w:val="000F249C"/>
    <w:rsid w:val="000F2E35"/>
    <w:rsid w:val="000F3628"/>
    <w:rsid w:val="000F408C"/>
    <w:rsid w:val="000F4264"/>
    <w:rsid w:val="000F4D9A"/>
    <w:rsid w:val="000F664C"/>
    <w:rsid w:val="000F680B"/>
    <w:rsid w:val="000F6F39"/>
    <w:rsid w:val="000F7614"/>
    <w:rsid w:val="000F773C"/>
    <w:rsid w:val="000F7E7E"/>
    <w:rsid w:val="001005E1"/>
    <w:rsid w:val="0010064D"/>
    <w:rsid w:val="001007D2"/>
    <w:rsid w:val="00100F8B"/>
    <w:rsid w:val="001017F3"/>
    <w:rsid w:val="00101C18"/>
    <w:rsid w:val="00102DF6"/>
    <w:rsid w:val="00102E7D"/>
    <w:rsid w:val="001048CE"/>
    <w:rsid w:val="00104F37"/>
    <w:rsid w:val="001056E2"/>
    <w:rsid w:val="00105A47"/>
    <w:rsid w:val="00105F6C"/>
    <w:rsid w:val="00105FC2"/>
    <w:rsid w:val="00107ABF"/>
    <w:rsid w:val="00110307"/>
    <w:rsid w:val="00111E9B"/>
    <w:rsid w:val="00111F61"/>
    <w:rsid w:val="00112333"/>
    <w:rsid w:val="00113E11"/>
    <w:rsid w:val="00114410"/>
    <w:rsid w:val="0011467E"/>
    <w:rsid w:val="00114EC7"/>
    <w:rsid w:val="001161DF"/>
    <w:rsid w:val="0011672C"/>
    <w:rsid w:val="001168F0"/>
    <w:rsid w:val="00116C19"/>
    <w:rsid w:val="00116CAF"/>
    <w:rsid w:val="00116E99"/>
    <w:rsid w:val="001170C6"/>
    <w:rsid w:val="0011732F"/>
    <w:rsid w:val="001212C8"/>
    <w:rsid w:val="001217D8"/>
    <w:rsid w:val="0012214E"/>
    <w:rsid w:val="00122D2A"/>
    <w:rsid w:val="00122DF9"/>
    <w:rsid w:val="0012300D"/>
    <w:rsid w:val="0012419F"/>
    <w:rsid w:val="00124AD5"/>
    <w:rsid w:val="00125174"/>
    <w:rsid w:val="001254EC"/>
    <w:rsid w:val="00125571"/>
    <w:rsid w:val="0012595F"/>
    <w:rsid w:val="001260BB"/>
    <w:rsid w:val="00126E2A"/>
    <w:rsid w:val="0013082A"/>
    <w:rsid w:val="00130899"/>
    <w:rsid w:val="00130C5A"/>
    <w:rsid w:val="00131252"/>
    <w:rsid w:val="00131792"/>
    <w:rsid w:val="00131947"/>
    <w:rsid w:val="00131CB0"/>
    <w:rsid w:val="001322CA"/>
    <w:rsid w:val="0013303A"/>
    <w:rsid w:val="0013334E"/>
    <w:rsid w:val="0013354F"/>
    <w:rsid w:val="001338D9"/>
    <w:rsid w:val="00133AD3"/>
    <w:rsid w:val="00133F60"/>
    <w:rsid w:val="00134046"/>
    <w:rsid w:val="00134E32"/>
    <w:rsid w:val="00135321"/>
    <w:rsid w:val="00135425"/>
    <w:rsid w:val="00136187"/>
    <w:rsid w:val="00136E62"/>
    <w:rsid w:val="0013717D"/>
    <w:rsid w:val="0013719E"/>
    <w:rsid w:val="00140B84"/>
    <w:rsid w:val="00140E30"/>
    <w:rsid w:val="00141217"/>
    <w:rsid w:val="00142908"/>
    <w:rsid w:val="00142D75"/>
    <w:rsid w:val="00142E2D"/>
    <w:rsid w:val="00143CC0"/>
    <w:rsid w:val="00143CFC"/>
    <w:rsid w:val="00144EB6"/>
    <w:rsid w:val="00145088"/>
    <w:rsid w:val="001450E5"/>
    <w:rsid w:val="0014527F"/>
    <w:rsid w:val="00146923"/>
    <w:rsid w:val="001502AE"/>
    <w:rsid w:val="00150C79"/>
    <w:rsid w:val="00150CFB"/>
    <w:rsid w:val="0015165E"/>
    <w:rsid w:val="00152585"/>
    <w:rsid w:val="0015268C"/>
    <w:rsid w:val="00153374"/>
    <w:rsid w:val="0015365B"/>
    <w:rsid w:val="00153DDF"/>
    <w:rsid w:val="001540C4"/>
    <w:rsid w:val="00154127"/>
    <w:rsid w:val="0015417F"/>
    <w:rsid w:val="00154222"/>
    <w:rsid w:val="001545F3"/>
    <w:rsid w:val="00155371"/>
    <w:rsid w:val="001558F7"/>
    <w:rsid w:val="001559D5"/>
    <w:rsid w:val="00157256"/>
    <w:rsid w:val="001576D0"/>
    <w:rsid w:val="001578B8"/>
    <w:rsid w:val="0015791B"/>
    <w:rsid w:val="00157A80"/>
    <w:rsid w:val="00157CDB"/>
    <w:rsid w:val="00160A2C"/>
    <w:rsid w:val="001618E7"/>
    <w:rsid w:val="00161A2B"/>
    <w:rsid w:val="00161B2A"/>
    <w:rsid w:val="001623AD"/>
    <w:rsid w:val="001629E4"/>
    <w:rsid w:val="0016429B"/>
    <w:rsid w:val="001644D4"/>
    <w:rsid w:val="00165536"/>
    <w:rsid w:val="001656D5"/>
    <w:rsid w:val="0016614D"/>
    <w:rsid w:val="001666B9"/>
    <w:rsid w:val="0016733A"/>
    <w:rsid w:val="0016765A"/>
    <w:rsid w:val="001702A4"/>
    <w:rsid w:val="0017035D"/>
    <w:rsid w:val="001705E9"/>
    <w:rsid w:val="0017093B"/>
    <w:rsid w:val="00171F26"/>
    <w:rsid w:val="00171F28"/>
    <w:rsid w:val="00172BF0"/>
    <w:rsid w:val="00172D36"/>
    <w:rsid w:val="00172DE8"/>
    <w:rsid w:val="00173864"/>
    <w:rsid w:val="00173BE6"/>
    <w:rsid w:val="00173D9E"/>
    <w:rsid w:val="001742A0"/>
    <w:rsid w:val="001752CA"/>
    <w:rsid w:val="001754AE"/>
    <w:rsid w:val="00175621"/>
    <w:rsid w:val="001756BB"/>
    <w:rsid w:val="00175A28"/>
    <w:rsid w:val="00175D04"/>
    <w:rsid w:val="00176240"/>
    <w:rsid w:val="001765BD"/>
    <w:rsid w:val="0017669E"/>
    <w:rsid w:val="00176785"/>
    <w:rsid w:val="00177135"/>
    <w:rsid w:val="00177864"/>
    <w:rsid w:val="0017794A"/>
    <w:rsid w:val="00177E9D"/>
    <w:rsid w:val="00180310"/>
    <w:rsid w:val="00181767"/>
    <w:rsid w:val="0018178A"/>
    <w:rsid w:val="00182287"/>
    <w:rsid w:val="00182A7B"/>
    <w:rsid w:val="0018334A"/>
    <w:rsid w:val="0018347F"/>
    <w:rsid w:val="00183B42"/>
    <w:rsid w:val="001844BA"/>
    <w:rsid w:val="001848F7"/>
    <w:rsid w:val="001848FE"/>
    <w:rsid w:val="0018499E"/>
    <w:rsid w:val="00185D15"/>
    <w:rsid w:val="001864B6"/>
    <w:rsid w:val="00186C0D"/>
    <w:rsid w:val="00186D6A"/>
    <w:rsid w:val="0018702D"/>
    <w:rsid w:val="00190313"/>
    <w:rsid w:val="001904EB"/>
    <w:rsid w:val="00190A6C"/>
    <w:rsid w:val="00190F38"/>
    <w:rsid w:val="00191365"/>
    <w:rsid w:val="001915B4"/>
    <w:rsid w:val="001916C3"/>
    <w:rsid w:val="0019191E"/>
    <w:rsid w:val="0019267C"/>
    <w:rsid w:val="00193776"/>
    <w:rsid w:val="0019396B"/>
    <w:rsid w:val="00193E1A"/>
    <w:rsid w:val="00194E4B"/>
    <w:rsid w:val="00195634"/>
    <w:rsid w:val="00195D4B"/>
    <w:rsid w:val="00195EDD"/>
    <w:rsid w:val="00196B4C"/>
    <w:rsid w:val="001971F7"/>
    <w:rsid w:val="00197F49"/>
    <w:rsid w:val="001A01D5"/>
    <w:rsid w:val="001A0B32"/>
    <w:rsid w:val="001A11B7"/>
    <w:rsid w:val="001A1353"/>
    <w:rsid w:val="001A25DE"/>
    <w:rsid w:val="001A2DC8"/>
    <w:rsid w:val="001A2FD4"/>
    <w:rsid w:val="001A3D3D"/>
    <w:rsid w:val="001A4136"/>
    <w:rsid w:val="001A603D"/>
    <w:rsid w:val="001A6479"/>
    <w:rsid w:val="001A6845"/>
    <w:rsid w:val="001A6B9F"/>
    <w:rsid w:val="001A7D41"/>
    <w:rsid w:val="001B0059"/>
    <w:rsid w:val="001B0220"/>
    <w:rsid w:val="001B031E"/>
    <w:rsid w:val="001B0A0E"/>
    <w:rsid w:val="001B12C9"/>
    <w:rsid w:val="001B137C"/>
    <w:rsid w:val="001B23A2"/>
    <w:rsid w:val="001B2450"/>
    <w:rsid w:val="001B28B3"/>
    <w:rsid w:val="001B2F58"/>
    <w:rsid w:val="001B3722"/>
    <w:rsid w:val="001B39ED"/>
    <w:rsid w:val="001B3DE7"/>
    <w:rsid w:val="001B40EF"/>
    <w:rsid w:val="001B4581"/>
    <w:rsid w:val="001B4B12"/>
    <w:rsid w:val="001B514C"/>
    <w:rsid w:val="001B54F6"/>
    <w:rsid w:val="001B55F0"/>
    <w:rsid w:val="001B65B5"/>
    <w:rsid w:val="001B7296"/>
    <w:rsid w:val="001B746A"/>
    <w:rsid w:val="001B795B"/>
    <w:rsid w:val="001C009F"/>
    <w:rsid w:val="001C08D4"/>
    <w:rsid w:val="001C0956"/>
    <w:rsid w:val="001C0B71"/>
    <w:rsid w:val="001C0D54"/>
    <w:rsid w:val="001C1A21"/>
    <w:rsid w:val="001C23F2"/>
    <w:rsid w:val="001C2EC5"/>
    <w:rsid w:val="001C3926"/>
    <w:rsid w:val="001C3CE8"/>
    <w:rsid w:val="001C3DEB"/>
    <w:rsid w:val="001C405D"/>
    <w:rsid w:val="001C40E4"/>
    <w:rsid w:val="001C41F8"/>
    <w:rsid w:val="001C4314"/>
    <w:rsid w:val="001C4391"/>
    <w:rsid w:val="001C488E"/>
    <w:rsid w:val="001C4B92"/>
    <w:rsid w:val="001C50C5"/>
    <w:rsid w:val="001C5836"/>
    <w:rsid w:val="001C5A18"/>
    <w:rsid w:val="001C60E8"/>
    <w:rsid w:val="001C6853"/>
    <w:rsid w:val="001C6EB7"/>
    <w:rsid w:val="001C710F"/>
    <w:rsid w:val="001D0145"/>
    <w:rsid w:val="001D0AED"/>
    <w:rsid w:val="001D17F0"/>
    <w:rsid w:val="001D18FF"/>
    <w:rsid w:val="001D1C90"/>
    <w:rsid w:val="001D1F5E"/>
    <w:rsid w:val="001D23FF"/>
    <w:rsid w:val="001D2857"/>
    <w:rsid w:val="001D2B72"/>
    <w:rsid w:val="001D2E4A"/>
    <w:rsid w:val="001D32B5"/>
    <w:rsid w:val="001D3C1C"/>
    <w:rsid w:val="001D3C4D"/>
    <w:rsid w:val="001D44A2"/>
    <w:rsid w:val="001D474B"/>
    <w:rsid w:val="001D4994"/>
    <w:rsid w:val="001D4B21"/>
    <w:rsid w:val="001D501B"/>
    <w:rsid w:val="001D5534"/>
    <w:rsid w:val="001D5C5F"/>
    <w:rsid w:val="001D5D5F"/>
    <w:rsid w:val="001D61FA"/>
    <w:rsid w:val="001D6254"/>
    <w:rsid w:val="001D6B2B"/>
    <w:rsid w:val="001E15CB"/>
    <w:rsid w:val="001E1D97"/>
    <w:rsid w:val="001E22CC"/>
    <w:rsid w:val="001E286D"/>
    <w:rsid w:val="001E2E75"/>
    <w:rsid w:val="001E3553"/>
    <w:rsid w:val="001E35DA"/>
    <w:rsid w:val="001E3645"/>
    <w:rsid w:val="001E3B9D"/>
    <w:rsid w:val="001E3C98"/>
    <w:rsid w:val="001E4725"/>
    <w:rsid w:val="001E4D0C"/>
    <w:rsid w:val="001E4DE7"/>
    <w:rsid w:val="001E4FC6"/>
    <w:rsid w:val="001E595A"/>
    <w:rsid w:val="001E6089"/>
    <w:rsid w:val="001E6751"/>
    <w:rsid w:val="001E6F89"/>
    <w:rsid w:val="001E7287"/>
    <w:rsid w:val="001E7B2A"/>
    <w:rsid w:val="001F0BD7"/>
    <w:rsid w:val="001F1E6A"/>
    <w:rsid w:val="001F2387"/>
    <w:rsid w:val="001F52FC"/>
    <w:rsid w:val="001F5AAD"/>
    <w:rsid w:val="001F5DC8"/>
    <w:rsid w:val="001F675E"/>
    <w:rsid w:val="001F6855"/>
    <w:rsid w:val="001F68BF"/>
    <w:rsid w:val="001F79D0"/>
    <w:rsid w:val="001F7F18"/>
    <w:rsid w:val="00200268"/>
    <w:rsid w:val="00200AA6"/>
    <w:rsid w:val="00200D4D"/>
    <w:rsid w:val="00201D68"/>
    <w:rsid w:val="0020208E"/>
    <w:rsid w:val="00202534"/>
    <w:rsid w:val="00202558"/>
    <w:rsid w:val="00202B90"/>
    <w:rsid w:val="00202D46"/>
    <w:rsid w:val="00203118"/>
    <w:rsid w:val="00203A83"/>
    <w:rsid w:val="00204116"/>
    <w:rsid w:val="00204F6C"/>
    <w:rsid w:val="00205FB9"/>
    <w:rsid w:val="0021151A"/>
    <w:rsid w:val="00211564"/>
    <w:rsid w:val="0021297B"/>
    <w:rsid w:val="00212AAE"/>
    <w:rsid w:val="00212CCD"/>
    <w:rsid w:val="002130C9"/>
    <w:rsid w:val="00213232"/>
    <w:rsid w:val="002140A2"/>
    <w:rsid w:val="0021483D"/>
    <w:rsid w:val="0021498F"/>
    <w:rsid w:val="00215951"/>
    <w:rsid w:val="002167E9"/>
    <w:rsid w:val="0021687A"/>
    <w:rsid w:val="00216983"/>
    <w:rsid w:val="00216AE7"/>
    <w:rsid w:val="002201F3"/>
    <w:rsid w:val="00220386"/>
    <w:rsid w:val="00220BCC"/>
    <w:rsid w:val="0022148E"/>
    <w:rsid w:val="002219FB"/>
    <w:rsid w:val="002223B7"/>
    <w:rsid w:val="00222761"/>
    <w:rsid w:val="00222B05"/>
    <w:rsid w:val="002230C3"/>
    <w:rsid w:val="00223D0C"/>
    <w:rsid w:val="00224BAA"/>
    <w:rsid w:val="002258C8"/>
    <w:rsid w:val="002263A2"/>
    <w:rsid w:val="00226752"/>
    <w:rsid w:val="00226CFE"/>
    <w:rsid w:val="00226E80"/>
    <w:rsid w:val="00226F5B"/>
    <w:rsid w:val="002271A0"/>
    <w:rsid w:val="00230167"/>
    <w:rsid w:val="00230A17"/>
    <w:rsid w:val="00230DCC"/>
    <w:rsid w:val="002310B4"/>
    <w:rsid w:val="002313E4"/>
    <w:rsid w:val="00231690"/>
    <w:rsid w:val="0023190C"/>
    <w:rsid w:val="00232128"/>
    <w:rsid w:val="0023242A"/>
    <w:rsid w:val="0023268A"/>
    <w:rsid w:val="002332D6"/>
    <w:rsid w:val="0023334D"/>
    <w:rsid w:val="00233450"/>
    <w:rsid w:val="0023389A"/>
    <w:rsid w:val="00233D73"/>
    <w:rsid w:val="00233DBF"/>
    <w:rsid w:val="00234055"/>
    <w:rsid w:val="002347DC"/>
    <w:rsid w:val="0023544D"/>
    <w:rsid w:val="00235749"/>
    <w:rsid w:val="002357A0"/>
    <w:rsid w:val="00235E97"/>
    <w:rsid w:val="002364CD"/>
    <w:rsid w:val="00236C72"/>
    <w:rsid w:val="00237228"/>
    <w:rsid w:val="002377BC"/>
    <w:rsid w:val="002400B9"/>
    <w:rsid w:val="00240825"/>
    <w:rsid w:val="0024091E"/>
    <w:rsid w:val="00241641"/>
    <w:rsid w:val="002421E0"/>
    <w:rsid w:val="00242759"/>
    <w:rsid w:val="00242ED4"/>
    <w:rsid w:val="002436EE"/>
    <w:rsid w:val="00243E67"/>
    <w:rsid w:val="00243F8F"/>
    <w:rsid w:val="00243FE8"/>
    <w:rsid w:val="0024405C"/>
    <w:rsid w:val="00244F67"/>
    <w:rsid w:val="002451FC"/>
    <w:rsid w:val="00245277"/>
    <w:rsid w:val="002453C5"/>
    <w:rsid w:val="00246639"/>
    <w:rsid w:val="00247181"/>
    <w:rsid w:val="002476B5"/>
    <w:rsid w:val="00247853"/>
    <w:rsid w:val="00247B20"/>
    <w:rsid w:val="002503B7"/>
    <w:rsid w:val="00250E4B"/>
    <w:rsid w:val="00250ED8"/>
    <w:rsid w:val="002510C6"/>
    <w:rsid w:val="00251120"/>
    <w:rsid w:val="00253544"/>
    <w:rsid w:val="002537BA"/>
    <w:rsid w:val="00253855"/>
    <w:rsid w:val="00253C6F"/>
    <w:rsid w:val="00253CAA"/>
    <w:rsid w:val="00253F97"/>
    <w:rsid w:val="0025451E"/>
    <w:rsid w:val="00254E6A"/>
    <w:rsid w:val="002557C8"/>
    <w:rsid w:val="002559CA"/>
    <w:rsid w:val="00255B9E"/>
    <w:rsid w:val="00255D0D"/>
    <w:rsid w:val="00255EDC"/>
    <w:rsid w:val="00256032"/>
    <w:rsid w:val="002564D4"/>
    <w:rsid w:val="00256E82"/>
    <w:rsid w:val="00256E96"/>
    <w:rsid w:val="00256FB5"/>
    <w:rsid w:val="00256FE4"/>
    <w:rsid w:val="00257071"/>
    <w:rsid w:val="0025737C"/>
    <w:rsid w:val="002573A7"/>
    <w:rsid w:val="0025771B"/>
    <w:rsid w:val="00260FBA"/>
    <w:rsid w:val="00261141"/>
    <w:rsid w:val="002613ED"/>
    <w:rsid w:val="00262A31"/>
    <w:rsid w:val="002631CC"/>
    <w:rsid w:val="00263A4E"/>
    <w:rsid w:val="00263EB2"/>
    <w:rsid w:val="002645F1"/>
    <w:rsid w:val="0026463B"/>
    <w:rsid w:val="00264A48"/>
    <w:rsid w:val="00264C74"/>
    <w:rsid w:val="0026509D"/>
    <w:rsid w:val="0026522E"/>
    <w:rsid w:val="002660A0"/>
    <w:rsid w:val="00266447"/>
    <w:rsid w:val="00266892"/>
    <w:rsid w:val="00266E95"/>
    <w:rsid w:val="0026724A"/>
    <w:rsid w:val="002677A6"/>
    <w:rsid w:val="002679D3"/>
    <w:rsid w:val="00267A3F"/>
    <w:rsid w:val="002711C1"/>
    <w:rsid w:val="0027180E"/>
    <w:rsid w:val="00271E98"/>
    <w:rsid w:val="002721E8"/>
    <w:rsid w:val="00273C0C"/>
    <w:rsid w:val="002745C4"/>
    <w:rsid w:val="00274C62"/>
    <w:rsid w:val="00274E5F"/>
    <w:rsid w:val="00274E8F"/>
    <w:rsid w:val="00274EDA"/>
    <w:rsid w:val="00275059"/>
    <w:rsid w:val="00275416"/>
    <w:rsid w:val="002755A4"/>
    <w:rsid w:val="0027560C"/>
    <w:rsid w:val="00275829"/>
    <w:rsid w:val="0027583F"/>
    <w:rsid w:val="00275D2E"/>
    <w:rsid w:val="00275F82"/>
    <w:rsid w:val="002762E0"/>
    <w:rsid w:val="0027641D"/>
    <w:rsid w:val="002764EA"/>
    <w:rsid w:val="00277C44"/>
    <w:rsid w:val="002806B7"/>
    <w:rsid w:val="00280AD6"/>
    <w:rsid w:val="002812A0"/>
    <w:rsid w:val="0028145F"/>
    <w:rsid w:val="002817A9"/>
    <w:rsid w:val="00281D15"/>
    <w:rsid w:val="00281DE0"/>
    <w:rsid w:val="0028234D"/>
    <w:rsid w:val="002826C9"/>
    <w:rsid w:val="00282724"/>
    <w:rsid w:val="00282BA7"/>
    <w:rsid w:val="002834FA"/>
    <w:rsid w:val="00283547"/>
    <w:rsid w:val="0028471B"/>
    <w:rsid w:val="002848AD"/>
    <w:rsid w:val="00284D13"/>
    <w:rsid w:val="00284DEC"/>
    <w:rsid w:val="0028574E"/>
    <w:rsid w:val="00285A3A"/>
    <w:rsid w:val="00285DE1"/>
    <w:rsid w:val="00285E60"/>
    <w:rsid w:val="002862E2"/>
    <w:rsid w:val="002865E3"/>
    <w:rsid w:val="0028667C"/>
    <w:rsid w:val="00286EC2"/>
    <w:rsid w:val="0028776F"/>
    <w:rsid w:val="00287C42"/>
    <w:rsid w:val="0029069D"/>
    <w:rsid w:val="002926C9"/>
    <w:rsid w:val="00292744"/>
    <w:rsid w:val="00292B52"/>
    <w:rsid w:val="002936E1"/>
    <w:rsid w:val="00293CAF"/>
    <w:rsid w:val="00293DC4"/>
    <w:rsid w:val="00293E5B"/>
    <w:rsid w:val="00294F90"/>
    <w:rsid w:val="00295343"/>
    <w:rsid w:val="00295FC8"/>
    <w:rsid w:val="00295FD5"/>
    <w:rsid w:val="002960CE"/>
    <w:rsid w:val="0029691A"/>
    <w:rsid w:val="00296936"/>
    <w:rsid w:val="00296F19"/>
    <w:rsid w:val="0029746B"/>
    <w:rsid w:val="002A0548"/>
    <w:rsid w:val="002A1FF5"/>
    <w:rsid w:val="002A298F"/>
    <w:rsid w:val="002A2A81"/>
    <w:rsid w:val="002A2FA5"/>
    <w:rsid w:val="002A3150"/>
    <w:rsid w:val="002A3406"/>
    <w:rsid w:val="002A4357"/>
    <w:rsid w:val="002A4F88"/>
    <w:rsid w:val="002A569C"/>
    <w:rsid w:val="002A6A44"/>
    <w:rsid w:val="002A6D89"/>
    <w:rsid w:val="002A762E"/>
    <w:rsid w:val="002A7C7B"/>
    <w:rsid w:val="002B06AE"/>
    <w:rsid w:val="002B0B2A"/>
    <w:rsid w:val="002B0E8A"/>
    <w:rsid w:val="002B1B29"/>
    <w:rsid w:val="002B2241"/>
    <w:rsid w:val="002B2863"/>
    <w:rsid w:val="002B2F28"/>
    <w:rsid w:val="002B308F"/>
    <w:rsid w:val="002B385E"/>
    <w:rsid w:val="002B482C"/>
    <w:rsid w:val="002B51DC"/>
    <w:rsid w:val="002B53E2"/>
    <w:rsid w:val="002B6014"/>
    <w:rsid w:val="002B670A"/>
    <w:rsid w:val="002B6A02"/>
    <w:rsid w:val="002B7747"/>
    <w:rsid w:val="002C0511"/>
    <w:rsid w:val="002C0B60"/>
    <w:rsid w:val="002C0B86"/>
    <w:rsid w:val="002C0EB8"/>
    <w:rsid w:val="002C15D4"/>
    <w:rsid w:val="002C1D1A"/>
    <w:rsid w:val="002C20D9"/>
    <w:rsid w:val="002C2431"/>
    <w:rsid w:val="002C28EC"/>
    <w:rsid w:val="002C2995"/>
    <w:rsid w:val="002C34B3"/>
    <w:rsid w:val="002C3802"/>
    <w:rsid w:val="002C387D"/>
    <w:rsid w:val="002C3CE7"/>
    <w:rsid w:val="002C4051"/>
    <w:rsid w:val="002C40C9"/>
    <w:rsid w:val="002C430A"/>
    <w:rsid w:val="002C4CC1"/>
    <w:rsid w:val="002C4DB8"/>
    <w:rsid w:val="002C4F45"/>
    <w:rsid w:val="002C62A3"/>
    <w:rsid w:val="002C62F3"/>
    <w:rsid w:val="002C686D"/>
    <w:rsid w:val="002C6C02"/>
    <w:rsid w:val="002C70C6"/>
    <w:rsid w:val="002C764D"/>
    <w:rsid w:val="002C7D0C"/>
    <w:rsid w:val="002D019F"/>
    <w:rsid w:val="002D04F6"/>
    <w:rsid w:val="002D0600"/>
    <w:rsid w:val="002D1044"/>
    <w:rsid w:val="002D291F"/>
    <w:rsid w:val="002D2CF1"/>
    <w:rsid w:val="002D361E"/>
    <w:rsid w:val="002D5492"/>
    <w:rsid w:val="002D5685"/>
    <w:rsid w:val="002D58C6"/>
    <w:rsid w:val="002D595F"/>
    <w:rsid w:val="002D5BA1"/>
    <w:rsid w:val="002D5D98"/>
    <w:rsid w:val="002D5F39"/>
    <w:rsid w:val="002D5FB2"/>
    <w:rsid w:val="002D6119"/>
    <w:rsid w:val="002D64BE"/>
    <w:rsid w:val="002D66B3"/>
    <w:rsid w:val="002D67D8"/>
    <w:rsid w:val="002D6D7B"/>
    <w:rsid w:val="002D7742"/>
    <w:rsid w:val="002D7F75"/>
    <w:rsid w:val="002E008A"/>
    <w:rsid w:val="002E052C"/>
    <w:rsid w:val="002E1C53"/>
    <w:rsid w:val="002E241F"/>
    <w:rsid w:val="002E254F"/>
    <w:rsid w:val="002E27F1"/>
    <w:rsid w:val="002E2DB3"/>
    <w:rsid w:val="002E3A44"/>
    <w:rsid w:val="002E44F9"/>
    <w:rsid w:val="002E4B67"/>
    <w:rsid w:val="002E4BDD"/>
    <w:rsid w:val="002E53B9"/>
    <w:rsid w:val="002E5B25"/>
    <w:rsid w:val="002E66A7"/>
    <w:rsid w:val="002E6F8D"/>
    <w:rsid w:val="002E74B9"/>
    <w:rsid w:val="002F0CF7"/>
    <w:rsid w:val="002F16FE"/>
    <w:rsid w:val="002F1DD5"/>
    <w:rsid w:val="002F1E6D"/>
    <w:rsid w:val="002F27B8"/>
    <w:rsid w:val="002F2E62"/>
    <w:rsid w:val="002F3409"/>
    <w:rsid w:val="002F3D1A"/>
    <w:rsid w:val="002F3FED"/>
    <w:rsid w:val="002F470D"/>
    <w:rsid w:val="002F5208"/>
    <w:rsid w:val="002F5333"/>
    <w:rsid w:val="002F5626"/>
    <w:rsid w:val="002F588D"/>
    <w:rsid w:val="002F5A1F"/>
    <w:rsid w:val="002F5B0B"/>
    <w:rsid w:val="002F6688"/>
    <w:rsid w:val="002F739B"/>
    <w:rsid w:val="002F7FEE"/>
    <w:rsid w:val="003002DB"/>
    <w:rsid w:val="003007F2"/>
    <w:rsid w:val="00300981"/>
    <w:rsid w:val="003009E2"/>
    <w:rsid w:val="00300F25"/>
    <w:rsid w:val="00301664"/>
    <w:rsid w:val="00301A45"/>
    <w:rsid w:val="00301B50"/>
    <w:rsid w:val="00301B52"/>
    <w:rsid w:val="00301D26"/>
    <w:rsid w:val="00301E0A"/>
    <w:rsid w:val="003025F2"/>
    <w:rsid w:val="0030290D"/>
    <w:rsid w:val="00302E5E"/>
    <w:rsid w:val="00303141"/>
    <w:rsid w:val="0030383A"/>
    <w:rsid w:val="003043DE"/>
    <w:rsid w:val="003045BA"/>
    <w:rsid w:val="0030474C"/>
    <w:rsid w:val="00304937"/>
    <w:rsid w:val="00305FCD"/>
    <w:rsid w:val="0030656C"/>
    <w:rsid w:val="00306712"/>
    <w:rsid w:val="003067EE"/>
    <w:rsid w:val="00306887"/>
    <w:rsid w:val="00307268"/>
    <w:rsid w:val="003078F5"/>
    <w:rsid w:val="00307C1D"/>
    <w:rsid w:val="00307E30"/>
    <w:rsid w:val="003100FE"/>
    <w:rsid w:val="003103A3"/>
    <w:rsid w:val="00311BF1"/>
    <w:rsid w:val="003125FD"/>
    <w:rsid w:val="00312C38"/>
    <w:rsid w:val="00313B91"/>
    <w:rsid w:val="00315230"/>
    <w:rsid w:val="003169EC"/>
    <w:rsid w:val="00316DC6"/>
    <w:rsid w:val="003206B0"/>
    <w:rsid w:val="00320A1B"/>
    <w:rsid w:val="00320CCF"/>
    <w:rsid w:val="00320F44"/>
    <w:rsid w:val="00320F7A"/>
    <w:rsid w:val="003211B4"/>
    <w:rsid w:val="00321F38"/>
    <w:rsid w:val="00322C29"/>
    <w:rsid w:val="00324A27"/>
    <w:rsid w:val="00324BA0"/>
    <w:rsid w:val="00324F93"/>
    <w:rsid w:val="003255A7"/>
    <w:rsid w:val="00325B23"/>
    <w:rsid w:val="00326350"/>
    <w:rsid w:val="00326CC2"/>
    <w:rsid w:val="0032730B"/>
    <w:rsid w:val="00332AD0"/>
    <w:rsid w:val="00332BA7"/>
    <w:rsid w:val="00333410"/>
    <w:rsid w:val="0033391F"/>
    <w:rsid w:val="00333B33"/>
    <w:rsid w:val="00334646"/>
    <w:rsid w:val="0033471D"/>
    <w:rsid w:val="00334F5D"/>
    <w:rsid w:val="0033552F"/>
    <w:rsid w:val="00335578"/>
    <w:rsid w:val="00335D08"/>
    <w:rsid w:val="00335FB2"/>
    <w:rsid w:val="0033614F"/>
    <w:rsid w:val="00336428"/>
    <w:rsid w:val="00336803"/>
    <w:rsid w:val="00336C9C"/>
    <w:rsid w:val="00336E89"/>
    <w:rsid w:val="003377B0"/>
    <w:rsid w:val="003378DB"/>
    <w:rsid w:val="00337BEB"/>
    <w:rsid w:val="003404D5"/>
    <w:rsid w:val="00340552"/>
    <w:rsid w:val="0034074F"/>
    <w:rsid w:val="0034079A"/>
    <w:rsid w:val="00340C4E"/>
    <w:rsid w:val="003416D2"/>
    <w:rsid w:val="00341D58"/>
    <w:rsid w:val="00341E93"/>
    <w:rsid w:val="00342403"/>
    <w:rsid w:val="00342A6B"/>
    <w:rsid w:val="00342FA0"/>
    <w:rsid w:val="003432F6"/>
    <w:rsid w:val="00344EED"/>
    <w:rsid w:val="00345C98"/>
    <w:rsid w:val="00347176"/>
    <w:rsid w:val="0034749A"/>
    <w:rsid w:val="00347D11"/>
    <w:rsid w:val="00350801"/>
    <w:rsid w:val="00350804"/>
    <w:rsid w:val="0035098E"/>
    <w:rsid w:val="003511EA"/>
    <w:rsid w:val="00352BB9"/>
    <w:rsid w:val="003536F9"/>
    <w:rsid w:val="003538D6"/>
    <w:rsid w:val="00354549"/>
    <w:rsid w:val="0035454C"/>
    <w:rsid w:val="003545E2"/>
    <w:rsid w:val="00354D0C"/>
    <w:rsid w:val="00354D54"/>
    <w:rsid w:val="003550BA"/>
    <w:rsid w:val="0035567C"/>
    <w:rsid w:val="00355DF7"/>
    <w:rsid w:val="00357052"/>
    <w:rsid w:val="0036056E"/>
    <w:rsid w:val="00361115"/>
    <w:rsid w:val="00362547"/>
    <w:rsid w:val="00362973"/>
    <w:rsid w:val="00362E12"/>
    <w:rsid w:val="00362E3C"/>
    <w:rsid w:val="003643A0"/>
    <w:rsid w:val="00364DAE"/>
    <w:rsid w:val="00365D1A"/>
    <w:rsid w:val="0036672D"/>
    <w:rsid w:val="003667A1"/>
    <w:rsid w:val="00366886"/>
    <w:rsid w:val="00366C6E"/>
    <w:rsid w:val="00366F79"/>
    <w:rsid w:val="003672EE"/>
    <w:rsid w:val="00370B87"/>
    <w:rsid w:val="00371B67"/>
    <w:rsid w:val="00372495"/>
    <w:rsid w:val="003726CD"/>
    <w:rsid w:val="003729D4"/>
    <w:rsid w:val="00372CFC"/>
    <w:rsid w:val="00372DE1"/>
    <w:rsid w:val="00373878"/>
    <w:rsid w:val="00374655"/>
    <w:rsid w:val="00374E8E"/>
    <w:rsid w:val="00375259"/>
    <w:rsid w:val="00375749"/>
    <w:rsid w:val="00375EC2"/>
    <w:rsid w:val="00376F3F"/>
    <w:rsid w:val="00377014"/>
    <w:rsid w:val="00377A26"/>
    <w:rsid w:val="0038071F"/>
    <w:rsid w:val="00380BA2"/>
    <w:rsid w:val="00381970"/>
    <w:rsid w:val="0038197D"/>
    <w:rsid w:val="00381C26"/>
    <w:rsid w:val="00381C96"/>
    <w:rsid w:val="00382221"/>
    <w:rsid w:val="003828EA"/>
    <w:rsid w:val="00383553"/>
    <w:rsid w:val="00383F30"/>
    <w:rsid w:val="00384BD1"/>
    <w:rsid w:val="00384FFD"/>
    <w:rsid w:val="0038569C"/>
    <w:rsid w:val="00385772"/>
    <w:rsid w:val="003859E9"/>
    <w:rsid w:val="003859FD"/>
    <w:rsid w:val="00385B99"/>
    <w:rsid w:val="00385C0E"/>
    <w:rsid w:val="00385D29"/>
    <w:rsid w:val="00385DAC"/>
    <w:rsid w:val="00385E7F"/>
    <w:rsid w:val="003866E5"/>
    <w:rsid w:val="0038707D"/>
    <w:rsid w:val="00387BAE"/>
    <w:rsid w:val="00390313"/>
    <w:rsid w:val="003909B8"/>
    <w:rsid w:val="0039175A"/>
    <w:rsid w:val="00392E22"/>
    <w:rsid w:val="003932C5"/>
    <w:rsid w:val="003933F1"/>
    <w:rsid w:val="003934D2"/>
    <w:rsid w:val="00394151"/>
    <w:rsid w:val="00394B97"/>
    <w:rsid w:val="003959F4"/>
    <w:rsid w:val="00395A36"/>
    <w:rsid w:val="00395B25"/>
    <w:rsid w:val="00395E8E"/>
    <w:rsid w:val="00396A0F"/>
    <w:rsid w:val="00396C3E"/>
    <w:rsid w:val="00396D1E"/>
    <w:rsid w:val="003970DF"/>
    <w:rsid w:val="00397324"/>
    <w:rsid w:val="00397605"/>
    <w:rsid w:val="00397C9C"/>
    <w:rsid w:val="00397E83"/>
    <w:rsid w:val="003A0527"/>
    <w:rsid w:val="003A071B"/>
    <w:rsid w:val="003A098F"/>
    <w:rsid w:val="003A1BDB"/>
    <w:rsid w:val="003A29A9"/>
    <w:rsid w:val="003A2FD2"/>
    <w:rsid w:val="003A32A4"/>
    <w:rsid w:val="003A3785"/>
    <w:rsid w:val="003A392E"/>
    <w:rsid w:val="003A51CA"/>
    <w:rsid w:val="003A5B7B"/>
    <w:rsid w:val="003A5CC7"/>
    <w:rsid w:val="003A6336"/>
    <w:rsid w:val="003A7416"/>
    <w:rsid w:val="003A74F5"/>
    <w:rsid w:val="003A7546"/>
    <w:rsid w:val="003A7EAF"/>
    <w:rsid w:val="003B0202"/>
    <w:rsid w:val="003B02C8"/>
    <w:rsid w:val="003B08D3"/>
    <w:rsid w:val="003B1116"/>
    <w:rsid w:val="003B1759"/>
    <w:rsid w:val="003B1CF1"/>
    <w:rsid w:val="003B222A"/>
    <w:rsid w:val="003B2BA0"/>
    <w:rsid w:val="003B3A85"/>
    <w:rsid w:val="003B40EF"/>
    <w:rsid w:val="003B53E5"/>
    <w:rsid w:val="003B67E0"/>
    <w:rsid w:val="003B6D09"/>
    <w:rsid w:val="003B7374"/>
    <w:rsid w:val="003B7442"/>
    <w:rsid w:val="003B7A09"/>
    <w:rsid w:val="003B7E97"/>
    <w:rsid w:val="003C0009"/>
    <w:rsid w:val="003C00A7"/>
    <w:rsid w:val="003C00ED"/>
    <w:rsid w:val="003C078C"/>
    <w:rsid w:val="003C091E"/>
    <w:rsid w:val="003C14B2"/>
    <w:rsid w:val="003C3715"/>
    <w:rsid w:val="003C38C6"/>
    <w:rsid w:val="003C5185"/>
    <w:rsid w:val="003C5626"/>
    <w:rsid w:val="003C64AC"/>
    <w:rsid w:val="003C6AE6"/>
    <w:rsid w:val="003C7982"/>
    <w:rsid w:val="003C7AE7"/>
    <w:rsid w:val="003C7D33"/>
    <w:rsid w:val="003D049C"/>
    <w:rsid w:val="003D0E16"/>
    <w:rsid w:val="003D29CE"/>
    <w:rsid w:val="003D2B1A"/>
    <w:rsid w:val="003D2E97"/>
    <w:rsid w:val="003D31AC"/>
    <w:rsid w:val="003D387A"/>
    <w:rsid w:val="003D3ADC"/>
    <w:rsid w:val="003D3C83"/>
    <w:rsid w:val="003D3EEA"/>
    <w:rsid w:val="003D47DC"/>
    <w:rsid w:val="003D5098"/>
    <w:rsid w:val="003D5E33"/>
    <w:rsid w:val="003D6618"/>
    <w:rsid w:val="003D706A"/>
    <w:rsid w:val="003D7171"/>
    <w:rsid w:val="003D76AE"/>
    <w:rsid w:val="003D7C30"/>
    <w:rsid w:val="003D7F4B"/>
    <w:rsid w:val="003D7F8D"/>
    <w:rsid w:val="003E03D4"/>
    <w:rsid w:val="003E081B"/>
    <w:rsid w:val="003E1301"/>
    <w:rsid w:val="003E14A5"/>
    <w:rsid w:val="003E1752"/>
    <w:rsid w:val="003E1B9F"/>
    <w:rsid w:val="003E1E96"/>
    <w:rsid w:val="003E222B"/>
    <w:rsid w:val="003E2C71"/>
    <w:rsid w:val="003E37F3"/>
    <w:rsid w:val="003E3AE7"/>
    <w:rsid w:val="003E4456"/>
    <w:rsid w:val="003E4650"/>
    <w:rsid w:val="003E4948"/>
    <w:rsid w:val="003E4FBC"/>
    <w:rsid w:val="003E4FFB"/>
    <w:rsid w:val="003E50F5"/>
    <w:rsid w:val="003E515A"/>
    <w:rsid w:val="003E524E"/>
    <w:rsid w:val="003E53C2"/>
    <w:rsid w:val="003E5406"/>
    <w:rsid w:val="003E6135"/>
    <w:rsid w:val="003E6272"/>
    <w:rsid w:val="003E639E"/>
    <w:rsid w:val="003E681D"/>
    <w:rsid w:val="003F0212"/>
    <w:rsid w:val="003F0647"/>
    <w:rsid w:val="003F06D0"/>
    <w:rsid w:val="003F0795"/>
    <w:rsid w:val="003F135D"/>
    <w:rsid w:val="003F163F"/>
    <w:rsid w:val="003F29EE"/>
    <w:rsid w:val="003F2A72"/>
    <w:rsid w:val="003F32A8"/>
    <w:rsid w:val="003F38E7"/>
    <w:rsid w:val="003F3F57"/>
    <w:rsid w:val="003F50DA"/>
    <w:rsid w:val="003F5135"/>
    <w:rsid w:val="003F52E2"/>
    <w:rsid w:val="003F5576"/>
    <w:rsid w:val="003F58F5"/>
    <w:rsid w:val="003F6637"/>
    <w:rsid w:val="003F6C8A"/>
    <w:rsid w:val="003F72A7"/>
    <w:rsid w:val="003F7841"/>
    <w:rsid w:val="003F7917"/>
    <w:rsid w:val="003F7FCC"/>
    <w:rsid w:val="003F7FDA"/>
    <w:rsid w:val="004002E8"/>
    <w:rsid w:val="0040035B"/>
    <w:rsid w:val="00400C22"/>
    <w:rsid w:val="00401C8F"/>
    <w:rsid w:val="0040250D"/>
    <w:rsid w:val="004036B7"/>
    <w:rsid w:val="004039B1"/>
    <w:rsid w:val="0040407C"/>
    <w:rsid w:val="00404FF7"/>
    <w:rsid w:val="00405DE6"/>
    <w:rsid w:val="004064B7"/>
    <w:rsid w:val="004065CE"/>
    <w:rsid w:val="00406F9B"/>
    <w:rsid w:val="0040701F"/>
    <w:rsid w:val="00407BCA"/>
    <w:rsid w:val="00407C0F"/>
    <w:rsid w:val="00410254"/>
    <w:rsid w:val="004107F6"/>
    <w:rsid w:val="0041083C"/>
    <w:rsid w:val="00410E9E"/>
    <w:rsid w:val="00411C7C"/>
    <w:rsid w:val="00411DA6"/>
    <w:rsid w:val="00412505"/>
    <w:rsid w:val="00412AB5"/>
    <w:rsid w:val="00413A80"/>
    <w:rsid w:val="00413CBF"/>
    <w:rsid w:val="00414362"/>
    <w:rsid w:val="0041438B"/>
    <w:rsid w:val="004150F9"/>
    <w:rsid w:val="004152BD"/>
    <w:rsid w:val="00415AF9"/>
    <w:rsid w:val="004164C5"/>
    <w:rsid w:val="00416750"/>
    <w:rsid w:val="00417108"/>
    <w:rsid w:val="004175ED"/>
    <w:rsid w:val="004177C5"/>
    <w:rsid w:val="00417C9F"/>
    <w:rsid w:val="00421503"/>
    <w:rsid w:val="00421B8A"/>
    <w:rsid w:val="00422191"/>
    <w:rsid w:val="0042290E"/>
    <w:rsid w:val="004232D7"/>
    <w:rsid w:val="00423D0B"/>
    <w:rsid w:val="00424CBA"/>
    <w:rsid w:val="00425197"/>
    <w:rsid w:val="004254C1"/>
    <w:rsid w:val="00425927"/>
    <w:rsid w:val="00425B2C"/>
    <w:rsid w:val="00425BAF"/>
    <w:rsid w:val="00425CAE"/>
    <w:rsid w:val="00425DD5"/>
    <w:rsid w:val="00427226"/>
    <w:rsid w:val="00427949"/>
    <w:rsid w:val="00430772"/>
    <w:rsid w:val="00430AB2"/>
    <w:rsid w:val="00430FBA"/>
    <w:rsid w:val="00431033"/>
    <w:rsid w:val="0043170B"/>
    <w:rsid w:val="00431EE4"/>
    <w:rsid w:val="00432325"/>
    <w:rsid w:val="00432339"/>
    <w:rsid w:val="004323D2"/>
    <w:rsid w:val="004328ED"/>
    <w:rsid w:val="00432E01"/>
    <w:rsid w:val="004340C9"/>
    <w:rsid w:val="004346DF"/>
    <w:rsid w:val="00434766"/>
    <w:rsid w:val="00435847"/>
    <w:rsid w:val="00435C7A"/>
    <w:rsid w:val="00436489"/>
    <w:rsid w:val="00436A9B"/>
    <w:rsid w:val="0043726B"/>
    <w:rsid w:val="004375AD"/>
    <w:rsid w:val="00437B3C"/>
    <w:rsid w:val="00437C14"/>
    <w:rsid w:val="00442B6A"/>
    <w:rsid w:val="00442CC2"/>
    <w:rsid w:val="004430B6"/>
    <w:rsid w:val="004432D2"/>
    <w:rsid w:val="004447B9"/>
    <w:rsid w:val="00444F98"/>
    <w:rsid w:val="004465D5"/>
    <w:rsid w:val="00447128"/>
    <w:rsid w:val="0044753E"/>
    <w:rsid w:val="00447746"/>
    <w:rsid w:val="00447A01"/>
    <w:rsid w:val="00447BBA"/>
    <w:rsid w:val="00447D7A"/>
    <w:rsid w:val="00447F61"/>
    <w:rsid w:val="00447F6A"/>
    <w:rsid w:val="004505CD"/>
    <w:rsid w:val="00451033"/>
    <w:rsid w:val="004514B7"/>
    <w:rsid w:val="00451610"/>
    <w:rsid w:val="004517B4"/>
    <w:rsid w:val="00451842"/>
    <w:rsid w:val="00451F9F"/>
    <w:rsid w:val="0045209B"/>
    <w:rsid w:val="00452133"/>
    <w:rsid w:val="004522CC"/>
    <w:rsid w:val="00452609"/>
    <w:rsid w:val="00452A96"/>
    <w:rsid w:val="00452B21"/>
    <w:rsid w:val="00452DDC"/>
    <w:rsid w:val="00453277"/>
    <w:rsid w:val="004533E5"/>
    <w:rsid w:val="00453B64"/>
    <w:rsid w:val="0045431A"/>
    <w:rsid w:val="0045533C"/>
    <w:rsid w:val="0045558B"/>
    <w:rsid w:val="00455D43"/>
    <w:rsid w:val="0045667D"/>
    <w:rsid w:val="004567CE"/>
    <w:rsid w:val="00457026"/>
    <w:rsid w:val="00457799"/>
    <w:rsid w:val="00457CB5"/>
    <w:rsid w:val="00460570"/>
    <w:rsid w:val="00462844"/>
    <w:rsid w:val="00462914"/>
    <w:rsid w:val="004634AD"/>
    <w:rsid w:val="004636EB"/>
    <w:rsid w:val="0046397E"/>
    <w:rsid w:val="0046527C"/>
    <w:rsid w:val="0046547F"/>
    <w:rsid w:val="00465A51"/>
    <w:rsid w:val="00465B62"/>
    <w:rsid w:val="0046720D"/>
    <w:rsid w:val="00467867"/>
    <w:rsid w:val="00467B0C"/>
    <w:rsid w:val="00467CB1"/>
    <w:rsid w:val="00470637"/>
    <w:rsid w:val="004708F9"/>
    <w:rsid w:val="00470E1B"/>
    <w:rsid w:val="004710FD"/>
    <w:rsid w:val="004717A6"/>
    <w:rsid w:val="00471D11"/>
    <w:rsid w:val="00472A90"/>
    <w:rsid w:val="00472C7B"/>
    <w:rsid w:val="00472EFD"/>
    <w:rsid w:val="004730B9"/>
    <w:rsid w:val="00473209"/>
    <w:rsid w:val="00474078"/>
    <w:rsid w:val="00474F69"/>
    <w:rsid w:val="004754C6"/>
    <w:rsid w:val="00475594"/>
    <w:rsid w:val="00476498"/>
    <w:rsid w:val="00476ADC"/>
    <w:rsid w:val="00477D46"/>
    <w:rsid w:val="00480BB5"/>
    <w:rsid w:val="0048184A"/>
    <w:rsid w:val="004819EE"/>
    <w:rsid w:val="004828CA"/>
    <w:rsid w:val="00483A6C"/>
    <w:rsid w:val="00483BF6"/>
    <w:rsid w:val="00484006"/>
    <w:rsid w:val="00484BD9"/>
    <w:rsid w:val="00484CF2"/>
    <w:rsid w:val="00486470"/>
    <w:rsid w:val="00487622"/>
    <w:rsid w:val="00487626"/>
    <w:rsid w:val="00487F4F"/>
    <w:rsid w:val="00490349"/>
    <w:rsid w:val="00490DAF"/>
    <w:rsid w:val="00490E72"/>
    <w:rsid w:val="004910DA"/>
    <w:rsid w:val="00491167"/>
    <w:rsid w:val="0049199E"/>
    <w:rsid w:val="00491CFD"/>
    <w:rsid w:val="004925EF"/>
    <w:rsid w:val="00492CE3"/>
    <w:rsid w:val="00493B2D"/>
    <w:rsid w:val="00493D74"/>
    <w:rsid w:val="00494674"/>
    <w:rsid w:val="004947DC"/>
    <w:rsid w:val="00494AF3"/>
    <w:rsid w:val="00495398"/>
    <w:rsid w:val="004960E6"/>
    <w:rsid w:val="0049699B"/>
    <w:rsid w:val="00496C45"/>
    <w:rsid w:val="00497D01"/>
    <w:rsid w:val="00497DCE"/>
    <w:rsid w:val="004A0645"/>
    <w:rsid w:val="004A172A"/>
    <w:rsid w:val="004A17E2"/>
    <w:rsid w:val="004A1A4D"/>
    <w:rsid w:val="004A1F69"/>
    <w:rsid w:val="004A2ACC"/>
    <w:rsid w:val="004A2BE7"/>
    <w:rsid w:val="004A303B"/>
    <w:rsid w:val="004A389D"/>
    <w:rsid w:val="004A39CD"/>
    <w:rsid w:val="004A39D9"/>
    <w:rsid w:val="004A40C8"/>
    <w:rsid w:val="004A460B"/>
    <w:rsid w:val="004A46F3"/>
    <w:rsid w:val="004A58E7"/>
    <w:rsid w:val="004A60CE"/>
    <w:rsid w:val="004A69D8"/>
    <w:rsid w:val="004A7103"/>
    <w:rsid w:val="004B014A"/>
    <w:rsid w:val="004B01E7"/>
    <w:rsid w:val="004B138C"/>
    <w:rsid w:val="004B1772"/>
    <w:rsid w:val="004B1A23"/>
    <w:rsid w:val="004B22CE"/>
    <w:rsid w:val="004B26D4"/>
    <w:rsid w:val="004B317A"/>
    <w:rsid w:val="004B3189"/>
    <w:rsid w:val="004B361E"/>
    <w:rsid w:val="004B42AD"/>
    <w:rsid w:val="004B431E"/>
    <w:rsid w:val="004B45E1"/>
    <w:rsid w:val="004B5468"/>
    <w:rsid w:val="004B54CA"/>
    <w:rsid w:val="004B5555"/>
    <w:rsid w:val="004B56C8"/>
    <w:rsid w:val="004B5FDC"/>
    <w:rsid w:val="004B6AAC"/>
    <w:rsid w:val="004B6C98"/>
    <w:rsid w:val="004B705B"/>
    <w:rsid w:val="004B72AC"/>
    <w:rsid w:val="004B76EB"/>
    <w:rsid w:val="004B77DF"/>
    <w:rsid w:val="004B7A1C"/>
    <w:rsid w:val="004C0510"/>
    <w:rsid w:val="004C0D98"/>
    <w:rsid w:val="004C0F4A"/>
    <w:rsid w:val="004C13B9"/>
    <w:rsid w:val="004C140D"/>
    <w:rsid w:val="004C27B7"/>
    <w:rsid w:val="004C2C3B"/>
    <w:rsid w:val="004C316F"/>
    <w:rsid w:val="004C3327"/>
    <w:rsid w:val="004C3F16"/>
    <w:rsid w:val="004C3FC2"/>
    <w:rsid w:val="004C42D6"/>
    <w:rsid w:val="004C4447"/>
    <w:rsid w:val="004C490D"/>
    <w:rsid w:val="004C4CC7"/>
    <w:rsid w:val="004C5FE3"/>
    <w:rsid w:val="004C6C2A"/>
    <w:rsid w:val="004C786E"/>
    <w:rsid w:val="004C7DC3"/>
    <w:rsid w:val="004D00E4"/>
    <w:rsid w:val="004D07CA"/>
    <w:rsid w:val="004D182A"/>
    <w:rsid w:val="004D261B"/>
    <w:rsid w:val="004D327C"/>
    <w:rsid w:val="004D3395"/>
    <w:rsid w:val="004D3500"/>
    <w:rsid w:val="004D3E54"/>
    <w:rsid w:val="004D414C"/>
    <w:rsid w:val="004D4480"/>
    <w:rsid w:val="004D44E6"/>
    <w:rsid w:val="004D4846"/>
    <w:rsid w:val="004D4FBA"/>
    <w:rsid w:val="004D5477"/>
    <w:rsid w:val="004D54A0"/>
    <w:rsid w:val="004D5AA0"/>
    <w:rsid w:val="004D5C31"/>
    <w:rsid w:val="004D5F21"/>
    <w:rsid w:val="004D64DE"/>
    <w:rsid w:val="004D6986"/>
    <w:rsid w:val="004D7E90"/>
    <w:rsid w:val="004E0885"/>
    <w:rsid w:val="004E0950"/>
    <w:rsid w:val="004E0F8C"/>
    <w:rsid w:val="004E18E7"/>
    <w:rsid w:val="004E1E8A"/>
    <w:rsid w:val="004E2193"/>
    <w:rsid w:val="004E2CD9"/>
    <w:rsid w:val="004E2DE3"/>
    <w:rsid w:val="004E35D1"/>
    <w:rsid w:val="004E40C3"/>
    <w:rsid w:val="004E4527"/>
    <w:rsid w:val="004E481D"/>
    <w:rsid w:val="004E4E42"/>
    <w:rsid w:val="004E566E"/>
    <w:rsid w:val="004E5933"/>
    <w:rsid w:val="004E5EF9"/>
    <w:rsid w:val="004E5F28"/>
    <w:rsid w:val="004E6719"/>
    <w:rsid w:val="004E6B84"/>
    <w:rsid w:val="004E7656"/>
    <w:rsid w:val="004E7D08"/>
    <w:rsid w:val="004F0032"/>
    <w:rsid w:val="004F0F76"/>
    <w:rsid w:val="004F0FA5"/>
    <w:rsid w:val="004F169D"/>
    <w:rsid w:val="004F24B3"/>
    <w:rsid w:val="004F28F7"/>
    <w:rsid w:val="004F2BED"/>
    <w:rsid w:val="004F3944"/>
    <w:rsid w:val="004F3B53"/>
    <w:rsid w:val="004F456D"/>
    <w:rsid w:val="004F49A0"/>
    <w:rsid w:val="004F4E3D"/>
    <w:rsid w:val="004F5890"/>
    <w:rsid w:val="004F5DFC"/>
    <w:rsid w:val="004F6193"/>
    <w:rsid w:val="004F7129"/>
    <w:rsid w:val="004F7B65"/>
    <w:rsid w:val="004F7E7E"/>
    <w:rsid w:val="004F7F6F"/>
    <w:rsid w:val="0050078F"/>
    <w:rsid w:val="005007D4"/>
    <w:rsid w:val="005024F0"/>
    <w:rsid w:val="005025DE"/>
    <w:rsid w:val="0050479D"/>
    <w:rsid w:val="0050577E"/>
    <w:rsid w:val="00505939"/>
    <w:rsid w:val="00506C68"/>
    <w:rsid w:val="00507245"/>
    <w:rsid w:val="005079B6"/>
    <w:rsid w:val="005106D6"/>
    <w:rsid w:val="00510AF8"/>
    <w:rsid w:val="005110DF"/>
    <w:rsid w:val="00511BB0"/>
    <w:rsid w:val="00511C1B"/>
    <w:rsid w:val="00511F68"/>
    <w:rsid w:val="00512066"/>
    <w:rsid w:val="005123EE"/>
    <w:rsid w:val="00512B43"/>
    <w:rsid w:val="005134B3"/>
    <w:rsid w:val="005139FD"/>
    <w:rsid w:val="00514567"/>
    <w:rsid w:val="00514A2A"/>
    <w:rsid w:val="00514B47"/>
    <w:rsid w:val="00515C81"/>
    <w:rsid w:val="00515E05"/>
    <w:rsid w:val="00516F82"/>
    <w:rsid w:val="0051735E"/>
    <w:rsid w:val="00517419"/>
    <w:rsid w:val="00517EFE"/>
    <w:rsid w:val="005201C7"/>
    <w:rsid w:val="00520A2B"/>
    <w:rsid w:val="00520DE2"/>
    <w:rsid w:val="00521BAF"/>
    <w:rsid w:val="00521FF7"/>
    <w:rsid w:val="005239E2"/>
    <w:rsid w:val="00523C07"/>
    <w:rsid w:val="00523D98"/>
    <w:rsid w:val="00523EE7"/>
    <w:rsid w:val="005248B8"/>
    <w:rsid w:val="00525100"/>
    <w:rsid w:val="00525B9B"/>
    <w:rsid w:val="00525D07"/>
    <w:rsid w:val="00525F0D"/>
    <w:rsid w:val="00526FC1"/>
    <w:rsid w:val="00527ED3"/>
    <w:rsid w:val="00530666"/>
    <w:rsid w:val="0053086B"/>
    <w:rsid w:val="0053104C"/>
    <w:rsid w:val="00531CFD"/>
    <w:rsid w:val="00532980"/>
    <w:rsid w:val="00532B21"/>
    <w:rsid w:val="00532DD7"/>
    <w:rsid w:val="005344CC"/>
    <w:rsid w:val="00534D30"/>
    <w:rsid w:val="00535371"/>
    <w:rsid w:val="005354BB"/>
    <w:rsid w:val="005358BD"/>
    <w:rsid w:val="00537042"/>
    <w:rsid w:val="005376E1"/>
    <w:rsid w:val="00537C2D"/>
    <w:rsid w:val="0054004A"/>
    <w:rsid w:val="005404BA"/>
    <w:rsid w:val="00540995"/>
    <w:rsid w:val="00540C41"/>
    <w:rsid w:val="00541975"/>
    <w:rsid w:val="0054237F"/>
    <w:rsid w:val="00542430"/>
    <w:rsid w:val="00542ACE"/>
    <w:rsid w:val="00542DF1"/>
    <w:rsid w:val="005431DB"/>
    <w:rsid w:val="005437BE"/>
    <w:rsid w:val="00543F35"/>
    <w:rsid w:val="00544108"/>
    <w:rsid w:val="005442C9"/>
    <w:rsid w:val="00545A75"/>
    <w:rsid w:val="005463E3"/>
    <w:rsid w:val="00547133"/>
    <w:rsid w:val="005503F3"/>
    <w:rsid w:val="005506F7"/>
    <w:rsid w:val="00550721"/>
    <w:rsid w:val="00550799"/>
    <w:rsid w:val="005512EE"/>
    <w:rsid w:val="00551423"/>
    <w:rsid w:val="00551555"/>
    <w:rsid w:val="005544B6"/>
    <w:rsid w:val="00554B66"/>
    <w:rsid w:val="00554F19"/>
    <w:rsid w:val="00555123"/>
    <w:rsid w:val="00555ECC"/>
    <w:rsid w:val="00555EF2"/>
    <w:rsid w:val="00556900"/>
    <w:rsid w:val="005601E8"/>
    <w:rsid w:val="00560A9F"/>
    <w:rsid w:val="005610A8"/>
    <w:rsid w:val="0056176D"/>
    <w:rsid w:val="00561A46"/>
    <w:rsid w:val="00561D20"/>
    <w:rsid w:val="0056211A"/>
    <w:rsid w:val="00562135"/>
    <w:rsid w:val="0056255C"/>
    <w:rsid w:val="00562A2B"/>
    <w:rsid w:val="00562D22"/>
    <w:rsid w:val="00562DEB"/>
    <w:rsid w:val="005634B2"/>
    <w:rsid w:val="00563B4C"/>
    <w:rsid w:val="005643EA"/>
    <w:rsid w:val="005645A2"/>
    <w:rsid w:val="0056460E"/>
    <w:rsid w:val="005652E9"/>
    <w:rsid w:val="005654A0"/>
    <w:rsid w:val="00565521"/>
    <w:rsid w:val="0056630C"/>
    <w:rsid w:val="00566D5D"/>
    <w:rsid w:val="00571435"/>
    <w:rsid w:val="00571613"/>
    <w:rsid w:val="005716DE"/>
    <w:rsid w:val="0057246C"/>
    <w:rsid w:val="00572527"/>
    <w:rsid w:val="0057372E"/>
    <w:rsid w:val="00573F18"/>
    <w:rsid w:val="00573FCE"/>
    <w:rsid w:val="005743B2"/>
    <w:rsid w:val="005748C8"/>
    <w:rsid w:val="00574DBC"/>
    <w:rsid w:val="00575C9D"/>
    <w:rsid w:val="00576100"/>
    <w:rsid w:val="00576353"/>
    <w:rsid w:val="005770A0"/>
    <w:rsid w:val="005779BF"/>
    <w:rsid w:val="00577D51"/>
    <w:rsid w:val="005803FE"/>
    <w:rsid w:val="00581CF0"/>
    <w:rsid w:val="00581DA9"/>
    <w:rsid w:val="00582192"/>
    <w:rsid w:val="0058255A"/>
    <w:rsid w:val="005832A4"/>
    <w:rsid w:val="00583A1E"/>
    <w:rsid w:val="00583ECD"/>
    <w:rsid w:val="00584B5A"/>
    <w:rsid w:val="00584B6A"/>
    <w:rsid w:val="005851CE"/>
    <w:rsid w:val="005858BE"/>
    <w:rsid w:val="00585B3D"/>
    <w:rsid w:val="00585B96"/>
    <w:rsid w:val="005862F0"/>
    <w:rsid w:val="005865D3"/>
    <w:rsid w:val="005866F4"/>
    <w:rsid w:val="00586AB8"/>
    <w:rsid w:val="00587466"/>
    <w:rsid w:val="005874F4"/>
    <w:rsid w:val="00587DA9"/>
    <w:rsid w:val="00587F30"/>
    <w:rsid w:val="0059014A"/>
    <w:rsid w:val="005907C2"/>
    <w:rsid w:val="00590CF5"/>
    <w:rsid w:val="00590D35"/>
    <w:rsid w:val="00592972"/>
    <w:rsid w:val="00593125"/>
    <w:rsid w:val="0059353A"/>
    <w:rsid w:val="00593758"/>
    <w:rsid w:val="005937BD"/>
    <w:rsid w:val="00593C77"/>
    <w:rsid w:val="00593FE1"/>
    <w:rsid w:val="00594996"/>
    <w:rsid w:val="005949D9"/>
    <w:rsid w:val="00594DB2"/>
    <w:rsid w:val="00594E68"/>
    <w:rsid w:val="00594FE6"/>
    <w:rsid w:val="00595672"/>
    <w:rsid w:val="00595C1B"/>
    <w:rsid w:val="00595C5C"/>
    <w:rsid w:val="00595CDB"/>
    <w:rsid w:val="005963C9"/>
    <w:rsid w:val="005965D2"/>
    <w:rsid w:val="00596C0A"/>
    <w:rsid w:val="0059703E"/>
    <w:rsid w:val="005976E8"/>
    <w:rsid w:val="00597E90"/>
    <w:rsid w:val="005A058F"/>
    <w:rsid w:val="005A0D51"/>
    <w:rsid w:val="005A0F1A"/>
    <w:rsid w:val="005A24F5"/>
    <w:rsid w:val="005A25CA"/>
    <w:rsid w:val="005A373D"/>
    <w:rsid w:val="005A3E08"/>
    <w:rsid w:val="005A4307"/>
    <w:rsid w:val="005A449B"/>
    <w:rsid w:val="005A4672"/>
    <w:rsid w:val="005A4871"/>
    <w:rsid w:val="005A5A3C"/>
    <w:rsid w:val="005A5D3C"/>
    <w:rsid w:val="005A6575"/>
    <w:rsid w:val="005A74DA"/>
    <w:rsid w:val="005A7976"/>
    <w:rsid w:val="005A7C29"/>
    <w:rsid w:val="005B019B"/>
    <w:rsid w:val="005B0CE9"/>
    <w:rsid w:val="005B1B23"/>
    <w:rsid w:val="005B1B5C"/>
    <w:rsid w:val="005B1D31"/>
    <w:rsid w:val="005B1FA4"/>
    <w:rsid w:val="005B270B"/>
    <w:rsid w:val="005B2E60"/>
    <w:rsid w:val="005B2E92"/>
    <w:rsid w:val="005B43A6"/>
    <w:rsid w:val="005B4EB7"/>
    <w:rsid w:val="005B5490"/>
    <w:rsid w:val="005B55E7"/>
    <w:rsid w:val="005B5A3B"/>
    <w:rsid w:val="005B5A7C"/>
    <w:rsid w:val="005B5FC9"/>
    <w:rsid w:val="005B6007"/>
    <w:rsid w:val="005B61E5"/>
    <w:rsid w:val="005B62F5"/>
    <w:rsid w:val="005B6319"/>
    <w:rsid w:val="005B7157"/>
    <w:rsid w:val="005B75D5"/>
    <w:rsid w:val="005B7914"/>
    <w:rsid w:val="005B7BC5"/>
    <w:rsid w:val="005B7F89"/>
    <w:rsid w:val="005B7FC2"/>
    <w:rsid w:val="005C01CC"/>
    <w:rsid w:val="005C1F75"/>
    <w:rsid w:val="005C29DF"/>
    <w:rsid w:val="005C3469"/>
    <w:rsid w:val="005C418E"/>
    <w:rsid w:val="005C4978"/>
    <w:rsid w:val="005C4979"/>
    <w:rsid w:val="005C4F97"/>
    <w:rsid w:val="005C5E03"/>
    <w:rsid w:val="005D0034"/>
    <w:rsid w:val="005D0133"/>
    <w:rsid w:val="005D12E2"/>
    <w:rsid w:val="005D169F"/>
    <w:rsid w:val="005D275F"/>
    <w:rsid w:val="005D28FC"/>
    <w:rsid w:val="005D3283"/>
    <w:rsid w:val="005D3DC6"/>
    <w:rsid w:val="005D40C9"/>
    <w:rsid w:val="005D4151"/>
    <w:rsid w:val="005D4244"/>
    <w:rsid w:val="005D4452"/>
    <w:rsid w:val="005D4552"/>
    <w:rsid w:val="005D5A49"/>
    <w:rsid w:val="005D67EA"/>
    <w:rsid w:val="005D6A64"/>
    <w:rsid w:val="005D7030"/>
    <w:rsid w:val="005D7093"/>
    <w:rsid w:val="005D7E9D"/>
    <w:rsid w:val="005E0922"/>
    <w:rsid w:val="005E0C42"/>
    <w:rsid w:val="005E1004"/>
    <w:rsid w:val="005E1BBA"/>
    <w:rsid w:val="005E214F"/>
    <w:rsid w:val="005E2520"/>
    <w:rsid w:val="005E2C5E"/>
    <w:rsid w:val="005E2CCB"/>
    <w:rsid w:val="005E363E"/>
    <w:rsid w:val="005E3BF5"/>
    <w:rsid w:val="005E4700"/>
    <w:rsid w:val="005E49A8"/>
    <w:rsid w:val="005E4E51"/>
    <w:rsid w:val="005E4EB1"/>
    <w:rsid w:val="005E4F36"/>
    <w:rsid w:val="005E54D7"/>
    <w:rsid w:val="005E5967"/>
    <w:rsid w:val="005E646B"/>
    <w:rsid w:val="005E7F72"/>
    <w:rsid w:val="005E7FA9"/>
    <w:rsid w:val="005F018E"/>
    <w:rsid w:val="005F07F7"/>
    <w:rsid w:val="005F0C2A"/>
    <w:rsid w:val="005F0D5D"/>
    <w:rsid w:val="005F119A"/>
    <w:rsid w:val="005F1500"/>
    <w:rsid w:val="005F2401"/>
    <w:rsid w:val="005F2476"/>
    <w:rsid w:val="005F257C"/>
    <w:rsid w:val="005F2FCC"/>
    <w:rsid w:val="005F3252"/>
    <w:rsid w:val="005F3661"/>
    <w:rsid w:val="005F36E6"/>
    <w:rsid w:val="005F465D"/>
    <w:rsid w:val="005F4689"/>
    <w:rsid w:val="005F4A4D"/>
    <w:rsid w:val="005F4EE6"/>
    <w:rsid w:val="005F4F32"/>
    <w:rsid w:val="005F5911"/>
    <w:rsid w:val="005F5D0E"/>
    <w:rsid w:val="005F601A"/>
    <w:rsid w:val="005F648E"/>
    <w:rsid w:val="005F685B"/>
    <w:rsid w:val="005F6ECD"/>
    <w:rsid w:val="005F6F77"/>
    <w:rsid w:val="005F7165"/>
    <w:rsid w:val="005F7BEA"/>
    <w:rsid w:val="0060079F"/>
    <w:rsid w:val="00600FD5"/>
    <w:rsid w:val="00601B14"/>
    <w:rsid w:val="00601EAB"/>
    <w:rsid w:val="00602401"/>
    <w:rsid w:val="00602E0B"/>
    <w:rsid w:val="00602F4B"/>
    <w:rsid w:val="00603303"/>
    <w:rsid w:val="006045D5"/>
    <w:rsid w:val="006049B5"/>
    <w:rsid w:val="00604D10"/>
    <w:rsid w:val="00604D74"/>
    <w:rsid w:val="00605C04"/>
    <w:rsid w:val="00607478"/>
    <w:rsid w:val="006115BD"/>
    <w:rsid w:val="00611661"/>
    <w:rsid w:val="00611F6D"/>
    <w:rsid w:val="00612595"/>
    <w:rsid w:val="006129B5"/>
    <w:rsid w:val="00612F68"/>
    <w:rsid w:val="006131E3"/>
    <w:rsid w:val="0061339E"/>
    <w:rsid w:val="00613D61"/>
    <w:rsid w:val="006144FD"/>
    <w:rsid w:val="00614A05"/>
    <w:rsid w:val="00614A8D"/>
    <w:rsid w:val="00614D24"/>
    <w:rsid w:val="00615AE6"/>
    <w:rsid w:val="00615CE4"/>
    <w:rsid w:val="00615F5B"/>
    <w:rsid w:val="006163A3"/>
    <w:rsid w:val="00617156"/>
    <w:rsid w:val="006174EC"/>
    <w:rsid w:val="006179D0"/>
    <w:rsid w:val="00620B29"/>
    <w:rsid w:val="00622BBD"/>
    <w:rsid w:val="00623F3C"/>
    <w:rsid w:val="006244BD"/>
    <w:rsid w:val="006244C8"/>
    <w:rsid w:val="00624A0B"/>
    <w:rsid w:val="00624F24"/>
    <w:rsid w:val="00624FC6"/>
    <w:rsid w:val="006254B5"/>
    <w:rsid w:val="00625762"/>
    <w:rsid w:val="00626136"/>
    <w:rsid w:val="00626ABF"/>
    <w:rsid w:val="0062723C"/>
    <w:rsid w:val="00627623"/>
    <w:rsid w:val="00627695"/>
    <w:rsid w:val="00627A46"/>
    <w:rsid w:val="00627E93"/>
    <w:rsid w:val="0063110C"/>
    <w:rsid w:val="006311E3"/>
    <w:rsid w:val="00631B54"/>
    <w:rsid w:val="00632220"/>
    <w:rsid w:val="006322E8"/>
    <w:rsid w:val="00632B18"/>
    <w:rsid w:val="00632E29"/>
    <w:rsid w:val="00633876"/>
    <w:rsid w:val="00633CCE"/>
    <w:rsid w:val="00635665"/>
    <w:rsid w:val="0063597D"/>
    <w:rsid w:val="00636426"/>
    <w:rsid w:val="00636BD6"/>
    <w:rsid w:val="00640583"/>
    <w:rsid w:val="00640D01"/>
    <w:rsid w:val="00641B1B"/>
    <w:rsid w:val="00641C30"/>
    <w:rsid w:val="00641F4A"/>
    <w:rsid w:val="006431B1"/>
    <w:rsid w:val="006436C5"/>
    <w:rsid w:val="0064378C"/>
    <w:rsid w:val="0064411A"/>
    <w:rsid w:val="00645A45"/>
    <w:rsid w:val="00645CDC"/>
    <w:rsid w:val="00645E9B"/>
    <w:rsid w:val="00646555"/>
    <w:rsid w:val="0064662A"/>
    <w:rsid w:val="00646C7B"/>
    <w:rsid w:val="00646D01"/>
    <w:rsid w:val="006470F9"/>
    <w:rsid w:val="0065071A"/>
    <w:rsid w:val="00650EF2"/>
    <w:rsid w:val="006510F6"/>
    <w:rsid w:val="006515A4"/>
    <w:rsid w:val="006519F1"/>
    <w:rsid w:val="00651CC3"/>
    <w:rsid w:val="00652C3C"/>
    <w:rsid w:val="00653770"/>
    <w:rsid w:val="006539E7"/>
    <w:rsid w:val="006545AA"/>
    <w:rsid w:val="00654EAA"/>
    <w:rsid w:val="00655457"/>
    <w:rsid w:val="00655C31"/>
    <w:rsid w:val="006563E3"/>
    <w:rsid w:val="00656FA6"/>
    <w:rsid w:val="00657AD6"/>
    <w:rsid w:val="00660C41"/>
    <w:rsid w:val="006612DF"/>
    <w:rsid w:val="0066232D"/>
    <w:rsid w:val="00662379"/>
    <w:rsid w:val="00662586"/>
    <w:rsid w:val="00662EE9"/>
    <w:rsid w:val="006637AA"/>
    <w:rsid w:val="00663A16"/>
    <w:rsid w:val="00664D5D"/>
    <w:rsid w:val="00665E1D"/>
    <w:rsid w:val="00666433"/>
    <w:rsid w:val="006665FF"/>
    <w:rsid w:val="00666784"/>
    <w:rsid w:val="00666A1D"/>
    <w:rsid w:val="00666C94"/>
    <w:rsid w:val="00667DEA"/>
    <w:rsid w:val="006700DC"/>
    <w:rsid w:val="00670294"/>
    <w:rsid w:val="00670775"/>
    <w:rsid w:val="006717CD"/>
    <w:rsid w:val="00671E9C"/>
    <w:rsid w:val="00672121"/>
    <w:rsid w:val="00672968"/>
    <w:rsid w:val="00673447"/>
    <w:rsid w:val="006734B7"/>
    <w:rsid w:val="006739DF"/>
    <w:rsid w:val="00674751"/>
    <w:rsid w:val="00674B5E"/>
    <w:rsid w:val="00674F5C"/>
    <w:rsid w:val="00675829"/>
    <w:rsid w:val="00675867"/>
    <w:rsid w:val="00675A3F"/>
    <w:rsid w:val="00675A4B"/>
    <w:rsid w:val="00675A6D"/>
    <w:rsid w:val="00675E97"/>
    <w:rsid w:val="006761B3"/>
    <w:rsid w:val="00676AFC"/>
    <w:rsid w:val="00677660"/>
    <w:rsid w:val="00680034"/>
    <w:rsid w:val="0068017F"/>
    <w:rsid w:val="006806AE"/>
    <w:rsid w:val="006806F0"/>
    <w:rsid w:val="006807A9"/>
    <w:rsid w:val="00681134"/>
    <w:rsid w:val="006812AB"/>
    <w:rsid w:val="006813FA"/>
    <w:rsid w:val="00681EF0"/>
    <w:rsid w:val="00683094"/>
    <w:rsid w:val="006838F7"/>
    <w:rsid w:val="0068411E"/>
    <w:rsid w:val="00684573"/>
    <w:rsid w:val="0068459B"/>
    <w:rsid w:val="006848CA"/>
    <w:rsid w:val="00684C1A"/>
    <w:rsid w:val="00684F4B"/>
    <w:rsid w:val="00685301"/>
    <w:rsid w:val="0068699E"/>
    <w:rsid w:val="00686A9A"/>
    <w:rsid w:val="00686B19"/>
    <w:rsid w:val="00686D13"/>
    <w:rsid w:val="00687118"/>
    <w:rsid w:val="00687538"/>
    <w:rsid w:val="00687F86"/>
    <w:rsid w:val="00687F8F"/>
    <w:rsid w:val="00690300"/>
    <w:rsid w:val="00690843"/>
    <w:rsid w:val="006908A3"/>
    <w:rsid w:val="00690D4C"/>
    <w:rsid w:val="0069186A"/>
    <w:rsid w:val="00691BC0"/>
    <w:rsid w:val="006927D0"/>
    <w:rsid w:val="0069284A"/>
    <w:rsid w:val="0069291E"/>
    <w:rsid w:val="0069296A"/>
    <w:rsid w:val="00692C5C"/>
    <w:rsid w:val="00692C73"/>
    <w:rsid w:val="00692D6F"/>
    <w:rsid w:val="00694ADD"/>
    <w:rsid w:val="00695B13"/>
    <w:rsid w:val="00695E55"/>
    <w:rsid w:val="00695EBA"/>
    <w:rsid w:val="00695F08"/>
    <w:rsid w:val="00695F8E"/>
    <w:rsid w:val="006970B3"/>
    <w:rsid w:val="006977E4"/>
    <w:rsid w:val="0069783B"/>
    <w:rsid w:val="006A01DF"/>
    <w:rsid w:val="006A08AC"/>
    <w:rsid w:val="006A0B6D"/>
    <w:rsid w:val="006A0E80"/>
    <w:rsid w:val="006A1548"/>
    <w:rsid w:val="006A1D8B"/>
    <w:rsid w:val="006A3A97"/>
    <w:rsid w:val="006A4909"/>
    <w:rsid w:val="006A4A1F"/>
    <w:rsid w:val="006A4B46"/>
    <w:rsid w:val="006A5967"/>
    <w:rsid w:val="006A5B16"/>
    <w:rsid w:val="006A63A0"/>
    <w:rsid w:val="006A7628"/>
    <w:rsid w:val="006A7E90"/>
    <w:rsid w:val="006B04A0"/>
    <w:rsid w:val="006B07E1"/>
    <w:rsid w:val="006B0BF1"/>
    <w:rsid w:val="006B115E"/>
    <w:rsid w:val="006B11A4"/>
    <w:rsid w:val="006B3511"/>
    <w:rsid w:val="006B36AD"/>
    <w:rsid w:val="006B4C83"/>
    <w:rsid w:val="006B527A"/>
    <w:rsid w:val="006B5748"/>
    <w:rsid w:val="006B57E8"/>
    <w:rsid w:val="006B602C"/>
    <w:rsid w:val="006B6322"/>
    <w:rsid w:val="006B6A5C"/>
    <w:rsid w:val="006B740F"/>
    <w:rsid w:val="006B752E"/>
    <w:rsid w:val="006B76DA"/>
    <w:rsid w:val="006C02FE"/>
    <w:rsid w:val="006C0616"/>
    <w:rsid w:val="006C08D6"/>
    <w:rsid w:val="006C0BE7"/>
    <w:rsid w:val="006C1544"/>
    <w:rsid w:val="006C1578"/>
    <w:rsid w:val="006C1742"/>
    <w:rsid w:val="006C1F98"/>
    <w:rsid w:val="006C25D9"/>
    <w:rsid w:val="006C2BAA"/>
    <w:rsid w:val="006C2F83"/>
    <w:rsid w:val="006C427E"/>
    <w:rsid w:val="006C49AA"/>
    <w:rsid w:val="006C4C30"/>
    <w:rsid w:val="006C51D0"/>
    <w:rsid w:val="006C6317"/>
    <w:rsid w:val="006C666E"/>
    <w:rsid w:val="006C66CD"/>
    <w:rsid w:val="006C6BA8"/>
    <w:rsid w:val="006C7171"/>
    <w:rsid w:val="006C72EB"/>
    <w:rsid w:val="006C7B3A"/>
    <w:rsid w:val="006C7CB5"/>
    <w:rsid w:val="006D00DD"/>
    <w:rsid w:val="006D08FC"/>
    <w:rsid w:val="006D0CA2"/>
    <w:rsid w:val="006D162B"/>
    <w:rsid w:val="006D185C"/>
    <w:rsid w:val="006D1A00"/>
    <w:rsid w:val="006D1CE4"/>
    <w:rsid w:val="006D2CC8"/>
    <w:rsid w:val="006D3392"/>
    <w:rsid w:val="006D390F"/>
    <w:rsid w:val="006D56BE"/>
    <w:rsid w:val="006D577D"/>
    <w:rsid w:val="006D5B5E"/>
    <w:rsid w:val="006D5DF7"/>
    <w:rsid w:val="006D5FFE"/>
    <w:rsid w:val="006D7FFA"/>
    <w:rsid w:val="006E00FC"/>
    <w:rsid w:val="006E052D"/>
    <w:rsid w:val="006E0F86"/>
    <w:rsid w:val="006E212C"/>
    <w:rsid w:val="006E24A7"/>
    <w:rsid w:val="006E27B3"/>
    <w:rsid w:val="006E29CE"/>
    <w:rsid w:val="006E2D03"/>
    <w:rsid w:val="006E398C"/>
    <w:rsid w:val="006E3ADB"/>
    <w:rsid w:val="006E41D5"/>
    <w:rsid w:val="006E4651"/>
    <w:rsid w:val="006E4BD7"/>
    <w:rsid w:val="006E53A7"/>
    <w:rsid w:val="006E5481"/>
    <w:rsid w:val="006E5B8A"/>
    <w:rsid w:val="006E61E4"/>
    <w:rsid w:val="006E6522"/>
    <w:rsid w:val="006E76B6"/>
    <w:rsid w:val="006E77DF"/>
    <w:rsid w:val="006E7C65"/>
    <w:rsid w:val="006F01AB"/>
    <w:rsid w:val="006F035A"/>
    <w:rsid w:val="006F0885"/>
    <w:rsid w:val="006F0A74"/>
    <w:rsid w:val="006F0E48"/>
    <w:rsid w:val="006F10C6"/>
    <w:rsid w:val="006F12BE"/>
    <w:rsid w:val="006F13A9"/>
    <w:rsid w:val="006F1B37"/>
    <w:rsid w:val="006F1D22"/>
    <w:rsid w:val="006F237C"/>
    <w:rsid w:val="006F2F6A"/>
    <w:rsid w:val="006F3E8F"/>
    <w:rsid w:val="006F3EF9"/>
    <w:rsid w:val="006F6151"/>
    <w:rsid w:val="006F62F0"/>
    <w:rsid w:val="006F6D33"/>
    <w:rsid w:val="00701154"/>
    <w:rsid w:val="00701740"/>
    <w:rsid w:val="00701E7A"/>
    <w:rsid w:val="007020E1"/>
    <w:rsid w:val="007035D6"/>
    <w:rsid w:val="00703C0E"/>
    <w:rsid w:val="00703EC2"/>
    <w:rsid w:val="00704A2C"/>
    <w:rsid w:val="007056E2"/>
    <w:rsid w:val="0070596F"/>
    <w:rsid w:val="00705C96"/>
    <w:rsid w:val="00705DCC"/>
    <w:rsid w:val="007065E2"/>
    <w:rsid w:val="00706B59"/>
    <w:rsid w:val="007074C1"/>
    <w:rsid w:val="00710F14"/>
    <w:rsid w:val="007115D6"/>
    <w:rsid w:val="00711B2C"/>
    <w:rsid w:val="00711E2F"/>
    <w:rsid w:val="007123C6"/>
    <w:rsid w:val="00712B6D"/>
    <w:rsid w:val="00712BBD"/>
    <w:rsid w:val="007148F4"/>
    <w:rsid w:val="00714C6A"/>
    <w:rsid w:val="007152C4"/>
    <w:rsid w:val="007154A7"/>
    <w:rsid w:val="00715626"/>
    <w:rsid w:val="0071588A"/>
    <w:rsid w:val="007164D3"/>
    <w:rsid w:val="007177E1"/>
    <w:rsid w:val="007179F6"/>
    <w:rsid w:val="00720679"/>
    <w:rsid w:val="00720B40"/>
    <w:rsid w:val="007218B1"/>
    <w:rsid w:val="00721A5E"/>
    <w:rsid w:val="00721AA9"/>
    <w:rsid w:val="00721D34"/>
    <w:rsid w:val="00722171"/>
    <w:rsid w:val="00722291"/>
    <w:rsid w:val="00722451"/>
    <w:rsid w:val="00722574"/>
    <w:rsid w:val="007228CD"/>
    <w:rsid w:val="00722A81"/>
    <w:rsid w:val="00723731"/>
    <w:rsid w:val="00723C16"/>
    <w:rsid w:val="00725573"/>
    <w:rsid w:val="0072573C"/>
    <w:rsid w:val="00726294"/>
    <w:rsid w:val="0072654B"/>
    <w:rsid w:val="0072663E"/>
    <w:rsid w:val="0072688B"/>
    <w:rsid w:val="00726902"/>
    <w:rsid w:val="00726E94"/>
    <w:rsid w:val="0072733E"/>
    <w:rsid w:val="007273D7"/>
    <w:rsid w:val="007310AE"/>
    <w:rsid w:val="007312FF"/>
    <w:rsid w:val="00732B47"/>
    <w:rsid w:val="00732E4D"/>
    <w:rsid w:val="007333DC"/>
    <w:rsid w:val="0073353C"/>
    <w:rsid w:val="00733919"/>
    <w:rsid w:val="007348DD"/>
    <w:rsid w:val="0073577C"/>
    <w:rsid w:val="00735B6A"/>
    <w:rsid w:val="007373AD"/>
    <w:rsid w:val="00740186"/>
    <w:rsid w:val="007402E1"/>
    <w:rsid w:val="00740AF5"/>
    <w:rsid w:val="00740E13"/>
    <w:rsid w:val="00740EDE"/>
    <w:rsid w:val="007419D6"/>
    <w:rsid w:val="00742821"/>
    <w:rsid w:val="007428E6"/>
    <w:rsid w:val="00743474"/>
    <w:rsid w:val="00743521"/>
    <w:rsid w:val="007436AF"/>
    <w:rsid w:val="0074388C"/>
    <w:rsid w:val="00744011"/>
    <w:rsid w:val="007456C2"/>
    <w:rsid w:val="0074584B"/>
    <w:rsid w:val="00745B5C"/>
    <w:rsid w:val="00746199"/>
    <w:rsid w:val="007469EC"/>
    <w:rsid w:val="00746BC3"/>
    <w:rsid w:val="007474C7"/>
    <w:rsid w:val="007477F2"/>
    <w:rsid w:val="00747E07"/>
    <w:rsid w:val="00747E86"/>
    <w:rsid w:val="00750102"/>
    <w:rsid w:val="00750794"/>
    <w:rsid w:val="00751650"/>
    <w:rsid w:val="007520C6"/>
    <w:rsid w:val="007520F4"/>
    <w:rsid w:val="0075218B"/>
    <w:rsid w:val="00752665"/>
    <w:rsid w:val="00753119"/>
    <w:rsid w:val="007531A5"/>
    <w:rsid w:val="0075331C"/>
    <w:rsid w:val="00753749"/>
    <w:rsid w:val="0075383B"/>
    <w:rsid w:val="00754C9E"/>
    <w:rsid w:val="007552AE"/>
    <w:rsid w:val="00755C05"/>
    <w:rsid w:val="00755CCD"/>
    <w:rsid w:val="00755D0D"/>
    <w:rsid w:val="0075656F"/>
    <w:rsid w:val="00756842"/>
    <w:rsid w:val="00756ADA"/>
    <w:rsid w:val="00756C77"/>
    <w:rsid w:val="00756CA6"/>
    <w:rsid w:val="00756DD9"/>
    <w:rsid w:val="00757958"/>
    <w:rsid w:val="00760589"/>
    <w:rsid w:val="00760E45"/>
    <w:rsid w:val="00761185"/>
    <w:rsid w:val="00761373"/>
    <w:rsid w:val="007617E6"/>
    <w:rsid w:val="00761BD9"/>
    <w:rsid w:val="00761BDD"/>
    <w:rsid w:val="00763BE0"/>
    <w:rsid w:val="00763DAB"/>
    <w:rsid w:val="007659B9"/>
    <w:rsid w:val="00765F4E"/>
    <w:rsid w:val="00766709"/>
    <w:rsid w:val="00767911"/>
    <w:rsid w:val="00767CD4"/>
    <w:rsid w:val="00767D7E"/>
    <w:rsid w:val="00770902"/>
    <w:rsid w:val="00770A56"/>
    <w:rsid w:val="007711CE"/>
    <w:rsid w:val="0077120F"/>
    <w:rsid w:val="00771FD2"/>
    <w:rsid w:val="00772335"/>
    <w:rsid w:val="0077247C"/>
    <w:rsid w:val="007727E4"/>
    <w:rsid w:val="007732E7"/>
    <w:rsid w:val="00774B09"/>
    <w:rsid w:val="00775386"/>
    <w:rsid w:val="00775507"/>
    <w:rsid w:val="00775828"/>
    <w:rsid w:val="0077653E"/>
    <w:rsid w:val="0077753E"/>
    <w:rsid w:val="0077755E"/>
    <w:rsid w:val="00780031"/>
    <w:rsid w:val="0078052A"/>
    <w:rsid w:val="00780AE0"/>
    <w:rsid w:val="00780CD0"/>
    <w:rsid w:val="007814CB"/>
    <w:rsid w:val="00782089"/>
    <w:rsid w:val="0078295C"/>
    <w:rsid w:val="00783042"/>
    <w:rsid w:val="007833A2"/>
    <w:rsid w:val="00783AE0"/>
    <w:rsid w:val="00783F90"/>
    <w:rsid w:val="0078468B"/>
    <w:rsid w:val="00784A39"/>
    <w:rsid w:val="00784E3D"/>
    <w:rsid w:val="00784E6C"/>
    <w:rsid w:val="0078555F"/>
    <w:rsid w:val="00785E20"/>
    <w:rsid w:val="00785F18"/>
    <w:rsid w:val="00786729"/>
    <w:rsid w:val="00786924"/>
    <w:rsid w:val="00786F0D"/>
    <w:rsid w:val="00787280"/>
    <w:rsid w:val="0078743D"/>
    <w:rsid w:val="007904BD"/>
    <w:rsid w:val="00790A1C"/>
    <w:rsid w:val="00791346"/>
    <w:rsid w:val="00791521"/>
    <w:rsid w:val="00791BBB"/>
    <w:rsid w:val="00791DEA"/>
    <w:rsid w:val="007920B6"/>
    <w:rsid w:val="00792BC8"/>
    <w:rsid w:val="00792E55"/>
    <w:rsid w:val="00793484"/>
    <w:rsid w:val="007934A7"/>
    <w:rsid w:val="0079400F"/>
    <w:rsid w:val="00794368"/>
    <w:rsid w:val="007958BB"/>
    <w:rsid w:val="007968AB"/>
    <w:rsid w:val="00797954"/>
    <w:rsid w:val="007A0203"/>
    <w:rsid w:val="007A03D9"/>
    <w:rsid w:val="007A0968"/>
    <w:rsid w:val="007A0A13"/>
    <w:rsid w:val="007A0AD5"/>
    <w:rsid w:val="007A0AEA"/>
    <w:rsid w:val="007A1458"/>
    <w:rsid w:val="007A1D18"/>
    <w:rsid w:val="007A2A69"/>
    <w:rsid w:val="007A2B94"/>
    <w:rsid w:val="007A2BD4"/>
    <w:rsid w:val="007A2DE3"/>
    <w:rsid w:val="007A2FFF"/>
    <w:rsid w:val="007A4636"/>
    <w:rsid w:val="007A47D7"/>
    <w:rsid w:val="007A5241"/>
    <w:rsid w:val="007A55A9"/>
    <w:rsid w:val="007A59C5"/>
    <w:rsid w:val="007A5A05"/>
    <w:rsid w:val="007A5CBA"/>
    <w:rsid w:val="007A5E2A"/>
    <w:rsid w:val="007A60F3"/>
    <w:rsid w:val="007A62B3"/>
    <w:rsid w:val="007A676D"/>
    <w:rsid w:val="007A694F"/>
    <w:rsid w:val="007A7CFD"/>
    <w:rsid w:val="007B17DC"/>
    <w:rsid w:val="007B197B"/>
    <w:rsid w:val="007B2577"/>
    <w:rsid w:val="007B2764"/>
    <w:rsid w:val="007B29D5"/>
    <w:rsid w:val="007B3874"/>
    <w:rsid w:val="007B40FF"/>
    <w:rsid w:val="007B4102"/>
    <w:rsid w:val="007B4397"/>
    <w:rsid w:val="007B5566"/>
    <w:rsid w:val="007B58E9"/>
    <w:rsid w:val="007B5CB5"/>
    <w:rsid w:val="007B671D"/>
    <w:rsid w:val="007B7344"/>
    <w:rsid w:val="007C0013"/>
    <w:rsid w:val="007C0187"/>
    <w:rsid w:val="007C0488"/>
    <w:rsid w:val="007C0A4F"/>
    <w:rsid w:val="007C0D3D"/>
    <w:rsid w:val="007C0D43"/>
    <w:rsid w:val="007C1017"/>
    <w:rsid w:val="007C1B48"/>
    <w:rsid w:val="007C1F77"/>
    <w:rsid w:val="007C2956"/>
    <w:rsid w:val="007C2D9D"/>
    <w:rsid w:val="007C2EF8"/>
    <w:rsid w:val="007C388F"/>
    <w:rsid w:val="007C3973"/>
    <w:rsid w:val="007C3E61"/>
    <w:rsid w:val="007C470C"/>
    <w:rsid w:val="007C4919"/>
    <w:rsid w:val="007C4A82"/>
    <w:rsid w:val="007C4B72"/>
    <w:rsid w:val="007C4C5A"/>
    <w:rsid w:val="007C508A"/>
    <w:rsid w:val="007C546F"/>
    <w:rsid w:val="007C5AC8"/>
    <w:rsid w:val="007C6462"/>
    <w:rsid w:val="007C6B34"/>
    <w:rsid w:val="007C6CA8"/>
    <w:rsid w:val="007C7747"/>
    <w:rsid w:val="007D0CFB"/>
    <w:rsid w:val="007D1F10"/>
    <w:rsid w:val="007D2225"/>
    <w:rsid w:val="007D22AE"/>
    <w:rsid w:val="007D2437"/>
    <w:rsid w:val="007D4813"/>
    <w:rsid w:val="007D4A70"/>
    <w:rsid w:val="007D4B19"/>
    <w:rsid w:val="007D54A9"/>
    <w:rsid w:val="007D560C"/>
    <w:rsid w:val="007D6082"/>
    <w:rsid w:val="007D6DD9"/>
    <w:rsid w:val="007D7997"/>
    <w:rsid w:val="007D7B18"/>
    <w:rsid w:val="007E026A"/>
    <w:rsid w:val="007E0770"/>
    <w:rsid w:val="007E0E34"/>
    <w:rsid w:val="007E10A6"/>
    <w:rsid w:val="007E10D0"/>
    <w:rsid w:val="007E1691"/>
    <w:rsid w:val="007E1A68"/>
    <w:rsid w:val="007E30C3"/>
    <w:rsid w:val="007E3207"/>
    <w:rsid w:val="007E3689"/>
    <w:rsid w:val="007E455D"/>
    <w:rsid w:val="007E4D4B"/>
    <w:rsid w:val="007E4E71"/>
    <w:rsid w:val="007E5F22"/>
    <w:rsid w:val="007E6D14"/>
    <w:rsid w:val="007F0707"/>
    <w:rsid w:val="007F0899"/>
    <w:rsid w:val="007F09A5"/>
    <w:rsid w:val="007F1753"/>
    <w:rsid w:val="007F1DD3"/>
    <w:rsid w:val="007F2CCB"/>
    <w:rsid w:val="007F2F37"/>
    <w:rsid w:val="007F4190"/>
    <w:rsid w:val="007F4551"/>
    <w:rsid w:val="007F5A6A"/>
    <w:rsid w:val="007F6661"/>
    <w:rsid w:val="007F6A67"/>
    <w:rsid w:val="007F7E3B"/>
    <w:rsid w:val="007F7F25"/>
    <w:rsid w:val="007F7F27"/>
    <w:rsid w:val="00800296"/>
    <w:rsid w:val="00800478"/>
    <w:rsid w:val="008007DC"/>
    <w:rsid w:val="008008B5"/>
    <w:rsid w:val="008028D0"/>
    <w:rsid w:val="00802F5F"/>
    <w:rsid w:val="008035AD"/>
    <w:rsid w:val="00804BE7"/>
    <w:rsid w:val="008051BE"/>
    <w:rsid w:val="008052D1"/>
    <w:rsid w:val="008054C3"/>
    <w:rsid w:val="008055C0"/>
    <w:rsid w:val="00805954"/>
    <w:rsid w:val="00805F55"/>
    <w:rsid w:val="00807C95"/>
    <w:rsid w:val="00807D43"/>
    <w:rsid w:val="008108A7"/>
    <w:rsid w:val="00811366"/>
    <w:rsid w:val="00811B72"/>
    <w:rsid w:val="00811B8F"/>
    <w:rsid w:val="0081223A"/>
    <w:rsid w:val="008135C1"/>
    <w:rsid w:val="00813752"/>
    <w:rsid w:val="00813803"/>
    <w:rsid w:val="008139A2"/>
    <w:rsid w:val="00814121"/>
    <w:rsid w:val="008141E8"/>
    <w:rsid w:val="00814873"/>
    <w:rsid w:val="00814A8A"/>
    <w:rsid w:val="00816999"/>
    <w:rsid w:val="00816B99"/>
    <w:rsid w:val="00817200"/>
    <w:rsid w:val="008175CB"/>
    <w:rsid w:val="0082032A"/>
    <w:rsid w:val="00820F08"/>
    <w:rsid w:val="0082112E"/>
    <w:rsid w:val="008211B9"/>
    <w:rsid w:val="008212A1"/>
    <w:rsid w:val="00821AF6"/>
    <w:rsid w:val="00821E3E"/>
    <w:rsid w:val="0082321A"/>
    <w:rsid w:val="00826B2F"/>
    <w:rsid w:val="00827141"/>
    <w:rsid w:val="008272A5"/>
    <w:rsid w:val="008273A0"/>
    <w:rsid w:val="00830C56"/>
    <w:rsid w:val="00831EAE"/>
    <w:rsid w:val="00831F1E"/>
    <w:rsid w:val="00832385"/>
    <w:rsid w:val="00833863"/>
    <w:rsid w:val="00833BD0"/>
    <w:rsid w:val="00834E07"/>
    <w:rsid w:val="008354FC"/>
    <w:rsid w:val="008364E1"/>
    <w:rsid w:val="0083657A"/>
    <w:rsid w:val="0083672E"/>
    <w:rsid w:val="00836A5C"/>
    <w:rsid w:val="00836EBD"/>
    <w:rsid w:val="00837641"/>
    <w:rsid w:val="0084025B"/>
    <w:rsid w:val="00840716"/>
    <w:rsid w:val="00840C6E"/>
    <w:rsid w:val="00840EB6"/>
    <w:rsid w:val="008414DC"/>
    <w:rsid w:val="00841C4F"/>
    <w:rsid w:val="008424A7"/>
    <w:rsid w:val="008447FD"/>
    <w:rsid w:val="00844EB9"/>
    <w:rsid w:val="00845514"/>
    <w:rsid w:val="00845582"/>
    <w:rsid w:val="00845DDB"/>
    <w:rsid w:val="00845DF6"/>
    <w:rsid w:val="008462B0"/>
    <w:rsid w:val="008465A1"/>
    <w:rsid w:val="008469DB"/>
    <w:rsid w:val="00847628"/>
    <w:rsid w:val="008477C8"/>
    <w:rsid w:val="00850009"/>
    <w:rsid w:val="0085040B"/>
    <w:rsid w:val="0085066D"/>
    <w:rsid w:val="008515F2"/>
    <w:rsid w:val="00851E8D"/>
    <w:rsid w:val="00852A84"/>
    <w:rsid w:val="008530B6"/>
    <w:rsid w:val="00853882"/>
    <w:rsid w:val="00853E1F"/>
    <w:rsid w:val="00853F49"/>
    <w:rsid w:val="008543D4"/>
    <w:rsid w:val="00854523"/>
    <w:rsid w:val="0085473C"/>
    <w:rsid w:val="00855B4B"/>
    <w:rsid w:val="00855B55"/>
    <w:rsid w:val="00855D2E"/>
    <w:rsid w:val="00855D62"/>
    <w:rsid w:val="00856AA5"/>
    <w:rsid w:val="00856E34"/>
    <w:rsid w:val="00857240"/>
    <w:rsid w:val="0086014A"/>
    <w:rsid w:val="008602EC"/>
    <w:rsid w:val="00861035"/>
    <w:rsid w:val="00862902"/>
    <w:rsid w:val="00862A83"/>
    <w:rsid w:val="00862FE8"/>
    <w:rsid w:val="008639E9"/>
    <w:rsid w:val="00863C82"/>
    <w:rsid w:val="0086458D"/>
    <w:rsid w:val="00864DFD"/>
    <w:rsid w:val="00865238"/>
    <w:rsid w:val="00865CEE"/>
    <w:rsid w:val="00865EF2"/>
    <w:rsid w:val="00866610"/>
    <w:rsid w:val="00866C37"/>
    <w:rsid w:val="00866CC2"/>
    <w:rsid w:val="00866EE3"/>
    <w:rsid w:val="00867C17"/>
    <w:rsid w:val="00870360"/>
    <w:rsid w:val="00870382"/>
    <w:rsid w:val="008707CF"/>
    <w:rsid w:val="008710D1"/>
    <w:rsid w:val="00871522"/>
    <w:rsid w:val="0087172D"/>
    <w:rsid w:val="00872B2D"/>
    <w:rsid w:val="00873EDB"/>
    <w:rsid w:val="008754A9"/>
    <w:rsid w:val="00875CCD"/>
    <w:rsid w:val="00876138"/>
    <w:rsid w:val="0087613A"/>
    <w:rsid w:val="00876979"/>
    <w:rsid w:val="00876D31"/>
    <w:rsid w:val="00877169"/>
    <w:rsid w:val="008775F0"/>
    <w:rsid w:val="00877A83"/>
    <w:rsid w:val="008802D1"/>
    <w:rsid w:val="00880F3E"/>
    <w:rsid w:val="0088319F"/>
    <w:rsid w:val="00883B22"/>
    <w:rsid w:val="008844AC"/>
    <w:rsid w:val="00884801"/>
    <w:rsid w:val="008857D8"/>
    <w:rsid w:val="00886302"/>
    <w:rsid w:val="00886E0C"/>
    <w:rsid w:val="00886E24"/>
    <w:rsid w:val="0088705E"/>
    <w:rsid w:val="00887162"/>
    <w:rsid w:val="00887313"/>
    <w:rsid w:val="00887843"/>
    <w:rsid w:val="00890A36"/>
    <w:rsid w:val="00891D12"/>
    <w:rsid w:val="00891F8C"/>
    <w:rsid w:val="00893139"/>
    <w:rsid w:val="0089318E"/>
    <w:rsid w:val="00893400"/>
    <w:rsid w:val="00893561"/>
    <w:rsid w:val="00893723"/>
    <w:rsid w:val="00894C86"/>
    <w:rsid w:val="00895006"/>
    <w:rsid w:val="0089573C"/>
    <w:rsid w:val="00895931"/>
    <w:rsid w:val="00895939"/>
    <w:rsid w:val="00895F57"/>
    <w:rsid w:val="008965AA"/>
    <w:rsid w:val="00897220"/>
    <w:rsid w:val="008974FB"/>
    <w:rsid w:val="00897803"/>
    <w:rsid w:val="008A0118"/>
    <w:rsid w:val="008A020E"/>
    <w:rsid w:val="008A1F79"/>
    <w:rsid w:val="008A22ED"/>
    <w:rsid w:val="008A26B5"/>
    <w:rsid w:val="008A29C6"/>
    <w:rsid w:val="008A3A81"/>
    <w:rsid w:val="008A3E9A"/>
    <w:rsid w:val="008A44BB"/>
    <w:rsid w:val="008A458B"/>
    <w:rsid w:val="008A5C2A"/>
    <w:rsid w:val="008A6A7A"/>
    <w:rsid w:val="008A6C17"/>
    <w:rsid w:val="008A6F84"/>
    <w:rsid w:val="008A732A"/>
    <w:rsid w:val="008A7FED"/>
    <w:rsid w:val="008B0184"/>
    <w:rsid w:val="008B0385"/>
    <w:rsid w:val="008B04EC"/>
    <w:rsid w:val="008B0ED8"/>
    <w:rsid w:val="008B1089"/>
    <w:rsid w:val="008B128F"/>
    <w:rsid w:val="008B12DC"/>
    <w:rsid w:val="008B1454"/>
    <w:rsid w:val="008B1AAE"/>
    <w:rsid w:val="008B1C8C"/>
    <w:rsid w:val="008B242E"/>
    <w:rsid w:val="008B2C6A"/>
    <w:rsid w:val="008B34D5"/>
    <w:rsid w:val="008B34D7"/>
    <w:rsid w:val="008B34FB"/>
    <w:rsid w:val="008B3B4D"/>
    <w:rsid w:val="008B4538"/>
    <w:rsid w:val="008B5443"/>
    <w:rsid w:val="008B595C"/>
    <w:rsid w:val="008B6FA9"/>
    <w:rsid w:val="008B7398"/>
    <w:rsid w:val="008B7411"/>
    <w:rsid w:val="008B778F"/>
    <w:rsid w:val="008C0DDE"/>
    <w:rsid w:val="008C1229"/>
    <w:rsid w:val="008C1573"/>
    <w:rsid w:val="008C165E"/>
    <w:rsid w:val="008C17A3"/>
    <w:rsid w:val="008C18DB"/>
    <w:rsid w:val="008C238A"/>
    <w:rsid w:val="008C2AF7"/>
    <w:rsid w:val="008C3543"/>
    <w:rsid w:val="008C3FF6"/>
    <w:rsid w:val="008C466F"/>
    <w:rsid w:val="008C4E7F"/>
    <w:rsid w:val="008C4F4F"/>
    <w:rsid w:val="008C5D4D"/>
    <w:rsid w:val="008C609A"/>
    <w:rsid w:val="008C6C56"/>
    <w:rsid w:val="008C71C1"/>
    <w:rsid w:val="008C7C10"/>
    <w:rsid w:val="008D0066"/>
    <w:rsid w:val="008D0620"/>
    <w:rsid w:val="008D0F24"/>
    <w:rsid w:val="008D15D6"/>
    <w:rsid w:val="008D1BA3"/>
    <w:rsid w:val="008D1BFF"/>
    <w:rsid w:val="008D2154"/>
    <w:rsid w:val="008D282D"/>
    <w:rsid w:val="008D2CB5"/>
    <w:rsid w:val="008D3356"/>
    <w:rsid w:val="008D3749"/>
    <w:rsid w:val="008D3A1F"/>
    <w:rsid w:val="008D3E66"/>
    <w:rsid w:val="008D630A"/>
    <w:rsid w:val="008D63A5"/>
    <w:rsid w:val="008D6EA5"/>
    <w:rsid w:val="008D7165"/>
    <w:rsid w:val="008D75DB"/>
    <w:rsid w:val="008D79DB"/>
    <w:rsid w:val="008D7C79"/>
    <w:rsid w:val="008E0066"/>
    <w:rsid w:val="008E081A"/>
    <w:rsid w:val="008E11D5"/>
    <w:rsid w:val="008E1E26"/>
    <w:rsid w:val="008E233D"/>
    <w:rsid w:val="008E234D"/>
    <w:rsid w:val="008E2744"/>
    <w:rsid w:val="008E2BB4"/>
    <w:rsid w:val="008E3513"/>
    <w:rsid w:val="008E3D02"/>
    <w:rsid w:val="008E4308"/>
    <w:rsid w:val="008E4787"/>
    <w:rsid w:val="008E48AB"/>
    <w:rsid w:val="008E4B1F"/>
    <w:rsid w:val="008E4FDB"/>
    <w:rsid w:val="008E4FFB"/>
    <w:rsid w:val="008E51DC"/>
    <w:rsid w:val="008E5646"/>
    <w:rsid w:val="008E583B"/>
    <w:rsid w:val="008E5B19"/>
    <w:rsid w:val="008E6380"/>
    <w:rsid w:val="008E6BDF"/>
    <w:rsid w:val="008E704F"/>
    <w:rsid w:val="008E7CCC"/>
    <w:rsid w:val="008F0DCC"/>
    <w:rsid w:val="008F153B"/>
    <w:rsid w:val="008F164E"/>
    <w:rsid w:val="008F18D8"/>
    <w:rsid w:val="008F1FA0"/>
    <w:rsid w:val="008F2772"/>
    <w:rsid w:val="008F278E"/>
    <w:rsid w:val="008F33E8"/>
    <w:rsid w:val="008F3403"/>
    <w:rsid w:val="008F3511"/>
    <w:rsid w:val="008F39F5"/>
    <w:rsid w:val="008F438A"/>
    <w:rsid w:val="008F4E6B"/>
    <w:rsid w:val="008F4FCE"/>
    <w:rsid w:val="008F62F3"/>
    <w:rsid w:val="008F7634"/>
    <w:rsid w:val="008F7B36"/>
    <w:rsid w:val="008F7E39"/>
    <w:rsid w:val="008F7F8D"/>
    <w:rsid w:val="0090179C"/>
    <w:rsid w:val="00901A9C"/>
    <w:rsid w:val="00903358"/>
    <w:rsid w:val="00903498"/>
    <w:rsid w:val="009034E6"/>
    <w:rsid w:val="009038CC"/>
    <w:rsid w:val="009042F8"/>
    <w:rsid w:val="009044C0"/>
    <w:rsid w:val="009048CE"/>
    <w:rsid w:val="00904B14"/>
    <w:rsid w:val="00904B4D"/>
    <w:rsid w:val="00904FCA"/>
    <w:rsid w:val="009052A8"/>
    <w:rsid w:val="00905552"/>
    <w:rsid w:val="00906066"/>
    <w:rsid w:val="00906335"/>
    <w:rsid w:val="00906FDD"/>
    <w:rsid w:val="009071DA"/>
    <w:rsid w:val="009072DC"/>
    <w:rsid w:val="009074FE"/>
    <w:rsid w:val="00907515"/>
    <w:rsid w:val="009078F3"/>
    <w:rsid w:val="00911794"/>
    <w:rsid w:val="00911E45"/>
    <w:rsid w:val="009127EF"/>
    <w:rsid w:val="0091283F"/>
    <w:rsid w:val="00912B79"/>
    <w:rsid w:val="00912C30"/>
    <w:rsid w:val="0091453F"/>
    <w:rsid w:val="00915023"/>
    <w:rsid w:val="009157E6"/>
    <w:rsid w:val="00915E57"/>
    <w:rsid w:val="00916348"/>
    <w:rsid w:val="009163C7"/>
    <w:rsid w:val="009176BA"/>
    <w:rsid w:val="00917FEF"/>
    <w:rsid w:val="00920092"/>
    <w:rsid w:val="00920191"/>
    <w:rsid w:val="00920930"/>
    <w:rsid w:val="00920A7C"/>
    <w:rsid w:val="00920DDD"/>
    <w:rsid w:val="009217B3"/>
    <w:rsid w:val="00921A3B"/>
    <w:rsid w:val="00921D5B"/>
    <w:rsid w:val="00922160"/>
    <w:rsid w:val="00923028"/>
    <w:rsid w:val="00923338"/>
    <w:rsid w:val="00923863"/>
    <w:rsid w:val="00923A67"/>
    <w:rsid w:val="00923EDE"/>
    <w:rsid w:val="009242AB"/>
    <w:rsid w:val="00924955"/>
    <w:rsid w:val="00925460"/>
    <w:rsid w:val="00925957"/>
    <w:rsid w:val="00925993"/>
    <w:rsid w:val="00925FE5"/>
    <w:rsid w:val="009260B4"/>
    <w:rsid w:val="009271AF"/>
    <w:rsid w:val="0092738A"/>
    <w:rsid w:val="0092742B"/>
    <w:rsid w:val="009275AC"/>
    <w:rsid w:val="00927E84"/>
    <w:rsid w:val="00930925"/>
    <w:rsid w:val="0093143F"/>
    <w:rsid w:val="009325FE"/>
    <w:rsid w:val="00932C83"/>
    <w:rsid w:val="00932DD0"/>
    <w:rsid w:val="00933421"/>
    <w:rsid w:val="00933CD4"/>
    <w:rsid w:val="00933E21"/>
    <w:rsid w:val="009342F6"/>
    <w:rsid w:val="00934991"/>
    <w:rsid w:val="00935F6F"/>
    <w:rsid w:val="0093659E"/>
    <w:rsid w:val="009367C6"/>
    <w:rsid w:val="00936FF2"/>
    <w:rsid w:val="00937337"/>
    <w:rsid w:val="0093735A"/>
    <w:rsid w:val="00937835"/>
    <w:rsid w:val="00937DBA"/>
    <w:rsid w:val="00940987"/>
    <w:rsid w:val="00940C49"/>
    <w:rsid w:val="00940FAE"/>
    <w:rsid w:val="009411F0"/>
    <w:rsid w:val="0094178B"/>
    <w:rsid w:val="009418AA"/>
    <w:rsid w:val="00942222"/>
    <w:rsid w:val="00942307"/>
    <w:rsid w:val="009425EE"/>
    <w:rsid w:val="009432D4"/>
    <w:rsid w:val="00943B36"/>
    <w:rsid w:val="009445D1"/>
    <w:rsid w:val="00944FD6"/>
    <w:rsid w:val="009454C3"/>
    <w:rsid w:val="0094594F"/>
    <w:rsid w:val="00945E4D"/>
    <w:rsid w:val="00945FF8"/>
    <w:rsid w:val="0094609B"/>
    <w:rsid w:val="00946608"/>
    <w:rsid w:val="00946862"/>
    <w:rsid w:val="0094690C"/>
    <w:rsid w:val="00946981"/>
    <w:rsid w:val="00947648"/>
    <w:rsid w:val="00947F33"/>
    <w:rsid w:val="009503E3"/>
    <w:rsid w:val="0095134A"/>
    <w:rsid w:val="0095141A"/>
    <w:rsid w:val="00952EE2"/>
    <w:rsid w:val="00952FE9"/>
    <w:rsid w:val="00953AF8"/>
    <w:rsid w:val="00953B14"/>
    <w:rsid w:val="00953E38"/>
    <w:rsid w:val="0095479F"/>
    <w:rsid w:val="009549CF"/>
    <w:rsid w:val="00954B04"/>
    <w:rsid w:val="00955347"/>
    <w:rsid w:val="00955BA5"/>
    <w:rsid w:val="009570B4"/>
    <w:rsid w:val="0095751E"/>
    <w:rsid w:val="00957BB6"/>
    <w:rsid w:val="00957BCE"/>
    <w:rsid w:val="00957EE1"/>
    <w:rsid w:val="00960D9B"/>
    <w:rsid w:val="009611A0"/>
    <w:rsid w:val="00961309"/>
    <w:rsid w:val="0096130F"/>
    <w:rsid w:val="00961553"/>
    <w:rsid w:val="00961762"/>
    <w:rsid w:val="0096176A"/>
    <w:rsid w:val="009622C5"/>
    <w:rsid w:val="00962485"/>
    <w:rsid w:val="00962574"/>
    <w:rsid w:val="00962F75"/>
    <w:rsid w:val="0096322B"/>
    <w:rsid w:val="00963411"/>
    <w:rsid w:val="009637F0"/>
    <w:rsid w:val="00963935"/>
    <w:rsid w:val="00963F44"/>
    <w:rsid w:val="00963F7F"/>
    <w:rsid w:val="009646D1"/>
    <w:rsid w:val="00964A52"/>
    <w:rsid w:val="00964D6B"/>
    <w:rsid w:val="00965116"/>
    <w:rsid w:val="00965458"/>
    <w:rsid w:val="00965724"/>
    <w:rsid w:val="00965C5C"/>
    <w:rsid w:val="00965CFC"/>
    <w:rsid w:val="009661B5"/>
    <w:rsid w:val="00966D8C"/>
    <w:rsid w:val="009670D5"/>
    <w:rsid w:val="00967714"/>
    <w:rsid w:val="00967B8B"/>
    <w:rsid w:val="00967E0A"/>
    <w:rsid w:val="0097053F"/>
    <w:rsid w:val="00970BAB"/>
    <w:rsid w:val="0097276A"/>
    <w:rsid w:val="00972C24"/>
    <w:rsid w:val="00972CE9"/>
    <w:rsid w:val="009733D1"/>
    <w:rsid w:val="00973933"/>
    <w:rsid w:val="00973A08"/>
    <w:rsid w:val="00973B7A"/>
    <w:rsid w:val="00974226"/>
    <w:rsid w:val="0097444E"/>
    <w:rsid w:val="00974E55"/>
    <w:rsid w:val="00974E8D"/>
    <w:rsid w:val="00975D8B"/>
    <w:rsid w:val="00976BBC"/>
    <w:rsid w:val="00976F62"/>
    <w:rsid w:val="009775F1"/>
    <w:rsid w:val="0097764A"/>
    <w:rsid w:val="0097784E"/>
    <w:rsid w:val="0097785A"/>
    <w:rsid w:val="00980001"/>
    <w:rsid w:val="009803A1"/>
    <w:rsid w:val="00980834"/>
    <w:rsid w:val="00980C7F"/>
    <w:rsid w:val="00980E88"/>
    <w:rsid w:val="0098102A"/>
    <w:rsid w:val="00981300"/>
    <w:rsid w:val="00981AAF"/>
    <w:rsid w:val="0098203F"/>
    <w:rsid w:val="00982881"/>
    <w:rsid w:val="00982AC6"/>
    <w:rsid w:val="00983078"/>
    <w:rsid w:val="00983696"/>
    <w:rsid w:val="00983903"/>
    <w:rsid w:val="00985D55"/>
    <w:rsid w:val="00986793"/>
    <w:rsid w:val="00986EDB"/>
    <w:rsid w:val="00987C68"/>
    <w:rsid w:val="0099124D"/>
    <w:rsid w:val="00992200"/>
    <w:rsid w:val="0099272E"/>
    <w:rsid w:val="00993206"/>
    <w:rsid w:val="009932D9"/>
    <w:rsid w:val="00993C0F"/>
    <w:rsid w:val="00993F29"/>
    <w:rsid w:val="0099429D"/>
    <w:rsid w:val="0099435F"/>
    <w:rsid w:val="00994618"/>
    <w:rsid w:val="009946FD"/>
    <w:rsid w:val="009949A6"/>
    <w:rsid w:val="00994ED9"/>
    <w:rsid w:val="0099581F"/>
    <w:rsid w:val="00995B69"/>
    <w:rsid w:val="00995DF0"/>
    <w:rsid w:val="00995E8C"/>
    <w:rsid w:val="009968AD"/>
    <w:rsid w:val="00997447"/>
    <w:rsid w:val="0099785E"/>
    <w:rsid w:val="009978BB"/>
    <w:rsid w:val="009A0E2D"/>
    <w:rsid w:val="009A190D"/>
    <w:rsid w:val="009A1D32"/>
    <w:rsid w:val="009A24FA"/>
    <w:rsid w:val="009A4160"/>
    <w:rsid w:val="009A485A"/>
    <w:rsid w:val="009A52DD"/>
    <w:rsid w:val="009A5D49"/>
    <w:rsid w:val="009A6222"/>
    <w:rsid w:val="009A64C8"/>
    <w:rsid w:val="009A710A"/>
    <w:rsid w:val="009A7275"/>
    <w:rsid w:val="009A7631"/>
    <w:rsid w:val="009A7D97"/>
    <w:rsid w:val="009A7EF1"/>
    <w:rsid w:val="009B067B"/>
    <w:rsid w:val="009B09D9"/>
    <w:rsid w:val="009B10C7"/>
    <w:rsid w:val="009B18CB"/>
    <w:rsid w:val="009B25B6"/>
    <w:rsid w:val="009B2E54"/>
    <w:rsid w:val="009B349E"/>
    <w:rsid w:val="009B370C"/>
    <w:rsid w:val="009B3815"/>
    <w:rsid w:val="009B3ADF"/>
    <w:rsid w:val="009B42D9"/>
    <w:rsid w:val="009B44F2"/>
    <w:rsid w:val="009B4A44"/>
    <w:rsid w:val="009B4F09"/>
    <w:rsid w:val="009B4FA2"/>
    <w:rsid w:val="009B5B1E"/>
    <w:rsid w:val="009B66B8"/>
    <w:rsid w:val="009B6B18"/>
    <w:rsid w:val="009B6EFE"/>
    <w:rsid w:val="009C0D82"/>
    <w:rsid w:val="009C1A5B"/>
    <w:rsid w:val="009C1E43"/>
    <w:rsid w:val="009C1ED8"/>
    <w:rsid w:val="009C24A4"/>
    <w:rsid w:val="009C2D40"/>
    <w:rsid w:val="009C3810"/>
    <w:rsid w:val="009C3F1D"/>
    <w:rsid w:val="009C4033"/>
    <w:rsid w:val="009C42CC"/>
    <w:rsid w:val="009C46AA"/>
    <w:rsid w:val="009C4C2C"/>
    <w:rsid w:val="009C4DAF"/>
    <w:rsid w:val="009C505E"/>
    <w:rsid w:val="009C5CDE"/>
    <w:rsid w:val="009C5DD1"/>
    <w:rsid w:val="009C6372"/>
    <w:rsid w:val="009C64E0"/>
    <w:rsid w:val="009C6688"/>
    <w:rsid w:val="009C66F5"/>
    <w:rsid w:val="009C69B4"/>
    <w:rsid w:val="009C76D3"/>
    <w:rsid w:val="009C79C4"/>
    <w:rsid w:val="009D03EB"/>
    <w:rsid w:val="009D0EC4"/>
    <w:rsid w:val="009D1291"/>
    <w:rsid w:val="009D13E8"/>
    <w:rsid w:val="009D253F"/>
    <w:rsid w:val="009D25FF"/>
    <w:rsid w:val="009D2B7C"/>
    <w:rsid w:val="009D3738"/>
    <w:rsid w:val="009D3AA0"/>
    <w:rsid w:val="009D3CE3"/>
    <w:rsid w:val="009D47E9"/>
    <w:rsid w:val="009D4E62"/>
    <w:rsid w:val="009D5167"/>
    <w:rsid w:val="009D55DD"/>
    <w:rsid w:val="009D6604"/>
    <w:rsid w:val="009D78FD"/>
    <w:rsid w:val="009D79B7"/>
    <w:rsid w:val="009E19B2"/>
    <w:rsid w:val="009E1BAD"/>
    <w:rsid w:val="009E24FB"/>
    <w:rsid w:val="009E2E27"/>
    <w:rsid w:val="009E3BA4"/>
    <w:rsid w:val="009E495E"/>
    <w:rsid w:val="009E4F61"/>
    <w:rsid w:val="009E50CF"/>
    <w:rsid w:val="009E5728"/>
    <w:rsid w:val="009E5D0E"/>
    <w:rsid w:val="009E6031"/>
    <w:rsid w:val="009E6707"/>
    <w:rsid w:val="009E6791"/>
    <w:rsid w:val="009E6C9A"/>
    <w:rsid w:val="009E6FF7"/>
    <w:rsid w:val="009E7604"/>
    <w:rsid w:val="009F09A4"/>
    <w:rsid w:val="009F0C73"/>
    <w:rsid w:val="009F1793"/>
    <w:rsid w:val="009F1952"/>
    <w:rsid w:val="009F1D0F"/>
    <w:rsid w:val="009F2104"/>
    <w:rsid w:val="009F244A"/>
    <w:rsid w:val="009F2529"/>
    <w:rsid w:val="009F29EB"/>
    <w:rsid w:val="009F2C78"/>
    <w:rsid w:val="009F2CE1"/>
    <w:rsid w:val="009F3B3E"/>
    <w:rsid w:val="009F4982"/>
    <w:rsid w:val="009F4B09"/>
    <w:rsid w:val="009F5332"/>
    <w:rsid w:val="009F5550"/>
    <w:rsid w:val="009F7167"/>
    <w:rsid w:val="009F7444"/>
    <w:rsid w:val="009F792E"/>
    <w:rsid w:val="009F7D32"/>
    <w:rsid w:val="00A011B7"/>
    <w:rsid w:val="00A013D8"/>
    <w:rsid w:val="00A019FA"/>
    <w:rsid w:val="00A01F11"/>
    <w:rsid w:val="00A02888"/>
    <w:rsid w:val="00A03312"/>
    <w:rsid w:val="00A033B3"/>
    <w:rsid w:val="00A034CB"/>
    <w:rsid w:val="00A036B7"/>
    <w:rsid w:val="00A038B6"/>
    <w:rsid w:val="00A03A05"/>
    <w:rsid w:val="00A03A39"/>
    <w:rsid w:val="00A03A6B"/>
    <w:rsid w:val="00A04341"/>
    <w:rsid w:val="00A045CB"/>
    <w:rsid w:val="00A04DA0"/>
    <w:rsid w:val="00A0561F"/>
    <w:rsid w:val="00A05CFF"/>
    <w:rsid w:val="00A0607D"/>
    <w:rsid w:val="00A064CA"/>
    <w:rsid w:val="00A06C93"/>
    <w:rsid w:val="00A06D90"/>
    <w:rsid w:val="00A06EB6"/>
    <w:rsid w:val="00A06EE7"/>
    <w:rsid w:val="00A07A74"/>
    <w:rsid w:val="00A07B6F"/>
    <w:rsid w:val="00A10384"/>
    <w:rsid w:val="00A1103C"/>
    <w:rsid w:val="00A114FC"/>
    <w:rsid w:val="00A11E50"/>
    <w:rsid w:val="00A11F18"/>
    <w:rsid w:val="00A121F0"/>
    <w:rsid w:val="00A1299A"/>
    <w:rsid w:val="00A133F3"/>
    <w:rsid w:val="00A1397B"/>
    <w:rsid w:val="00A13BF4"/>
    <w:rsid w:val="00A13CE1"/>
    <w:rsid w:val="00A141B8"/>
    <w:rsid w:val="00A141CE"/>
    <w:rsid w:val="00A14577"/>
    <w:rsid w:val="00A153BC"/>
    <w:rsid w:val="00A156B4"/>
    <w:rsid w:val="00A15837"/>
    <w:rsid w:val="00A15D32"/>
    <w:rsid w:val="00A1667D"/>
    <w:rsid w:val="00A16723"/>
    <w:rsid w:val="00A16C27"/>
    <w:rsid w:val="00A1702A"/>
    <w:rsid w:val="00A17E63"/>
    <w:rsid w:val="00A20495"/>
    <w:rsid w:val="00A20613"/>
    <w:rsid w:val="00A2121E"/>
    <w:rsid w:val="00A21A35"/>
    <w:rsid w:val="00A222FC"/>
    <w:rsid w:val="00A2265A"/>
    <w:rsid w:val="00A22B6A"/>
    <w:rsid w:val="00A22C1C"/>
    <w:rsid w:val="00A231E9"/>
    <w:rsid w:val="00A2345D"/>
    <w:rsid w:val="00A24F25"/>
    <w:rsid w:val="00A25139"/>
    <w:rsid w:val="00A251FA"/>
    <w:rsid w:val="00A25656"/>
    <w:rsid w:val="00A269EF"/>
    <w:rsid w:val="00A26A63"/>
    <w:rsid w:val="00A273ED"/>
    <w:rsid w:val="00A27451"/>
    <w:rsid w:val="00A2757D"/>
    <w:rsid w:val="00A2790C"/>
    <w:rsid w:val="00A27B35"/>
    <w:rsid w:val="00A306C0"/>
    <w:rsid w:val="00A31162"/>
    <w:rsid w:val="00A31D0D"/>
    <w:rsid w:val="00A32161"/>
    <w:rsid w:val="00A3222C"/>
    <w:rsid w:val="00A324E7"/>
    <w:rsid w:val="00A32C17"/>
    <w:rsid w:val="00A32D7A"/>
    <w:rsid w:val="00A33ABC"/>
    <w:rsid w:val="00A34BD2"/>
    <w:rsid w:val="00A3521B"/>
    <w:rsid w:val="00A35580"/>
    <w:rsid w:val="00A363B7"/>
    <w:rsid w:val="00A36517"/>
    <w:rsid w:val="00A37353"/>
    <w:rsid w:val="00A37E84"/>
    <w:rsid w:val="00A4099E"/>
    <w:rsid w:val="00A40AB4"/>
    <w:rsid w:val="00A40AF2"/>
    <w:rsid w:val="00A4177E"/>
    <w:rsid w:val="00A41F26"/>
    <w:rsid w:val="00A42250"/>
    <w:rsid w:val="00A4233E"/>
    <w:rsid w:val="00A4284A"/>
    <w:rsid w:val="00A4324F"/>
    <w:rsid w:val="00A45A28"/>
    <w:rsid w:val="00A45A2F"/>
    <w:rsid w:val="00A45FE7"/>
    <w:rsid w:val="00A4644E"/>
    <w:rsid w:val="00A46533"/>
    <w:rsid w:val="00A467EC"/>
    <w:rsid w:val="00A4684F"/>
    <w:rsid w:val="00A46D36"/>
    <w:rsid w:val="00A47265"/>
    <w:rsid w:val="00A4745D"/>
    <w:rsid w:val="00A47B11"/>
    <w:rsid w:val="00A47C64"/>
    <w:rsid w:val="00A47D5C"/>
    <w:rsid w:val="00A5054F"/>
    <w:rsid w:val="00A50D1F"/>
    <w:rsid w:val="00A51357"/>
    <w:rsid w:val="00A51E29"/>
    <w:rsid w:val="00A52184"/>
    <w:rsid w:val="00A52883"/>
    <w:rsid w:val="00A5289C"/>
    <w:rsid w:val="00A52E5E"/>
    <w:rsid w:val="00A5307C"/>
    <w:rsid w:val="00A533F1"/>
    <w:rsid w:val="00A542CD"/>
    <w:rsid w:val="00A54718"/>
    <w:rsid w:val="00A54811"/>
    <w:rsid w:val="00A550A5"/>
    <w:rsid w:val="00A5609F"/>
    <w:rsid w:val="00A56271"/>
    <w:rsid w:val="00A567C9"/>
    <w:rsid w:val="00A567F1"/>
    <w:rsid w:val="00A575B3"/>
    <w:rsid w:val="00A57626"/>
    <w:rsid w:val="00A60E97"/>
    <w:rsid w:val="00A612E2"/>
    <w:rsid w:val="00A617AF"/>
    <w:rsid w:val="00A618DA"/>
    <w:rsid w:val="00A619A7"/>
    <w:rsid w:val="00A61E17"/>
    <w:rsid w:val="00A61F18"/>
    <w:rsid w:val="00A633B4"/>
    <w:rsid w:val="00A63779"/>
    <w:rsid w:val="00A64235"/>
    <w:rsid w:val="00A65601"/>
    <w:rsid w:val="00A66892"/>
    <w:rsid w:val="00A673A0"/>
    <w:rsid w:val="00A67764"/>
    <w:rsid w:val="00A67C54"/>
    <w:rsid w:val="00A703F4"/>
    <w:rsid w:val="00A70D90"/>
    <w:rsid w:val="00A7124F"/>
    <w:rsid w:val="00A71370"/>
    <w:rsid w:val="00A714FC"/>
    <w:rsid w:val="00A7186D"/>
    <w:rsid w:val="00A719EC"/>
    <w:rsid w:val="00A71C4F"/>
    <w:rsid w:val="00A71D67"/>
    <w:rsid w:val="00A7239E"/>
    <w:rsid w:val="00A72989"/>
    <w:rsid w:val="00A732AB"/>
    <w:rsid w:val="00A735FC"/>
    <w:rsid w:val="00A73D90"/>
    <w:rsid w:val="00A74211"/>
    <w:rsid w:val="00A74708"/>
    <w:rsid w:val="00A75A50"/>
    <w:rsid w:val="00A77C91"/>
    <w:rsid w:val="00A8135B"/>
    <w:rsid w:val="00A8254C"/>
    <w:rsid w:val="00A8286D"/>
    <w:rsid w:val="00A83691"/>
    <w:rsid w:val="00A837AB"/>
    <w:rsid w:val="00A83D11"/>
    <w:rsid w:val="00A850BC"/>
    <w:rsid w:val="00A85FA6"/>
    <w:rsid w:val="00A87B74"/>
    <w:rsid w:val="00A902D9"/>
    <w:rsid w:val="00A90468"/>
    <w:rsid w:val="00A908C4"/>
    <w:rsid w:val="00A912E7"/>
    <w:rsid w:val="00A928C6"/>
    <w:rsid w:val="00A92F1E"/>
    <w:rsid w:val="00A93B34"/>
    <w:rsid w:val="00A94977"/>
    <w:rsid w:val="00A952B0"/>
    <w:rsid w:val="00A95313"/>
    <w:rsid w:val="00A953D8"/>
    <w:rsid w:val="00A96816"/>
    <w:rsid w:val="00A97416"/>
    <w:rsid w:val="00A97640"/>
    <w:rsid w:val="00A9774F"/>
    <w:rsid w:val="00AA031A"/>
    <w:rsid w:val="00AA0B53"/>
    <w:rsid w:val="00AA0E4D"/>
    <w:rsid w:val="00AA0EE6"/>
    <w:rsid w:val="00AA1546"/>
    <w:rsid w:val="00AA2B62"/>
    <w:rsid w:val="00AA33EE"/>
    <w:rsid w:val="00AA3522"/>
    <w:rsid w:val="00AA44CF"/>
    <w:rsid w:val="00AA5484"/>
    <w:rsid w:val="00AA5D45"/>
    <w:rsid w:val="00AA5FD7"/>
    <w:rsid w:val="00AA62A6"/>
    <w:rsid w:val="00AA69B3"/>
    <w:rsid w:val="00AA74F1"/>
    <w:rsid w:val="00AA7525"/>
    <w:rsid w:val="00AA7E23"/>
    <w:rsid w:val="00AB08D2"/>
    <w:rsid w:val="00AB0AB0"/>
    <w:rsid w:val="00AB0F30"/>
    <w:rsid w:val="00AB0F59"/>
    <w:rsid w:val="00AB1454"/>
    <w:rsid w:val="00AB1A0F"/>
    <w:rsid w:val="00AB1A46"/>
    <w:rsid w:val="00AB1FCA"/>
    <w:rsid w:val="00AB334C"/>
    <w:rsid w:val="00AB35CB"/>
    <w:rsid w:val="00AB377E"/>
    <w:rsid w:val="00AB3B36"/>
    <w:rsid w:val="00AB441B"/>
    <w:rsid w:val="00AB46B4"/>
    <w:rsid w:val="00AB48E2"/>
    <w:rsid w:val="00AB490D"/>
    <w:rsid w:val="00AB4B72"/>
    <w:rsid w:val="00AB4E09"/>
    <w:rsid w:val="00AB503B"/>
    <w:rsid w:val="00AB5200"/>
    <w:rsid w:val="00AB542F"/>
    <w:rsid w:val="00AB55B4"/>
    <w:rsid w:val="00AB6551"/>
    <w:rsid w:val="00AB6E1B"/>
    <w:rsid w:val="00AB7B27"/>
    <w:rsid w:val="00AC107D"/>
    <w:rsid w:val="00AC11EC"/>
    <w:rsid w:val="00AC14A5"/>
    <w:rsid w:val="00AC151B"/>
    <w:rsid w:val="00AC1604"/>
    <w:rsid w:val="00AC204D"/>
    <w:rsid w:val="00AC2780"/>
    <w:rsid w:val="00AC2B4F"/>
    <w:rsid w:val="00AC2F4F"/>
    <w:rsid w:val="00AC32AE"/>
    <w:rsid w:val="00AC3610"/>
    <w:rsid w:val="00AC3B19"/>
    <w:rsid w:val="00AC42D3"/>
    <w:rsid w:val="00AC4A1F"/>
    <w:rsid w:val="00AC5018"/>
    <w:rsid w:val="00AC56A0"/>
    <w:rsid w:val="00AC5BA9"/>
    <w:rsid w:val="00AC6202"/>
    <w:rsid w:val="00AC6513"/>
    <w:rsid w:val="00AC6C8D"/>
    <w:rsid w:val="00AC6EFC"/>
    <w:rsid w:val="00AC7081"/>
    <w:rsid w:val="00AD00A1"/>
    <w:rsid w:val="00AD0140"/>
    <w:rsid w:val="00AD06C0"/>
    <w:rsid w:val="00AD1B44"/>
    <w:rsid w:val="00AD1DBA"/>
    <w:rsid w:val="00AD1E23"/>
    <w:rsid w:val="00AD36C7"/>
    <w:rsid w:val="00AD425D"/>
    <w:rsid w:val="00AD49E1"/>
    <w:rsid w:val="00AD537F"/>
    <w:rsid w:val="00AD5DB2"/>
    <w:rsid w:val="00AD76EC"/>
    <w:rsid w:val="00AD793E"/>
    <w:rsid w:val="00AD7AD0"/>
    <w:rsid w:val="00AE01FC"/>
    <w:rsid w:val="00AE0E27"/>
    <w:rsid w:val="00AE0E5B"/>
    <w:rsid w:val="00AE15AF"/>
    <w:rsid w:val="00AE17D0"/>
    <w:rsid w:val="00AE2737"/>
    <w:rsid w:val="00AE27E9"/>
    <w:rsid w:val="00AE2DDF"/>
    <w:rsid w:val="00AE34E6"/>
    <w:rsid w:val="00AE3854"/>
    <w:rsid w:val="00AE44AF"/>
    <w:rsid w:val="00AE45F3"/>
    <w:rsid w:val="00AE47C9"/>
    <w:rsid w:val="00AE47CA"/>
    <w:rsid w:val="00AE483D"/>
    <w:rsid w:val="00AE4AF2"/>
    <w:rsid w:val="00AE4C24"/>
    <w:rsid w:val="00AE4F45"/>
    <w:rsid w:val="00AE6081"/>
    <w:rsid w:val="00AF0D19"/>
    <w:rsid w:val="00AF10C1"/>
    <w:rsid w:val="00AF1227"/>
    <w:rsid w:val="00AF16CF"/>
    <w:rsid w:val="00AF1869"/>
    <w:rsid w:val="00AF216D"/>
    <w:rsid w:val="00AF23AE"/>
    <w:rsid w:val="00AF241B"/>
    <w:rsid w:val="00AF2ECB"/>
    <w:rsid w:val="00AF318D"/>
    <w:rsid w:val="00AF3DA6"/>
    <w:rsid w:val="00AF4010"/>
    <w:rsid w:val="00AF42D7"/>
    <w:rsid w:val="00AF50DF"/>
    <w:rsid w:val="00AF549C"/>
    <w:rsid w:val="00AF5806"/>
    <w:rsid w:val="00AF5F45"/>
    <w:rsid w:val="00AF618E"/>
    <w:rsid w:val="00AF652E"/>
    <w:rsid w:val="00AF6936"/>
    <w:rsid w:val="00AF6A8C"/>
    <w:rsid w:val="00AF6CAF"/>
    <w:rsid w:val="00AF6DF6"/>
    <w:rsid w:val="00AF6E3B"/>
    <w:rsid w:val="00AF6ED8"/>
    <w:rsid w:val="00AF7210"/>
    <w:rsid w:val="00AF7646"/>
    <w:rsid w:val="00AF77FA"/>
    <w:rsid w:val="00B008D8"/>
    <w:rsid w:val="00B00A71"/>
    <w:rsid w:val="00B00C0B"/>
    <w:rsid w:val="00B00E27"/>
    <w:rsid w:val="00B01656"/>
    <w:rsid w:val="00B02255"/>
    <w:rsid w:val="00B02936"/>
    <w:rsid w:val="00B02E0B"/>
    <w:rsid w:val="00B0318D"/>
    <w:rsid w:val="00B0333F"/>
    <w:rsid w:val="00B03C7D"/>
    <w:rsid w:val="00B03D4C"/>
    <w:rsid w:val="00B03D81"/>
    <w:rsid w:val="00B03E1A"/>
    <w:rsid w:val="00B04AA1"/>
    <w:rsid w:val="00B056F3"/>
    <w:rsid w:val="00B057DE"/>
    <w:rsid w:val="00B05BE6"/>
    <w:rsid w:val="00B05C6E"/>
    <w:rsid w:val="00B0631F"/>
    <w:rsid w:val="00B0681A"/>
    <w:rsid w:val="00B06FC5"/>
    <w:rsid w:val="00B07EAB"/>
    <w:rsid w:val="00B07EEC"/>
    <w:rsid w:val="00B101D8"/>
    <w:rsid w:val="00B1028C"/>
    <w:rsid w:val="00B10CCE"/>
    <w:rsid w:val="00B119A2"/>
    <w:rsid w:val="00B12541"/>
    <w:rsid w:val="00B1272C"/>
    <w:rsid w:val="00B12B10"/>
    <w:rsid w:val="00B12DE4"/>
    <w:rsid w:val="00B143FC"/>
    <w:rsid w:val="00B14C3F"/>
    <w:rsid w:val="00B14DF6"/>
    <w:rsid w:val="00B15935"/>
    <w:rsid w:val="00B15B3F"/>
    <w:rsid w:val="00B15D68"/>
    <w:rsid w:val="00B15FDE"/>
    <w:rsid w:val="00B166B0"/>
    <w:rsid w:val="00B166ED"/>
    <w:rsid w:val="00B16884"/>
    <w:rsid w:val="00B16C27"/>
    <w:rsid w:val="00B172B6"/>
    <w:rsid w:val="00B20C7C"/>
    <w:rsid w:val="00B20FB6"/>
    <w:rsid w:val="00B214C6"/>
    <w:rsid w:val="00B21F29"/>
    <w:rsid w:val="00B21F45"/>
    <w:rsid w:val="00B22298"/>
    <w:rsid w:val="00B229ED"/>
    <w:rsid w:val="00B22E70"/>
    <w:rsid w:val="00B22F30"/>
    <w:rsid w:val="00B23195"/>
    <w:rsid w:val="00B233C4"/>
    <w:rsid w:val="00B23FCA"/>
    <w:rsid w:val="00B23FEA"/>
    <w:rsid w:val="00B24065"/>
    <w:rsid w:val="00B24146"/>
    <w:rsid w:val="00B24752"/>
    <w:rsid w:val="00B25EBE"/>
    <w:rsid w:val="00B2650E"/>
    <w:rsid w:val="00B2666D"/>
    <w:rsid w:val="00B2696E"/>
    <w:rsid w:val="00B26C9A"/>
    <w:rsid w:val="00B27EF5"/>
    <w:rsid w:val="00B302FE"/>
    <w:rsid w:val="00B30703"/>
    <w:rsid w:val="00B308DD"/>
    <w:rsid w:val="00B3175A"/>
    <w:rsid w:val="00B31FDC"/>
    <w:rsid w:val="00B32572"/>
    <w:rsid w:val="00B32C2F"/>
    <w:rsid w:val="00B32E78"/>
    <w:rsid w:val="00B33B44"/>
    <w:rsid w:val="00B33D8A"/>
    <w:rsid w:val="00B33DC7"/>
    <w:rsid w:val="00B34517"/>
    <w:rsid w:val="00B347ED"/>
    <w:rsid w:val="00B3487F"/>
    <w:rsid w:val="00B3510B"/>
    <w:rsid w:val="00B3541B"/>
    <w:rsid w:val="00B356FF"/>
    <w:rsid w:val="00B35887"/>
    <w:rsid w:val="00B35BD9"/>
    <w:rsid w:val="00B36A6E"/>
    <w:rsid w:val="00B36F65"/>
    <w:rsid w:val="00B370DF"/>
    <w:rsid w:val="00B3738C"/>
    <w:rsid w:val="00B37448"/>
    <w:rsid w:val="00B37A62"/>
    <w:rsid w:val="00B40BF8"/>
    <w:rsid w:val="00B40EC4"/>
    <w:rsid w:val="00B410BA"/>
    <w:rsid w:val="00B41AA8"/>
    <w:rsid w:val="00B42377"/>
    <w:rsid w:val="00B42404"/>
    <w:rsid w:val="00B4250C"/>
    <w:rsid w:val="00B4392A"/>
    <w:rsid w:val="00B44B22"/>
    <w:rsid w:val="00B44EF3"/>
    <w:rsid w:val="00B4505E"/>
    <w:rsid w:val="00B4570D"/>
    <w:rsid w:val="00B45F26"/>
    <w:rsid w:val="00B4600F"/>
    <w:rsid w:val="00B46E1C"/>
    <w:rsid w:val="00B47AA0"/>
    <w:rsid w:val="00B47C50"/>
    <w:rsid w:val="00B504FB"/>
    <w:rsid w:val="00B508F0"/>
    <w:rsid w:val="00B51409"/>
    <w:rsid w:val="00B51C20"/>
    <w:rsid w:val="00B51E9F"/>
    <w:rsid w:val="00B52400"/>
    <w:rsid w:val="00B52646"/>
    <w:rsid w:val="00B5342C"/>
    <w:rsid w:val="00B53664"/>
    <w:rsid w:val="00B53B96"/>
    <w:rsid w:val="00B53CB1"/>
    <w:rsid w:val="00B5412B"/>
    <w:rsid w:val="00B541F1"/>
    <w:rsid w:val="00B5477F"/>
    <w:rsid w:val="00B5502D"/>
    <w:rsid w:val="00B55F1C"/>
    <w:rsid w:val="00B56FA7"/>
    <w:rsid w:val="00B57752"/>
    <w:rsid w:val="00B57877"/>
    <w:rsid w:val="00B60089"/>
    <w:rsid w:val="00B60496"/>
    <w:rsid w:val="00B60982"/>
    <w:rsid w:val="00B6106B"/>
    <w:rsid w:val="00B616B9"/>
    <w:rsid w:val="00B61BD1"/>
    <w:rsid w:val="00B6267C"/>
    <w:rsid w:val="00B62830"/>
    <w:rsid w:val="00B62D74"/>
    <w:rsid w:val="00B62DB1"/>
    <w:rsid w:val="00B6314D"/>
    <w:rsid w:val="00B6450F"/>
    <w:rsid w:val="00B647B7"/>
    <w:rsid w:val="00B64BA6"/>
    <w:rsid w:val="00B65630"/>
    <w:rsid w:val="00B67B5F"/>
    <w:rsid w:val="00B70849"/>
    <w:rsid w:val="00B71610"/>
    <w:rsid w:val="00B72442"/>
    <w:rsid w:val="00B72651"/>
    <w:rsid w:val="00B73029"/>
    <w:rsid w:val="00B7307C"/>
    <w:rsid w:val="00B73408"/>
    <w:rsid w:val="00B744C6"/>
    <w:rsid w:val="00B74888"/>
    <w:rsid w:val="00B74EE6"/>
    <w:rsid w:val="00B752B4"/>
    <w:rsid w:val="00B75B61"/>
    <w:rsid w:val="00B770C4"/>
    <w:rsid w:val="00B77A62"/>
    <w:rsid w:val="00B80013"/>
    <w:rsid w:val="00B80898"/>
    <w:rsid w:val="00B80998"/>
    <w:rsid w:val="00B81136"/>
    <w:rsid w:val="00B8288E"/>
    <w:rsid w:val="00B82CDC"/>
    <w:rsid w:val="00B82DAF"/>
    <w:rsid w:val="00B83688"/>
    <w:rsid w:val="00B84537"/>
    <w:rsid w:val="00B85CC9"/>
    <w:rsid w:val="00B868A8"/>
    <w:rsid w:val="00B87DCD"/>
    <w:rsid w:val="00B90458"/>
    <w:rsid w:val="00B9053F"/>
    <w:rsid w:val="00B91137"/>
    <w:rsid w:val="00B91573"/>
    <w:rsid w:val="00B91D91"/>
    <w:rsid w:val="00B92900"/>
    <w:rsid w:val="00B92AFF"/>
    <w:rsid w:val="00B93074"/>
    <w:rsid w:val="00B935C3"/>
    <w:rsid w:val="00B937D1"/>
    <w:rsid w:val="00B93F32"/>
    <w:rsid w:val="00B9413B"/>
    <w:rsid w:val="00B94D61"/>
    <w:rsid w:val="00B959AB"/>
    <w:rsid w:val="00B95D4E"/>
    <w:rsid w:val="00B95F40"/>
    <w:rsid w:val="00B95FA3"/>
    <w:rsid w:val="00B960A7"/>
    <w:rsid w:val="00B96282"/>
    <w:rsid w:val="00B96343"/>
    <w:rsid w:val="00B96740"/>
    <w:rsid w:val="00B96E6F"/>
    <w:rsid w:val="00B974CE"/>
    <w:rsid w:val="00B976CC"/>
    <w:rsid w:val="00BA041A"/>
    <w:rsid w:val="00BA06FB"/>
    <w:rsid w:val="00BA167C"/>
    <w:rsid w:val="00BA16A1"/>
    <w:rsid w:val="00BA1EE2"/>
    <w:rsid w:val="00BA3EC5"/>
    <w:rsid w:val="00BA4AB0"/>
    <w:rsid w:val="00BA4B18"/>
    <w:rsid w:val="00BA5115"/>
    <w:rsid w:val="00BA5A69"/>
    <w:rsid w:val="00BA5BC0"/>
    <w:rsid w:val="00BA5C48"/>
    <w:rsid w:val="00BA5C95"/>
    <w:rsid w:val="00BA5CA5"/>
    <w:rsid w:val="00BA62D7"/>
    <w:rsid w:val="00BA6D1E"/>
    <w:rsid w:val="00BA6F99"/>
    <w:rsid w:val="00BA7D37"/>
    <w:rsid w:val="00BB02CB"/>
    <w:rsid w:val="00BB0506"/>
    <w:rsid w:val="00BB08FD"/>
    <w:rsid w:val="00BB0CDE"/>
    <w:rsid w:val="00BB0FA6"/>
    <w:rsid w:val="00BB256D"/>
    <w:rsid w:val="00BB2B2A"/>
    <w:rsid w:val="00BB2CE9"/>
    <w:rsid w:val="00BB467E"/>
    <w:rsid w:val="00BB4906"/>
    <w:rsid w:val="00BB4E7A"/>
    <w:rsid w:val="00BB6895"/>
    <w:rsid w:val="00BC0372"/>
    <w:rsid w:val="00BC0428"/>
    <w:rsid w:val="00BC06BA"/>
    <w:rsid w:val="00BC1495"/>
    <w:rsid w:val="00BC24B7"/>
    <w:rsid w:val="00BC271F"/>
    <w:rsid w:val="00BC2FE0"/>
    <w:rsid w:val="00BC35F5"/>
    <w:rsid w:val="00BC3C7C"/>
    <w:rsid w:val="00BC4E76"/>
    <w:rsid w:val="00BC5B57"/>
    <w:rsid w:val="00BC5DDC"/>
    <w:rsid w:val="00BC5F24"/>
    <w:rsid w:val="00BC60D5"/>
    <w:rsid w:val="00BC635F"/>
    <w:rsid w:val="00BC6845"/>
    <w:rsid w:val="00BC695D"/>
    <w:rsid w:val="00BC6FFE"/>
    <w:rsid w:val="00BC7682"/>
    <w:rsid w:val="00BD0F44"/>
    <w:rsid w:val="00BD230B"/>
    <w:rsid w:val="00BD5005"/>
    <w:rsid w:val="00BD561E"/>
    <w:rsid w:val="00BD6352"/>
    <w:rsid w:val="00BD70FE"/>
    <w:rsid w:val="00BD71D8"/>
    <w:rsid w:val="00BD72CC"/>
    <w:rsid w:val="00BD7D1D"/>
    <w:rsid w:val="00BD7E05"/>
    <w:rsid w:val="00BE0320"/>
    <w:rsid w:val="00BE0518"/>
    <w:rsid w:val="00BE08C2"/>
    <w:rsid w:val="00BE0A09"/>
    <w:rsid w:val="00BE18F7"/>
    <w:rsid w:val="00BE215E"/>
    <w:rsid w:val="00BE2C83"/>
    <w:rsid w:val="00BE359B"/>
    <w:rsid w:val="00BE36FE"/>
    <w:rsid w:val="00BE475D"/>
    <w:rsid w:val="00BE4B70"/>
    <w:rsid w:val="00BE4CBC"/>
    <w:rsid w:val="00BE5D9F"/>
    <w:rsid w:val="00BE681F"/>
    <w:rsid w:val="00BE68AF"/>
    <w:rsid w:val="00BE73DD"/>
    <w:rsid w:val="00BE7D2E"/>
    <w:rsid w:val="00BE7E78"/>
    <w:rsid w:val="00BF00D7"/>
    <w:rsid w:val="00BF00F0"/>
    <w:rsid w:val="00BF0A1A"/>
    <w:rsid w:val="00BF0A2C"/>
    <w:rsid w:val="00BF0B49"/>
    <w:rsid w:val="00BF0DB1"/>
    <w:rsid w:val="00BF1CED"/>
    <w:rsid w:val="00BF1E1A"/>
    <w:rsid w:val="00BF297F"/>
    <w:rsid w:val="00BF2C67"/>
    <w:rsid w:val="00BF32F5"/>
    <w:rsid w:val="00BF3B2C"/>
    <w:rsid w:val="00BF3FE5"/>
    <w:rsid w:val="00BF3FF1"/>
    <w:rsid w:val="00BF42EC"/>
    <w:rsid w:val="00BF4A6E"/>
    <w:rsid w:val="00BF5173"/>
    <w:rsid w:val="00BF51C4"/>
    <w:rsid w:val="00BF5A98"/>
    <w:rsid w:val="00BF5E34"/>
    <w:rsid w:val="00BF6024"/>
    <w:rsid w:val="00BF6075"/>
    <w:rsid w:val="00BF65D0"/>
    <w:rsid w:val="00BF6654"/>
    <w:rsid w:val="00BF6D58"/>
    <w:rsid w:val="00BF7084"/>
    <w:rsid w:val="00C0046D"/>
    <w:rsid w:val="00C00B4B"/>
    <w:rsid w:val="00C01295"/>
    <w:rsid w:val="00C015B3"/>
    <w:rsid w:val="00C01A4D"/>
    <w:rsid w:val="00C02721"/>
    <w:rsid w:val="00C0273C"/>
    <w:rsid w:val="00C02BC3"/>
    <w:rsid w:val="00C02C81"/>
    <w:rsid w:val="00C02CEE"/>
    <w:rsid w:val="00C0326B"/>
    <w:rsid w:val="00C04414"/>
    <w:rsid w:val="00C05423"/>
    <w:rsid w:val="00C05A8D"/>
    <w:rsid w:val="00C06AF1"/>
    <w:rsid w:val="00C06DD8"/>
    <w:rsid w:val="00C07567"/>
    <w:rsid w:val="00C07A5C"/>
    <w:rsid w:val="00C07BA7"/>
    <w:rsid w:val="00C07BEB"/>
    <w:rsid w:val="00C07FEA"/>
    <w:rsid w:val="00C100A1"/>
    <w:rsid w:val="00C101C8"/>
    <w:rsid w:val="00C10524"/>
    <w:rsid w:val="00C10A47"/>
    <w:rsid w:val="00C10AAF"/>
    <w:rsid w:val="00C11421"/>
    <w:rsid w:val="00C115E5"/>
    <w:rsid w:val="00C1160A"/>
    <w:rsid w:val="00C12131"/>
    <w:rsid w:val="00C1223F"/>
    <w:rsid w:val="00C12A57"/>
    <w:rsid w:val="00C13C3A"/>
    <w:rsid w:val="00C141CF"/>
    <w:rsid w:val="00C14429"/>
    <w:rsid w:val="00C15106"/>
    <w:rsid w:val="00C157CC"/>
    <w:rsid w:val="00C15D51"/>
    <w:rsid w:val="00C16288"/>
    <w:rsid w:val="00C16688"/>
    <w:rsid w:val="00C16C81"/>
    <w:rsid w:val="00C16E5D"/>
    <w:rsid w:val="00C17342"/>
    <w:rsid w:val="00C20087"/>
    <w:rsid w:val="00C21616"/>
    <w:rsid w:val="00C22492"/>
    <w:rsid w:val="00C226D1"/>
    <w:rsid w:val="00C22D4D"/>
    <w:rsid w:val="00C23122"/>
    <w:rsid w:val="00C23F79"/>
    <w:rsid w:val="00C24069"/>
    <w:rsid w:val="00C249D0"/>
    <w:rsid w:val="00C253FB"/>
    <w:rsid w:val="00C254C6"/>
    <w:rsid w:val="00C25567"/>
    <w:rsid w:val="00C25AC8"/>
    <w:rsid w:val="00C26EA6"/>
    <w:rsid w:val="00C26ED8"/>
    <w:rsid w:val="00C27808"/>
    <w:rsid w:val="00C27B0A"/>
    <w:rsid w:val="00C27DAA"/>
    <w:rsid w:val="00C302E2"/>
    <w:rsid w:val="00C305A3"/>
    <w:rsid w:val="00C3070D"/>
    <w:rsid w:val="00C30738"/>
    <w:rsid w:val="00C30843"/>
    <w:rsid w:val="00C31409"/>
    <w:rsid w:val="00C31A91"/>
    <w:rsid w:val="00C31D77"/>
    <w:rsid w:val="00C31F37"/>
    <w:rsid w:val="00C32511"/>
    <w:rsid w:val="00C32867"/>
    <w:rsid w:val="00C33C74"/>
    <w:rsid w:val="00C33F6D"/>
    <w:rsid w:val="00C3452B"/>
    <w:rsid w:val="00C34BB0"/>
    <w:rsid w:val="00C34BE6"/>
    <w:rsid w:val="00C36F72"/>
    <w:rsid w:val="00C376D9"/>
    <w:rsid w:val="00C40061"/>
    <w:rsid w:val="00C40424"/>
    <w:rsid w:val="00C4083E"/>
    <w:rsid w:val="00C41094"/>
    <w:rsid w:val="00C412C1"/>
    <w:rsid w:val="00C413F2"/>
    <w:rsid w:val="00C4170A"/>
    <w:rsid w:val="00C42130"/>
    <w:rsid w:val="00C42C27"/>
    <w:rsid w:val="00C4392B"/>
    <w:rsid w:val="00C43EA6"/>
    <w:rsid w:val="00C4425B"/>
    <w:rsid w:val="00C44880"/>
    <w:rsid w:val="00C45225"/>
    <w:rsid w:val="00C452E9"/>
    <w:rsid w:val="00C45495"/>
    <w:rsid w:val="00C45822"/>
    <w:rsid w:val="00C45CDD"/>
    <w:rsid w:val="00C47A49"/>
    <w:rsid w:val="00C5003F"/>
    <w:rsid w:val="00C5069E"/>
    <w:rsid w:val="00C50A1C"/>
    <w:rsid w:val="00C50AEB"/>
    <w:rsid w:val="00C52888"/>
    <w:rsid w:val="00C52C9A"/>
    <w:rsid w:val="00C5346D"/>
    <w:rsid w:val="00C539C2"/>
    <w:rsid w:val="00C53A65"/>
    <w:rsid w:val="00C545BE"/>
    <w:rsid w:val="00C5497E"/>
    <w:rsid w:val="00C54F89"/>
    <w:rsid w:val="00C55400"/>
    <w:rsid w:val="00C55512"/>
    <w:rsid w:val="00C555BA"/>
    <w:rsid w:val="00C55A70"/>
    <w:rsid w:val="00C55DF4"/>
    <w:rsid w:val="00C565C0"/>
    <w:rsid w:val="00C56699"/>
    <w:rsid w:val="00C56A91"/>
    <w:rsid w:val="00C56B81"/>
    <w:rsid w:val="00C56C0D"/>
    <w:rsid w:val="00C5704B"/>
    <w:rsid w:val="00C57322"/>
    <w:rsid w:val="00C5782C"/>
    <w:rsid w:val="00C57B83"/>
    <w:rsid w:val="00C60031"/>
    <w:rsid w:val="00C61CBD"/>
    <w:rsid w:val="00C62208"/>
    <w:rsid w:val="00C62EBC"/>
    <w:rsid w:val="00C6342F"/>
    <w:rsid w:val="00C63A38"/>
    <w:rsid w:val="00C641FC"/>
    <w:rsid w:val="00C642E8"/>
    <w:rsid w:val="00C65413"/>
    <w:rsid w:val="00C65720"/>
    <w:rsid w:val="00C665F5"/>
    <w:rsid w:val="00C67204"/>
    <w:rsid w:val="00C673B3"/>
    <w:rsid w:val="00C675D7"/>
    <w:rsid w:val="00C67E46"/>
    <w:rsid w:val="00C704CC"/>
    <w:rsid w:val="00C73032"/>
    <w:rsid w:val="00C75E2C"/>
    <w:rsid w:val="00C75E3E"/>
    <w:rsid w:val="00C7631F"/>
    <w:rsid w:val="00C76901"/>
    <w:rsid w:val="00C76A16"/>
    <w:rsid w:val="00C77D41"/>
    <w:rsid w:val="00C77D6E"/>
    <w:rsid w:val="00C80399"/>
    <w:rsid w:val="00C82FFA"/>
    <w:rsid w:val="00C84306"/>
    <w:rsid w:val="00C84821"/>
    <w:rsid w:val="00C848A3"/>
    <w:rsid w:val="00C85683"/>
    <w:rsid w:val="00C85AC7"/>
    <w:rsid w:val="00C862FC"/>
    <w:rsid w:val="00C86B2B"/>
    <w:rsid w:val="00C86CB2"/>
    <w:rsid w:val="00C86E5A"/>
    <w:rsid w:val="00C870A3"/>
    <w:rsid w:val="00C87D9E"/>
    <w:rsid w:val="00C900C2"/>
    <w:rsid w:val="00C90366"/>
    <w:rsid w:val="00C90E3C"/>
    <w:rsid w:val="00C919A2"/>
    <w:rsid w:val="00C91C91"/>
    <w:rsid w:val="00C9209D"/>
    <w:rsid w:val="00C92B1E"/>
    <w:rsid w:val="00C93503"/>
    <w:rsid w:val="00C948AF"/>
    <w:rsid w:val="00C9500F"/>
    <w:rsid w:val="00C951FE"/>
    <w:rsid w:val="00C95580"/>
    <w:rsid w:val="00C95D9E"/>
    <w:rsid w:val="00C9611F"/>
    <w:rsid w:val="00C9635D"/>
    <w:rsid w:val="00C963D6"/>
    <w:rsid w:val="00C96B53"/>
    <w:rsid w:val="00C9700F"/>
    <w:rsid w:val="00C97480"/>
    <w:rsid w:val="00C97682"/>
    <w:rsid w:val="00C979BF"/>
    <w:rsid w:val="00CA0FC5"/>
    <w:rsid w:val="00CA1829"/>
    <w:rsid w:val="00CA1AE0"/>
    <w:rsid w:val="00CA1B25"/>
    <w:rsid w:val="00CA2890"/>
    <w:rsid w:val="00CA2B13"/>
    <w:rsid w:val="00CA3635"/>
    <w:rsid w:val="00CA3744"/>
    <w:rsid w:val="00CA463C"/>
    <w:rsid w:val="00CA496C"/>
    <w:rsid w:val="00CA4B1B"/>
    <w:rsid w:val="00CA5C53"/>
    <w:rsid w:val="00CA601B"/>
    <w:rsid w:val="00CA61E7"/>
    <w:rsid w:val="00CA738F"/>
    <w:rsid w:val="00CB0225"/>
    <w:rsid w:val="00CB0283"/>
    <w:rsid w:val="00CB07FC"/>
    <w:rsid w:val="00CB0E1D"/>
    <w:rsid w:val="00CB3903"/>
    <w:rsid w:val="00CB4138"/>
    <w:rsid w:val="00CB4186"/>
    <w:rsid w:val="00CB4A9C"/>
    <w:rsid w:val="00CB536C"/>
    <w:rsid w:val="00CB580A"/>
    <w:rsid w:val="00CB5ED4"/>
    <w:rsid w:val="00CB6670"/>
    <w:rsid w:val="00CB678D"/>
    <w:rsid w:val="00CB7422"/>
    <w:rsid w:val="00CB7AA1"/>
    <w:rsid w:val="00CC0345"/>
    <w:rsid w:val="00CC1009"/>
    <w:rsid w:val="00CC150E"/>
    <w:rsid w:val="00CC1CE1"/>
    <w:rsid w:val="00CC1FCD"/>
    <w:rsid w:val="00CC25B4"/>
    <w:rsid w:val="00CC2F0B"/>
    <w:rsid w:val="00CC2F50"/>
    <w:rsid w:val="00CC30E1"/>
    <w:rsid w:val="00CC324D"/>
    <w:rsid w:val="00CC32E9"/>
    <w:rsid w:val="00CC4B47"/>
    <w:rsid w:val="00CC5B04"/>
    <w:rsid w:val="00CC7238"/>
    <w:rsid w:val="00CC72CF"/>
    <w:rsid w:val="00CD00FE"/>
    <w:rsid w:val="00CD0DE9"/>
    <w:rsid w:val="00CD1BBE"/>
    <w:rsid w:val="00CD1C20"/>
    <w:rsid w:val="00CD1D51"/>
    <w:rsid w:val="00CD2EC1"/>
    <w:rsid w:val="00CD2EE8"/>
    <w:rsid w:val="00CD2F18"/>
    <w:rsid w:val="00CD3FF0"/>
    <w:rsid w:val="00CD4892"/>
    <w:rsid w:val="00CD4900"/>
    <w:rsid w:val="00CD4A84"/>
    <w:rsid w:val="00CD4C92"/>
    <w:rsid w:val="00CD5561"/>
    <w:rsid w:val="00CD5E57"/>
    <w:rsid w:val="00CD63D7"/>
    <w:rsid w:val="00CD660F"/>
    <w:rsid w:val="00CD67F9"/>
    <w:rsid w:val="00CD6D0C"/>
    <w:rsid w:val="00CD778F"/>
    <w:rsid w:val="00CD7B89"/>
    <w:rsid w:val="00CD7FDC"/>
    <w:rsid w:val="00CE0C58"/>
    <w:rsid w:val="00CE0DA7"/>
    <w:rsid w:val="00CE124B"/>
    <w:rsid w:val="00CE13F4"/>
    <w:rsid w:val="00CE1C6A"/>
    <w:rsid w:val="00CE1EDC"/>
    <w:rsid w:val="00CE2143"/>
    <w:rsid w:val="00CE283B"/>
    <w:rsid w:val="00CE2F63"/>
    <w:rsid w:val="00CE32E2"/>
    <w:rsid w:val="00CE358E"/>
    <w:rsid w:val="00CE38E0"/>
    <w:rsid w:val="00CE56B9"/>
    <w:rsid w:val="00CE5861"/>
    <w:rsid w:val="00CE5FD9"/>
    <w:rsid w:val="00CE6604"/>
    <w:rsid w:val="00CE670A"/>
    <w:rsid w:val="00CE692D"/>
    <w:rsid w:val="00CE7494"/>
    <w:rsid w:val="00CE7EFD"/>
    <w:rsid w:val="00CF09CA"/>
    <w:rsid w:val="00CF0D9E"/>
    <w:rsid w:val="00CF17F4"/>
    <w:rsid w:val="00CF19DB"/>
    <w:rsid w:val="00CF23C8"/>
    <w:rsid w:val="00CF2816"/>
    <w:rsid w:val="00CF377D"/>
    <w:rsid w:val="00CF48E4"/>
    <w:rsid w:val="00CF49A9"/>
    <w:rsid w:val="00CF62C0"/>
    <w:rsid w:val="00CF64BF"/>
    <w:rsid w:val="00CF75D9"/>
    <w:rsid w:val="00CF7837"/>
    <w:rsid w:val="00D00ABD"/>
    <w:rsid w:val="00D00B1A"/>
    <w:rsid w:val="00D00F03"/>
    <w:rsid w:val="00D02E2E"/>
    <w:rsid w:val="00D02E48"/>
    <w:rsid w:val="00D0345D"/>
    <w:rsid w:val="00D03A7B"/>
    <w:rsid w:val="00D03F1C"/>
    <w:rsid w:val="00D0453D"/>
    <w:rsid w:val="00D05880"/>
    <w:rsid w:val="00D061F9"/>
    <w:rsid w:val="00D06694"/>
    <w:rsid w:val="00D06A60"/>
    <w:rsid w:val="00D06B39"/>
    <w:rsid w:val="00D06F8A"/>
    <w:rsid w:val="00D06FA9"/>
    <w:rsid w:val="00D10866"/>
    <w:rsid w:val="00D10CD4"/>
    <w:rsid w:val="00D10E22"/>
    <w:rsid w:val="00D11136"/>
    <w:rsid w:val="00D11282"/>
    <w:rsid w:val="00D1154C"/>
    <w:rsid w:val="00D11825"/>
    <w:rsid w:val="00D11D48"/>
    <w:rsid w:val="00D124DF"/>
    <w:rsid w:val="00D12726"/>
    <w:rsid w:val="00D127C4"/>
    <w:rsid w:val="00D1285C"/>
    <w:rsid w:val="00D12F60"/>
    <w:rsid w:val="00D12FD1"/>
    <w:rsid w:val="00D134B3"/>
    <w:rsid w:val="00D135BF"/>
    <w:rsid w:val="00D139DB"/>
    <w:rsid w:val="00D13BAE"/>
    <w:rsid w:val="00D13E8E"/>
    <w:rsid w:val="00D141A5"/>
    <w:rsid w:val="00D14547"/>
    <w:rsid w:val="00D1486E"/>
    <w:rsid w:val="00D15436"/>
    <w:rsid w:val="00D15A40"/>
    <w:rsid w:val="00D164A7"/>
    <w:rsid w:val="00D16DB0"/>
    <w:rsid w:val="00D17BDF"/>
    <w:rsid w:val="00D20AED"/>
    <w:rsid w:val="00D218B9"/>
    <w:rsid w:val="00D218EE"/>
    <w:rsid w:val="00D22F2B"/>
    <w:rsid w:val="00D23F99"/>
    <w:rsid w:val="00D24406"/>
    <w:rsid w:val="00D24C08"/>
    <w:rsid w:val="00D254E7"/>
    <w:rsid w:val="00D25891"/>
    <w:rsid w:val="00D26F40"/>
    <w:rsid w:val="00D3057A"/>
    <w:rsid w:val="00D30CC5"/>
    <w:rsid w:val="00D319A1"/>
    <w:rsid w:val="00D32020"/>
    <w:rsid w:val="00D3213F"/>
    <w:rsid w:val="00D3251A"/>
    <w:rsid w:val="00D33043"/>
    <w:rsid w:val="00D3377B"/>
    <w:rsid w:val="00D33B2C"/>
    <w:rsid w:val="00D33F10"/>
    <w:rsid w:val="00D34AD7"/>
    <w:rsid w:val="00D35469"/>
    <w:rsid w:val="00D3566A"/>
    <w:rsid w:val="00D3654C"/>
    <w:rsid w:val="00D367B5"/>
    <w:rsid w:val="00D368FE"/>
    <w:rsid w:val="00D36A42"/>
    <w:rsid w:val="00D407FC"/>
    <w:rsid w:val="00D40B57"/>
    <w:rsid w:val="00D40DED"/>
    <w:rsid w:val="00D41531"/>
    <w:rsid w:val="00D41FD9"/>
    <w:rsid w:val="00D4267C"/>
    <w:rsid w:val="00D42F50"/>
    <w:rsid w:val="00D433BC"/>
    <w:rsid w:val="00D43A15"/>
    <w:rsid w:val="00D43A51"/>
    <w:rsid w:val="00D43DC6"/>
    <w:rsid w:val="00D4408F"/>
    <w:rsid w:val="00D4576D"/>
    <w:rsid w:val="00D45C19"/>
    <w:rsid w:val="00D46400"/>
    <w:rsid w:val="00D47AE1"/>
    <w:rsid w:val="00D47CBB"/>
    <w:rsid w:val="00D50233"/>
    <w:rsid w:val="00D50A7B"/>
    <w:rsid w:val="00D51DD8"/>
    <w:rsid w:val="00D5222F"/>
    <w:rsid w:val="00D522D5"/>
    <w:rsid w:val="00D526E0"/>
    <w:rsid w:val="00D528D7"/>
    <w:rsid w:val="00D52C8A"/>
    <w:rsid w:val="00D538E5"/>
    <w:rsid w:val="00D53CC3"/>
    <w:rsid w:val="00D5431F"/>
    <w:rsid w:val="00D54454"/>
    <w:rsid w:val="00D545BE"/>
    <w:rsid w:val="00D54828"/>
    <w:rsid w:val="00D5514B"/>
    <w:rsid w:val="00D55373"/>
    <w:rsid w:val="00D55DB1"/>
    <w:rsid w:val="00D56BD6"/>
    <w:rsid w:val="00D572A6"/>
    <w:rsid w:val="00D57640"/>
    <w:rsid w:val="00D576C3"/>
    <w:rsid w:val="00D5779A"/>
    <w:rsid w:val="00D578CD"/>
    <w:rsid w:val="00D57A75"/>
    <w:rsid w:val="00D57A81"/>
    <w:rsid w:val="00D57BC0"/>
    <w:rsid w:val="00D603B3"/>
    <w:rsid w:val="00D607FA"/>
    <w:rsid w:val="00D61872"/>
    <w:rsid w:val="00D61DAB"/>
    <w:rsid w:val="00D62023"/>
    <w:rsid w:val="00D62171"/>
    <w:rsid w:val="00D6236C"/>
    <w:rsid w:val="00D630CA"/>
    <w:rsid w:val="00D6388C"/>
    <w:rsid w:val="00D63A29"/>
    <w:rsid w:val="00D64506"/>
    <w:rsid w:val="00D64887"/>
    <w:rsid w:val="00D64F29"/>
    <w:rsid w:val="00D6544A"/>
    <w:rsid w:val="00D6670E"/>
    <w:rsid w:val="00D675C4"/>
    <w:rsid w:val="00D679EB"/>
    <w:rsid w:val="00D67ACF"/>
    <w:rsid w:val="00D706D3"/>
    <w:rsid w:val="00D70AE6"/>
    <w:rsid w:val="00D70D18"/>
    <w:rsid w:val="00D711D5"/>
    <w:rsid w:val="00D72FE3"/>
    <w:rsid w:val="00D73237"/>
    <w:rsid w:val="00D74B9B"/>
    <w:rsid w:val="00D74F5B"/>
    <w:rsid w:val="00D752C4"/>
    <w:rsid w:val="00D75719"/>
    <w:rsid w:val="00D75B6B"/>
    <w:rsid w:val="00D76138"/>
    <w:rsid w:val="00D762F2"/>
    <w:rsid w:val="00D763C3"/>
    <w:rsid w:val="00D76879"/>
    <w:rsid w:val="00D76D72"/>
    <w:rsid w:val="00D77A72"/>
    <w:rsid w:val="00D77D20"/>
    <w:rsid w:val="00D77E10"/>
    <w:rsid w:val="00D80282"/>
    <w:rsid w:val="00D811A8"/>
    <w:rsid w:val="00D8159A"/>
    <w:rsid w:val="00D81A27"/>
    <w:rsid w:val="00D81C74"/>
    <w:rsid w:val="00D8221D"/>
    <w:rsid w:val="00D82513"/>
    <w:rsid w:val="00D82834"/>
    <w:rsid w:val="00D82A14"/>
    <w:rsid w:val="00D83BE8"/>
    <w:rsid w:val="00D84D2E"/>
    <w:rsid w:val="00D84F90"/>
    <w:rsid w:val="00D855FA"/>
    <w:rsid w:val="00D86087"/>
    <w:rsid w:val="00D860D6"/>
    <w:rsid w:val="00D86115"/>
    <w:rsid w:val="00D8621C"/>
    <w:rsid w:val="00D8649F"/>
    <w:rsid w:val="00D86845"/>
    <w:rsid w:val="00D86B36"/>
    <w:rsid w:val="00D87588"/>
    <w:rsid w:val="00D87F64"/>
    <w:rsid w:val="00D9021B"/>
    <w:rsid w:val="00D9027C"/>
    <w:rsid w:val="00D90A55"/>
    <w:rsid w:val="00D91470"/>
    <w:rsid w:val="00D914C4"/>
    <w:rsid w:val="00D917B9"/>
    <w:rsid w:val="00D918EF"/>
    <w:rsid w:val="00D91A43"/>
    <w:rsid w:val="00D9305C"/>
    <w:rsid w:val="00D93266"/>
    <w:rsid w:val="00D936FB"/>
    <w:rsid w:val="00D93CF4"/>
    <w:rsid w:val="00D948AB"/>
    <w:rsid w:val="00D9513F"/>
    <w:rsid w:val="00D95317"/>
    <w:rsid w:val="00D95F61"/>
    <w:rsid w:val="00D96788"/>
    <w:rsid w:val="00D96917"/>
    <w:rsid w:val="00D96987"/>
    <w:rsid w:val="00D971BB"/>
    <w:rsid w:val="00DA077C"/>
    <w:rsid w:val="00DA10E5"/>
    <w:rsid w:val="00DA1C85"/>
    <w:rsid w:val="00DA1E4F"/>
    <w:rsid w:val="00DA1EA8"/>
    <w:rsid w:val="00DA263E"/>
    <w:rsid w:val="00DA3F4B"/>
    <w:rsid w:val="00DA499F"/>
    <w:rsid w:val="00DA4A98"/>
    <w:rsid w:val="00DA4D5F"/>
    <w:rsid w:val="00DA5221"/>
    <w:rsid w:val="00DA53BC"/>
    <w:rsid w:val="00DA58B0"/>
    <w:rsid w:val="00DA5D47"/>
    <w:rsid w:val="00DA5D51"/>
    <w:rsid w:val="00DA605F"/>
    <w:rsid w:val="00DA6B05"/>
    <w:rsid w:val="00DA6C4B"/>
    <w:rsid w:val="00DA7159"/>
    <w:rsid w:val="00DA73D2"/>
    <w:rsid w:val="00DB0074"/>
    <w:rsid w:val="00DB0729"/>
    <w:rsid w:val="00DB1377"/>
    <w:rsid w:val="00DB20CB"/>
    <w:rsid w:val="00DB24E2"/>
    <w:rsid w:val="00DB2BCA"/>
    <w:rsid w:val="00DB390F"/>
    <w:rsid w:val="00DB3F37"/>
    <w:rsid w:val="00DB42B9"/>
    <w:rsid w:val="00DB441E"/>
    <w:rsid w:val="00DB50A9"/>
    <w:rsid w:val="00DB6865"/>
    <w:rsid w:val="00DB6C20"/>
    <w:rsid w:val="00DB7B32"/>
    <w:rsid w:val="00DC0718"/>
    <w:rsid w:val="00DC0EC2"/>
    <w:rsid w:val="00DC1579"/>
    <w:rsid w:val="00DC175C"/>
    <w:rsid w:val="00DC49CE"/>
    <w:rsid w:val="00DC4F20"/>
    <w:rsid w:val="00DC559E"/>
    <w:rsid w:val="00DC581D"/>
    <w:rsid w:val="00DC5DDD"/>
    <w:rsid w:val="00DC6163"/>
    <w:rsid w:val="00DC6314"/>
    <w:rsid w:val="00DC652D"/>
    <w:rsid w:val="00DC69BA"/>
    <w:rsid w:val="00DC735C"/>
    <w:rsid w:val="00DC7511"/>
    <w:rsid w:val="00DD0307"/>
    <w:rsid w:val="00DD1071"/>
    <w:rsid w:val="00DD10C4"/>
    <w:rsid w:val="00DD114E"/>
    <w:rsid w:val="00DD17DE"/>
    <w:rsid w:val="00DD2DE6"/>
    <w:rsid w:val="00DD3902"/>
    <w:rsid w:val="00DD45F7"/>
    <w:rsid w:val="00DD47F9"/>
    <w:rsid w:val="00DD4ADD"/>
    <w:rsid w:val="00DD5909"/>
    <w:rsid w:val="00DD5B3B"/>
    <w:rsid w:val="00DD6896"/>
    <w:rsid w:val="00DD6CD9"/>
    <w:rsid w:val="00DD6CFF"/>
    <w:rsid w:val="00DD6D25"/>
    <w:rsid w:val="00DD6F9A"/>
    <w:rsid w:val="00DD7226"/>
    <w:rsid w:val="00DD76CC"/>
    <w:rsid w:val="00DD7A18"/>
    <w:rsid w:val="00DD7DEF"/>
    <w:rsid w:val="00DE07E8"/>
    <w:rsid w:val="00DE1ADB"/>
    <w:rsid w:val="00DE399D"/>
    <w:rsid w:val="00DE39FD"/>
    <w:rsid w:val="00DE44A1"/>
    <w:rsid w:val="00DE450A"/>
    <w:rsid w:val="00DE5099"/>
    <w:rsid w:val="00DE5498"/>
    <w:rsid w:val="00DE5920"/>
    <w:rsid w:val="00DE5A82"/>
    <w:rsid w:val="00DE68FD"/>
    <w:rsid w:val="00DE77D6"/>
    <w:rsid w:val="00DE79A3"/>
    <w:rsid w:val="00DE7DBB"/>
    <w:rsid w:val="00DF0662"/>
    <w:rsid w:val="00DF098A"/>
    <w:rsid w:val="00DF1262"/>
    <w:rsid w:val="00DF17B9"/>
    <w:rsid w:val="00DF2431"/>
    <w:rsid w:val="00DF280A"/>
    <w:rsid w:val="00DF298D"/>
    <w:rsid w:val="00DF399D"/>
    <w:rsid w:val="00DF3A85"/>
    <w:rsid w:val="00DF3F27"/>
    <w:rsid w:val="00DF4500"/>
    <w:rsid w:val="00DF5AD9"/>
    <w:rsid w:val="00DF5CBE"/>
    <w:rsid w:val="00DF6586"/>
    <w:rsid w:val="00DF671E"/>
    <w:rsid w:val="00DF6922"/>
    <w:rsid w:val="00DF6C52"/>
    <w:rsid w:val="00DF6D77"/>
    <w:rsid w:val="00DF7DCA"/>
    <w:rsid w:val="00DF7F9C"/>
    <w:rsid w:val="00E00141"/>
    <w:rsid w:val="00E011CE"/>
    <w:rsid w:val="00E0268E"/>
    <w:rsid w:val="00E03B70"/>
    <w:rsid w:val="00E04044"/>
    <w:rsid w:val="00E04FFE"/>
    <w:rsid w:val="00E060D2"/>
    <w:rsid w:val="00E07018"/>
    <w:rsid w:val="00E07423"/>
    <w:rsid w:val="00E07BB6"/>
    <w:rsid w:val="00E07C59"/>
    <w:rsid w:val="00E105E9"/>
    <w:rsid w:val="00E10E47"/>
    <w:rsid w:val="00E1135D"/>
    <w:rsid w:val="00E11506"/>
    <w:rsid w:val="00E12097"/>
    <w:rsid w:val="00E129BE"/>
    <w:rsid w:val="00E139BE"/>
    <w:rsid w:val="00E14641"/>
    <w:rsid w:val="00E15500"/>
    <w:rsid w:val="00E15512"/>
    <w:rsid w:val="00E156F6"/>
    <w:rsid w:val="00E17741"/>
    <w:rsid w:val="00E21134"/>
    <w:rsid w:val="00E21251"/>
    <w:rsid w:val="00E22496"/>
    <w:rsid w:val="00E229E0"/>
    <w:rsid w:val="00E24013"/>
    <w:rsid w:val="00E24D6D"/>
    <w:rsid w:val="00E2514C"/>
    <w:rsid w:val="00E2534F"/>
    <w:rsid w:val="00E26056"/>
    <w:rsid w:val="00E26377"/>
    <w:rsid w:val="00E2776C"/>
    <w:rsid w:val="00E27C07"/>
    <w:rsid w:val="00E27D7D"/>
    <w:rsid w:val="00E27F92"/>
    <w:rsid w:val="00E30426"/>
    <w:rsid w:val="00E30702"/>
    <w:rsid w:val="00E3092D"/>
    <w:rsid w:val="00E30A5B"/>
    <w:rsid w:val="00E31124"/>
    <w:rsid w:val="00E313F3"/>
    <w:rsid w:val="00E31678"/>
    <w:rsid w:val="00E32F03"/>
    <w:rsid w:val="00E33507"/>
    <w:rsid w:val="00E33797"/>
    <w:rsid w:val="00E337DA"/>
    <w:rsid w:val="00E34DDA"/>
    <w:rsid w:val="00E357EE"/>
    <w:rsid w:val="00E359AF"/>
    <w:rsid w:val="00E361D3"/>
    <w:rsid w:val="00E36740"/>
    <w:rsid w:val="00E36DC8"/>
    <w:rsid w:val="00E37207"/>
    <w:rsid w:val="00E375CE"/>
    <w:rsid w:val="00E37989"/>
    <w:rsid w:val="00E40840"/>
    <w:rsid w:val="00E41025"/>
    <w:rsid w:val="00E41049"/>
    <w:rsid w:val="00E410FC"/>
    <w:rsid w:val="00E4135B"/>
    <w:rsid w:val="00E41376"/>
    <w:rsid w:val="00E41D6E"/>
    <w:rsid w:val="00E41F1C"/>
    <w:rsid w:val="00E422A0"/>
    <w:rsid w:val="00E42ED9"/>
    <w:rsid w:val="00E43FA9"/>
    <w:rsid w:val="00E444D6"/>
    <w:rsid w:val="00E44F1C"/>
    <w:rsid w:val="00E46291"/>
    <w:rsid w:val="00E470C7"/>
    <w:rsid w:val="00E4739D"/>
    <w:rsid w:val="00E473DC"/>
    <w:rsid w:val="00E47FC4"/>
    <w:rsid w:val="00E50569"/>
    <w:rsid w:val="00E50701"/>
    <w:rsid w:val="00E510FF"/>
    <w:rsid w:val="00E5120C"/>
    <w:rsid w:val="00E51E94"/>
    <w:rsid w:val="00E52454"/>
    <w:rsid w:val="00E525D9"/>
    <w:rsid w:val="00E53543"/>
    <w:rsid w:val="00E53A94"/>
    <w:rsid w:val="00E542B5"/>
    <w:rsid w:val="00E54D2F"/>
    <w:rsid w:val="00E55ECD"/>
    <w:rsid w:val="00E55F68"/>
    <w:rsid w:val="00E562D9"/>
    <w:rsid w:val="00E56A58"/>
    <w:rsid w:val="00E574F0"/>
    <w:rsid w:val="00E57680"/>
    <w:rsid w:val="00E60001"/>
    <w:rsid w:val="00E60D50"/>
    <w:rsid w:val="00E6158F"/>
    <w:rsid w:val="00E61FEC"/>
    <w:rsid w:val="00E623FD"/>
    <w:rsid w:val="00E62B82"/>
    <w:rsid w:val="00E62C28"/>
    <w:rsid w:val="00E62CA5"/>
    <w:rsid w:val="00E6318A"/>
    <w:rsid w:val="00E636A1"/>
    <w:rsid w:val="00E63C60"/>
    <w:rsid w:val="00E64541"/>
    <w:rsid w:val="00E64ADA"/>
    <w:rsid w:val="00E653B3"/>
    <w:rsid w:val="00E65882"/>
    <w:rsid w:val="00E65F78"/>
    <w:rsid w:val="00E66D0F"/>
    <w:rsid w:val="00E66F6B"/>
    <w:rsid w:val="00E67987"/>
    <w:rsid w:val="00E67F3F"/>
    <w:rsid w:val="00E7008B"/>
    <w:rsid w:val="00E70321"/>
    <w:rsid w:val="00E70935"/>
    <w:rsid w:val="00E70CCA"/>
    <w:rsid w:val="00E70CE6"/>
    <w:rsid w:val="00E71697"/>
    <w:rsid w:val="00E719E1"/>
    <w:rsid w:val="00E72702"/>
    <w:rsid w:val="00E72E08"/>
    <w:rsid w:val="00E7320E"/>
    <w:rsid w:val="00E73389"/>
    <w:rsid w:val="00E73717"/>
    <w:rsid w:val="00E73884"/>
    <w:rsid w:val="00E73F3D"/>
    <w:rsid w:val="00E74AD5"/>
    <w:rsid w:val="00E74C2B"/>
    <w:rsid w:val="00E75347"/>
    <w:rsid w:val="00E75574"/>
    <w:rsid w:val="00E75952"/>
    <w:rsid w:val="00E75CCB"/>
    <w:rsid w:val="00E760EE"/>
    <w:rsid w:val="00E7762A"/>
    <w:rsid w:val="00E8042F"/>
    <w:rsid w:val="00E81E0C"/>
    <w:rsid w:val="00E82183"/>
    <w:rsid w:val="00E8276C"/>
    <w:rsid w:val="00E82786"/>
    <w:rsid w:val="00E82BA8"/>
    <w:rsid w:val="00E8346F"/>
    <w:rsid w:val="00E83FFF"/>
    <w:rsid w:val="00E84138"/>
    <w:rsid w:val="00E84DC3"/>
    <w:rsid w:val="00E856CA"/>
    <w:rsid w:val="00E868E9"/>
    <w:rsid w:val="00E86A5C"/>
    <w:rsid w:val="00E86C57"/>
    <w:rsid w:val="00E87796"/>
    <w:rsid w:val="00E906C6"/>
    <w:rsid w:val="00E9071F"/>
    <w:rsid w:val="00E908CB"/>
    <w:rsid w:val="00E90920"/>
    <w:rsid w:val="00E9131F"/>
    <w:rsid w:val="00E914C3"/>
    <w:rsid w:val="00E91FC1"/>
    <w:rsid w:val="00E929F3"/>
    <w:rsid w:val="00E92D1F"/>
    <w:rsid w:val="00E932FA"/>
    <w:rsid w:val="00E937BF"/>
    <w:rsid w:val="00E94135"/>
    <w:rsid w:val="00E94713"/>
    <w:rsid w:val="00E95024"/>
    <w:rsid w:val="00E95FD0"/>
    <w:rsid w:val="00E960CE"/>
    <w:rsid w:val="00E965C9"/>
    <w:rsid w:val="00E96AD0"/>
    <w:rsid w:val="00E96EA5"/>
    <w:rsid w:val="00E975CC"/>
    <w:rsid w:val="00E97AB7"/>
    <w:rsid w:val="00E97F72"/>
    <w:rsid w:val="00EA04A7"/>
    <w:rsid w:val="00EA0DCE"/>
    <w:rsid w:val="00EA1EB7"/>
    <w:rsid w:val="00EA22F7"/>
    <w:rsid w:val="00EA2A88"/>
    <w:rsid w:val="00EA2C0A"/>
    <w:rsid w:val="00EA2CA1"/>
    <w:rsid w:val="00EA3113"/>
    <w:rsid w:val="00EA3576"/>
    <w:rsid w:val="00EA43A0"/>
    <w:rsid w:val="00EA5B7E"/>
    <w:rsid w:val="00EA6AFB"/>
    <w:rsid w:val="00EA6F31"/>
    <w:rsid w:val="00EA7064"/>
    <w:rsid w:val="00EA70E6"/>
    <w:rsid w:val="00EB02D8"/>
    <w:rsid w:val="00EB15EF"/>
    <w:rsid w:val="00EB2B7E"/>
    <w:rsid w:val="00EB396A"/>
    <w:rsid w:val="00EB3D8C"/>
    <w:rsid w:val="00EB3FC5"/>
    <w:rsid w:val="00EB4718"/>
    <w:rsid w:val="00EB53DD"/>
    <w:rsid w:val="00EB5BE9"/>
    <w:rsid w:val="00EB6095"/>
    <w:rsid w:val="00EB6795"/>
    <w:rsid w:val="00EB700C"/>
    <w:rsid w:val="00EB7231"/>
    <w:rsid w:val="00EB7AB3"/>
    <w:rsid w:val="00EC0332"/>
    <w:rsid w:val="00EC059C"/>
    <w:rsid w:val="00EC0D0E"/>
    <w:rsid w:val="00EC1435"/>
    <w:rsid w:val="00EC185D"/>
    <w:rsid w:val="00EC2483"/>
    <w:rsid w:val="00EC2806"/>
    <w:rsid w:val="00EC381E"/>
    <w:rsid w:val="00EC4308"/>
    <w:rsid w:val="00EC65CD"/>
    <w:rsid w:val="00EC6866"/>
    <w:rsid w:val="00EC6BBA"/>
    <w:rsid w:val="00EC6BD9"/>
    <w:rsid w:val="00EC6D54"/>
    <w:rsid w:val="00EC6DC0"/>
    <w:rsid w:val="00EC7317"/>
    <w:rsid w:val="00EC7754"/>
    <w:rsid w:val="00EC78DF"/>
    <w:rsid w:val="00EC7C85"/>
    <w:rsid w:val="00EC7DB4"/>
    <w:rsid w:val="00EC7EC3"/>
    <w:rsid w:val="00ED05EC"/>
    <w:rsid w:val="00ED0C19"/>
    <w:rsid w:val="00ED18AC"/>
    <w:rsid w:val="00ED1CF0"/>
    <w:rsid w:val="00ED2113"/>
    <w:rsid w:val="00ED2298"/>
    <w:rsid w:val="00ED2847"/>
    <w:rsid w:val="00ED2CAD"/>
    <w:rsid w:val="00ED3D99"/>
    <w:rsid w:val="00ED4171"/>
    <w:rsid w:val="00ED4482"/>
    <w:rsid w:val="00ED4CE0"/>
    <w:rsid w:val="00ED524F"/>
    <w:rsid w:val="00ED54CA"/>
    <w:rsid w:val="00ED566C"/>
    <w:rsid w:val="00ED567E"/>
    <w:rsid w:val="00ED5699"/>
    <w:rsid w:val="00ED59A3"/>
    <w:rsid w:val="00ED7E43"/>
    <w:rsid w:val="00EE003A"/>
    <w:rsid w:val="00EE00CC"/>
    <w:rsid w:val="00EE0379"/>
    <w:rsid w:val="00EE0B6C"/>
    <w:rsid w:val="00EE0B7A"/>
    <w:rsid w:val="00EE0D47"/>
    <w:rsid w:val="00EE0E7E"/>
    <w:rsid w:val="00EE1B01"/>
    <w:rsid w:val="00EE20BE"/>
    <w:rsid w:val="00EE265B"/>
    <w:rsid w:val="00EE34FC"/>
    <w:rsid w:val="00EE406A"/>
    <w:rsid w:val="00EE42E9"/>
    <w:rsid w:val="00EE4925"/>
    <w:rsid w:val="00EE49C9"/>
    <w:rsid w:val="00EE4C38"/>
    <w:rsid w:val="00EE4DDC"/>
    <w:rsid w:val="00EE514A"/>
    <w:rsid w:val="00EE51A4"/>
    <w:rsid w:val="00EE547D"/>
    <w:rsid w:val="00EE58A5"/>
    <w:rsid w:val="00EE5CC5"/>
    <w:rsid w:val="00EE614C"/>
    <w:rsid w:val="00EE774A"/>
    <w:rsid w:val="00EE7981"/>
    <w:rsid w:val="00EF0FB4"/>
    <w:rsid w:val="00EF137D"/>
    <w:rsid w:val="00EF22FE"/>
    <w:rsid w:val="00EF28E0"/>
    <w:rsid w:val="00EF2B31"/>
    <w:rsid w:val="00EF2D00"/>
    <w:rsid w:val="00EF2F97"/>
    <w:rsid w:val="00EF3808"/>
    <w:rsid w:val="00EF46FD"/>
    <w:rsid w:val="00EF4BC6"/>
    <w:rsid w:val="00EF568A"/>
    <w:rsid w:val="00EF5808"/>
    <w:rsid w:val="00EF5865"/>
    <w:rsid w:val="00EF5A88"/>
    <w:rsid w:val="00EF7028"/>
    <w:rsid w:val="00EF761A"/>
    <w:rsid w:val="00F00DF6"/>
    <w:rsid w:val="00F016FC"/>
    <w:rsid w:val="00F019D7"/>
    <w:rsid w:val="00F01C16"/>
    <w:rsid w:val="00F01C37"/>
    <w:rsid w:val="00F026B7"/>
    <w:rsid w:val="00F02AE6"/>
    <w:rsid w:val="00F02D79"/>
    <w:rsid w:val="00F02DD7"/>
    <w:rsid w:val="00F03033"/>
    <w:rsid w:val="00F039DE"/>
    <w:rsid w:val="00F044AE"/>
    <w:rsid w:val="00F04741"/>
    <w:rsid w:val="00F047AD"/>
    <w:rsid w:val="00F04CE4"/>
    <w:rsid w:val="00F05529"/>
    <w:rsid w:val="00F05ABA"/>
    <w:rsid w:val="00F05FE0"/>
    <w:rsid w:val="00F064A8"/>
    <w:rsid w:val="00F0693D"/>
    <w:rsid w:val="00F07FF1"/>
    <w:rsid w:val="00F106A6"/>
    <w:rsid w:val="00F1163C"/>
    <w:rsid w:val="00F118A2"/>
    <w:rsid w:val="00F11DC3"/>
    <w:rsid w:val="00F123C8"/>
    <w:rsid w:val="00F128B3"/>
    <w:rsid w:val="00F129C6"/>
    <w:rsid w:val="00F132AA"/>
    <w:rsid w:val="00F135AD"/>
    <w:rsid w:val="00F14147"/>
    <w:rsid w:val="00F14F2E"/>
    <w:rsid w:val="00F15004"/>
    <w:rsid w:val="00F171BF"/>
    <w:rsid w:val="00F173E9"/>
    <w:rsid w:val="00F17515"/>
    <w:rsid w:val="00F17752"/>
    <w:rsid w:val="00F17BC7"/>
    <w:rsid w:val="00F17CD6"/>
    <w:rsid w:val="00F201B6"/>
    <w:rsid w:val="00F20940"/>
    <w:rsid w:val="00F20B3D"/>
    <w:rsid w:val="00F21BB2"/>
    <w:rsid w:val="00F2237A"/>
    <w:rsid w:val="00F223DA"/>
    <w:rsid w:val="00F2300F"/>
    <w:rsid w:val="00F23820"/>
    <w:rsid w:val="00F23F78"/>
    <w:rsid w:val="00F245E8"/>
    <w:rsid w:val="00F2494B"/>
    <w:rsid w:val="00F24C4A"/>
    <w:rsid w:val="00F25054"/>
    <w:rsid w:val="00F250CD"/>
    <w:rsid w:val="00F25757"/>
    <w:rsid w:val="00F25A80"/>
    <w:rsid w:val="00F26BD9"/>
    <w:rsid w:val="00F274F0"/>
    <w:rsid w:val="00F2754D"/>
    <w:rsid w:val="00F277F3"/>
    <w:rsid w:val="00F278CE"/>
    <w:rsid w:val="00F31086"/>
    <w:rsid w:val="00F3160D"/>
    <w:rsid w:val="00F3225B"/>
    <w:rsid w:val="00F329AB"/>
    <w:rsid w:val="00F33438"/>
    <w:rsid w:val="00F34648"/>
    <w:rsid w:val="00F346B2"/>
    <w:rsid w:val="00F3502A"/>
    <w:rsid w:val="00F35CA5"/>
    <w:rsid w:val="00F363A9"/>
    <w:rsid w:val="00F36747"/>
    <w:rsid w:val="00F36864"/>
    <w:rsid w:val="00F36DC2"/>
    <w:rsid w:val="00F372AD"/>
    <w:rsid w:val="00F37867"/>
    <w:rsid w:val="00F37A51"/>
    <w:rsid w:val="00F37A87"/>
    <w:rsid w:val="00F40093"/>
    <w:rsid w:val="00F40912"/>
    <w:rsid w:val="00F409E3"/>
    <w:rsid w:val="00F410BE"/>
    <w:rsid w:val="00F412C7"/>
    <w:rsid w:val="00F414E3"/>
    <w:rsid w:val="00F41936"/>
    <w:rsid w:val="00F42F1E"/>
    <w:rsid w:val="00F43EE0"/>
    <w:rsid w:val="00F44E96"/>
    <w:rsid w:val="00F45450"/>
    <w:rsid w:val="00F467C5"/>
    <w:rsid w:val="00F46AAC"/>
    <w:rsid w:val="00F472AB"/>
    <w:rsid w:val="00F472E6"/>
    <w:rsid w:val="00F479C9"/>
    <w:rsid w:val="00F47A95"/>
    <w:rsid w:val="00F47E15"/>
    <w:rsid w:val="00F50578"/>
    <w:rsid w:val="00F50790"/>
    <w:rsid w:val="00F51857"/>
    <w:rsid w:val="00F51D4F"/>
    <w:rsid w:val="00F52A27"/>
    <w:rsid w:val="00F52F8D"/>
    <w:rsid w:val="00F531FE"/>
    <w:rsid w:val="00F5381B"/>
    <w:rsid w:val="00F54224"/>
    <w:rsid w:val="00F54237"/>
    <w:rsid w:val="00F54334"/>
    <w:rsid w:val="00F543ED"/>
    <w:rsid w:val="00F544CC"/>
    <w:rsid w:val="00F54749"/>
    <w:rsid w:val="00F548B3"/>
    <w:rsid w:val="00F549C7"/>
    <w:rsid w:val="00F54C32"/>
    <w:rsid w:val="00F5556F"/>
    <w:rsid w:val="00F5621F"/>
    <w:rsid w:val="00F56358"/>
    <w:rsid w:val="00F56A62"/>
    <w:rsid w:val="00F57735"/>
    <w:rsid w:val="00F57805"/>
    <w:rsid w:val="00F57B2B"/>
    <w:rsid w:val="00F60269"/>
    <w:rsid w:val="00F60456"/>
    <w:rsid w:val="00F607C4"/>
    <w:rsid w:val="00F6092C"/>
    <w:rsid w:val="00F61E9F"/>
    <w:rsid w:val="00F624F8"/>
    <w:rsid w:val="00F62E54"/>
    <w:rsid w:val="00F63D75"/>
    <w:rsid w:val="00F63FC1"/>
    <w:rsid w:val="00F648D8"/>
    <w:rsid w:val="00F64B3B"/>
    <w:rsid w:val="00F66798"/>
    <w:rsid w:val="00F66A7C"/>
    <w:rsid w:val="00F6769C"/>
    <w:rsid w:val="00F676A2"/>
    <w:rsid w:val="00F67B2F"/>
    <w:rsid w:val="00F70862"/>
    <w:rsid w:val="00F70910"/>
    <w:rsid w:val="00F712E1"/>
    <w:rsid w:val="00F720A4"/>
    <w:rsid w:val="00F72114"/>
    <w:rsid w:val="00F721E4"/>
    <w:rsid w:val="00F72BFC"/>
    <w:rsid w:val="00F72CED"/>
    <w:rsid w:val="00F72D3F"/>
    <w:rsid w:val="00F73D39"/>
    <w:rsid w:val="00F7425E"/>
    <w:rsid w:val="00F743E0"/>
    <w:rsid w:val="00F74B16"/>
    <w:rsid w:val="00F74E60"/>
    <w:rsid w:val="00F758A6"/>
    <w:rsid w:val="00F758CA"/>
    <w:rsid w:val="00F75B8C"/>
    <w:rsid w:val="00F75B99"/>
    <w:rsid w:val="00F76F2E"/>
    <w:rsid w:val="00F77EF4"/>
    <w:rsid w:val="00F803BA"/>
    <w:rsid w:val="00F80B34"/>
    <w:rsid w:val="00F80D45"/>
    <w:rsid w:val="00F814E5"/>
    <w:rsid w:val="00F8293C"/>
    <w:rsid w:val="00F8373E"/>
    <w:rsid w:val="00F83744"/>
    <w:rsid w:val="00F84427"/>
    <w:rsid w:val="00F84497"/>
    <w:rsid w:val="00F84505"/>
    <w:rsid w:val="00F8491D"/>
    <w:rsid w:val="00F84A75"/>
    <w:rsid w:val="00F85089"/>
    <w:rsid w:val="00F854A3"/>
    <w:rsid w:val="00F8598C"/>
    <w:rsid w:val="00F85F07"/>
    <w:rsid w:val="00F872CA"/>
    <w:rsid w:val="00F87522"/>
    <w:rsid w:val="00F8752B"/>
    <w:rsid w:val="00F87B55"/>
    <w:rsid w:val="00F87E07"/>
    <w:rsid w:val="00F90966"/>
    <w:rsid w:val="00F9096A"/>
    <w:rsid w:val="00F90EEB"/>
    <w:rsid w:val="00F910AF"/>
    <w:rsid w:val="00F919E0"/>
    <w:rsid w:val="00F92615"/>
    <w:rsid w:val="00F9273B"/>
    <w:rsid w:val="00F9339B"/>
    <w:rsid w:val="00F93A86"/>
    <w:rsid w:val="00F94477"/>
    <w:rsid w:val="00F95333"/>
    <w:rsid w:val="00F9559A"/>
    <w:rsid w:val="00F95E04"/>
    <w:rsid w:val="00F966E6"/>
    <w:rsid w:val="00F96FA1"/>
    <w:rsid w:val="00F970FB"/>
    <w:rsid w:val="00F97209"/>
    <w:rsid w:val="00F9746D"/>
    <w:rsid w:val="00F976BD"/>
    <w:rsid w:val="00F97979"/>
    <w:rsid w:val="00FA022C"/>
    <w:rsid w:val="00FA1789"/>
    <w:rsid w:val="00FA1B1F"/>
    <w:rsid w:val="00FA23AD"/>
    <w:rsid w:val="00FA2E24"/>
    <w:rsid w:val="00FA4538"/>
    <w:rsid w:val="00FA4FF2"/>
    <w:rsid w:val="00FA58DA"/>
    <w:rsid w:val="00FA5AE8"/>
    <w:rsid w:val="00FA5F51"/>
    <w:rsid w:val="00FA62BC"/>
    <w:rsid w:val="00FA6569"/>
    <w:rsid w:val="00FA7026"/>
    <w:rsid w:val="00FB0BE9"/>
    <w:rsid w:val="00FB10E1"/>
    <w:rsid w:val="00FB1945"/>
    <w:rsid w:val="00FB2555"/>
    <w:rsid w:val="00FB2DE0"/>
    <w:rsid w:val="00FB3763"/>
    <w:rsid w:val="00FB3D48"/>
    <w:rsid w:val="00FB3E3B"/>
    <w:rsid w:val="00FB4477"/>
    <w:rsid w:val="00FB4787"/>
    <w:rsid w:val="00FB4E07"/>
    <w:rsid w:val="00FB5408"/>
    <w:rsid w:val="00FB5835"/>
    <w:rsid w:val="00FB5F4F"/>
    <w:rsid w:val="00FB60B7"/>
    <w:rsid w:val="00FB62F9"/>
    <w:rsid w:val="00FB6493"/>
    <w:rsid w:val="00FB67F2"/>
    <w:rsid w:val="00FB6814"/>
    <w:rsid w:val="00FB6D51"/>
    <w:rsid w:val="00FB6F5E"/>
    <w:rsid w:val="00FB7D6C"/>
    <w:rsid w:val="00FC01BB"/>
    <w:rsid w:val="00FC05CB"/>
    <w:rsid w:val="00FC14DE"/>
    <w:rsid w:val="00FC17FE"/>
    <w:rsid w:val="00FC2EFC"/>
    <w:rsid w:val="00FC34CA"/>
    <w:rsid w:val="00FC3903"/>
    <w:rsid w:val="00FC3C98"/>
    <w:rsid w:val="00FC3DEC"/>
    <w:rsid w:val="00FC4932"/>
    <w:rsid w:val="00FC4C18"/>
    <w:rsid w:val="00FC5BF0"/>
    <w:rsid w:val="00FC62D8"/>
    <w:rsid w:val="00FC642E"/>
    <w:rsid w:val="00FC6B35"/>
    <w:rsid w:val="00FC6F31"/>
    <w:rsid w:val="00FC6F34"/>
    <w:rsid w:val="00FC7520"/>
    <w:rsid w:val="00FC760D"/>
    <w:rsid w:val="00FC77FE"/>
    <w:rsid w:val="00FD1AE4"/>
    <w:rsid w:val="00FD1D3C"/>
    <w:rsid w:val="00FD3344"/>
    <w:rsid w:val="00FD4264"/>
    <w:rsid w:val="00FD5A1B"/>
    <w:rsid w:val="00FD5F2A"/>
    <w:rsid w:val="00FE04D8"/>
    <w:rsid w:val="00FE0652"/>
    <w:rsid w:val="00FE12D6"/>
    <w:rsid w:val="00FE13F5"/>
    <w:rsid w:val="00FE2210"/>
    <w:rsid w:val="00FE293A"/>
    <w:rsid w:val="00FE2A86"/>
    <w:rsid w:val="00FE2F88"/>
    <w:rsid w:val="00FE3E2E"/>
    <w:rsid w:val="00FE3FDC"/>
    <w:rsid w:val="00FE482A"/>
    <w:rsid w:val="00FE4893"/>
    <w:rsid w:val="00FE4A47"/>
    <w:rsid w:val="00FE4D9D"/>
    <w:rsid w:val="00FE5039"/>
    <w:rsid w:val="00FE528D"/>
    <w:rsid w:val="00FE56A9"/>
    <w:rsid w:val="00FE56AF"/>
    <w:rsid w:val="00FE63B4"/>
    <w:rsid w:val="00FE6A3B"/>
    <w:rsid w:val="00FE6CD5"/>
    <w:rsid w:val="00FE6F3D"/>
    <w:rsid w:val="00FE6F9F"/>
    <w:rsid w:val="00FE70F1"/>
    <w:rsid w:val="00FE71A1"/>
    <w:rsid w:val="00FF184E"/>
    <w:rsid w:val="00FF1F9D"/>
    <w:rsid w:val="00FF20AD"/>
    <w:rsid w:val="00FF267E"/>
    <w:rsid w:val="00FF2A10"/>
    <w:rsid w:val="00FF2C97"/>
    <w:rsid w:val="00FF2E63"/>
    <w:rsid w:val="00FF3A4A"/>
    <w:rsid w:val="00FF3E8A"/>
    <w:rsid w:val="00FF4661"/>
    <w:rsid w:val="00FF48AE"/>
    <w:rsid w:val="00FF5369"/>
    <w:rsid w:val="00FF566C"/>
    <w:rsid w:val="00FF5B10"/>
    <w:rsid w:val="00FF5C0C"/>
    <w:rsid w:val="00FF6394"/>
    <w:rsid w:val="00FF6551"/>
    <w:rsid w:val="00FF6558"/>
    <w:rsid w:val="00FF69BF"/>
    <w:rsid w:val="00FF73A0"/>
    <w:rsid w:val="00FF750D"/>
    <w:rsid w:val="00FF785B"/>
    <w:rsid w:val="00FF7BFD"/>
    <w:rsid w:val="00FF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AA85E6"/>
  <w15:chartTrackingRefBased/>
  <w15:docId w15:val="{7D3C0B78-3AD0-45BC-BA73-CB2FFFEA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tabs>
        <w:tab w:val="num" w:pos="1985"/>
      </w:tabs>
      <w:ind w:left="1134"/>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uiPriority w:val="99"/>
    <w:rsid w:val="00C3452B"/>
    <w:pPr>
      <w:numPr>
        <w:numId w:val="5"/>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5"/>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spacing w:before="0" w:after="0"/>
      <w:ind w:left="1080" w:hanging="360"/>
    </w:pPr>
    <w:rPr>
      <w:b/>
    </w:rPr>
  </w:style>
  <w:style w:type="paragraph" w:customStyle="1" w:styleId="dotpoint">
    <w:name w:val="dot point"/>
    <w:basedOn w:val="Normal"/>
    <w:rsid w:val="00C3452B"/>
    <w:pPr>
      <w:numPr>
        <w:numId w:val="6"/>
      </w:numPr>
    </w:pPr>
  </w:style>
  <w:style w:type="paragraph" w:customStyle="1" w:styleId="dotpoint2">
    <w:name w:val="dot point 2"/>
    <w:basedOn w:val="Normal"/>
    <w:rsid w:val="00C3452B"/>
    <w:pPr>
      <w:numPr>
        <w:ilvl w:val="1"/>
        <w:numId w:val="7"/>
      </w:numPr>
    </w:pPr>
  </w:style>
  <w:style w:type="numbering" w:customStyle="1" w:styleId="DotPointList">
    <w:name w:val="Dot Point List"/>
    <w:uiPriority w:val="99"/>
    <w:rsid w:val="00C3452B"/>
    <w:pPr>
      <w:numPr>
        <w:numId w:val="7"/>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8"/>
      </w:numPr>
      <w:tabs>
        <w:tab w:val="num" w:pos="1134"/>
      </w:tabs>
      <w:spacing w:before="200" w:after="200"/>
      <w:ind w:left="2269"/>
    </w:pPr>
  </w:style>
  <w:style w:type="paragraph" w:customStyle="1" w:styleId="exampledotpoint2">
    <w:name w:val="example dot point 2"/>
    <w:basedOn w:val="exampletext"/>
    <w:rsid w:val="00C3452B"/>
    <w:pPr>
      <w:numPr>
        <w:ilvl w:val="1"/>
        <w:numId w:val="8"/>
      </w:numPr>
      <w:tabs>
        <w:tab w:val="num" w:pos="1985"/>
      </w:tabs>
      <w:spacing w:before="200" w:after="200"/>
      <w:ind w:left="1134"/>
    </w:pPr>
  </w:style>
  <w:style w:type="numbering" w:customStyle="1" w:styleId="ExampleDotPointList">
    <w:name w:val="Example Dot Point List"/>
    <w:uiPriority w:val="99"/>
    <w:rsid w:val="00C3452B"/>
    <w:pPr>
      <w:numPr>
        <w:numId w:val="8"/>
      </w:numPr>
    </w:pPr>
  </w:style>
  <w:style w:type="paragraph" w:customStyle="1" w:styleId="ExampleHeading">
    <w:name w:val="Example Heading"/>
    <w:basedOn w:val="Normal"/>
    <w:next w:val="exampletext"/>
    <w:rsid w:val="00C3452B"/>
    <w:pPr>
      <w:keepNext/>
      <w:ind w:left="1134"/>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9"/>
      </w:numPr>
    </w:pPr>
  </w:style>
  <w:style w:type="paragraph" w:styleId="ListBullet2">
    <w:name w:val="List Bullet 2"/>
    <w:basedOn w:val="Normal"/>
    <w:semiHidden/>
    <w:rsid w:val="00C3452B"/>
    <w:pPr>
      <w:numPr>
        <w:numId w:val="10"/>
      </w:numPr>
    </w:pPr>
  </w:style>
  <w:style w:type="paragraph" w:styleId="ListBullet3">
    <w:name w:val="List Bullet 3"/>
    <w:basedOn w:val="Normal"/>
    <w:semiHidden/>
    <w:rsid w:val="00C3452B"/>
    <w:pPr>
      <w:numPr>
        <w:numId w:val="11"/>
      </w:numPr>
    </w:pPr>
  </w:style>
  <w:style w:type="paragraph" w:styleId="ListBullet4">
    <w:name w:val="List Bullet 4"/>
    <w:basedOn w:val="Normal"/>
    <w:semiHidden/>
    <w:rsid w:val="00C3452B"/>
    <w:pPr>
      <w:numPr>
        <w:numId w:val="12"/>
      </w:numPr>
    </w:pPr>
  </w:style>
  <w:style w:type="paragraph" w:styleId="ListBullet5">
    <w:name w:val="List Bullet 5"/>
    <w:basedOn w:val="Normal"/>
    <w:semiHidden/>
    <w:rsid w:val="00C3452B"/>
    <w:pPr>
      <w:numPr>
        <w:numId w:val="13"/>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4"/>
      </w:numPr>
    </w:pPr>
  </w:style>
  <w:style w:type="paragraph" w:styleId="ListNumber2">
    <w:name w:val="List Number 2"/>
    <w:basedOn w:val="Normal"/>
    <w:semiHidden/>
    <w:rsid w:val="00C3452B"/>
    <w:pPr>
      <w:numPr>
        <w:numId w:val="15"/>
      </w:numPr>
    </w:pPr>
  </w:style>
  <w:style w:type="paragraph" w:styleId="ListNumber3">
    <w:name w:val="List Number 3"/>
    <w:basedOn w:val="Normal"/>
    <w:semiHidden/>
    <w:rsid w:val="00C3452B"/>
    <w:pPr>
      <w:numPr>
        <w:numId w:val="16"/>
      </w:numPr>
    </w:pPr>
  </w:style>
  <w:style w:type="paragraph" w:styleId="ListNumber4">
    <w:name w:val="List Number 4"/>
    <w:basedOn w:val="Normal"/>
    <w:semiHidden/>
    <w:rsid w:val="00C3452B"/>
    <w:pPr>
      <w:tabs>
        <w:tab w:val="num" w:pos="1209"/>
      </w:tabs>
      <w:ind w:left="1209" w:hanging="360"/>
    </w:pPr>
  </w:style>
  <w:style w:type="paragraph" w:styleId="ListNumber5">
    <w:name w:val="List Number 5"/>
    <w:basedOn w:val="Normal"/>
    <w:semiHidden/>
    <w:rsid w:val="00C3452B"/>
    <w:pPr>
      <w:tabs>
        <w:tab w:val="num" w:pos="1492"/>
      </w:tabs>
      <w:ind w:left="1492" w:hanging="360"/>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19"/>
      </w:numPr>
    </w:pPr>
  </w:style>
  <w:style w:type="paragraph" w:customStyle="1" w:styleId="tabledotpoint2">
    <w:name w:val="table dot point 2"/>
    <w:basedOn w:val="tabletext"/>
    <w:rsid w:val="00C3452B"/>
    <w:pPr>
      <w:numPr>
        <w:ilvl w:val="1"/>
        <w:numId w:val="19"/>
      </w:numPr>
    </w:pPr>
  </w:style>
  <w:style w:type="numbering" w:customStyle="1" w:styleId="TableDotPointList">
    <w:name w:val="Table Dot Point List"/>
    <w:uiPriority w:val="99"/>
    <w:rsid w:val="00C3452B"/>
    <w:pPr>
      <w:numPr>
        <w:numId w:val="19"/>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ind w:left="1800" w:hanging="360"/>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B95D4E"/>
    <w:rPr>
      <w:sz w:val="16"/>
      <w:szCs w:val="16"/>
    </w:rPr>
  </w:style>
  <w:style w:type="paragraph" w:styleId="CommentText">
    <w:name w:val="annotation text"/>
    <w:basedOn w:val="Normal"/>
    <w:link w:val="CommentTextChar"/>
    <w:uiPriority w:val="99"/>
    <w:unhideWhenUsed/>
    <w:rsid w:val="00B95D4E"/>
    <w:rPr>
      <w:sz w:val="20"/>
    </w:rPr>
  </w:style>
  <w:style w:type="character" w:customStyle="1" w:styleId="CommentTextChar">
    <w:name w:val="Comment Text Char"/>
    <w:basedOn w:val="DefaultParagraphFont"/>
    <w:link w:val="CommentText"/>
    <w:uiPriority w:val="99"/>
    <w:rsid w:val="00B95D4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95D4E"/>
    <w:rPr>
      <w:b/>
      <w:bCs/>
    </w:rPr>
  </w:style>
  <w:style w:type="character" w:customStyle="1" w:styleId="CommentSubjectChar">
    <w:name w:val="Comment Subject Char"/>
    <w:basedOn w:val="CommentTextChar"/>
    <w:link w:val="CommentSubject"/>
    <w:uiPriority w:val="99"/>
    <w:semiHidden/>
    <w:rsid w:val="00B95D4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95D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4E"/>
    <w:rPr>
      <w:rFonts w:ascii="Segoe UI" w:eastAsia="Times New Roman" w:hAnsi="Segoe UI" w:cs="Segoe UI"/>
      <w:sz w:val="18"/>
      <w:szCs w:val="18"/>
      <w:lang w:eastAsia="en-AU"/>
    </w:rPr>
  </w:style>
  <w:style w:type="character" w:styleId="FootnoteReference">
    <w:name w:val="footnote reference"/>
    <w:basedOn w:val="DefaultParagraphFont"/>
    <w:uiPriority w:val="99"/>
    <w:semiHidden/>
    <w:unhideWhenUsed/>
    <w:rsid w:val="00FF6558"/>
    <w:rPr>
      <w:vertAlign w:val="superscript"/>
    </w:rPr>
  </w:style>
  <w:style w:type="paragraph" w:customStyle="1" w:styleId="Bullet">
    <w:name w:val="Bullet"/>
    <w:aliases w:val="Body,Bullet + line,b,b + line,b1,level 1"/>
    <w:basedOn w:val="Normal"/>
    <w:link w:val="BulletChar"/>
    <w:qFormat/>
    <w:rsid w:val="008D0F24"/>
    <w:pPr>
      <w:numPr>
        <w:numId w:val="20"/>
      </w:numPr>
    </w:pPr>
  </w:style>
  <w:style w:type="character" w:customStyle="1" w:styleId="BulletChar">
    <w:name w:val="Bullet Char"/>
    <w:basedOn w:val="base-text-paragraphChar"/>
    <w:link w:val="Bullet"/>
    <w:rsid w:val="008D0F24"/>
    <w:rPr>
      <w:rFonts w:ascii="Times New Roman" w:eastAsia="Times New Roman" w:hAnsi="Times New Roman" w:cs="Times New Roman"/>
      <w:szCs w:val="20"/>
      <w:lang w:eastAsia="en-AU"/>
    </w:rPr>
  </w:style>
  <w:style w:type="paragraph" w:customStyle="1" w:styleId="Dash">
    <w:name w:val="Dash"/>
    <w:basedOn w:val="Normal"/>
    <w:link w:val="DashChar"/>
    <w:qFormat/>
    <w:rsid w:val="008D0F24"/>
    <w:pPr>
      <w:numPr>
        <w:ilvl w:val="1"/>
        <w:numId w:val="20"/>
      </w:numPr>
    </w:pPr>
  </w:style>
  <w:style w:type="character" w:customStyle="1" w:styleId="DashChar">
    <w:name w:val="Dash Char"/>
    <w:basedOn w:val="base-text-paragraphChar"/>
    <w:link w:val="Dash"/>
    <w:rsid w:val="008D0F24"/>
    <w:rPr>
      <w:rFonts w:ascii="Times New Roman" w:eastAsia="Times New Roman" w:hAnsi="Times New Roman" w:cs="Times New Roman"/>
      <w:szCs w:val="20"/>
      <w:lang w:eastAsia="en-AU"/>
    </w:rPr>
  </w:style>
  <w:style w:type="paragraph" w:customStyle="1" w:styleId="DoubleDot">
    <w:name w:val="Double Dot"/>
    <w:basedOn w:val="Normal"/>
    <w:link w:val="DoubleDotChar"/>
    <w:qFormat/>
    <w:rsid w:val="008D0F24"/>
    <w:pPr>
      <w:numPr>
        <w:ilvl w:val="2"/>
        <w:numId w:val="20"/>
      </w:numPr>
    </w:pPr>
  </w:style>
  <w:style w:type="character" w:customStyle="1" w:styleId="DoubleDotChar">
    <w:name w:val="Double Dot Char"/>
    <w:basedOn w:val="base-text-paragraphChar"/>
    <w:link w:val="DoubleDot"/>
    <w:rsid w:val="008D0F24"/>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6977E4"/>
    <w:pPr>
      <w:numPr>
        <w:numId w:val="21"/>
      </w:numPr>
      <w:spacing w:before="0" w:after="160" w:line="259" w:lineRule="auto"/>
    </w:pPr>
    <w:rPr>
      <w:rFonts w:asciiTheme="minorHAnsi" w:eastAsiaTheme="minorHAnsi" w:hAnsiTheme="minorHAnsi" w:cstheme="minorBidi"/>
      <w:szCs w:val="22"/>
      <w:lang w:eastAsia="en-US"/>
    </w:rPr>
  </w:style>
  <w:style w:type="paragraph" w:customStyle="1" w:styleId="OutlineNumbered2">
    <w:name w:val="Outline Numbered 2"/>
    <w:basedOn w:val="Normal"/>
    <w:link w:val="OutlineNumbered2Char"/>
    <w:rsid w:val="006977E4"/>
    <w:pPr>
      <w:numPr>
        <w:ilvl w:val="1"/>
        <w:numId w:val="21"/>
      </w:numPr>
      <w:spacing w:before="0" w:after="160" w:line="259" w:lineRule="auto"/>
    </w:pPr>
  </w:style>
  <w:style w:type="character" w:customStyle="1" w:styleId="OutlineNumbered2Char">
    <w:name w:val="Outline Numbered 2 Char"/>
    <w:basedOn w:val="BulletChar"/>
    <w:link w:val="OutlineNumbered2"/>
    <w:rsid w:val="006977E4"/>
    <w:rPr>
      <w:rFonts w:ascii="Times New Roman" w:eastAsia="Times New Roman" w:hAnsi="Times New Roman" w:cs="Times New Roman"/>
      <w:szCs w:val="20"/>
      <w:lang w:eastAsia="en-AU"/>
    </w:rPr>
  </w:style>
  <w:style w:type="paragraph" w:customStyle="1" w:styleId="OutlineNumbered3">
    <w:name w:val="Outline Numbered 3"/>
    <w:basedOn w:val="Normal"/>
    <w:rsid w:val="006977E4"/>
    <w:pPr>
      <w:numPr>
        <w:ilvl w:val="2"/>
        <w:numId w:val="21"/>
      </w:numPr>
      <w:spacing w:before="0" w:after="160" w:line="259" w:lineRule="auto"/>
    </w:pPr>
    <w:rPr>
      <w:rFonts w:asciiTheme="minorHAnsi" w:eastAsiaTheme="minorHAnsi" w:hAnsiTheme="minorHAnsi" w:cstheme="minorBidi"/>
      <w:szCs w:val="22"/>
      <w:lang w:eastAsia="en-US"/>
    </w:rPr>
  </w:style>
  <w:style w:type="character" w:customStyle="1" w:styleId="OutlineNumbered1Char">
    <w:name w:val="Outline Numbered 1 Char"/>
    <w:basedOn w:val="DefaultParagraphFont"/>
    <w:link w:val="OutlineNumbered1"/>
    <w:locked/>
    <w:rsid w:val="008E3D02"/>
  </w:style>
  <w:style w:type="paragraph" w:customStyle="1" w:styleId="SubsectionHead">
    <w:name w:val="SubsectionHead"/>
    <w:aliases w:val="ssh"/>
    <w:basedOn w:val="Normal"/>
    <w:next w:val="Normal"/>
    <w:rsid w:val="002510C6"/>
    <w:pPr>
      <w:keepNext/>
      <w:keepLines/>
      <w:spacing w:before="240" w:after="0"/>
      <w:ind w:left="1134"/>
    </w:pPr>
    <w:rPr>
      <w:i/>
    </w:rPr>
  </w:style>
  <w:style w:type="paragraph" w:styleId="Revision">
    <w:name w:val="Revision"/>
    <w:hidden/>
    <w:uiPriority w:val="99"/>
    <w:semiHidden/>
    <w:rsid w:val="005F0D5D"/>
    <w:pPr>
      <w:spacing w:after="0" w:line="240" w:lineRule="auto"/>
    </w:pPr>
    <w:rPr>
      <w:rFonts w:ascii="Times New Roman" w:eastAsia="Times New Roman" w:hAnsi="Times New Roman" w:cs="Times New Roman"/>
      <w:szCs w:val="20"/>
      <w:lang w:eastAsia="en-AU"/>
    </w:rPr>
  </w:style>
  <w:style w:type="paragraph" w:customStyle="1" w:styleId="definition">
    <w:name w:val="definition"/>
    <w:basedOn w:val="Normal"/>
    <w:rsid w:val="007E1691"/>
    <w:pPr>
      <w:spacing w:before="100" w:beforeAutospacing="1" w:after="100" w:afterAutospacing="1"/>
    </w:pPr>
    <w:rPr>
      <w:sz w:val="24"/>
      <w:szCs w:val="24"/>
    </w:rPr>
  </w:style>
  <w:style w:type="paragraph" w:customStyle="1" w:styleId="notetext">
    <w:name w:val="notetext"/>
    <w:basedOn w:val="Normal"/>
    <w:rsid w:val="007E1691"/>
    <w:pPr>
      <w:spacing w:before="100" w:beforeAutospacing="1" w:after="100" w:afterAutospacing="1"/>
    </w:pPr>
    <w:rPr>
      <w:sz w:val="24"/>
      <w:szCs w:val="24"/>
    </w:rPr>
  </w:style>
  <w:style w:type="paragraph" w:customStyle="1" w:styleId="subsection">
    <w:name w:val="subsection"/>
    <w:aliases w:val="ss"/>
    <w:basedOn w:val="Normal"/>
    <w:link w:val="subsectionChar"/>
    <w:rsid w:val="006C49AA"/>
    <w:pPr>
      <w:tabs>
        <w:tab w:val="right" w:pos="1021"/>
      </w:tabs>
      <w:spacing w:before="180" w:after="0"/>
      <w:ind w:left="1134" w:hanging="1134"/>
    </w:pPr>
  </w:style>
  <w:style w:type="paragraph" w:customStyle="1" w:styleId="paragraph">
    <w:name w:val="paragraph"/>
    <w:aliases w:val="a"/>
    <w:basedOn w:val="Normal"/>
    <w:rsid w:val="006C49AA"/>
    <w:pPr>
      <w:tabs>
        <w:tab w:val="right" w:pos="1531"/>
      </w:tabs>
      <w:spacing w:before="40" w:after="0"/>
      <w:ind w:left="1644" w:hanging="1644"/>
    </w:pPr>
  </w:style>
  <w:style w:type="character" w:customStyle="1" w:styleId="subsectionChar">
    <w:name w:val="subsection Char"/>
    <w:aliases w:val="ss Char"/>
    <w:link w:val="subsection"/>
    <w:rsid w:val="006C49AA"/>
    <w:rPr>
      <w:rFonts w:ascii="Times New Roman" w:eastAsia="Times New Roman" w:hAnsi="Times New Roman" w:cs="Times New Roman"/>
      <w:szCs w:val="20"/>
      <w:lang w:eastAsia="en-AU"/>
    </w:rPr>
  </w:style>
  <w:style w:type="paragraph" w:customStyle="1" w:styleId="notedraft">
    <w:name w:val="note(draft)"/>
    <w:aliases w:val="nd"/>
    <w:basedOn w:val="Normal"/>
    <w:rsid w:val="006C49AA"/>
    <w:pPr>
      <w:spacing w:before="240" w:after="0"/>
      <w:ind w:left="284" w:hanging="284"/>
    </w:pPr>
    <w:rPr>
      <w:i/>
      <w:sz w:val="24"/>
    </w:rPr>
  </w:style>
  <w:style w:type="paragraph" w:customStyle="1" w:styleId="Default">
    <w:name w:val="Default"/>
    <w:rsid w:val="005B0C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ub">
    <w:name w:val="paragraphsub"/>
    <w:basedOn w:val="Normal"/>
    <w:rsid w:val="00295F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4694">
      <w:bodyDiv w:val="1"/>
      <w:marLeft w:val="0"/>
      <w:marRight w:val="0"/>
      <w:marTop w:val="0"/>
      <w:marBottom w:val="0"/>
      <w:divBdr>
        <w:top w:val="none" w:sz="0" w:space="0" w:color="auto"/>
        <w:left w:val="none" w:sz="0" w:space="0" w:color="auto"/>
        <w:bottom w:val="none" w:sz="0" w:space="0" w:color="auto"/>
        <w:right w:val="none" w:sz="0" w:space="0" w:color="auto"/>
      </w:divBdr>
      <w:divsChild>
        <w:div w:id="1565406315">
          <w:marLeft w:val="0"/>
          <w:marRight w:val="0"/>
          <w:marTop w:val="0"/>
          <w:marBottom w:val="0"/>
          <w:divBdr>
            <w:top w:val="none" w:sz="0" w:space="0" w:color="auto"/>
            <w:left w:val="none" w:sz="0" w:space="0" w:color="auto"/>
            <w:bottom w:val="none" w:sz="0" w:space="0" w:color="auto"/>
            <w:right w:val="none" w:sz="0" w:space="0" w:color="auto"/>
          </w:divBdr>
          <w:divsChild>
            <w:div w:id="985206797">
              <w:marLeft w:val="0"/>
              <w:marRight w:val="0"/>
              <w:marTop w:val="0"/>
              <w:marBottom w:val="0"/>
              <w:divBdr>
                <w:top w:val="none" w:sz="0" w:space="0" w:color="auto"/>
                <w:left w:val="none" w:sz="0" w:space="0" w:color="auto"/>
                <w:bottom w:val="none" w:sz="0" w:space="0" w:color="auto"/>
                <w:right w:val="none" w:sz="0" w:space="0" w:color="auto"/>
              </w:divBdr>
              <w:divsChild>
                <w:div w:id="1517691691">
                  <w:marLeft w:val="-225"/>
                  <w:marRight w:val="-225"/>
                  <w:marTop w:val="0"/>
                  <w:marBottom w:val="0"/>
                  <w:divBdr>
                    <w:top w:val="none" w:sz="0" w:space="0" w:color="auto"/>
                    <w:left w:val="none" w:sz="0" w:space="0" w:color="auto"/>
                    <w:bottom w:val="none" w:sz="0" w:space="0" w:color="auto"/>
                    <w:right w:val="none" w:sz="0" w:space="0" w:color="auto"/>
                  </w:divBdr>
                  <w:divsChild>
                    <w:div w:id="1852914875">
                      <w:marLeft w:val="0"/>
                      <w:marRight w:val="0"/>
                      <w:marTop w:val="0"/>
                      <w:marBottom w:val="0"/>
                      <w:divBdr>
                        <w:top w:val="none" w:sz="0" w:space="0" w:color="auto"/>
                        <w:left w:val="none" w:sz="0" w:space="0" w:color="auto"/>
                        <w:bottom w:val="none" w:sz="0" w:space="0" w:color="auto"/>
                        <w:right w:val="none" w:sz="0" w:space="0" w:color="auto"/>
                      </w:divBdr>
                      <w:divsChild>
                        <w:div w:id="1223296230">
                          <w:marLeft w:val="0"/>
                          <w:marRight w:val="0"/>
                          <w:marTop w:val="0"/>
                          <w:marBottom w:val="0"/>
                          <w:divBdr>
                            <w:top w:val="none" w:sz="0" w:space="0" w:color="auto"/>
                            <w:left w:val="none" w:sz="0" w:space="0" w:color="auto"/>
                            <w:bottom w:val="none" w:sz="0" w:space="0" w:color="auto"/>
                            <w:right w:val="none" w:sz="0" w:space="0" w:color="auto"/>
                          </w:divBdr>
                          <w:divsChild>
                            <w:div w:id="17135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713">
      <w:bodyDiv w:val="1"/>
      <w:marLeft w:val="0"/>
      <w:marRight w:val="0"/>
      <w:marTop w:val="0"/>
      <w:marBottom w:val="0"/>
      <w:divBdr>
        <w:top w:val="none" w:sz="0" w:space="0" w:color="auto"/>
        <w:left w:val="none" w:sz="0" w:space="0" w:color="auto"/>
        <w:bottom w:val="none" w:sz="0" w:space="0" w:color="auto"/>
        <w:right w:val="none" w:sz="0" w:space="0" w:color="auto"/>
      </w:divBdr>
    </w:div>
    <w:div w:id="226302381">
      <w:bodyDiv w:val="1"/>
      <w:marLeft w:val="0"/>
      <w:marRight w:val="0"/>
      <w:marTop w:val="0"/>
      <w:marBottom w:val="0"/>
      <w:divBdr>
        <w:top w:val="none" w:sz="0" w:space="0" w:color="auto"/>
        <w:left w:val="none" w:sz="0" w:space="0" w:color="auto"/>
        <w:bottom w:val="none" w:sz="0" w:space="0" w:color="auto"/>
        <w:right w:val="none" w:sz="0" w:space="0" w:color="auto"/>
      </w:divBdr>
    </w:div>
    <w:div w:id="306015539">
      <w:bodyDiv w:val="1"/>
      <w:marLeft w:val="0"/>
      <w:marRight w:val="0"/>
      <w:marTop w:val="0"/>
      <w:marBottom w:val="0"/>
      <w:divBdr>
        <w:top w:val="none" w:sz="0" w:space="0" w:color="auto"/>
        <w:left w:val="none" w:sz="0" w:space="0" w:color="auto"/>
        <w:bottom w:val="none" w:sz="0" w:space="0" w:color="auto"/>
        <w:right w:val="none" w:sz="0" w:space="0" w:color="auto"/>
      </w:divBdr>
    </w:div>
    <w:div w:id="375928386">
      <w:bodyDiv w:val="1"/>
      <w:marLeft w:val="0"/>
      <w:marRight w:val="0"/>
      <w:marTop w:val="0"/>
      <w:marBottom w:val="0"/>
      <w:divBdr>
        <w:top w:val="none" w:sz="0" w:space="0" w:color="auto"/>
        <w:left w:val="none" w:sz="0" w:space="0" w:color="auto"/>
        <w:bottom w:val="none" w:sz="0" w:space="0" w:color="auto"/>
        <w:right w:val="none" w:sz="0" w:space="0" w:color="auto"/>
      </w:divBdr>
    </w:div>
    <w:div w:id="554052621">
      <w:bodyDiv w:val="1"/>
      <w:marLeft w:val="0"/>
      <w:marRight w:val="0"/>
      <w:marTop w:val="0"/>
      <w:marBottom w:val="0"/>
      <w:divBdr>
        <w:top w:val="none" w:sz="0" w:space="0" w:color="auto"/>
        <w:left w:val="none" w:sz="0" w:space="0" w:color="auto"/>
        <w:bottom w:val="none" w:sz="0" w:space="0" w:color="auto"/>
        <w:right w:val="none" w:sz="0" w:space="0" w:color="auto"/>
      </w:divBdr>
    </w:div>
    <w:div w:id="559172307">
      <w:bodyDiv w:val="1"/>
      <w:marLeft w:val="0"/>
      <w:marRight w:val="0"/>
      <w:marTop w:val="0"/>
      <w:marBottom w:val="0"/>
      <w:divBdr>
        <w:top w:val="none" w:sz="0" w:space="0" w:color="auto"/>
        <w:left w:val="none" w:sz="0" w:space="0" w:color="auto"/>
        <w:bottom w:val="none" w:sz="0" w:space="0" w:color="auto"/>
        <w:right w:val="none" w:sz="0" w:space="0" w:color="auto"/>
      </w:divBdr>
    </w:div>
    <w:div w:id="586883152">
      <w:bodyDiv w:val="1"/>
      <w:marLeft w:val="0"/>
      <w:marRight w:val="0"/>
      <w:marTop w:val="0"/>
      <w:marBottom w:val="0"/>
      <w:divBdr>
        <w:top w:val="none" w:sz="0" w:space="0" w:color="auto"/>
        <w:left w:val="none" w:sz="0" w:space="0" w:color="auto"/>
        <w:bottom w:val="none" w:sz="0" w:space="0" w:color="auto"/>
        <w:right w:val="none" w:sz="0" w:space="0" w:color="auto"/>
      </w:divBdr>
    </w:div>
    <w:div w:id="712778543">
      <w:bodyDiv w:val="1"/>
      <w:marLeft w:val="0"/>
      <w:marRight w:val="0"/>
      <w:marTop w:val="0"/>
      <w:marBottom w:val="0"/>
      <w:divBdr>
        <w:top w:val="none" w:sz="0" w:space="0" w:color="auto"/>
        <w:left w:val="none" w:sz="0" w:space="0" w:color="auto"/>
        <w:bottom w:val="none" w:sz="0" w:space="0" w:color="auto"/>
        <w:right w:val="none" w:sz="0" w:space="0" w:color="auto"/>
      </w:divBdr>
    </w:div>
    <w:div w:id="767189497">
      <w:bodyDiv w:val="1"/>
      <w:marLeft w:val="0"/>
      <w:marRight w:val="0"/>
      <w:marTop w:val="0"/>
      <w:marBottom w:val="0"/>
      <w:divBdr>
        <w:top w:val="none" w:sz="0" w:space="0" w:color="auto"/>
        <w:left w:val="none" w:sz="0" w:space="0" w:color="auto"/>
        <w:bottom w:val="none" w:sz="0" w:space="0" w:color="auto"/>
        <w:right w:val="none" w:sz="0" w:space="0" w:color="auto"/>
      </w:divBdr>
    </w:div>
    <w:div w:id="796145898">
      <w:bodyDiv w:val="1"/>
      <w:marLeft w:val="0"/>
      <w:marRight w:val="0"/>
      <w:marTop w:val="0"/>
      <w:marBottom w:val="0"/>
      <w:divBdr>
        <w:top w:val="none" w:sz="0" w:space="0" w:color="auto"/>
        <w:left w:val="none" w:sz="0" w:space="0" w:color="auto"/>
        <w:bottom w:val="none" w:sz="0" w:space="0" w:color="auto"/>
        <w:right w:val="none" w:sz="0" w:space="0" w:color="auto"/>
      </w:divBdr>
    </w:div>
    <w:div w:id="801967480">
      <w:bodyDiv w:val="1"/>
      <w:marLeft w:val="0"/>
      <w:marRight w:val="0"/>
      <w:marTop w:val="0"/>
      <w:marBottom w:val="0"/>
      <w:divBdr>
        <w:top w:val="none" w:sz="0" w:space="0" w:color="auto"/>
        <w:left w:val="none" w:sz="0" w:space="0" w:color="auto"/>
        <w:bottom w:val="none" w:sz="0" w:space="0" w:color="auto"/>
        <w:right w:val="none" w:sz="0" w:space="0" w:color="auto"/>
      </w:divBdr>
    </w:div>
    <w:div w:id="816917266">
      <w:bodyDiv w:val="1"/>
      <w:marLeft w:val="0"/>
      <w:marRight w:val="0"/>
      <w:marTop w:val="0"/>
      <w:marBottom w:val="0"/>
      <w:divBdr>
        <w:top w:val="none" w:sz="0" w:space="0" w:color="auto"/>
        <w:left w:val="none" w:sz="0" w:space="0" w:color="auto"/>
        <w:bottom w:val="none" w:sz="0" w:space="0" w:color="auto"/>
        <w:right w:val="none" w:sz="0" w:space="0" w:color="auto"/>
      </w:divBdr>
    </w:div>
    <w:div w:id="826941140">
      <w:bodyDiv w:val="1"/>
      <w:marLeft w:val="0"/>
      <w:marRight w:val="0"/>
      <w:marTop w:val="0"/>
      <w:marBottom w:val="0"/>
      <w:divBdr>
        <w:top w:val="none" w:sz="0" w:space="0" w:color="auto"/>
        <w:left w:val="none" w:sz="0" w:space="0" w:color="auto"/>
        <w:bottom w:val="none" w:sz="0" w:space="0" w:color="auto"/>
        <w:right w:val="none" w:sz="0" w:space="0" w:color="auto"/>
      </w:divBdr>
    </w:div>
    <w:div w:id="866411418">
      <w:bodyDiv w:val="1"/>
      <w:marLeft w:val="0"/>
      <w:marRight w:val="0"/>
      <w:marTop w:val="0"/>
      <w:marBottom w:val="0"/>
      <w:divBdr>
        <w:top w:val="none" w:sz="0" w:space="0" w:color="auto"/>
        <w:left w:val="none" w:sz="0" w:space="0" w:color="auto"/>
        <w:bottom w:val="none" w:sz="0" w:space="0" w:color="auto"/>
        <w:right w:val="none" w:sz="0" w:space="0" w:color="auto"/>
      </w:divBdr>
    </w:div>
    <w:div w:id="914516450">
      <w:bodyDiv w:val="1"/>
      <w:marLeft w:val="0"/>
      <w:marRight w:val="0"/>
      <w:marTop w:val="0"/>
      <w:marBottom w:val="0"/>
      <w:divBdr>
        <w:top w:val="none" w:sz="0" w:space="0" w:color="auto"/>
        <w:left w:val="none" w:sz="0" w:space="0" w:color="auto"/>
        <w:bottom w:val="none" w:sz="0" w:space="0" w:color="auto"/>
        <w:right w:val="none" w:sz="0" w:space="0" w:color="auto"/>
      </w:divBdr>
    </w:div>
    <w:div w:id="1095322369">
      <w:bodyDiv w:val="1"/>
      <w:marLeft w:val="0"/>
      <w:marRight w:val="0"/>
      <w:marTop w:val="0"/>
      <w:marBottom w:val="0"/>
      <w:divBdr>
        <w:top w:val="none" w:sz="0" w:space="0" w:color="auto"/>
        <w:left w:val="none" w:sz="0" w:space="0" w:color="auto"/>
        <w:bottom w:val="none" w:sz="0" w:space="0" w:color="auto"/>
        <w:right w:val="none" w:sz="0" w:space="0" w:color="auto"/>
      </w:divBdr>
    </w:div>
    <w:div w:id="1152136231">
      <w:bodyDiv w:val="1"/>
      <w:marLeft w:val="0"/>
      <w:marRight w:val="0"/>
      <w:marTop w:val="0"/>
      <w:marBottom w:val="0"/>
      <w:divBdr>
        <w:top w:val="none" w:sz="0" w:space="0" w:color="auto"/>
        <w:left w:val="none" w:sz="0" w:space="0" w:color="auto"/>
        <w:bottom w:val="none" w:sz="0" w:space="0" w:color="auto"/>
        <w:right w:val="none" w:sz="0" w:space="0" w:color="auto"/>
      </w:divBdr>
    </w:div>
    <w:div w:id="1158880893">
      <w:bodyDiv w:val="1"/>
      <w:marLeft w:val="0"/>
      <w:marRight w:val="0"/>
      <w:marTop w:val="0"/>
      <w:marBottom w:val="0"/>
      <w:divBdr>
        <w:top w:val="none" w:sz="0" w:space="0" w:color="auto"/>
        <w:left w:val="none" w:sz="0" w:space="0" w:color="auto"/>
        <w:bottom w:val="none" w:sz="0" w:space="0" w:color="auto"/>
        <w:right w:val="none" w:sz="0" w:space="0" w:color="auto"/>
      </w:divBdr>
    </w:div>
    <w:div w:id="1291128894">
      <w:bodyDiv w:val="1"/>
      <w:marLeft w:val="0"/>
      <w:marRight w:val="0"/>
      <w:marTop w:val="0"/>
      <w:marBottom w:val="0"/>
      <w:divBdr>
        <w:top w:val="none" w:sz="0" w:space="0" w:color="auto"/>
        <w:left w:val="none" w:sz="0" w:space="0" w:color="auto"/>
        <w:bottom w:val="none" w:sz="0" w:space="0" w:color="auto"/>
        <w:right w:val="none" w:sz="0" w:space="0" w:color="auto"/>
      </w:divBdr>
      <w:divsChild>
        <w:div w:id="2140147228">
          <w:marLeft w:val="0"/>
          <w:marRight w:val="0"/>
          <w:marTop w:val="0"/>
          <w:marBottom w:val="0"/>
          <w:divBdr>
            <w:top w:val="none" w:sz="0" w:space="0" w:color="auto"/>
            <w:left w:val="none" w:sz="0" w:space="0" w:color="auto"/>
            <w:bottom w:val="none" w:sz="0" w:space="0" w:color="auto"/>
            <w:right w:val="none" w:sz="0" w:space="0" w:color="auto"/>
          </w:divBdr>
          <w:divsChild>
            <w:div w:id="179510614">
              <w:marLeft w:val="0"/>
              <w:marRight w:val="0"/>
              <w:marTop w:val="0"/>
              <w:marBottom w:val="0"/>
              <w:divBdr>
                <w:top w:val="none" w:sz="0" w:space="0" w:color="auto"/>
                <w:left w:val="none" w:sz="0" w:space="0" w:color="auto"/>
                <w:bottom w:val="none" w:sz="0" w:space="0" w:color="auto"/>
                <w:right w:val="none" w:sz="0" w:space="0" w:color="auto"/>
              </w:divBdr>
              <w:divsChild>
                <w:div w:id="2001880035">
                  <w:marLeft w:val="0"/>
                  <w:marRight w:val="0"/>
                  <w:marTop w:val="0"/>
                  <w:marBottom w:val="0"/>
                  <w:divBdr>
                    <w:top w:val="none" w:sz="0" w:space="0" w:color="auto"/>
                    <w:left w:val="none" w:sz="0" w:space="0" w:color="auto"/>
                    <w:bottom w:val="none" w:sz="0" w:space="0" w:color="auto"/>
                    <w:right w:val="none" w:sz="0" w:space="0" w:color="auto"/>
                  </w:divBdr>
                  <w:divsChild>
                    <w:div w:id="990985950">
                      <w:marLeft w:val="0"/>
                      <w:marRight w:val="0"/>
                      <w:marTop w:val="0"/>
                      <w:marBottom w:val="0"/>
                      <w:divBdr>
                        <w:top w:val="none" w:sz="0" w:space="0" w:color="auto"/>
                        <w:left w:val="none" w:sz="0" w:space="0" w:color="auto"/>
                        <w:bottom w:val="none" w:sz="0" w:space="0" w:color="auto"/>
                        <w:right w:val="none" w:sz="0" w:space="0" w:color="auto"/>
                      </w:divBdr>
                      <w:divsChild>
                        <w:div w:id="977880814">
                          <w:marLeft w:val="0"/>
                          <w:marRight w:val="0"/>
                          <w:marTop w:val="0"/>
                          <w:marBottom w:val="0"/>
                          <w:divBdr>
                            <w:top w:val="none" w:sz="0" w:space="0" w:color="auto"/>
                            <w:left w:val="none" w:sz="0" w:space="0" w:color="auto"/>
                            <w:bottom w:val="none" w:sz="0" w:space="0" w:color="auto"/>
                            <w:right w:val="none" w:sz="0" w:space="0" w:color="auto"/>
                          </w:divBdr>
                          <w:divsChild>
                            <w:div w:id="1687513280">
                              <w:marLeft w:val="0"/>
                              <w:marRight w:val="0"/>
                              <w:marTop w:val="0"/>
                              <w:marBottom w:val="0"/>
                              <w:divBdr>
                                <w:top w:val="none" w:sz="0" w:space="0" w:color="auto"/>
                                <w:left w:val="none" w:sz="0" w:space="0" w:color="auto"/>
                                <w:bottom w:val="none" w:sz="0" w:space="0" w:color="auto"/>
                                <w:right w:val="none" w:sz="0" w:space="0" w:color="auto"/>
                              </w:divBdr>
                              <w:divsChild>
                                <w:div w:id="1330060379">
                                  <w:marLeft w:val="0"/>
                                  <w:marRight w:val="0"/>
                                  <w:marTop w:val="0"/>
                                  <w:marBottom w:val="0"/>
                                  <w:divBdr>
                                    <w:top w:val="none" w:sz="0" w:space="0" w:color="auto"/>
                                    <w:left w:val="none" w:sz="0" w:space="0" w:color="auto"/>
                                    <w:bottom w:val="none" w:sz="0" w:space="0" w:color="auto"/>
                                    <w:right w:val="none" w:sz="0" w:space="0" w:color="auto"/>
                                  </w:divBdr>
                                  <w:divsChild>
                                    <w:div w:id="1608003933">
                                      <w:marLeft w:val="0"/>
                                      <w:marRight w:val="0"/>
                                      <w:marTop w:val="0"/>
                                      <w:marBottom w:val="0"/>
                                      <w:divBdr>
                                        <w:top w:val="none" w:sz="0" w:space="0" w:color="auto"/>
                                        <w:left w:val="none" w:sz="0" w:space="0" w:color="auto"/>
                                        <w:bottom w:val="none" w:sz="0" w:space="0" w:color="auto"/>
                                        <w:right w:val="none" w:sz="0" w:space="0" w:color="auto"/>
                                      </w:divBdr>
                                      <w:divsChild>
                                        <w:div w:id="1336230672">
                                          <w:marLeft w:val="0"/>
                                          <w:marRight w:val="0"/>
                                          <w:marTop w:val="0"/>
                                          <w:marBottom w:val="0"/>
                                          <w:divBdr>
                                            <w:top w:val="none" w:sz="0" w:space="0" w:color="auto"/>
                                            <w:left w:val="none" w:sz="0" w:space="0" w:color="auto"/>
                                            <w:bottom w:val="none" w:sz="0" w:space="0" w:color="auto"/>
                                            <w:right w:val="none" w:sz="0" w:space="0" w:color="auto"/>
                                          </w:divBdr>
                                          <w:divsChild>
                                            <w:div w:id="164169967">
                                              <w:marLeft w:val="0"/>
                                              <w:marRight w:val="0"/>
                                              <w:marTop w:val="0"/>
                                              <w:marBottom w:val="0"/>
                                              <w:divBdr>
                                                <w:top w:val="none" w:sz="0" w:space="0" w:color="auto"/>
                                                <w:left w:val="none" w:sz="0" w:space="0" w:color="auto"/>
                                                <w:bottom w:val="none" w:sz="0" w:space="0" w:color="auto"/>
                                                <w:right w:val="none" w:sz="0" w:space="0" w:color="auto"/>
                                              </w:divBdr>
                                              <w:divsChild>
                                                <w:div w:id="93986765">
                                                  <w:marLeft w:val="0"/>
                                                  <w:marRight w:val="0"/>
                                                  <w:marTop w:val="0"/>
                                                  <w:marBottom w:val="0"/>
                                                  <w:divBdr>
                                                    <w:top w:val="none" w:sz="0" w:space="0" w:color="auto"/>
                                                    <w:left w:val="none" w:sz="0" w:space="0" w:color="auto"/>
                                                    <w:bottom w:val="none" w:sz="0" w:space="0" w:color="auto"/>
                                                    <w:right w:val="none" w:sz="0" w:space="0" w:color="auto"/>
                                                  </w:divBdr>
                                                  <w:divsChild>
                                                    <w:div w:id="1855074391">
                                                      <w:marLeft w:val="0"/>
                                                      <w:marRight w:val="0"/>
                                                      <w:marTop w:val="0"/>
                                                      <w:marBottom w:val="0"/>
                                                      <w:divBdr>
                                                        <w:top w:val="none" w:sz="0" w:space="0" w:color="auto"/>
                                                        <w:left w:val="none" w:sz="0" w:space="0" w:color="auto"/>
                                                        <w:bottom w:val="none" w:sz="0" w:space="0" w:color="auto"/>
                                                        <w:right w:val="none" w:sz="0" w:space="0" w:color="auto"/>
                                                      </w:divBdr>
                                                      <w:divsChild>
                                                        <w:div w:id="629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2173995">
      <w:bodyDiv w:val="1"/>
      <w:marLeft w:val="0"/>
      <w:marRight w:val="0"/>
      <w:marTop w:val="0"/>
      <w:marBottom w:val="0"/>
      <w:divBdr>
        <w:top w:val="none" w:sz="0" w:space="0" w:color="auto"/>
        <w:left w:val="none" w:sz="0" w:space="0" w:color="auto"/>
        <w:bottom w:val="none" w:sz="0" w:space="0" w:color="auto"/>
        <w:right w:val="none" w:sz="0" w:space="0" w:color="auto"/>
      </w:divBdr>
    </w:div>
    <w:div w:id="1377044112">
      <w:bodyDiv w:val="1"/>
      <w:marLeft w:val="0"/>
      <w:marRight w:val="0"/>
      <w:marTop w:val="0"/>
      <w:marBottom w:val="0"/>
      <w:divBdr>
        <w:top w:val="none" w:sz="0" w:space="0" w:color="auto"/>
        <w:left w:val="none" w:sz="0" w:space="0" w:color="auto"/>
        <w:bottom w:val="none" w:sz="0" w:space="0" w:color="auto"/>
        <w:right w:val="none" w:sz="0" w:space="0" w:color="auto"/>
      </w:divBdr>
    </w:div>
    <w:div w:id="1443960922">
      <w:bodyDiv w:val="1"/>
      <w:marLeft w:val="0"/>
      <w:marRight w:val="0"/>
      <w:marTop w:val="0"/>
      <w:marBottom w:val="0"/>
      <w:divBdr>
        <w:top w:val="none" w:sz="0" w:space="0" w:color="auto"/>
        <w:left w:val="none" w:sz="0" w:space="0" w:color="auto"/>
        <w:bottom w:val="none" w:sz="0" w:space="0" w:color="auto"/>
        <w:right w:val="none" w:sz="0" w:space="0" w:color="auto"/>
      </w:divBdr>
    </w:div>
    <w:div w:id="1460994864">
      <w:bodyDiv w:val="1"/>
      <w:marLeft w:val="0"/>
      <w:marRight w:val="0"/>
      <w:marTop w:val="0"/>
      <w:marBottom w:val="0"/>
      <w:divBdr>
        <w:top w:val="none" w:sz="0" w:space="0" w:color="auto"/>
        <w:left w:val="none" w:sz="0" w:space="0" w:color="auto"/>
        <w:bottom w:val="none" w:sz="0" w:space="0" w:color="auto"/>
        <w:right w:val="none" w:sz="0" w:space="0" w:color="auto"/>
      </w:divBdr>
    </w:div>
    <w:div w:id="1531138738">
      <w:bodyDiv w:val="1"/>
      <w:marLeft w:val="0"/>
      <w:marRight w:val="0"/>
      <w:marTop w:val="0"/>
      <w:marBottom w:val="0"/>
      <w:divBdr>
        <w:top w:val="none" w:sz="0" w:space="0" w:color="auto"/>
        <w:left w:val="none" w:sz="0" w:space="0" w:color="auto"/>
        <w:bottom w:val="none" w:sz="0" w:space="0" w:color="auto"/>
        <w:right w:val="none" w:sz="0" w:space="0" w:color="auto"/>
      </w:divBdr>
    </w:div>
    <w:div w:id="1538548768">
      <w:bodyDiv w:val="1"/>
      <w:marLeft w:val="0"/>
      <w:marRight w:val="0"/>
      <w:marTop w:val="0"/>
      <w:marBottom w:val="0"/>
      <w:divBdr>
        <w:top w:val="none" w:sz="0" w:space="0" w:color="auto"/>
        <w:left w:val="none" w:sz="0" w:space="0" w:color="auto"/>
        <w:bottom w:val="none" w:sz="0" w:space="0" w:color="auto"/>
        <w:right w:val="none" w:sz="0" w:space="0" w:color="auto"/>
      </w:divBdr>
    </w:div>
    <w:div w:id="1571816361">
      <w:bodyDiv w:val="1"/>
      <w:marLeft w:val="0"/>
      <w:marRight w:val="0"/>
      <w:marTop w:val="0"/>
      <w:marBottom w:val="0"/>
      <w:divBdr>
        <w:top w:val="none" w:sz="0" w:space="0" w:color="auto"/>
        <w:left w:val="none" w:sz="0" w:space="0" w:color="auto"/>
        <w:bottom w:val="none" w:sz="0" w:space="0" w:color="auto"/>
        <w:right w:val="none" w:sz="0" w:space="0" w:color="auto"/>
      </w:divBdr>
    </w:div>
    <w:div w:id="1590768301">
      <w:bodyDiv w:val="1"/>
      <w:marLeft w:val="0"/>
      <w:marRight w:val="0"/>
      <w:marTop w:val="0"/>
      <w:marBottom w:val="0"/>
      <w:divBdr>
        <w:top w:val="none" w:sz="0" w:space="0" w:color="auto"/>
        <w:left w:val="none" w:sz="0" w:space="0" w:color="auto"/>
        <w:bottom w:val="none" w:sz="0" w:space="0" w:color="auto"/>
        <w:right w:val="none" w:sz="0" w:space="0" w:color="auto"/>
      </w:divBdr>
    </w:div>
    <w:div w:id="1688752986">
      <w:bodyDiv w:val="1"/>
      <w:marLeft w:val="0"/>
      <w:marRight w:val="0"/>
      <w:marTop w:val="0"/>
      <w:marBottom w:val="0"/>
      <w:divBdr>
        <w:top w:val="none" w:sz="0" w:space="0" w:color="auto"/>
        <w:left w:val="none" w:sz="0" w:space="0" w:color="auto"/>
        <w:bottom w:val="none" w:sz="0" w:space="0" w:color="auto"/>
        <w:right w:val="none" w:sz="0" w:space="0" w:color="auto"/>
      </w:divBdr>
    </w:div>
    <w:div w:id="1740135356">
      <w:bodyDiv w:val="1"/>
      <w:marLeft w:val="0"/>
      <w:marRight w:val="0"/>
      <w:marTop w:val="0"/>
      <w:marBottom w:val="0"/>
      <w:divBdr>
        <w:top w:val="none" w:sz="0" w:space="0" w:color="auto"/>
        <w:left w:val="none" w:sz="0" w:space="0" w:color="auto"/>
        <w:bottom w:val="none" w:sz="0" w:space="0" w:color="auto"/>
        <w:right w:val="none" w:sz="0" w:space="0" w:color="auto"/>
      </w:divBdr>
    </w:div>
    <w:div w:id="1774128636">
      <w:bodyDiv w:val="1"/>
      <w:marLeft w:val="0"/>
      <w:marRight w:val="0"/>
      <w:marTop w:val="0"/>
      <w:marBottom w:val="0"/>
      <w:divBdr>
        <w:top w:val="none" w:sz="0" w:space="0" w:color="auto"/>
        <w:left w:val="none" w:sz="0" w:space="0" w:color="auto"/>
        <w:bottom w:val="none" w:sz="0" w:space="0" w:color="auto"/>
        <w:right w:val="none" w:sz="0" w:space="0" w:color="auto"/>
      </w:divBdr>
    </w:div>
    <w:div w:id="1818918682">
      <w:bodyDiv w:val="1"/>
      <w:marLeft w:val="0"/>
      <w:marRight w:val="0"/>
      <w:marTop w:val="0"/>
      <w:marBottom w:val="0"/>
      <w:divBdr>
        <w:top w:val="none" w:sz="0" w:space="0" w:color="auto"/>
        <w:left w:val="none" w:sz="0" w:space="0" w:color="auto"/>
        <w:bottom w:val="none" w:sz="0" w:space="0" w:color="auto"/>
        <w:right w:val="none" w:sz="0" w:space="0" w:color="auto"/>
      </w:divBdr>
    </w:div>
    <w:div w:id="1885096928">
      <w:bodyDiv w:val="1"/>
      <w:marLeft w:val="0"/>
      <w:marRight w:val="0"/>
      <w:marTop w:val="0"/>
      <w:marBottom w:val="0"/>
      <w:divBdr>
        <w:top w:val="none" w:sz="0" w:space="0" w:color="auto"/>
        <w:left w:val="none" w:sz="0" w:space="0" w:color="auto"/>
        <w:bottom w:val="none" w:sz="0" w:space="0" w:color="auto"/>
        <w:right w:val="none" w:sz="0" w:space="0" w:color="auto"/>
      </w:divBdr>
    </w:div>
    <w:div w:id="1958412371">
      <w:bodyDiv w:val="1"/>
      <w:marLeft w:val="0"/>
      <w:marRight w:val="0"/>
      <w:marTop w:val="0"/>
      <w:marBottom w:val="0"/>
      <w:divBdr>
        <w:top w:val="none" w:sz="0" w:space="0" w:color="auto"/>
        <w:left w:val="none" w:sz="0" w:space="0" w:color="auto"/>
        <w:bottom w:val="none" w:sz="0" w:space="0" w:color="auto"/>
        <w:right w:val="none" w:sz="0" w:space="0" w:color="auto"/>
      </w:divBdr>
    </w:div>
    <w:div w:id="2061049376">
      <w:bodyDiv w:val="1"/>
      <w:marLeft w:val="0"/>
      <w:marRight w:val="0"/>
      <w:marTop w:val="0"/>
      <w:marBottom w:val="0"/>
      <w:divBdr>
        <w:top w:val="none" w:sz="0" w:space="0" w:color="auto"/>
        <w:left w:val="none" w:sz="0" w:space="0" w:color="auto"/>
        <w:bottom w:val="none" w:sz="0" w:space="0" w:color="auto"/>
        <w:right w:val="none" w:sz="0" w:space="0" w:color="auto"/>
      </w:divBdr>
    </w:div>
    <w:div w:id="2064592608">
      <w:bodyDiv w:val="1"/>
      <w:marLeft w:val="0"/>
      <w:marRight w:val="0"/>
      <w:marTop w:val="0"/>
      <w:marBottom w:val="0"/>
      <w:divBdr>
        <w:top w:val="none" w:sz="0" w:space="0" w:color="auto"/>
        <w:left w:val="none" w:sz="0" w:space="0" w:color="auto"/>
        <w:bottom w:val="none" w:sz="0" w:space="0" w:color="auto"/>
        <w:right w:val="none" w:sz="0" w:space="0" w:color="auto"/>
      </w:divBdr>
    </w:div>
    <w:div w:id="20939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sae.org/standards/content/j3016_20180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s://www.accc.gov.au/publications/new-car-retailing-industry-market-study-final-report"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9F5C0682F2CDA4E94839A0593C04D2D" ma:contentTypeVersion="34256" ma:contentTypeDescription="" ma:contentTypeScope="" ma:versionID="b1bf92a2d55fe18d74a1fe96517c7b7a">
  <xsd:schema xmlns:xsd="http://www.w3.org/2001/XMLSchema" xmlns:xs="http://www.w3.org/2001/XMLSchema" xmlns:p="http://schemas.microsoft.com/office/2006/metadata/properties" xmlns:ns1="http://schemas.microsoft.com/sharepoint/v3" xmlns:ns2="0f563589-9cf9-4143-b1eb-fb0534803d38" xmlns:ns3="9f7bc583-7cbe-45b9-a2bd-8bbb6543b37e" xmlns:ns4="7de72408-0014-4398-bb70-e4e7757d453d" xmlns:ns5="http://schemas.microsoft.com/sharepoint/v4" targetNamespace="http://schemas.microsoft.com/office/2006/metadata/properties" ma:root="true" ma:fieldsID="d1209c17cb0461b75cca201b5ec1a5af" ns1:_="" ns2:_="" ns3:_="" ns4:_="" ns5:_="">
    <xsd:import namespace="http://schemas.microsoft.com/sharepoint/v3"/>
    <xsd:import namespace="0f563589-9cf9-4143-b1eb-fb0534803d38"/>
    <xsd:import namespace="9f7bc583-7cbe-45b9-a2bd-8bbb6543b37e"/>
    <xsd:import namespace="7de72408-0014-4398-bb70-e4e7757d453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LMU_x0020_number" minOccurs="0"/>
                <xsd:element ref="ns4:Nature_x0020_of_x0020_documents" minOccurs="0"/>
                <xsd:element ref="ns4:Number_x0020_version" minOccurs="0"/>
                <xsd:element ref="ns4:Status" minOccurs="0"/>
                <xsd:element ref="ns5:IconOverlay"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e72408-0014-4398-bb70-e4e7757d453d" elementFormDefault="qualified">
    <xsd:import namespace="http://schemas.microsoft.com/office/2006/documentManagement/types"/>
    <xsd:import namespace="http://schemas.microsoft.com/office/infopath/2007/PartnerControls"/>
    <xsd:element name="LMU_x0020_number" ma:index="16" nillable="true" ma:displayName="LMU number" ma:internalName="LMU_x0020_number">
      <xsd:simpleType>
        <xsd:restriction base="dms:Text">
          <xsd:maxLength value="255"/>
        </xsd:restriction>
      </xsd:simpleType>
    </xsd:element>
    <xsd:element name="Nature_x0020_of_x0020_documents" ma:index="17"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Bid"/>
                    <xsd:enumeration value="Drafting instructions"/>
                    <xsd:enumeration value="Legislation"/>
                    <xsd:enumeration value="Regulation"/>
                    <xsd:enumeration value="Explanatory memorandum/statement"/>
                    <xsd:enumeration value="Exposure draft"/>
                    <xsd:enumeration value="Legal advice"/>
                    <xsd:enumeration value="Parliamentary"/>
                    <xsd:enumeration value="Policy"/>
                    <xsd:enumeration value="RIS"/>
                    <xsd:enumeration value="Submission"/>
                    <xsd:enumeration value="Other"/>
                    <xsd:enumeration value="ACCC correspondence"/>
                    <xsd:enumeration value="Dept. of Communications correspondence"/>
                    <xsd:enumeration value="Dept. of Industry correspondence"/>
                    <xsd:enumeration value="Ministerial correspondence"/>
                    <xsd:enumeration value="NCC correspondence"/>
                    <xsd:enumeration value="Stakeholder correspondence"/>
                  </xsd:restriction>
                </xsd:simpleType>
              </xsd:element>
            </xsd:sequence>
          </xsd:extension>
        </xsd:complexContent>
      </xsd:complexType>
    </xsd:element>
    <xsd:element name="Number_x0020_version" ma:index="18" nillable="true" ma:displayName="Number version" ma:internalName="Number_x0020_version">
      <xsd:simpleType>
        <xsd:restriction base="dms:Text">
          <xsd:maxLength value="255"/>
        </xsd:restriction>
      </xsd:simpleType>
    </xsd:element>
    <xsd:element name="Status" ma:index="19" nillable="true" ma:displayName="Status" ma:default="Current" ma:format="Dropdown" ma:internalName="Status">
      <xsd:simpleType>
        <xsd:restriction base="dms:Choice">
          <xsd:enumeration value="Current"/>
          <xsd:enumeration value="Completed"/>
          <xsd:enumeration value="Deferred"/>
          <xsd:enumeration value="Not progressing"/>
        </xsd:restriction>
      </xsd:simpleType>
    </xsd:element>
    <xsd:element name="Parliamentary_x0020_session" ma:index="22" nillable="true" ma:displayName="Parliamentary session" ma:default="45th" ma:internalName="Parliamentary_x0020_session">
      <xsd:complexType>
        <xsd:complexContent>
          <xsd:extension base="dms:MultiChoice">
            <xsd:sequence>
              <xsd:element name="Value" maxOccurs="unbounded" minOccurs="0" nillable="true">
                <xsd:simpleType>
                  <xsd:restriction base="dms:Choice">
                    <xsd:enumeration value="TBD"/>
                    <xsd:enumeration value="45th"/>
                    <xsd:enumeration value="44th"/>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24</Value>
    </TaxCatchAll>
    <_dlc_DocId xmlns="0f563589-9cf9-4143-b1eb-fb0534803d38">2020RG-229-4650</_dlc_DocId>
    <_dlc_DocIdUrl xmlns="0f563589-9cf9-4143-b1eb-fb0534803d38">
      <Url>http://tweb/sites/rg/ldp/_layouts/15/DocIdRedir.aspx?ID=2020RG-229-4650</Url>
      <Description>2020RG-229-4650</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Parliamentary_x0020_session xmlns="7de72408-0014-4398-bb70-e4e7757d453d">
      <Value>45th</Value>
    </Parliamentary_x0020_session>
    <Number_x0020_version xmlns="7de72408-0014-4398-bb70-e4e7757d453d" xsi:nil="true"/>
    <LMU_x0020_number xmlns="7de72408-0014-4398-bb70-e4e7757d453d" xsi:nil="true"/>
    <Status xmlns="7de72408-0014-4398-bb70-e4e7757d453d">Current</Status>
    <Responsible_x0020_LDO_x0020_Officer xmlns="7de72408-0014-4398-bb70-e4e7757d453d">
      <UserInfo>
        <DisplayName/>
        <AccountId xsi:nil="true"/>
        <AccountType/>
      </UserInfo>
    </Responsible_x0020_LDO_x0020_Officer>
    <Nature_x0020_of_x0020_documents xmlns="7de72408-0014-4398-bb70-e4e7757d453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F7F45-A92B-4EA0-A5AA-D13FAA4B8568}">
  <ds:schemaRefs>
    <ds:schemaRef ds:uri="http://schemas.microsoft.com/sharepoint/events"/>
  </ds:schemaRefs>
</ds:datastoreItem>
</file>

<file path=customXml/itemProps2.xml><?xml version="1.0" encoding="utf-8"?>
<ds:datastoreItem xmlns:ds="http://schemas.openxmlformats.org/officeDocument/2006/customXml" ds:itemID="{23DDCC4D-FAF7-48B2-A814-C1670FBC4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7de72408-0014-4398-bb70-e4e7757d453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50E31-79F2-43F8-A183-3808BB5DF2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7de72408-0014-4398-bb70-e4e7757d453d"/>
    <ds:schemaRef ds:uri="http://www.w3.org/XML/1998/namespace"/>
    <ds:schemaRef ds:uri="http://purl.org/dc/dcmitype/"/>
  </ds:schemaRefs>
</ds:datastoreItem>
</file>

<file path=customXml/itemProps4.xml><?xml version="1.0" encoding="utf-8"?>
<ds:datastoreItem xmlns:ds="http://schemas.openxmlformats.org/officeDocument/2006/customXml" ds:itemID="{3ABA52DD-E69B-49B0-839C-21F69CA69EF2}">
  <ds:schemaRefs>
    <ds:schemaRef ds:uri="http://schemas.microsoft.com/sharepoint/v3/contenttype/forms"/>
  </ds:schemaRefs>
</ds:datastoreItem>
</file>

<file path=customXml/itemProps5.xml><?xml version="1.0" encoding="utf-8"?>
<ds:datastoreItem xmlns:ds="http://schemas.openxmlformats.org/officeDocument/2006/customXml" ds:itemID="{073D89BB-A282-46F5-B7BF-50AB82218BE1}">
  <ds:schemaRefs>
    <ds:schemaRef ds:uri="office.server.policy"/>
  </ds:schemaRefs>
</ds:datastoreItem>
</file>

<file path=customXml/itemProps6.xml><?xml version="1.0" encoding="utf-8"?>
<ds:datastoreItem xmlns:ds="http://schemas.openxmlformats.org/officeDocument/2006/customXml" ds:itemID="{3E4EDB29-4CE1-48DA-8727-E055D7A3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36</TotalTime>
  <Pages>39</Pages>
  <Words>11700</Words>
  <Characters>62364</Characters>
  <Application>Microsoft Office Word</Application>
  <DocSecurity>0</DocSecurity>
  <Lines>1326</Lines>
  <Paragraphs>471</Paragraphs>
  <ScaleCrop>false</ScaleCrop>
  <HeadingPairs>
    <vt:vector size="2" baseType="variant">
      <vt:variant>
        <vt:lpstr>Title</vt:lpstr>
      </vt:variant>
      <vt:variant>
        <vt:i4>1</vt:i4>
      </vt:variant>
    </vt:vector>
  </HeadingPairs>
  <TitlesOfParts>
    <vt:vector size="1" baseType="lpstr">
      <vt:lpstr>Motor vehicle service and repair information sharing scheme </vt:lpstr>
    </vt:vector>
  </TitlesOfParts>
  <Company>The Treasury</Company>
  <LinksUpToDate>false</LinksUpToDate>
  <CharactersWithSpaces>73593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service and repair information sharing scheme </dc:title>
  <dc:subject>Exposure Draft Explanatory Memorandum</dc:subject>
  <dc:creator>Treasury</dc:creator>
  <cp:keywords/>
  <dc:description/>
  <cp:lastModifiedBy>Hill, Christine</cp:lastModifiedBy>
  <cp:revision>11</cp:revision>
  <dcterms:created xsi:type="dcterms:W3CDTF">2020-12-16T04:03:00Z</dcterms:created>
  <dcterms:modified xsi:type="dcterms:W3CDTF">2020-12-17T06:53:00Z</dcterms:modified>
  <cp:category/>
</cp:coreProperties>
</file>