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EF118A" w:rsidTr="00EF118A">
        <w:tc>
          <w:tcPr>
            <w:tcW w:w="5000" w:type="pct"/>
            <w:shd w:val="clear" w:color="auto" w:fill="auto"/>
          </w:tcPr>
          <w:p w:rsidR="00EF118A" w:rsidRDefault="00EF118A" w:rsidP="00EF118A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EF118A" w:rsidRPr="00EF118A" w:rsidRDefault="00EF118A" w:rsidP="00EF118A">
            <w:pPr>
              <w:rPr>
                <w:b/>
                <w:sz w:val="20"/>
              </w:rPr>
            </w:pPr>
          </w:p>
        </w:tc>
      </w:tr>
    </w:tbl>
    <w:p w:rsidR="00EF118A" w:rsidRDefault="00EF118A" w:rsidP="00664C63">
      <w:pPr>
        <w:rPr>
          <w:sz w:val="32"/>
          <w:szCs w:val="32"/>
        </w:rPr>
      </w:pPr>
    </w:p>
    <w:p w:rsidR="00664C63" w:rsidRPr="00EF230E" w:rsidRDefault="00664C63" w:rsidP="00664C63">
      <w:pPr>
        <w:rPr>
          <w:sz w:val="32"/>
          <w:szCs w:val="32"/>
        </w:rPr>
      </w:pPr>
      <w:r w:rsidRPr="00EF230E">
        <w:rPr>
          <w:sz w:val="32"/>
          <w:szCs w:val="32"/>
        </w:rPr>
        <w:t>Inserts for</w:t>
      </w:r>
    </w:p>
    <w:p w:rsidR="00664C63" w:rsidRPr="00EF230E" w:rsidRDefault="00D029A1" w:rsidP="00664C63">
      <w:pPr>
        <w:pStyle w:val="ShortT"/>
      </w:pPr>
      <w:r w:rsidRPr="00EF230E">
        <w:t>Financial Sector Reform (Hayne Royal Commission Response—Protecting Consumers (2020 Measures))</w:t>
      </w:r>
      <w:r w:rsidR="00BA3DC3" w:rsidRPr="00EF230E">
        <w:t xml:space="preserve"> Regulations</w:t>
      </w:r>
      <w:r w:rsidR="0060377D" w:rsidRPr="00EF230E">
        <w:t> </w:t>
      </w:r>
      <w:r w:rsidR="00BA3DC3" w:rsidRPr="00EF230E">
        <w:t>202</w:t>
      </w:r>
      <w:r w:rsidR="00314E47" w:rsidRPr="00EF230E">
        <w:t>1</w:t>
      </w:r>
      <w:r w:rsidR="00BA3DC3" w:rsidRPr="00EF230E">
        <w:t>: breach reporting</w:t>
      </w:r>
    </w:p>
    <w:p w:rsidR="008E1D54" w:rsidRPr="00EF230E" w:rsidRDefault="008E1D54" w:rsidP="008E1D54">
      <w:pPr>
        <w:pStyle w:val="ActHead6"/>
        <w:pageBreakBefore/>
      </w:pPr>
      <w:bookmarkStart w:id="1" w:name="_Toc43287001"/>
      <w:bookmarkStart w:id="2" w:name="opcAmSched"/>
      <w:bookmarkStart w:id="3" w:name="opcCurrentFind"/>
      <w:r w:rsidRPr="00EF118A">
        <w:rPr>
          <w:rStyle w:val="CharAmSchNo"/>
        </w:rPr>
        <w:lastRenderedPageBreak/>
        <w:t>Schedule [1.6, 2.8, 2.9 and 7.2]</w:t>
      </w:r>
      <w:r w:rsidRPr="00EF230E">
        <w:t>—</w:t>
      </w:r>
      <w:r w:rsidRPr="00EF118A">
        <w:rPr>
          <w:rStyle w:val="CharAmSchText"/>
        </w:rPr>
        <w:t>Breach reporting and remediation</w:t>
      </w:r>
      <w:bookmarkEnd w:id="1"/>
    </w:p>
    <w:bookmarkEnd w:id="2"/>
    <w:bookmarkEnd w:id="3"/>
    <w:p w:rsidR="00A80101" w:rsidRPr="00EF118A" w:rsidRDefault="00A80101" w:rsidP="00A80101">
      <w:pPr>
        <w:pStyle w:val="Header"/>
      </w:pPr>
      <w:r w:rsidRPr="00EF118A">
        <w:rPr>
          <w:rStyle w:val="CharAmPartNo"/>
        </w:rPr>
        <w:t xml:space="preserve"> </w:t>
      </w:r>
      <w:r w:rsidRPr="00EF118A">
        <w:rPr>
          <w:rStyle w:val="CharAmPartText"/>
        </w:rPr>
        <w:t xml:space="preserve"> </w:t>
      </w:r>
    </w:p>
    <w:p w:rsidR="008E1D54" w:rsidRPr="00EF230E" w:rsidRDefault="008E1D54" w:rsidP="008E1D54">
      <w:pPr>
        <w:pStyle w:val="ActHead9"/>
      </w:pPr>
      <w:bookmarkStart w:id="4" w:name="_Toc43287002"/>
      <w:r w:rsidRPr="00EF230E">
        <w:t>Corporations (Fees) Regulations</w:t>
      </w:r>
      <w:r w:rsidR="0060377D" w:rsidRPr="00EF230E">
        <w:t> </w:t>
      </w:r>
      <w:r w:rsidRPr="00EF230E">
        <w:t>2001</w:t>
      </w:r>
      <w:bookmarkEnd w:id="4"/>
    </w:p>
    <w:p w:rsidR="00140D2E" w:rsidRPr="00EF230E" w:rsidRDefault="00383399" w:rsidP="00D029A1">
      <w:pPr>
        <w:pStyle w:val="ItemHead"/>
      </w:pPr>
      <w:r w:rsidRPr="00EF230E">
        <w:t>1</w:t>
      </w:r>
      <w:r w:rsidR="00545274" w:rsidRPr="00EF230E">
        <w:t xml:space="preserve">  At the end of Part</w:t>
      </w:r>
      <w:r w:rsidR="0060377D" w:rsidRPr="00EF230E">
        <w:t> </w:t>
      </w:r>
      <w:r w:rsidR="00545274" w:rsidRPr="00EF230E">
        <w:t>3</w:t>
      </w:r>
    </w:p>
    <w:p w:rsidR="00D029A1" w:rsidRPr="00EF230E" w:rsidRDefault="00D029A1" w:rsidP="00D029A1">
      <w:pPr>
        <w:pStyle w:val="Item"/>
      </w:pPr>
      <w:r w:rsidRPr="00EF230E">
        <w:t>Add:</w:t>
      </w:r>
    </w:p>
    <w:p w:rsidR="00D029A1" w:rsidRPr="00EF230E" w:rsidRDefault="00D029A1" w:rsidP="00D029A1">
      <w:pPr>
        <w:pStyle w:val="ActHead3"/>
        <w:rPr>
          <w:i/>
        </w:rPr>
      </w:pPr>
      <w:bookmarkStart w:id="5" w:name="_Toc43287003"/>
      <w:r w:rsidRPr="00EF118A">
        <w:rPr>
          <w:rStyle w:val="CharDivNo"/>
        </w:rPr>
        <w:t>Division</w:t>
      </w:r>
      <w:r w:rsidR="0060377D" w:rsidRPr="00EF118A">
        <w:rPr>
          <w:rStyle w:val="CharDivNo"/>
        </w:rPr>
        <w:t> </w:t>
      </w:r>
      <w:r w:rsidR="00545274" w:rsidRPr="00EF118A">
        <w:rPr>
          <w:rStyle w:val="CharDivNo"/>
        </w:rPr>
        <w:t>3</w:t>
      </w:r>
      <w:r w:rsidRPr="00EF230E">
        <w:t>—</w:t>
      </w:r>
      <w:r w:rsidRPr="00EF118A">
        <w:rPr>
          <w:rStyle w:val="CharDivText"/>
        </w:rPr>
        <w:t xml:space="preserve">Amendment made by Schedule [1.6, 2.8, 2.9 and 7.2] </w:t>
      </w:r>
      <w:r w:rsidR="00965F20" w:rsidRPr="00EF118A">
        <w:rPr>
          <w:rStyle w:val="CharDivText"/>
        </w:rPr>
        <w:t>to</w:t>
      </w:r>
      <w:r w:rsidRPr="00EF118A">
        <w:rPr>
          <w:rStyle w:val="CharDivText"/>
        </w:rPr>
        <w:t xml:space="preserve"> the </w:t>
      </w:r>
      <w:r w:rsidR="00BE468B" w:rsidRPr="00EF118A">
        <w:rPr>
          <w:rStyle w:val="CharDivText"/>
        </w:rPr>
        <w:t>Financial Sector Reform (Hayne Royal Commission Response—Protecting Consumers (2020 Measures)) Regulations</w:t>
      </w:r>
      <w:r w:rsidR="0060377D" w:rsidRPr="00EF118A">
        <w:rPr>
          <w:rStyle w:val="CharDivText"/>
        </w:rPr>
        <w:t> </w:t>
      </w:r>
      <w:r w:rsidR="00BE468B" w:rsidRPr="00EF118A">
        <w:rPr>
          <w:rStyle w:val="CharDivText"/>
        </w:rPr>
        <w:t>202</w:t>
      </w:r>
      <w:bookmarkEnd w:id="5"/>
      <w:r w:rsidR="00314E47" w:rsidRPr="00EF118A">
        <w:rPr>
          <w:rStyle w:val="CharDivText"/>
        </w:rPr>
        <w:t>1</w:t>
      </w:r>
    </w:p>
    <w:p w:rsidR="00965F20" w:rsidRPr="00EF230E" w:rsidRDefault="00965F20" w:rsidP="00C86890">
      <w:pPr>
        <w:pStyle w:val="ActHead5"/>
      </w:pPr>
      <w:bookmarkStart w:id="6" w:name="_Toc43287004"/>
      <w:r w:rsidRPr="00EF118A">
        <w:rPr>
          <w:rStyle w:val="CharSectno"/>
        </w:rPr>
        <w:t>1</w:t>
      </w:r>
      <w:r w:rsidR="00C86890" w:rsidRPr="00EF118A">
        <w:rPr>
          <w:rStyle w:val="CharSectno"/>
        </w:rPr>
        <w:t>2</w:t>
      </w:r>
      <w:r w:rsidRPr="00EF230E">
        <w:t xml:space="preserve">  </w:t>
      </w:r>
      <w:r w:rsidR="00F276DD" w:rsidRPr="00EF230E">
        <w:t>Provisions relating to continued application of section</w:t>
      </w:r>
      <w:r w:rsidR="0060377D" w:rsidRPr="00EF230E">
        <w:t> </w:t>
      </w:r>
      <w:r w:rsidR="00F276DD" w:rsidRPr="00EF230E">
        <w:t>912D of the Corporations Act</w:t>
      </w:r>
      <w:bookmarkEnd w:id="6"/>
    </w:p>
    <w:p w:rsidR="00D84536" w:rsidRPr="00EF230E" w:rsidRDefault="00E94E33" w:rsidP="00CA160F">
      <w:pPr>
        <w:pStyle w:val="subsection"/>
      </w:pPr>
      <w:r w:rsidRPr="00EF230E">
        <w:tab/>
      </w:r>
      <w:r w:rsidR="00C86890" w:rsidRPr="00EF230E">
        <w:t>(1)</w:t>
      </w:r>
      <w:r w:rsidRPr="00EF230E">
        <w:tab/>
        <w:t>Despite the amendment made by the amending Schedule to item</w:t>
      </w:r>
      <w:r w:rsidR="0060377D" w:rsidRPr="00EF230E">
        <w:t> </w:t>
      </w:r>
      <w:r w:rsidRPr="00EF230E">
        <w:t>143 of the table in clause</w:t>
      </w:r>
      <w:r w:rsidR="0060377D" w:rsidRPr="00EF230E">
        <w:t> </w:t>
      </w:r>
      <w:r w:rsidRPr="00EF230E">
        <w:t>1 of Schedule</w:t>
      </w:r>
      <w:r w:rsidR="0060377D" w:rsidRPr="00EF230E">
        <w:t> </w:t>
      </w:r>
      <w:r w:rsidRPr="00EF230E">
        <w:t>1, that item continues to apply</w:t>
      </w:r>
      <w:r w:rsidR="00CA160F" w:rsidRPr="00EF230E">
        <w:t xml:space="preserve">, in relation to documents lodged under </w:t>
      </w:r>
      <w:r w:rsidR="00EF230E">
        <w:t>subsection 9</w:t>
      </w:r>
      <w:r w:rsidR="00CA160F" w:rsidRPr="00EF230E">
        <w:t xml:space="preserve">12D(1) </w:t>
      </w:r>
      <w:r w:rsidR="00B95607" w:rsidRPr="00EF230E">
        <w:t xml:space="preserve">or </w:t>
      </w:r>
      <w:r w:rsidR="00CA160F" w:rsidRPr="00EF230E">
        <w:t xml:space="preserve">(2) of the Corporations Act (as those subsections continue to apply because of </w:t>
      </w:r>
      <w:r w:rsidR="00EF230E">
        <w:t>subsection 1</w:t>
      </w:r>
      <w:r w:rsidR="00CA160F" w:rsidRPr="00EF230E">
        <w:t>67</w:t>
      </w:r>
      <w:r w:rsidR="004E335C" w:rsidRPr="00EF230E">
        <w:t>1</w:t>
      </w:r>
      <w:r w:rsidR="00CA160F" w:rsidRPr="00EF230E">
        <w:t xml:space="preserve">A(2) of that Act), as if that </w:t>
      </w:r>
      <w:r w:rsidR="00333AA0" w:rsidRPr="00EF230E">
        <w:t>amendment had not happened</w:t>
      </w:r>
      <w:r w:rsidR="00D84536" w:rsidRPr="00EF230E">
        <w:t>.</w:t>
      </w:r>
    </w:p>
    <w:p w:rsidR="00C86890" w:rsidRPr="00EF230E" w:rsidRDefault="00C86890" w:rsidP="00C86890">
      <w:pPr>
        <w:pStyle w:val="subsection"/>
      </w:pPr>
      <w:r w:rsidRPr="00EF230E">
        <w:tab/>
        <w:t>(2)</w:t>
      </w:r>
      <w:r w:rsidRPr="00EF230E">
        <w:tab/>
        <w:t>In this regulation:</w:t>
      </w:r>
    </w:p>
    <w:p w:rsidR="00C86890" w:rsidRPr="00EF230E" w:rsidRDefault="00C86890" w:rsidP="00C86890">
      <w:pPr>
        <w:pStyle w:val="Definition"/>
      </w:pPr>
      <w:r w:rsidRPr="00EF230E">
        <w:rPr>
          <w:b/>
          <w:i/>
        </w:rPr>
        <w:t xml:space="preserve">amending Schedule </w:t>
      </w:r>
      <w:r w:rsidRPr="00EF230E">
        <w:t xml:space="preserve">means Schedule [1.6, 2.8, 2.9 and 7.2] to the </w:t>
      </w:r>
      <w:r w:rsidRPr="00EF230E">
        <w:rPr>
          <w:i/>
        </w:rPr>
        <w:t>Financial Sector Reform (Hayne Royal Commission Response—Protecting Consumers (2020 Measures)) Regulations</w:t>
      </w:r>
      <w:r w:rsidR="0060377D" w:rsidRPr="00EF230E">
        <w:rPr>
          <w:i/>
        </w:rPr>
        <w:t> </w:t>
      </w:r>
      <w:r w:rsidRPr="00EF230E">
        <w:rPr>
          <w:i/>
        </w:rPr>
        <w:t>202</w:t>
      </w:r>
      <w:r w:rsidR="00314E47" w:rsidRPr="00EF230E">
        <w:rPr>
          <w:i/>
        </w:rPr>
        <w:t>1</w:t>
      </w:r>
      <w:r w:rsidRPr="00EF230E">
        <w:t>.</w:t>
      </w:r>
    </w:p>
    <w:p w:rsidR="00545274" w:rsidRPr="00EF230E" w:rsidRDefault="00383399" w:rsidP="00545274">
      <w:pPr>
        <w:pStyle w:val="ItemHead"/>
      </w:pPr>
      <w:r w:rsidRPr="00EF230E">
        <w:t>2</w:t>
      </w:r>
      <w:r w:rsidR="00545274" w:rsidRPr="00EF230E">
        <w:t xml:space="preserve">  Clause</w:t>
      </w:r>
      <w:r w:rsidR="0060377D" w:rsidRPr="00EF230E">
        <w:t> </w:t>
      </w:r>
      <w:r w:rsidR="00545274" w:rsidRPr="00EF230E">
        <w:t>1 of Schedule</w:t>
      </w:r>
      <w:r w:rsidR="0060377D" w:rsidRPr="00EF230E">
        <w:t> </w:t>
      </w:r>
      <w:r w:rsidR="00545274" w:rsidRPr="00EF230E">
        <w:t>1 (</w:t>
      </w:r>
      <w:r w:rsidR="00B128FB">
        <w:t>table</w:t>
      </w:r>
      <w:r w:rsidR="00545274" w:rsidRPr="00EF230E">
        <w:t xml:space="preserve"> item</w:t>
      </w:r>
      <w:r w:rsidR="0060377D" w:rsidRPr="00EF230E">
        <w:t> </w:t>
      </w:r>
      <w:r w:rsidR="00545274" w:rsidRPr="00EF230E">
        <w:t>143, column 1)</w:t>
      </w:r>
    </w:p>
    <w:p w:rsidR="008F489F" w:rsidRPr="00EF230E" w:rsidRDefault="00545274" w:rsidP="00545274">
      <w:pPr>
        <w:pStyle w:val="Item"/>
      </w:pPr>
      <w:r w:rsidRPr="00EF230E">
        <w:t>Omit “912D(1)</w:t>
      </w:r>
      <w:r w:rsidR="004E335C" w:rsidRPr="00EF230E">
        <w:t xml:space="preserve"> or (2)”, substitute “912DA</w:t>
      </w:r>
      <w:r w:rsidR="00C806A7" w:rsidRPr="00EF230E">
        <w:t>A</w:t>
      </w:r>
      <w:r w:rsidR="004E335C" w:rsidRPr="00EF230E">
        <w:t>(1), 912DA</w:t>
      </w:r>
      <w:r w:rsidR="00C806A7" w:rsidRPr="00EF230E">
        <w:t>B</w:t>
      </w:r>
      <w:r w:rsidR="004E335C" w:rsidRPr="00EF230E">
        <w:t xml:space="preserve">(1), </w:t>
      </w:r>
      <w:r w:rsidRPr="00EF230E">
        <w:t>912DA</w:t>
      </w:r>
      <w:r w:rsidR="00C806A7" w:rsidRPr="00EF230E">
        <w:t>C</w:t>
      </w:r>
      <w:r w:rsidRPr="00EF230E">
        <w:t>(1)”.</w:t>
      </w:r>
    </w:p>
    <w:p w:rsidR="008E1D54" w:rsidRPr="00EF230E" w:rsidRDefault="008E1D54" w:rsidP="008E1D54">
      <w:pPr>
        <w:pStyle w:val="ActHead9"/>
      </w:pPr>
      <w:bookmarkStart w:id="7" w:name="_Toc43287005"/>
      <w:r w:rsidRPr="00EF230E">
        <w:t>Corporations Regulations</w:t>
      </w:r>
      <w:r w:rsidR="0060377D" w:rsidRPr="00EF230E">
        <w:t> </w:t>
      </w:r>
      <w:r w:rsidRPr="00EF230E">
        <w:t>2001</w:t>
      </w:r>
      <w:bookmarkEnd w:id="7"/>
    </w:p>
    <w:p w:rsidR="008E1D54" w:rsidRPr="00EF230E" w:rsidRDefault="00383399" w:rsidP="008E1D54">
      <w:pPr>
        <w:pStyle w:val="ItemHead"/>
      </w:pPr>
      <w:r w:rsidRPr="00EF230E">
        <w:t>3</w:t>
      </w:r>
      <w:r w:rsidR="008E1D54" w:rsidRPr="00EF230E">
        <w:t xml:space="preserve">  Paragraphs 1.0.05A(2)(b) and (c)</w:t>
      </w:r>
    </w:p>
    <w:p w:rsidR="008E1D54" w:rsidRPr="00EF230E" w:rsidRDefault="00C94D02" w:rsidP="008E1D54">
      <w:pPr>
        <w:pStyle w:val="Item"/>
      </w:pPr>
      <w:r w:rsidRPr="00EF230E">
        <w:t>Repeal the paragraphs, substitute:</w:t>
      </w:r>
    </w:p>
    <w:p w:rsidR="00C94D02" w:rsidRPr="00EF230E" w:rsidRDefault="00C94D02" w:rsidP="00C94D02">
      <w:pPr>
        <w:pStyle w:val="paragraph"/>
      </w:pPr>
      <w:r w:rsidRPr="00EF230E">
        <w:tab/>
        <w:t>(b)</w:t>
      </w:r>
      <w:r w:rsidRPr="00EF230E">
        <w:tab/>
        <w:t xml:space="preserve">written notice that is to be lodged with ASIC in accordance with </w:t>
      </w:r>
      <w:r w:rsidR="00EF230E">
        <w:t>subsection 9</w:t>
      </w:r>
      <w:r w:rsidR="00646B94" w:rsidRPr="00EF230E">
        <w:t>12DAC</w:t>
      </w:r>
      <w:r w:rsidRPr="00EF230E">
        <w:t>(</w:t>
      </w:r>
      <w:r w:rsidR="00646B94" w:rsidRPr="00EF230E">
        <w:t>1</w:t>
      </w:r>
      <w:r w:rsidRPr="00EF230E">
        <w:t>) of the Act may be lodged with ASIC in the prescribed form; and</w:t>
      </w:r>
    </w:p>
    <w:p w:rsidR="009257C2" w:rsidRPr="00EF230E" w:rsidRDefault="00383399" w:rsidP="009257C2">
      <w:pPr>
        <w:pStyle w:val="ItemHead"/>
      </w:pPr>
      <w:r w:rsidRPr="00EF230E">
        <w:t>4</w:t>
      </w:r>
      <w:r w:rsidR="009257C2" w:rsidRPr="00EF230E">
        <w:t xml:space="preserve">  </w:t>
      </w:r>
      <w:r w:rsidR="00EF230E">
        <w:t>Regulation 7</w:t>
      </w:r>
      <w:r w:rsidR="009257C2" w:rsidRPr="00EF230E">
        <w:t>.6.02A</w:t>
      </w:r>
    </w:p>
    <w:p w:rsidR="009257C2" w:rsidRPr="00EF230E" w:rsidRDefault="009257C2" w:rsidP="009257C2">
      <w:pPr>
        <w:pStyle w:val="Item"/>
      </w:pPr>
      <w:r w:rsidRPr="00EF230E">
        <w:t>Before “For”, insert “(1)”.</w:t>
      </w:r>
    </w:p>
    <w:p w:rsidR="008E1D54" w:rsidRPr="00EF230E" w:rsidRDefault="00383399" w:rsidP="008E1D54">
      <w:pPr>
        <w:pStyle w:val="ItemHead"/>
      </w:pPr>
      <w:r w:rsidRPr="00EF230E">
        <w:t>5</w:t>
      </w:r>
      <w:r w:rsidR="008E1D54" w:rsidRPr="00EF230E">
        <w:t xml:space="preserve">  </w:t>
      </w:r>
      <w:r w:rsidR="00EF230E">
        <w:t>Regulation 7</w:t>
      </w:r>
      <w:r w:rsidR="008E1D54" w:rsidRPr="00EF230E">
        <w:t>.6.02A</w:t>
      </w:r>
    </w:p>
    <w:p w:rsidR="008E1D54" w:rsidRPr="00EF230E" w:rsidRDefault="008E1D54" w:rsidP="008E1D54">
      <w:pPr>
        <w:pStyle w:val="Item"/>
      </w:pPr>
      <w:r w:rsidRPr="00EF230E">
        <w:t>Omit “sub</w:t>
      </w:r>
      <w:r w:rsidR="00EF230E">
        <w:t>paragraph 9</w:t>
      </w:r>
      <w:r w:rsidRPr="00EF230E">
        <w:t>12D(1)(a)(iii)”, substitute “</w:t>
      </w:r>
      <w:r w:rsidR="00EF230E">
        <w:t>paragraph 9</w:t>
      </w:r>
      <w:r w:rsidRPr="00EF230E">
        <w:t>12D(3)(c)”.</w:t>
      </w:r>
    </w:p>
    <w:p w:rsidR="008E1D54" w:rsidRPr="00EF230E" w:rsidRDefault="00383399" w:rsidP="008E1D54">
      <w:pPr>
        <w:pStyle w:val="ItemHead"/>
      </w:pPr>
      <w:r w:rsidRPr="00EF230E">
        <w:t>6</w:t>
      </w:r>
      <w:r w:rsidR="008E1D54" w:rsidRPr="00EF230E">
        <w:t xml:space="preserve">  </w:t>
      </w:r>
      <w:r w:rsidR="00EF230E">
        <w:t>Paragraph 7</w:t>
      </w:r>
      <w:r w:rsidR="008E1D54" w:rsidRPr="00EF230E">
        <w:t>.6.02A(ac)</w:t>
      </w:r>
    </w:p>
    <w:p w:rsidR="008E1D54" w:rsidRPr="00EF230E" w:rsidRDefault="008E1D54" w:rsidP="008E1D54">
      <w:pPr>
        <w:pStyle w:val="Item"/>
      </w:pPr>
      <w:r w:rsidRPr="00EF230E">
        <w:t>Repeal the paragraph.</w:t>
      </w:r>
    </w:p>
    <w:p w:rsidR="008E1D54" w:rsidRPr="00EF230E" w:rsidRDefault="00383399" w:rsidP="008E1D54">
      <w:pPr>
        <w:pStyle w:val="ItemHead"/>
      </w:pPr>
      <w:r w:rsidRPr="00EF230E">
        <w:lastRenderedPageBreak/>
        <w:t>7</w:t>
      </w:r>
      <w:r w:rsidR="008E1D54" w:rsidRPr="00EF230E">
        <w:t xml:space="preserve">  </w:t>
      </w:r>
      <w:r w:rsidR="00EF230E">
        <w:t>Paragraph 7</w:t>
      </w:r>
      <w:r w:rsidR="008E1D54" w:rsidRPr="00EF230E">
        <w:t>.6.02A(d)</w:t>
      </w:r>
    </w:p>
    <w:p w:rsidR="008E1D54" w:rsidRPr="00EF230E" w:rsidRDefault="008E1D54" w:rsidP="008E1D54">
      <w:pPr>
        <w:pStyle w:val="Item"/>
      </w:pPr>
      <w:r w:rsidRPr="00EF230E">
        <w:t>Omit “</w:t>
      </w:r>
      <w:r w:rsidRPr="00EF230E">
        <w:rPr>
          <w:i/>
        </w:rPr>
        <w:t>(Transfers of Business)</w:t>
      </w:r>
      <w:r w:rsidRPr="00EF230E">
        <w:t>”, substitute “</w:t>
      </w:r>
      <w:r w:rsidRPr="00EF230E">
        <w:rPr>
          <w:i/>
        </w:rPr>
        <w:t>(Transfer and Restructure)</w:t>
      </w:r>
      <w:r w:rsidRPr="00EF230E">
        <w:t>”.</w:t>
      </w:r>
    </w:p>
    <w:p w:rsidR="006A301E" w:rsidRPr="00EF230E" w:rsidRDefault="00383399" w:rsidP="006A301E">
      <w:pPr>
        <w:pStyle w:val="ItemHead"/>
      </w:pPr>
      <w:r w:rsidRPr="00EF230E">
        <w:t>8</w:t>
      </w:r>
      <w:r w:rsidR="006A301E" w:rsidRPr="00EF230E">
        <w:t xml:space="preserve">  At the end of </w:t>
      </w:r>
      <w:r w:rsidR="00EF230E">
        <w:t>regulation 7</w:t>
      </w:r>
      <w:r w:rsidR="006A301E" w:rsidRPr="00EF230E">
        <w:t>.6.02A</w:t>
      </w:r>
    </w:p>
    <w:p w:rsidR="006A301E" w:rsidRPr="00EF230E" w:rsidRDefault="006A301E" w:rsidP="006A301E">
      <w:pPr>
        <w:pStyle w:val="Item"/>
      </w:pPr>
      <w:r w:rsidRPr="00EF230E">
        <w:t>Add:</w:t>
      </w:r>
    </w:p>
    <w:p w:rsidR="00256874" w:rsidRPr="00EF230E" w:rsidRDefault="00256874" w:rsidP="00256874">
      <w:pPr>
        <w:pStyle w:val="SubsectionHead"/>
      </w:pPr>
      <w:r w:rsidRPr="00EF230E">
        <w:t xml:space="preserve">Certain breaches not </w:t>
      </w:r>
      <w:r w:rsidR="003C42F0" w:rsidRPr="00EF230E">
        <w:t>required to be notified</w:t>
      </w:r>
    </w:p>
    <w:p w:rsidR="006A301E" w:rsidRPr="00EF230E" w:rsidRDefault="006A301E" w:rsidP="006A301E">
      <w:pPr>
        <w:pStyle w:val="subsection"/>
      </w:pPr>
      <w:r w:rsidRPr="00EF230E">
        <w:tab/>
        <w:t>(2)</w:t>
      </w:r>
      <w:r w:rsidRPr="00EF230E">
        <w:tab/>
        <w:t xml:space="preserve">For </w:t>
      </w:r>
      <w:r w:rsidR="00EF230E">
        <w:t>paragraph 9</w:t>
      </w:r>
      <w:r w:rsidRPr="00EF230E">
        <w:t>12D(4)(b) of the Act, the following</w:t>
      </w:r>
      <w:r w:rsidR="00322A5D" w:rsidRPr="00EF230E">
        <w:t xml:space="preserve"> civil penalty</w:t>
      </w:r>
      <w:r w:rsidRPr="00EF230E">
        <w:t xml:space="preserve"> provisions </w:t>
      </w:r>
      <w:r w:rsidR="00774551" w:rsidRPr="00EF230E">
        <w:t xml:space="preserve">of the Act </w:t>
      </w:r>
      <w:r w:rsidRPr="00EF230E">
        <w:t>are prescribed:</w:t>
      </w:r>
    </w:p>
    <w:p w:rsidR="00F133C8" w:rsidRPr="00EF230E" w:rsidRDefault="006A301E" w:rsidP="00F133C8">
      <w:pPr>
        <w:pStyle w:val="paragraph"/>
      </w:pPr>
      <w:r w:rsidRPr="00EF230E">
        <w:tab/>
        <w:t>(a)</w:t>
      </w:r>
      <w:r w:rsidRPr="00EF230E">
        <w:tab/>
      </w:r>
      <w:r w:rsidR="00EF230E">
        <w:t>subsection 9</w:t>
      </w:r>
      <w:r w:rsidR="00F133C8" w:rsidRPr="00EF230E">
        <w:t>41A(3);</w:t>
      </w:r>
    </w:p>
    <w:p w:rsidR="00F133C8" w:rsidRPr="00EF230E" w:rsidRDefault="00F133C8" w:rsidP="00F133C8">
      <w:pPr>
        <w:pStyle w:val="paragraph"/>
      </w:pPr>
      <w:r w:rsidRPr="00EF230E">
        <w:tab/>
        <w:t>(b)</w:t>
      </w:r>
      <w:r w:rsidRPr="00EF230E">
        <w:tab/>
      </w:r>
      <w:r w:rsidR="00EF230E">
        <w:t>subsection 9</w:t>
      </w:r>
      <w:r w:rsidRPr="00EF230E">
        <w:t>41B(4);</w:t>
      </w:r>
    </w:p>
    <w:p w:rsidR="00F133C8" w:rsidRPr="00EF230E" w:rsidRDefault="00F133C8" w:rsidP="00F133C8">
      <w:pPr>
        <w:pStyle w:val="paragraph"/>
      </w:pPr>
      <w:r w:rsidRPr="00EF230E">
        <w:tab/>
        <w:t>(</w:t>
      </w:r>
      <w:r w:rsidR="000D2916" w:rsidRPr="00EF230E">
        <w:t>c</w:t>
      </w:r>
      <w:r w:rsidRPr="00EF230E">
        <w:t>)</w:t>
      </w:r>
      <w:r w:rsidRPr="00EF230E">
        <w:tab/>
      </w:r>
      <w:r w:rsidR="00EF230E">
        <w:t>subsection 1</w:t>
      </w:r>
      <w:r w:rsidRPr="00EF230E">
        <w:t>012A(5);</w:t>
      </w:r>
    </w:p>
    <w:p w:rsidR="00F133C8" w:rsidRPr="00EF230E" w:rsidRDefault="00F133C8" w:rsidP="00F133C8">
      <w:pPr>
        <w:pStyle w:val="paragraph"/>
      </w:pPr>
      <w:r w:rsidRPr="00EF230E">
        <w:tab/>
        <w:t>(</w:t>
      </w:r>
      <w:r w:rsidR="000D2916" w:rsidRPr="00EF230E">
        <w:t>d</w:t>
      </w:r>
      <w:r w:rsidRPr="00EF230E">
        <w:t>)</w:t>
      </w:r>
      <w:r w:rsidRPr="00EF230E">
        <w:tab/>
      </w:r>
      <w:r w:rsidR="00EF230E">
        <w:t>subsection 1</w:t>
      </w:r>
      <w:r w:rsidRPr="00EF230E">
        <w:t>012B(6);</w:t>
      </w:r>
    </w:p>
    <w:p w:rsidR="00F133C8" w:rsidRPr="00EF230E" w:rsidRDefault="00F133C8" w:rsidP="00F133C8">
      <w:pPr>
        <w:pStyle w:val="paragraph"/>
      </w:pPr>
      <w:r w:rsidRPr="00EF230E">
        <w:tab/>
        <w:t>(</w:t>
      </w:r>
      <w:r w:rsidR="000D2916" w:rsidRPr="00EF230E">
        <w:t>e</w:t>
      </w:r>
      <w:r w:rsidRPr="00EF230E">
        <w:t>)</w:t>
      </w:r>
      <w:r w:rsidRPr="00EF230E">
        <w:tab/>
      </w:r>
      <w:r w:rsidR="00EF230E">
        <w:t>subsection 1</w:t>
      </w:r>
      <w:r w:rsidRPr="00EF230E">
        <w:t>012C(11);</w:t>
      </w:r>
    </w:p>
    <w:p w:rsidR="00F133C8" w:rsidRPr="00EF230E" w:rsidRDefault="00F133C8" w:rsidP="00F133C8">
      <w:pPr>
        <w:pStyle w:val="paragraph"/>
      </w:pPr>
      <w:r w:rsidRPr="00EF230E">
        <w:tab/>
        <w:t>(</w:t>
      </w:r>
      <w:r w:rsidR="000D2916" w:rsidRPr="00EF230E">
        <w:t>f</w:t>
      </w:r>
      <w:r w:rsidRPr="00EF230E">
        <w:t>)</w:t>
      </w:r>
      <w:r w:rsidRPr="00EF230E">
        <w:tab/>
      </w:r>
      <w:r w:rsidR="00EF230E">
        <w:t>subsection 1</w:t>
      </w:r>
      <w:r w:rsidRPr="00EF230E">
        <w:t>021E(8).</w:t>
      </w:r>
    </w:p>
    <w:p w:rsidR="008E1D54" w:rsidRPr="00EF230E" w:rsidRDefault="00383399" w:rsidP="008E1D54">
      <w:pPr>
        <w:pStyle w:val="ItemHead"/>
      </w:pPr>
      <w:r w:rsidRPr="00EF230E">
        <w:t>9</w:t>
      </w:r>
      <w:r w:rsidR="008E1D54" w:rsidRPr="00EF230E">
        <w:t xml:space="preserve">  </w:t>
      </w:r>
      <w:r w:rsidR="00EF230E">
        <w:t>Paragraph 9</w:t>
      </w:r>
      <w:r w:rsidR="008E1D54" w:rsidRPr="00EF230E">
        <w:t>.4AB.01(2)(c)</w:t>
      </w:r>
    </w:p>
    <w:p w:rsidR="008E1D54" w:rsidRPr="00EF230E" w:rsidRDefault="008E1D54" w:rsidP="008E1D54">
      <w:pPr>
        <w:pStyle w:val="Item"/>
      </w:pPr>
      <w:r w:rsidRPr="00EF230E">
        <w:t>Repeal the paragraph, substitute:</w:t>
      </w:r>
    </w:p>
    <w:p w:rsidR="008E1D54" w:rsidRPr="00EF230E" w:rsidRDefault="00331355" w:rsidP="008E1D54">
      <w:pPr>
        <w:pStyle w:val="paragraph"/>
      </w:pPr>
      <w:r w:rsidRPr="00EF230E">
        <w:tab/>
        <w:t>(c)</w:t>
      </w:r>
      <w:r w:rsidRPr="00EF230E">
        <w:tab/>
      </w:r>
      <w:r w:rsidR="00EF230E">
        <w:t>subsection 9</w:t>
      </w:r>
      <w:r w:rsidRPr="00EF230E">
        <w:t>12DA</w:t>
      </w:r>
      <w:r w:rsidR="009D59E5" w:rsidRPr="00EF230E">
        <w:t>A</w:t>
      </w:r>
      <w:r w:rsidRPr="00EF230E">
        <w:t>(1)</w:t>
      </w:r>
      <w:r w:rsidR="008E1D54" w:rsidRPr="00EF230E">
        <w:t>;</w:t>
      </w:r>
    </w:p>
    <w:p w:rsidR="008E1D54" w:rsidRPr="00EF230E" w:rsidRDefault="008E1D54" w:rsidP="008E1D54">
      <w:pPr>
        <w:pStyle w:val="paragraph"/>
      </w:pPr>
      <w:r w:rsidRPr="00EF230E">
        <w:tab/>
        <w:t>(c</w:t>
      </w:r>
      <w:r w:rsidR="00D969A7" w:rsidRPr="00EF230E">
        <w:t>a</w:t>
      </w:r>
      <w:r w:rsidRPr="00EF230E">
        <w:t>)</w:t>
      </w:r>
      <w:r w:rsidRPr="00EF230E">
        <w:tab/>
      </w:r>
      <w:r w:rsidR="00EF230E">
        <w:t>subsection 9</w:t>
      </w:r>
      <w:r w:rsidRPr="00EF230E">
        <w:t>12DA</w:t>
      </w:r>
      <w:r w:rsidR="009D59E5" w:rsidRPr="00EF230E">
        <w:t>C</w:t>
      </w:r>
      <w:r w:rsidRPr="00EF230E">
        <w:t>(1);</w:t>
      </w:r>
    </w:p>
    <w:p w:rsidR="006D2F2F" w:rsidRPr="00EF230E" w:rsidRDefault="00383399" w:rsidP="006D2F2F">
      <w:pPr>
        <w:pStyle w:val="ItemHead"/>
      </w:pPr>
      <w:r w:rsidRPr="00EF230E">
        <w:t>10</w:t>
      </w:r>
      <w:r w:rsidR="006D2F2F" w:rsidRPr="00EF230E">
        <w:t xml:space="preserve">  After </w:t>
      </w:r>
      <w:r w:rsidR="00EF230E">
        <w:t>paragraph 9</w:t>
      </w:r>
      <w:r w:rsidR="006D2F2F" w:rsidRPr="00EF230E">
        <w:t>.4AB.02(2)(a)</w:t>
      </w:r>
    </w:p>
    <w:p w:rsidR="006D2F2F" w:rsidRPr="00EF230E" w:rsidRDefault="006D2F2F" w:rsidP="006D2F2F">
      <w:pPr>
        <w:pStyle w:val="Item"/>
      </w:pPr>
      <w:r w:rsidRPr="00EF230E">
        <w:t>Insert:</w:t>
      </w:r>
    </w:p>
    <w:p w:rsidR="006D2F2F" w:rsidRPr="00EF230E" w:rsidRDefault="006D2F2F" w:rsidP="006D2F2F">
      <w:pPr>
        <w:pStyle w:val="paragraph"/>
      </w:pPr>
      <w:r w:rsidRPr="00EF230E">
        <w:tab/>
        <w:t>(a</w:t>
      </w:r>
      <w:r w:rsidR="00D969A7" w:rsidRPr="00EF230E">
        <w:t>a)</w:t>
      </w:r>
      <w:r w:rsidR="00D969A7" w:rsidRPr="00EF230E">
        <w:tab/>
      </w:r>
      <w:r w:rsidR="00EF230E">
        <w:t>subsection 9</w:t>
      </w:r>
      <w:r w:rsidRPr="00EF230E">
        <w:t>12DA</w:t>
      </w:r>
      <w:r w:rsidR="009D59E5" w:rsidRPr="00EF230E">
        <w:t>B</w:t>
      </w:r>
      <w:r w:rsidRPr="00EF230E">
        <w:t>(</w:t>
      </w:r>
      <w:r w:rsidR="00331355" w:rsidRPr="00EF230E">
        <w:t>8</w:t>
      </w:r>
      <w:r w:rsidRPr="00EF230E">
        <w:t>);</w:t>
      </w:r>
    </w:p>
    <w:p w:rsidR="00F649BB" w:rsidRPr="00EF230E" w:rsidRDefault="00383399" w:rsidP="00F649BB">
      <w:pPr>
        <w:pStyle w:val="ItemHead"/>
      </w:pPr>
      <w:r w:rsidRPr="00EF230E">
        <w:t>11</w:t>
      </w:r>
      <w:r w:rsidR="008E1D54" w:rsidRPr="00EF230E">
        <w:t xml:space="preserve">  </w:t>
      </w:r>
      <w:r w:rsidR="00F649BB" w:rsidRPr="00EF230E">
        <w:t>In the appropriate position in Chapter</w:t>
      </w:r>
      <w:r w:rsidR="0060377D" w:rsidRPr="00EF230E">
        <w:t> </w:t>
      </w:r>
      <w:r w:rsidR="00F649BB" w:rsidRPr="00EF230E">
        <w:t>10</w:t>
      </w:r>
    </w:p>
    <w:p w:rsidR="008E1D54" w:rsidRPr="00EF230E" w:rsidRDefault="00F649BB" w:rsidP="00F649BB">
      <w:pPr>
        <w:pStyle w:val="Item"/>
      </w:pPr>
      <w:r w:rsidRPr="00EF230E">
        <w:t>Insert:</w:t>
      </w:r>
    </w:p>
    <w:p w:rsidR="00F649BB" w:rsidRPr="00EF230E" w:rsidRDefault="00F649BB" w:rsidP="00F649BB">
      <w:pPr>
        <w:pStyle w:val="ActHead2"/>
      </w:pPr>
      <w:bookmarkStart w:id="8" w:name="f_Check_Lines_above"/>
      <w:bookmarkStart w:id="9" w:name="_Toc43287006"/>
      <w:bookmarkEnd w:id="8"/>
      <w:r w:rsidRPr="00EF118A">
        <w:rPr>
          <w:rStyle w:val="CharPartNo"/>
        </w:rPr>
        <w:t>Part</w:t>
      </w:r>
      <w:r w:rsidR="0060377D" w:rsidRPr="00EF118A">
        <w:rPr>
          <w:rStyle w:val="CharPartNo"/>
        </w:rPr>
        <w:t> </w:t>
      </w:r>
      <w:r w:rsidRPr="00EF118A">
        <w:rPr>
          <w:rStyle w:val="CharPartNo"/>
        </w:rPr>
        <w:t>10.</w:t>
      </w:r>
      <w:r w:rsidR="00C86890" w:rsidRPr="00EF118A">
        <w:rPr>
          <w:rStyle w:val="CharPartNo"/>
        </w:rPr>
        <w:t>4</w:t>
      </w:r>
      <w:r w:rsidR="00897219" w:rsidRPr="00EF118A">
        <w:rPr>
          <w:rStyle w:val="CharPartNo"/>
        </w:rPr>
        <w:t>1</w:t>
      </w:r>
      <w:r w:rsidRPr="00EF230E">
        <w:t>—</w:t>
      </w:r>
      <w:r w:rsidRPr="00EF118A">
        <w:rPr>
          <w:rStyle w:val="CharPartText"/>
        </w:rPr>
        <w:t>Application provisions relating to the Financial Sector Reform (Hayne Royal Commission Response—Protecting Consumers (2020 Measures)) Regulations</w:t>
      </w:r>
      <w:r w:rsidR="0060377D" w:rsidRPr="00EF118A">
        <w:rPr>
          <w:rStyle w:val="CharPartText"/>
        </w:rPr>
        <w:t> </w:t>
      </w:r>
      <w:r w:rsidRPr="00EF118A">
        <w:rPr>
          <w:rStyle w:val="CharPartText"/>
        </w:rPr>
        <w:t>202</w:t>
      </w:r>
      <w:bookmarkEnd w:id="9"/>
      <w:r w:rsidR="00314E47" w:rsidRPr="00EF118A">
        <w:rPr>
          <w:rStyle w:val="CharPartText"/>
        </w:rPr>
        <w:t>1</w:t>
      </w:r>
    </w:p>
    <w:p w:rsidR="00CC3C1F" w:rsidRPr="00EF118A" w:rsidRDefault="00CC3C1F" w:rsidP="00CC3C1F">
      <w:pPr>
        <w:pStyle w:val="Header"/>
      </w:pPr>
      <w:r w:rsidRPr="00EF118A">
        <w:rPr>
          <w:rStyle w:val="CharDivNo"/>
        </w:rPr>
        <w:t xml:space="preserve"> </w:t>
      </w:r>
      <w:r w:rsidRPr="00EF118A">
        <w:rPr>
          <w:rStyle w:val="CharDivText"/>
        </w:rPr>
        <w:t xml:space="preserve"> </w:t>
      </w:r>
    </w:p>
    <w:p w:rsidR="00496157" w:rsidRPr="00EF230E" w:rsidRDefault="00544C31" w:rsidP="00544C31">
      <w:pPr>
        <w:pStyle w:val="ActHead5"/>
      </w:pPr>
      <w:bookmarkStart w:id="10" w:name="_Toc43287007"/>
      <w:r w:rsidRPr="00EF118A">
        <w:rPr>
          <w:rStyle w:val="CharSectno"/>
        </w:rPr>
        <w:t>10.</w:t>
      </w:r>
      <w:r w:rsidR="00C86890" w:rsidRPr="00EF118A">
        <w:rPr>
          <w:rStyle w:val="CharSectno"/>
        </w:rPr>
        <w:t>4</w:t>
      </w:r>
      <w:r w:rsidR="00F516E7" w:rsidRPr="00EF118A">
        <w:rPr>
          <w:rStyle w:val="CharSectno"/>
        </w:rPr>
        <w:t>1</w:t>
      </w:r>
      <w:r w:rsidRPr="00EF118A">
        <w:rPr>
          <w:rStyle w:val="CharSectno"/>
        </w:rPr>
        <w:t>.01</w:t>
      </w:r>
      <w:r w:rsidRPr="00EF230E">
        <w:t xml:space="preserve">  </w:t>
      </w:r>
      <w:r w:rsidR="00496157" w:rsidRPr="00EF230E">
        <w:t>Provisions relating to</w:t>
      </w:r>
      <w:r w:rsidR="006D5107" w:rsidRPr="00EF230E">
        <w:t xml:space="preserve"> </w:t>
      </w:r>
      <w:r w:rsidR="00496157" w:rsidRPr="00EF230E">
        <w:t xml:space="preserve">continued application of </w:t>
      </w:r>
      <w:r w:rsidR="006D5107" w:rsidRPr="00EF230E">
        <w:t>section</w:t>
      </w:r>
      <w:r w:rsidR="0060377D" w:rsidRPr="00EF230E">
        <w:t> </w:t>
      </w:r>
      <w:r w:rsidR="006D5107" w:rsidRPr="00EF230E">
        <w:t>912D</w:t>
      </w:r>
      <w:r w:rsidR="00496157" w:rsidRPr="00EF230E">
        <w:t xml:space="preserve"> of the Act</w:t>
      </w:r>
      <w:bookmarkEnd w:id="10"/>
    </w:p>
    <w:p w:rsidR="00544C31" w:rsidRPr="00EF230E" w:rsidRDefault="00496157" w:rsidP="00496157">
      <w:pPr>
        <w:pStyle w:val="SubsectionHead"/>
      </w:pPr>
      <w:r w:rsidRPr="00EF230E">
        <w:t>L</w:t>
      </w:r>
      <w:r w:rsidR="00544C31" w:rsidRPr="00EF230E">
        <w:t>odgment with ASIC</w:t>
      </w:r>
    </w:p>
    <w:p w:rsidR="00544C31" w:rsidRPr="00EF230E" w:rsidRDefault="004E60B4" w:rsidP="004E60B4">
      <w:pPr>
        <w:pStyle w:val="subsection"/>
      </w:pPr>
      <w:r w:rsidRPr="00EF230E">
        <w:tab/>
      </w:r>
      <w:r w:rsidR="00496157" w:rsidRPr="00EF230E">
        <w:t>(1)</w:t>
      </w:r>
      <w:r w:rsidRPr="00EF230E">
        <w:tab/>
        <w:t>Despite the repeal of paragraphs 1.0.05A(2)(b) and (c) by item</w:t>
      </w:r>
      <w:r w:rsidR="0060377D" w:rsidRPr="00EF230E">
        <w:t> </w:t>
      </w:r>
      <w:r w:rsidRPr="00EF230E">
        <w:t>3 of the amending Schedule, those paragraphs</w:t>
      </w:r>
      <w:r w:rsidR="008B173D" w:rsidRPr="00EF230E">
        <w:t>, as in force immediately before the commencement of the amending Schedule,</w:t>
      </w:r>
      <w:r w:rsidR="00CA160F" w:rsidRPr="00EF230E">
        <w:t xml:space="preserve"> </w:t>
      </w:r>
      <w:r w:rsidRPr="00EF230E">
        <w:t xml:space="preserve">continue to apply in relation </w:t>
      </w:r>
      <w:r w:rsidR="00212950" w:rsidRPr="00EF230E">
        <w:t xml:space="preserve">to </w:t>
      </w:r>
      <w:r w:rsidRPr="00EF230E">
        <w:t>reports or written notices to be given to ASIC under subsections</w:t>
      </w:r>
      <w:r w:rsidR="0060377D" w:rsidRPr="00EF230E">
        <w:t> </w:t>
      </w:r>
      <w:r w:rsidRPr="00EF230E">
        <w:t>912D(1) and (2) of the Act</w:t>
      </w:r>
      <w:r w:rsidR="00867C5C" w:rsidRPr="00EF230E">
        <w:t xml:space="preserve"> (as those </w:t>
      </w:r>
      <w:r w:rsidR="00203FE1" w:rsidRPr="00EF230E">
        <w:t>subsections</w:t>
      </w:r>
      <w:r w:rsidR="00867C5C" w:rsidRPr="00EF230E">
        <w:t xml:space="preserve"> </w:t>
      </w:r>
      <w:r w:rsidR="00203FE1" w:rsidRPr="00EF230E">
        <w:t xml:space="preserve">continue to apply because of </w:t>
      </w:r>
      <w:r w:rsidR="00EF230E">
        <w:t>subsection 1</w:t>
      </w:r>
      <w:r w:rsidR="00203FE1" w:rsidRPr="00EF230E">
        <w:t>67</w:t>
      </w:r>
      <w:r w:rsidR="00331355" w:rsidRPr="00EF230E">
        <w:t>1</w:t>
      </w:r>
      <w:r w:rsidR="00203FE1" w:rsidRPr="00EF230E">
        <w:t>A(2) of the Act)</w:t>
      </w:r>
      <w:r w:rsidR="00CA160F" w:rsidRPr="00EF230E">
        <w:t xml:space="preserve"> as if th</w:t>
      </w:r>
      <w:r w:rsidR="0097098A" w:rsidRPr="00EF230E">
        <w:t>at</w:t>
      </w:r>
      <w:r w:rsidR="00CA160F" w:rsidRPr="00EF230E">
        <w:t xml:space="preserve"> repeal had not happened</w:t>
      </w:r>
      <w:r w:rsidR="00203FE1" w:rsidRPr="00EF230E">
        <w:t>.</w:t>
      </w:r>
    </w:p>
    <w:p w:rsidR="00544C31" w:rsidRPr="00EF230E" w:rsidRDefault="00496157" w:rsidP="00496157">
      <w:pPr>
        <w:pStyle w:val="SubsectionHead"/>
      </w:pPr>
      <w:r w:rsidRPr="00EF230E">
        <w:t>O</w:t>
      </w:r>
      <w:r w:rsidR="00544C31" w:rsidRPr="00EF230E">
        <w:t>bligation to notify ASIC of certain matters</w:t>
      </w:r>
    </w:p>
    <w:p w:rsidR="00544C31" w:rsidRPr="00EF230E" w:rsidRDefault="00544C31" w:rsidP="00544C31">
      <w:pPr>
        <w:pStyle w:val="subsection"/>
      </w:pPr>
      <w:r w:rsidRPr="00EF230E">
        <w:tab/>
      </w:r>
      <w:r w:rsidR="00496157" w:rsidRPr="00EF230E">
        <w:t>(2)</w:t>
      </w:r>
      <w:r w:rsidRPr="00EF230E">
        <w:tab/>
        <w:t xml:space="preserve">Despite the amendment of </w:t>
      </w:r>
      <w:r w:rsidR="00EF230E">
        <w:t>regulation 7</w:t>
      </w:r>
      <w:r w:rsidRPr="00EF230E">
        <w:t>.6.02A by item</w:t>
      </w:r>
      <w:r w:rsidR="0060377D" w:rsidRPr="00EF230E">
        <w:t> </w:t>
      </w:r>
      <w:r w:rsidRPr="00EF230E">
        <w:t>4 of the ame</w:t>
      </w:r>
      <w:r w:rsidR="005C7C5F" w:rsidRPr="00EF230E">
        <w:t>nding Schedule, that regulation</w:t>
      </w:r>
      <w:r w:rsidR="00203FE1" w:rsidRPr="00EF230E">
        <w:t xml:space="preserve"> </w:t>
      </w:r>
      <w:r w:rsidR="005C7C5F" w:rsidRPr="00EF230E">
        <w:t>continues to apply</w:t>
      </w:r>
      <w:r w:rsidR="00212950" w:rsidRPr="00EF230E">
        <w:t xml:space="preserve">, </w:t>
      </w:r>
      <w:r w:rsidR="009C1DE4" w:rsidRPr="00EF230E">
        <w:t>for the purposes o</w:t>
      </w:r>
      <w:r w:rsidRPr="00EF230E">
        <w:t xml:space="preserve">f </w:t>
      </w:r>
      <w:r w:rsidRPr="00EF230E">
        <w:lastRenderedPageBreak/>
        <w:t>sub</w:t>
      </w:r>
      <w:r w:rsidR="00EF230E">
        <w:t>paragraph 9</w:t>
      </w:r>
      <w:r w:rsidR="009C1DE4" w:rsidRPr="00EF230E">
        <w:t>12D(1)(a)(iii) of the Act</w:t>
      </w:r>
      <w:r w:rsidRPr="00EF230E">
        <w:t xml:space="preserve"> </w:t>
      </w:r>
      <w:r w:rsidR="00CA160F" w:rsidRPr="00EF230E">
        <w:t>(</w:t>
      </w:r>
      <w:r w:rsidR="009C1DE4" w:rsidRPr="00EF230E">
        <w:t xml:space="preserve">as that subparagraph continues to apply because of </w:t>
      </w:r>
      <w:r w:rsidR="00EF230E">
        <w:t>subsection 1</w:t>
      </w:r>
      <w:r w:rsidR="009C1DE4" w:rsidRPr="00EF230E">
        <w:t>67</w:t>
      </w:r>
      <w:r w:rsidR="00331355" w:rsidRPr="00EF230E">
        <w:t>1</w:t>
      </w:r>
      <w:r w:rsidR="009C1DE4" w:rsidRPr="00EF230E">
        <w:t>A(2) of the Act</w:t>
      </w:r>
      <w:r w:rsidR="00CA160F" w:rsidRPr="00EF230E">
        <w:t>)</w:t>
      </w:r>
      <w:r w:rsidR="00212950" w:rsidRPr="00EF230E">
        <w:t>, as if that amendment had not happened.</w:t>
      </w:r>
    </w:p>
    <w:p w:rsidR="00544C31" w:rsidRPr="00EF230E" w:rsidRDefault="00496157" w:rsidP="00496157">
      <w:pPr>
        <w:pStyle w:val="SubsectionHead"/>
      </w:pPr>
      <w:r w:rsidRPr="00EF230E">
        <w:t>I</w:t>
      </w:r>
      <w:r w:rsidR="00544C31" w:rsidRPr="00EF230E">
        <w:t>nfringement notices</w:t>
      </w:r>
    </w:p>
    <w:p w:rsidR="00835929" w:rsidRPr="00EF230E" w:rsidRDefault="005C7C5F" w:rsidP="00835929">
      <w:pPr>
        <w:pStyle w:val="subsection"/>
      </w:pPr>
      <w:r w:rsidRPr="00EF230E">
        <w:tab/>
      </w:r>
      <w:r w:rsidR="00496157" w:rsidRPr="00EF230E">
        <w:t>(3)</w:t>
      </w:r>
      <w:r w:rsidR="00835929" w:rsidRPr="00EF230E">
        <w:tab/>
        <w:t xml:space="preserve">Despite the </w:t>
      </w:r>
      <w:r w:rsidR="001D3CC5" w:rsidRPr="00EF230E">
        <w:t>amendment</w:t>
      </w:r>
      <w:r w:rsidR="00835929" w:rsidRPr="00EF230E">
        <w:t xml:space="preserve"> of </w:t>
      </w:r>
      <w:r w:rsidR="00EF230E">
        <w:t>paragraph 9</w:t>
      </w:r>
      <w:r w:rsidR="00835929" w:rsidRPr="00EF230E">
        <w:t>.4AB.01(2)(c) by item</w:t>
      </w:r>
      <w:r w:rsidR="0060377D" w:rsidRPr="00EF230E">
        <w:t> </w:t>
      </w:r>
      <w:r w:rsidR="00835929" w:rsidRPr="00EF230E">
        <w:t>7 of the am</w:t>
      </w:r>
      <w:r w:rsidRPr="00EF230E">
        <w:t>ending Schedule, that paragraph</w:t>
      </w:r>
      <w:r w:rsidR="00544C31" w:rsidRPr="00EF230E">
        <w:t xml:space="preserve"> </w:t>
      </w:r>
      <w:r w:rsidR="00835929" w:rsidRPr="00EF230E">
        <w:t>continues to apply</w:t>
      </w:r>
      <w:r w:rsidR="00212950" w:rsidRPr="00EF230E">
        <w:t xml:space="preserve">, in relation to alleged offences of </w:t>
      </w:r>
      <w:r w:rsidR="00EF230E">
        <w:t>subsection 9</w:t>
      </w:r>
      <w:r w:rsidR="00212950" w:rsidRPr="00EF230E">
        <w:t xml:space="preserve">12D(1B) or (2) of the Act (as those subsections continue to apply because of </w:t>
      </w:r>
      <w:r w:rsidR="00EF230E">
        <w:t>subsection 1</w:t>
      </w:r>
      <w:r w:rsidR="00212950" w:rsidRPr="00EF230E">
        <w:t>67</w:t>
      </w:r>
      <w:r w:rsidR="00331355" w:rsidRPr="00EF230E">
        <w:t>1</w:t>
      </w:r>
      <w:r w:rsidR="00212950" w:rsidRPr="00EF230E">
        <w:t>A</w:t>
      </w:r>
      <w:r w:rsidR="0097098A" w:rsidRPr="00EF230E">
        <w:t>(2)</w:t>
      </w:r>
      <w:r w:rsidR="00212950" w:rsidRPr="00EF230E">
        <w:t xml:space="preserve"> of the Act),</w:t>
      </w:r>
      <w:r w:rsidR="00CA160F" w:rsidRPr="00EF230E">
        <w:t xml:space="preserve"> as if that </w:t>
      </w:r>
      <w:r w:rsidR="001D3CC5" w:rsidRPr="00EF230E">
        <w:t>amendment</w:t>
      </w:r>
      <w:r w:rsidR="00212950" w:rsidRPr="00EF230E">
        <w:t xml:space="preserve"> had not happened.</w:t>
      </w:r>
    </w:p>
    <w:p w:rsidR="00496157" w:rsidRPr="00EF230E" w:rsidRDefault="00496157" w:rsidP="00496157">
      <w:pPr>
        <w:pStyle w:val="SubsectionHead"/>
      </w:pPr>
      <w:r w:rsidRPr="00EF230E">
        <w:t>Definitions</w:t>
      </w:r>
    </w:p>
    <w:p w:rsidR="00496157" w:rsidRPr="00EF230E" w:rsidRDefault="00496157" w:rsidP="00496157">
      <w:pPr>
        <w:pStyle w:val="subsection"/>
      </w:pPr>
      <w:r w:rsidRPr="00EF230E">
        <w:tab/>
        <w:t>(4)</w:t>
      </w:r>
      <w:r w:rsidRPr="00EF230E">
        <w:tab/>
        <w:t>In this regulation:</w:t>
      </w:r>
    </w:p>
    <w:p w:rsidR="00496157" w:rsidRPr="00EF230E" w:rsidRDefault="00496157" w:rsidP="00496157">
      <w:pPr>
        <w:pStyle w:val="Definition"/>
      </w:pPr>
      <w:r w:rsidRPr="00EF230E">
        <w:rPr>
          <w:b/>
          <w:i/>
        </w:rPr>
        <w:t xml:space="preserve">amending Schedule </w:t>
      </w:r>
      <w:r w:rsidRPr="00EF230E">
        <w:t xml:space="preserve">means Schedule [1.6, 2.8, 2.9 and 7.2] to the </w:t>
      </w:r>
      <w:r w:rsidRPr="00EF230E">
        <w:rPr>
          <w:i/>
        </w:rPr>
        <w:t>Financial Sector Reform (Hayne Royal Commission Response—Protecting Consumers (2020 Measures)) Regulations</w:t>
      </w:r>
      <w:r w:rsidR="0060377D" w:rsidRPr="00EF230E">
        <w:rPr>
          <w:i/>
        </w:rPr>
        <w:t> </w:t>
      </w:r>
      <w:r w:rsidRPr="00EF230E">
        <w:rPr>
          <w:i/>
        </w:rPr>
        <w:t>202</w:t>
      </w:r>
      <w:r w:rsidR="00314E47" w:rsidRPr="00EF230E">
        <w:rPr>
          <w:i/>
        </w:rPr>
        <w:t>1</w:t>
      </w:r>
      <w:r w:rsidRPr="00EF230E">
        <w:t>.</w:t>
      </w:r>
    </w:p>
    <w:p w:rsidR="008E1D54" w:rsidRPr="00EF230E" w:rsidRDefault="008E1D54" w:rsidP="00835929">
      <w:pPr>
        <w:pStyle w:val="ActHead9"/>
      </w:pPr>
      <w:bookmarkStart w:id="11" w:name="_Toc43287008"/>
      <w:r w:rsidRPr="00EF230E">
        <w:t>National Consumer Credit Protection (Fees) Regulations</w:t>
      </w:r>
      <w:r w:rsidR="0060377D" w:rsidRPr="00EF230E">
        <w:t> </w:t>
      </w:r>
      <w:r w:rsidRPr="00EF230E">
        <w:t>2010</w:t>
      </w:r>
      <w:bookmarkEnd w:id="11"/>
    </w:p>
    <w:p w:rsidR="008E1D54" w:rsidRPr="00EF230E" w:rsidRDefault="00383399" w:rsidP="008E1D54">
      <w:pPr>
        <w:pStyle w:val="ItemHead"/>
      </w:pPr>
      <w:r w:rsidRPr="00EF230E">
        <w:t>12</w:t>
      </w:r>
      <w:r w:rsidR="008E1D54" w:rsidRPr="00EF230E">
        <w:t xml:space="preserve">  Clause</w:t>
      </w:r>
      <w:r w:rsidR="0060377D" w:rsidRPr="00EF230E">
        <w:t> </w:t>
      </w:r>
      <w:r w:rsidR="008E1D54" w:rsidRPr="00EF230E">
        <w:t>1 of Schedule</w:t>
      </w:r>
      <w:r w:rsidR="0060377D" w:rsidRPr="00EF230E">
        <w:t> </w:t>
      </w:r>
      <w:r w:rsidR="008E1D54" w:rsidRPr="00EF230E">
        <w:t>1 (after item</w:t>
      </w:r>
      <w:r w:rsidR="0060377D" w:rsidRPr="00EF230E">
        <w:t> </w:t>
      </w:r>
      <w:r w:rsidR="008E1D54" w:rsidRPr="00EF230E">
        <w:t>6)</w:t>
      </w:r>
    </w:p>
    <w:p w:rsidR="008E1D54" w:rsidRPr="00EF230E" w:rsidRDefault="008E1D54" w:rsidP="008E1D54">
      <w:pPr>
        <w:pStyle w:val="Item"/>
      </w:pPr>
      <w:r w:rsidRPr="00EF230E">
        <w:t>Insert:</w:t>
      </w:r>
    </w:p>
    <w:tbl>
      <w:tblPr>
        <w:tblW w:w="4915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636"/>
        <w:gridCol w:w="6690"/>
        <w:gridCol w:w="1058"/>
      </w:tblGrid>
      <w:tr w:rsidR="008E1D54" w:rsidRPr="00EF230E" w:rsidTr="005B6044">
        <w:tc>
          <w:tcPr>
            <w:tcW w:w="379" w:type="pct"/>
            <w:shd w:val="clear" w:color="auto" w:fill="auto"/>
          </w:tcPr>
          <w:p w:rsidR="008E1D54" w:rsidRPr="00EF230E" w:rsidRDefault="008E1D54" w:rsidP="00231B2B">
            <w:pPr>
              <w:pStyle w:val="Tabletext"/>
            </w:pPr>
            <w:r w:rsidRPr="00EF230E">
              <w:t>6A</w:t>
            </w:r>
          </w:p>
        </w:tc>
        <w:tc>
          <w:tcPr>
            <w:tcW w:w="3990" w:type="pct"/>
            <w:shd w:val="clear" w:color="auto" w:fill="auto"/>
          </w:tcPr>
          <w:p w:rsidR="008E1D54" w:rsidRPr="00EF230E" w:rsidRDefault="008E1D54" w:rsidP="00C806A7">
            <w:pPr>
              <w:pStyle w:val="Tabletext"/>
            </w:pPr>
            <w:r w:rsidRPr="00EF230E">
              <w:t xml:space="preserve">Lodgment of a report under </w:t>
            </w:r>
            <w:r w:rsidR="00EF230E">
              <w:t>subsection 5</w:t>
            </w:r>
            <w:r w:rsidR="00C806A7" w:rsidRPr="00EF230E">
              <w:t>0B(1) or 50C(1)</w:t>
            </w:r>
            <w:r w:rsidRPr="00EF230E">
              <w:t xml:space="preserve"> of the National Credit Act</w:t>
            </w:r>
          </w:p>
        </w:tc>
        <w:tc>
          <w:tcPr>
            <w:tcW w:w="631" w:type="pct"/>
            <w:shd w:val="clear" w:color="auto" w:fill="auto"/>
          </w:tcPr>
          <w:p w:rsidR="008E1D54" w:rsidRPr="00EF230E" w:rsidRDefault="008E1D54" w:rsidP="00231B2B">
            <w:pPr>
              <w:pStyle w:val="Tabletext"/>
            </w:pPr>
            <w:r w:rsidRPr="00EF230E">
              <w:t>no fee</w:t>
            </w:r>
          </w:p>
        </w:tc>
      </w:tr>
    </w:tbl>
    <w:p w:rsidR="008E1D54" w:rsidRPr="00EF230E" w:rsidRDefault="008E1D54" w:rsidP="008E1D54">
      <w:pPr>
        <w:pStyle w:val="ActHead9"/>
      </w:pPr>
      <w:bookmarkStart w:id="12" w:name="_Toc43287009"/>
      <w:r w:rsidRPr="00EF230E">
        <w:t>National Consumer Credit Protection Regulations</w:t>
      </w:r>
      <w:r w:rsidR="0060377D" w:rsidRPr="00EF230E">
        <w:t> </w:t>
      </w:r>
      <w:r w:rsidRPr="00EF230E">
        <w:t>2010</w:t>
      </w:r>
      <w:bookmarkEnd w:id="12"/>
    </w:p>
    <w:p w:rsidR="00EF5AD2" w:rsidRPr="00EF230E" w:rsidRDefault="00383399" w:rsidP="00EF5AD2">
      <w:pPr>
        <w:pStyle w:val="ItemHead"/>
      </w:pPr>
      <w:r w:rsidRPr="00EF230E">
        <w:t>13</w:t>
      </w:r>
      <w:r w:rsidR="00EF5AD2" w:rsidRPr="00EF230E">
        <w:t xml:space="preserve">  After </w:t>
      </w:r>
      <w:r w:rsidR="00EF230E">
        <w:t>regulation 1</w:t>
      </w:r>
      <w:r w:rsidR="00EF5AD2" w:rsidRPr="00EF230E">
        <w:t>2</w:t>
      </w:r>
    </w:p>
    <w:p w:rsidR="00EF5AD2" w:rsidRPr="00EF230E" w:rsidRDefault="00EF5AD2" w:rsidP="00EF5AD2">
      <w:pPr>
        <w:pStyle w:val="Item"/>
      </w:pPr>
      <w:r w:rsidRPr="00EF230E">
        <w:t>Insert:</w:t>
      </w:r>
    </w:p>
    <w:p w:rsidR="00EF5AD2" w:rsidRPr="00EF230E" w:rsidRDefault="00EF5AD2" w:rsidP="00EF5AD2">
      <w:pPr>
        <w:pStyle w:val="ActHead5"/>
      </w:pPr>
      <w:r w:rsidRPr="00EF118A">
        <w:rPr>
          <w:rStyle w:val="CharSectno"/>
        </w:rPr>
        <w:t>12A</w:t>
      </w:r>
      <w:r w:rsidRPr="00EF230E">
        <w:t xml:space="preserve">  </w:t>
      </w:r>
      <w:r w:rsidR="004E6415" w:rsidRPr="00EF230E">
        <w:t>Obligation</w:t>
      </w:r>
      <w:r w:rsidR="00166172" w:rsidRPr="00EF230E">
        <w:t>s of licensees</w:t>
      </w:r>
      <w:r w:rsidR="004E6415" w:rsidRPr="00EF230E">
        <w:t>—</w:t>
      </w:r>
      <w:r w:rsidR="005F6935" w:rsidRPr="00EF230E">
        <w:t xml:space="preserve">certain </w:t>
      </w:r>
      <w:r w:rsidR="00BE75A3" w:rsidRPr="00EF230E">
        <w:t xml:space="preserve">breaches </w:t>
      </w:r>
      <w:r w:rsidR="005F6935" w:rsidRPr="00EF230E">
        <w:t xml:space="preserve">not required to be </w:t>
      </w:r>
      <w:r w:rsidR="00A375DA" w:rsidRPr="00EF230E">
        <w:t>reported</w:t>
      </w:r>
      <w:r w:rsidR="005F6935" w:rsidRPr="00EF230E">
        <w:t xml:space="preserve"> to ASIC</w:t>
      </w:r>
    </w:p>
    <w:p w:rsidR="00EF5AD2" w:rsidRPr="00EF230E" w:rsidRDefault="00EF5AD2" w:rsidP="00EF5AD2">
      <w:pPr>
        <w:pStyle w:val="subsection"/>
      </w:pPr>
      <w:r w:rsidRPr="00EF230E">
        <w:tab/>
      </w:r>
      <w:r w:rsidRPr="00EF230E">
        <w:tab/>
        <w:t xml:space="preserve">For </w:t>
      </w:r>
      <w:r w:rsidR="00EF230E">
        <w:t>paragraph 5</w:t>
      </w:r>
      <w:r w:rsidRPr="00EF230E">
        <w:t>0A(4)(b) of the Act, the following civil penalty provisions of the Act are prescribed:</w:t>
      </w:r>
    </w:p>
    <w:p w:rsidR="007C0346" w:rsidRPr="00EF230E" w:rsidRDefault="00EF5AD2" w:rsidP="007C0346">
      <w:pPr>
        <w:pStyle w:val="paragraph"/>
      </w:pPr>
      <w:r w:rsidRPr="00EF230E">
        <w:tab/>
        <w:t>(a)</w:t>
      </w:r>
      <w:r w:rsidRPr="00EF230E">
        <w:tab/>
      </w:r>
      <w:r w:rsidR="00EF230E">
        <w:t>subsection 5</w:t>
      </w:r>
      <w:r w:rsidR="007C0346" w:rsidRPr="00EF230E">
        <w:t>2(2);</w:t>
      </w:r>
    </w:p>
    <w:p w:rsidR="007C0346" w:rsidRPr="00EF230E" w:rsidRDefault="007C0346" w:rsidP="007C0346">
      <w:pPr>
        <w:pStyle w:val="paragraph"/>
      </w:pPr>
      <w:r w:rsidRPr="00EF230E">
        <w:tab/>
        <w:t>(b)</w:t>
      </w:r>
      <w:r w:rsidRPr="00EF230E">
        <w:tab/>
      </w:r>
      <w:r w:rsidR="00EF230E">
        <w:t>subsection 1</w:t>
      </w:r>
      <w:r w:rsidRPr="00EF230E">
        <w:t>13(1);</w:t>
      </w:r>
    </w:p>
    <w:p w:rsidR="007C0346" w:rsidRPr="00EF230E" w:rsidRDefault="007C0346" w:rsidP="007C0346">
      <w:pPr>
        <w:pStyle w:val="paragraph"/>
      </w:pPr>
      <w:r w:rsidRPr="00EF230E">
        <w:tab/>
        <w:t>(c)</w:t>
      </w:r>
      <w:r w:rsidRPr="00EF230E">
        <w:tab/>
      </w:r>
      <w:r w:rsidR="00EF230E">
        <w:t>subsection 1</w:t>
      </w:r>
      <w:r w:rsidRPr="00EF230E">
        <w:t>26(1);</w:t>
      </w:r>
    </w:p>
    <w:p w:rsidR="007C0346" w:rsidRPr="00EF230E" w:rsidRDefault="007C0346" w:rsidP="007C0346">
      <w:pPr>
        <w:pStyle w:val="paragraph"/>
      </w:pPr>
      <w:r w:rsidRPr="00EF230E">
        <w:tab/>
        <w:t>(d)</w:t>
      </w:r>
      <w:r w:rsidRPr="00EF230E">
        <w:tab/>
      </w:r>
      <w:r w:rsidR="00EF230E">
        <w:t>subsection 1</w:t>
      </w:r>
      <w:r w:rsidRPr="00EF230E">
        <w:t>27(1);</w:t>
      </w:r>
    </w:p>
    <w:p w:rsidR="007C0346" w:rsidRPr="00EF230E" w:rsidRDefault="007C0346" w:rsidP="007C0346">
      <w:pPr>
        <w:pStyle w:val="paragraph"/>
      </w:pPr>
      <w:r w:rsidRPr="00EF230E">
        <w:tab/>
        <w:t>(e)</w:t>
      </w:r>
      <w:r w:rsidRPr="00EF230E">
        <w:tab/>
      </w:r>
      <w:r w:rsidR="00EF230E">
        <w:t>subsection 1</w:t>
      </w:r>
      <w:r w:rsidRPr="00EF230E">
        <w:t>36(1);</w:t>
      </w:r>
    </w:p>
    <w:p w:rsidR="007C0346" w:rsidRPr="00EF230E" w:rsidRDefault="007C0346" w:rsidP="007C0346">
      <w:pPr>
        <w:pStyle w:val="paragraph"/>
      </w:pPr>
      <w:r w:rsidRPr="00EF230E">
        <w:tab/>
        <w:t>(f)</w:t>
      </w:r>
      <w:r w:rsidRPr="00EF230E">
        <w:tab/>
      </w:r>
      <w:r w:rsidR="00EF230E">
        <w:t>subsection 1</w:t>
      </w:r>
      <w:r w:rsidRPr="00EF230E">
        <w:t>49(1);</w:t>
      </w:r>
    </w:p>
    <w:p w:rsidR="007C0346" w:rsidRPr="00EF230E" w:rsidRDefault="007C0346" w:rsidP="007C0346">
      <w:pPr>
        <w:pStyle w:val="paragraph"/>
      </w:pPr>
      <w:r w:rsidRPr="00EF230E">
        <w:tab/>
        <w:t>(g)</w:t>
      </w:r>
      <w:r w:rsidRPr="00EF230E">
        <w:tab/>
      </w:r>
      <w:r w:rsidR="00EF230E">
        <w:t>subsection 1</w:t>
      </w:r>
      <w:r w:rsidRPr="00EF230E">
        <w:t>50(1);</w:t>
      </w:r>
    </w:p>
    <w:p w:rsidR="007C0346" w:rsidRPr="00EF230E" w:rsidRDefault="007C0346" w:rsidP="007C0346">
      <w:pPr>
        <w:pStyle w:val="paragraph"/>
      </w:pPr>
      <w:r w:rsidRPr="00EF230E">
        <w:tab/>
        <w:t>(h)</w:t>
      </w:r>
      <w:r w:rsidRPr="00EF230E">
        <w:tab/>
      </w:r>
      <w:r w:rsidR="00EF230E">
        <w:t>subsection 1</w:t>
      </w:r>
      <w:r w:rsidRPr="00EF230E">
        <w:t>58(1);</w:t>
      </w:r>
    </w:p>
    <w:p w:rsidR="007C0346" w:rsidRPr="00EF230E" w:rsidRDefault="007C0346" w:rsidP="007C0346">
      <w:pPr>
        <w:pStyle w:val="paragraph"/>
      </w:pPr>
      <w:r w:rsidRPr="00EF230E">
        <w:tab/>
        <w:t>(i)</w:t>
      </w:r>
      <w:r w:rsidRPr="00EF230E">
        <w:tab/>
      </w:r>
      <w:r w:rsidR="00EF230E">
        <w:t>subsection 1</w:t>
      </w:r>
      <w:r w:rsidRPr="00EF230E">
        <w:t>60(1);</w:t>
      </w:r>
    </w:p>
    <w:p w:rsidR="00EF5AD2" w:rsidRPr="00EF230E" w:rsidRDefault="007C0346" w:rsidP="007C0346">
      <w:pPr>
        <w:pStyle w:val="paragraph"/>
      </w:pPr>
      <w:r w:rsidRPr="00EF230E">
        <w:tab/>
        <w:t>(j)</w:t>
      </w:r>
      <w:r w:rsidRPr="00EF230E">
        <w:tab/>
      </w:r>
      <w:r w:rsidR="00EF230E">
        <w:t>subsection 1</w:t>
      </w:r>
      <w:r w:rsidRPr="00EF230E">
        <w:t>60(2).</w:t>
      </w:r>
    </w:p>
    <w:p w:rsidR="008E1D54" w:rsidRPr="00EF230E" w:rsidRDefault="00383399" w:rsidP="008E1D54">
      <w:pPr>
        <w:pStyle w:val="ItemHead"/>
      </w:pPr>
      <w:r w:rsidRPr="00EF230E">
        <w:t>14</w:t>
      </w:r>
      <w:r w:rsidR="008E1D54" w:rsidRPr="00EF230E">
        <w:t xml:space="preserve">  After paragraph</w:t>
      </w:r>
      <w:r w:rsidR="0060377D" w:rsidRPr="00EF230E">
        <w:t> </w:t>
      </w:r>
      <w:r w:rsidR="008E1D54" w:rsidRPr="00EF230E">
        <w:t>37(2)(c)</w:t>
      </w:r>
    </w:p>
    <w:p w:rsidR="008E1D54" w:rsidRPr="00EF230E" w:rsidRDefault="008E1D54" w:rsidP="008E1D54">
      <w:pPr>
        <w:pStyle w:val="Item"/>
      </w:pPr>
      <w:r w:rsidRPr="00EF230E">
        <w:t>Insert:</w:t>
      </w:r>
    </w:p>
    <w:p w:rsidR="008E1D54" w:rsidRPr="00EF230E" w:rsidRDefault="008E1D54" w:rsidP="008E1D54">
      <w:pPr>
        <w:pStyle w:val="paragraph"/>
      </w:pPr>
      <w:r w:rsidRPr="00EF230E">
        <w:tab/>
        <w:t>(ca)</w:t>
      </w:r>
      <w:r w:rsidRPr="00EF230E">
        <w:tab/>
      </w:r>
      <w:r w:rsidR="00EF230E">
        <w:t>subsection 5</w:t>
      </w:r>
      <w:r w:rsidRPr="00EF230E">
        <w:t>0</w:t>
      </w:r>
      <w:r w:rsidR="00C806A7" w:rsidRPr="00EF230E">
        <w:t>B</w:t>
      </w:r>
      <w:r w:rsidRPr="00EF230E">
        <w:t>(</w:t>
      </w:r>
      <w:r w:rsidR="003054D6" w:rsidRPr="00EF230E">
        <w:t>2</w:t>
      </w:r>
      <w:r w:rsidRPr="00EF230E">
        <w:t>);</w:t>
      </w:r>
    </w:p>
    <w:p w:rsidR="003054D6" w:rsidRPr="00EF230E" w:rsidRDefault="00383399" w:rsidP="003054D6">
      <w:pPr>
        <w:pStyle w:val="ItemHead"/>
      </w:pPr>
      <w:r w:rsidRPr="00EF230E">
        <w:lastRenderedPageBreak/>
        <w:t>15</w:t>
      </w:r>
      <w:r w:rsidR="003054D6" w:rsidRPr="00EF230E">
        <w:t xml:space="preserve">  Before paragraph</w:t>
      </w:r>
      <w:r w:rsidR="0060377D" w:rsidRPr="00EF230E">
        <w:t> </w:t>
      </w:r>
      <w:r w:rsidR="003054D6" w:rsidRPr="00EF230E">
        <w:t>38(2)(a)</w:t>
      </w:r>
    </w:p>
    <w:p w:rsidR="003054D6" w:rsidRPr="00EF230E" w:rsidRDefault="003054D6" w:rsidP="003054D6">
      <w:pPr>
        <w:pStyle w:val="Item"/>
      </w:pPr>
      <w:r w:rsidRPr="00EF230E">
        <w:t>Insert:</w:t>
      </w:r>
    </w:p>
    <w:p w:rsidR="003054D6" w:rsidRPr="00EF230E" w:rsidRDefault="003054D6" w:rsidP="003054D6">
      <w:pPr>
        <w:pStyle w:val="paragraph"/>
      </w:pPr>
      <w:r w:rsidRPr="00EF230E">
        <w:tab/>
        <w:t>(aa)</w:t>
      </w:r>
      <w:r w:rsidRPr="00EF230E">
        <w:tab/>
        <w:t>subsections</w:t>
      </w:r>
      <w:r w:rsidR="0060377D" w:rsidRPr="00EF230E">
        <w:t> </w:t>
      </w:r>
      <w:r w:rsidRPr="00EF230E">
        <w:t>50</w:t>
      </w:r>
      <w:r w:rsidR="00C806A7" w:rsidRPr="00EF230E">
        <w:t>C</w:t>
      </w:r>
      <w:r w:rsidRPr="00EF230E">
        <w:t>(1) and (5);</w:t>
      </w:r>
    </w:p>
    <w:sectPr w:rsidR="003054D6" w:rsidRPr="00EF230E" w:rsidSect="0060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C3" w:rsidRDefault="00BA3DC3" w:rsidP="00664C63">
      <w:pPr>
        <w:spacing w:line="240" w:lineRule="auto"/>
      </w:pPr>
      <w:r>
        <w:separator/>
      </w:r>
    </w:p>
  </w:endnote>
  <w:endnote w:type="continuationSeparator" w:id="0">
    <w:p w:rsidR="00BA3DC3" w:rsidRDefault="00BA3DC3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0377D">
      <w:rPr>
        <w:i/>
        <w:noProof/>
        <w:sz w:val="18"/>
      </w:rPr>
      <w:t>4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1F" w:rsidRDefault="009D59E5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259F6E" wp14:editId="7662108E">
              <wp:simplePos x="0" y="0"/>
              <wp:positionH relativeFrom="page">
                <wp:align>center</wp:align>
              </wp:positionH>
              <wp:positionV relativeFrom="paragraph">
                <wp:posOffset>241935</wp:posOffset>
              </wp:positionV>
              <wp:extent cx="5762625" cy="390525"/>
              <wp:effectExtent l="0" t="0" r="9525" b="9525"/>
              <wp:wrapNone/>
              <wp:docPr id="4" name="Text Box 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6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9E5" w:rsidRPr="009D59E5" w:rsidRDefault="009D59E5" w:rsidP="009D59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F230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F230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228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59F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Footerprimary" style="position:absolute;margin-left:0;margin-top:19.05pt;width:453.75pt;height:30.7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" stroked="f" strokeweight=".5pt">
              <v:textbox>
                <w:txbxContent>
                  <w:p w:rsidR="009D59E5" w:rsidRPr="009D59E5" w:rsidRDefault="009D59E5" w:rsidP="009D59E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F230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F230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228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:rsidTr="00BC112E">
      <w:tc>
        <w:tcPr>
          <w:tcW w:w="5000" w:type="pct"/>
        </w:tcPr>
        <w:p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072285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:rsidTr="00BC112E">
      <w:tc>
        <w:tcPr>
          <w:tcW w:w="5000" w:type="pct"/>
        </w:tcPr>
        <w:p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C3" w:rsidRDefault="00BA3DC3" w:rsidP="00664C63">
      <w:pPr>
        <w:spacing w:line="240" w:lineRule="auto"/>
      </w:pPr>
      <w:r>
        <w:separator/>
      </w:r>
    </w:p>
  </w:footnote>
  <w:footnote w:type="continuationSeparator" w:id="0">
    <w:p w:rsidR="00BA3DC3" w:rsidRDefault="00BA3DC3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9D59E5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390525"/>
              <wp:effectExtent l="0" t="0" r="9525" b="9525"/>
              <wp:wrapNone/>
              <wp:docPr id="3" name="Text Box 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6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9E5" w:rsidRPr="009D59E5" w:rsidRDefault="009D59E5" w:rsidP="009D59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F230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F230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9073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228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ec-Headerprimary" style="position:absolute;left:0;text-align:left;margin-left:0;margin-top:-25pt;width:453.75pt;height:30.7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" stroked="f" strokeweight=".5pt">
              <v:textbox>
                <w:txbxContent>
                  <w:p w:rsidR="009D59E5" w:rsidRPr="009D59E5" w:rsidRDefault="009D59E5" w:rsidP="009D59E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F230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F230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9073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228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47B69DD"/>
    <w:multiLevelType w:val="hybridMultilevel"/>
    <w:tmpl w:val="06A2BA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C3"/>
    <w:rsid w:val="0000765A"/>
    <w:rsid w:val="000136AF"/>
    <w:rsid w:val="00014B9A"/>
    <w:rsid w:val="00022CB5"/>
    <w:rsid w:val="000279D9"/>
    <w:rsid w:val="00032472"/>
    <w:rsid w:val="00042E52"/>
    <w:rsid w:val="000614BF"/>
    <w:rsid w:val="00065542"/>
    <w:rsid w:val="00066B42"/>
    <w:rsid w:val="00072285"/>
    <w:rsid w:val="00076F88"/>
    <w:rsid w:val="00087033"/>
    <w:rsid w:val="000B7D71"/>
    <w:rsid w:val="000D05EF"/>
    <w:rsid w:val="000D2916"/>
    <w:rsid w:val="000F21C1"/>
    <w:rsid w:val="001016D1"/>
    <w:rsid w:val="001017B2"/>
    <w:rsid w:val="0010745C"/>
    <w:rsid w:val="00110587"/>
    <w:rsid w:val="0011206D"/>
    <w:rsid w:val="00136FCE"/>
    <w:rsid w:val="00137E65"/>
    <w:rsid w:val="00140D2E"/>
    <w:rsid w:val="001411AB"/>
    <w:rsid w:val="00166172"/>
    <w:rsid w:val="00166C2F"/>
    <w:rsid w:val="00173790"/>
    <w:rsid w:val="0018435F"/>
    <w:rsid w:val="001939E1"/>
    <w:rsid w:val="00195382"/>
    <w:rsid w:val="001B0F61"/>
    <w:rsid w:val="001B3F2B"/>
    <w:rsid w:val="001B6FD7"/>
    <w:rsid w:val="001C69C4"/>
    <w:rsid w:val="001D3CC5"/>
    <w:rsid w:val="001E177C"/>
    <w:rsid w:val="001E3186"/>
    <w:rsid w:val="001E3590"/>
    <w:rsid w:val="001E55B3"/>
    <w:rsid w:val="001E7407"/>
    <w:rsid w:val="00203FE1"/>
    <w:rsid w:val="00204F82"/>
    <w:rsid w:val="00212950"/>
    <w:rsid w:val="002165B6"/>
    <w:rsid w:val="00221F19"/>
    <w:rsid w:val="00240749"/>
    <w:rsid w:val="0024239A"/>
    <w:rsid w:val="00246EC1"/>
    <w:rsid w:val="00251DEF"/>
    <w:rsid w:val="00256874"/>
    <w:rsid w:val="00297ECB"/>
    <w:rsid w:val="002A03FE"/>
    <w:rsid w:val="002A6B23"/>
    <w:rsid w:val="002B7C75"/>
    <w:rsid w:val="002C1131"/>
    <w:rsid w:val="002C44DD"/>
    <w:rsid w:val="002D043A"/>
    <w:rsid w:val="002F077C"/>
    <w:rsid w:val="002F48EA"/>
    <w:rsid w:val="003054D6"/>
    <w:rsid w:val="00313C6F"/>
    <w:rsid w:val="003146C1"/>
    <w:rsid w:val="00314E47"/>
    <w:rsid w:val="0032096D"/>
    <w:rsid w:val="00322A5D"/>
    <w:rsid w:val="00327727"/>
    <w:rsid w:val="00331355"/>
    <w:rsid w:val="00333AA0"/>
    <w:rsid w:val="003346E0"/>
    <w:rsid w:val="003415D3"/>
    <w:rsid w:val="00352B0F"/>
    <w:rsid w:val="00366A72"/>
    <w:rsid w:val="00383399"/>
    <w:rsid w:val="003C42F0"/>
    <w:rsid w:val="003D0BFE"/>
    <w:rsid w:val="003D4958"/>
    <w:rsid w:val="003D5700"/>
    <w:rsid w:val="003E049A"/>
    <w:rsid w:val="003F78E7"/>
    <w:rsid w:val="004116CD"/>
    <w:rsid w:val="00424CA9"/>
    <w:rsid w:val="0043512F"/>
    <w:rsid w:val="0044291A"/>
    <w:rsid w:val="004643B3"/>
    <w:rsid w:val="00490737"/>
    <w:rsid w:val="00496157"/>
    <w:rsid w:val="00496F97"/>
    <w:rsid w:val="004A7652"/>
    <w:rsid w:val="004B33F7"/>
    <w:rsid w:val="004C2A39"/>
    <w:rsid w:val="004C32EE"/>
    <w:rsid w:val="004C4FBD"/>
    <w:rsid w:val="004C7A0A"/>
    <w:rsid w:val="004E335C"/>
    <w:rsid w:val="004E35CF"/>
    <w:rsid w:val="004E60B4"/>
    <w:rsid w:val="004E6415"/>
    <w:rsid w:val="004F3BDF"/>
    <w:rsid w:val="0050623D"/>
    <w:rsid w:val="00513ECC"/>
    <w:rsid w:val="00516B8D"/>
    <w:rsid w:val="005230DA"/>
    <w:rsid w:val="00532416"/>
    <w:rsid w:val="00537FBC"/>
    <w:rsid w:val="0054286F"/>
    <w:rsid w:val="00544C31"/>
    <w:rsid w:val="00545274"/>
    <w:rsid w:val="00552C16"/>
    <w:rsid w:val="0055552A"/>
    <w:rsid w:val="005761A9"/>
    <w:rsid w:val="0058347E"/>
    <w:rsid w:val="0058471C"/>
    <w:rsid w:val="00584811"/>
    <w:rsid w:val="00593AA6"/>
    <w:rsid w:val="00594161"/>
    <w:rsid w:val="00594749"/>
    <w:rsid w:val="005A6709"/>
    <w:rsid w:val="005B4067"/>
    <w:rsid w:val="005B6044"/>
    <w:rsid w:val="005C3F41"/>
    <w:rsid w:val="005C7C5F"/>
    <w:rsid w:val="005E7D5F"/>
    <w:rsid w:val="005F25A3"/>
    <w:rsid w:val="005F6935"/>
    <w:rsid w:val="00600219"/>
    <w:rsid w:val="0060377D"/>
    <w:rsid w:val="00622226"/>
    <w:rsid w:val="00646B94"/>
    <w:rsid w:val="00653B48"/>
    <w:rsid w:val="00661F72"/>
    <w:rsid w:val="00664C63"/>
    <w:rsid w:val="00677CC2"/>
    <w:rsid w:val="00685044"/>
    <w:rsid w:val="006856BA"/>
    <w:rsid w:val="0069207B"/>
    <w:rsid w:val="006939D2"/>
    <w:rsid w:val="006A17FE"/>
    <w:rsid w:val="006A27C0"/>
    <w:rsid w:val="006A2F99"/>
    <w:rsid w:val="006A301E"/>
    <w:rsid w:val="006A33E1"/>
    <w:rsid w:val="006B0CF5"/>
    <w:rsid w:val="006B2409"/>
    <w:rsid w:val="006C5791"/>
    <w:rsid w:val="006C7F8C"/>
    <w:rsid w:val="006D2F2F"/>
    <w:rsid w:val="006D5107"/>
    <w:rsid w:val="00700B2C"/>
    <w:rsid w:val="00713084"/>
    <w:rsid w:val="00731E00"/>
    <w:rsid w:val="00736CCB"/>
    <w:rsid w:val="007440B7"/>
    <w:rsid w:val="00754242"/>
    <w:rsid w:val="00754D4B"/>
    <w:rsid w:val="007715C9"/>
    <w:rsid w:val="00774551"/>
    <w:rsid w:val="00774EDD"/>
    <w:rsid w:val="007757EC"/>
    <w:rsid w:val="00794E19"/>
    <w:rsid w:val="007B3321"/>
    <w:rsid w:val="007C0346"/>
    <w:rsid w:val="007C074C"/>
    <w:rsid w:val="007E335B"/>
    <w:rsid w:val="007E6956"/>
    <w:rsid w:val="0080065E"/>
    <w:rsid w:val="00830815"/>
    <w:rsid w:val="00835662"/>
    <w:rsid w:val="00835929"/>
    <w:rsid w:val="008427DD"/>
    <w:rsid w:val="00853F4D"/>
    <w:rsid w:val="00856A31"/>
    <w:rsid w:val="00867C5C"/>
    <w:rsid w:val="00867D5E"/>
    <w:rsid w:val="008754D0"/>
    <w:rsid w:val="00880868"/>
    <w:rsid w:val="00897219"/>
    <w:rsid w:val="008B173D"/>
    <w:rsid w:val="008B7DE8"/>
    <w:rsid w:val="008D0EE0"/>
    <w:rsid w:val="008E1D54"/>
    <w:rsid w:val="008F489F"/>
    <w:rsid w:val="00907C6E"/>
    <w:rsid w:val="009257C2"/>
    <w:rsid w:val="00932377"/>
    <w:rsid w:val="00944295"/>
    <w:rsid w:val="009620C2"/>
    <w:rsid w:val="00964CC3"/>
    <w:rsid w:val="00965F20"/>
    <w:rsid w:val="0097098A"/>
    <w:rsid w:val="0098615D"/>
    <w:rsid w:val="009B4159"/>
    <w:rsid w:val="009C1DE4"/>
    <w:rsid w:val="009D041B"/>
    <w:rsid w:val="009D1079"/>
    <w:rsid w:val="009D1D59"/>
    <w:rsid w:val="009D59E5"/>
    <w:rsid w:val="009E4570"/>
    <w:rsid w:val="00A036CC"/>
    <w:rsid w:val="00A04CAC"/>
    <w:rsid w:val="00A231E2"/>
    <w:rsid w:val="00A24CB9"/>
    <w:rsid w:val="00A25627"/>
    <w:rsid w:val="00A3190B"/>
    <w:rsid w:val="00A36CC6"/>
    <w:rsid w:val="00A375DA"/>
    <w:rsid w:val="00A40155"/>
    <w:rsid w:val="00A54E25"/>
    <w:rsid w:val="00A5629D"/>
    <w:rsid w:val="00A60568"/>
    <w:rsid w:val="00A6121F"/>
    <w:rsid w:val="00A64912"/>
    <w:rsid w:val="00A70A74"/>
    <w:rsid w:val="00A80101"/>
    <w:rsid w:val="00AC10D3"/>
    <w:rsid w:val="00AD2F77"/>
    <w:rsid w:val="00AD5641"/>
    <w:rsid w:val="00AD6743"/>
    <w:rsid w:val="00AE04DD"/>
    <w:rsid w:val="00AE59F7"/>
    <w:rsid w:val="00AE7BD7"/>
    <w:rsid w:val="00AF6FF4"/>
    <w:rsid w:val="00B0550D"/>
    <w:rsid w:val="00B05704"/>
    <w:rsid w:val="00B128FB"/>
    <w:rsid w:val="00B21681"/>
    <w:rsid w:val="00B30DAF"/>
    <w:rsid w:val="00B33B3C"/>
    <w:rsid w:val="00B340B6"/>
    <w:rsid w:val="00B370B5"/>
    <w:rsid w:val="00B40F7D"/>
    <w:rsid w:val="00B61B67"/>
    <w:rsid w:val="00B90D47"/>
    <w:rsid w:val="00B95607"/>
    <w:rsid w:val="00BA3DC3"/>
    <w:rsid w:val="00BC112E"/>
    <w:rsid w:val="00BC7464"/>
    <w:rsid w:val="00BD5689"/>
    <w:rsid w:val="00BD6B2E"/>
    <w:rsid w:val="00BE468B"/>
    <w:rsid w:val="00BE719A"/>
    <w:rsid w:val="00BE720A"/>
    <w:rsid w:val="00BE75A3"/>
    <w:rsid w:val="00BF5D7D"/>
    <w:rsid w:val="00C07005"/>
    <w:rsid w:val="00C113AA"/>
    <w:rsid w:val="00C11F11"/>
    <w:rsid w:val="00C25255"/>
    <w:rsid w:val="00C255AB"/>
    <w:rsid w:val="00C35182"/>
    <w:rsid w:val="00C42BF8"/>
    <w:rsid w:val="00C50043"/>
    <w:rsid w:val="00C51DA3"/>
    <w:rsid w:val="00C7573B"/>
    <w:rsid w:val="00C806A7"/>
    <w:rsid w:val="00C86890"/>
    <w:rsid w:val="00C93899"/>
    <w:rsid w:val="00C94D02"/>
    <w:rsid w:val="00CA0054"/>
    <w:rsid w:val="00CA160F"/>
    <w:rsid w:val="00CC3C1F"/>
    <w:rsid w:val="00CF0BB2"/>
    <w:rsid w:val="00CF4975"/>
    <w:rsid w:val="00D029A1"/>
    <w:rsid w:val="00D03C32"/>
    <w:rsid w:val="00D06750"/>
    <w:rsid w:val="00D07E0E"/>
    <w:rsid w:val="00D13441"/>
    <w:rsid w:val="00D276F3"/>
    <w:rsid w:val="00D3213F"/>
    <w:rsid w:val="00D32196"/>
    <w:rsid w:val="00D70DFB"/>
    <w:rsid w:val="00D7112E"/>
    <w:rsid w:val="00D766DF"/>
    <w:rsid w:val="00D84536"/>
    <w:rsid w:val="00D9675F"/>
    <w:rsid w:val="00D969A7"/>
    <w:rsid w:val="00DA64C7"/>
    <w:rsid w:val="00DA7A88"/>
    <w:rsid w:val="00DE3DDF"/>
    <w:rsid w:val="00DF09AC"/>
    <w:rsid w:val="00E05704"/>
    <w:rsid w:val="00E07885"/>
    <w:rsid w:val="00E1425E"/>
    <w:rsid w:val="00E236D0"/>
    <w:rsid w:val="00E3072D"/>
    <w:rsid w:val="00E34292"/>
    <w:rsid w:val="00E34542"/>
    <w:rsid w:val="00E4146C"/>
    <w:rsid w:val="00E518A4"/>
    <w:rsid w:val="00E674E7"/>
    <w:rsid w:val="00E74DC7"/>
    <w:rsid w:val="00E9136A"/>
    <w:rsid w:val="00E94E33"/>
    <w:rsid w:val="00EB0E88"/>
    <w:rsid w:val="00EC5026"/>
    <w:rsid w:val="00ED1A6C"/>
    <w:rsid w:val="00EE76A1"/>
    <w:rsid w:val="00EF118A"/>
    <w:rsid w:val="00EF230E"/>
    <w:rsid w:val="00EF2E3A"/>
    <w:rsid w:val="00EF5AD2"/>
    <w:rsid w:val="00F078DC"/>
    <w:rsid w:val="00F133C8"/>
    <w:rsid w:val="00F15673"/>
    <w:rsid w:val="00F1779C"/>
    <w:rsid w:val="00F276DD"/>
    <w:rsid w:val="00F336B7"/>
    <w:rsid w:val="00F5076A"/>
    <w:rsid w:val="00F516E7"/>
    <w:rsid w:val="00F54E8A"/>
    <w:rsid w:val="00F649BB"/>
    <w:rsid w:val="00F7027A"/>
    <w:rsid w:val="00F712C5"/>
    <w:rsid w:val="00F83C35"/>
    <w:rsid w:val="00F85793"/>
    <w:rsid w:val="00FA3991"/>
    <w:rsid w:val="00FB073E"/>
    <w:rsid w:val="00FB2215"/>
    <w:rsid w:val="00FC07F0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23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30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30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30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30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230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230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230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230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230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230E"/>
  </w:style>
  <w:style w:type="paragraph" w:customStyle="1" w:styleId="OPCParaBase">
    <w:name w:val="OPCParaBase"/>
    <w:qFormat/>
    <w:rsid w:val="00EF23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23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23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23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23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23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23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23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23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23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23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230E"/>
  </w:style>
  <w:style w:type="paragraph" w:customStyle="1" w:styleId="Blocks">
    <w:name w:val="Blocks"/>
    <w:aliases w:val="bb"/>
    <w:basedOn w:val="OPCParaBase"/>
    <w:qFormat/>
    <w:rsid w:val="00EF23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23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23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230E"/>
    <w:rPr>
      <w:i/>
    </w:rPr>
  </w:style>
  <w:style w:type="paragraph" w:customStyle="1" w:styleId="BoxList">
    <w:name w:val="BoxList"/>
    <w:aliases w:val="bl"/>
    <w:basedOn w:val="BoxText"/>
    <w:qFormat/>
    <w:rsid w:val="00EF23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23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23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230E"/>
    <w:pPr>
      <w:ind w:left="1985" w:hanging="851"/>
    </w:pPr>
  </w:style>
  <w:style w:type="character" w:customStyle="1" w:styleId="CharAmPartNo">
    <w:name w:val="CharAmPartNo"/>
    <w:basedOn w:val="OPCCharBase"/>
    <w:qFormat/>
    <w:rsid w:val="00EF230E"/>
  </w:style>
  <w:style w:type="character" w:customStyle="1" w:styleId="CharAmPartText">
    <w:name w:val="CharAmPartText"/>
    <w:basedOn w:val="OPCCharBase"/>
    <w:qFormat/>
    <w:rsid w:val="00EF230E"/>
  </w:style>
  <w:style w:type="character" w:customStyle="1" w:styleId="CharAmSchNo">
    <w:name w:val="CharAmSchNo"/>
    <w:basedOn w:val="OPCCharBase"/>
    <w:qFormat/>
    <w:rsid w:val="00EF230E"/>
  </w:style>
  <w:style w:type="character" w:customStyle="1" w:styleId="CharAmSchText">
    <w:name w:val="CharAmSchText"/>
    <w:basedOn w:val="OPCCharBase"/>
    <w:qFormat/>
    <w:rsid w:val="00EF230E"/>
  </w:style>
  <w:style w:type="character" w:customStyle="1" w:styleId="CharBoldItalic">
    <w:name w:val="CharBoldItalic"/>
    <w:basedOn w:val="OPCCharBase"/>
    <w:uiPriority w:val="1"/>
    <w:qFormat/>
    <w:rsid w:val="00EF23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230E"/>
  </w:style>
  <w:style w:type="character" w:customStyle="1" w:styleId="CharChapText">
    <w:name w:val="CharChapText"/>
    <w:basedOn w:val="OPCCharBase"/>
    <w:uiPriority w:val="1"/>
    <w:qFormat/>
    <w:rsid w:val="00EF230E"/>
  </w:style>
  <w:style w:type="character" w:customStyle="1" w:styleId="CharDivNo">
    <w:name w:val="CharDivNo"/>
    <w:basedOn w:val="OPCCharBase"/>
    <w:uiPriority w:val="1"/>
    <w:qFormat/>
    <w:rsid w:val="00EF230E"/>
  </w:style>
  <w:style w:type="character" w:customStyle="1" w:styleId="CharDivText">
    <w:name w:val="CharDivText"/>
    <w:basedOn w:val="OPCCharBase"/>
    <w:uiPriority w:val="1"/>
    <w:qFormat/>
    <w:rsid w:val="00EF230E"/>
  </w:style>
  <w:style w:type="character" w:customStyle="1" w:styleId="CharItalic">
    <w:name w:val="CharItalic"/>
    <w:basedOn w:val="OPCCharBase"/>
    <w:uiPriority w:val="1"/>
    <w:qFormat/>
    <w:rsid w:val="00EF230E"/>
    <w:rPr>
      <w:i/>
    </w:rPr>
  </w:style>
  <w:style w:type="character" w:customStyle="1" w:styleId="CharPartNo">
    <w:name w:val="CharPartNo"/>
    <w:basedOn w:val="OPCCharBase"/>
    <w:uiPriority w:val="1"/>
    <w:qFormat/>
    <w:rsid w:val="00EF230E"/>
  </w:style>
  <w:style w:type="character" w:customStyle="1" w:styleId="CharPartText">
    <w:name w:val="CharPartText"/>
    <w:basedOn w:val="OPCCharBase"/>
    <w:uiPriority w:val="1"/>
    <w:qFormat/>
    <w:rsid w:val="00EF230E"/>
  </w:style>
  <w:style w:type="character" w:customStyle="1" w:styleId="CharSectno">
    <w:name w:val="CharSectno"/>
    <w:basedOn w:val="OPCCharBase"/>
    <w:qFormat/>
    <w:rsid w:val="00EF230E"/>
  </w:style>
  <w:style w:type="character" w:customStyle="1" w:styleId="CharSubdNo">
    <w:name w:val="CharSubdNo"/>
    <w:basedOn w:val="OPCCharBase"/>
    <w:uiPriority w:val="1"/>
    <w:qFormat/>
    <w:rsid w:val="00EF230E"/>
  </w:style>
  <w:style w:type="character" w:customStyle="1" w:styleId="CharSubdText">
    <w:name w:val="CharSubdText"/>
    <w:basedOn w:val="OPCCharBase"/>
    <w:uiPriority w:val="1"/>
    <w:qFormat/>
    <w:rsid w:val="00EF230E"/>
  </w:style>
  <w:style w:type="paragraph" w:customStyle="1" w:styleId="CTA--">
    <w:name w:val="CTA --"/>
    <w:basedOn w:val="OPCParaBase"/>
    <w:next w:val="Normal"/>
    <w:rsid w:val="00EF23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23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23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23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23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23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23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23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23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23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23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23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23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23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F23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23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23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23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23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23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23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23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23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23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23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23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23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23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23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23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23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23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23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23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23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23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23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23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23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23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23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23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23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23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23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23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23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23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23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23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EF23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23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23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23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23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23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23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23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230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23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230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230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230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230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23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23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23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23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23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23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23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23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230E"/>
    <w:rPr>
      <w:sz w:val="16"/>
    </w:rPr>
  </w:style>
  <w:style w:type="table" w:customStyle="1" w:styleId="CFlag">
    <w:name w:val="CFlag"/>
    <w:basedOn w:val="TableNormal"/>
    <w:uiPriority w:val="99"/>
    <w:rsid w:val="00EF230E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EF2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EF230E"/>
    <w:pPr>
      <w:spacing w:before="120"/>
    </w:pPr>
  </w:style>
  <w:style w:type="paragraph" w:customStyle="1" w:styleId="CompiledActNo">
    <w:name w:val="CompiledActNo"/>
    <w:basedOn w:val="OPCParaBase"/>
    <w:next w:val="Normal"/>
    <w:rsid w:val="00EF23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23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23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23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23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23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23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230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23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23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23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23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23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23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23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23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23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230E"/>
  </w:style>
  <w:style w:type="character" w:customStyle="1" w:styleId="CharSubPartNoCASA">
    <w:name w:val="CharSubPartNo(CASA)"/>
    <w:basedOn w:val="OPCCharBase"/>
    <w:uiPriority w:val="1"/>
    <w:rsid w:val="00EF230E"/>
  </w:style>
  <w:style w:type="paragraph" w:customStyle="1" w:styleId="ENoteTTIndentHeadingSub">
    <w:name w:val="ENoteTTIndentHeadingSub"/>
    <w:aliases w:val="enTTHis"/>
    <w:basedOn w:val="OPCParaBase"/>
    <w:rsid w:val="00EF23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23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23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23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23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230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23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230E"/>
    <w:rPr>
      <w:sz w:val="22"/>
    </w:rPr>
  </w:style>
  <w:style w:type="paragraph" w:customStyle="1" w:styleId="SOTextNote">
    <w:name w:val="SO TextNote"/>
    <w:aliases w:val="sont"/>
    <w:basedOn w:val="SOText"/>
    <w:qFormat/>
    <w:rsid w:val="00EF23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23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230E"/>
    <w:rPr>
      <w:sz w:val="22"/>
    </w:rPr>
  </w:style>
  <w:style w:type="paragraph" w:customStyle="1" w:styleId="FileName">
    <w:name w:val="FileName"/>
    <w:basedOn w:val="Normal"/>
    <w:rsid w:val="00EF230E"/>
  </w:style>
  <w:style w:type="paragraph" w:customStyle="1" w:styleId="TableHeading">
    <w:name w:val="TableHeading"/>
    <w:aliases w:val="th"/>
    <w:basedOn w:val="OPCParaBase"/>
    <w:next w:val="Tabletext"/>
    <w:rsid w:val="00EF23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23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23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23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23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23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23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23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23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23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23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23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F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23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23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23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23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23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23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2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EF2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230E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EF230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23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230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23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23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230E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230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230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EF230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230E"/>
    <w:pPr>
      <w:ind w:left="240" w:hanging="240"/>
    </w:pPr>
  </w:style>
  <w:style w:type="paragraph" w:styleId="Index2">
    <w:name w:val="index 2"/>
    <w:basedOn w:val="Normal"/>
    <w:next w:val="Normal"/>
    <w:autoRedefine/>
    <w:rsid w:val="00EF230E"/>
    <w:pPr>
      <w:ind w:left="480" w:hanging="240"/>
    </w:pPr>
  </w:style>
  <w:style w:type="paragraph" w:styleId="Index3">
    <w:name w:val="index 3"/>
    <w:basedOn w:val="Normal"/>
    <w:next w:val="Normal"/>
    <w:autoRedefine/>
    <w:rsid w:val="00EF230E"/>
    <w:pPr>
      <w:ind w:left="720" w:hanging="240"/>
    </w:pPr>
  </w:style>
  <w:style w:type="paragraph" w:styleId="Index4">
    <w:name w:val="index 4"/>
    <w:basedOn w:val="Normal"/>
    <w:next w:val="Normal"/>
    <w:autoRedefine/>
    <w:rsid w:val="00EF230E"/>
    <w:pPr>
      <w:ind w:left="960" w:hanging="240"/>
    </w:pPr>
  </w:style>
  <w:style w:type="paragraph" w:styleId="Index5">
    <w:name w:val="index 5"/>
    <w:basedOn w:val="Normal"/>
    <w:next w:val="Normal"/>
    <w:autoRedefine/>
    <w:rsid w:val="00EF230E"/>
    <w:pPr>
      <w:ind w:left="1200" w:hanging="240"/>
    </w:pPr>
  </w:style>
  <w:style w:type="paragraph" w:styleId="Index6">
    <w:name w:val="index 6"/>
    <w:basedOn w:val="Normal"/>
    <w:next w:val="Normal"/>
    <w:autoRedefine/>
    <w:rsid w:val="00EF230E"/>
    <w:pPr>
      <w:ind w:left="1440" w:hanging="240"/>
    </w:pPr>
  </w:style>
  <w:style w:type="paragraph" w:styleId="Index7">
    <w:name w:val="index 7"/>
    <w:basedOn w:val="Normal"/>
    <w:next w:val="Normal"/>
    <w:autoRedefine/>
    <w:rsid w:val="00EF230E"/>
    <w:pPr>
      <w:ind w:left="1680" w:hanging="240"/>
    </w:pPr>
  </w:style>
  <w:style w:type="paragraph" w:styleId="Index8">
    <w:name w:val="index 8"/>
    <w:basedOn w:val="Normal"/>
    <w:next w:val="Normal"/>
    <w:autoRedefine/>
    <w:rsid w:val="00EF230E"/>
    <w:pPr>
      <w:ind w:left="1920" w:hanging="240"/>
    </w:pPr>
  </w:style>
  <w:style w:type="paragraph" w:styleId="Index9">
    <w:name w:val="index 9"/>
    <w:basedOn w:val="Normal"/>
    <w:next w:val="Normal"/>
    <w:autoRedefine/>
    <w:rsid w:val="00EF230E"/>
    <w:pPr>
      <w:ind w:left="2160" w:hanging="240"/>
    </w:pPr>
  </w:style>
  <w:style w:type="paragraph" w:styleId="NormalIndent">
    <w:name w:val="Normal Indent"/>
    <w:basedOn w:val="Normal"/>
    <w:rsid w:val="00EF230E"/>
    <w:pPr>
      <w:ind w:left="720"/>
    </w:pPr>
  </w:style>
  <w:style w:type="paragraph" w:styleId="FootnoteText">
    <w:name w:val="footnote text"/>
    <w:basedOn w:val="Normal"/>
    <w:link w:val="FootnoteTextChar"/>
    <w:rsid w:val="00EF23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230E"/>
  </w:style>
  <w:style w:type="paragraph" w:styleId="CommentText">
    <w:name w:val="annotation text"/>
    <w:basedOn w:val="Normal"/>
    <w:link w:val="CommentTextChar"/>
    <w:rsid w:val="00EF23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230E"/>
  </w:style>
  <w:style w:type="paragraph" w:styleId="IndexHeading">
    <w:name w:val="index heading"/>
    <w:basedOn w:val="Normal"/>
    <w:next w:val="Index1"/>
    <w:rsid w:val="00EF230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230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230E"/>
    <w:pPr>
      <w:ind w:left="480" w:hanging="480"/>
    </w:pPr>
  </w:style>
  <w:style w:type="paragraph" w:styleId="EnvelopeAddress">
    <w:name w:val="envelope address"/>
    <w:basedOn w:val="Normal"/>
    <w:rsid w:val="00EF230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230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230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230E"/>
    <w:rPr>
      <w:sz w:val="16"/>
      <w:szCs w:val="16"/>
    </w:rPr>
  </w:style>
  <w:style w:type="character" w:styleId="PageNumber">
    <w:name w:val="page number"/>
    <w:basedOn w:val="DefaultParagraphFont"/>
    <w:rsid w:val="00EF230E"/>
  </w:style>
  <w:style w:type="character" w:styleId="EndnoteReference">
    <w:name w:val="endnote reference"/>
    <w:basedOn w:val="DefaultParagraphFont"/>
    <w:rsid w:val="00EF230E"/>
    <w:rPr>
      <w:vertAlign w:val="superscript"/>
    </w:rPr>
  </w:style>
  <w:style w:type="paragraph" w:styleId="EndnoteText">
    <w:name w:val="endnote text"/>
    <w:basedOn w:val="Normal"/>
    <w:link w:val="EndnoteTextChar"/>
    <w:rsid w:val="00EF230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230E"/>
  </w:style>
  <w:style w:type="paragraph" w:styleId="TableofAuthorities">
    <w:name w:val="table of authorities"/>
    <w:basedOn w:val="Normal"/>
    <w:next w:val="Normal"/>
    <w:rsid w:val="00EF230E"/>
    <w:pPr>
      <w:ind w:left="240" w:hanging="240"/>
    </w:pPr>
  </w:style>
  <w:style w:type="paragraph" w:styleId="MacroText">
    <w:name w:val="macro"/>
    <w:link w:val="MacroTextChar"/>
    <w:rsid w:val="00EF23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230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230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230E"/>
    <w:pPr>
      <w:ind w:left="283" w:hanging="283"/>
    </w:pPr>
  </w:style>
  <w:style w:type="paragraph" w:styleId="ListBullet">
    <w:name w:val="List Bullet"/>
    <w:basedOn w:val="Normal"/>
    <w:autoRedefine/>
    <w:rsid w:val="00EF230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230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230E"/>
    <w:pPr>
      <w:ind w:left="566" w:hanging="283"/>
    </w:pPr>
  </w:style>
  <w:style w:type="paragraph" w:styleId="List3">
    <w:name w:val="List 3"/>
    <w:basedOn w:val="Normal"/>
    <w:rsid w:val="00EF230E"/>
    <w:pPr>
      <w:ind w:left="849" w:hanging="283"/>
    </w:pPr>
  </w:style>
  <w:style w:type="paragraph" w:styleId="List4">
    <w:name w:val="List 4"/>
    <w:basedOn w:val="Normal"/>
    <w:rsid w:val="00EF230E"/>
    <w:pPr>
      <w:ind w:left="1132" w:hanging="283"/>
    </w:pPr>
  </w:style>
  <w:style w:type="paragraph" w:styleId="List5">
    <w:name w:val="List 5"/>
    <w:basedOn w:val="Normal"/>
    <w:rsid w:val="00EF230E"/>
    <w:pPr>
      <w:ind w:left="1415" w:hanging="283"/>
    </w:pPr>
  </w:style>
  <w:style w:type="paragraph" w:styleId="ListBullet2">
    <w:name w:val="List Bullet 2"/>
    <w:basedOn w:val="Normal"/>
    <w:autoRedefine/>
    <w:rsid w:val="00EF230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230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230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230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230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230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230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230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230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230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230E"/>
    <w:pPr>
      <w:ind w:left="4252"/>
    </w:pPr>
  </w:style>
  <w:style w:type="character" w:customStyle="1" w:styleId="ClosingChar">
    <w:name w:val="Closing Char"/>
    <w:basedOn w:val="DefaultParagraphFont"/>
    <w:link w:val="Closing"/>
    <w:rsid w:val="00EF230E"/>
    <w:rPr>
      <w:sz w:val="22"/>
    </w:rPr>
  </w:style>
  <w:style w:type="paragraph" w:styleId="Signature">
    <w:name w:val="Signature"/>
    <w:basedOn w:val="Normal"/>
    <w:link w:val="SignatureChar"/>
    <w:rsid w:val="00EF230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230E"/>
    <w:rPr>
      <w:sz w:val="22"/>
    </w:rPr>
  </w:style>
  <w:style w:type="paragraph" w:styleId="BodyText">
    <w:name w:val="Body Text"/>
    <w:basedOn w:val="Normal"/>
    <w:link w:val="BodyTextChar"/>
    <w:rsid w:val="00EF23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230E"/>
    <w:rPr>
      <w:sz w:val="22"/>
    </w:rPr>
  </w:style>
  <w:style w:type="paragraph" w:styleId="BodyTextIndent">
    <w:name w:val="Body Text Indent"/>
    <w:basedOn w:val="Normal"/>
    <w:link w:val="BodyTextIndentChar"/>
    <w:rsid w:val="00EF23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230E"/>
    <w:rPr>
      <w:sz w:val="22"/>
    </w:rPr>
  </w:style>
  <w:style w:type="paragraph" w:styleId="ListContinue">
    <w:name w:val="List Continue"/>
    <w:basedOn w:val="Normal"/>
    <w:rsid w:val="00EF230E"/>
    <w:pPr>
      <w:spacing w:after="120"/>
      <w:ind w:left="283"/>
    </w:pPr>
  </w:style>
  <w:style w:type="paragraph" w:styleId="ListContinue2">
    <w:name w:val="List Continue 2"/>
    <w:basedOn w:val="Normal"/>
    <w:rsid w:val="00EF230E"/>
    <w:pPr>
      <w:spacing w:after="120"/>
      <w:ind w:left="566"/>
    </w:pPr>
  </w:style>
  <w:style w:type="paragraph" w:styleId="ListContinue3">
    <w:name w:val="List Continue 3"/>
    <w:basedOn w:val="Normal"/>
    <w:rsid w:val="00EF230E"/>
    <w:pPr>
      <w:spacing w:after="120"/>
      <w:ind w:left="849"/>
    </w:pPr>
  </w:style>
  <w:style w:type="paragraph" w:styleId="ListContinue4">
    <w:name w:val="List Continue 4"/>
    <w:basedOn w:val="Normal"/>
    <w:rsid w:val="00EF230E"/>
    <w:pPr>
      <w:spacing w:after="120"/>
      <w:ind w:left="1132"/>
    </w:pPr>
  </w:style>
  <w:style w:type="paragraph" w:styleId="ListContinue5">
    <w:name w:val="List Continue 5"/>
    <w:basedOn w:val="Normal"/>
    <w:rsid w:val="00EF230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23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230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23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230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230E"/>
  </w:style>
  <w:style w:type="character" w:customStyle="1" w:styleId="SalutationChar">
    <w:name w:val="Salutation Char"/>
    <w:basedOn w:val="DefaultParagraphFont"/>
    <w:link w:val="Salutation"/>
    <w:rsid w:val="00EF230E"/>
    <w:rPr>
      <w:sz w:val="22"/>
    </w:rPr>
  </w:style>
  <w:style w:type="paragraph" w:styleId="Date">
    <w:name w:val="Date"/>
    <w:basedOn w:val="Normal"/>
    <w:next w:val="Normal"/>
    <w:link w:val="DateChar"/>
    <w:rsid w:val="00EF230E"/>
  </w:style>
  <w:style w:type="character" w:customStyle="1" w:styleId="DateChar">
    <w:name w:val="Date Char"/>
    <w:basedOn w:val="DefaultParagraphFont"/>
    <w:link w:val="Date"/>
    <w:rsid w:val="00EF230E"/>
    <w:rPr>
      <w:sz w:val="22"/>
    </w:rPr>
  </w:style>
  <w:style w:type="paragraph" w:styleId="BodyTextFirstIndent">
    <w:name w:val="Body Text First Indent"/>
    <w:basedOn w:val="BodyText"/>
    <w:link w:val="BodyTextFirstIndentChar"/>
    <w:rsid w:val="00EF230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230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23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230E"/>
    <w:rPr>
      <w:sz w:val="22"/>
    </w:rPr>
  </w:style>
  <w:style w:type="paragraph" w:styleId="BodyText2">
    <w:name w:val="Body Text 2"/>
    <w:basedOn w:val="Normal"/>
    <w:link w:val="BodyText2Char"/>
    <w:rsid w:val="00EF23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230E"/>
    <w:rPr>
      <w:sz w:val="22"/>
    </w:rPr>
  </w:style>
  <w:style w:type="paragraph" w:styleId="BodyText3">
    <w:name w:val="Body Text 3"/>
    <w:basedOn w:val="Normal"/>
    <w:link w:val="BodyText3Char"/>
    <w:rsid w:val="00EF23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230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23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230E"/>
    <w:rPr>
      <w:sz w:val="22"/>
    </w:rPr>
  </w:style>
  <w:style w:type="paragraph" w:styleId="BodyTextIndent3">
    <w:name w:val="Body Text Indent 3"/>
    <w:basedOn w:val="Normal"/>
    <w:link w:val="BodyTextIndent3Char"/>
    <w:rsid w:val="00EF23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230E"/>
    <w:rPr>
      <w:sz w:val="16"/>
      <w:szCs w:val="16"/>
    </w:rPr>
  </w:style>
  <w:style w:type="paragraph" w:styleId="BlockText">
    <w:name w:val="Block Text"/>
    <w:basedOn w:val="Normal"/>
    <w:rsid w:val="00EF230E"/>
    <w:pPr>
      <w:spacing w:after="120"/>
      <w:ind w:left="1440" w:right="1440"/>
    </w:pPr>
  </w:style>
  <w:style w:type="character" w:styleId="Hyperlink">
    <w:name w:val="Hyperlink"/>
    <w:basedOn w:val="DefaultParagraphFont"/>
    <w:rsid w:val="00EF230E"/>
    <w:rPr>
      <w:color w:val="0000FF"/>
      <w:u w:val="single"/>
    </w:rPr>
  </w:style>
  <w:style w:type="character" w:styleId="FollowedHyperlink">
    <w:name w:val="FollowedHyperlink"/>
    <w:basedOn w:val="DefaultParagraphFont"/>
    <w:rsid w:val="00EF230E"/>
    <w:rPr>
      <w:color w:val="800080"/>
      <w:u w:val="single"/>
    </w:rPr>
  </w:style>
  <w:style w:type="character" w:styleId="Strong">
    <w:name w:val="Strong"/>
    <w:basedOn w:val="DefaultParagraphFont"/>
    <w:qFormat/>
    <w:rsid w:val="00EF230E"/>
    <w:rPr>
      <w:b/>
      <w:bCs/>
    </w:rPr>
  </w:style>
  <w:style w:type="character" w:styleId="Emphasis">
    <w:name w:val="Emphasis"/>
    <w:basedOn w:val="DefaultParagraphFont"/>
    <w:qFormat/>
    <w:rsid w:val="00EF230E"/>
    <w:rPr>
      <w:i/>
      <w:iCs/>
    </w:rPr>
  </w:style>
  <w:style w:type="paragraph" w:styleId="DocumentMap">
    <w:name w:val="Document Map"/>
    <w:basedOn w:val="Normal"/>
    <w:link w:val="DocumentMapChar"/>
    <w:rsid w:val="00EF230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230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230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230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230E"/>
  </w:style>
  <w:style w:type="character" w:customStyle="1" w:styleId="E-mailSignatureChar">
    <w:name w:val="E-mail Signature Char"/>
    <w:basedOn w:val="DefaultParagraphFont"/>
    <w:link w:val="E-mailSignature"/>
    <w:rsid w:val="00EF230E"/>
    <w:rPr>
      <w:sz w:val="22"/>
    </w:rPr>
  </w:style>
  <w:style w:type="paragraph" w:styleId="NormalWeb">
    <w:name w:val="Normal (Web)"/>
    <w:basedOn w:val="Normal"/>
    <w:rsid w:val="00EF230E"/>
  </w:style>
  <w:style w:type="character" w:styleId="HTMLAcronym">
    <w:name w:val="HTML Acronym"/>
    <w:basedOn w:val="DefaultParagraphFont"/>
    <w:rsid w:val="00EF230E"/>
  </w:style>
  <w:style w:type="paragraph" w:styleId="HTMLAddress">
    <w:name w:val="HTML Address"/>
    <w:basedOn w:val="Normal"/>
    <w:link w:val="HTMLAddressChar"/>
    <w:rsid w:val="00EF230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230E"/>
    <w:rPr>
      <w:i/>
      <w:iCs/>
      <w:sz w:val="22"/>
    </w:rPr>
  </w:style>
  <w:style w:type="character" w:styleId="HTMLCite">
    <w:name w:val="HTML Cite"/>
    <w:basedOn w:val="DefaultParagraphFont"/>
    <w:rsid w:val="00EF230E"/>
    <w:rPr>
      <w:i/>
      <w:iCs/>
    </w:rPr>
  </w:style>
  <w:style w:type="character" w:styleId="HTMLCode">
    <w:name w:val="HTML Code"/>
    <w:basedOn w:val="DefaultParagraphFont"/>
    <w:rsid w:val="00EF230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230E"/>
    <w:rPr>
      <w:i/>
      <w:iCs/>
    </w:rPr>
  </w:style>
  <w:style w:type="character" w:styleId="HTMLKeyboard">
    <w:name w:val="HTML Keyboard"/>
    <w:basedOn w:val="DefaultParagraphFont"/>
    <w:rsid w:val="00EF230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230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230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230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230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230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2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230E"/>
    <w:rPr>
      <w:b/>
      <w:bCs/>
    </w:rPr>
  </w:style>
  <w:style w:type="numbering" w:styleId="1ai">
    <w:name w:val="Outline List 1"/>
    <w:basedOn w:val="NoList"/>
    <w:rsid w:val="00EF230E"/>
    <w:pPr>
      <w:numPr>
        <w:numId w:val="14"/>
      </w:numPr>
    </w:pPr>
  </w:style>
  <w:style w:type="numbering" w:styleId="111111">
    <w:name w:val="Outline List 2"/>
    <w:basedOn w:val="NoList"/>
    <w:rsid w:val="00EF230E"/>
    <w:pPr>
      <w:numPr>
        <w:numId w:val="15"/>
      </w:numPr>
    </w:pPr>
  </w:style>
  <w:style w:type="numbering" w:styleId="ArticleSection">
    <w:name w:val="Outline List 3"/>
    <w:basedOn w:val="NoList"/>
    <w:rsid w:val="00EF230E"/>
    <w:pPr>
      <w:numPr>
        <w:numId w:val="17"/>
      </w:numPr>
    </w:pPr>
  </w:style>
  <w:style w:type="table" w:styleId="TableSimple1">
    <w:name w:val="Table Simple 1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230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230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230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230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230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230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230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230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230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230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23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230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230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230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230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230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230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230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23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23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23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230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23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230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230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230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230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230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23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230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230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230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230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230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23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230E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EF230E"/>
  </w:style>
  <w:style w:type="character" w:customStyle="1" w:styleId="TabletextChar">
    <w:name w:val="Tabletext Char"/>
    <w:aliases w:val="tt Char"/>
    <w:basedOn w:val="DefaultParagraphFont"/>
    <w:link w:val="Tabletext"/>
    <w:rsid w:val="008E1D54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DF13-D2B7-42E6-A524-BFBADCA5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4112</Characters>
  <Application>Microsoft Office Word</Application>
  <DocSecurity>2</DocSecurity>
  <PresentationFormat/>
  <Lines>128</Lines>
  <Paragraphs>96</Paragraphs>
  <ScaleCrop>false</ScaleCrop>
  <Manager/>
  <Company/>
  <LinksUpToDate>false</LinksUpToDate>
  <CharactersWithSpaces>4731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Breach Reporting Regulations - Exposure draft</dc:title>
  <dc:subject/>
  <dc:creator/>
  <cp:keywords/>
  <dc:description/>
  <cp:lastModifiedBy/>
  <cp:revision>1</cp:revision>
  <dcterms:created xsi:type="dcterms:W3CDTF">2021-03-05T04:01:00Z</dcterms:created>
  <dcterms:modified xsi:type="dcterms:W3CDTF">2021-03-05T04:02:00Z</dcterms:modified>
  <cp:category/>
  <cp:contentStatus/>
  <dc:language/>
  <cp:version/>
</cp:coreProperties>
</file>