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2400F" w14:textId="3F5F8E38" w:rsidR="00F012EA" w:rsidRPr="00BD50CA" w:rsidRDefault="00F52EEB" w:rsidP="00324BB8">
      <w:pPr>
        <w:pStyle w:val="Title"/>
      </w:pPr>
      <w:r w:rsidRPr="00BD50CA">
        <w:t xml:space="preserve">Estimating the </w:t>
      </w:r>
      <w:r w:rsidR="00BD50CA" w:rsidRPr="00BD50CA">
        <w:t xml:space="preserve">NAIRU in </w:t>
      </w:r>
      <w:r w:rsidRPr="00BD50CA">
        <w:t>Australia</w:t>
      </w:r>
    </w:p>
    <w:p w14:paraId="1E7081AD" w14:textId="304FCB26" w:rsidR="00F012EA" w:rsidRDefault="00440F83" w:rsidP="00F012EA">
      <w:pPr>
        <w:pStyle w:val="AuthorName"/>
        <w:rPr>
          <w:szCs w:val="24"/>
        </w:rPr>
      </w:pPr>
      <w:bookmarkStart w:id="0" w:name="_GoBack"/>
      <w:r>
        <w:rPr>
          <w:szCs w:val="24"/>
        </w:rPr>
        <w:t xml:space="preserve">Heather Ruberl, </w:t>
      </w:r>
      <w:r w:rsidR="00D66D47">
        <w:rPr>
          <w:szCs w:val="24"/>
        </w:rPr>
        <w:t xml:space="preserve">Meika Ball, </w:t>
      </w:r>
      <w:r w:rsidR="00EE7686">
        <w:rPr>
          <w:szCs w:val="24"/>
        </w:rPr>
        <w:t xml:space="preserve">Larissa Lucas </w:t>
      </w:r>
      <w:r w:rsidR="00F13D6B">
        <w:rPr>
          <w:szCs w:val="24"/>
        </w:rPr>
        <w:t>and Thomas Williamson</w:t>
      </w:r>
      <w:bookmarkEnd w:id="0"/>
      <w:r w:rsidR="00F13D6B" w:rsidRPr="00F21A41">
        <w:rPr>
          <w:rStyle w:val="FootnoteReference"/>
          <w:szCs w:val="24"/>
        </w:rPr>
        <w:footnoteReference w:id="2"/>
      </w:r>
    </w:p>
    <w:p w14:paraId="12587B1F" w14:textId="77777777" w:rsidR="00F012EA" w:rsidRPr="00F8009C" w:rsidRDefault="00F012EA" w:rsidP="00F012EA">
      <w:pPr>
        <w:pStyle w:val="Subtitle"/>
        <w:tabs>
          <w:tab w:val="left" w:pos="1985"/>
        </w:tabs>
        <w:rPr>
          <w:szCs w:val="40"/>
        </w:rPr>
      </w:pPr>
      <w:r>
        <w:rPr>
          <w:szCs w:val="40"/>
        </w:rPr>
        <w:t>Treasury Working Paper</w:t>
      </w:r>
      <w:r>
        <w:rPr>
          <w:rStyle w:val="FootnoteReference"/>
          <w:szCs w:val="40"/>
        </w:rPr>
        <w:footnoteReference w:id="3"/>
      </w:r>
    </w:p>
    <w:p w14:paraId="03D063B2" w14:textId="4EAAA18B" w:rsidR="00F012EA" w:rsidRPr="00F8009C" w:rsidRDefault="00F012EA" w:rsidP="00F012EA">
      <w:pPr>
        <w:pStyle w:val="Subtitle"/>
        <w:rPr>
          <w:szCs w:val="36"/>
        </w:rPr>
      </w:pPr>
      <w:r>
        <w:rPr>
          <w:szCs w:val="36"/>
        </w:rPr>
        <w:t>20</w:t>
      </w:r>
      <w:r w:rsidR="00150BC7">
        <w:rPr>
          <w:szCs w:val="36"/>
        </w:rPr>
        <w:t>21</w:t>
      </w:r>
      <w:r w:rsidR="00150BC7">
        <w:rPr>
          <w:szCs w:val="36"/>
        </w:rPr>
        <w:noBreakHyphen/>
      </w:r>
      <w:r w:rsidR="006159BB">
        <w:rPr>
          <w:szCs w:val="36"/>
        </w:rPr>
        <w:t>01</w:t>
      </w:r>
    </w:p>
    <w:p w14:paraId="6C8D636D" w14:textId="584990DB" w:rsidR="00F012EA" w:rsidRPr="0018497C" w:rsidRDefault="00F012EA" w:rsidP="00F012EA">
      <w:pPr>
        <w:pStyle w:val="SeriesNumber"/>
        <w:spacing w:before="120" w:after="120"/>
        <w:rPr>
          <w:sz w:val="24"/>
          <w:szCs w:val="24"/>
        </w:rPr>
      </w:pPr>
      <w:r w:rsidRPr="0018497C">
        <w:rPr>
          <w:sz w:val="24"/>
          <w:szCs w:val="24"/>
        </w:rPr>
        <w:t xml:space="preserve">Date created: </w:t>
      </w:r>
      <w:r w:rsidR="006159BB">
        <w:rPr>
          <w:sz w:val="24"/>
          <w:szCs w:val="24"/>
        </w:rPr>
        <w:t>April 2021</w:t>
      </w:r>
    </w:p>
    <w:p w14:paraId="072C3C8B" w14:textId="77625AB5" w:rsidR="00F012EA" w:rsidRDefault="00F012EA" w:rsidP="00F012EA">
      <w:pPr>
        <w:pStyle w:val="SeriesNumber"/>
        <w:spacing w:before="120" w:after="120"/>
        <w:rPr>
          <w:sz w:val="24"/>
          <w:szCs w:val="24"/>
        </w:rPr>
      </w:pPr>
      <w:r w:rsidRPr="0018497C">
        <w:rPr>
          <w:sz w:val="24"/>
          <w:szCs w:val="24"/>
        </w:rPr>
        <w:t xml:space="preserve">Date </w:t>
      </w:r>
      <w:r>
        <w:rPr>
          <w:sz w:val="24"/>
          <w:szCs w:val="24"/>
        </w:rPr>
        <w:t>modified</w:t>
      </w:r>
      <w:r w:rsidRPr="0018497C">
        <w:rPr>
          <w:sz w:val="24"/>
          <w:szCs w:val="24"/>
        </w:rPr>
        <w:t xml:space="preserve">: </w:t>
      </w:r>
      <w:r w:rsidR="006159BB">
        <w:rPr>
          <w:sz w:val="24"/>
          <w:szCs w:val="24"/>
        </w:rPr>
        <w:t>April 2021</w:t>
      </w:r>
    </w:p>
    <w:p w14:paraId="2309BDEC" w14:textId="77777777" w:rsidR="000464B6" w:rsidRDefault="000464B6" w:rsidP="00F012EA">
      <w:pPr>
        <w:pStyle w:val="AuthorName"/>
        <w:rPr>
          <w:szCs w:val="24"/>
        </w:rPr>
        <w:sectPr w:rsidR="000464B6" w:rsidSect="00653FB0">
          <w:headerReference w:type="even" r:id="rId15"/>
          <w:headerReference w:type="default" r:id="rId16"/>
          <w:footerReference w:type="even" r:id="rId17"/>
          <w:footerReference w:type="default" r:id="rId18"/>
          <w:headerReference w:type="first" r:id="rId19"/>
          <w:footerReference w:type="first" r:id="rId20"/>
          <w:pgSz w:w="11906" w:h="16838" w:code="9"/>
          <w:pgMar w:top="1418" w:right="1304" w:bottom="1418" w:left="1304" w:header="567" w:footer="1134" w:gutter="0"/>
          <w:cols w:space="708"/>
          <w:titlePg/>
          <w:docGrid w:linePitch="360"/>
        </w:sectPr>
      </w:pPr>
    </w:p>
    <w:p w14:paraId="47C7D0FD" w14:textId="3CF26FFE" w:rsidR="000464B6" w:rsidRPr="006159BB" w:rsidRDefault="000464B6" w:rsidP="000464B6">
      <w:r w:rsidRPr="006159BB">
        <w:lastRenderedPageBreak/>
        <w:t>© Commonwealth of Australia 20</w:t>
      </w:r>
      <w:r w:rsidR="00150BC7" w:rsidRPr="006159BB">
        <w:t>21</w:t>
      </w:r>
    </w:p>
    <w:p w14:paraId="57A953F9" w14:textId="2BFADBC8" w:rsidR="000464B6" w:rsidRPr="00464A16" w:rsidRDefault="000464B6" w:rsidP="000464B6">
      <w:r w:rsidRPr="006159BB">
        <w:t xml:space="preserve">ISBN </w:t>
      </w:r>
      <w:r w:rsidR="006159BB" w:rsidRPr="006159BB">
        <w:t>978-1-925832-27-3</w:t>
      </w:r>
    </w:p>
    <w:p w14:paraId="16075E09" w14:textId="315DC54D" w:rsidR="000464B6" w:rsidRPr="00086F82" w:rsidRDefault="000464B6" w:rsidP="000464B6">
      <w:pPr>
        <w:tabs>
          <w:tab w:val="left" w:pos="1650"/>
        </w:tabs>
        <w:rPr>
          <w:rStyle w:val="A5"/>
          <w:rFonts w:cstheme="minorBidi"/>
          <w:sz w:val="24"/>
          <w:szCs w:val="24"/>
        </w:rPr>
      </w:pPr>
      <w:r w:rsidRPr="002F1BC2">
        <w:t>This publication is available for your use under a</w:t>
      </w:r>
      <w:r w:rsidRPr="00476F09">
        <w:rPr>
          <w:rStyle w:val="A5"/>
          <w:rFonts w:cstheme="minorHAnsi"/>
          <w:sz w:val="24"/>
          <w:szCs w:val="24"/>
        </w:rPr>
        <w:t xml:space="preserve"> </w:t>
      </w:r>
      <w:hyperlink r:id="rId21" w:history="1">
        <w:r w:rsidRPr="006627B4">
          <w:rPr>
            <w:rStyle w:val="Hyperlink"/>
          </w:rPr>
          <w:t xml:space="preserve">Creative Commons </w:t>
        </w:r>
        <w:r>
          <w:rPr>
            <w:rStyle w:val="Hyperlink"/>
          </w:rPr>
          <w:t xml:space="preserve">BY </w:t>
        </w:r>
        <w:r w:rsidRPr="006627B4">
          <w:rPr>
            <w:rStyle w:val="Hyperlink"/>
          </w:rPr>
          <w:t>Attribution 3.0 Australia</w:t>
        </w:r>
      </w:hyperlink>
      <w:r w:rsidRPr="00476F09">
        <w:rPr>
          <w:rStyle w:val="A5"/>
          <w:rFonts w:cstheme="minorHAnsi"/>
          <w:sz w:val="24"/>
          <w:szCs w:val="24"/>
        </w:rPr>
        <w:t xml:space="preserve"> </w:t>
      </w:r>
      <w:r w:rsidRPr="002F1BC2">
        <w:t>licence, with the exception of the Commonwealth Coat of Arms, the Treasury logo</w:t>
      </w:r>
      <w:r>
        <w:t>, photographs, images, signatures and where otherwise stated</w:t>
      </w:r>
      <w:r w:rsidRPr="002F1BC2">
        <w:t>. The full licence terms are available from</w:t>
      </w:r>
      <w:r w:rsidRPr="00476F09">
        <w:rPr>
          <w:rStyle w:val="A5"/>
          <w:rFonts w:cstheme="minorHAnsi"/>
          <w:sz w:val="24"/>
          <w:szCs w:val="24"/>
        </w:rPr>
        <w:t xml:space="preserve"> </w:t>
      </w:r>
      <w:hyperlink r:id="rId22" w:history="1">
        <w:r w:rsidRPr="006627B4">
          <w:rPr>
            <w:rStyle w:val="Hyperlink"/>
          </w:rPr>
          <w:t>http://creativecommons.org/licenses/by/3.0/au/legalcode</w:t>
        </w:r>
      </w:hyperlink>
      <w:r w:rsidRPr="006627B4">
        <w:rPr>
          <w:rStyle w:val="Hyperlink"/>
        </w:rPr>
        <w:t>.</w:t>
      </w:r>
    </w:p>
    <w:p w14:paraId="33AF4C4C" w14:textId="77777777" w:rsidR="000464B6" w:rsidRDefault="000464B6" w:rsidP="00DD7705">
      <w:pPr>
        <w:tabs>
          <w:tab w:val="left" w:pos="1650"/>
        </w:tabs>
        <w:spacing w:before="100" w:beforeAutospacing="1" w:after="240"/>
        <w:rPr>
          <w:rFonts w:cstheme="minorHAnsi"/>
          <w:sz w:val="24"/>
          <w:szCs w:val="24"/>
        </w:rPr>
      </w:pPr>
      <w:r w:rsidRPr="00E56DFB">
        <w:rPr>
          <w:rFonts w:cstheme="minorHAnsi"/>
          <w:noProof/>
          <w:sz w:val="24"/>
          <w:szCs w:val="24"/>
          <w:lang w:eastAsia="en-AU"/>
        </w:rPr>
        <w:drawing>
          <wp:inline distT="0" distB="0" distL="0" distR="0" wp14:anchorId="6B8948D8" wp14:editId="0CBC78E3">
            <wp:extent cx="809625" cy="285750"/>
            <wp:effectExtent l="19050" t="0" r="9525" b="0"/>
            <wp:docPr id="6"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3" cstate="print"/>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670ECEF5" w14:textId="538F091F" w:rsidR="000464B6" w:rsidRPr="006627B4" w:rsidRDefault="000464B6" w:rsidP="000464B6">
      <w:pPr>
        <w:tabs>
          <w:tab w:val="left" w:pos="1650"/>
        </w:tabs>
      </w:pPr>
      <w:r w:rsidRPr="006627B4">
        <w:t>Use of Treasury material under a</w:t>
      </w:r>
      <w:r w:rsidRPr="00476F09">
        <w:rPr>
          <w:rFonts w:cstheme="minorHAnsi"/>
          <w:sz w:val="24"/>
          <w:szCs w:val="24"/>
        </w:rPr>
        <w:t xml:space="preserve"> </w:t>
      </w:r>
      <w:hyperlink r:id="rId24" w:history="1">
        <w:r w:rsidRPr="002F1BC2">
          <w:rPr>
            <w:rStyle w:val="Hyperlink"/>
          </w:rPr>
          <w:t xml:space="preserve">Creative Commons </w:t>
        </w:r>
        <w:r>
          <w:rPr>
            <w:rStyle w:val="Hyperlink"/>
          </w:rPr>
          <w:t xml:space="preserve">BY </w:t>
        </w:r>
        <w:r w:rsidRPr="002F1BC2">
          <w:rPr>
            <w:rStyle w:val="Hyperlink"/>
          </w:rPr>
          <w:t>Attribution 3.0 Australia</w:t>
        </w:r>
      </w:hyperlink>
      <w:r w:rsidRPr="002F1BC2">
        <w:rPr>
          <w:rStyle w:val="Hyperlink"/>
        </w:rPr>
        <w:t xml:space="preserve"> </w:t>
      </w:r>
      <w:r w:rsidRPr="006627B4">
        <w:t>licence requires you to attribute the work (but not in any way that suggests that the Treasury endorses you or your use of the work).</w:t>
      </w:r>
    </w:p>
    <w:p w14:paraId="3E26748E" w14:textId="77777777" w:rsidR="000464B6" w:rsidRPr="00DD7705" w:rsidRDefault="000464B6" w:rsidP="00DD7705">
      <w:pPr>
        <w:spacing w:after="120"/>
        <w:rPr>
          <w:b/>
        </w:rPr>
      </w:pPr>
      <w:r w:rsidRPr="00DD7705">
        <w:rPr>
          <w:b/>
        </w:rPr>
        <w:t>Treasury material used 'as supplied'</w:t>
      </w:r>
    </w:p>
    <w:p w14:paraId="64524679" w14:textId="092B0C99" w:rsidR="000464B6" w:rsidRPr="00476F09" w:rsidRDefault="000464B6" w:rsidP="000464B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he following attribution:</w:t>
      </w:r>
    </w:p>
    <w:p w14:paraId="43667676" w14:textId="77777777" w:rsidR="000464B6" w:rsidRPr="00A13A11" w:rsidRDefault="000464B6" w:rsidP="000464B6">
      <w:pPr>
        <w:ind w:firstLine="720"/>
      </w:pPr>
      <w:r w:rsidRPr="002F1BC2">
        <w:rPr>
          <w:i/>
        </w:rPr>
        <w:t xml:space="preserve">Source: The </w:t>
      </w:r>
      <w:r w:rsidRPr="002F1BC2">
        <w:rPr>
          <w:i/>
          <w:iCs/>
        </w:rPr>
        <w:t>Australian Government the Treasury</w:t>
      </w:r>
    </w:p>
    <w:p w14:paraId="4CDB52ED" w14:textId="77777777" w:rsidR="000464B6" w:rsidRPr="00DD7705" w:rsidRDefault="000464B6" w:rsidP="00DD7705">
      <w:pPr>
        <w:spacing w:after="120"/>
        <w:rPr>
          <w:b/>
        </w:rPr>
      </w:pPr>
      <w:r w:rsidRPr="00DD7705">
        <w:rPr>
          <w:b/>
        </w:rPr>
        <w:t>Derivative material</w:t>
      </w:r>
    </w:p>
    <w:p w14:paraId="15092192" w14:textId="6D4CFCD4" w:rsidR="000464B6" w:rsidRPr="006627B4" w:rsidRDefault="000464B6" w:rsidP="000464B6">
      <w:r w:rsidRPr="006627B4">
        <w:t>If you have modified or transformed Treasury material, or derived new material from those of the Treasury in any way, then Treasury prefers the following attribution:</w:t>
      </w:r>
    </w:p>
    <w:p w14:paraId="1A599EDB" w14:textId="77777777" w:rsidR="000464B6" w:rsidRPr="006627B4" w:rsidRDefault="000464B6" w:rsidP="000464B6">
      <w:pPr>
        <w:ind w:firstLine="720"/>
      </w:pPr>
      <w:r w:rsidRPr="002F1BC2">
        <w:rPr>
          <w:i/>
        </w:rPr>
        <w:t>Based on The Australian Government the Treasury data</w:t>
      </w:r>
    </w:p>
    <w:p w14:paraId="7B2FEF9A" w14:textId="77777777" w:rsidR="000464B6" w:rsidRPr="006627B4" w:rsidRDefault="000464B6" w:rsidP="00DD7705">
      <w:pPr>
        <w:spacing w:after="120"/>
        <w:rPr>
          <w:b/>
        </w:rPr>
      </w:pPr>
      <w:r w:rsidRPr="006627B4">
        <w:rPr>
          <w:b/>
        </w:rPr>
        <w:t>Use of the Coat of Arms</w:t>
      </w:r>
    </w:p>
    <w:p w14:paraId="7907E20D" w14:textId="77777777" w:rsidR="000464B6" w:rsidRPr="006627B4" w:rsidRDefault="00A40BA2" w:rsidP="003C2A9E">
      <w:pPr>
        <w:ind w:right="-114"/>
      </w:pPr>
      <w:r w:rsidRPr="00A40BA2">
        <w:t>The terms under which the Coat of Arms can be used are set out on the Departme</w:t>
      </w:r>
      <w:r>
        <w:t>nt of the Prime </w:t>
      </w:r>
      <w:r w:rsidRPr="00A40BA2">
        <w:t xml:space="preserve">Minister and Cabinet website (see </w:t>
      </w:r>
      <w:hyperlink r:id="rId25" w:history="1">
        <w:r w:rsidRPr="005A283B">
          <w:rPr>
            <w:rStyle w:val="Hyperlink"/>
          </w:rPr>
          <w:t>www.pmc.gov.au/government/commonwealth-coat-arms</w:t>
        </w:r>
      </w:hyperlink>
      <w:r w:rsidRPr="00A40BA2">
        <w:t>).</w:t>
      </w:r>
    </w:p>
    <w:p w14:paraId="3E77F759" w14:textId="77777777" w:rsidR="000464B6" w:rsidRPr="006627B4" w:rsidRDefault="00A57848" w:rsidP="00DD7705">
      <w:pPr>
        <w:spacing w:after="120"/>
        <w:rPr>
          <w:b/>
        </w:rPr>
      </w:pPr>
      <w:r>
        <w:rPr>
          <w:b/>
        </w:rPr>
        <w:t>Other u</w:t>
      </w:r>
      <w:r w:rsidR="000464B6" w:rsidRPr="006627B4">
        <w:rPr>
          <w:b/>
        </w:rPr>
        <w:t>ses</w:t>
      </w:r>
    </w:p>
    <w:p w14:paraId="1B58D718" w14:textId="77777777" w:rsidR="000464B6" w:rsidRPr="006627B4" w:rsidRDefault="00A57848" w:rsidP="00A57848">
      <w:pPr>
        <w:spacing w:after="120"/>
      </w:pPr>
      <w:r>
        <w:t>E</w:t>
      </w:r>
      <w:r w:rsidR="000464B6" w:rsidRPr="006627B4">
        <w:t>nquiries regarding this licence and any other use of this document are welcome at:</w:t>
      </w:r>
    </w:p>
    <w:p w14:paraId="3A406B51" w14:textId="77777777" w:rsidR="000464B6" w:rsidRPr="006627B4" w:rsidRDefault="000464B6" w:rsidP="000464B6">
      <w:pPr>
        <w:spacing w:after="0"/>
        <w:ind w:left="720"/>
      </w:pPr>
      <w:r w:rsidRPr="006627B4">
        <w:t>Manager</w:t>
      </w:r>
    </w:p>
    <w:p w14:paraId="5461D3B9" w14:textId="77777777" w:rsidR="000464B6" w:rsidRPr="006627B4" w:rsidRDefault="00A57848" w:rsidP="000464B6">
      <w:pPr>
        <w:spacing w:after="0"/>
        <w:ind w:left="720"/>
      </w:pPr>
      <w:r>
        <w:t>Media Unit</w:t>
      </w:r>
    </w:p>
    <w:p w14:paraId="48043D1E" w14:textId="77777777" w:rsidR="000464B6" w:rsidRPr="006627B4" w:rsidRDefault="000464B6" w:rsidP="000464B6">
      <w:pPr>
        <w:spacing w:after="0"/>
        <w:ind w:left="720"/>
      </w:pPr>
      <w:r w:rsidRPr="006627B4">
        <w:t>The Treasury</w:t>
      </w:r>
    </w:p>
    <w:p w14:paraId="2F63A80C" w14:textId="77777777" w:rsidR="00DD7705" w:rsidRDefault="000464B6" w:rsidP="000464B6">
      <w:pPr>
        <w:spacing w:after="0"/>
        <w:ind w:left="720"/>
      </w:pPr>
      <w:r w:rsidRPr="006627B4">
        <w:t>Langton Crescent</w:t>
      </w:r>
    </w:p>
    <w:p w14:paraId="65A98ABA" w14:textId="1D329BEB" w:rsidR="000464B6" w:rsidRPr="006627B4" w:rsidRDefault="000464B6" w:rsidP="000464B6">
      <w:pPr>
        <w:spacing w:after="0"/>
        <w:ind w:left="720"/>
      </w:pPr>
      <w:r w:rsidRPr="006627B4">
        <w:t>Parkes ACT 2600</w:t>
      </w:r>
    </w:p>
    <w:p w14:paraId="343BF1D0" w14:textId="39944BC1" w:rsidR="000464B6" w:rsidRDefault="000464B6" w:rsidP="000464B6">
      <w:pPr>
        <w:spacing w:after="0"/>
        <w:ind w:left="720"/>
        <w:rPr>
          <w:rStyle w:val="Hyperlink"/>
        </w:rPr>
      </w:pPr>
      <w:r w:rsidRPr="006627B4">
        <w:t xml:space="preserve">Email: </w:t>
      </w:r>
      <w:hyperlink r:id="rId26" w:history="1">
        <w:r w:rsidRPr="00573329">
          <w:rPr>
            <w:rStyle w:val="Hyperlink"/>
          </w:rPr>
          <w:t>medialiaison@treasury.gov.au</w:t>
        </w:r>
      </w:hyperlink>
    </w:p>
    <w:p w14:paraId="7AB89625" w14:textId="77777777" w:rsidR="000464B6" w:rsidRPr="000464B6" w:rsidRDefault="000464B6" w:rsidP="000464B6"/>
    <w:p w14:paraId="11F539C1" w14:textId="77777777" w:rsidR="000464B6" w:rsidRDefault="000464B6" w:rsidP="000464B6">
      <w:pPr>
        <w:spacing w:after="0"/>
        <w:ind w:left="720"/>
        <w:rPr>
          <w:rStyle w:val="Hyperlink"/>
        </w:rPr>
        <w:sectPr w:rsidR="000464B6" w:rsidSect="00F24A46">
          <w:headerReference w:type="first" r:id="rId27"/>
          <w:footerReference w:type="first" r:id="rId28"/>
          <w:pgSz w:w="11906" w:h="16838" w:code="9"/>
          <w:pgMar w:top="1701" w:right="1474" w:bottom="1701" w:left="1474" w:header="765" w:footer="765" w:gutter="0"/>
          <w:cols w:space="708"/>
          <w:titlePg/>
          <w:docGrid w:linePitch="360"/>
        </w:sectPr>
      </w:pPr>
    </w:p>
    <w:p w14:paraId="62346D04" w14:textId="77777777" w:rsidR="006E5930" w:rsidRDefault="006E5930" w:rsidP="00F012EA">
      <w:pPr>
        <w:pStyle w:val="SingleParagraph"/>
      </w:pPr>
      <w:r w:rsidRPr="006E5930">
        <w:lastRenderedPageBreak/>
        <w:t>Estimating the NAIRU in Australia</w:t>
      </w:r>
    </w:p>
    <w:p w14:paraId="52BA33AE" w14:textId="7648CEDA" w:rsidR="00F012EA" w:rsidRDefault="007F22D6" w:rsidP="00F012EA">
      <w:pPr>
        <w:pStyle w:val="SingleParagraph"/>
      </w:pPr>
      <w:r>
        <w:t xml:space="preserve">Heather Ruberl, </w:t>
      </w:r>
      <w:r w:rsidR="00252783">
        <w:t xml:space="preserve">Meika Ball, </w:t>
      </w:r>
      <w:r w:rsidR="005C139F">
        <w:t>Larissa Lucas</w:t>
      </w:r>
      <w:r w:rsidR="00421DAF">
        <w:t xml:space="preserve"> and Thomas Williamson</w:t>
      </w:r>
    </w:p>
    <w:p w14:paraId="4C5D8C07" w14:textId="335C5896" w:rsidR="00F012EA" w:rsidRDefault="00F012EA" w:rsidP="00F012EA">
      <w:pPr>
        <w:pStyle w:val="SingleParagraph"/>
      </w:pPr>
      <w:r w:rsidRPr="00DD7705">
        <w:t>20</w:t>
      </w:r>
      <w:r w:rsidR="00DD7705" w:rsidRPr="00DD7705">
        <w:t>21-01</w:t>
      </w:r>
    </w:p>
    <w:p w14:paraId="3BD1BF03" w14:textId="07C863CE" w:rsidR="00F012EA" w:rsidRDefault="00CC5932" w:rsidP="00F012EA">
      <w:pPr>
        <w:pStyle w:val="SingleParagraph"/>
      </w:pPr>
      <w:r>
        <w:t>29</w:t>
      </w:r>
      <w:r w:rsidR="00371226">
        <w:t xml:space="preserve"> April </w:t>
      </w:r>
      <w:r>
        <w:t>2021</w:t>
      </w:r>
    </w:p>
    <w:p w14:paraId="7899A117" w14:textId="77777777" w:rsidR="00F012EA" w:rsidRDefault="00F012EA" w:rsidP="00F012EA">
      <w:pPr>
        <w:pStyle w:val="Heading1"/>
      </w:pPr>
      <w:bookmarkStart w:id="1" w:name="_Toc68705027"/>
      <w:r>
        <w:t>Abstract</w:t>
      </w:r>
      <w:bookmarkEnd w:id="1"/>
    </w:p>
    <w:p w14:paraId="38C5E8BD" w14:textId="79EA62AC" w:rsidR="00F012EA" w:rsidRPr="00E65E4B" w:rsidRDefault="00FD3E1A" w:rsidP="00A0050C">
      <w:pPr>
        <w:pStyle w:val="Abstract"/>
        <w:jc w:val="both"/>
      </w:pPr>
      <w:bookmarkStart w:id="2" w:name="_Hlk70519389"/>
      <w:r>
        <w:t xml:space="preserve">The </w:t>
      </w:r>
      <w:r w:rsidR="00E33112">
        <w:t>Non-Accelerating Inflation Rate of Unemployment (</w:t>
      </w:r>
      <w:r>
        <w:t>NAIRU</w:t>
      </w:r>
      <w:r w:rsidR="00E33112">
        <w:t>)</w:t>
      </w:r>
      <w:r>
        <w:t xml:space="preserve"> is a variable of interest to policy makers as </w:t>
      </w:r>
      <w:r w:rsidR="00E33112">
        <w:t>it</w:t>
      </w:r>
      <w:r>
        <w:t xml:space="preserve"> </w:t>
      </w:r>
      <w:r w:rsidR="004E292D">
        <w:t xml:space="preserve">provides </w:t>
      </w:r>
      <w:r w:rsidR="000423EF">
        <w:t>a</w:t>
      </w:r>
      <w:r w:rsidR="004E292D">
        <w:t xml:space="preserve">n estimate of </w:t>
      </w:r>
      <w:r>
        <w:t xml:space="preserve">the </w:t>
      </w:r>
      <w:r w:rsidR="00E33112">
        <w:t>degree of labour market slack in the economy</w:t>
      </w:r>
      <w:r>
        <w:t>. However,</w:t>
      </w:r>
      <w:r w:rsidDel="00E33112">
        <w:t xml:space="preserve"> </w:t>
      </w:r>
      <w:r w:rsidR="00E33112">
        <w:t xml:space="preserve">the NAIRU </w:t>
      </w:r>
      <w:r>
        <w:t>is unobservable, and must be estimated using statistical models.</w:t>
      </w:r>
      <w:r w:rsidR="00E33112">
        <w:t xml:space="preserve"> This is most commonly </w:t>
      </w:r>
      <w:r w:rsidR="00520499">
        <w:t xml:space="preserve">undertaken </w:t>
      </w:r>
      <w:r w:rsidR="00D86047">
        <w:t>within</w:t>
      </w:r>
      <w:r w:rsidR="00E33112">
        <w:t xml:space="preserve"> the Phillips</w:t>
      </w:r>
      <w:r w:rsidR="00343D60">
        <w:t> </w:t>
      </w:r>
      <w:r w:rsidR="00E33112">
        <w:t>curve</w:t>
      </w:r>
      <w:r w:rsidR="00D86047">
        <w:t xml:space="preserve"> framework</w:t>
      </w:r>
      <w:r w:rsidR="00E33112">
        <w:t>, which estimate</w:t>
      </w:r>
      <w:r w:rsidR="006E4D55">
        <w:t>s</w:t>
      </w:r>
      <w:r w:rsidR="00E33112">
        <w:t xml:space="preserve"> the relationship between </w:t>
      </w:r>
      <w:r w:rsidR="003E4F64">
        <w:t xml:space="preserve">price or </w:t>
      </w:r>
      <w:r w:rsidR="00E33112">
        <w:t xml:space="preserve">wage growth and unemployment. This is a key equation for understanding economic </w:t>
      </w:r>
      <w:proofErr w:type="gramStart"/>
      <w:r w:rsidR="00E33112">
        <w:t>conditions, and</w:t>
      </w:r>
      <w:proofErr w:type="gramEnd"/>
      <w:r w:rsidR="00E33112">
        <w:t xml:space="preserve"> is used to forecast wages growth</w:t>
      </w:r>
      <w:r w:rsidR="006E4D55">
        <w:t xml:space="preserve"> at the Australian Treasury</w:t>
      </w:r>
      <w:r w:rsidR="00E33112">
        <w:t>.</w:t>
      </w:r>
      <w:r>
        <w:t xml:space="preserve"> Australia’s NAIRU was</w:t>
      </w:r>
      <w:r w:rsidDel="00E33112">
        <w:t xml:space="preserve"> </w:t>
      </w:r>
      <w:r w:rsidR="00E33112">
        <w:t xml:space="preserve">previously </w:t>
      </w:r>
      <w:r>
        <w:t xml:space="preserve">thought </w:t>
      </w:r>
      <w:r w:rsidR="006C2E47">
        <w:t>to be around 5 per cent</w:t>
      </w:r>
      <w:r>
        <w:t xml:space="preserve">. </w:t>
      </w:r>
      <w:r w:rsidR="00A0050C">
        <w:t xml:space="preserve">We have considered a range of alternative specifications for estimating the </w:t>
      </w:r>
      <w:r w:rsidR="00E33112">
        <w:t>wage Phillips</w:t>
      </w:r>
      <w:r w:rsidR="004279AB">
        <w:t> </w:t>
      </w:r>
      <w:r w:rsidR="00E33112">
        <w:t>curve</w:t>
      </w:r>
      <w:r w:rsidR="00A0050C">
        <w:t xml:space="preserve">, and </w:t>
      </w:r>
      <w:r w:rsidR="00E00413">
        <w:t>t</w:t>
      </w:r>
      <w:r w:rsidR="003E0878">
        <w:t xml:space="preserve">his working paper details </w:t>
      </w:r>
      <w:r w:rsidR="00A0050C">
        <w:t xml:space="preserve">Treasury’s </w:t>
      </w:r>
      <w:r w:rsidR="00D86474">
        <w:t xml:space="preserve">updated </w:t>
      </w:r>
      <w:r w:rsidR="00A0050C">
        <w:t>model</w:t>
      </w:r>
      <w:r w:rsidR="00E00413">
        <w:t>. We consider specification choices</w:t>
      </w:r>
      <w:r w:rsidR="00E7381A">
        <w:t xml:space="preserve"> that</w:t>
      </w:r>
      <w:r w:rsidR="00E00413">
        <w:t xml:space="preserve"> include</w:t>
      </w:r>
      <w:r w:rsidR="004118FA">
        <w:t>:</w:t>
      </w:r>
      <w:r w:rsidR="003E0878">
        <w:t xml:space="preserve"> </w:t>
      </w:r>
      <w:r w:rsidR="006E4D55">
        <w:t xml:space="preserve">updating </w:t>
      </w:r>
      <w:r w:rsidR="003E0878">
        <w:t>the</w:t>
      </w:r>
      <w:r w:rsidR="00A0050C">
        <w:t xml:space="preserve"> </w:t>
      </w:r>
      <w:r w:rsidR="004118FA">
        <w:t xml:space="preserve">measures of </w:t>
      </w:r>
      <w:r w:rsidR="00A0050C">
        <w:t>inflation and inflation expectations</w:t>
      </w:r>
      <w:r w:rsidR="00C71A1A">
        <w:t>;</w:t>
      </w:r>
      <w:r w:rsidR="00A0050C">
        <w:t xml:space="preserve"> </w:t>
      </w:r>
      <w:r w:rsidR="00413C39">
        <w:t>the introduction of a productivity gap term;</w:t>
      </w:r>
      <w:r w:rsidR="00413C39" w:rsidDel="007F1FE4">
        <w:t xml:space="preserve"> </w:t>
      </w:r>
      <w:r w:rsidR="00A0050C">
        <w:t xml:space="preserve">the </w:t>
      </w:r>
      <w:r w:rsidR="007F1FE4">
        <w:t xml:space="preserve">inclusion </w:t>
      </w:r>
      <w:r w:rsidR="00A0050C">
        <w:t>of a structural break</w:t>
      </w:r>
      <w:r w:rsidR="00BA3F5B">
        <w:t xml:space="preserve"> to allow for the flattening of the Phillips</w:t>
      </w:r>
      <w:r w:rsidR="00343D60">
        <w:t> </w:t>
      </w:r>
      <w:r w:rsidR="00BA3F5B">
        <w:t>curve</w:t>
      </w:r>
      <w:r w:rsidR="00C71A1A">
        <w:t>;</w:t>
      </w:r>
      <w:r w:rsidR="00A0050C">
        <w:t xml:space="preserve"> </w:t>
      </w:r>
      <w:r w:rsidR="00A627ED">
        <w:t xml:space="preserve">and </w:t>
      </w:r>
      <w:r w:rsidR="003F45BB">
        <w:t xml:space="preserve">other changes to bring the model more in-line </w:t>
      </w:r>
      <w:r w:rsidR="008F0AFC">
        <w:t>with</w:t>
      </w:r>
      <w:r w:rsidR="003F45BB">
        <w:t xml:space="preserve"> the recent literature</w:t>
      </w:r>
      <w:r w:rsidR="00A0050C">
        <w:t xml:space="preserve">. </w:t>
      </w:r>
      <w:r w:rsidR="006A05CA">
        <w:t>The</w:t>
      </w:r>
      <w:r w:rsidR="005E192E">
        <w:t xml:space="preserve"> updated model </w:t>
      </w:r>
      <w:r w:rsidR="00072AEB">
        <w:t>produces estimates of the NAIRU between 4.5 and 5 per cent over the last few years</w:t>
      </w:r>
      <w:r w:rsidR="00ED144A">
        <w:t xml:space="preserve"> immediately prior to the COVID-19 recession</w:t>
      </w:r>
      <w:r w:rsidR="00072AEB">
        <w:t>.</w:t>
      </w:r>
      <w:r w:rsidR="006A05CA">
        <w:t xml:space="preserve"> </w:t>
      </w:r>
    </w:p>
    <w:bookmarkEnd w:id="2"/>
    <w:p w14:paraId="1B7E7E64" w14:textId="2DA97A1A" w:rsidR="00F012EA" w:rsidRDefault="00F012EA" w:rsidP="00F012EA">
      <w:pPr>
        <w:pStyle w:val="SingleParagraph"/>
      </w:pPr>
      <w:r w:rsidRPr="0069239C">
        <w:t xml:space="preserve">JEL Classification Numbers: </w:t>
      </w:r>
      <w:r w:rsidR="007B6254" w:rsidRPr="00574F76">
        <w:t>E24, E31</w:t>
      </w:r>
    </w:p>
    <w:p w14:paraId="5EC39319" w14:textId="59BE0DFC" w:rsidR="00F012EA" w:rsidRDefault="00F012EA" w:rsidP="00F012EA">
      <w:pPr>
        <w:pStyle w:val="SingleParagraph"/>
      </w:pPr>
      <w:r w:rsidRPr="0069239C">
        <w:t xml:space="preserve">Keywords: </w:t>
      </w:r>
      <w:r w:rsidR="00620E69" w:rsidRPr="00574F76">
        <w:t xml:space="preserve">NAIRU, Phillips Curve, </w:t>
      </w:r>
      <w:r w:rsidR="00487AFA" w:rsidRPr="00574F76">
        <w:t xml:space="preserve">Inflationary </w:t>
      </w:r>
      <w:r w:rsidR="007B6254" w:rsidRPr="00574F76">
        <w:t>Expectations.</w:t>
      </w:r>
      <w:r w:rsidR="007B6254">
        <w:t xml:space="preserve"> </w:t>
      </w:r>
    </w:p>
    <w:p w14:paraId="0FEF1EF2" w14:textId="77777777" w:rsidR="00F012EA" w:rsidRDefault="00F012EA" w:rsidP="00F012EA">
      <w:pPr>
        <w:pStyle w:val="SingleParagraph"/>
      </w:pPr>
    </w:p>
    <w:p w14:paraId="6382DCDD" w14:textId="4F76F5D6" w:rsidR="00F012EA" w:rsidRDefault="004279AB" w:rsidP="00F012EA">
      <w:pPr>
        <w:pStyle w:val="SingleParagraph"/>
      </w:pPr>
      <w:r>
        <w:t>Heather Ruberl</w:t>
      </w:r>
    </w:p>
    <w:p w14:paraId="2E5FF7E8" w14:textId="2A62D14D" w:rsidR="00F012EA" w:rsidRDefault="004279AB" w:rsidP="00F012EA">
      <w:pPr>
        <w:pStyle w:val="SingleParagraph"/>
      </w:pPr>
      <w:r w:rsidRPr="004279AB">
        <w:t>Macroeconomic Division</w:t>
      </w:r>
    </w:p>
    <w:p w14:paraId="6F17B49B" w14:textId="2E71D12E" w:rsidR="00AE1361" w:rsidRDefault="00AE1361" w:rsidP="00F012EA">
      <w:pPr>
        <w:pStyle w:val="SingleParagraph"/>
      </w:pPr>
      <w:proofErr w:type="spellStart"/>
      <w:r w:rsidRPr="00AE1361">
        <w:t>Macro</w:t>
      </w:r>
      <w:r>
        <w:t>e</w:t>
      </w:r>
      <w:r w:rsidRPr="00AE1361">
        <w:t>conom</w:t>
      </w:r>
      <w:r w:rsidR="00FC65D4">
        <w:t>etr</w:t>
      </w:r>
      <w:r w:rsidRPr="00AE1361">
        <w:t>ic</w:t>
      </w:r>
      <w:proofErr w:type="spellEnd"/>
      <w:r w:rsidRPr="00AE1361">
        <w:t xml:space="preserve"> Modelling Unit</w:t>
      </w:r>
    </w:p>
    <w:p w14:paraId="17077D23" w14:textId="15797204" w:rsidR="00F012EA" w:rsidRDefault="00F012EA" w:rsidP="00F012EA">
      <w:pPr>
        <w:pStyle w:val="SingleParagraph"/>
      </w:pPr>
      <w:r>
        <w:t>The Treasury</w:t>
      </w:r>
    </w:p>
    <w:p w14:paraId="155865C2" w14:textId="77777777" w:rsidR="00F012EA" w:rsidRDefault="00F012EA" w:rsidP="00F012EA">
      <w:pPr>
        <w:pStyle w:val="SingleParagraph"/>
      </w:pPr>
      <w:r>
        <w:t>Langton Crescent</w:t>
      </w:r>
    </w:p>
    <w:p w14:paraId="7B44863C" w14:textId="77777777" w:rsidR="00F012EA" w:rsidRDefault="00F012EA" w:rsidP="00F012EA">
      <w:pPr>
        <w:pStyle w:val="SingleParagraph"/>
      </w:pPr>
      <w:proofErr w:type="gramStart"/>
      <w:r>
        <w:t>Parkes  ACT</w:t>
      </w:r>
      <w:proofErr w:type="gramEnd"/>
      <w:r>
        <w:t xml:space="preserve">  2600</w:t>
      </w:r>
    </w:p>
    <w:p w14:paraId="0EDEA5EF" w14:textId="77777777" w:rsidR="00F012EA" w:rsidRDefault="00F012EA" w:rsidP="00F012EA">
      <w:pPr>
        <w:pStyle w:val="SingleParagraph"/>
      </w:pPr>
    </w:p>
    <w:p w14:paraId="0E90784D" w14:textId="77777777" w:rsidR="00F012EA" w:rsidRDefault="00F012EA" w:rsidP="00F012EA">
      <w:pPr>
        <w:pStyle w:val="SingleParagraph"/>
      </w:pPr>
    </w:p>
    <w:p w14:paraId="5763D778" w14:textId="0FF28747" w:rsidR="00F012EA" w:rsidRDefault="004279AB" w:rsidP="00F012EA">
      <w:pPr>
        <w:pStyle w:val="SingleParagraph"/>
      </w:pPr>
      <w:r>
        <w:t>Thomas Williamson</w:t>
      </w:r>
    </w:p>
    <w:p w14:paraId="2C4E0AF5" w14:textId="2C044CD8" w:rsidR="00F012EA" w:rsidRDefault="004279AB" w:rsidP="00F012EA">
      <w:pPr>
        <w:pStyle w:val="SingleParagraph"/>
      </w:pPr>
      <w:r w:rsidRPr="004279AB">
        <w:t>Macroeconomic Division</w:t>
      </w:r>
    </w:p>
    <w:p w14:paraId="35820120" w14:textId="3B8C3668" w:rsidR="00AE1361" w:rsidRDefault="00AE1361" w:rsidP="00F012EA">
      <w:pPr>
        <w:pStyle w:val="SingleParagraph"/>
      </w:pPr>
      <w:r w:rsidRPr="00AE1361">
        <w:t>Prices, Wages and Labour</w:t>
      </w:r>
      <w:r w:rsidR="003D67C0">
        <w:t xml:space="preserve"> Unit</w:t>
      </w:r>
    </w:p>
    <w:p w14:paraId="34B7B452" w14:textId="1D3FD95A" w:rsidR="00F012EA" w:rsidRDefault="00F012EA" w:rsidP="00F012EA">
      <w:pPr>
        <w:pStyle w:val="SingleParagraph"/>
      </w:pPr>
      <w:r>
        <w:t>The Treasury</w:t>
      </w:r>
    </w:p>
    <w:p w14:paraId="068D8D8D" w14:textId="77777777" w:rsidR="00F012EA" w:rsidRDefault="00F012EA" w:rsidP="00F012EA">
      <w:pPr>
        <w:pStyle w:val="SingleParagraph"/>
      </w:pPr>
      <w:r>
        <w:t>Langton Crescent</w:t>
      </w:r>
    </w:p>
    <w:p w14:paraId="7F7C12F1" w14:textId="77777777" w:rsidR="00F012EA" w:rsidRDefault="00F012EA" w:rsidP="00F012EA">
      <w:pPr>
        <w:pStyle w:val="SingleParagraph"/>
      </w:pPr>
      <w:proofErr w:type="gramStart"/>
      <w:r>
        <w:t>Parkes  ACT</w:t>
      </w:r>
      <w:proofErr w:type="gramEnd"/>
      <w:r>
        <w:t xml:space="preserve">  2600</w:t>
      </w:r>
    </w:p>
    <w:p w14:paraId="55EF94A5" w14:textId="399CB73A" w:rsidR="00F012EA" w:rsidRPr="005D6A7F" w:rsidRDefault="00F012EA" w:rsidP="005D6A7F"/>
    <w:p w14:paraId="4C2DF13B" w14:textId="0475E931" w:rsidR="005D6A7F" w:rsidRPr="005D6A7F" w:rsidRDefault="005D6A7F" w:rsidP="005D6A7F"/>
    <w:p w14:paraId="3A7FAF14" w14:textId="77777777" w:rsidR="005D6A7F" w:rsidRPr="005D6A7F" w:rsidRDefault="005D6A7F" w:rsidP="005D6A7F"/>
    <w:p w14:paraId="4644B64D" w14:textId="77777777" w:rsidR="004179CB" w:rsidRPr="005D6A7F" w:rsidRDefault="004179CB" w:rsidP="005D6A7F">
      <w:pPr>
        <w:sectPr w:rsidR="004179CB" w:rsidRPr="005D6A7F" w:rsidSect="00653FB0">
          <w:footerReference w:type="first" r:id="rId29"/>
          <w:pgSz w:w="11906" w:h="16838" w:code="9"/>
          <w:pgMar w:top="1701" w:right="1474" w:bottom="1701" w:left="1474" w:header="1134" w:footer="1134" w:gutter="0"/>
          <w:pgNumType w:fmt="lowerRoman"/>
          <w:cols w:space="708"/>
          <w:titlePg/>
          <w:docGrid w:linePitch="360"/>
        </w:sectPr>
      </w:pPr>
    </w:p>
    <w:p w14:paraId="551272D3" w14:textId="77777777" w:rsidR="004179CB" w:rsidRDefault="004179CB" w:rsidP="004A3639">
      <w:pPr>
        <w:pStyle w:val="ContentsHeading"/>
        <w:jc w:val="left"/>
      </w:pPr>
      <w:r>
        <w:lastRenderedPageBreak/>
        <w:t>Contents</w:t>
      </w:r>
    </w:p>
    <w:p w14:paraId="60373F41" w14:textId="06ADF1C6" w:rsidR="007512C3" w:rsidRDefault="004A3639">
      <w:pPr>
        <w:pStyle w:val="TOC1"/>
        <w:rPr>
          <w:rFonts w:asciiTheme="minorHAnsi" w:eastAsiaTheme="minorEastAsia" w:hAnsiTheme="minorHAnsi" w:cstheme="minorBidi"/>
          <w:b w:val="0"/>
          <w:caps w:val="0"/>
          <w:color w:val="auto"/>
          <w:sz w:val="22"/>
          <w:lang w:val="en-AU"/>
        </w:rPr>
      </w:pPr>
      <w:r>
        <w:rPr>
          <w:rStyle w:val="Hyperlink"/>
          <w:color w:val="003157"/>
        </w:rPr>
        <w:fldChar w:fldCharType="begin"/>
      </w:r>
      <w:r>
        <w:rPr>
          <w:rStyle w:val="Hyperlink"/>
          <w:color w:val="003157"/>
        </w:rPr>
        <w:instrText xml:space="preserve"> TOC \h \z \t "Heading 1,1,Heading 2,2,Appendix Heading,1,Heading 2 Not Numbered,2,Heading 1 - Numbered,1,Heading 2 - Numbered,2" </w:instrText>
      </w:r>
      <w:r>
        <w:rPr>
          <w:rStyle w:val="Hyperlink"/>
          <w:color w:val="003157"/>
        </w:rPr>
        <w:fldChar w:fldCharType="separate"/>
      </w:r>
      <w:hyperlink w:anchor="_Toc68705027" w:history="1">
        <w:r w:rsidR="007512C3" w:rsidRPr="006F17B4">
          <w:rPr>
            <w:rStyle w:val="Hyperlink"/>
          </w:rPr>
          <w:t>Abstract</w:t>
        </w:r>
        <w:r w:rsidR="007512C3">
          <w:rPr>
            <w:webHidden/>
          </w:rPr>
          <w:tab/>
        </w:r>
        <w:r w:rsidR="007512C3" w:rsidRPr="007512C3">
          <w:rPr>
            <w:caps w:val="0"/>
            <w:webHidden/>
          </w:rPr>
          <w:fldChar w:fldCharType="begin"/>
        </w:r>
        <w:r w:rsidR="007512C3" w:rsidRPr="007512C3">
          <w:rPr>
            <w:caps w:val="0"/>
            <w:webHidden/>
          </w:rPr>
          <w:instrText xml:space="preserve"> PAGEREF _Toc68705027 \h </w:instrText>
        </w:r>
        <w:r w:rsidR="007512C3" w:rsidRPr="007512C3">
          <w:rPr>
            <w:caps w:val="0"/>
            <w:webHidden/>
          </w:rPr>
        </w:r>
        <w:r w:rsidR="007512C3" w:rsidRPr="007512C3">
          <w:rPr>
            <w:caps w:val="0"/>
            <w:webHidden/>
          </w:rPr>
          <w:fldChar w:fldCharType="separate"/>
        </w:r>
        <w:r w:rsidR="006E5930">
          <w:rPr>
            <w:caps w:val="0"/>
            <w:webHidden/>
          </w:rPr>
          <w:t>iii</w:t>
        </w:r>
        <w:r w:rsidR="007512C3" w:rsidRPr="007512C3">
          <w:rPr>
            <w:caps w:val="0"/>
            <w:webHidden/>
          </w:rPr>
          <w:fldChar w:fldCharType="end"/>
        </w:r>
      </w:hyperlink>
    </w:p>
    <w:p w14:paraId="42827F9F" w14:textId="57412DF8" w:rsidR="007512C3" w:rsidRDefault="00A47DBA">
      <w:pPr>
        <w:pStyle w:val="TOC1"/>
        <w:rPr>
          <w:rFonts w:asciiTheme="minorHAnsi" w:eastAsiaTheme="minorEastAsia" w:hAnsiTheme="minorHAnsi" w:cstheme="minorBidi"/>
          <w:b w:val="0"/>
          <w:caps w:val="0"/>
          <w:color w:val="auto"/>
          <w:sz w:val="22"/>
          <w:lang w:val="en-AU"/>
        </w:rPr>
      </w:pPr>
      <w:hyperlink w:anchor="_Toc68705028" w:history="1">
        <w:r w:rsidR="007512C3" w:rsidRPr="006F17B4">
          <w:rPr>
            <w:rStyle w:val="Hyperlink"/>
          </w:rPr>
          <w:t>1.</w:t>
        </w:r>
        <w:r w:rsidR="007512C3">
          <w:rPr>
            <w:rFonts w:asciiTheme="minorHAnsi" w:eastAsiaTheme="minorEastAsia" w:hAnsiTheme="minorHAnsi" w:cstheme="minorBidi"/>
            <w:b w:val="0"/>
            <w:caps w:val="0"/>
            <w:color w:val="auto"/>
            <w:sz w:val="22"/>
            <w:lang w:val="en-AU"/>
          </w:rPr>
          <w:tab/>
        </w:r>
        <w:r w:rsidR="007512C3" w:rsidRPr="006F17B4">
          <w:rPr>
            <w:rStyle w:val="Hyperlink"/>
          </w:rPr>
          <w:t>Introduction</w:t>
        </w:r>
        <w:r w:rsidR="007512C3">
          <w:rPr>
            <w:webHidden/>
          </w:rPr>
          <w:tab/>
        </w:r>
        <w:r w:rsidR="007512C3">
          <w:rPr>
            <w:webHidden/>
          </w:rPr>
          <w:fldChar w:fldCharType="begin"/>
        </w:r>
        <w:r w:rsidR="007512C3">
          <w:rPr>
            <w:webHidden/>
          </w:rPr>
          <w:instrText xml:space="preserve"> PAGEREF _Toc68705028 \h </w:instrText>
        </w:r>
        <w:r w:rsidR="007512C3">
          <w:rPr>
            <w:webHidden/>
          </w:rPr>
        </w:r>
        <w:r w:rsidR="007512C3">
          <w:rPr>
            <w:webHidden/>
          </w:rPr>
          <w:fldChar w:fldCharType="separate"/>
        </w:r>
        <w:r w:rsidR="006E5930">
          <w:rPr>
            <w:webHidden/>
          </w:rPr>
          <w:t>1</w:t>
        </w:r>
        <w:r w:rsidR="007512C3">
          <w:rPr>
            <w:webHidden/>
          </w:rPr>
          <w:fldChar w:fldCharType="end"/>
        </w:r>
      </w:hyperlink>
    </w:p>
    <w:p w14:paraId="2366DCE4" w14:textId="1FF8E30B" w:rsidR="007512C3" w:rsidRDefault="00A47DBA">
      <w:pPr>
        <w:pStyle w:val="TOC1"/>
        <w:rPr>
          <w:rFonts w:asciiTheme="minorHAnsi" w:eastAsiaTheme="minorEastAsia" w:hAnsiTheme="minorHAnsi" w:cstheme="minorBidi"/>
          <w:b w:val="0"/>
          <w:caps w:val="0"/>
          <w:color w:val="auto"/>
          <w:sz w:val="22"/>
          <w:lang w:val="en-AU"/>
        </w:rPr>
      </w:pPr>
      <w:hyperlink w:anchor="_Toc68705029" w:history="1">
        <w:r w:rsidR="007512C3" w:rsidRPr="006F17B4">
          <w:rPr>
            <w:rStyle w:val="Hyperlink"/>
          </w:rPr>
          <w:t>2.</w:t>
        </w:r>
        <w:r w:rsidR="007512C3">
          <w:rPr>
            <w:rFonts w:asciiTheme="minorHAnsi" w:eastAsiaTheme="minorEastAsia" w:hAnsiTheme="minorHAnsi" w:cstheme="minorBidi"/>
            <w:b w:val="0"/>
            <w:caps w:val="0"/>
            <w:color w:val="auto"/>
            <w:sz w:val="22"/>
            <w:lang w:val="en-AU"/>
          </w:rPr>
          <w:tab/>
        </w:r>
        <w:r w:rsidR="007512C3" w:rsidRPr="006F17B4">
          <w:rPr>
            <w:rStyle w:val="Hyperlink"/>
          </w:rPr>
          <w:t>Literature Review</w:t>
        </w:r>
        <w:r w:rsidR="007512C3">
          <w:rPr>
            <w:webHidden/>
          </w:rPr>
          <w:tab/>
        </w:r>
        <w:r w:rsidR="007512C3">
          <w:rPr>
            <w:webHidden/>
          </w:rPr>
          <w:fldChar w:fldCharType="begin"/>
        </w:r>
        <w:r w:rsidR="007512C3">
          <w:rPr>
            <w:webHidden/>
          </w:rPr>
          <w:instrText xml:space="preserve"> PAGEREF _Toc68705029 \h </w:instrText>
        </w:r>
        <w:r w:rsidR="007512C3">
          <w:rPr>
            <w:webHidden/>
          </w:rPr>
        </w:r>
        <w:r w:rsidR="007512C3">
          <w:rPr>
            <w:webHidden/>
          </w:rPr>
          <w:fldChar w:fldCharType="separate"/>
        </w:r>
        <w:r w:rsidR="006E5930">
          <w:rPr>
            <w:webHidden/>
          </w:rPr>
          <w:t>3</w:t>
        </w:r>
        <w:r w:rsidR="007512C3">
          <w:rPr>
            <w:webHidden/>
          </w:rPr>
          <w:fldChar w:fldCharType="end"/>
        </w:r>
      </w:hyperlink>
    </w:p>
    <w:p w14:paraId="3C34E069" w14:textId="4CB6C823" w:rsidR="007512C3" w:rsidRDefault="00A47DBA">
      <w:pPr>
        <w:pStyle w:val="TOC2"/>
        <w:rPr>
          <w:rFonts w:asciiTheme="minorHAnsi" w:eastAsiaTheme="minorEastAsia" w:hAnsiTheme="minorHAnsi" w:cstheme="minorBidi"/>
          <w:color w:val="auto"/>
          <w:sz w:val="22"/>
          <w:szCs w:val="22"/>
          <w:lang w:eastAsia="en-AU"/>
        </w:rPr>
      </w:pPr>
      <w:hyperlink w:anchor="_Toc68705030" w:history="1">
        <w:r w:rsidR="007512C3" w:rsidRPr="006F17B4">
          <w:rPr>
            <w:rStyle w:val="Hyperlink"/>
          </w:rPr>
          <w:t>2.1.</w:t>
        </w:r>
        <w:r w:rsidR="007512C3">
          <w:rPr>
            <w:rFonts w:asciiTheme="minorHAnsi" w:eastAsiaTheme="minorEastAsia" w:hAnsiTheme="minorHAnsi" w:cstheme="minorBidi"/>
            <w:color w:val="auto"/>
            <w:sz w:val="22"/>
            <w:szCs w:val="22"/>
            <w:lang w:eastAsia="en-AU"/>
          </w:rPr>
          <w:tab/>
        </w:r>
        <w:r w:rsidR="007512C3" w:rsidRPr="006F17B4">
          <w:rPr>
            <w:rStyle w:val="Hyperlink"/>
          </w:rPr>
          <w:t>The Phillips curve</w:t>
        </w:r>
        <w:r w:rsidR="007512C3">
          <w:rPr>
            <w:webHidden/>
          </w:rPr>
          <w:tab/>
        </w:r>
        <w:r w:rsidR="007512C3">
          <w:rPr>
            <w:webHidden/>
          </w:rPr>
          <w:fldChar w:fldCharType="begin"/>
        </w:r>
        <w:r w:rsidR="007512C3">
          <w:rPr>
            <w:webHidden/>
          </w:rPr>
          <w:instrText xml:space="preserve"> PAGEREF _Toc68705030 \h </w:instrText>
        </w:r>
        <w:r w:rsidR="007512C3">
          <w:rPr>
            <w:webHidden/>
          </w:rPr>
        </w:r>
        <w:r w:rsidR="007512C3">
          <w:rPr>
            <w:webHidden/>
          </w:rPr>
          <w:fldChar w:fldCharType="separate"/>
        </w:r>
        <w:r w:rsidR="006E5930">
          <w:rPr>
            <w:webHidden/>
          </w:rPr>
          <w:t>3</w:t>
        </w:r>
        <w:r w:rsidR="007512C3">
          <w:rPr>
            <w:webHidden/>
          </w:rPr>
          <w:fldChar w:fldCharType="end"/>
        </w:r>
      </w:hyperlink>
    </w:p>
    <w:p w14:paraId="5391DDDB" w14:textId="08BCF33D" w:rsidR="007512C3" w:rsidRDefault="00A47DBA">
      <w:pPr>
        <w:pStyle w:val="TOC2"/>
        <w:rPr>
          <w:rFonts w:asciiTheme="minorHAnsi" w:eastAsiaTheme="minorEastAsia" w:hAnsiTheme="minorHAnsi" w:cstheme="minorBidi"/>
          <w:color w:val="auto"/>
          <w:sz w:val="22"/>
          <w:szCs w:val="22"/>
          <w:lang w:eastAsia="en-AU"/>
        </w:rPr>
      </w:pPr>
      <w:hyperlink w:anchor="_Toc68705031" w:history="1">
        <w:r w:rsidR="007512C3" w:rsidRPr="006F17B4">
          <w:rPr>
            <w:rStyle w:val="Hyperlink"/>
          </w:rPr>
          <w:t>2.2.</w:t>
        </w:r>
        <w:r w:rsidR="007512C3">
          <w:rPr>
            <w:rFonts w:asciiTheme="minorHAnsi" w:eastAsiaTheme="minorEastAsia" w:hAnsiTheme="minorHAnsi" w:cstheme="minorBidi"/>
            <w:color w:val="auto"/>
            <w:sz w:val="22"/>
            <w:szCs w:val="22"/>
            <w:lang w:eastAsia="en-AU"/>
          </w:rPr>
          <w:tab/>
        </w:r>
        <w:r w:rsidR="007512C3" w:rsidRPr="006F17B4">
          <w:rPr>
            <w:rStyle w:val="Hyperlink"/>
          </w:rPr>
          <w:t>Gruen, Pagan and Thompson (1999)</w:t>
        </w:r>
        <w:r w:rsidR="007512C3">
          <w:rPr>
            <w:webHidden/>
          </w:rPr>
          <w:tab/>
        </w:r>
        <w:r w:rsidR="007512C3">
          <w:rPr>
            <w:webHidden/>
          </w:rPr>
          <w:fldChar w:fldCharType="begin"/>
        </w:r>
        <w:r w:rsidR="007512C3">
          <w:rPr>
            <w:webHidden/>
          </w:rPr>
          <w:instrText xml:space="preserve"> PAGEREF _Toc68705031 \h </w:instrText>
        </w:r>
        <w:r w:rsidR="007512C3">
          <w:rPr>
            <w:webHidden/>
          </w:rPr>
        </w:r>
        <w:r w:rsidR="007512C3">
          <w:rPr>
            <w:webHidden/>
          </w:rPr>
          <w:fldChar w:fldCharType="separate"/>
        </w:r>
        <w:r w:rsidR="006E5930">
          <w:rPr>
            <w:webHidden/>
          </w:rPr>
          <w:t>3</w:t>
        </w:r>
        <w:r w:rsidR="007512C3">
          <w:rPr>
            <w:webHidden/>
          </w:rPr>
          <w:fldChar w:fldCharType="end"/>
        </w:r>
      </w:hyperlink>
    </w:p>
    <w:p w14:paraId="1DF8FFDD" w14:textId="5B1609FC" w:rsidR="007512C3" w:rsidRDefault="00A47DBA">
      <w:pPr>
        <w:pStyle w:val="TOC2"/>
        <w:rPr>
          <w:rFonts w:asciiTheme="minorHAnsi" w:eastAsiaTheme="minorEastAsia" w:hAnsiTheme="minorHAnsi" w:cstheme="minorBidi"/>
          <w:color w:val="auto"/>
          <w:sz w:val="22"/>
          <w:szCs w:val="22"/>
          <w:lang w:eastAsia="en-AU"/>
        </w:rPr>
      </w:pPr>
      <w:hyperlink w:anchor="_Toc68705032" w:history="1">
        <w:r w:rsidR="007512C3" w:rsidRPr="006F17B4">
          <w:rPr>
            <w:rStyle w:val="Hyperlink"/>
          </w:rPr>
          <w:t>2.3.</w:t>
        </w:r>
        <w:r w:rsidR="007512C3">
          <w:rPr>
            <w:rFonts w:asciiTheme="minorHAnsi" w:eastAsiaTheme="minorEastAsia" w:hAnsiTheme="minorHAnsi" w:cstheme="minorBidi"/>
            <w:color w:val="auto"/>
            <w:sz w:val="22"/>
            <w:szCs w:val="22"/>
            <w:lang w:eastAsia="en-AU"/>
          </w:rPr>
          <w:tab/>
        </w:r>
        <w:r w:rsidR="007512C3" w:rsidRPr="006F17B4">
          <w:rPr>
            <w:rStyle w:val="Hyperlink"/>
          </w:rPr>
          <w:t>RBA research</w:t>
        </w:r>
        <w:r w:rsidR="007512C3">
          <w:rPr>
            <w:webHidden/>
          </w:rPr>
          <w:tab/>
        </w:r>
        <w:r w:rsidR="007512C3">
          <w:rPr>
            <w:webHidden/>
          </w:rPr>
          <w:fldChar w:fldCharType="begin"/>
        </w:r>
        <w:r w:rsidR="007512C3">
          <w:rPr>
            <w:webHidden/>
          </w:rPr>
          <w:instrText xml:space="preserve"> PAGEREF _Toc68705032 \h </w:instrText>
        </w:r>
        <w:r w:rsidR="007512C3">
          <w:rPr>
            <w:webHidden/>
          </w:rPr>
        </w:r>
        <w:r w:rsidR="007512C3">
          <w:rPr>
            <w:webHidden/>
          </w:rPr>
          <w:fldChar w:fldCharType="separate"/>
        </w:r>
        <w:r w:rsidR="006E5930">
          <w:rPr>
            <w:webHidden/>
          </w:rPr>
          <w:t>5</w:t>
        </w:r>
        <w:r w:rsidR="007512C3">
          <w:rPr>
            <w:webHidden/>
          </w:rPr>
          <w:fldChar w:fldCharType="end"/>
        </w:r>
      </w:hyperlink>
    </w:p>
    <w:p w14:paraId="747C8AF0" w14:textId="037356F7" w:rsidR="007512C3" w:rsidRDefault="00A47DBA">
      <w:pPr>
        <w:pStyle w:val="TOC2"/>
        <w:rPr>
          <w:rFonts w:asciiTheme="minorHAnsi" w:eastAsiaTheme="minorEastAsia" w:hAnsiTheme="minorHAnsi" w:cstheme="minorBidi"/>
          <w:color w:val="auto"/>
          <w:sz w:val="22"/>
          <w:szCs w:val="22"/>
          <w:lang w:eastAsia="en-AU"/>
        </w:rPr>
      </w:pPr>
      <w:hyperlink w:anchor="_Toc68705033" w:history="1">
        <w:r w:rsidR="007512C3" w:rsidRPr="006F17B4">
          <w:rPr>
            <w:rStyle w:val="Hyperlink"/>
          </w:rPr>
          <w:t>2.4.</w:t>
        </w:r>
        <w:r w:rsidR="007512C3">
          <w:rPr>
            <w:rFonts w:asciiTheme="minorHAnsi" w:eastAsiaTheme="minorEastAsia" w:hAnsiTheme="minorHAnsi" w:cstheme="minorBidi"/>
            <w:color w:val="auto"/>
            <w:sz w:val="22"/>
            <w:szCs w:val="22"/>
            <w:lang w:eastAsia="en-AU"/>
          </w:rPr>
          <w:tab/>
        </w:r>
        <w:r w:rsidR="007512C3" w:rsidRPr="006F17B4">
          <w:rPr>
            <w:rStyle w:val="Hyperlink"/>
          </w:rPr>
          <w:t>Chua and Robinson (2018)</w:t>
        </w:r>
        <w:r w:rsidR="007512C3">
          <w:rPr>
            <w:webHidden/>
          </w:rPr>
          <w:tab/>
        </w:r>
        <w:r w:rsidR="007512C3">
          <w:rPr>
            <w:webHidden/>
          </w:rPr>
          <w:fldChar w:fldCharType="begin"/>
        </w:r>
        <w:r w:rsidR="007512C3">
          <w:rPr>
            <w:webHidden/>
          </w:rPr>
          <w:instrText xml:space="preserve"> PAGEREF _Toc68705033 \h </w:instrText>
        </w:r>
        <w:r w:rsidR="007512C3">
          <w:rPr>
            <w:webHidden/>
          </w:rPr>
        </w:r>
        <w:r w:rsidR="007512C3">
          <w:rPr>
            <w:webHidden/>
          </w:rPr>
          <w:fldChar w:fldCharType="separate"/>
        </w:r>
        <w:r w:rsidR="006E5930">
          <w:rPr>
            <w:webHidden/>
          </w:rPr>
          <w:t>6</w:t>
        </w:r>
        <w:r w:rsidR="007512C3">
          <w:rPr>
            <w:webHidden/>
          </w:rPr>
          <w:fldChar w:fldCharType="end"/>
        </w:r>
      </w:hyperlink>
    </w:p>
    <w:p w14:paraId="68EB083B" w14:textId="60B46272" w:rsidR="007512C3" w:rsidRDefault="00A47DBA">
      <w:pPr>
        <w:pStyle w:val="TOC2"/>
        <w:rPr>
          <w:rFonts w:asciiTheme="minorHAnsi" w:eastAsiaTheme="minorEastAsia" w:hAnsiTheme="minorHAnsi" w:cstheme="minorBidi"/>
          <w:color w:val="auto"/>
          <w:sz w:val="22"/>
          <w:szCs w:val="22"/>
          <w:lang w:eastAsia="en-AU"/>
        </w:rPr>
      </w:pPr>
      <w:hyperlink w:anchor="_Toc68705034" w:history="1">
        <w:r w:rsidR="007512C3" w:rsidRPr="006F17B4">
          <w:rPr>
            <w:rStyle w:val="Hyperlink"/>
          </w:rPr>
          <w:t>2.5.</w:t>
        </w:r>
        <w:r w:rsidR="007512C3">
          <w:rPr>
            <w:rFonts w:asciiTheme="minorHAnsi" w:eastAsiaTheme="minorEastAsia" w:hAnsiTheme="minorHAnsi" w:cstheme="minorBidi"/>
            <w:color w:val="auto"/>
            <w:sz w:val="22"/>
            <w:szCs w:val="22"/>
            <w:lang w:eastAsia="en-AU"/>
          </w:rPr>
          <w:tab/>
        </w:r>
        <w:r w:rsidR="007512C3" w:rsidRPr="006F17B4">
          <w:rPr>
            <w:rStyle w:val="Hyperlink"/>
          </w:rPr>
          <w:t>Treasury’s previous approaches to estimating the NAIRU</w:t>
        </w:r>
        <w:r w:rsidR="007512C3">
          <w:rPr>
            <w:webHidden/>
          </w:rPr>
          <w:tab/>
        </w:r>
        <w:r w:rsidR="007512C3">
          <w:rPr>
            <w:webHidden/>
          </w:rPr>
          <w:fldChar w:fldCharType="begin"/>
        </w:r>
        <w:r w:rsidR="007512C3">
          <w:rPr>
            <w:webHidden/>
          </w:rPr>
          <w:instrText xml:space="preserve"> PAGEREF _Toc68705034 \h </w:instrText>
        </w:r>
        <w:r w:rsidR="007512C3">
          <w:rPr>
            <w:webHidden/>
          </w:rPr>
        </w:r>
        <w:r w:rsidR="007512C3">
          <w:rPr>
            <w:webHidden/>
          </w:rPr>
          <w:fldChar w:fldCharType="separate"/>
        </w:r>
        <w:r w:rsidR="006E5930">
          <w:rPr>
            <w:webHidden/>
          </w:rPr>
          <w:t>7</w:t>
        </w:r>
        <w:r w:rsidR="007512C3">
          <w:rPr>
            <w:webHidden/>
          </w:rPr>
          <w:fldChar w:fldCharType="end"/>
        </w:r>
      </w:hyperlink>
    </w:p>
    <w:p w14:paraId="1BA7A0C5" w14:textId="20653D87" w:rsidR="007512C3" w:rsidRDefault="00A47DBA">
      <w:pPr>
        <w:pStyle w:val="TOC1"/>
        <w:rPr>
          <w:rFonts w:asciiTheme="minorHAnsi" w:eastAsiaTheme="minorEastAsia" w:hAnsiTheme="minorHAnsi" w:cstheme="minorBidi"/>
          <w:b w:val="0"/>
          <w:caps w:val="0"/>
          <w:color w:val="auto"/>
          <w:sz w:val="22"/>
          <w:lang w:val="en-AU"/>
        </w:rPr>
      </w:pPr>
      <w:hyperlink w:anchor="_Toc68705035" w:history="1">
        <w:r w:rsidR="007512C3" w:rsidRPr="006F17B4">
          <w:rPr>
            <w:rStyle w:val="Hyperlink"/>
          </w:rPr>
          <w:t>3.</w:t>
        </w:r>
        <w:r w:rsidR="007512C3">
          <w:rPr>
            <w:rFonts w:asciiTheme="minorHAnsi" w:eastAsiaTheme="minorEastAsia" w:hAnsiTheme="minorHAnsi" w:cstheme="minorBidi"/>
            <w:b w:val="0"/>
            <w:caps w:val="0"/>
            <w:color w:val="auto"/>
            <w:sz w:val="22"/>
            <w:lang w:val="en-AU"/>
          </w:rPr>
          <w:tab/>
        </w:r>
        <w:r w:rsidR="007512C3" w:rsidRPr="006F17B4">
          <w:rPr>
            <w:rStyle w:val="Hyperlink"/>
          </w:rPr>
          <w:t>Treasury’s approach to estimating the NAIRU</w:t>
        </w:r>
        <w:r w:rsidR="007512C3">
          <w:rPr>
            <w:webHidden/>
          </w:rPr>
          <w:tab/>
        </w:r>
        <w:r w:rsidR="007512C3">
          <w:rPr>
            <w:webHidden/>
          </w:rPr>
          <w:fldChar w:fldCharType="begin"/>
        </w:r>
        <w:r w:rsidR="007512C3">
          <w:rPr>
            <w:webHidden/>
          </w:rPr>
          <w:instrText xml:space="preserve"> PAGEREF _Toc68705035 \h </w:instrText>
        </w:r>
        <w:r w:rsidR="007512C3">
          <w:rPr>
            <w:webHidden/>
          </w:rPr>
        </w:r>
        <w:r w:rsidR="007512C3">
          <w:rPr>
            <w:webHidden/>
          </w:rPr>
          <w:fldChar w:fldCharType="separate"/>
        </w:r>
        <w:r w:rsidR="006E5930">
          <w:rPr>
            <w:webHidden/>
          </w:rPr>
          <w:t>10</w:t>
        </w:r>
        <w:r w:rsidR="007512C3">
          <w:rPr>
            <w:webHidden/>
          </w:rPr>
          <w:fldChar w:fldCharType="end"/>
        </w:r>
      </w:hyperlink>
    </w:p>
    <w:p w14:paraId="08CF572C" w14:textId="0A69EC90" w:rsidR="007512C3" w:rsidRDefault="00A47DBA">
      <w:pPr>
        <w:pStyle w:val="TOC2"/>
        <w:rPr>
          <w:rFonts w:asciiTheme="minorHAnsi" w:eastAsiaTheme="minorEastAsia" w:hAnsiTheme="minorHAnsi" w:cstheme="minorBidi"/>
          <w:color w:val="auto"/>
          <w:sz w:val="22"/>
          <w:szCs w:val="22"/>
          <w:lang w:eastAsia="en-AU"/>
        </w:rPr>
      </w:pPr>
      <w:hyperlink w:anchor="_Toc68705036" w:history="1">
        <w:r w:rsidR="007512C3" w:rsidRPr="006F17B4">
          <w:rPr>
            <w:rStyle w:val="Hyperlink"/>
          </w:rPr>
          <w:t>3.1.</w:t>
        </w:r>
        <w:r w:rsidR="007512C3">
          <w:rPr>
            <w:rFonts w:asciiTheme="minorHAnsi" w:eastAsiaTheme="minorEastAsia" w:hAnsiTheme="minorHAnsi" w:cstheme="minorBidi"/>
            <w:color w:val="auto"/>
            <w:sz w:val="22"/>
            <w:szCs w:val="22"/>
            <w:lang w:eastAsia="en-AU"/>
          </w:rPr>
          <w:tab/>
        </w:r>
        <w:r w:rsidR="007512C3" w:rsidRPr="006F17B4">
          <w:rPr>
            <w:rStyle w:val="Hyperlink"/>
          </w:rPr>
          <w:t>Inflation expectations</w:t>
        </w:r>
        <w:r w:rsidR="007512C3">
          <w:rPr>
            <w:webHidden/>
          </w:rPr>
          <w:tab/>
        </w:r>
        <w:r w:rsidR="007512C3">
          <w:rPr>
            <w:webHidden/>
          </w:rPr>
          <w:fldChar w:fldCharType="begin"/>
        </w:r>
        <w:r w:rsidR="007512C3">
          <w:rPr>
            <w:webHidden/>
          </w:rPr>
          <w:instrText xml:space="preserve"> PAGEREF _Toc68705036 \h </w:instrText>
        </w:r>
        <w:r w:rsidR="007512C3">
          <w:rPr>
            <w:webHidden/>
          </w:rPr>
        </w:r>
        <w:r w:rsidR="007512C3">
          <w:rPr>
            <w:webHidden/>
          </w:rPr>
          <w:fldChar w:fldCharType="separate"/>
        </w:r>
        <w:r w:rsidR="006E5930">
          <w:rPr>
            <w:webHidden/>
          </w:rPr>
          <w:t>10</w:t>
        </w:r>
        <w:r w:rsidR="007512C3">
          <w:rPr>
            <w:webHidden/>
          </w:rPr>
          <w:fldChar w:fldCharType="end"/>
        </w:r>
      </w:hyperlink>
    </w:p>
    <w:p w14:paraId="154FEFE7" w14:textId="02F0BE27" w:rsidR="007512C3" w:rsidRDefault="00A47DBA">
      <w:pPr>
        <w:pStyle w:val="TOC2"/>
        <w:rPr>
          <w:rFonts w:asciiTheme="minorHAnsi" w:eastAsiaTheme="minorEastAsia" w:hAnsiTheme="minorHAnsi" w:cstheme="minorBidi"/>
          <w:color w:val="auto"/>
          <w:sz w:val="22"/>
          <w:szCs w:val="22"/>
          <w:lang w:eastAsia="en-AU"/>
        </w:rPr>
      </w:pPr>
      <w:hyperlink w:anchor="_Toc68705037" w:history="1">
        <w:r w:rsidR="007512C3" w:rsidRPr="006F17B4">
          <w:rPr>
            <w:rStyle w:val="Hyperlink"/>
          </w:rPr>
          <w:t>3.2.</w:t>
        </w:r>
        <w:r w:rsidR="007512C3">
          <w:rPr>
            <w:rFonts w:asciiTheme="minorHAnsi" w:eastAsiaTheme="minorEastAsia" w:hAnsiTheme="minorHAnsi" w:cstheme="minorBidi"/>
            <w:color w:val="auto"/>
            <w:sz w:val="22"/>
            <w:szCs w:val="22"/>
            <w:lang w:eastAsia="en-AU"/>
          </w:rPr>
          <w:tab/>
        </w:r>
        <w:r w:rsidR="007512C3" w:rsidRPr="006F17B4">
          <w:rPr>
            <w:rStyle w:val="Hyperlink"/>
          </w:rPr>
          <w:t>Productivity</w:t>
        </w:r>
        <w:r w:rsidR="007512C3">
          <w:rPr>
            <w:webHidden/>
          </w:rPr>
          <w:tab/>
        </w:r>
        <w:r w:rsidR="007512C3">
          <w:rPr>
            <w:webHidden/>
          </w:rPr>
          <w:fldChar w:fldCharType="begin"/>
        </w:r>
        <w:r w:rsidR="007512C3">
          <w:rPr>
            <w:webHidden/>
          </w:rPr>
          <w:instrText xml:space="preserve"> PAGEREF _Toc68705037 \h </w:instrText>
        </w:r>
        <w:r w:rsidR="007512C3">
          <w:rPr>
            <w:webHidden/>
          </w:rPr>
        </w:r>
        <w:r w:rsidR="007512C3">
          <w:rPr>
            <w:webHidden/>
          </w:rPr>
          <w:fldChar w:fldCharType="separate"/>
        </w:r>
        <w:r w:rsidR="006E5930">
          <w:rPr>
            <w:webHidden/>
          </w:rPr>
          <w:t>13</w:t>
        </w:r>
        <w:r w:rsidR="007512C3">
          <w:rPr>
            <w:webHidden/>
          </w:rPr>
          <w:fldChar w:fldCharType="end"/>
        </w:r>
      </w:hyperlink>
    </w:p>
    <w:p w14:paraId="36B33E3F" w14:textId="7D84A77C" w:rsidR="007512C3" w:rsidRDefault="00A47DBA">
      <w:pPr>
        <w:pStyle w:val="TOC2"/>
        <w:rPr>
          <w:rFonts w:asciiTheme="minorHAnsi" w:eastAsiaTheme="minorEastAsia" w:hAnsiTheme="minorHAnsi" w:cstheme="minorBidi"/>
          <w:color w:val="auto"/>
          <w:sz w:val="22"/>
          <w:szCs w:val="22"/>
          <w:lang w:eastAsia="en-AU"/>
        </w:rPr>
      </w:pPr>
      <w:hyperlink w:anchor="_Toc68705038" w:history="1">
        <w:r w:rsidR="007512C3" w:rsidRPr="006F17B4">
          <w:rPr>
            <w:rStyle w:val="Hyperlink"/>
          </w:rPr>
          <w:t>3.3.</w:t>
        </w:r>
        <w:r w:rsidR="007512C3">
          <w:rPr>
            <w:rFonts w:asciiTheme="minorHAnsi" w:eastAsiaTheme="minorEastAsia" w:hAnsiTheme="minorHAnsi" w:cstheme="minorBidi"/>
            <w:color w:val="auto"/>
            <w:sz w:val="22"/>
            <w:szCs w:val="22"/>
            <w:lang w:eastAsia="en-AU"/>
          </w:rPr>
          <w:tab/>
        </w:r>
        <w:r w:rsidR="007512C3" w:rsidRPr="006F17B4">
          <w:rPr>
            <w:rStyle w:val="Hyperlink"/>
          </w:rPr>
          <w:t>Structural break</w:t>
        </w:r>
        <w:r w:rsidR="007512C3">
          <w:rPr>
            <w:webHidden/>
          </w:rPr>
          <w:tab/>
        </w:r>
        <w:r w:rsidR="007512C3">
          <w:rPr>
            <w:webHidden/>
          </w:rPr>
          <w:fldChar w:fldCharType="begin"/>
        </w:r>
        <w:r w:rsidR="007512C3">
          <w:rPr>
            <w:webHidden/>
          </w:rPr>
          <w:instrText xml:space="preserve"> PAGEREF _Toc68705038 \h </w:instrText>
        </w:r>
        <w:r w:rsidR="007512C3">
          <w:rPr>
            <w:webHidden/>
          </w:rPr>
        </w:r>
        <w:r w:rsidR="007512C3">
          <w:rPr>
            <w:webHidden/>
          </w:rPr>
          <w:fldChar w:fldCharType="separate"/>
        </w:r>
        <w:r w:rsidR="006E5930">
          <w:rPr>
            <w:webHidden/>
          </w:rPr>
          <w:t>15</w:t>
        </w:r>
        <w:r w:rsidR="007512C3">
          <w:rPr>
            <w:webHidden/>
          </w:rPr>
          <w:fldChar w:fldCharType="end"/>
        </w:r>
      </w:hyperlink>
    </w:p>
    <w:p w14:paraId="1567BBC0" w14:textId="3AC96CE1" w:rsidR="007512C3" w:rsidRDefault="00A47DBA">
      <w:pPr>
        <w:pStyle w:val="TOC2"/>
        <w:rPr>
          <w:rFonts w:asciiTheme="minorHAnsi" w:eastAsiaTheme="minorEastAsia" w:hAnsiTheme="minorHAnsi" w:cstheme="minorBidi"/>
          <w:color w:val="auto"/>
          <w:sz w:val="22"/>
          <w:szCs w:val="22"/>
          <w:lang w:eastAsia="en-AU"/>
        </w:rPr>
      </w:pPr>
      <w:hyperlink w:anchor="_Toc68705039" w:history="1">
        <w:r w:rsidR="007512C3" w:rsidRPr="006F17B4">
          <w:rPr>
            <w:rStyle w:val="Hyperlink"/>
          </w:rPr>
          <w:t>3.4.</w:t>
        </w:r>
        <w:r w:rsidR="007512C3">
          <w:rPr>
            <w:rFonts w:asciiTheme="minorHAnsi" w:eastAsiaTheme="minorEastAsia" w:hAnsiTheme="minorHAnsi" w:cstheme="minorBidi"/>
            <w:color w:val="auto"/>
            <w:sz w:val="22"/>
            <w:szCs w:val="22"/>
            <w:lang w:eastAsia="en-AU"/>
          </w:rPr>
          <w:tab/>
        </w:r>
        <w:r w:rsidR="007512C3" w:rsidRPr="006F17B4">
          <w:rPr>
            <w:rStyle w:val="Hyperlink"/>
          </w:rPr>
          <w:t>Incorporation of common approaches used in the literature</w:t>
        </w:r>
        <w:r w:rsidR="007512C3">
          <w:rPr>
            <w:webHidden/>
          </w:rPr>
          <w:tab/>
        </w:r>
        <w:r w:rsidR="007512C3">
          <w:rPr>
            <w:webHidden/>
          </w:rPr>
          <w:fldChar w:fldCharType="begin"/>
        </w:r>
        <w:r w:rsidR="007512C3">
          <w:rPr>
            <w:webHidden/>
          </w:rPr>
          <w:instrText xml:space="preserve"> PAGEREF _Toc68705039 \h </w:instrText>
        </w:r>
        <w:r w:rsidR="007512C3">
          <w:rPr>
            <w:webHidden/>
          </w:rPr>
        </w:r>
        <w:r w:rsidR="007512C3">
          <w:rPr>
            <w:webHidden/>
          </w:rPr>
          <w:fldChar w:fldCharType="separate"/>
        </w:r>
        <w:r w:rsidR="006E5930">
          <w:rPr>
            <w:webHidden/>
          </w:rPr>
          <w:t>16</w:t>
        </w:r>
        <w:r w:rsidR="007512C3">
          <w:rPr>
            <w:webHidden/>
          </w:rPr>
          <w:fldChar w:fldCharType="end"/>
        </w:r>
      </w:hyperlink>
    </w:p>
    <w:p w14:paraId="479A6574" w14:textId="51F780A8" w:rsidR="007512C3" w:rsidRDefault="00A47DBA">
      <w:pPr>
        <w:pStyle w:val="TOC1"/>
        <w:rPr>
          <w:rFonts w:asciiTheme="minorHAnsi" w:eastAsiaTheme="minorEastAsia" w:hAnsiTheme="minorHAnsi" w:cstheme="minorBidi"/>
          <w:b w:val="0"/>
          <w:caps w:val="0"/>
          <w:color w:val="auto"/>
          <w:sz w:val="22"/>
          <w:lang w:val="en-AU"/>
        </w:rPr>
      </w:pPr>
      <w:hyperlink w:anchor="_Toc68705040" w:history="1">
        <w:r w:rsidR="007512C3" w:rsidRPr="006F17B4">
          <w:rPr>
            <w:rStyle w:val="Hyperlink"/>
          </w:rPr>
          <w:t>4.</w:t>
        </w:r>
        <w:r w:rsidR="007512C3">
          <w:rPr>
            <w:rFonts w:asciiTheme="minorHAnsi" w:eastAsiaTheme="minorEastAsia" w:hAnsiTheme="minorHAnsi" w:cstheme="minorBidi"/>
            <w:b w:val="0"/>
            <w:caps w:val="0"/>
            <w:color w:val="auto"/>
            <w:sz w:val="22"/>
            <w:lang w:val="en-AU"/>
          </w:rPr>
          <w:tab/>
        </w:r>
        <w:r w:rsidR="007512C3" w:rsidRPr="006F17B4">
          <w:rPr>
            <w:rStyle w:val="Hyperlink"/>
          </w:rPr>
          <w:t>Results</w:t>
        </w:r>
        <w:r w:rsidR="007512C3">
          <w:rPr>
            <w:webHidden/>
          </w:rPr>
          <w:tab/>
        </w:r>
        <w:r w:rsidR="007512C3">
          <w:rPr>
            <w:webHidden/>
          </w:rPr>
          <w:fldChar w:fldCharType="begin"/>
        </w:r>
        <w:r w:rsidR="007512C3">
          <w:rPr>
            <w:webHidden/>
          </w:rPr>
          <w:instrText xml:space="preserve"> PAGEREF _Toc68705040 \h </w:instrText>
        </w:r>
        <w:r w:rsidR="007512C3">
          <w:rPr>
            <w:webHidden/>
          </w:rPr>
        </w:r>
        <w:r w:rsidR="007512C3">
          <w:rPr>
            <w:webHidden/>
          </w:rPr>
          <w:fldChar w:fldCharType="separate"/>
        </w:r>
        <w:r w:rsidR="006E5930">
          <w:rPr>
            <w:webHidden/>
          </w:rPr>
          <w:t>18</w:t>
        </w:r>
        <w:r w:rsidR="007512C3">
          <w:rPr>
            <w:webHidden/>
          </w:rPr>
          <w:fldChar w:fldCharType="end"/>
        </w:r>
      </w:hyperlink>
    </w:p>
    <w:p w14:paraId="0932EF88" w14:textId="33FD706E" w:rsidR="007512C3" w:rsidRDefault="00A47DBA">
      <w:pPr>
        <w:pStyle w:val="TOC2"/>
        <w:rPr>
          <w:rFonts w:asciiTheme="minorHAnsi" w:eastAsiaTheme="minorEastAsia" w:hAnsiTheme="minorHAnsi" w:cstheme="minorBidi"/>
          <w:color w:val="auto"/>
          <w:sz w:val="22"/>
          <w:szCs w:val="22"/>
          <w:lang w:eastAsia="en-AU"/>
        </w:rPr>
      </w:pPr>
      <w:hyperlink w:anchor="_Toc68705041" w:history="1">
        <w:r w:rsidR="007512C3" w:rsidRPr="006F17B4">
          <w:rPr>
            <w:rStyle w:val="Hyperlink"/>
          </w:rPr>
          <w:t>4.1.</w:t>
        </w:r>
        <w:r w:rsidR="007512C3">
          <w:rPr>
            <w:rFonts w:asciiTheme="minorHAnsi" w:eastAsiaTheme="minorEastAsia" w:hAnsiTheme="minorHAnsi" w:cstheme="minorBidi"/>
            <w:color w:val="auto"/>
            <w:sz w:val="22"/>
            <w:szCs w:val="22"/>
            <w:lang w:eastAsia="en-AU"/>
          </w:rPr>
          <w:tab/>
        </w:r>
        <w:r w:rsidR="007512C3" w:rsidRPr="006F17B4">
          <w:rPr>
            <w:rStyle w:val="Hyperlink"/>
          </w:rPr>
          <w:t>Model comparison</w:t>
        </w:r>
        <w:r w:rsidR="007512C3">
          <w:rPr>
            <w:webHidden/>
          </w:rPr>
          <w:tab/>
        </w:r>
        <w:r w:rsidR="007512C3">
          <w:rPr>
            <w:webHidden/>
          </w:rPr>
          <w:fldChar w:fldCharType="begin"/>
        </w:r>
        <w:r w:rsidR="007512C3">
          <w:rPr>
            <w:webHidden/>
          </w:rPr>
          <w:instrText xml:space="preserve"> PAGEREF _Toc68705041 \h </w:instrText>
        </w:r>
        <w:r w:rsidR="007512C3">
          <w:rPr>
            <w:webHidden/>
          </w:rPr>
        </w:r>
        <w:r w:rsidR="007512C3">
          <w:rPr>
            <w:webHidden/>
          </w:rPr>
          <w:fldChar w:fldCharType="separate"/>
        </w:r>
        <w:r w:rsidR="006E5930">
          <w:rPr>
            <w:webHidden/>
          </w:rPr>
          <w:t>18</w:t>
        </w:r>
        <w:r w:rsidR="007512C3">
          <w:rPr>
            <w:webHidden/>
          </w:rPr>
          <w:fldChar w:fldCharType="end"/>
        </w:r>
      </w:hyperlink>
    </w:p>
    <w:p w14:paraId="021BE676" w14:textId="4E29AF1E" w:rsidR="007512C3" w:rsidRDefault="00A47DBA">
      <w:pPr>
        <w:pStyle w:val="TOC2"/>
        <w:rPr>
          <w:rFonts w:asciiTheme="minorHAnsi" w:eastAsiaTheme="minorEastAsia" w:hAnsiTheme="minorHAnsi" w:cstheme="minorBidi"/>
          <w:color w:val="auto"/>
          <w:sz w:val="22"/>
          <w:szCs w:val="22"/>
          <w:lang w:eastAsia="en-AU"/>
        </w:rPr>
      </w:pPr>
      <w:hyperlink w:anchor="_Toc68705042" w:history="1">
        <w:r w:rsidR="007512C3" w:rsidRPr="006F17B4">
          <w:rPr>
            <w:rStyle w:val="Hyperlink"/>
          </w:rPr>
          <w:t>4.2.</w:t>
        </w:r>
        <w:r w:rsidR="007512C3">
          <w:rPr>
            <w:rFonts w:asciiTheme="minorHAnsi" w:eastAsiaTheme="minorEastAsia" w:hAnsiTheme="minorHAnsi" w:cstheme="minorBidi"/>
            <w:color w:val="auto"/>
            <w:sz w:val="22"/>
            <w:szCs w:val="22"/>
            <w:lang w:eastAsia="en-AU"/>
          </w:rPr>
          <w:tab/>
        </w:r>
        <w:r w:rsidR="007512C3" w:rsidRPr="006F17B4">
          <w:rPr>
            <w:rStyle w:val="Hyperlink"/>
          </w:rPr>
          <w:t>Other considerations</w:t>
        </w:r>
        <w:r w:rsidR="007512C3">
          <w:rPr>
            <w:webHidden/>
          </w:rPr>
          <w:tab/>
        </w:r>
        <w:r w:rsidR="007512C3">
          <w:rPr>
            <w:webHidden/>
          </w:rPr>
          <w:fldChar w:fldCharType="begin"/>
        </w:r>
        <w:r w:rsidR="007512C3">
          <w:rPr>
            <w:webHidden/>
          </w:rPr>
          <w:instrText xml:space="preserve"> PAGEREF _Toc68705042 \h </w:instrText>
        </w:r>
        <w:r w:rsidR="007512C3">
          <w:rPr>
            <w:webHidden/>
          </w:rPr>
        </w:r>
        <w:r w:rsidR="007512C3">
          <w:rPr>
            <w:webHidden/>
          </w:rPr>
          <w:fldChar w:fldCharType="separate"/>
        </w:r>
        <w:r w:rsidR="006E5930">
          <w:rPr>
            <w:webHidden/>
          </w:rPr>
          <w:t>21</w:t>
        </w:r>
        <w:r w:rsidR="007512C3">
          <w:rPr>
            <w:webHidden/>
          </w:rPr>
          <w:fldChar w:fldCharType="end"/>
        </w:r>
      </w:hyperlink>
    </w:p>
    <w:p w14:paraId="0364FD3C" w14:textId="3970A376" w:rsidR="007512C3" w:rsidRDefault="00A47DBA">
      <w:pPr>
        <w:pStyle w:val="TOC1"/>
        <w:rPr>
          <w:rFonts w:asciiTheme="minorHAnsi" w:eastAsiaTheme="minorEastAsia" w:hAnsiTheme="minorHAnsi" w:cstheme="minorBidi"/>
          <w:b w:val="0"/>
          <w:caps w:val="0"/>
          <w:color w:val="auto"/>
          <w:sz w:val="22"/>
          <w:lang w:val="en-AU"/>
        </w:rPr>
      </w:pPr>
      <w:hyperlink w:anchor="_Toc68705043" w:history="1">
        <w:r w:rsidR="007512C3" w:rsidRPr="006F17B4">
          <w:rPr>
            <w:rStyle w:val="Hyperlink"/>
          </w:rPr>
          <w:t>5.</w:t>
        </w:r>
        <w:r w:rsidR="007512C3">
          <w:rPr>
            <w:rFonts w:asciiTheme="minorHAnsi" w:eastAsiaTheme="minorEastAsia" w:hAnsiTheme="minorHAnsi" w:cstheme="minorBidi"/>
            <w:b w:val="0"/>
            <w:caps w:val="0"/>
            <w:color w:val="auto"/>
            <w:sz w:val="22"/>
            <w:lang w:val="en-AU"/>
          </w:rPr>
          <w:tab/>
        </w:r>
        <w:r w:rsidR="007512C3" w:rsidRPr="006F17B4">
          <w:rPr>
            <w:rStyle w:val="Hyperlink"/>
          </w:rPr>
          <w:t>Conclusion</w:t>
        </w:r>
        <w:r w:rsidR="007512C3">
          <w:rPr>
            <w:webHidden/>
          </w:rPr>
          <w:tab/>
        </w:r>
        <w:r w:rsidR="007512C3">
          <w:rPr>
            <w:webHidden/>
          </w:rPr>
          <w:fldChar w:fldCharType="begin"/>
        </w:r>
        <w:r w:rsidR="007512C3">
          <w:rPr>
            <w:webHidden/>
          </w:rPr>
          <w:instrText xml:space="preserve"> PAGEREF _Toc68705043 \h </w:instrText>
        </w:r>
        <w:r w:rsidR="007512C3">
          <w:rPr>
            <w:webHidden/>
          </w:rPr>
        </w:r>
        <w:r w:rsidR="007512C3">
          <w:rPr>
            <w:webHidden/>
          </w:rPr>
          <w:fldChar w:fldCharType="separate"/>
        </w:r>
        <w:r w:rsidR="006E5930">
          <w:rPr>
            <w:webHidden/>
          </w:rPr>
          <w:t>26</w:t>
        </w:r>
        <w:r w:rsidR="007512C3">
          <w:rPr>
            <w:webHidden/>
          </w:rPr>
          <w:fldChar w:fldCharType="end"/>
        </w:r>
      </w:hyperlink>
    </w:p>
    <w:p w14:paraId="54539B66" w14:textId="5CC32E16" w:rsidR="007512C3" w:rsidRDefault="00A47DBA">
      <w:pPr>
        <w:pStyle w:val="TOC2"/>
        <w:rPr>
          <w:rFonts w:asciiTheme="minorHAnsi" w:eastAsiaTheme="minorEastAsia" w:hAnsiTheme="minorHAnsi" w:cstheme="minorBidi"/>
          <w:color w:val="auto"/>
          <w:sz w:val="22"/>
          <w:szCs w:val="22"/>
          <w:lang w:eastAsia="en-AU"/>
        </w:rPr>
      </w:pPr>
      <w:hyperlink w:anchor="_Toc68705044" w:history="1">
        <w:r w:rsidR="007512C3" w:rsidRPr="006F17B4">
          <w:rPr>
            <w:rStyle w:val="Hyperlink"/>
          </w:rPr>
          <w:t>References</w:t>
        </w:r>
        <w:r w:rsidR="007512C3">
          <w:rPr>
            <w:webHidden/>
          </w:rPr>
          <w:tab/>
        </w:r>
        <w:r w:rsidR="007512C3">
          <w:rPr>
            <w:webHidden/>
          </w:rPr>
          <w:fldChar w:fldCharType="begin"/>
        </w:r>
        <w:r w:rsidR="007512C3">
          <w:rPr>
            <w:webHidden/>
          </w:rPr>
          <w:instrText xml:space="preserve"> PAGEREF _Toc68705044 \h </w:instrText>
        </w:r>
        <w:r w:rsidR="007512C3">
          <w:rPr>
            <w:webHidden/>
          </w:rPr>
        </w:r>
        <w:r w:rsidR="007512C3">
          <w:rPr>
            <w:webHidden/>
          </w:rPr>
          <w:fldChar w:fldCharType="separate"/>
        </w:r>
        <w:r w:rsidR="006E5930">
          <w:rPr>
            <w:webHidden/>
          </w:rPr>
          <w:t>27</w:t>
        </w:r>
        <w:r w:rsidR="007512C3">
          <w:rPr>
            <w:webHidden/>
          </w:rPr>
          <w:fldChar w:fldCharType="end"/>
        </w:r>
      </w:hyperlink>
    </w:p>
    <w:p w14:paraId="267D7628" w14:textId="19E7BC13" w:rsidR="007512C3" w:rsidRDefault="00A47DBA">
      <w:pPr>
        <w:pStyle w:val="TOC1"/>
        <w:rPr>
          <w:rFonts w:asciiTheme="minorHAnsi" w:eastAsiaTheme="minorEastAsia" w:hAnsiTheme="minorHAnsi" w:cstheme="minorBidi"/>
          <w:b w:val="0"/>
          <w:caps w:val="0"/>
          <w:color w:val="auto"/>
          <w:sz w:val="22"/>
          <w:lang w:val="en-AU"/>
        </w:rPr>
      </w:pPr>
      <w:hyperlink w:anchor="_Toc68705045" w:history="1">
        <w:r w:rsidR="007512C3" w:rsidRPr="006F17B4">
          <w:rPr>
            <w:rStyle w:val="Hyperlink"/>
          </w:rPr>
          <w:t>Appendix A: Summary Statistics</w:t>
        </w:r>
        <w:r w:rsidR="007512C3">
          <w:rPr>
            <w:webHidden/>
          </w:rPr>
          <w:tab/>
        </w:r>
        <w:r w:rsidR="007512C3">
          <w:rPr>
            <w:webHidden/>
          </w:rPr>
          <w:fldChar w:fldCharType="begin"/>
        </w:r>
        <w:r w:rsidR="007512C3">
          <w:rPr>
            <w:webHidden/>
          </w:rPr>
          <w:instrText xml:space="preserve"> PAGEREF _Toc68705045 \h </w:instrText>
        </w:r>
        <w:r w:rsidR="007512C3">
          <w:rPr>
            <w:webHidden/>
          </w:rPr>
        </w:r>
        <w:r w:rsidR="007512C3">
          <w:rPr>
            <w:webHidden/>
          </w:rPr>
          <w:fldChar w:fldCharType="separate"/>
        </w:r>
        <w:r w:rsidR="006E5930">
          <w:rPr>
            <w:webHidden/>
          </w:rPr>
          <w:t>29</w:t>
        </w:r>
        <w:r w:rsidR="007512C3">
          <w:rPr>
            <w:webHidden/>
          </w:rPr>
          <w:fldChar w:fldCharType="end"/>
        </w:r>
      </w:hyperlink>
    </w:p>
    <w:p w14:paraId="362AAC7B" w14:textId="700E29FC" w:rsidR="007512C3" w:rsidRDefault="00A47DBA">
      <w:pPr>
        <w:pStyle w:val="TOC1"/>
        <w:rPr>
          <w:rFonts w:asciiTheme="minorHAnsi" w:eastAsiaTheme="minorEastAsia" w:hAnsiTheme="minorHAnsi" w:cstheme="minorBidi"/>
          <w:b w:val="0"/>
          <w:caps w:val="0"/>
          <w:color w:val="auto"/>
          <w:sz w:val="22"/>
          <w:lang w:val="en-AU"/>
        </w:rPr>
      </w:pPr>
      <w:hyperlink w:anchor="_Toc68705046" w:history="1">
        <w:r w:rsidR="007512C3" w:rsidRPr="006F17B4">
          <w:rPr>
            <w:rStyle w:val="Hyperlink"/>
          </w:rPr>
          <w:t>Appendix B: Full results</w:t>
        </w:r>
        <w:r w:rsidR="007512C3">
          <w:rPr>
            <w:webHidden/>
          </w:rPr>
          <w:tab/>
        </w:r>
        <w:r w:rsidR="007512C3">
          <w:rPr>
            <w:webHidden/>
          </w:rPr>
          <w:fldChar w:fldCharType="begin"/>
        </w:r>
        <w:r w:rsidR="007512C3">
          <w:rPr>
            <w:webHidden/>
          </w:rPr>
          <w:instrText xml:space="preserve"> PAGEREF _Toc68705046 \h </w:instrText>
        </w:r>
        <w:r w:rsidR="007512C3">
          <w:rPr>
            <w:webHidden/>
          </w:rPr>
        </w:r>
        <w:r w:rsidR="007512C3">
          <w:rPr>
            <w:webHidden/>
          </w:rPr>
          <w:fldChar w:fldCharType="separate"/>
        </w:r>
        <w:r w:rsidR="006E5930">
          <w:rPr>
            <w:webHidden/>
          </w:rPr>
          <w:t>30</w:t>
        </w:r>
        <w:r w:rsidR="007512C3">
          <w:rPr>
            <w:webHidden/>
          </w:rPr>
          <w:fldChar w:fldCharType="end"/>
        </w:r>
      </w:hyperlink>
    </w:p>
    <w:p w14:paraId="1E27BD42" w14:textId="097FDBA4" w:rsidR="007512C3" w:rsidRDefault="00A47DBA">
      <w:pPr>
        <w:pStyle w:val="TOC1"/>
        <w:rPr>
          <w:rFonts w:asciiTheme="minorHAnsi" w:eastAsiaTheme="minorEastAsia" w:hAnsiTheme="minorHAnsi" w:cstheme="minorBidi"/>
          <w:b w:val="0"/>
          <w:caps w:val="0"/>
          <w:color w:val="auto"/>
          <w:sz w:val="22"/>
          <w:lang w:val="en-AU"/>
        </w:rPr>
      </w:pPr>
      <w:hyperlink w:anchor="_Toc68705047" w:history="1">
        <w:r w:rsidR="007512C3" w:rsidRPr="006F17B4">
          <w:rPr>
            <w:rStyle w:val="Hyperlink"/>
          </w:rPr>
          <w:t>Appendix C: Inflation Expectations</w:t>
        </w:r>
        <w:r w:rsidR="007512C3">
          <w:rPr>
            <w:webHidden/>
          </w:rPr>
          <w:tab/>
        </w:r>
        <w:r w:rsidR="007512C3">
          <w:rPr>
            <w:webHidden/>
          </w:rPr>
          <w:fldChar w:fldCharType="begin"/>
        </w:r>
        <w:r w:rsidR="007512C3">
          <w:rPr>
            <w:webHidden/>
          </w:rPr>
          <w:instrText xml:space="preserve"> PAGEREF _Toc68705047 \h </w:instrText>
        </w:r>
        <w:r w:rsidR="007512C3">
          <w:rPr>
            <w:webHidden/>
          </w:rPr>
        </w:r>
        <w:r w:rsidR="007512C3">
          <w:rPr>
            <w:webHidden/>
          </w:rPr>
          <w:fldChar w:fldCharType="separate"/>
        </w:r>
        <w:r w:rsidR="006E5930">
          <w:rPr>
            <w:webHidden/>
          </w:rPr>
          <w:t>32</w:t>
        </w:r>
        <w:r w:rsidR="007512C3">
          <w:rPr>
            <w:webHidden/>
          </w:rPr>
          <w:fldChar w:fldCharType="end"/>
        </w:r>
      </w:hyperlink>
    </w:p>
    <w:p w14:paraId="759446E5" w14:textId="3D445F22" w:rsidR="007512C3" w:rsidRDefault="00A47DBA">
      <w:pPr>
        <w:pStyle w:val="TOC1"/>
        <w:rPr>
          <w:rFonts w:asciiTheme="minorHAnsi" w:eastAsiaTheme="minorEastAsia" w:hAnsiTheme="minorHAnsi" w:cstheme="minorBidi"/>
          <w:b w:val="0"/>
          <w:caps w:val="0"/>
          <w:color w:val="auto"/>
          <w:sz w:val="22"/>
          <w:lang w:val="en-AU"/>
        </w:rPr>
      </w:pPr>
      <w:hyperlink w:anchor="_Toc68705048" w:history="1">
        <w:r w:rsidR="007512C3" w:rsidRPr="006F17B4">
          <w:rPr>
            <w:rStyle w:val="Hyperlink"/>
          </w:rPr>
          <w:t>Appendix D: Trend Productivity</w:t>
        </w:r>
        <w:r w:rsidR="007512C3">
          <w:rPr>
            <w:webHidden/>
          </w:rPr>
          <w:tab/>
        </w:r>
        <w:r w:rsidR="007512C3">
          <w:rPr>
            <w:webHidden/>
          </w:rPr>
          <w:fldChar w:fldCharType="begin"/>
        </w:r>
        <w:r w:rsidR="007512C3">
          <w:rPr>
            <w:webHidden/>
          </w:rPr>
          <w:instrText xml:space="preserve"> PAGEREF _Toc68705048 \h </w:instrText>
        </w:r>
        <w:r w:rsidR="007512C3">
          <w:rPr>
            <w:webHidden/>
          </w:rPr>
        </w:r>
        <w:r w:rsidR="007512C3">
          <w:rPr>
            <w:webHidden/>
          </w:rPr>
          <w:fldChar w:fldCharType="separate"/>
        </w:r>
        <w:r w:rsidR="006E5930">
          <w:rPr>
            <w:webHidden/>
          </w:rPr>
          <w:t>36</w:t>
        </w:r>
        <w:r w:rsidR="007512C3">
          <w:rPr>
            <w:webHidden/>
          </w:rPr>
          <w:fldChar w:fldCharType="end"/>
        </w:r>
      </w:hyperlink>
    </w:p>
    <w:p w14:paraId="1DE3DAFA" w14:textId="5470A8B1" w:rsidR="004179CB" w:rsidRDefault="004A3639" w:rsidP="00C27E43">
      <w:pPr>
        <w:pStyle w:val="TOC1"/>
        <w:rPr>
          <w:rStyle w:val="Hyperlink"/>
          <w:color w:val="003157"/>
        </w:rPr>
      </w:pPr>
      <w:r>
        <w:rPr>
          <w:rStyle w:val="Hyperlink"/>
          <w:color w:val="003157"/>
        </w:rPr>
        <w:fldChar w:fldCharType="end"/>
      </w:r>
    </w:p>
    <w:p w14:paraId="632669C3" w14:textId="1B9535FC" w:rsidR="00F012EA" w:rsidRDefault="00F012EA" w:rsidP="008627B1"/>
    <w:p w14:paraId="53B4464A" w14:textId="77777777" w:rsidR="00F012EA" w:rsidRDefault="00F012EA" w:rsidP="008627B1"/>
    <w:p w14:paraId="45F966AA" w14:textId="77777777" w:rsidR="00F012EA" w:rsidRDefault="00F012EA" w:rsidP="008627B1">
      <w:pPr>
        <w:sectPr w:rsidR="00F012EA" w:rsidSect="00E165BE">
          <w:pgSz w:w="11906" w:h="16838" w:code="9"/>
          <w:pgMar w:top="1701" w:right="1474" w:bottom="1701" w:left="1474" w:header="1134" w:footer="1134" w:gutter="0"/>
          <w:cols w:space="708"/>
          <w:titlePg/>
          <w:docGrid w:linePitch="360"/>
        </w:sectPr>
      </w:pPr>
    </w:p>
    <w:p w14:paraId="0BE4632D" w14:textId="7C79BD25" w:rsidR="00F012EA" w:rsidRPr="004179CB" w:rsidRDefault="00F012EA" w:rsidP="004179CB">
      <w:pPr>
        <w:pStyle w:val="Heading1-Numbered"/>
      </w:pPr>
      <w:bookmarkStart w:id="3" w:name="_Toc271526783"/>
      <w:bookmarkStart w:id="4" w:name="_Toc320810314"/>
      <w:bookmarkStart w:id="5" w:name="_Toc68705028"/>
      <w:r w:rsidRPr="004179CB">
        <w:lastRenderedPageBreak/>
        <w:t>Introduction</w:t>
      </w:r>
      <w:bookmarkEnd w:id="3"/>
      <w:bookmarkEnd w:id="4"/>
      <w:bookmarkEnd w:id="5"/>
    </w:p>
    <w:p w14:paraId="53BD598A" w14:textId="0D0FF9EB" w:rsidR="00C52EA6" w:rsidRDefault="00C52EA6" w:rsidP="00585623">
      <w:r>
        <w:t xml:space="preserve">An important indicator of macroeconomic performance is an economy’s unemployment rate, which is the proportion of the </w:t>
      </w:r>
      <w:r w:rsidR="007F78E5">
        <w:t xml:space="preserve">labour force </w:t>
      </w:r>
      <w:r w:rsidR="00DF56E8">
        <w:t xml:space="preserve">unemployed and </w:t>
      </w:r>
      <w:r>
        <w:t xml:space="preserve">actively seeking work. </w:t>
      </w:r>
      <w:r w:rsidR="00A67ADA">
        <w:t xml:space="preserve">As </w:t>
      </w:r>
      <w:r>
        <w:t>an important contributor to</w:t>
      </w:r>
      <w:r w:rsidR="003C2A9E">
        <w:t xml:space="preserve"> </w:t>
      </w:r>
      <w:r>
        <w:t>wellbeing, keeping unemployment low is a key focus of fiscal</w:t>
      </w:r>
      <w:r w:rsidR="007F78E5">
        <w:t xml:space="preserve">, </w:t>
      </w:r>
      <w:r>
        <w:t xml:space="preserve">labour market </w:t>
      </w:r>
      <w:r w:rsidR="007F78E5">
        <w:t xml:space="preserve">and monetary </w:t>
      </w:r>
      <w:r>
        <w:t xml:space="preserve">policy. As </w:t>
      </w:r>
      <w:r w:rsidR="000A2A0E">
        <w:t>one</w:t>
      </w:r>
      <w:r>
        <w:t xml:space="preserve"> measure of labour market </w:t>
      </w:r>
      <w:r w:rsidR="00E76306">
        <w:t>slack</w:t>
      </w:r>
      <w:r>
        <w:t xml:space="preserve">, the unemployment rate also has implications for the outlook for wage growth, inflation and </w:t>
      </w:r>
      <w:r w:rsidR="00BD710A">
        <w:t>gross domestic product (</w:t>
      </w:r>
      <w:r>
        <w:t>GDP</w:t>
      </w:r>
      <w:r w:rsidR="00BD710A">
        <w:t>)</w:t>
      </w:r>
      <w:r>
        <w:t>.</w:t>
      </w:r>
    </w:p>
    <w:p w14:paraId="60403FD8" w14:textId="29AC9B5D" w:rsidR="00C52EA6" w:rsidRPr="00230AA9" w:rsidRDefault="00C52EA6" w:rsidP="00585623">
      <w:r>
        <w:t xml:space="preserve">In Australia, the unemployment rate has fluctuated between below 2 per cent in the 1960s </w:t>
      </w:r>
      <w:r w:rsidR="00D2571C">
        <w:t xml:space="preserve">and </w:t>
      </w:r>
      <w:r>
        <w:t>11 per c</w:t>
      </w:r>
      <w:r w:rsidR="00300AD0">
        <w:t>ent in the early 1990s (Chart 1</w:t>
      </w:r>
      <w:r>
        <w:t xml:space="preserve">). </w:t>
      </w:r>
      <w:r w:rsidR="00C4263E">
        <w:t>Prior to the C</w:t>
      </w:r>
      <w:r w:rsidR="007F4ADA">
        <w:t>OVID</w:t>
      </w:r>
      <w:r w:rsidR="00C4263E">
        <w:t xml:space="preserve">-19 </w:t>
      </w:r>
      <w:r w:rsidR="00A67ADA">
        <w:t xml:space="preserve">recession </w:t>
      </w:r>
      <w:r w:rsidR="00C4263E">
        <w:t xml:space="preserve">the unemployment rate </w:t>
      </w:r>
      <w:r w:rsidR="00872760">
        <w:t xml:space="preserve">had fallen to </w:t>
      </w:r>
      <w:r w:rsidR="00E76306">
        <w:t>around 5 per cent</w:t>
      </w:r>
      <w:r w:rsidR="00872760">
        <w:t xml:space="preserve">, but in 2020 it rose to reach a peak of 7.5 per cent in </w:t>
      </w:r>
      <w:r w:rsidR="001D27F6">
        <w:t>July 2020</w:t>
      </w:r>
      <w:r w:rsidR="005F570E">
        <w:t xml:space="preserve">, before declining to </w:t>
      </w:r>
      <w:r w:rsidR="00571F64">
        <w:t>5</w:t>
      </w:r>
      <w:r w:rsidR="001D27F6">
        <w:t>.</w:t>
      </w:r>
      <w:r w:rsidR="00BB61D2">
        <w:t>6</w:t>
      </w:r>
      <w:r w:rsidR="005F570E">
        <w:t xml:space="preserve"> per cent</w:t>
      </w:r>
      <w:r w:rsidR="001D27F6">
        <w:t xml:space="preserve"> in </w:t>
      </w:r>
      <w:r w:rsidR="003C4CD3">
        <w:t>March</w:t>
      </w:r>
      <w:r w:rsidR="001D27F6">
        <w:t xml:space="preserve"> 2021</w:t>
      </w:r>
      <w:r w:rsidRPr="00230AA9">
        <w:t>.</w:t>
      </w:r>
      <w:r w:rsidR="003F73E0">
        <w:t xml:space="preserve"> </w:t>
      </w:r>
    </w:p>
    <w:p w14:paraId="36D828AF" w14:textId="1CABDE5F" w:rsidR="00C52EA6" w:rsidRDefault="00300AD0" w:rsidP="00DD7705">
      <w:pPr>
        <w:pStyle w:val="ChartMainHeading"/>
      </w:pPr>
      <w:r>
        <w:t>Chart 1</w:t>
      </w:r>
      <w:r w:rsidR="00C52EA6" w:rsidRPr="00230AA9">
        <w:t>: Unemployment rate</w:t>
      </w:r>
    </w:p>
    <w:p w14:paraId="6CC85260" w14:textId="77777777" w:rsidR="00666A57" w:rsidRDefault="00BB61D2" w:rsidP="00DD7705">
      <w:pPr>
        <w:pStyle w:val="ChartGraphic"/>
      </w:pPr>
      <w:r w:rsidRPr="00BB61D2">
        <w:rPr>
          <w:noProof/>
        </w:rPr>
        <w:drawing>
          <wp:inline distT="0" distB="0" distL="0" distR="0" wp14:anchorId="5C0D2489" wp14:editId="7F3F78C1">
            <wp:extent cx="5581650" cy="261874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81650" cy="2618740"/>
                    </a:xfrm>
                    <a:prstGeom prst="rect">
                      <a:avLst/>
                    </a:prstGeom>
                    <a:noFill/>
                    <a:ln>
                      <a:noFill/>
                    </a:ln>
                  </pic:spPr>
                </pic:pic>
              </a:graphicData>
            </a:graphic>
          </wp:inline>
        </w:drawing>
      </w:r>
    </w:p>
    <w:p w14:paraId="43939558" w14:textId="61B820AE" w:rsidR="00C52EA6" w:rsidRPr="005453AC" w:rsidRDefault="00C52EA6" w:rsidP="001369CF">
      <w:pPr>
        <w:pStyle w:val="Source"/>
      </w:pPr>
      <w:r w:rsidRPr="005453AC">
        <w:t>Source:</w:t>
      </w:r>
      <w:r w:rsidR="005453AC" w:rsidRPr="005453AC">
        <w:tab/>
      </w:r>
      <w:r w:rsidRPr="005453AC">
        <w:t>ABS</w:t>
      </w:r>
      <w:r w:rsidR="00E03120" w:rsidRPr="005453AC">
        <w:t xml:space="preserve"> Cat. </w:t>
      </w:r>
      <w:r w:rsidR="00726CD1" w:rsidRPr="005453AC">
        <w:t>N</w:t>
      </w:r>
      <w:r w:rsidR="00E03120" w:rsidRPr="005453AC">
        <w:t>o. 6202.0</w:t>
      </w:r>
      <w:r w:rsidRPr="005453AC">
        <w:t xml:space="preserve">, </w:t>
      </w:r>
      <w:r w:rsidR="00E03120" w:rsidRPr="005453AC">
        <w:t>1364.0.15.003.</w:t>
      </w:r>
    </w:p>
    <w:p w14:paraId="0FD51768" w14:textId="77777777" w:rsidR="00C52EA6" w:rsidRPr="00230AA9" w:rsidRDefault="00C52EA6" w:rsidP="00585623"/>
    <w:p w14:paraId="7CEF9A5D" w14:textId="48AD8720" w:rsidR="005F29AD" w:rsidRDefault="005F29AD" w:rsidP="0033449B">
      <w:r>
        <w:t xml:space="preserve">One way to assess spare capacity in the labour market is to compare the unemployment rate to the non-accelerating inflation rate of unemployment (NAIRU). The NAIRU is the point at which the unemployment rate is associated with stable </w:t>
      </w:r>
      <w:r w:rsidR="00150BC7">
        <w:t xml:space="preserve">wage growth and </w:t>
      </w:r>
      <w:r w:rsidR="0079008B">
        <w:t xml:space="preserve">in turn </w:t>
      </w:r>
      <w:r>
        <w:t>inflation</w:t>
      </w:r>
      <w:r w:rsidR="0098769B">
        <w:t>,</w:t>
      </w:r>
      <w:r w:rsidR="0069239C">
        <w:t xml:space="preserve"> all other things equal</w:t>
      </w:r>
      <w:r>
        <w:t>. If the unemployment rate is below the NAIRU</w:t>
      </w:r>
      <w:r w:rsidR="00482203">
        <w:t xml:space="preserve">, wage growth and inflation will </w:t>
      </w:r>
      <w:r w:rsidR="0079008B">
        <w:t>tend to rise</w:t>
      </w:r>
      <w:r w:rsidR="005011F0">
        <w:t xml:space="preserve"> over time</w:t>
      </w:r>
      <w:r>
        <w:t xml:space="preserve">, and similarly, if the unemployment rate sits above the NAIRU, wage growth and inflation </w:t>
      </w:r>
      <w:r w:rsidR="0079008B">
        <w:t>will tend to decline over time</w:t>
      </w:r>
      <w:r>
        <w:t xml:space="preserve">. </w:t>
      </w:r>
    </w:p>
    <w:p w14:paraId="5530A547" w14:textId="27336FC3" w:rsidR="00640210" w:rsidRDefault="00A67ADA" w:rsidP="0033449B">
      <w:r>
        <w:t>T</w:t>
      </w:r>
      <w:r w:rsidR="00640210">
        <w:t xml:space="preserve">he NAIRU </w:t>
      </w:r>
      <w:r w:rsidR="002139E9">
        <w:t xml:space="preserve">is not </w:t>
      </w:r>
      <w:r w:rsidR="003E3646">
        <w:t>directly observ</w:t>
      </w:r>
      <w:r w:rsidR="002139E9">
        <w:t>able</w:t>
      </w:r>
      <w:r w:rsidR="00072548" w:rsidDel="002139E9">
        <w:t xml:space="preserve"> </w:t>
      </w:r>
      <w:r w:rsidR="00072548">
        <w:t>and instead</w:t>
      </w:r>
      <w:r w:rsidR="003E3646">
        <w:t xml:space="preserve"> must be estimated using </w:t>
      </w:r>
      <w:r w:rsidR="00072548">
        <w:t xml:space="preserve">historical economic </w:t>
      </w:r>
      <w:r w:rsidR="003E3646">
        <w:t xml:space="preserve">data and econometric models. Such </w:t>
      </w:r>
      <w:r w:rsidR="00072548">
        <w:t xml:space="preserve">estimates are inherently uncertain. </w:t>
      </w:r>
      <w:r w:rsidR="00640210">
        <w:t xml:space="preserve">While </w:t>
      </w:r>
      <w:r w:rsidR="00072548">
        <w:t>a</w:t>
      </w:r>
      <w:r w:rsidR="00640210">
        <w:t xml:space="preserve"> point estimate </w:t>
      </w:r>
      <w:r w:rsidR="00072548">
        <w:t xml:space="preserve">of the NAIRU </w:t>
      </w:r>
      <w:r w:rsidR="00640210">
        <w:t xml:space="preserve">can be useful for </w:t>
      </w:r>
      <w:r w:rsidR="00072548">
        <w:t>economic forecasting and assessing policy settings</w:t>
      </w:r>
      <w:r w:rsidR="00640210">
        <w:t>, it should not be taken as fixed</w:t>
      </w:r>
      <w:r w:rsidR="00072548">
        <w:t xml:space="preserve"> or </w:t>
      </w:r>
      <w:r w:rsidR="00BB0771">
        <w:t xml:space="preserve">estimated with </w:t>
      </w:r>
      <w:proofErr w:type="gramStart"/>
      <w:r w:rsidR="002139E9">
        <w:t>precis</w:t>
      </w:r>
      <w:r w:rsidR="00BB0771">
        <w:t>ion</w:t>
      </w:r>
      <w:r w:rsidR="003457C2">
        <w:t>, and</w:t>
      </w:r>
      <w:proofErr w:type="gramEnd"/>
      <w:r w:rsidR="00640210">
        <w:t xml:space="preserve"> should be considered alongside its (typically) large standard errors.</w:t>
      </w:r>
      <w:r w:rsidR="00E9041C" w:rsidRPr="00E9041C">
        <w:t xml:space="preserve"> </w:t>
      </w:r>
      <w:r w:rsidR="00E9041C">
        <w:t>The modelling approach (state-space modelling) discussed in this paper is not</w:t>
      </w:r>
      <w:r w:rsidR="003C2A9E">
        <w:br/>
      </w:r>
      <w:r w:rsidR="00E9041C">
        <w:t>well-suited to estimating unobserved variables in the middle of a shock, such as the COVID-19 recession. For this reason, we have not presented results using data more recent than 2019.</w:t>
      </w:r>
    </w:p>
    <w:p w14:paraId="1BCB7461" w14:textId="77777777" w:rsidR="00585623" w:rsidRDefault="00585623">
      <w:pPr>
        <w:spacing w:after="200" w:line="276" w:lineRule="auto"/>
      </w:pPr>
      <w:r>
        <w:br w:type="page"/>
      </w:r>
    </w:p>
    <w:p w14:paraId="7E81B353" w14:textId="3504B787" w:rsidR="005C3926" w:rsidRPr="004A6925" w:rsidRDefault="00DD67B4" w:rsidP="005C3926">
      <w:pPr>
        <w:spacing w:after="0"/>
      </w:pPr>
      <w:r>
        <w:lastRenderedPageBreak/>
        <w:t xml:space="preserve">In the </w:t>
      </w:r>
      <w:r w:rsidR="00626F27">
        <w:t xml:space="preserve">medium to </w:t>
      </w:r>
      <w:r>
        <w:t xml:space="preserve">long run </w:t>
      </w:r>
      <w:r w:rsidR="005C3926" w:rsidDel="00B30153">
        <w:t>t</w:t>
      </w:r>
      <w:r w:rsidR="005C3926" w:rsidRPr="004A6925" w:rsidDel="00B30153">
        <w:t xml:space="preserve">he </w:t>
      </w:r>
      <w:r w:rsidR="005C3926" w:rsidRPr="004A6925">
        <w:t xml:space="preserve">NAIRU </w:t>
      </w:r>
      <w:r>
        <w:t xml:space="preserve">converges </w:t>
      </w:r>
      <w:r w:rsidR="00626F27">
        <w:t xml:space="preserve">conceptually </w:t>
      </w:r>
      <w:r>
        <w:t xml:space="preserve">to </w:t>
      </w:r>
      <w:r w:rsidR="006F2B02">
        <w:t xml:space="preserve">the </w:t>
      </w:r>
      <w:r w:rsidR="00B30153" w:rsidRPr="008C6449">
        <w:t>natural rate of unemployment</w:t>
      </w:r>
      <w:r w:rsidR="006F2B02">
        <w:t xml:space="preserve">. </w:t>
      </w:r>
      <w:r w:rsidR="005C3926" w:rsidRPr="004A6925">
        <w:t xml:space="preserve">The natural rate is a </w:t>
      </w:r>
      <w:r w:rsidR="00626F27">
        <w:t xml:space="preserve">medium to </w:t>
      </w:r>
      <w:r w:rsidR="00B30153">
        <w:t>long</w:t>
      </w:r>
      <w:r w:rsidR="00EE4C9E">
        <w:t>-</w:t>
      </w:r>
      <w:r w:rsidR="00B30153">
        <w:t xml:space="preserve">run </w:t>
      </w:r>
      <w:r w:rsidR="005C3926" w:rsidRPr="004A6925">
        <w:t>concept</w:t>
      </w:r>
      <w:r w:rsidR="00F36CA2">
        <w:t xml:space="preserve"> of unemployment</w:t>
      </w:r>
      <w:r w:rsidR="00B32088">
        <w:t xml:space="preserve"> </w:t>
      </w:r>
      <w:r w:rsidR="005C3926" w:rsidRPr="004A6925">
        <w:t xml:space="preserve">that </w:t>
      </w:r>
      <w:r w:rsidR="003938BA">
        <w:t>captures structural and frictional unemployment</w:t>
      </w:r>
      <w:r w:rsidR="00B32088">
        <w:t xml:space="preserve">. The natural rate </w:t>
      </w:r>
      <w:r w:rsidR="005C3926" w:rsidRPr="002D7692">
        <w:t xml:space="preserve">reflects </w:t>
      </w:r>
      <w:r w:rsidR="002B0786">
        <w:t xml:space="preserve">structural features of the </w:t>
      </w:r>
      <w:r w:rsidR="005C3926" w:rsidRPr="004A6925">
        <w:t>labour market</w:t>
      </w:r>
      <w:r w:rsidR="00515891">
        <w:t xml:space="preserve">, </w:t>
      </w:r>
      <w:r w:rsidR="001166AD">
        <w:t xml:space="preserve">such as </w:t>
      </w:r>
      <w:r w:rsidR="00A17693">
        <w:t xml:space="preserve">the </w:t>
      </w:r>
      <w:r w:rsidR="005C3926" w:rsidRPr="004A6925">
        <w:t xml:space="preserve">demographic </w:t>
      </w:r>
      <w:r w:rsidR="00A17693">
        <w:t xml:space="preserve">composition </w:t>
      </w:r>
      <w:r w:rsidR="00B00D96">
        <w:t xml:space="preserve">and </w:t>
      </w:r>
      <w:r w:rsidR="00B32088">
        <w:t xml:space="preserve">the </w:t>
      </w:r>
      <w:r w:rsidR="00B00D96">
        <w:t xml:space="preserve">education </w:t>
      </w:r>
      <w:r w:rsidR="00B32088">
        <w:t xml:space="preserve">levels </w:t>
      </w:r>
      <w:r w:rsidR="00B00D96">
        <w:t>of the workforce</w:t>
      </w:r>
      <w:r w:rsidR="00D729C9">
        <w:t xml:space="preserve"> and</w:t>
      </w:r>
      <w:r w:rsidR="005C3926" w:rsidDel="00A17693">
        <w:t xml:space="preserve"> </w:t>
      </w:r>
      <w:r w:rsidR="005C3926" w:rsidRPr="004A6925">
        <w:t xml:space="preserve">institutional </w:t>
      </w:r>
      <w:r w:rsidR="00A17693">
        <w:t>settings including workplace regulation</w:t>
      </w:r>
      <w:r w:rsidR="00626F27">
        <w:t xml:space="preserve">. It </w:t>
      </w:r>
      <w:r w:rsidR="00F930BE">
        <w:t xml:space="preserve">also </w:t>
      </w:r>
      <w:r w:rsidR="00626F27">
        <w:t xml:space="preserve">reflects </w:t>
      </w:r>
      <w:r w:rsidR="002B0786">
        <w:t>the efficiency of labour market matching</w:t>
      </w:r>
      <w:r w:rsidR="005C3926" w:rsidRPr="004A6925">
        <w:t xml:space="preserve">. </w:t>
      </w:r>
      <w:r w:rsidR="005C3926" w:rsidRPr="004A6925">
        <w:br/>
      </w:r>
    </w:p>
    <w:p w14:paraId="07577E29" w14:textId="581EAE6A" w:rsidR="005C3926" w:rsidRDefault="005C3926" w:rsidP="004A6925">
      <w:pPr>
        <w:spacing w:after="0"/>
      </w:pPr>
      <w:r w:rsidRPr="004A6925">
        <w:t xml:space="preserve">The NAIRU is </w:t>
      </w:r>
      <w:r w:rsidR="00413938">
        <w:t xml:space="preserve">also </w:t>
      </w:r>
      <w:r w:rsidRPr="004A6925">
        <w:t xml:space="preserve">affected by </w:t>
      </w:r>
      <w:r w:rsidRPr="002D7692">
        <w:t xml:space="preserve">structural </w:t>
      </w:r>
      <w:r w:rsidR="00D729C9" w:rsidRPr="002D7692">
        <w:t>trends</w:t>
      </w:r>
      <w:r w:rsidRPr="004A6925">
        <w:t xml:space="preserve"> in the </w:t>
      </w:r>
      <w:proofErr w:type="gramStart"/>
      <w:r w:rsidRPr="004A6925">
        <w:t>economy</w:t>
      </w:r>
      <w:r w:rsidR="00413938">
        <w:t>, but</w:t>
      </w:r>
      <w:proofErr w:type="gramEnd"/>
      <w:r w:rsidR="00413938">
        <w:t xml:space="preserve"> </w:t>
      </w:r>
      <w:r w:rsidRPr="004A6925">
        <w:t xml:space="preserve">represents the level of unemployment consistent with stable inflation in the short to medium term. </w:t>
      </w:r>
      <w:r w:rsidR="009021E8">
        <w:t>Conceptually, the</w:t>
      </w:r>
      <w:r w:rsidR="009021E8" w:rsidRPr="004A6925">
        <w:t xml:space="preserve"> </w:t>
      </w:r>
      <w:r w:rsidRPr="004A6925">
        <w:t xml:space="preserve">NAIRU </w:t>
      </w:r>
      <w:r w:rsidR="00DD5D9F">
        <w:t xml:space="preserve">also </w:t>
      </w:r>
      <w:r w:rsidRPr="004A6925">
        <w:t xml:space="preserve">takes into account the influence of </w:t>
      </w:r>
      <w:r w:rsidR="00FF787C">
        <w:t>transitory</w:t>
      </w:r>
      <w:r w:rsidR="00C71A1A">
        <w:t>,</w:t>
      </w:r>
      <w:r w:rsidR="00FF787C">
        <w:t xml:space="preserve"> </w:t>
      </w:r>
      <w:r w:rsidR="00F930BE">
        <w:t>but potentially persistent</w:t>
      </w:r>
      <w:r w:rsidR="00C71A1A">
        <w:t>,</w:t>
      </w:r>
      <w:r w:rsidR="00F930BE" w:rsidRPr="004A6925">
        <w:t xml:space="preserve"> </w:t>
      </w:r>
      <w:r w:rsidRPr="004A6925">
        <w:t>shocks</w:t>
      </w:r>
      <w:r w:rsidR="009021E8">
        <w:t xml:space="preserve"> </w:t>
      </w:r>
      <w:r w:rsidR="00A8654E">
        <w:t xml:space="preserve">on </w:t>
      </w:r>
      <w:r w:rsidRPr="004A6925">
        <w:t xml:space="preserve">the economy, and </w:t>
      </w:r>
      <w:r w:rsidR="000E5FB5">
        <w:t xml:space="preserve">their </w:t>
      </w:r>
      <w:r w:rsidRPr="004A6925">
        <w:t>interact</w:t>
      </w:r>
      <w:r w:rsidR="000E5FB5">
        <w:t>ion</w:t>
      </w:r>
      <w:r w:rsidRPr="004A6925">
        <w:t xml:space="preserve"> with frictions in </w:t>
      </w:r>
      <w:r w:rsidR="00EE4C9E" w:rsidRPr="004A6925">
        <w:t>labour</w:t>
      </w:r>
      <w:r w:rsidR="00EE4C9E">
        <w:t>,</w:t>
      </w:r>
      <w:r w:rsidRPr="004A6925">
        <w:t xml:space="preserve"> </w:t>
      </w:r>
      <w:r w:rsidR="00E12E3A">
        <w:t xml:space="preserve">product and </w:t>
      </w:r>
      <w:r w:rsidR="00B00D96">
        <w:t>financial</w:t>
      </w:r>
      <w:r w:rsidRPr="004A6925">
        <w:t xml:space="preserve"> markets. In the long run, the NAIRU converges to the natural rate of unemployment once the effects of </w:t>
      </w:r>
      <w:r w:rsidR="00E07BD5">
        <w:t xml:space="preserve">transitory </w:t>
      </w:r>
      <w:r w:rsidRPr="004A6925">
        <w:t xml:space="preserve">shocks </w:t>
      </w:r>
      <w:r w:rsidR="00D563BD">
        <w:t>to</w:t>
      </w:r>
      <w:r w:rsidR="00D563BD" w:rsidRPr="004A6925">
        <w:t xml:space="preserve"> </w:t>
      </w:r>
      <w:r w:rsidRPr="004A6925">
        <w:t>the economy have faded.</w:t>
      </w:r>
    </w:p>
    <w:p w14:paraId="1976DA5E" w14:textId="77777777" w:rsidR="009B1238" w:rsidRDefault="009B1238" w:rsidP="004A6925">
      <w:pPr>
        <w:spacing w:after="0"/>
      </w:pPr>
    </w:p>
    <w:p w14:paraId="464165DE" w14:textId="4F468E4D" w:rsidR="00E03120" w:rsidRPr="00282C4A" w:rsidRDefault="003E3646" w:rsidP="005C3926">
      <w:r>
        <w:t>Empirical e</w:t>
      </w:r>
      <w:r w:rsidR="00640210">
        <w:t>stimates of the</w:t>
      </w:r>
      <w:r w:rsidR="00C52EA6">
        <w:t xml:space="preserve"> NAIRU </w:t>
      </w:r>
      <w:r w:rsidR="00B00D96">
        <w:t xml:space="preserve">will then </w:t>
      </w:r>
      <w:r w:rsidR="006C0373">
        <w:t xml:space="preserve">evolve </w:t>
      </w:r>
      <w:r w:rsidR="00C52EA6">
        <w:t xml:space="preserve">over time </w:t>
      </w:r>
      <w:r w:rsidR="009A6D43">
        <w:t xml:space="preserve">in line </w:t>
      </w:r>
      <w:r w:rsidR="00D17C86">
        <w:t xml:space="preserve">with </w:t>
      </w:r>
      <w:r w:rsidR="007A4172">
        <w:t xml:space="preserve">structural </w:t>
      </w:r>
      <w:r w:rsidR="00D17C86">
        <w:t xml:space="preserve">trends in </w:t>
      </w:r>
      <w:r w:rsidR="007A4172">
        <w:t xml:space="preserve">the labour market </w:t>
      </w:r>
      <w:r w:rsidR="00D17C86">
        <w:t xml:space="preserve">and </w:t>
      </w:r>
      <w:r w:rsidR="00B6409F">
        <w:t>transitory shocks</w:t>
      </w:r>
      <w:r w:rsidR="00413938">
        <w:t xml:space="preserve"> </w:t>
      </w:r>
      <w:r w:rsidR="00B6409F">
        <w:t>impacting on the economy and in turn</w:t>
      </w:r>
      <w:r w:rsidR="00BB0771">
        <w:t xml:space="preserve"> the labour market</w:t>
      </w:r>
      <w:r w:rsidR="00C52EA6">
        <w:t xml:space="preserve">. </w:t>
      </w:r>
      <w:r w:rsidR="004E54C6">
        <w:t xml:space="preserve">Typically estimates of the </w:t>
      </w:r>
      <w:r w:rsidR="000E5FB5">
        <w:t>NAIRU evolve relatively smoothly through time which is consistent with the idea that movements in the NAIRU have been driven by slow</w:t>
      </w:r>
      <w:r w:rsidR="006C0373">
        <w:noBreakHyphen/>
      </w:r>
      <w:r w:rsidR="00345A96">
        <w:t xml:space="preserve">moving </w:t>
      </w:r>
      <w:r w:rsidR="006C0373">
        <w:t xml:space="preserve">structural </w:t>
      </w:r>
      <w:r w:rsidR="00345A96">
        <w:t>features of the labour market (</w:t>
      </w:r>
      <w:proofErr w:type="spellStart"/>
      <w:r w:rsidR="00345A96">
        <w:t>Cusbert</w:t>
      </w:r>
      <w:proofErr w:type="spellEnd"/>
      <w:r w:rsidR="00345A96">
        <w:t xml:space="preserve"> 2017). </w:t>
      </w:r>
      <w:r w:rsidR="00C52EA6">
        <w:t>In Australia</w:t>
      </w:r>
      <w:r w:rsidR="00640210">
        <w:t>,</w:t>
      </w:r>
      <w:r w:rsidR="00C52EA6">
        <w:t xml:space="preserve"> the NAIRU </w:t>
      </w:r>
      <w:r w:rsidR="00872760">
        <w:t xml:space="preserve">is estimated to have </w:t>
      </w:r>
      <w:r w:rsidR="00C52EA6">
        <w:t>varied</w:t>
      </w:r>
      <w:r w:rsidR="006E7A17">
        <w:t xml:space="preserve"> </w:t>
      </w:r>
      <w:r w:rsidR="007F4ADA">
        <w:t xml:space="preserve">through </w:t>
      </w:r>
      <w:r w:rsidR="006E7A17">
        <w:t>history</w:t>
      </w:r>
      <w:r w:rsidR="00C52EA6">
        <w:t xml:space="preserve">, reaching </w:t>
      </w:r>
      <w:r w:rsidR="00E76306">
        <w:t>higher levels in the mid</w:t>
      </w:r>
      <w:r w:rsidR="00BB0771">
        <w:noBreakHyphen/>
      </w:r>
      <w:r w:rsidR="00E76306">
        <w:t>1990s</w:t>
      </w:r>
      <w:r w:rsidR="00854B06">
        <w:t xml:space="preserve"> </w:t>
      </w:r>
      <w:r w:rsidR="007A4172">
        <w:t>in the aftermath of</w:t>
      </w:r>
      <w:r w:rsidR="00854B06">
        <w:t xml:space="preserve"> the 1990s </w:t>
      </w:r>
      <w:r w:rsidR="00D942D4">
        <w:t>recession</w:t>
      </w:r>
      <w:r w:rsidR="00E76306">
        <w:t xml:space="preserve">, but declining in more recent years. </w:t>
      </w:r>
    </w:p>
    <w:p w14:paraId="1C919EDD" w14:textId="61ABD62D" w:rsidR="004618D0" w:rsidRDefault="00C52EA6" w:rsidP="0033449B">
      <w:r>
        <w:t xml:space="preserve">This paper </w:t>
      </w:r>
      <w:r w:rsidR="00E03120" w:rsidRPr="004618D0">
        <w:t xml:space="preserve">presents a </w:t>
      </w:r>
      <w:r w:rsidR="00696F7C">
        <w:t>summary of specification choices used</w:t>
      </w:r>
      <w:r w:rsidR="00E03120" w:rsidRPr="004618D0">
        <w:t xml:space="preserve"> to estimat</w:t>
      </w:r>
      <w:r w:rsidR="00696F7C">
        <w:t>e</w:t>
      </w:r>
      <w:r w:rsidR="00E03120" w:rsidRPr="004618D0">
        <w:t xml:space="preserve"> Treasury’s Phillips</w:t>
      </w:r>
      <w:r w:rsidR="00343D60">
        <w:t> </w:t>
      </w:r>
      <w:r w:rsidR="00E03120" w:rsidRPr="004618D0">
        <w:t>curve</w:t>
      </w:r>
      <w:r w:rsidR="00E03120">
        <w:t>.</w:t>
      </w:r>
      <w:r w:rsidR="007745E9">
        <w:t xml:space="preserve"> </w:t>
      </w:r>
      <w:r w:rsidR="00732DC3">
        <w:t>We focus on the wage</w:t>
      </w:r>
      <w:r w:rsidR="008F68FF">
        <w:t xml:space="preserve"> </w:t>
      </w:r>
      <w:r w:rsidR="00732DC3">
        <w:t>Phillips</w:t>
      </w:r>
      <w:r w:rsidR="00343D60">
        <w:t> </w:t>
      </w:r>
      <w:r w:rsidR="00732DC3">
        <w:t>curve, since the primary purpose of our NAIRU is as an input into wage forecasts. We are therefore most interested in an estimate of the NAIRU that reflects an unemployment rate consistent with stable wage inflation.</w:t>
      </w:r>
    </w:p>
    <w:p w14:paraId="1844646D" w14:textId="77777777" w:rsidR="004179CB" w:rsidRDefault="004179CB" w:rsidP="0033449B"/>
    <w:p w14:paraId="29BBC120" w14:textId="77777777" w:rsidR="004179CB" w:rsidRDefault="004179CB" w:rsidP="0033449B"/>
    <w:p w14:paraId="6E66327D" w14:textId="77777777" w:rsidR="004179CB" w:rsidRDefault="004179CB" w:rsidP="004179CB">
      <w:pPr>
        <w:pStyle w:val="Heading1-Numbered"/>
        <w:sectPr w:rsidR="004179CB" w:rsidSect="00653FB0">
          <w:headerReference w:type="even" r:id="rId31"/>
          <w:footerReference w:type="even" r:id="rId32"/>
          <w:headerReference w:type="first" r:id="rId33"/>
          <w:footerReference w:type="first" r:id="rId34"/>
          <w:pgSz w:w="11906" w:h="16838" w:code="9"/>
          <w:pgMar w:top="1701" w:right="1474" w:bottom="1701" w:left="1474" w:header="1134" w:footer="1134" w:gutter="0"/>
          <w:pgNumType w:start="1"/>
          <w:cols w:space="708"/>
          <w:titlePg/>
          <w:docGrid w:linePitch="360"/>
        </w:sectPr>
      </w:pPr>
    </w:p>
    <w:p w14:paraId="19884D0B" w14:textId="22ECB847" w:rsidR="005F29AD" w:rsidRPr="00E36C60" w:rsidRDefault="005F29AD" w:rsidP="00DD5681">
      <w:pPr>
        <w:pStyle w:val="Heading1-Numbered"/>
      </w:pPr>
      <w:bookmarkStart w:id="6" w:name="_Toc68705029"/>
      <w:r w:rsidRPr="00E36C60">
        <w:lastRenderedPageBreak/>
        <w:t>Literature Review</w:t>
      </w:r>
      <w:bookmarkEnd w:id="6"/>
    </w:p>
    <w:p w14:paraId="1D0060C9" w14:textId="7DF87CE4" w:rsidR="00C52EA6" w:rsidRDefault="00C52EA6" w:rsidP="0033449B">
      <w:r>
        <w:t xml:space="preserve">The NAIRU is </w:t>
      </w:r>
      <w:r w:rsidR="00D17C86">
        <w:t>commonly</w:t>
      </w:r>
      <w:r w:rsidR="006431E8">
        <w:t xml:space="preserve"> </w:t>
      </w:r>
      <w:r>
        <w:t>estimated using a state-space framework, where a ‘signal’ equation</w:t>
      </w:r>
      <w:r w:rsidR="00343D60">
        <w:br/>
      </w:r>
      <w:r>
        <w:t>(a Phillips</w:t>
      </w:r>
      <w:r w:rsidR="00343D60">
        <w:t> </w:t>
      </w:r>
      <w:r>
        <w:t>curve) and a ‘state’ equation (generally modelling the NAIRU as a random walk) are jointly estimated.</w:t>
      </w:r>
      <w:r w:rsidR="006431E8">
        <w:t xml:space="preserve"> </w:t>
      </w:r>
      <w:r w:rsidR="009B5805">
        <w:t>The NAIRU can also be estimated in other ways, including with</w:t>
      </w:r>
      <w:r w:rsidR="00D17C86">
        <w:t>in</w:t>
      </w:r>
      <w:r w:rsidR="009B5805">
        <w:t xml:space="preserve"> a simple</w:t>
      </w:r>
      <w:r w:rsidR="00D17C86">
        <w:t>r</w:t>
      </w:r>
      <w:r w:rsidR="009B5805">
        <w:t xml:space="preserve"> Phillips</w:t>
      </w:r>
      <w:r w:rsidR="00343D60">
        <w:t> </w:t>
      </w:r>
      <w:r w:rsidR="009B5805">
        <w:t xml:space="preserve">curve </w:t>
      </w:r>
      <w:r w:rsidR="00D17C86">
        <w:t>framework</w:t>
      </w:r>
      <w:r w:rsidR="009B5805">
        <w:t xml:space="preserve"> (Ball and Mankiw 2002), </w:t>
      </w:r>
      <w:r w:rsidR="00D17C86">
        <w:t xml:space="preserve">via </w:t>
      </w:r>
      <w:r w:rsidR="009B5805">
        <w:t xml:space="preserve">joint estimation with a Beveridge curve or other labour market indicators (Dickens 2009, Crump et al. 2019), or by using a multivariate filtering </w:t>
      </w:r>
      <w:r w:rsidR="009B5805" w:rsidRPr="0087658C">
        <w:t>approach</w:t>
      </w:r>
      <w:r w:rsidR="001E6989">
        <w:br/>
      </w:r>
      <w:r w:rsidR="009B5805" w:rsidRPr="0087658C">
        <w:t>(</w:t>
      </w:r>
      <w:proofErr w:type="spellStart"/>
      <w:r w:rsidR="009B5805" w:rsidRPr="0087658C">
        <w:t>Blagrave</w:t>
      </w:r>
      <w:proofErr w:type="spellEnd"/>
      <w:r w:rsidR="009B5805" w:rsidRPr="0087658C">
        <w:t xml:space="preserve"> et al. 2015).</w:t>
      </w:r>
      <w:r w:rsidR="009B5805">
        <w:t xml:space="preserve"> </w:t>
      </w:r>
      <w:r w:rsidR="00FA293B">
        <w:t>We focus on the state-space literature.</w:t>
      </w:r>
    </w:p>
    <w:p w14:paraId="328DC4EE" w14:textId="5664FD1F" w:rsidR="005C7D56" w:rsidRPr="00DD5681" w:rsidRDefault="00363EA5" w:rsidP="00DD5681">
      <w:pPr>
        <w:pStyle w:val="Heading2-Numbered"/>
      </w:pPr>
      <w:bookmarkStart w:id="7" w:name="_Toc68705030"/>
      <w:r w:rsidRPr="00DD5681">
        <w:t xml:space="preserve">The </w:t>
      </w:r>
      <w:r w:rsidR="005C7D56" w:rsidRPr="00DD5681">
        <w:t>Phillips</w:t>
      </w:r>
      <w:r w:rsidR="00343D60" w:rsidRPr="00DD5681">
        <w:t> </w:t>
      </w:r>
      <w:r w:rsidR="00630A78" w:rsidRPr="00DD5681">
        <w:t>c</w:t>
      </w:r>
      <w:r w:rsidR="005C7D56" w:rsidRPr="00DD5681">
        <w:t>urve</w:t>
      </w:r>
      <w:bookmarkEnd w:id="7"/>
    </w:p>
    <w:p w14:paraId="03C8A400" w14:textId="71AFD613" w:rsidR="002F7458" w:rsidRDefault="00731780" w:rsidP="0033449B">
      <w:r>
        <w:t>Phi</w:t>
      </w:r>
      <w:r w:rsidR="008B6A6B">
        <w:t>l</w:t>
      </w:r>
      <w:r>
        <w:t>lips</w:t>
      </w:r>
      <w:r w:rsidR="00343D60">
        <w:t> </w:t>
      </w:r>
      <w:r w:rsidR="008C6816">
        <w:t>c</w:t>
      </w:r>
      <w:r>
        <w:t xml:space="preserve">urve theory </w:t>
      </w:r>
      <w:r w:rsidR="00FE2EBB">
        <w:t>proposes that there is a</w:t>
      </w:r>
      <w:r w:rsidR="003C5668">
        <w:t>n</w:t>
      </w:r>
      <w:r w:rsidR="00FE2EBB">
        <w:t xml:space="preserve"> </w:t>
      </w:r>
      <w:r w:rsidR="002F7458">
        <w:t xml:space="preserve">inverse relationship between the unemployment rate </w:t>
      </w:r>
      <w:r w:rsidR="002F7458" w:rsidDel="0032442F">
        <w:t>and wage growth</w:t>
      </w:r>
      <w:r w:rsidR="002F7458">
        <w:t xml:space="preserve">. Holding other factors equal, a lower unemployment rate is associated with higher wage </w:t>
      </w:r>
      <w:r w:rsidR="002F7458" w:rsidDel="0032442F">
        <w:t xml:space="preserve">growth </w:t>
      </w:r>
      <w:r w:rsidR="002F7458">
        <w:t xml:space="preserve">and </w:t>
      </w:r>
      <w:r w:rsidR="0032442F">
        <w:t xml:space="preserve">price </w:t>
      </w:r>
      <w:r w:rsidR="002F7458">
        <w:t xml:space="preserve">inflation as the economy is operating closer to or potentially beyond capacity. Conversely, a higher unemployment rate suggests there is greater spare capacity in the </w:t>
      </w:r>
      <w:r w:rsidR="00091358">
        <w:t>economy and hence wage and price inflation will be l</w:t>
      </w:r>
      <w:r w:rsidR="002F7458">
        <w:t>ower.</w:t>
      </w:r>
    </w:p>
    <w:p w14:paraId="446701F6" w14:textId="0383CD1F" w:rsidR="00A006CD" w:rsidRDefault="00193C37" w:rsidP="00EF3CBB">
      <w:pPr>
        <w:spacing w:after="120"/>
      </w:pPr>
      <w:r>
        <w:t>A</w:t>
      </w:r>
      <w:r w:rsidR="008C6816">
        <w:t xml:space="preserve"> standard expectations-augmented </w:t>
      </w:r>
      <w:r w:rsidR="002F2F66">
        <w:t>wage</w:t>
      </w:r>
      <w:r w:rsidR="008F68FF">
        <w:t xml:space="preserve"> </w:t>
      </w:r>
      <w:r w:rsidR="008C6816">
        <w:t>Phillips</w:t>
      </w:r>
      <w:r w:rsidR="00343D60">
        <w:t> </w:t>
      </w:r>
      <w:r w:rsidR="008C6816">
        <w:t>curve</w:t>
      </w:r>
      <w:r w:rsidR="00822491">
        <w:t xml:space="preserve"> </w:t>
      </w:r>
      <w:r w:rsidR="00D17C86">
        <w:t xml:space="preserve">is presented below (equation </w:t>
      </w:r>
      <w:r w:rsidR="004734ED">
        <w:t>1</w:t>
      </w:r>
      <w:r w:rsidR="00D17C86">
        <w:t xml:space="preserve">), </w:t>
      </w:r>
      <w:r w:rsidR="00822491">
        <w:t>which</w:t>
      </w:r>
      <w:r w:rsidR="008C6816">
        <w:t xml:space="preserve"> implies that </w:t>
      </w:r>
      <w:r w:rsidR="002F2F66">
        <w:t xml:space="preserve">wage </w:t>
      </w:r>
      <w:r w:rsidR="008C6816">
        <w:t xml:space="preserve">inflation is driven by inflation expectations, </w:t>
      </w:r>
      <w:r w:rsidR="00D52D5C">
        <w:t xml:space="preserve">labour productivity, </w:t>
      </w:r>
      <w:r w:rsidR="008C6816">
        <w:t xml:space="preserve">the unemployment gap, and supply shocks. </w:t>
      </w:r>
      <m:oMath>
        <m:r>
          <w:rPr>
            <w:rFonts w:ascii="Cambria Math" w:hAnsi="Cambria Math"/>
          </w:rPr>
          <m:t>β</m:t>
        </m:r>
      </m:oMath>
      <w:r w:rsidR="008C6816">
        <w:rPr>
          <w:rFonts w:eastAsiaTheme="minorEastAsia"/>
        </w:rPr>
        <w:t xml:space="preserve"> is positive,</w:t>
      </w:r>
      <w:r w:rsidR="008B6A6B">
        <w:rPr>
          <w:rFonts w:eastAsiaTheme="minorEastAsia"/>
        </w:rPr>
        <w:t xml:space="preserve"> so</w:t>
      </w:r>
      <w:r w:rsidR="008C6816">
        <w:rPr>
          <w:rFonts w:eastAsiaTheme="minorEastAsia"/>
        </w:rPr>
        <w:t xml:space="preserve"> as unemployment falls, inflation increases.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4"/>
        <w:gridCol w:w="984"/>
      </w:tblGrid>
      <w:tr w:rsidR="00193C37" w14:paraId="4C0A382E" w14:textId="77777777" w:rsidTr="003F08A3">
        <w:tc>
          <w:tcPr>
            <w:tcW w:w="4451" w:type="pct"/>
          </w:tcPr>
          <w:p w14:paraId="5D35C390" w14:textId="77777777" w:rsidR="00193C37" w:rsidRPr="00366525" w:rsidRDefault="0014029D" w:rsidP="00902BEE">
            <w:pPr>
              <w:pStyle w:val="Equation"/>
              <w:rPr>
                <w:sz w:val="21"/>
                <w:szCs w:val="21"/>
              </w:rPr>
            </w:pPr>
            <m:oMathPara>
              <m:oMath>
                <m:r>
                  <m:rPr>
                    <m:sty m:val="p"/>
                  </m:rPr>
                  <w:rPr>
                    <w:sz w:val="21"/>
                    <w:szCs w:val="21"/>
                  </w:rPr>
                  <m:t>∆</m:t>
                </m:r>
                <m:r>
                  <w:rPr>
                    <w:sz w:val="21"/>
                    <w:szCs w:val="21"/>
                  </w:rPr>
                  <m:t>w</m:t>
                </m:r>
                <m:r>
                  <m:rPr>
                    <m:sty m:val="p"/>
                  </m:rPr>
                  <w:rPr>
                    <w:sz w:val="21"/>
                    <w:szCs w:val="21"/>
                  </w:rPr>
                  <m:t>-∆</m:t>
                </m:r>
                <m:r>
                  <w:rPr>
                    <w:sz w:val="21"/>
                    <w:szCs w:val="21"/>
                  </w:rPr>
                  <m:t>z</m:t>
                </m:r>
                <m:r>
                  <m:rPr>
                    <m:sty m:val="p"/>
                  </m:rPr>
                  <w:rPr>
                    <w:sz w:val="21"/>
                    <w:szCs w:val="21"/>
                  </w:rPr>
                  <m:t>=</m:t>
                </m:r>
                <m:sSup>
                  <m:sSupPr>
                    <m:ctrlPr>
                      <w:rPr>
                        <w:sz w:val="21"/>
                        <w:szCs w:val="21"/>
                      </w:rPr>
                    </m:ctrlPr>
                  </m:sSupPr>
                  <m:e>
                    <m:r>
                      <w:rPr>
                        <w:sz w:val="21"/>
                        <w:szCs w:val="21"/>
                      </w:rPr>
                      <m:t>π</m:t>
                    </m:r>
                  </m:e>
                  <m:sup>
                    <m:r>
                      <w:rPr>
                        <w:sz w:val="21"/>
                        <w:szCs w:val="21"/>
                      </w:rPr>
                      <m:t>e</m:t>
                    </m:r>
                  </m:sup>
                </m:sSup>
                <m:r>
                  <m:rPr>
                    <m:sty m:val="p"/>
                  </m:rPr>
                  <w:rPr>
                    <w:sz w:val="21"/>
                    <w:szCs w:val="21"/>
                  </w:rPr>
                  <m:t>-</m:t>
                </m:r>
                <m:r>
                  <w:rPr>
                    <w:sz w:val="21"/>
                    <w:szCs w:val="21"/>
                  </w:rPr>
                  <m:t>β</m:t>
                </m:r>
                <m:d>
                  <m:dPr>
                    <m:ctrlPr>
                      <w:rPr>
                        <w:sz w:val="21"/>
                        <w:szCs w:val="21"/>
                      </w:rPr>
                    </m:ctrlPr>
                  </m:dPr>
                  <m:e>
                    <m:r>
                      <w:rPr>
                        <w:sz w:val="21"/>
                        <w:szCs w:val="21"/>
                      </w:rPr>
                      <m:t>U</m:t>
                    </m:r>
                    <m:r>
                      <m:rPr>
                        <m:sty m:val="p"/>
                      </m:rPr>
                      <w:rPr>
                        <w:sz w:val="21"/>
                        <w:szCs w:val="21"/>
                      </w:rPr>
                      <m:t>-</m:t>
                    </m:r>
                    <m:sSup>
                      <m:sSupPr>
                        <m:ctrlPr>
                          <w:rPr>
                            <w:sz w:val="21"/>
                            <w:szCs w:val="21"/>
                          </w:rPr>
                        </m:ctrlPr>
                      </m:sSupPr>
                      <m:e>
                        <m:r>
                          <w:rPr>
                            <w:sz w:val="21"/>
                            <w:szCs w:val="21"/>
                          </w:rPr>
                          <m:t>U</m:t>
                        </m:r>
                      </m:e>
                      <m:sup>
                        <m:r>
                          <m:rPr>
                            <m:sty m:val="p"/>
                          </m:rPr>
                          <w:rPr>
                            <w:sz w:val="21"/>
                            <w:szCs w:val="21"/>
                          </w:rPr>
                          <m:t>*</m:t>
                        </m:r>
                      </m:sup>
                    </m:sSup>
                  </m:e>
                </m:d>
                <m:r>
                  <m:rPr>
                    <m:sty m:val="p"/>
                  </m:rPr>
                  <w:rPr>
                    <w:sz w:val="21"/>
                    <w:szCs w:val="21"/>
                  </w:rPr>
                  <m:t>+</m:t>
                </m:r>
                <m:r>
                  <w:rPr>
                    <w:sz w:val="21"/>
                    <w:szCs w:val="21"/>
                  </w:rPr>
                  <m:t>ν</m:t>
                </m:r>
              </m:oMath>
            </m:oMathPara>
          </w:p>
        </w:tc>
        <w:tc>
          <w:tcPr>
            <w:tcW w:w="549" w:type="pct"/>
          </w:tcPr>
          <w:p w14:paraId="2DEBD9AB" w14:textId="5AF7FB15" w:rsidR="00193C37" w:rsidRPr="00D95788" w:rsidRDefault="00193C37" w:rsidP="00D95788">
            <w:pPr>
              <w:pStyle w:val="EquationReference"/>
              <w:rPr>
                <w:rStyle w:val="EndnoteReference"/>
                <w:vertAlign w:val="baseline"/>
              </w:rPr>
            </w:pPr>
            <w:r w:rsidRPr="00D95788">
              <w:rPr>
                <w:rStyle w:val="EndnoteReference"/>
                <w:vertAlign w:val="baseline"/>
              </w:rPr>
              <w:t>(</w:t>
            </w:r>
            <w:r w:rsidR="004734ED" w:rsidRPr="00D95788">
              <w:rPr>
                <w:rStyle w:val="EndnoteReference"/>
                <w:vertAlign w:val="baseline"/>
              </w:rPr>
              <w:t>1</w:t>
            </w:r>
            <w:r w:rsidRPr="00D95788">
              <w:rPr>
                <w:rStyle w:val="EndnoteReference"/>
                <w:vertAlign w:val="baseline"/>
              </w:rPr>
              <w:t>)</w:t>
            </w:r>
          </w:p>
        </w:tc>
      </w:tr>
    </w:tbl>
    <w:p w14:paraId="76D9E23A" w14:textId="77777777" w:rsidR="00EF3CBB" w:rsidRPr="00EF3CBB" w:rsidRDefault="00EF3CBB" w:rsidP="00EF3CBB">
      <w:pPr>
        <w:pStyle w:val="NoSpacing"/>
      </w:pPr>
    </w:p>
    <w:p w14:paraId="3F1A2C5B" w14:textId="74568D52" w:rsidR="00193C37" w:rsidRPr="00880F01" w:rsidRDefault="003C2A9E" w:rsidP="0033449B">
      <w:r>
        <w:t>w</w:t>
      </w:r>
      <w:r w:rsidR="00193C37">
        <w:t>here</w:t>
      </w:r>
      <w:r w:rsidR="00D52D5C">
        <w:t>:</w:t>
      </w:r>
      <w:r w:rsidR="00193C37">
        <w:t xml:space="preserve"> </w:t>
      </w:r>
      <m:oMath>
        <m:r>
          <w:rPr>
            <w:rFonts w:ascii="Cambria Math" w:hAnsi="Cambria Math"/>
          </w:rPr>
          <m:t>∆w</m:t>
        </m:r>
      </m:oMath>
      <w:r w:rsidR="00193C37">
        <w:t xml:space="preserve"> is wage growth</w:t>
      </w:r>
      <w:r w:rsidR="00D52D5C">
        <w:t xml:space="preserve">, </w:t>
      </w:r>
      <m:oMath>
        <m:r>
          <w:rPr>
            <w:rFonts w:ascii="Cambria Math" w:hAnsi="Cambria Math"/>
          </w:rPr>
          <m:t>∆</m:t>
        </m:r>
        <m:r>
          <w:rPr>
            <w:rFonts w:ascii="Cambria Math" w:hAnsi="Cambria Math" w:cs="Calibri"/>
          </w:rPr>
          <m:t>z</m:t>
        </m:r>
      </m:oMath>
      <w:r w:rsidR="00D52D5C">
        <w:t xml:space="preserve"> is labour productivity growth</w:t>
      </w:r>
      <w:r w:rsidR="00193C37" w:rsidRPr="00D73E4F">
        <w:t xml:space="preserve">, </w:t>
      </w:r>
      <m:oMath>
        <m:sSup>
          <m:sSupPr>
            <m:ctrlPr>
              <w:rPr>
                <w:rFonts w:ascii="Cambria Math" w:hAnsi="Cambria Math"/>
                <w:i/>
              </w:rPr>
            </m:ctrlPr>
          </m:sSupPr>
          <m:e>
            <m:r>
              <w:rPr>
                <w:rFonts w:ascii="Cambria Math" w:hAnsi="Cambria Math"/>
              </w:rPr>
              <m:t>π</m:t>
            </m:r>
          </m:e>
          <m:sup>
            <m:r>
              <w:rPr>
                <w:rFonts w:ascii="Cambria Math" w:hAnsi="Cambria Math"/>
              </w:rPr>
              <m:t>e</m:t>
            </m:r>
          </m:sup>
        </m:sSup>
      </m:oMath>
      <w:r w:rsidR="00193C37">
        <w:t xml:space="preserve"> is inflation expectations</w:t>
      </w:r>
      <w:r w:rsidR="00193C37" w:rsidRPr="00D73E4F">
        <w:t xml:space="preserve">, </w:t>
      </w:r>
      <m:oMath>
        <m:r>
          <w:rPr>
            <w:rFonts w:ascii="Cambria Math" w:hAnsi="Cambria Math"/>
          </w:rPr>
          <m:t>U</m:t>
        </m:r>
      </m:oMath>
      <w:r w:rsidR="00193C37">
        <w:t xml:space="preserve"> </w:t>
      </w:r>
      <w:r w:rsidR="00193C37" w:rsidRPr="00D73E4F">
        <w:t>is the unemployment rate,</w:t>
      </w:r>
      <w:r w:rsidR="00193C37">
        <w:t xml:space="preserve"> </w:t>
      </w:r>
      <m:oMath>
        <m:sSup>
          <m:sSupPr>
            <m:ctrlPr>
              <w:rPr>
                <w:rFonts w:ascii="Cambria Math" w:hAnsi="Cambria Math"/>
                <w:i/>
              </w:rPr>
            </m:ctrlPr>
          </m:sSupPr>
          <m:e>
            <m:r>
              <w:rPr>
                <w:rFonts w:ascii="Cambria Math" w:hAnsi="Cambria Math"/>
              </w:rPr>
              <m:t>U</m:t>
            </m:r>
          </m:e>
          <m:sup>
            <m:r>
              <w:rPr>
                <w:rFonts w:ascii="Cambria Math" w:hAnsi="Cambria Math"/>
              </w:rPr>
              <m:t>*</m:t>
            </m:r>
          </m:sup>
        </m:sSup>
      </m:oMath>
      <w:r w:rsidR="00193C37">
        <w:t> </w:t>
      </w:r>
      <w:r w:rsidR="00193C37" w:rsidRPr="00D73E4F">
        <w:t>is the NAIRU</w:t>
      </w:r>
      <w:r w:rsidR="00193C37">
        <w:t xml:space="preserve">, and </w:t>
      </w:r>
      <m:oMath>
        <m:r>
          <w:rPr>
            <w:rFonts w:ascii="Cambria Math" w:hAnsi="Cambria Math"/>
          </w:rPr>
          <m:t>ν</m:t>
        </m:r>
      </m:oMath>
      <w:r w:rsidR="00193C37">
        <w:t xml:space="preserve"> is other supply shocks.</w:t>
      </w:r>
    </w:p>
    <w:p w14:paraId="0833CE13" w14:textId="23364144" w:rsidR="005C7D56" w:rsidRPr="005C7D56" w:rsidRDefault="002F7458" w:rsidP="0033449B">
      <w:r>
        <w:t xml:space="preserve">The NAIRU is the point at which the unemployment rate is associated with stable </w:t>
      </w:r>
      <w:r w:rsidR="007A567C">
        <w:t xml:space="preserve">wage </w:t>
      </w:r>
      <w:r>
        <w:t>inflation</w:t>
      </w:r>
      <w:r w:rsidR="00091358">
        <w:t xml:space="preserve"> </w:t>
      </w:r>
      <w:r w:rsidR="00091358" w:rsidRPr="00E5455F">
        <w:t xml:space="preserve">(defined </w:t>
      </w:r>
      <w:r w:rsidR="00785C72">
        <w:t xml:space="preserve">in our models </w:t>
      </w:r>
      <w:r w:rsidR="00091358" w:rsidRPr="00E5455F">
        <w:t xml:space="preserve">as </w:t>
      </w:r>
      <w:r w:rsidR="007A567C">
        <w:t xml:space="preserve">wage </w:t>
      </w:r>
      <w:r w:rsidR="00091358" w:rsidRPr="00E5455F">
        <w:t xml:space="preserve">inflation </w:t>
      </w:r>
      <w:r w:rsidR="007A567C">
        <w:t>in line with productivity growth and</w:t>
      </w:r>
      <w:r w:rsidR="00091358" w:rsidRPr="00E5455F">
        <w:t xml:space="preserve"> inflation expectations)</w:t>
      </w:r>
      <w:r w:rsidRPr="00E5455F">
        <w:t>.</w:t>
      </w:r>
      <w:r w:rsidR="00593341">
        <w:t xml:space="preserve"> </w:t>
      </w:r>
      <w:r w:rsidR="0029621B">
        <w:t>Inflation expectations in the Phillips</w:t>
      </w:r>
      <w:r w:rsidR="00343D60">
        <w:t> </w:t>
      </w:r>
      <w:r w:rsidR="0029621B">
        <w:t xml:space="preserve">curve are </w:t>
      </w:r>
      <w:r w:rsidR="00BD635E">
        <w:t xml:space="preserve">typically </w:t>
      </w:r>
      <w:r w:rsidR="0029621B">
        <w:t xml:space="preserve">measured as the </w:t>
      </w:r>
      <w:r w:rsidR="00BD635E">
        <w:t xml:space="preserve">weighted average </w:t>
      </w:r>
      <w:r w:rsidR="0029621B">
        <w:t xml:space="preserve">of </w:t>
      </w:r>
      <w:r w:rsidR="0022520E">
        <w:t>backward</w:t>
      </w:r>
      <w:r w:rsidR="00BD635E">
        <w:t>-</w:t>
      </w:r>
      <w:r w:rsidR="0022520E">
        <w:t xml:space="preserve">looking inflation expectations (captured by </w:t>
      </w:r>
      <w:r w:rsidR="0029621B">
        <w:t>recent inflation outcomes</w:t>
      </w:r>
      <w:r w:rsidR="0022520E">
        <w:t>)</w:t>
      </w:r>
      <w:r w:rsidR="0029621B">
        <w:t xml:space="preserve"> and </w:t>
      </w:r>
      <w:r w:rsidR="001E6989">
        <w:t>forward-looking</w:t>
      </w:r>
      <w:r w:rsidR="0029621B">
        <w:t xml:space="preserve"> expectations</w:t>
      </w:r>
      <w:r w:rsidR="0022520E">
        <w:t xml:space="preserve"> (captured by surveys of expectations or expectations derived from bond markets)</w:t>
      </w:r>
      <w:r w:rsidR="0029621B">
        <w:t>.</w:t>
      </w:r>
      <w:r w:rsidR="00593341">
        <w:t xml:space="preserve"> </w:t>
      </w:r>
      <w:r w:rsidR="00E5455F">
        <w:t>In the long</w:t>
      </w:r>
      <w:r w:rsidR="007A567C">
        <w:t xml:space="preserve"> </w:t>
      </w:r>
      <w:r w:rsidR="00E5455F">
        <w:t xml:space="preserve">run, inflation </w:t>
      </w:r>
      <w:r w:rsidR="00BC6865">
        <w:t>is</w:t>
      </w:r>
      <w:r w:rsidR="00E5455F">
        <w:t xml:space="preserve"> equal</w:t>
      </w:r>
      <w:r w:rsidR="00337D33">
        <w:t xml:space="preserve"> </w:t>
      </w:r>
      <w:r w:rsidR="00E5455F">
        <w:t>to inflation expectations, so wages grow at productivity growth plus inflation.</w:t>
      </w:r>
    </w:p>
    <w:p w14:paraId="20D02EF7" w14:textId="079620F9" w:rsidR="00F012EA" w:rsidRDefault="00C52EA6" w:rsidP="00DD5681">
      <w:pPr>
        <w:pStyle w:val="Heading2-Numbered"/>
      </w:pPr>
      <w:bookmarkStart w:id="8" w:name="_Toc68705031"/>
      <w:r>
        <w:t>Gruen, Pagan and Thompson (1999)</w:t>
      </w:r>
      <w:bookmarkEnd w:id="8"/>
    </w:p>
    <w:p w14:paraId="6DA66F01" w14:textId="05A23264" w:rsidR="005F29AD" w:rsidRDefault="005F29AD" w:rsidP="0033449B">
      <w:r>
        <w:t>One of the most influential studies of Phillips</w:t>
      </w:r>
      <w:r w:rsidR="00343D60">
        <w:t> </w:t>
      </w:r>
      <w:r>
        <w:t xml:space="preserve">curves in Australia is by </w:t>
      </w:r>
      <w:r w:rsidRPr="00FE3937">
        <w:t>Gruen, Pagan and Thompson (1999)</w:t>
      </w:r>
      <w:r>
        <w:t xml:space="preserve">, who discuss the development of </w:t>
      </w:r>
      <w:r w:rsidR="002F2F66">
        <w:t xml:space="preserve">the </w:t>
      </w:r>
      <w:r>
        <w:t>Phillips</w:t>
      </w:r>
      <w:r w:rsidR="00343D60">
        <w:t> </w:t>
      </w:r>
      <w:r>
        <w:t xml:space="preserve">curve in Australia and estimate various price and </w:t>
      </w:r>
      <w:r w:rsidR="005C7D56">
        <w:t>wage</w:t>
      </w:r>
      <w:r>
        <w:t xml:space="preserve"> Phillips</w:t>
      </w:r>
      <w:r w:rsidR="00343D60">
        <w:t> </w:t>
      </w:r>
      <w:r>
        <w:t xml:space="preserve">curves. In particular, they build on work by </w:t>
      </w:r>
      <w:proofErr w:type="spellStart"/>
      <w:r w:rsidRPr="00FE3937">
        <w:t>Debelle</w:t>
      </w:r>
      <w:proofErr w:type="spellEnd"/>
      <w:r w:rsidRPr="00FE3937">
        <w:t xml:space="preserve"> and Vickery (1997)</w:t>
      </w:r>
      <w:r>
        <w:t xml:space="preserve"> to estimate a</w:t>
      </w:r>
      <w:r w:rsidR="003C2A9E">
        <w:t xml:space="preserve"> </w:t>
      </w:r>
      <w:r>
        <w:t>time-varying NAIRU (treated as a unit root process) combined with expectations-augmented Phillips</w:t>
      </w:r>
      <w:r w:rsidR="00343D60">
        <w:t> </w:t>
      </w:r>
      <w:r>
        <w:t xml:space="preserve">curves for both price and </w:t>
      </w:r>
      <w:r w:rsidR="005C7D56">
        <w:t xml:space="preserve">wage </w:t>
      </w:r>
      <w:r>
        <w:t xml:space="preserve">inflation. </w:t>
      </w:r>
    </w:p>
    <w:p w14:paraId="4773CCC6" w14:textId="77777777" w:rsidR="003C2A9E" w:rsidRDefault="003C2A9E">
      <w:pPr>
        <w:spacing w:after="200" w:line="276" w:lineRule="auto"/>
      </w:pPr>
      <w:r>
        <w:br w:type="page"/>
      </w:r>
    </w:p>
    <w:p w14:paraId="24FD58D3" w14:textId="7A497497" w:rsidR="00327D58" w:rsidRDefault="00FD469F" w:rsidP="0033449B">
      <w:r w:rsidRPr="00FE3937">
        <w:lastRenderedPageBreak/>
        <w:t>Gruen, Pagan and Thompson</w:t>
      </w:r>
      <w:r>
        <w:t>’s</w:t>
      </w:r>
      <w:r w:rsidR="005F29AD">
        <w:t xml:space="preserve"> preferred </w:t>
      </w:r>
      <w:r>
        <w:t xml:space="preserve">model </w:t>
      </w:r>
      <w:r w:rsidR="005F29AD">
        <w:t xml:space="preserve">is based on a through-the-year </w:t>
      </w:r>
      <w:r w:rsidR="005C7D56">
        <w:t xml:space="preserve">wage </w:t>
      </w:r>
      <w:r w:rsidR="005F29AD">
        <w:t>Phillips</w:t>
      </w:r>
      <w:r w:rsidR="00343D60">
        <w:t> </w:t>
      </w:r>
      <w:r w:rsidR="005F29AD">
        <w:t>curve</w:t>
      </w:r>
      <w:r w:rsidR="005C7D56">
        <w:t xml:space="preserve"> (using unit labour costs (ULCs) as the wage measure)</w:t>
      </w:r>
      <w:r w:rsidR="005F29AD">
        <w:t xml:space="preserve"> including inflation expectations, the unemployment gap, a lagged dependent variable and a </w:t>
      </w:r>
      <w:r w:rsidR="00713E82">
        <w:t>‘speed limit’ term.</w:t>
      </w:r>
      <w:r w:rsidR="00327D58" w:rsidRPr="00327D58">
        <w:t xml:space="preserve"> </w:t>
      </w:r>
      <w:r w:rsidR="00327D58">
        <w:t>In most wage Phillips</w:t>
      </w:r>
      <w:r w:rsidR="00343D60">
        <w:t> </w:t>
      </w:r>
      <w:r w:rsidR="00327D58">
        <w:t>curves used in the context of the Australian NAIRU, ULCs are used as the wage measure (</w:t>
      </w:r>
      <w:r w:rsidR="00300AD0">
        <w:t>Chart 2).</w:t>
      </w:r>
      <w:r w:rsidR="00327D58">
        <w:t xml:space="preserve"> </w:t>
      </w:r>
      <w:r w:rsidR="00BC6865">
        <w:t xml:space="preserve">ULCs have the advantage of a </w:t>
      </w:r>
      <w:r w:rsidR="00327D58">
        <w:t xml:space="preserve">longer history relative to other measures like the </w:t>
      </w:r>
      <w:r w:rsidR="00785C72">
        <w:t>W</w:t>
      </w:r>
      <w:r w:rsidR="00327D58">
        <w:t xml:space="preserve">age </w:t>
      </w:r>
      <w:r w:rsidR="00785C72">
        <w:t>P</w:t>
      </w:r>
      <w:r w:rsidR="00327D58">
        <w:t xml:space="preserve">rice </w:t>
      </w:r>
      <w:r w:rsidR="00785C72">
        <w:t>I</w:t>
      </w:r>
      <w:r w:rsidR="00327D58">
        <w:t xml:space="preserve">ndex </w:t>
      </w:r>
      <w:r w:rsidR="00785C72">
        <w:t xml:space="preserve">(WPI) </w:t>
      </w:r>
      <w:r w:rsidR="00327D58">
        <w:t xml:space="preserve">and </w:t>
      </w:r>
      <w:r w:rsidR="00785C72">
        <w:t>A</w:t>
      </w:r>
      <w:r w:rsidR="00327D58">
        <w:t xml:space="preserve">verage </w:t>
      </w:r>
      <w:r w:rsidR="00785C72">
        <w:t>W</w:t>
      </w:r>
      <w:r w:rsidR="00327D58">
        <w:t xml:space="preserve">eekly </w:t>
      </w:r>
      <w:r w:rsidR="00785C72">
        <w:t>O</w:t>
      </w:r>
      <w:r w:rsidR="00327D58">
        <w:t xml:space="preserve">rdinary </w:t>
      </w:r>
      <w:r w:rsidR="00785C72">
        <w:t>T</w:t>
      </w:r>
      <w:r w:rsidR="00327D58">
        <w:t xml:space="preserve">ime </w:t>
      </w:r>
      <w:r w:rsidR="00785C72">
        <w:t>E</w:t>
      </w:r>
      <w:r w:rsidR="00327D58">
        <w:t>arnings</w:t>
      </w:r>
      <w:r w:rsidR="00BC6865">
        <w:t xml:space="preserve">, and also </w:t>
      </w:r>
      <w:r w:rsidR="00693D07">
        <w:t>strip out the effect of</w:t>
      </w:r>
      <w:r w:rsidR="00BC6865">
        <w:t xml:space="preserve"> productivity</w:t>
      </w:r>
      <w:r w:rsidR="00327D58">
        <w:t>.</w:t>
      </w:r>
      <w:r w:rsidR="00713E82">
        <w:t xml:space="preserve"> </w:t>
      </w:r>
      <w:r w:rsidR="00B4666E">
        <w:t>ULCs are a measure of output per unit of input, calculate</w:t>
      </w:r>
      <w:r w:rsidR="00655D25">
        <w:t>d</w:t>
      </w:r>
      <w:r w:rsidR="00B4666E">
        <w:t xml:space="preserve"> as </w:t>
      </w:r>
      <w:r w:rsidR="00E951B6">
        <w:t>a</w:t>
      </w:r>
      <w:r w:rsidR="00B4666E">
        <w:t xml:space="preserve">verage </w:t>
      </w:r>
      <w:r w:rsidR="00E951B6">
        <w:t>e</w:t>
      </w:r>
      <w:r w:rsidR="00B4666E">
        <w:t>arnings in the National Accounts (this is the total wage bill in the economy divided by the number of people</w:t>
      </w:r>
      <w:r w:rsidR="005F5BEB">
        <w:t xml:space="preserve"> or</w:t>
      </w:r>
      <w:r w:rsidR="00AE0169">
        <w:t xml:space="preserve"> </w:t>
      </w:r>
      <w:r w:rsidR="00B4666E">
        <w:t>hours employed) divided by labour productivity.</w:t>
      </w:r>
    </w:p>
    <w:p w14:paraId="4D9B0A3E" w14:textId="3E85BDA8" w:rsidR="00327D58" w:rsidRDefault="00300AD0" w:rsidP="001E6989">
      <w:pPr>
        <w:pStyle w:val="ChartMainHeading"/>
      </w:pPr>
      <w:r>
        <w:t>Chart 2:</w:t>
      </w:r>
      <w:r w:rsidR="00327D58" w:rsidRPr="00F92F50">
        <w:t xml:space="preserve"> </w:t>
      </w:r>
      <w:r w:rsidR="00327D58">
        <w:t>Wage growth and unemployment</w:t>
      </w:r>
    </w:p>
    <w:p w14:paraId="4FE4CE9B" w14:textId="793D9722" w:rsidR="004159BF" w:rsidRDefault="00E03C88" w:rsidP="001E6989">
      <w:pPr>
        <w:pStyle w:val="ChartGraphic"/>
      </w:pPr>
      <w:r w:rsidRPr="00E03C88">
        <w:t xml:space="preserve"> </w:t>
      </w:r>
      <w:r w:rsidRPr="00E03C88">
        <w:rPr>
          <w:noProof/>
        </w:rPr>
        <w:drawing>
          <wp:inline distT="0" distB="0" distL="0" distR="0" wp14:anchorId="750450AC" wp14:editId="43C85F73">
            <wp:extent cx="5520690" cy="252603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20690" cy="2526030"/>
                    </a:xfrm>
                    <a:prstGeom prst="rect">
                      <a:avLst/>
                    </a:prstGeom>
                    <a:noFill/>
                    <a:ln>
                      <a:noFill/>
                    </a:ln>
                  </pic:spPr>
                </pic:pic>
              </a:graphicData>
            </a:graphic>
          </wp:inline>
        </w:drawing>
      </w:r>
    </w:p>
    <w:p w14:paraId="17D6E13C" w14:textId="1A25833F" w:rsidR="00327D58" w:rsidRPr="005453AC" w:rsidRDefault="00327D58" w:rsidP="005453AC">
      <w:pPr>
        <w:pStyle w:val="ChartorTableNote"/>
      </w:pPr>
      <w:r w:rsidRPr="005453AC">
        <w:t>Note</w:t>
      </w:r>
      <w:r w:rsidR="001E6989" w:rsidRPr="005453AC">
        <w:t>:</w:t>
      </w:r>
      <w:r w:rsidR="001E6989" w:rsidRPr="005453AC">
        <w:tab/>
      </w:r>
      <w:r w:rsidR="00E03C88">
        <w:t>A</w:t>
      </w:r>
      <w:r w:rsidR="00E03C88" w:rsidRPr="005453AC">
        <w:t xml:space="preserve">verage </w:t>
      </w:r>
      <w:r w:rsidRPr="005453AC">
        <w:t xml:space="preserve">earnings are </w:t>
      </w:r>
      <w:r w:rsidR="00E951B6">
        <w:t>from</w:t>
      </w:r>
      <w:r w:rsidRPr="005453AC">
        <w:t xml:space="preserve"> the National Accounts. Unit labour costs are average earnings divided by productivity.</w:t>
      </w:r>
    </w:p>
    <w:p w14:paraId="298B74DE" w14:textId="4ABF92B7" w:rsidR="00327D58" w:rsidRDefault="00327D58" w:rsidP="001369CF">
      <w:pPr>
        <w:pStyle w:val="Source"/>
      </w:pPr>
      <w:r w:rsidRPr="002D2FCF">
        <w:t>Source:</w:t>
      </w:r>
      <w:r w:rsidR="001E6989">
        <w:tab/>
      </w:r>
      <w:r w:rsidRPr="002D2FCF">
        <w:t xml:space="preserve">ABS Cat. no. </w:t>
      </w:r>
      <w:r>
        <w:t>5206.0, 6202.0</w:t>
      </w:r>
      <w:r w:rsidRPr="002D2FCF">
        <w:t>.</w:t>
      </w:r>
    </w:p>
    <w:p w14:paraId="23E9E99D" w14:textId="77777777" w:rsidR="001E6989" w:rsidRDefault="001E6989" w:rsidP="007512C3">
      <w:pPr>
        <w:spacing w:after="120"/>
      </w:pPr>
    </w:p>
    <w:p w14:paraId="660F39B8" w14:textId="54F8723D" w:rsidR="00732DC3" w:rsidRPr="003A27DD" w:rsidRDefault="00FD469F" w:rsidP="00152374">
      <w:r>
        <w:t xml:space="preserve">They </w:t>
      </w:r>
      <w:r w:rsidR="003A27DD">
        <w:t xml:space="preserve">include an </w:t>
      </w:r>
      <w:r w:rsidR="005F29AD">
        <w:t xml:space="preserve">unemployment gap </w:t>
      </w:r>
      <w:r w:rsidR="003A27DD">
        <w:t xml:space="preserve">term that </w:t>
      </w:r>
      <w:r w:rsidR="005F29AD">
        <w:t xml:space="preserve">captures the distance between the unemployment rate and the NAIRU. </w:t>
      </w:r>
      <w:r w:rsidR="003A27DD">
        <w:t>They</w:t>
      </w:r>
      <w:r w:rsidR="005F29AD">
        <w:t xml:space="preserve"> use a non-linear unemployment gap, which means that an absolute change in the unemployment rate will have a larger effect on wage growth when it is below the estimated NAIRU. The lagged dependent variable reflects ‘stickiness’ and a degree of serial correlation in annual wage growth. The speed limit term accounts for the empirical finding that the speed of adjustment in the unemployment rate is important for wage growth. Other factors equal, a </w:t>
      </w:r>
      <w:r w:rsidR="004C0472">
        <w:t xml:space="preserve">faster </w:t>
      </w:r>
      <w:r w:rsidR="005F29AD">
        <w:t>decrease (increase) in the unemployment rate will result a larger increase (decrease) in wage growth. The equation is specified accordingly:</w:t>
      </w:r>
    </w:p>
    <w:p w14:paraId="71263636" w14:textId="77777777" w:rsidR="004618D0" w:rsidRPr="008F1D0C" w:rsidRDefault="004618D0" w:rsidP="00D95788">
      <w:pPr>
        <w:keepNext/>
        <w:spacing w:after="120"/>
      </w:pPr>
      <w:r w:rsidRPr="008F1D0C">
        <w:t>Signal Equation: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4"/>
        <w:gridCol w:w="984"/>
      </w:tblGrid>
      <w:tr w:rsidR="004618D0" w14:paraId="32D5DFBA" w14:textId="77777777" w:rsidTr="00F92F50">
        <w:tc>
          <w:tcPr>
            <w:tcW w:w="4451" w:type="pct"/>
          </w:tcPr>
          <w:p w14:paraId="61FAA4CF" w14:textId="77777777" w:rsidR="004618D0" w:rsidRPr="00366525" w:rsidRDefault="00A47DBA" w:rsidP="00EF3CBB">
            <w:pPr>
              <w:pStyle w:val="Equation"/>
              <w:rPr>
                <w:sz w:val="21"/>
                <w:szCs w:val="21"/>
              </w:rPr>
            </w:pPr>
            <m:oMathPara>
              <m:oMathParaPr>
                <m:jc m:val="center"/>
              </m:oMathParaPr>
              <m:oMath>
                <m:sSub>
                  <m:sSubPr>
                    <m:ctrlPr>
                      <w:rPr>
                        <w:sz w:val="21"/>
                        <w:szCs w:val="21"/>
                      </w:rPr>
                    </m:ctrlPr>
                  </m:sSubPr>
                  <m:e>
                    <m:r>
                      <m:rPr>
                        <m:sty m:val="p"/>
                      </m:rPr>
                      <w:rPr>
                        <w:sz w:val="21"/>
                        <w:szCs w:val="21"/>
                      </w:rPr>
                      <m:t>∆</m:t>
                    </m:r>
                  </m:e>
                  <m:sub>
                    <m:r>
                      <m:rPr>
                        <m:sty m:val="p"/>
                      </m:rPr>
                      <w:rPr>
                        <w:sz w:val="21"/>
                        <w:szCs w:val="21"/>
                      </w:rPr>
                      <m:t>4</m:t>
                    </m:r>
                  </m:sub>
                </m:sSub>
                <m:sSub>
                  <m:sSubPr>
                    <m:ctrlPr>
                      <w:rPr>
                        <w:sz w:val="21"/>
                        <w:szCs w:val="21"/>
                      </w:rPr>
                    </m:ctrlPr>
                  </m:sSubPr>
                  <m:e>
                    <m:r>
                      <w:rPr>
                        <w:sz w:val="21"/>
                        <w:szCs w:val="21"/>
                      </w:rPr>
                      <m:t>ulc</m:t>
                    </m:r>
                  </m:e>
                  <m:sub>
                    <m:r>
                      <w:rPr>
                        <w:sz w:val="21"/>
                        <w:szCs w:val="21"/>
                      </w:rPr>
                      <m:t>t</m:t>
                    </m:r>
                  </m:sub>
                </m:sSub>
                <m:r>
                  <m:rPr>
                    <m:sty m:val="p"/>
                  </m:rPr>
                  <w:rPr>
                    <w:sz w:val="21"/>
                    <w:szCs w:val="21"/>
                  </w:rPr>
                  <m:t xml:space="preserve">- </m:t>
                </m:r>
                <m:sSub>
                  <m:sSubPr>
                    <m:ctrlPr>
                      <w:rPr>
                        <w:sz w:val="21"/>
                        <w:szCs w:val="21"/>
                      </w:rPr>
                    </m:ctrlPr>
                  </m:sSubPr>
                  <m:e>
                    <m:r>
                      <m:rPr>
                        <m:sty m:val="p"/>
                      </m:rPr>
                      <w:rPr>
                        <w:sz w:val="21"/>
                        <w:szCs w:val="21"/>
                      </w:rPr>
                      <m:t>∆</m:t>
                    </m:r>
                  </m:e>
                  <m:sub>
                    <m:r>
                      <m:rPr>
                        <m:sty m:val="p"/>
                      </m:rPr>
                      <w:rPr>
                        <w:sz w:val="21"/>
                        <w:szCs w:val="21"/>
                      </w:rPr>
                      <m:t>4</m:t>
                    </m:r>
                  </m:sub>
                </m:sSub>
                <m:sSubSup>
                  <m:sSubSupPr>
                    <m:ctrlPr>
                      <w:rPr>
                        <w:sz w:val="21"/>
                        <w:szCs w:val="21"/>
                      </w:rPr>
                    </m:ctrlPr>
                  </m:sSubSupPr>
                  <m:e>
                    <m:r>
                      <w:rPr>
                        <w:sz w:val="21"/>
                        <w:szCs w:val="21"/>
                      </w:rPr>
                      <m:t>p</m:t>
                    </m:r>
                  </m:e>
                  <m:sub>
                    <m:r>
                      <w:rPr>
                        <w:sz w:val="21"/>
                        <w:szCs w:val="21"/>
                      </w:rPr>
                      <m:t>t</m:t>
                    </m:r>
                    <m:r>
                      <m:rPr>
                        <m:sty m:val="p"/>
                      </m:rPr>
                      <w:rPr>
                        <w:sz w:val="21"/>
                        <w:szCs w:val="21"/>
                      </w:rPr>
                      <m:t>-1</m:t>
                    </m:r>
                  </m:sub>
                  <m:sup>
                    <m:r>
                      <w:rPr>
                        <w:sz w:val="21"/>
                        <w:szCs w:val="21"/>
                      </w:rPr>
                      <m:t>Ex</m:t>
                    </m:r>
                  </m:sup>
                </m:sSubSup>
                <m:r>
                  <m:rPr>
                    <m:sty m:val="p"/>
                  </m:rPr>
                  <w:rPr>
                    <w:sz w:val="21"/>
                    <w:szCs w:val="21"/>
                  </w:rPr>
                  <m:t xml:space="preserve">= </m:t>
                </m:r>
                <m:sSub>
                  <m:sSubPr>
                    <m:ctrlPr>
                      <w:rPr>
                        <w:sz w:val="21"/>
                        <w:szCs w:val="21"/>
                      </w:rPr>
                    </m:ctrlPr>
                  </m:sSubPr>
                  <m:e>
                    <m:r>
                      <w:rPr>
                        <w:sz w:val="21"/>
                        <w:szCs w:val="21"/>
                      </w:rPr>
                      <m:t>β</m:t>
                    </m:r>
                  </m:e>
                  <m:sub>
                    <m:r>
                      <m:rPr>
                        <m:sty m:val="p"/>
                      </m:rPr>
                      <w:rPr>
                        <w:sz w:val="21"/>
                        <w:szCs w:val="21"/>
                      </w:rPr>
                      <m:t>1</m:t>
                    </m:r>
                  </m:sub>
                </m:sSub>
                <m:d>
                  <m:dPr>
                    <m:ctrlPr>
                      <w:rPr>
                        <w:sz w:val="21"/>
                        <w:szCs w:val="21"/>
                      </w:rPr>
                    </m:ctrlPr>
                  </m:dPr>
                  <m:e>
                    <m:sSubSup>
                      <m:sSubSupPr>
                        <m:ctrlPr>
                          <w:rPr>
                            <w:sz w:val="21"/>
                            <w:szCs w:val="21"/>
                          </w:rPr>
                        </m:ctrlPr>
                      </m:sSubSupPr>
                      <m:e>
                        <m:r>
                          <w:rPr>
                            <w:sz w:val="21"/>
                            <w:szCs w:val="21"/>
                          </w:rPr>
                          <m:t>π</m:t>
                        </m:r>
                      </m:e>
                      <m:sub>
                        <m:r>
                          <w:rPr>
                            <w:sz w:val="21"/>
                            <w:szCs w:val="21"/>
                          </w:rPr>
                          <m:t>t</m:t>
                        </m:r>
                      </m:sub>
                      <m:sup>
                        <m:r>
                          <w:rPr>
                            <w:sz w:val="21"/>
                            <w:szCs w:val="21"/>
                          </w:rPr>
                          <m:t>e</m:t>
                        </m:r>
                      </m:sup>
                    </m:sSubSup>
                    <m:r>
                      <m:rPr>
                        <m:sty m:val="p"/>
                      </m:rPr>
                      <w:rPr>
                        <w:sz w:val="21"/>
                        <w:szCs w:val="21"/>
                      </w:rPr>
                      <m:t xml:space="preserve">- </m:t>
                    </m:r>
                    <m:sSub>
                      <m:sSubPr>
                        <m:ctrlPr>
                          <w:rPr>
                            <w:sz w:val="21"/>
                            <w:szCs w:val="21"/>
                          </w:rPr>
                        </m:ctrlPr>
                      </m:sSubPr>
                      <m:e>
                        <m:r>
                          <m:rPr>
                            <m:sty m:val="p"/>
                          </m:rPr>
                          <w:rPr>
                            <w:sz w:val="21"/>
                            <w:szCs w:val="21"/>
                          </w:rPr>
                          <m:t>∆</m:t>
                        </m:r>
                      </m:e>
                      <m:sub>
                        <m:r>
                          <m:rPr>
                            <m:sty m:val="p"/>
                          </m:rPr>
                          <w:rPr>
                            <w:sz w:val="21"/>
                            <w:szCs w:val="21"/>
                          </w:rPr>
                          <m:t>4</m:t>
                        </m:r>
                      </m:sub>
                    </m:sSub>
                    <m:sSubSup>
                      <m:sSubSupPr>
                        <m:ctrlPr>
                          <w:rPr>
                            <w:sz w:val="21"/>
                            <w:szCs w:val="21"/>
                          </w:rPr>
                        </m:ctrlPr>
                      </m:sSubSupPr>
                      <m:e>
                        <m:r>
                          <w:rPr>
                            <w:sz w:val="21"/>
                            <w:szCs w:val="21"/>
                          </w:rPr>
                          <m:t>p</m:t>
                        </m:r>
                      </m:e>
                      <m:sub>
                        <m:r>
                          <w:rPr>
                            <w:sz w:val="21"/>
                            <w:szCs w:val="21"/>
                          </w:rPr>
                          <m:t>t</m:t>
                        </m:r>
                        <m:r>
                          <m:rPr>
                            <m:sty m:val="p"/>
                          </m:rPr>
                          <w:rPr>
                            <w:sz w:val="21"/>
                            <w:szCs w:val="21"/>
                          </w:rPr>
                          <m:t>-1</m:t>
                        </m:r>
                      </m:sub>
                      <m:sup>
                        <m:r>
                          <w:rPr>
                            <w:sz w:val="21"/>
                            <w:szCs w:val="21"/>
                          </w:rPr>
                          <m:t>Ex</m:t>
                        </m:r>
                      </m:sup>
                    </m:sSubSup>
                  </m:e>
                </m:d>
                <m:r>
                  <m:rPr>
                    <m:sty m:val="p"/>
                  </m:rPr>
                  <w:rPr>
                    <w:sz w:val="21"/>
                    <w:szCs w:val="21"/>
                  </w:rPr>
                  <m:t>+</m:t>
                </m:r>
                <m:sSub>
                  <m:sSubPr>
                    <m:ctrlPr>
                      <w:rPr>
                        <w:sz w:val="21"/>
                        <w:szCs w:val="21"/>
                      </w:rPr>
                    </m:ctrlPr>
                  </m:sSubPr>
                  <m:e>
                    <m:r>
                      <w:rPr>
                        <w:sz w:val="21"/>
                        <w:szCs w:val="21"/>
                      </w:rPr>
                      <m:t>β</m:t>
                    </m:r>
                  </m:e>
                  <m:sub>
                    <m:r>
                      <m:rPr>
                        <m:sty m:val="p"/>
                      </m:rPr>
                      <w:rPr>
                        <w:sz w:val="21"/>
                        <w:szCs w:val="21"/>
                      </w:rPr>
                      <m:t>2</m:t>
                    </m:r>
                  </m:sub>
                </m:sSub>
                <m:d>
                  <m:dPr>
                    <m:ctrlPr>
                      <w:rPr>
                        <w:sz w:val="21"/>
                        <w:szCs w:val="21"/>
                      </w:rPr>
                    </m:ctrlPr>
                  </m:dPr>
                  <m:e>
                    <m:f>
                      <m:fPr>
                        <m:ctrlPr>
                          <w:rPr>
                            <w:sz w:val="21"/>
                            <w:szCs w:val="21"/>
                          </w:rPr>
                        </m:ctrlPr>
                      </m:fPr>
                      <m:num>
                        <m:sSub>
                          <m:sSubPr>
                            <m:ctrlPr>
                              <w:rPr>
                                <w:sz w:val="21"/>
                                <w:szCs w:val="21"/>
                              </w:rPr>
                            </m:ctrlPr>
                          </m:sSubPr>
                          <m:e>
                            <m:r>
                              <w:rPr>
                                <w:sz w:val="21"/>
                                <w:szCs w:val="21"/>
                              </w:rPr>
                              <m:t>U</m:t>
                            </m:r>
                          </m:e>
                          <m:sub>
                            <m:r>
                              <w:rPr>
                                <w:sz w:val="21"/>
                                <w:szCs w:val="21"/>
                              </w:rPr>
                              <m:t>t</m:t>
                            </m:r>
                          </m:sub>
                        </m:sSub>
                        <m:r>
                          <m:rPr>
                            <m:sty m:val="p"/>
                          </m:rPr>
                          <w:rPr>
                            <w:sz w:val="21"/>
                            <w:szCs w:val="21"/>
                          </w:rPr>
                          <m:t>-</m:t>
                        </m:r>
                        <m:sSubSup>
                          <m:sSubSupPr>
                            <m:ctrlPr>
                              <w:rPr>
                                <w:sz w:val="21"/>
                                <w:szCs w:val="21"/>
                              </w:rPr>
                            </m:ctrlPr>
                          </m:sSubSupPr>
                          <m:e>
                            <m:r>
                              <w:rPr>
                                <w:sz w:val="21"/>
                                <w:szCs w:val="21"/>
                              </w:rPr>
                              <m:t>U</m:t>
                            </m:r>
                          </m:e>
                          <m:sub>
                            <m:r>
                              <w:rPr>
                                <w:sz w:val="21"/>
                                <w:szCs w:val="21"/>
                              </w:rPr>
                              <m:t>t</m:t>
                            </m:r>
                          </m:sub>
                          <m:sup>
                            <m:r>
                              <m:rPr>
                                <m:sty m:val="p"/>
                              </m:rPr>
                              <w:rPr>
                                <w:sz w:val="21"/>
                                <w:szCs w:val="21"/>
                              </w:rPr>
                              <m:t>*</m:t>
                            </m:r>
                          </m:sup>
                        </m:sSubSup>
                      </m:num>
                      <m:den>
                        <m:sSub>
                          <m:sSubPr>
                            <m:ctrlPr>
                              <w:rPr>
                                <w:sz w:val="21"/>
                                <w:szCs w:val="21"/>
                              </w:rPr>
                            </m:ctrlPr>
                          </m:sSubPr>
                          <m:e>
                            <m:r>
                              <w:rPr>
                                <w:sz w:val="21"/>
                                <w:szCs w:val="21"/>
                              </w:rPr>
                              <m:t>U</m:t>
                            </m:r>
                          </m:e>
                          <m:sub>
                            <m:r>
                              <w:rPr>
                                <w:sz w:val="21"/>
                                <w:szCs w:val="21"/>
                              </w:rPr>
                              <m:t>t</m:t>
                            </m:r>
                          </m:sub>
                        </m:sSub>
                      </m:den>
                    </m:f>
                  </m:e>
                </m:d>
                <m:r>
                  <m:rPr>
                    <m:sty m:val="p"/>
                  </m:rPr>
                  <w:rPr>
                    <w:sz w:val="21"/>
                    <w:szCs w:val="21"/>
                  </w:rPr>
                  <m:t>+</m:t>
                </m:r>
                <m:sSub>
                  <m:sSubPr>
                    <m:ctrlPr>
                      <w:rPr>
                        <w:sz w:val="21"/>
                        <w:szCs w:val="21"/>
                      </w:rPr>
                    </m:ctrlPr>
                  </m:sSubPr>
                  <m:e>
                    <m:r>
                      <w:rPr>
                        <w:sz w:val="21"/>
                        <w:szCs w:val="21"/>
                      </w:rPr>
                      <m:t>β</m:t>
                    </m:r>
                  </m:e>
                  <m:sub>
                    <m:r>
                      <m:rPr>
                        <m:sty m:val="p"/>
                      </m:rPr>
                      <w:rPr>
                        <w:sz w:val="21"/>
                        <w:szCs w:val="21"/>
                      </w:rPr>
                      <m:t>3</m:t>
                    </m:r>
                  </m:sub>
                </m:sSub>
                <m:d>
                  <m:dPr>
                    <m:ctrlPr>
                      <w:rPr>
                        <w:sz w:val="21"/>
                        <w:szCs w:val="21"/>
                      </w:rPr>
                    </m:ctrlPr>
                  </m:dPr>
                  <m:e>
                    <m:f>
                      <m:fPr>
                        <m:ctrlPr>
                          <w:rPr>
                            <w:sz w:val="21"/>
                            <w:szCs w:val="21"/>
                          </w:rPr>
                        </m:ctrlPr>
                      </m:fPr>
                      <m:num>
                        <m:r>
                          <m:rPr>
                            <m:sty m:val="p"/>
                          </m:rPr>
                          <w:rPr>
                            <w:sz w:val="21"/>
                            <w:szCs w:val="21"/>
                          </w:rPr>
                          <m:t>∆</m:t>
                        </m:r>
                        <m:sSub>
                          <m:sSubPr>
                            <m:ctrlPr>
                              <w:rPr>
                                <w:sz w:val="21"/>
                                <w:szCs w:val="21"/>
                              </w:rPr>
                            </m:ctrlPr>
                          </m:sSubPr>
                          <m:e>
                            <m:r>
                              <w:rPr>
                                <w:sz w:val="21"/>
                                <w:szCs w:val="21"/>
                              </w:rPr>
                              <m:t>U</m:t>
                            </m:r>
                          </m:e>
                          <m:sub>
                            <m:r>
                              <w:rPr>
                                <w:sz w:val="21"/>
                                <w:szCs w:val="21"/>
                              </w:rPr>
                              <m:t>t</m:t>
                            </m:r>
                            <m:r>
                              <m:rPr>
                                <m:sty m:val="p"/>
                              </m:rPr>
                              <w:rPr>
                                <w:sz w:val="21"/>
                                <w:szCs w:val="21"/>
                              </w:rPr>
                              <m:t>-1</m:t>
                            </m:r>
                          </m:sub>
                        </m:sSub>
                      </m:num>
                      <m:den>
                        <m:sSub>
                          <m:sSubPr>
                            <m:ctrlPr>
                              <w:rPr>
                                <w:sz w:val="21"/>
                                <w:szCs w:val="21"/>
                              </w:rPr>
                            </m:ctrlPr>
                          </m:sSubPr>
                          <m:e>
                            <m:r>
                              <w:rPr>
                                <w:sz w:val="21"/>
                                <w:szCs w:val="21"/>
                              </w:rPr>
                              <m:t>U</m:t>
                            </m:r>
                          </m:e>
                          <m:sub>
                            <m:r>
                              <w:rPr>
                                <w:sz w:val="21"/>
                                <w:szCs w:val="21"/>
                              </w:rPr>
                              <m:t>t</m:t>
                            </m:r>
                          </m:sub>
                        </m:sSub>
                      </m:den>
                    </m:f>
                  </m:e>
                </m:d>
              </m:oMath>
            </m:oMathPara>
          </w:p>
          <w:p w14:paraId="6A53DBD9" w14:textId="77777777" w:rsidR="004618D0" w:rsidRPr="00366525" w:rsidRDefault="004618D0" w:rsidP="007512C3">
            <w:pPr>
              <w:pStyle w:val="Equation"/>
              <w:spacing w:after="0"/>
              <w:rPr>
                <w:sz w:val="21"/>
                <w:szCs w:val="21"/>
              </w:rPr>
            </w:pPr>
            <m:oMathPara>
              <m:oMathParaPr>
                <m:jc m:val="center"/>
              </m:oMathParaPr>
              <m:oMath>
                <m:r>
                  <m:rPr>
                    <m:sty m:val="p"/>
                  </m:rPr>
                  <w:rPr>
                    <w:sz w:val="21"/>
                    <w:szCs w:val="21"/>
                  </w:rPr>
                  <m:t xml:space="preserve">+ </m:t>
                </m:r>
                <m:sSub>
                  <m:sSubPr>
                    <m:ctrlPr>
                      <w:rPr>
                        <w:sz w:val="21"/>
                        <w:szCs w:val="21"/>
                      </w:rPr>
                    </m:ctrlPr>
                  </m:sSubPr>
                  <m:e>
                    <m:r>
                      <w:rPr>
                        <w:sz w:val="21"/>
                        <w:szCs w:val="21"/>
                      </w:rPr>
                      <m:t>β</m:t>
                    </m:r>
                  </m:e>
                  <m:sub>
                    <m:r>
                      <m:rPr>
                        <m:sty m:val="p"/>
                      </m:rPr>
                      <w:rPr>
                        <w:sz w:val="21"/>
                        <w:szCs w:val="21"/>
                      </w:rPr>
                      <m:t>4</m:t>
                    </m:r>
                  </m:sub>
                </m:sSub>
                <m:d>
                  <m:dPr>
                    <m:ctrlPr>
                      <w:rPr>
                        <w:sz w:val="21"/>
                        <w:szCs w:val="21"/>
                      </w:rPr>
                    </m:ctrlPr>
                  </m:dPr>
                  <m:e>
                    <m:sSub>
                      <m:sSubPr>
                        <m:ctrlPr>
                          <w:rPr>
                            <w:sz w:val="21"/>
                            <w:szCs w:val="21"/>
                          </w:rPr>
                        </m:ctrlPr>
                      </m:sSubPr>
                      <m:e>
                        <m:r>
                          <m:rPr>
                            <m:sty m:val="p"/>
                          </m:rPr>
                          <w:rPr>
                            <w:sz w:val="21"/>
                            <w:szCs w:val="21"/>
                          </w:rPr>
                          <m:t>∆</m:t>
                        </m:r>
                      </m:e>
                      <m:sub>
                        <m:r>
                          <m:rPr>
                            <m:sty m:val="p"/>
                          </m:rPr>
                          <w:rPr>
                            <w:sz w:val="21"/>
                            <w:szCs w:val="21"/>
                          </w:rPr>
                          <m:t>4</m:t>
                        </m:r>
                      </m:sub>
                    </m:sSub>
                    <m:sSub>
                      <m:sSubPr>
                        <m:ctrlPr>
                          <w:rPr>
                            <w:sz w:val="21"/>
                            <w:szCs w:val="21"/>
                          </w:rPr>
                        </m:ctrlPr>
                      </m:sSubPr>
                      <m:e>
                        <m:r>
                          <w:rPr>
                            <w:sz w:val="21"/>
                            <w:szCs w:val="21"/>
                          </w:rPr>
                          <m:t>ulc</m:t>
                        </m:r>
                      </m:e>
                      <m:sub>
                        <m:r>
                          <w:rPr>
                            <w:sz w:val="21"/>
                            <w:szCs w:val="21"/>
                          </w:rPr>
                          <m:t>t</m:t>
                        </m:r>
                        <m:r>
                          <m:rPr>
                            <m:sty m:val="p"/>
                          </m:rPr>
                          <w:rPr>
                            <w:sz w:val="21"/>
                            <w:szCs w:val="21"/>
                          </w:rPr>
                          <m:t>-1</m:t>
                        </m:r>
                      </m:sub>
                    </m:sSub>
                    <m:r>
                      <m:rPr>
                        <m:sty m:val="p"/>
                      </m:rPr>
                      <w:rPr>
                        <w:sz w:val="21"/>
                        <w:szCs w:val="21"/>
                      </w:rPr>
                      <m:t xml:space="preserve">- </m:t>
                    </m:r>
                    <m:sSub>
                      <m:sSubPr>
                        <m:ctrlPr>
                          <w:rPr>
                            <w:sz w:val="21"/>
                            <w:szCs w:val="21"/>
                          </w:rPr>
                        </m:ctrlPr>
                      </m:sSubPr>
                      <m:e>
                        <m:r>
                          <m:rPr>
                            <m:sty m:val="p"/>
                          </m:rPr>
                          <w:rPr>
                            <w:sz w:val="21"/>
                            <w:szCs w:val="21"/>
                          </w:rPr>
                          <m:t>∆</m:t>
                        </m:r>
                      </m:e>
                      <m:sub>
                        <m:r>
                          <m:rPr>
                            <m:sty m:val="p"/>
                          </m:rPr>
                          <w:rPr>
                            <w:sz w:val="21"/>
                            <w:szCs w:val="21"/>
                          </w:rPr>
                          <m:t>4</m:t>
                        </m:r>
                      </m:sub>
                    </m:sSub>
                    <m:sSubSup>
                      <m:sSubSupPr>
                        <m:ctrlPr>
                          <w:rPr>
                            <w:sz w:val="21"/>
                            <w:szCs w:val="21"/>
                          </w:rPr>
                        </m:ctrlPr>
                      </m:sSubSupPr>
                      <m:e>
                        <m:r>
                          <w:rPr>
                            <w:sz w:val="21"/>
                            <w:szCs w:val="21"/>
                          </w:rPr>
                          <m:t>p</m:t>
                        </m:r>
                      </m:e>
                      <m:sub>
                        <m:r>
                          <w:rPr>
                            <w:sz w:val="21"/>
                            <w:szCs w:val="21"/>
                          </w:rPr>
                          <m:t>t</m:t>
                        </m:r>
                        <m:r>
                          <m:rPr>
                            <m:sty m:val="p"/>
                          </m:rPr>
                          <w:rPr>
                            <w:sz w:val="21"/>
                            <w:szCs w:val="21"/>
                          </w:rPr>
                          <m:t>-2</m:t>
                        </m:r>
                      </m:sub>
                      <m:sup>
                        <m:r>
                          <w:rPr>
                            <w:sz w:val="21"/>
                            <w:szCs w:val="21"/>
                          </w:rPr>
                          <m:t>Ex</m:t>
                        </m:r>
                      </m:sup>
                    </m:sSubSup>
                  </m:e>
                </m:d>
                <m:r>
                  <m:rPr>
                    <m:sty m:val="p"/>
                  </m:rPr>
                  <w:rPr>
                    <w:sz w:val="21"/>
                    <w:szCs w:val="21"/>
                  </w:rPr>
                  <m:t xml:space="preserve">+ </m:t>
                </m:r>
                <m:sSub>
                  <m:sSubPr>
                    <m:ctrlPr>
                      <w:rPr>
                        <w:sz w:val="21"/>
                        <w:szCs w:val="21"/>
                      </w:rPr>
                    </m:ctrlPr>
                  </m:sSubPr>
                  <m:e>
                    <m:r>
                      <w:rPr>
                        <w:sz w:val="21"/>
                        <w:szCs w:val="21"/>
                      </w:rPr>
                      <m:t>β</m:t>
                    </m:r>
                  </m:e>
                  <m:sub>
                    <m:r>
                      <m:rPr>
                        <m:sty m:val="p"/>
                      </m:rPr>
                      <w:rPr>
                        <w:sz w:val="21"/>
                        <w:szCs w:val="21"/>
                      </w:rPr>
                      <m:t>5</m:t>
                    </m:r>
                  </m:sub>
                </m:sSub>
                <m:d>
                  <m:dPr>
                    <m:ctrlPr>
                      <w:rPr>
                        <w:sz w:val="21"/>
                        <w:szCs w:val="21"/>
                      </w:rPr>
                    </m:ctrlPr>
                  </m:dPr>
                  <m:e>
                    <m:r>
                      <m:rPr>
                        <m:sty m:val="p"/>
                      </m:rPr>
                      <w:rPr>
                        <w:sz w:val="21"/>
                        <w:szCs w:val="21"/>
                      </w:rPr>
                      <m:t>∆</m:t>
                    </m:r>
                    <m:sSub>
                      <m:sSubPr>
                        <m:ctrlPr>
                          <w:rPr>
                            <w:sz w:val="21"/>
                            <w:szCs w:val="21"/>
                          </w:rPr>
                        </m:ctrlPr>
                      </m:sSubPr>
                      <m:e>
                        <m:r>
                          <w:rPr>
                            <w:sz w:val="21"/>
                            <w:szCs w:val="21"/>
                          </w:rPr>
                          <m:t>ulc</m:t>
                        </m:r>
                      </m:e>
                      <m:sub>
                        <m:r>
                          <w:rPr>
                            <w:sz w:val="21"/>
                            <w:szCs w:val="21"/>
                          </w:rPr>
                          <m:t>t</m:t>
                        </m:r>
                        <m:r>
                          <m:rPr>
                            <m:sty m:val="p"/>
                          </m:rPr>
                          <w:rPr>
                            <w:sz w:val="21"/>
                            <w:szCs w:val="21"/>
                          </w:rPr>
                          <m:t>-1</m:t>
                        </m:r>
                      </m:sub>
                    </m:sSub>
                    <m:r>
                      <m:rPr>
                        <m:sty m:val="p"/>
                      </m:rPr>
                      <w:rPr>
                        <w:sz w:val="21"/>
                        <w:szCs w:val="21"/>
                      </w:rPr>
                      <m:t>-∆</m:t>
                    </m:r>
                    <m:sSub>
                      <m:sSubPr>
                        <m:ctrlPr>
                          <w:rPr>
                            <w:sz w:val="21"/>
                            <w:szCs w:val="21"/>
                          </w:rPr>
                        </m:ctrlPr>
                      </m:sSubPr>
                      <m:e>
                        <m:r>
                          <w:rPr>
                            <w:sz w:val="21"/>
                            <w:szCs w:val="21"/>
                          </w:rPr>
                          <m:t>ulc</m:t>
                        </m:r>
                      </m:e>
                      <m:sub>
                        <m:r>
                          <w:rPr>
                            <w:sz w:val="21"/>
                            <w:szCs w:val="21"/>
                          </w:rPr>
                          <m:t>t</m:t>
                        </m:r>
                        <m:r>
                          <m:rPr>
                            <m:sty m:val="p"/>
                          </m:rPr>
                          <w:rPr>
                            <w:sz w:val="21"/>
                            <w:szCs w:val="21"/>
                          </w:rPr>
                          <m:t>-4</m:t>
                        </m:r>
                      </m:sub>
                    </m:sSub>
                  </m:e>
                </m:d>
                <m:r>
                  <m:rPr>
                    <m:sty m:val="p"/>
                  </m:rPr>
                  <w:rPr>
                    <w:sz w:val="21"/>
                    <w:szCs w:val="21"/>
                  </w:rPr>
                  <m:t xml:space="preserve"> +</m:t>
                </m:r>
                <m:sSub>
                  <m:sSubPr>
                    <m:ctrlPr>
                      <w:rPr>
                        <w:sz w:val="21"/>
                        <w:szCs w:val="21"/>
                      </w:rPr>
                    </m:ctrlPr>
                  </m:sSubPr>
                  <m:e>
                    <m:r>
                      <w:rPr>
                        <w:sz w:val="21"/>
                        <w:szCs w:val="21"/>
                      </w:rPr>
                      <m:t>ε</m:t>
                    </m:r>
                  </m:e>
                  <m:sub>
                    <m:r>
                      <w:rPr>
                        <w:sz w:val="21"/>
                        <w:szCs w:val="21"/>
                      </w:rPr>
                      <m:t>t</m:t>
                    </m:r>
                  </m:sub>
                </m:sSub>
              </m:oMath>
            </m:oMathPara>
          </w:p>
        </w:tc>
        <w:tc>
          <w:tcPr>
            <w:tcW w:w="549" w:type="pct"/>
          </w:tcPr>
          <w:p w14:paraId="57F37B81" w14:textId="01C2331A" w:rsidR="004618D0" w:rsidRPr="00D95788" w:rsidRDefault="004618D0" w:rsidP="00D95788">
            <w:pPr>
              <w:pStyle w:val="EquationReference"/>
            </w:pPr>
            <w:r w:rsidRPr="00D95788">
              <w:t>(</w:t>
            </w:r>
            <w:r w:rsidR="004734ED" w:rsidRPr="00D95788">
              <w:t>2</w:t>
            </w:r>
            <w:r w:rsidRPr="00D95788">
              <w:t>)</w:t>
            </w:r>
          </w:p>
        </w:tc>
      </w:tr>
    </w:tbl>
    <w:p w14:paraId="268D5402" w14:textId="77777777" w:rsidR="001E6989" w:rsidRDefault="001E6989" w:rsidP="00EF3CBB">
      <w:pPr>
        <w:pStyle w:val="NoSpacing"/>
      </w:pPr>
    </w:p>
    <w:p w14:paraId="51F4B092" w14:textId="4083A1EB" w:rsidR="004618D0" w:rsidRPr="008F1D0C" w:rsidRDefault="004618D0" w:rsidP="00D95788">
      <w:pPr>
        <w:spacing w:after="120"/>
      </w:pPr>
      <w:r w:rsidRPr="008F1D0C">
        <w:t>State Equation:</w:t>
      </w:r>
    </w:p>
    <w:tbl>
      <w:tblPr>
        <w:tblStyle w:val="TableGrid"/>
        <w:tblW w:w="5000" w:type="pct"/>
        <w:jc w:val="center"/>
        <w:tblLook w:val="04A0" w:firstRow="1" w:lastRow="0" w:firstColumn="1" w:lastColumn="0" w:noHBand="0" w:noVBand="1"/>
      </w:tblPr>
      <w:tblGrid>
        <w:gridCol w:w="8014"/>
        <w:gridCol w:w="944"/>
      </w:tblGrid>
      <w:tr w:rsidR="004618D0" w14:paraId="14067901" w14:textId="77777777" w:rsidTr="00F92F50">
        <w:trPr>
          <w:jc w:val="center"/>
        </w:trPr>
        <w:tc>
          <w:tcPr>
            <w:tcW w:w="4473" w:type="pct"/>
            <w:tcBorders>
              <w:top w:val="nil"/>
              <w:left w:val="nil"/>
              <w:bottom w:val="nil"/>
              <w:right w:val="nil"/>
            </w:tcBorders>
            <w:hideMark/>
          </w:tcPr>
          <w:p w14:paraId="3326AE40" w14:textId="77777777" w:rsidR="004618D0" w:rsidRPr="00366525" w:rsidRDefault="00A47DBA" w:rsidP="007512C3">
            <w:pPr>
              <w:pStyle w:val="Equation"/>
              <w:spacing w:before="60" w:after="0"/>
              <w:rPr>
                <w:sz w:val="21"/>
                <w:szCs w:val="21"/>
              </w:rPr>
            </w:pPr>
            <m:oMathPara>
              <m:oMathParaPr>
                <m:jc m:val="center"/>
              </m:oMathParaPr>
              <m:oMath>
                <m:sSubSup>
                  <m:sSubSupPr>
                    <m:ctrlPr>
                      <w:rPr>
                        <w:sz w:val="21"/>
                        <w:szCs w:val="21"/>
                      </w:rPr>
                    </m:ctrlPr>
                  </m:sSubSupPr>
                  <m:e>
                    <m:r>
                      <w:rPr>
                        <w:sz w:val="21"/>
                        <w:szCs w:val="21"/>
                      </w:rPr>
                      <m:t>U</m:t>
                    </m:r>
                  </m:e>
                  <m:sub>
                    <m:r>
                      <w:rPr>
                        <w:sz w:val="21"/>
                        <w:szCs w:val="21"/>
                      </w:rPr>
                      <m:t>t</m:t>
                    </m:r>
                  </m:sub>
                  <m:sup>
                    <m:r>
                      <m:rPr>
                        <m:sty m:val="p"/>
                      </m:rPr>
                      <w:rPr>
                        <w:sz w:val="21"/>
                        <w:szCs w:val="21"/>
                      </w:rPr>
                      <m:t>*</m:t>
                    </m:r>
                  </m:sup>
                </m:sSubSup>
                <m:r>
                  <m:rPr>
                    <m:sty m:val="p"/>
                  </m:rPr>
                  <w:rPr>
                    <w:sz w:val="21"/>
                    <w:szCs w:val="21"/>
                  </w:rPr>
                  <m:t>=</m:t>
                </m:r>
                <m:sSubSup>
                  <m:sSubSupPr>
                    <m:ctrlPr>
                      <w:rPr>
                        <w:sz w:val="21"/>
                        <w:szCs w:val="21"/>
                      </w:rPr>
                    </m:ctrlPr>
                  </m:sSubSupPr>
                  <m:e>
                    <m:r>
                      <w:rPr>
                        <w:sz w:val="21"/>
                        <w:szCs w:val="21"/>
                      </w:rPr>
                      <m:t>U</m:t>
                    </m:r>
                  </m:e>
                  <m:sub>
                    <m:r>
                      <w:rPr>
                        <w:sz w:val="21"/>
                        <w:szCs w:val="21"/>
                      </w:rPr>
                      <m:t>t</m:t>
                    </m:r>
                    <m:r>
                      <m:rPr>
                        <m:sty m:val="p"/>
                      </m:rPr>
                      <w:rPr>
                        <w:sz w:val="21"/>
                        <w:szCs w:val="21"/>
                      </w:rPr>
                      <m:t>-1</m:t>
                    </m:r>
                  </m:sub>
                  <m:sup>
                    <m:r>
                      <m:rPr>
                        <m:sty m:val="p"/>
                      </m:rPr>
                      <w:rPr>
                        <w:sz w:val="21"/>
                        <w:szCs w:val="21"/>
                      </w:rPr>
                      <m:t>*</m:t>
                    </m:r>
                  </m:sup>
                </m:sSubSup>
                <m:r>
                  <m:rPr>
                    <m:sty m:val="p"/>
                  </m:rPr>
                  <w:rPr>
                    <w:sz w:val="21"/>
                    <w:szCs w:val="21"/>
                  </w:rPr>
                  <m:t>+</m:t>
                </m:r>
                <m:sSub>
                  <m:sSubPr>
                    <m:ctrlPr>
                      <w:rPr>
                        <w:sz w:val="21"/>
                        <w:szCs w:val="21"/>
                      </w:rPr>
                    </m:ctrlPr>
                  </m:sSubPr>
                  <m:e>
                    <m:r>
                      <w:rPr>
                        <w:sz w:val="21"/>
                        <w:szCs w:val="21"/>
                      </w:rPr>
                      <m:t>ξ</m:t>
                    </m:r>
                  </m:e>
                  <m:sub>
                    <m:r>
                      <w:rPr>
                        <w:sz w:val="21"/>
                        <w:szCs w:val="21"/>
                      </w:rPr>
                      <m:t>t</m:t>
                    </m:r>
                  </m:sub>
                </m:sSub>
                <m:r>
                  <m:rPr>
                    <m:sty m:val="p"/>
                  </m:rPr>
                  <w:rPr>
                    <w:sz w:val="21"/>
                    <w:szCs w:val="21"/>
                  </w:rPr>
                  <m:t xml:space="preserve"> </m:t>
                </m:r>
              </m:oMath>
            </m:oMathPara>
          </w:p>
        </w:tc>
        <w:tc>
          <w:tcPr>
            <w:tcW w:w="527" w:type="pct"/>
            <w:tcBorders>
              <w:top w:val="nil"/>
              <w:left w:val="nil"/>
              <w:bottom w:val="nil"/>
              <w:right w:val="nil"/>
            </w:tcBorders>
            <w:hideMark/>
          </w:tcPr>
          <w:p w14:paraId="5CBB2EFD" w14:textId="122F14FC" w:rsidR="004618D0" w:rsidRPr="007512C3" w:rsidRDefault="004618D0" w:rsidP="007512C3">
            <w:pPr>
              <w:pStyle w:val="EquationReference"/>
            </w:pPr>
            <w:r w:rsidRPr="007512C3">
              <w:t>(</w:t>
            </w:r>
            <w:r w:rsidR="004734ED" w:rsidRPr="007512C3">
              <w:t>3</w:t>
            </w:r>
            <w:r w:rsidRPr="007512C3">
              <w:t>)</w:t>
            </w:r>
          </w:p>
        </w:tc>
      </w:tr>
    </w:tbl>
    <w:p w14:paraId="575CCDB7" w14:textId="6904C222" w:rsidR="004618D0" w:rsidRDefault="004618D0" w:rsidP="00152374">
      <w:r>
        <w:lastRenderedPageBreak/>
        <w:t xml:space="preserve">where </w:t>
      </w:r>
      <m:oMath>
        <m:sSub>
          <m:sSubPr>
            <m:ctrlPr>
              <w:rPr>
                <w:rFonts w:ascii="Cambria Math" w:hAnsi="Cambria Math"/>
                <w:i/>
              </w:rPr>
            </m:ctrlPr>
          </m:sSubPr>
          <m:e>
            <m:r>
              <w:rPr>
                <w:rFonts w:ascii="Cambria Math" w:hAnsi="Cambria Math"/>
              </w:rPr>
              <m:t>∆</m:t>
            </m:r>
          </m:e>
          <m:sub>
            <m:r>
              <w:rPr>
                <w:rFonts w:ascii="Cambria Math" w:hAnsi="Cambria Math"/>
              </w:rPr>
              <m:t>4</m:t>
            </m:r>
          </m:sub>
        </m:sSub>
        <m:sSub>
          <m:sSubPr>
            <m:ctrlPr>
              <w:rPr>
                <w:rFonts w:ascii="Cambria Math" w:hAnsi="Cambria Math"/>
                <w:i/>
              </w:rPr>
            </m:ctrlPr>
          </m:sSubPr>
          <m:e>
            <m:r>
              <w:rPr>
                <w:rFonts w:ascii="Cambria Math" w:hAnsi="Cambria Math"/>
              </w:rPr>
              <m:t>ulc</m:t>
            </m:r>
          </m:e>
          <m:sub>
            <m:r>
              <w:rPr>
                <w:rFonts w:ascii="Cambria Math" w:hAnsi="Cambria Math"/>
              </w:rPr>
              <m:t>t</m:t>
            </m:r>
          </m:sub>
        </m:sSub>
      </m:oMath>
      <w:r>
        <w:t xml:space="preserve"> is through-the-year growth in </w:t>
      </w:r>
      <w:r w:rsidR="005F2D39">
        <w:t>ULCs</w:t>
      </w:r>
      <w:r>
        <w:t xml:space="preserve">, </w:t>
      </w:r>
      <m:oMath>
        <m:sSub>
          <m:sSubPr>
            <m:ctrlPr>
              <w:rPr>
                <w:rFonts w:ascii="Cambria Math" w:hAnsi="Cambria Math" w:cs="Calibri"/>
                <w:i/>
              </w:rPr>
            </m:ctrlPr>
          </m:sSubPr>
          <m:e>
            <m:r>
              <w:rPr>
                <w:rFonts w:ascii="Cambria Math" w:hAnsi="Cambria Math" w:cs="Calibri"/>
              </w:rPr>
              <m:t>∆</m:t>
            </m:r>
          </m:e>
          <m:sub>
            <m:r>
              <w:rPr>
                <w:rFonts w:ascii="Cambria Math" w:hAnsi="Cambria Math" w:cs="Calibri"/>
              </w:rPr>
              <m:t>4</m:t>
            </m:r>
          </m:sub>
        </m:sSub>
        <m:sSubSup>
          <m:sSubSupPr>
            <m:ctrlPr>
              <w:rPr>
                <w:rFonts w:ascii="Cambria Math" w:eastAsia="Times New Roman" w:hAnsi="Cambria Math" w:cs="Calibri"/>
                <w:i/>
                <w:sz w:val="20"/>
                <w:szCs w:val="20"/>
                <w:lang w:eastAsia="en-AU"/>
              </w:rPr>
            </m:ctrlPr>
          </m:sSubSupPr>
          <m:e>
            <m:r>
              <w:rPr>
                <w:rFonts w:ascii="Cambria Math" w:hAnsi="Cambria Math" w:cs="Calibri"/>
              </w:rPr>
              <m:t>p</m:t>
            </m:r>
          </m:e>
          <m:sub>
            <m:r>
              <w:rPr>
                <w:rFonts w:ascii="Cambria Math" w:hAnsi="Cambria Math" w:cs="Calibri"/>
              </w:rPr>
              <m:t>t-1</m:t>
            </m:r>
          </m:sub>
          <m:sup>
            <m:r>
              <w:rPr>
                <w:rFonts w:ascii="Cambria Math" w:hAnsi="Cambria Math" w:cs="Calibri"/>
              </w:rPr>
              <m:t>Ex</m:t>
            </m:r>
          </m:sup>
        </m:sSubSup>
      </m:oMath>
      <w:r>
        <w:t xml:space="preserve"> is through-the-year consumer price inflation excluding </w:t>
      </w:r>
      <w:r w:rsidRPr="00D73E4F">
        <w:t xml:space="preserve">interest and other volatile items, </w:t>
      </w:r>
      <m:oMath>
        <m:sSubSup>
          <m:sSubSupPr>
            <m:ctrlPr>
              <w:rPr>
                <w:rFonts w:ascii="Cambria Math" w:hAnsi="Cambria Math"/>
                <w:i/>
              </w:rPr>
            </m:ctrlPr>
          </m:sSubSupPr>
          <m:e>
            <m:r>
              <w:rPr>
                <w:rFonts w:ascii="Cambria Math" w:hAnsi="Cambria Math"/>
              </w:rPr>
              <m:t>π</m:t>
            </m:r>
          </m:e>
          <m:sub>
            <m:r>
              <w:rPr>
                <w:rFonts w:ascii="Cambria Math" w:hAnsi="Cambria Math"/>
              </w:rPr>
              <m:t>t</m:t>
            </m:r>
          </m:sub>
          <m:sup>
            <m:r>
              <w:rPr>
                <w:rFonts w:ascii="Cambria Math" w:hAnsi="Cambria Math"/>
              </w:rPr>
              <m:t>e</m:t>
            </m:r>
          </m:sup>
        </m:sSubSup>
        <m:r>
          <w:rPr>
            <w:rFonts w:ascii="Cambria Math" w:hAnsi="Cambria Math"/>
          </w:rPr>
          <m:t xml:space="preserve"> </m:t>
        </m:r>
      </m:oMath>
      <w:r w:rsidRPr="00D73E4F">
        <w:t xml:space="preserve">is </w:t>
      </w:r>
      <w:r w:rsidR="0061268D">
        <w:t xml:space="preserve">measured </w:t>
      </w:r>
      <w:r w:rsidRPr="00D73E4F">
        <w:t>inflation expectations</w:t>
      </w:r>
      <w:r w:rsidR="00F133F7">
        <w:t xml:space="preserve"> based on the 10-year bond </w:t>
      </w:r>
      <w:r w:rsidR="0022520E">
        <w:t>yield</w:t>
      </w:r>
      <w:r>
        <w:rPr>
          <w:rStyle w:val="FootnoteReference"/>
          <w:rFonts w:eastAsiaTheme="minorEastAsia"/>
        </w:rPr>
        <w:footnoteReference w:id="4"/>
      </w:r>
      <w:r w:rsidRPr="00D73E4F">
        <w:t xml:space="preserve">, </w:t>
      </w:r>
      <m:oMath>
        <m:sSub>
          <m:sSubPr>
            <m:ctrlPr>
              <w:rPr>
                <w:rFonts w:ascii="Cambria Math" w:hAnsi="Cambria Math" w:cs="Calibri"/>
                <w:i/>
              </w:rPr>
            </m:ctrlPr>
          </m:sSubPr>
          <m:e>
            <m:r>
              <w:rPr>
                <w:rFonts w:ascii="Cambria Math" w:hAnsi="Cambria Math" w:cs="Calibri"/>
              </w:rPr>
              <m:t>U</m:t>
            </m:r>
          </m:e>
          <m:sub>
            <m:r>
              <w:rPr>
                <w:rFonts w:ascii="Cambria Math" w:hAnsi="Cambria Math" w:cs="Calibri"/>
              </w:rPr>
              <m:t>t</m:t>
            </m:r>
          </m:sub>
        </m:sSub>
      </m:oMath>
      <w:r w:rsidRPr="00D73E4F">
        <w:t xml:space="preserve"> is the unemployment rate, </w:t>
      </w:r>
      <m:oMath>
        <m:sSubSup>
          <m:sSubSupPr>
            <m:ctrlPr>
              <w:rPr>
                <w:rFonts w:ascii="Cambria Math" w:hAnsi="Cambria Math" w:cs="Calibri"/>
                <w:i/>
              </w:rPr>
            </m:ctrlPr>
          </m:sSubSupPr>
          <m:e>
            <m:r>
              <w:rPr>
                <w:rFonts w:ascii="Cambria Math" w:hAnsi="Cambria Math" w:cs="Calibri"/>
              </w:rPr>
              <m:t>U</m:t>
            </m:r>
          </m:e>
          <m:sub>
            <m:r>
              <w:rPr>
                <w:rFonts w:ascii="Cambria Math" w:hAnsi="Cambria Math" w:cs="Calibri"/>
              </w:rPr>
              <m:t>t</m:t>
            </m:r>
          </m:sub>
          <m:sup>
            <m:r>
              <w:rPr>
                <w:rFonts w:ascii="Cambria Math" w:hAnsi="Cambria Math" w:cs="Calibri"/>
              </w:rPr>
              <m:t>*</m:t>
            </m:r>
          </m:sup>
        </m:sSubSup>
      </m:oMath>
      <w:r>
        <w:t> </w:t>
      </w:r>
      <w:r w:rsidRPr="00D73E4F">
        <w:t>is the NAIRU</w:t>
      </w:r>
      <w:r>
        <w:t>,</w:t>
      </w:r>
      <w:r w:rsidR="00A823E6">
        <w:t xml:space="preserve"> </w:t>
      </w:r>
      <w:r w:rsidR="002204C1">
        <w:t>with</w:t>
      </w:r>
      <w:r w:rsidR="00A823E6">
        <w:t xml:space="preserve"> </w:t>
      </w:r>
      <w:r w:rsidR="00AD3E81">
        <w:t xml:space="preserve">the </w:t>
      </w:r>
      <w:r w:rsidR="00A823E6">
        <w:t>error</w:t>
      </w:r>
      <w:r w:rsidR="00AD3E81">
        <w:t xml:space="preserve"> terms</w:t>
      </w:r>
      <w:r>
        <w:t xml:space="preserve"> </w:t>
      </w:r>
      <m:oMath>
        <m:sSub>
          <m:sSubPr>
            <m:ctrlPr>
              <w:rPr>
                <w:rFonts w:ascii="Cambria Math" w:hAnsi="Cambria Math"/>
                <w:i/>
              </w:rPr>
            </m:ctrlPr>
          </m:sSubPr>
          <m:e>
            <m:r>
              <w:rPr>
                <w:rFonts w:ascii="Cambria Math" w:hAnsi="Cambria Math"/>
              </w:rPr>
              <m:t>ε</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0,</m:t>
            </m:r>
            <m:sSubSup>
              <m:sSubSupPr>
                <m:ctrlPr>
                  <w:rPr>
                    <w:rFonts w:ascii="Cambria Math" w:hAnsi="Cambria Math"/>
                    <w:i/>
                  </w:rPr>
                </m:ctrlPr>
              </m:sSubSupPr>
              <m:e>
                <m:r>
                  <w:rPr>
                    <w:rFonts w:ascii="Cambria Math" w:hAnsi="Cambria Math"/>
                  </w:rPr>
                  <m:t>σ</m:t>
                </m:r>
              </m:e>
              <m:sub>
                <m:r>
                  <w:rPr>
                    <w:rFonts w:ascii="Cambria Math" w:hAnsi="Cambria Math"/>
                  </w:rPr>
                  <m:t>ε</m:t>
                </m:r>
              </m:sub>
              <m:sup>
                <m:r>
                  <w:rPr>
                    <w:rFonts w:ascii="Cambria Math" w:hAnsi="Cambria Math"/>
                  </w:rPr>
                  <m:t>2</m:t>
                </m:r>
              </m:sup>
            </m:sSubSup>
          </m:e>
        </m:d>
      </m:oMath>
      <w:r w:rsidRPr="00182401">
        <w:t xml:space="preserve"> and </w:t>
      </w:r>
      <m:oMath>
        <m:sSub>
          <m:sSubPr>
            <m:ctrlPr>
              <w:rPr>
                <w:rFonts w:ascii="Cambria Math" w:hAnsi="Cambria Math"/>
                <w:i/>
              </w:rPr>
            </m:ctrlPr>
          </m:sSubPr>
          <m:e>
            <m:r>
              <w:rPr>
                <w:rFonts w:ascii="Cambria Math" w:hAnsi="Cambria Math"/>
              </w:rPr>
              <m:t xml:space="preserve"> ξ</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0,</m:t>
            </m:r>
            <m:sSubSup>
              <m:sSubSupPr>
                <m:ctrlPr>
                  <w:rPr>
                    <w:rFonts w:ascii="Cambria Math" w:hAnsi="Cambria Math"/>
                    <w:i/>
                  </w:rPr>
                </m:ctrlPr>
              </m:sSubSupPr>
              <m:e>
                <m:r>
                  <w:rPr>
                    <w:rFonts w:ascii="Cambria Math" w:hAnsi="Cambria Math"/>
                  </w:rPr>
                  <m:t>σ</m:t>
                </m:r>
              </m:e>
              <m:sub>
                <m:r>
                  <w:rPr>
                    <w:rFonts w:ascii="Cambria Math" w:hAnsi="Cambria Math"/>
                  </w:rPr>
                  <m:t>ξ</m:t>
                </m:r>
              </m:sub>
              <m:sup>
                <m:r>
                  <w:rPr>
                    <w:rFonts w:ascii="Cambria Math" w:hAnsi="Cambria Math"/>
                  </w:rPr>
                  <m:t>2</m:t>
                </m:r>
              </m:sup>
            </m:sSubSup>
          </m:e>
        </m:d>
      </m:oMath>
      <w:r w:rsidRPr="00D73E4F">
        <w:t>.</w:t>
      </w:r>
      <w:r>
        <w:t xml:space="preserve"> </w:t>
      </w:r>
    </w:p>
    <w:p w14:paraId="04A2D2A9" w14:textId="77777777" w:rsidR="004618D0" w:rsidRDefault="004618D0" w:rsidP="00152374">
      <w:r>
        <w:t xml:space="preserve">The choice to use a through-the-year model was driven by volatility in the data at the time. In particular, the sample was dominated by a period when movements in labour costs were volatile and heavily dependent on regular Arbitration Court rulings. Therefore, the authors determined that annual movements were of greater economic interest, and so annual ULC movements were the preferred dependent variable for the signal equation. </w:t>
      </w:r>
    </w:p>
    <w:p w14:paraId="75784720" w14:textId="323230A8" w:rsidR="004618D0" w:rsidRDefault="004618D0" w:rsidP="00152374">
      <w:r>
        <w:t>The NAIRU estimated by Gruen</w:t>
      </w:r>
      <w:r w:rsidR="00AE5DEE">
        <w:t>, Pagan and Thompson</w:t>
      </w:r>
      <w:r>
        <w:t xml:space="preserve"> (1999) increase</w:t>
      </w:r>
      <w:r w:rsidR="00FD469F">
        <w:t>s</w:t>
      </w:r>
      <w:r>
        <w:t xml:space="preserve"> from around 2 per cent in the late 1960s to around 6 per cent in the early 1970s. The estimated NAIRU then remain</w:t>
      </w:r>
      <w:r w:rsidR="00FD469F">
        <w:t>s</w:t>
      </w:r>
      <w:r>
        <w:t xml:space="preserve"> around </w:t>
      </w:r>
      <w:r w:rsidR="00E369B4">
        <w:t>6 </w:t>
      </w:r>
      <w:r w:rsidR="00044B54">
        <w:t>per </w:t>
      </w:r>
      <w:r>
        <w:t xml:space="preserve">cent for the next two decades before increasing slightly to be around 7 per cent in 1997 at the end of the sample. </w:t>
      </w:r>
    </w:p>
    <w:p w14:paraId="4A815DB2" w14:textId="7021C4EE" w:rsidR="00C05C4F" w:rsidRDefault="00C05C4F" w:rsidP="00152374">
      <w:r>
        <w:t xml:space="preserve">Kennedy, </w:t>
      </w:r>
      <w:proofErr w:type="spellStart"/>
      <w:r>
        <w:t>Luu</w:t>
      </w:r>
      <w:proofErr w:type="spellEnd"/>
      <w:r>
        <w:t xml:space="preserve"> and </w:t>
      </w:r>
      <w:proofErr w:type="spellStart"/>
      <w:r>
        <w:t>Goldbloom</w:t>
      </w:r>
      <w:proofErr w:type="spellEnd"/>
      <w:r>
        <w:t xml:space="preserve"> (2008) </w:t>
      </w:r>
      <w:r w:rsidR="00231AFC">
        <w:t>updated</w:t>
      </w:r>
      <w:r>
        <w:t xml:space="preserve"> this model in 2008, </w:t>
      </w:r>
      <w:r w:rsidR="007A7F42">
        <w:t>and estimate</w:t>
      </w:r>
      <w:r w:rsidR="003D4B41">
        <w:t>d</w:t>
      </w:r>
      <w:r w:rsidR="007A7F42">
        <w:t xml:space="preserve"> a NAIRU of 4.7 per cent in mid-2007. </w:t>
      </w:r>
    </w:p>
    <w:p w14:paraId="224D9D80" w14:textId="5EC3C603" w:rsidR="00C52EA6" w:rsidRDefault="00C52EA6" w:rsidP="00DD5681">
      <w:pPr>
        <w:pStyle w:val="Heading2-Numbered"/>
      </w:pPr>
      <w:bookmarkStart w:id="9" w:name="_Toc68705032"/>
      <w:r>
        <w:t xml:space="preserve">RBA </w:t>
      </w:r>
      <w:r w:rsidR="003F08A3">
        <w:t>research</w:t>
      </w:r>
      <w:bookmarkEnd w:id="9"/>
    </w:p>
    <w:p w14:paraId="2635A024" w14:textId="65EB7819" w:rsidR="001E6989" w:rsidRDefault="004618D0" w:rsidP="00D932B9">
      <w:r>
        <w:t xml:space="preserve">The </w:t>
      </w:r>
      <w:r w:rsidR="00534651">
        <w:t>RBA</w:t>
      </w:r>
      <w:r>
        <w:t xml:space="preserve"> has published a number of articles on their NAIRU estimation methods. Most recently, </w:t>
      </w:r>
      <w:proofErr w:type="spellStart"/>
      <w:r w:rsidRPr="00AE5DEE">
        <w:t>Cusbert</w:t>
      </w:r>
      <w:proofErr w:type="spellEnd"/>
      <w:r w:rsidRPr="00AE5DEE">
        <w:t> (2017)</w:t>
      </w:r>
      <w:r>
        <w:t xml:space="preserve"> describes a Phillips</w:t>
      </w:r>
      <w:r w:rsidR="00343D60">
        <w:t> </w:t>
      </w:r>
      <w:r>
        <w:t>curve framework used to estimate the NAIRU. This builds on work including Ballantyne</w:t>
      </w:r>
      <w:r w:rsidR="00AE5DEE">
        <w:t xml:space="preserve">, De Voss and Jacobs </w:t>
      </w:r>
      <w:r>
        <w:t xml:space="preserve">(2014) and Jacobs and Rush (2015). The </w:t>
      </w:r>
      <w:proofErr w:type="spellStart"/>
      <w:r>
        <w:t>Cusbert</w:t>
      </w:r>
      <w:proofErr w:type="spellEnd"/>
      <w:r>
        <w:t> model jointly estimates a ULC Phillips</w:t>
      </w:r>
      <w:r w:rsidR="00343D60">
        <w:t> </w:t>
      </w:r>
      <w:r>
        <w:t>curve with a price Phillips</w:t>
      </w:r>
      <w:r w:rsidR="00343D60">
        <w:t> </w:t>
      </w:r>
      <w:r>
        <w:t>curve signal equation, with the state e</w:t>
      </w:r>
      <w:r w:rsidR="00AE5DEE">
        <w:t xml:space="preserve">quation specified as in Gruen, Pagan and Thompson </w:t>
      </w:r>
      <w:r>
        <w:t>(1999).</w:t>
      </w:r>
    </w:p>
    <w:p w14:paraId="0FC14D99" w14:textId="16DC8DB9" w:rsidR="004618D0" w:rsidRPr="00E03C88" w:rsidRDefault="004618D0" w:rsidP="00D95788">
      <w:pPr>
        <w:spacing w:after="120"/>
      </w:pPr>
      <w:r w:rsidRPr="00E03C88">
        <w:t>Signal equation 1:</w:t>
      </w:r>
    </w:p>
    <w:tbl>
      <w:tblPr>
        <w:tblStyle w:val="TableGrid"/>
        <w:tblW w:w="5000" w:type="pct"/>
        <w:jc w:val="center"/>
        <w:tblLook w:val="04A0" w:firstRow="1" w:lastRow="0" w:firstColumn="1" w:lastColumn="0" w:noHBand="0" w:noVBand="1"/>
      </w:tblPr>
      <w:tblGrid>
        <w:gridCol w:w="8014"/>
        <w:gridCol w:w="944"/>
      </w:tblGrid>
      <w:tr w:rsidR="004618D0" w14:paraId="657958A6" w14:textId="77777777" w:rsidTr="00F92F50">
        <w:trPr>
          <w:jc w:val="center"/>
        </w:trPr>
        <w:tc>
          <w:tcPr>
            <w:tcW w:w="4473" w:type="pct"/>
            <w:tcBorders>
              <w:top w:val="nil"/>
              <w:left w:val="nil"/>
              <w:bottom w:val="nil"/>
              <w:right w:val="nil"/>
            </w:tcBorders>
          </w:tcPr>
          <w:p w14:paraId="05CAAFCA" w14:textId="77777777" w:rsidR="004618D0" w:rsidRPr="00366525" w:rsidRDefault="004618D0" w:rsidP="00902BEE">
            <w:pPr>
              <w:pStyle w:val="Equation"/>
              <w:spacing w:after="240" w:line="600" w:lineRule="exact"/>
              <w:rPr>
                <w:sz w:val="21"/>
                <w:szCs w:val="21"/>
              </w:rPr>
            </w:pPr>
            <m:oMathPara>
              <m:oMathParaPr>
                <m:jc m:val="center"/>
              </m:oMathParaPr>
              <m:oMath>
                <m:r>
                  <m:rPr>
                    <m:sty m:val="p"/>
                  </m:rPr>
                  <w:rPr>
                    <w:sz w:val="21"/>
                    <w:szCs w:val="21"/>
                  </w:rPr>
                  <m:t>Δ</m:t>
                </m:r>
                <m:sSubSup>
                  <m:sSubSupPr>
                    <m:ctrlPr>
                      <w:rPr>
                        <w:sz w:val="21"/>
                        <w:szCs w:val="21"/>
                      </w:rPr>
                    </m:ctrlPr>
                  </m:sSubSupPr>
                  <m:e>
                    <m:r>
                      <w:rPr>
                        <w:sz w:val="21"/>
                        <w:szCs w:val="21"/>
                      </w:rPr>
                      <m:t>p</m:t>
                    </m:r>
                  </m:e>
                  <m:sub>
                    <m:r>
                      <w:rPr>
                        <w:sz w:val="21"/>
                        <w:szCs w:val="21"/>
                      </w:rPr>
                      <m:t>t</m:t>
                    </m:r>
                  </m:sub>
                  <m:sup>
                    <m:r>
                      <w:rPr>
                        <w:sz w:val="21"/>
                        <w:szCs w:val="21"/>
                      </w:rPr>
                      <m:t>TM</m:t>
                    </m:r>
                  </m:sup>
                </m:sSubSup>
                <m:r>
                  <m:rPr>
                    <m:sty m:val="p"/>
                  </m:rPr>
                  <w:rPr>
                    <w:sz w:val="21"/>
                    <w:szCs w:val="21"/>
                  </w:rPr>
                  <m:t>=</m:t>
                </m:r>
                <m:sSub>
                  <m:sSubPr>
                    <m:ctrlPr>
                      <w:rPr>
                        <w:sz w:val="21"/>
                        <w:szCs w:val="21"/>
                      </w:rPr>
                    </m:ctrlPr>
                  </m:sSubPr>
                  <m:e>
                    <m:r>
                      <w:rPr>
                        <w:sz w:val="21"/>
                        <w:szCs w:val="21"/>
                      </w:rPr>
                      <m:t>β</m:t>
                    </m:r>
                  </m:e>
                  <m:sub>
                    <m:r>
                      <m:rPr>
                        <m:sty m:val="p"/>
                      </m:rPr>
                      <w:rPr>
                        <w:sz w:val="21"/>
                        <w:szCs w:val="21"/>
                      </w:rPr>
                      <m:t>1</m:t>
                    </m:r>
                  </m:sub>
                </m:sSub>
                <m:sSubSup>
                  <m:sSubSupPr>
                    <m:ctrlPr>
                      <w:rPr>
                        <w:sz w:val="21"/>
                        <w:szCs w:val="21"/>
                      </w:rPr>
                    </m:ctrlPr>
                  </m:sSubSupPr>
                  <m:e>
                    <m:r>
                      <w:rPr>
                        <w:sz w:val="21"/>
                        <w:szCs w:val="21"/>
                      </w:rPr>
                      <m:t>π</m:t>
                    </m:r>
                  </m:e>
                  <m:sub>
                    <m:r>
                      <w:rPr>
                        <w:sz w:val="21"/>
                        <w:szCs w:val="21"/>
                      </w:rPr>
                      <m:t>t</m:t>
                    </m:r>
                  </m:sub>
                  <m:sup>
                    <m:r>
                      <w:rPr>
                        <w:sz w:val="21"/>
                        <w:szCs w:val="21"/>
                      </w:rPr>
                      <m:t>e</m:t>
                    </m:r>
                  </m:sup>
                </m:sSubSup>
                <m:r>
                  <m:rPr>
                    <m:sty m:val="p"/>
                  </m:rPr>
                  <w:rPr>
                    <w:sz w:val="21"/>
                    <w:szCs w:val="21"/>
                  </w:rPr>
                  <m:t>+</m:t>
                </m:r>
                <m:nary>
                  <m:naryPr>
                    <m:chr m:val="∑"/>
                    <m:limLoc m:val="undOvr"/>
                    <m:ctrlPr>
                      <w:rPr>
                        <w:sz w:val="21"/>
                        <w:szCs w:val="21"/>
                      </w:rPr>
                    </m:ctrlPr>
                  </m:naryPr>
                  <m:sub>
                    <m:r>
                      <w:rPr>
                        <w:sz w:val="21"/>
                        <w:szCs w:val="21"/>
                      </w:rPr>
                      <m:t>k</m:t>
                    </m:r>
                    <m:r>
                      <m:rPr>
                        <m:sty m:val="p"/>
                      </m:rPr>
                      <w:rPr>
                        <w:sz w:val="21"/>
                        <w:szCs w:val="21"/>
                      </w:rPr>
                      <m:t>=1</m:t>
                    </m:r>
                  </m:sub>
                  <m:sup>
                    <m:r>
                      <m:rPr>
                        <m:sty m:val="p"/>
                      </m:rPr>
                      <w:rPr>
                        <w:sz w:val="21"/>
                        <w:szCs w:val="21"/>
                      </w:rPr>
                      <m:t>3</m:t>
                    </m:r>
                  </m:sup>
                  <m:e>
                    <m:sSub>
                      <m:sSubPr>
                        <m:ctrlPr>
                          <w:rPr>
                            <w:sz w:val="21"/>
                            <w:szCs w:val="21"/>
                          </w:rPr>
                        </m:ctrlPr>
                      </m:sSubPr>
                      <m:e>
                        <m:r>
                          <w:rPr>
                            <w:sz w:val="21"/>
                            <w:szCs w:val="21"/>
                          </w:rPr>
                          <m:t>γ</m:t>
                        </m:r>
                      </m:e>
                      <m:sub>
                        <m:r>
                          <w:rPr>
                            <w:sz w:val="21"/>
                            <w:szCs w:val="21"/>
                          </w:rPr>
                          <m:t>k</m:t>
                        </m:r>
                      </m:sub>
                    </m:sSub>
                    <m:r>
                      <m:rPr>
                        <m:sty m:val="p"/>
                      </m:rPr>
                      <w:rPr>
                        <w:sz w:val="21"/>
                        <w:szCs w:val="21"/>
                      </w:rPr>
                      <m:t>Δ</m:t>
                    </m:r>
                    <m:sSubSup>
                      <m:sSubSupPr>
                        <m:ctrlPr>
                          <w:rPr>
                            <w:sz w:val="21"/>
                            <w:szCs w:val="21"/>
                          </w:rPr>
                        </m:ctrlPr>
                      </m:sSubSupPr>
                      <m:e>
                        <m:r>
                          <w:rPr>
                            <w:sz w:val="21"/>
                            <w:szCs w:val="21"/>
                          </w:rPr>
                          <m:t>p</m:t>
                        </m:r>
                      </m:e>
                      <m:sub>
                        <m:r>
                          <w:rPr>
                            <w:sz w:val="21"/>
                            <w:szCs w:val="21"/>
                          </w:rPr>
                          <m:t>t</m:t>
                        </m:r>
                        <m:r>
                          <m:rPr>
                            <m:sty m:val="p"/>
                          </m:rPr>
                          <w:rPr>
                            <w:sz w:val="21"/>
                            <w:szCs w:val="21"/>
                          </w:rPr>
                          <m:t>-</m:t>
                        </m:r>
                        <m:r>
                          <w:rPr>
                            <w:sz w:val="21"/>
                            <w:szCs w:val="21"/>
                          </w:rPr>
                          <m:t>k</m:t>
                        </m:r>
                      </m:sub>
                      <m:sup>
                        <m:r>
                          <w:rPr>
                            <w:sz w:val="21"/>
                            <w:szCs w:val="21"/>
                          </w:rPr>
                          <m:t>TM</m:t>
                        </m:r>
                      </m:sup>
                    </m:sSubSup>
                  </m:e>
                </m:nary>
                <m:r>
                  <m:rPr>
                    <m:sty m:val="p"/>
                  </m:rPr>
                  <w:rPr>
                    <w:sz w:val="21"/>
                    <w:szCs w:val="21"/>
                  </w:rPr>
                  <m:t>+</m:t>
                </m:r>
                <m:sSub>
                  <m:sSubPr>
                    <m:ctrlPr>
                      <w:rPr>
                        <w:sz w:val="21"/>
                        <w:szCs w:val="21"/>
                      </w:rPr>
                    </m:ctrlPr>
                  </m:sSubPr>
                  <m:e>
                    <m:r>
                      <w:rPr>
                        <w:sz w:val="21"/>
                        <w:szCs w:val="21"/>
                      </w:rPr>
                      <m:t>β</m:t>
                    </m:r>
                  </m:e>
                  <m:sub>
                    <m:r>
                      <m:rPr>
                        <m:sty m:val="p"/>
                      </m:rPr>
                      <w:rPr>
                        <w:sz w:val="21"/>
                        <w:szCs w:val="21"/>
                      </w:rPr>
                      <m:t>2</m:t>
                    </m:r>
                  </m:sub>
                </m:sSub>
                <m:r>
                  <m:rPr>
                    <m:sty m:val="p"/>
                  </m:rPr>
                  <w:rPr>
                    <w:sz w:val="21"/>
                    <w:szCs w:val="21"/>
                  </w:rPr>
                  <m:t>Δ</m:t>
                </m:r>
                <m:sSub>
                  <m:sSubPr>
                    <m:ctrlPr>
                      <w:rPr>
                        <w:sz w:val="21"/>
                        <w:szCs w:val="21"/>
                      </w:rPr>
                    </m:ctrlPr>
                  </m:sSubPr>
                  <m:e>
                    <m:r>
                      <w:rPr>
                        <w:sz w:val="21"/>
                        <w:szCs w:val="21"/>
                      </w:rPr>
                      <m:t>ulc</m:t>
                    </m:r>
                  </m:e>
                  <m:sub>
                    <m:r>
                      <w:rPr>
                        <w:sz w:val="21"/>
                        <w:szCs w:val="21"/>
                      </w:rPr>
                      <m:t>t</m:t>
                    </m:r>
                    <m:r>
                      <m:rPr>
                        <m:sty m:val="p"/>
                      </m:rPr>
                      <w:rPr>
                        <w:sz w:val="21"/>
                        <w:szCs w:val="21"/>
                      </w:rPr>
                      <m:t>-1</m:t>
                    </m:r>
                  </m:sub>
                </m:sSub>
                <m:r>
                  <m:rPr>
                    <m:sty m:val="p"/>
                  </m:rPr>
                  <w:rPr>
                    <w:sz w:val="21"/>
                    <w:szCs w:val="21"/>
                  </w:rPr>
                  <m:t>+</m:t>
                </m:r>
                <m:sSub>
                  <m:sSubPr>
                    <m:ctrlPr>
                      <w:rPr>
                        <w:sz w:val="21"/>
                        <w:szCs w:val="21"/>
                      </w:rPr>
                    </m:ctrlPr>
                  </m:sSubPr>
                  <m:e>
                    <m:r>
                      <w:rPr>
                        <w:sz w:val="21"/>
                        <w:szCs w:val="21"/>
                      </w:rPr>
                      <m:t>β</m:t>
                    </m:r>
                  </m:e>
                  <m:sub>
                    <m:r>
                      <m:rPr>
                        <m:sty m:val="p"/>
                      </m:rPr>
                      <w:rPr>
                        <w:sz w:val="21"/>
                        <w:szCs w:val="21"/>
                      </w:rPr>
                      <m:t>3</m:t>
                    </m:r>
                  </m:sub>
                </m:sSub>
                <m:d>
                  <m:dPr>
                    <m:ctrlPr>
                      <w:rPr>
                        <w:sz w:val="21"/>
                        <w:szCs w:val="21"/>
                      </w:rPr>
                    </m:ctrlPr>
                  </m:dPr>
                  <m:e>
                    <m:f>
                      <m:fPr>
                        <m:ctrlPr>
                          <w:rPr>
                            <w:sz w:val="21"/>
                            <w:szCs w:val="21"/>
                          </w:rPr>
                        </m:ctrlPr>
                      </m:fPr>
                      <m:num>
                        <m:r>
                          <m:rPr>
                            <m:sty m:val="p"/>
                          </m:rPr>
                          <w:rPr>
                            <w:sz w:val="21"/>
                            <w:szCs w:val="21"/>
                          </w:rPr>
                          <m:t>∆</m:t>
                        </m:r>
                        <m:sSub>
                          <m:sSubPr>
                            <m:ctrlPr>
                              <w:rPr>
                                <w:sz w:val="21"/>
                                <w:szCs w:val="21"/>
                              </w:rPr>
                            </m:ctrlPr>
                          </m:sSubPr>
                          <m:e>
                            <m:r>
                              <w:rPr>
                                <w:sz w:val="21"/>
                                <w:szCs w:val="21"/>
                              </w:rPr>
                              <m:t>U</m:t>
                            </m:r>
                          </m:e>
                          <m:sub>
                            <m:r>
                              <w:rPr>
                                <w:sz w:val="21"/>
                                <w:szCs w:val="21"/>
                              </w:rPr>
                              <m:t>t</m:t>
                            </m:r>
                            <m:r>
                              <m:rPr>
                                <m:sty m:val="p"/>
                              </m:rPr>
                              <w:rPr>
                                <w:sz w:val="21"/>
                                <w:szCs w:val="21"/>
                              </w:rPr>
                              <m:t>-1</m:t>
                            </m:r>
                          </m:sub>
                        </m:sSub>
                      </m:num>
                      <m:den>
                        <m:sSub>
                          <m:sSubPr>
                            <m:ctrlPr>
                              <w:rPr>
                                <w:sz w:val="21"/>
                                <w:szCs w:val="21"/>
                              </w:rPr>
                            </m:ctrlPr>
                          </m:sSubPr>
                          <m:e>
                            <m:r>
                              <w:rPr>
                                <w:sz w:val="21"/>
                                <w:szCs w:val="21"/>
                              </w:rPr>
                              <m:t>U</m:t>
                            </m:r>
                          </m:e>
                          <m:sub>
                            <m:r>
                              <w:rPr>
                                <w:sz w:val="21"/>
                                <w:szCs w:val="21"/>
                              </w:rPr>
                              <m:t>t</m:t>
                            </m:r>
                          </m:sub>
                        </m:sSub>
                      </m:den>
                    </m:f>
                  </m:e>
                </m:d>
                <m:r>
                  <m:rPr>
                    <m:sty m:val="p"/>
                  </m:rPr>
                  <w:rPr>
                    <w:sz w:val="21"/>
                    <w:szCs w:val="21"/>
                  </w:rPr>
                  <m:t>+</m:t>
                </m:r>
                <m:sSub>
                  <m:sSubPr>
                    <m:ctrlPr>
                      <w:rPr>
                        <w:sz w:val="21"/>
                        <w:szCs w:val="21"/>
                      </w:rPr>
                    </m:ctrlPr>
                  </m:sSubPr>
                  <m:e>
                    <m:r>
                      <w:rPr>
                        <w:sz w:val="21"/>
                        <w:szCs w:val="21"/>
                      </w:rPr>
                      <m:t>β</m:t>
                    </m:r>
                  </m:e>
                  <m:sub>
                    <m:r>
                      <m:rPr>
                        <m:sty m:val="p"/>
                      </m:rPr>
                      <w:rPr>
                        <w:sz w:val="21"/>
                        <w:szCs w:val="21"/>
                      </w:rPr>
                      <m:t>4</m:t>
                    </m:r>
                  </m:sub>
                </m:sSub>
                <m:d>
                  <m:dPr>
                    <m:ctrlPr>
                      <w:rPr>
                        <w:sz w:val="21"/>
                        <w:szCs w:val="21"/>
                      </w:rPr>
                    </m:ctrlPr>
                  </m:dPr>
                  <m:e>
                    <m:f>
                      <m:fPr>
                        <m:ctrlPr>
                          <w:rPr>
                            <w:sz w:val="21"/>
                            <w:szCs w:val="21"/>
                          </w:rPr>
                        </m:ctrlPr>
                      </m:fPr>
                      <m:num>
                        <m:sSub>
                          <m:sSubPr>
                            <m:ctrlPr>
                              <w:rPr>
                                <w:sz w:val="21"/>
                                <w:szCs w:val="21"/>
                              </w:rPr>
                            </m:ctrlPr>
                          </m:sSubPr>
                          <m:e>
                            <m:r>
                              <w:rPr>
                                <w:sz w:val="21"/>
                                <w:szCs w:val="21"/>
                              </w:rPr>
                              <m:t>U</m:t>
                            </m:r>
                          </m:e>
                          <m:sub>
                            <m:r>
                              <w:rPr>
                                <w:sz w:val="21"/>
                                <w:szCs w:val="21"/>
                              </w:rPr>
                              <m:t>t</m:t>
                            </m:r>
                          </m:sub>
                        </m:sSub>
                        <m:r>
                          <m:rPr>
                            <m:sty m:val="p"/>
                          </m:rPr>
                          <w:rPr>
                            <w:sz w:val="21"/>
                            <w:szCs w:val="21"/>
                          </w:rPr>
                          <m:t>-</m:t>
                        </m:r>
                        <m:sSubSup>
                          <m:sSubSupPr>
                            <m:ctrlPr>
                              <w:rPr>
                                <w:sz w:val="21"/>
                                <w:szCs w:val="21"/>
                              </w:rPr>
                            </m:ctrlPr>
                          </m:sSubSupPr>
                          <m:e>
                            <m:r>
                              <w:rPr>
                                <w:sz w:val="21"/>
                                <w:szCs w:val="21"/>
                              </w:rPr>
                              <m:t>U</m:t>
                            </m:r>
                          </m:e>
                          <m:sub>
                            <m:r>
                              <w:rPr>
                                <w:sz w:val="21"/>
                                <w:szCs w:val="21"/>
                              </w:rPr>
                              <m:t>t</m:t>
                            </m:r>
                          </m:sub>
                          <m:sup>
                            <m:r>
                              <m:rPr>
                                <m:sty m:val="p"/>
                              </m:rPr>
                              <w:rPr>
                                <w:sz w:val="21"/>
                                <w:szCs w:val="21"/>
                              </w:rPr>
                              <m:t>*</m:t>
                            </m:r>
                          </m:sup>
                        </m:sSubSup>
                      </m:num>
                      <m:den>
                        <m:sSub>
                          <m:sSubPr>
                            <m:ctrlPr>
                              <w:rPr>
                                <w:sz w:val="21"/>
                                <w:szCs w:val="21"/>
                              </w:rPr>
                            </m:ctrlPr>
                          </m:sSubPr>
                          <m:e>
                            <m:r>
                              <w:rPr>
                                <w:sz w:val="21"/>
                                <w:szCs w:val="21"/>
                              </w:rPr>
                              <m:t>U</m:t>
                            </m:r>
                          </m:e>
                          <m:sub>
                            <m:r>
                              <w:rPr>
                                <w:sz w:val="21"/>
                                <w:szCs w:val="21"/>
                              </w:rPr>
                              <m:t>t</m:t>
                            </m:r>
                          </m:sub>
                        </m:sSub>
                      </m:den>
                    </m:f>
                  </m:e>
                </m:d>
              </m:oMath>
            </m:oMathPara>
          </w:p>
          <w:p w14:paraId="0D546F1E" w14:textId="77777777" w:rsidR="004618D0" w:rsidRPr="00E75594" w:rsidRDefault="004618D0" w:rsidP="00D95788">
            <w:pPr>
              <w:pStyle w:val="Equation"/>
            </w:pPr>
            <m:oMathPara>
              <m:oMathParaPr>
                <m:jc m:val="center"/>
              </m:oMathParaPr>
              <m:oMath>
                <m:r>
                  <m:rPr>
                    <m:sty m:val="p"/>
                  </m:rPr>
                  <w:rPr>
                    <w:sz w:val="21"/>
                    <w:szCs w:val="21"/>
                  </w:rPr>
                  <m:t>+</m:t>
                </m:r>
                <m:sSub>
                  <m:sSubPr>
                    <m:ctrlPr>
                      <w:rPr>
                        <w:sz w:val="21"/>
                        <w:szCs w:val="21"/>
                      </w:rPr>
                    </m:ctrlPr>
                  </m:sSubPr>
                  <m:e>
                    <m:r>
                      <w:rPr>
                        <w:sz w:val="21"/>
                        <w:szCs w:val="21"/>
                      </w:rPr>
                      <m:t>β</m:t>
                    </m:r>
                  </m:e>
                  <m:sub>
                    <m:r>
                      <m:rPr>
                        <m:sty m:val="p"/>
                      </m:rPr>
                      <w:rPr>
                        <w:sz w:val="21"/>
                        <w:szCs w:val="21"/>
                      </w:rPr>
                      <m:t>5</m:t>
                    </m:r>
                  </m:sub>
                </m:sSub>
                <m:d>
                  <m:dPr>
                    <m:ctrlPr>
                      <w:rPr>
                        <w:sz w:val="21"/>
                        <w:szCs w:val="21"/>
                      </w:rPr>
                    </m:ctrlPr>
                  </m:dPr>
                  <m:e>
                    <m:sSub>
                      <m:sSubPr>
                        <m:ctrlPr>
                          <w:rPr>
                            <w:sz w:val="21"/>
                            <w:szCs w:val="21"/>
                          </w:rPr>
                        </m:ctrlPr>
                      </m:sSubPr>
                      <m:e>
                        <m:r>
                          <m:rPr>
                            <m:sty m:val="p"/>
                          </m:rPr>
                          <w:rPr>
                            <w:sz w:val="21"/>
                            <w:szCs w:val="21"/>
                          </w:rPr>
                          <m:t>Δ</m:t>
                        </m:r>
                      </m:e>
                      <m:sub>
                        <m:r>
                          <m:rPr>
                            <m:sty m:val="p"/>
                          </m:rPr>
                          <w:rPr>
                            <w:sz w:val="21"/>
                            <w:szCs w:val="21"/>
                          </w:rPr>
                          <m:t>4</m:t>
                        </m:r>
                      </m:sub>
                    </m:sSub>
                    <m:sSubSup>
                      <m:sSubSupPr>
                        <m:ctrlPr>
                          <w:rPr>
                            <w:sz w:val="21"/>
                            <w:szCs w:val="21"/>
                          </w:rPr>
                        </m:ctrlPr>
                      </m:sSubSupPr>
                      <m:e>
                        <m:r>
                          <w:rPr>
                            <w:sz w:val="21"/>
                            <w:szCs w:val="21"/>
                          </w:rPr>
                          <m:t>p</m:t>
                        </m:r>
                      </m:e>
                      <m:sub>
                        <m:r>
                          <w:rPr>
                            <w:sz w:val="21"/>
                            <w:szCs w:val="21"/>
                          </w:rPr>
                          <m:t>t</m:t>
                        </m:r>
                        <m:r>
                          <m:rPr>
                            <m:sty m:val="p"/>
                          </m:rPr>
                          <w:rPr>
                            <w:sz w:val="21"/>
                            <w:szCs w:val="21"/>
                          </w:rPr>
                          <m:t>-1</m:t>
                        </m:r>
                      </m:sub>
                      <m:sup>
                        <m:r>
                          <w:rPr>
                            <w:sz w:val="21"/>
                            <w:szCs w:val="21"/>
                          </w:rPr>
                          <m:t>MGS</m:t>
                        </m:r>
                      </m:sup>
                    </m:sSubSup>
                    <m:r>
                      <m:rPr>
                        <m:sty m:val="p"/>
                      </m:rPr>
                      <w:rPr>
                        <w:sz w:val="21"/>
                        <w:szCs w:val="21"/>
                      </w:rPr>
                      <m:t>-</m:t>
                    </m:r>
                    <m:sSub>
                      <m:sSubPr>
                        <m:ctrlPr>
                          <w:rPr>
                            <w:sz w:val="21"/>
                            <w:szCs w:val="21"/>
                          </w:rPr>
                        </m:ctrlPr>
                      </m:sSubPr>
                      <m:e>
                        <m:r>
                          <m:rPr>
                            <m:sty m:val="p"/>
                          </m:rPr>
                          <w:rPr>
                            <w:sz w:val="21"/>
                            <w:szCs w:val="21"/>
                          </w:rPr>
                          <m:t>Δ</m:t>
                        </m:r>
                      </m:e>
                      <m:sub>
                        <m:r>
                          <m:rPr>
                            <m:sty m:val="p"/>
                          </m:rPr>
                          <w:rPr>
                            <w:sz w:val="21"/>
                            <w:szCs w:val="21"/>
                          </w:rPr>
                          <m:t>4</m:t>
                        </m:r>
                      </m:sub>
                    </m:sSub>
                    <m:sSubSup>
                      <m:sSubSupPr>
                        <m:ctrlPr>
                          <w:rPr>
                            <w:sz w:val="21"/>
                            <w:szCs w:val="21"/>
                          </w:rPr>
                        </m:ctrlPr>
                      </m:sSubSupPr>
                      <m:e>
                        <m:r>
                          <w:rPr>
                            <w:sz w:val="21"/>
                            <w:szCs w:val="21"/>
                          </w:rPr>
                          <m:t>p</m:t>
                        </m:r>
                      </m:e>
                      <m:sub>
                        <m:r>
                          <w:rPr>
                            <w:sz w:val="21"/>
                            <w:szCs w:val="21"/>
                          </w:rPr>
                          <m:t>t</m:t>
                        </m:r>
                        <m:r>
                          <m:rPr>
                            <m:sty m:val="p"/>
                          </m:rPr>
                          <w:rPr>
                            <w:sz w:val="21"/>
                            <w:szCs w:val="21"/>
                          </w:rPr>
                          <m:t>-2</m:t>
                        </m:r>
                      </m:sub>
                      <m:sup>
                        <m:r>
                          <w:rPr>
                            <w:sz w:val="21"/>
                            <w:szCs w:val="21"/>
                          </w:rPr>
                          <m:t>MGS</m:t>
                        </m:r>
                      </m:sup>
                    </m:sSubSup>
                  </m:e>
                </m:d>
                <m:r>
                  <m:rPr>
                    <m:sty m:val="p"/>
                  </m:rPr>
                  <w:rPr>
                    <w:sz w:val="21"/>
                    <w:szCs w:val="21"/>
                  </w:rPr>
                  <m:t>+</m:t>
                </m:r>
                <m:sSub>
                  <m:sSubPr>
                    <m:ctrlPr>
                      <w:rPr>
                        <w:sz w:val="21"/>
                        <w:szCs w:val="21"/>
                      </w:rPr>
                    </m:ctrlPr>
                  </m:sSubPr>
                  <m:e>
                    <m:r>
                      <w:rPr>
                        <w:sz w:val="21"/>
                        <w:szCs w:val="21"/>
                      </w:rPr>
                      <m:t>D</m:t>
                    </m:r>
                  </m:e>
                  <m:sub>
                    <m:r>
                      <m:rPr>
                        <m:sty m:val="p"/>
                      </m:rPr>
                      <w:rPr>
                        <w:sz w:val="21"/>
                        <w:szCs w:val="21"/>
                      </w:rPr>
                      <m:t>&lt;1977</m:t>
                    </m:r>
                  </m:sub>
                </m:sSub>
                <m:sSub>
                  <m:sSubPr>
                    <m:ctrlPr>
                      <w:rPr>
                        <w:sz w:val="21"/>
                        <w:szCs w:val="21"/>
                      </w:rPr>
                    </m:ctrlPr>
                  </m:sSubPr>
                  <m:e>
                    <m:r>
                      <w:rPr>
                        <w:sz w:val="21"/>
                        <w:szCs w:val="21"/>
                      </w:rPr>
                      <m:t>β</m:t>
                    </m:r>
                  </m:e>
                  <m:sub>
                    <m:r>
                      <m:rPr>
                        <m:sty m:val="p"/>
                      </m:rPr>
                      <w:rPr>
                        <w:sz w:val="21"/>
                        <w:szCs w:val="21"/>
                      </w:rPr>
                      <m:t>6</m:t>
                    </m:r>
                  </m:sub>
                </m:sSub>
                <m:r>
                  <m:rPr>
                    <m:sty m:val="p"/>
                  </m:rPr>
                  <w:rPr>
                    <w:sz w:val="21"/>
                    <w:szCs w:val="21"/>
                  </w:rPr>
                  <m:t>Δ</m:t>
                </m:r>
                <m:sSubSup>
                  <m:sSubSupPr>
                    <m:ctrlPr>
                      <w:rPr>
                        <w:sz w:val="21"/>
                        <w:szCs w:val="21"/>
                      </w:rPr>
                    </m:ctrlPr>
                  </m:sSubSupPr>
                  <m:e>
                    <m:r>
                      <w:rPr>
                        <w:sz w:val="21"/>
                        <w:szCs w:val="21"/>
                      </w:rPr>
                      <m:t>p</m:t>
                    </m:r>
                  </m:e>
                  <m:sub>
                    <m:r>
                      <w:rPr>
                        <w:sz w:val="21"/>
                        <w:szCs w:val="21"/>
                      </w:rPr>
                      <m:t>t</m:t>
                    </m:r>
                    <m:r>
                      <m:rPr>
                        <m:sty m:val="p"/>
                      </m:rPr>
                      <w:rPr>
                        <w:sz w:val="21"/>
                        <w:szCs w:val="21"/>
                      </w:rPr>
                      <m:t>-2</m:t>
                    </m:r>
                  </m:sub>
                  <m:sup>
                    <m:r>
                      <w:rPr>
                        <w:sz w:val="21"/>
                        <w:szCs w:val="21"/>
                      </w:rPr>
                      <m:t>OIL</m:t>
                    </m:r>
                  </m:sup>
                </m:sSubSup>
                <m:r>
                  <m:rPr>
                    <m:sty m:val="p"/>
                  </m:rPr>
                  <w:rPr>
                    <w:sz w:val="21"/>
                    <w:szCs w:val="21"/>
                  </w:rPr>
                  <m:t>+</m:t>
                </m:r>
                <m:sSub>
                  <m:sSubPr>
                    <m:ctrlPr>
                      <w:rPr>
                        <w:sz w:val="21"/>
                        <w:szCs w:val="21"/>
                      </w:rPr>
                    </m:ctrlPr>
                  </m:sSubPr>
                  <m:e>
                    <m:r>
                      <w:rPr>
                        <w:sz w:val="21"/>
                        <w:szCs w:val="21"/>
                      </w:rPr>
                      <m:t>ε</m:t>
                    </m:r>
                  </m:e>
                  <m:sub>
                    <m:r>
                      <w:rPr>
                        <w:sz w:val="21"/>
                        <w:szCs w:val="21"/>
                      </w:rPr>
                      <m:t>t</m:t>
                    </m:r>
                  </m:sub>
                </m:sSub>
              </m:oMath>
            </m:oMathPara>
          </w:p>
        </w:tc>
        <w:tc>
          <w:tcPr>
            <w:tcW w:w="527" w:type="pct"/>
            <w:tcBorders>
              <w:top w:val="nil"/>
              <w:left w:val="nil"/>
              <w:bottom w:val="nil"/>
              <w:right w:val="nil"/>
            </w:tcBorders>
          </w:tcPr>
          <w:p w14:paraId="767E4711" w14:textId="70518C22" w:rsidR="004618D0" w:rsidRPr="00D95788" w:rsidRDefault="004618D0" w:rsidP="00D95788">
            <w:pPr>
              <w:pStyle w:val="EquationReference"/>
            </w:pPr>
            <w:r w:rsidRPr="00D95788">
              <w:t>(</w:t>
            </w:r>
            <w:r w:rsidR="004734ED" w:rsidRPr="00D95788">
              <w:t>4</w:t>
            </w:r>
            <w:r w:rsidRPr="00D95788">
              <w:t>)</w:t>
            </w:r>
          </w:p>
        </w:tc>
      </w:tr>
    </w:tbl>
    <w:p w14:paraId="197C3A5F" w14:textId="77777777" w:rsidR="001E6989" w:rsidRDefault="001E6989" w:rsidP="00EF3CBB">
      <w:pPr>
        <w:pStyle w:val="NoSpacing"/>
      </w:pPr>
    </w:p>
    <w:p w14:paraId="7B4AD3B5" w14:textId="724D45D0" w:rsidR="004618D0" w:rsidRPr="00E03C88" w:rsidRDefault="004618D0" w:rsidP="00D95788">
      <w:pPr>
        <w:spacing w:after="120"/>
      </w:pPr>
      <w:r w:rsidRPr="00E03C88">
        <w:t>Signal equation 2:</w:t>
      </w:r>
    </w:p>
    <w:tbl>
      <w:tblPr>
        <w:tblStyle w:val="TableGrid"/>
        <w:tblW w:w="5000" w:type="pct"/>
        <w:jc w:val="center"/>
        <w:tblLook w:val="04A0" w:firstRow="1" w:lastRow="0" w:firstColumn="1" w:lastColumn="0" w:noHBand="0" w:noVBand="1"/>
      </w:tblPr>
      <w:tblGrid>
        <w:gridCol w:w="7982"/>
        <w:gridCol w:w="976"/>
      </w:tblGrid>
      <w:tr w:rsidR="004618D0" w14:paraId="5DEB67F1" w14:textId="77777777" w:rsidTr="00F92F50">
        <w:trPr>
          <w:jc w:val="center"/>
        </w:trPr>
        <w:tc>
          <w:tcPr>
            <w:tcW w:w="4455" w:type="pct"/>
            <w:tcBorders>
              <w:top w:val="nil"/>
              <w:left w:val="nil"/>
              <w:bottom w:val="nil"/>
              <w:right w:val="nil"/>
            </w:tcBorders>
          </w:tcPr>
          <w:p w14:paraId="00A8CD2E" w14:textId="77777777" w:rsidR="004618D0" w:rsidRPr="00366525" w:rsidRDefault="004618D0" w:rsidP="00902BEE">
            <w:pPr>
              <w:pStyle w:val="Equation"/>
              <w:spacing w:after="240" w:line="600" w:lineRule="exact"/>
              <w:rPr>
                <w:sz w:val="21"/>
                <w:szCs w:val="21"/>
              </w:rPr>
            </w:pPr>
            <m:oMathPara>
              <m:oMath>
                <m:r>
                  <m:rPr>
                    <m:sty m:val="p"/>
                  </m:rPr>
                  <w:rPr>
                    <w:sz w:val="21"/>
                    <w:szCs w:val="21"/>
                  </w:rPr>
                  <m:t>Δ</m:t>
                </m:r>
                <m:sSub>
                  <m:sSubPr>
                    <m:ctrlPr>
                      <w:rPr>
                        <w:sz w:val="21"/>
                        <w:szCs w:val="21"/>
                      </w:rPr>
                    </m:ctrlPr>
                  </m:sSubPr>
                  <m:e>
                    <m:r>
                      <w:rPr>
                        <w:sz w:val="21"/>
                        <w:szCs w:val="21"/>
                      </w:rPr>
                      <m:t>ulc</m:t>
                    </m:r>
                  </m:e>
                  <m:sub>
                    <m:r>
                      <w:rPr>
                        <w:sz w:val="21"/>
                        <w:szCs w:val="21"/>
                      </w:rPr>
                      <m:t>t</m:t>
                    </m:r>
                  </m:sub>
                </m:sSub>
                <m:r>
                  <m:rPr>
                    <m:sty m:val="p"/>
                  </m:rPr>
                  <w:rPr>
                    <w:sz w:val="21"/>
                    <w:szCs w:val="21"/>
                  </w:rPr>
                  <m:t>=</m:t>
                </m:r>
                <m:sSub>
                  <m:sSubPr>
                    <m:ctrlPr>
                      <w:rPr>
                        <w:sz w:val="21"/>
                        <w:szCs w:val="21"/>
                      </w:rPr>
                    </m:ctrlPr>
                  </m:sSubPr>
                  <m:e>
                    <m:r>
                      <w:rPr>
                        <w:sz w:val="21"/>
                        <w:szCs w:val="21"/>
                      </w:rPr>
                      <m:t>β</m:t>
                    </m:r>
                  </m:e>
                  <m:sub>
                    <m:r>
                      <m:rPr>
                        <m:sty m:val="p"/>
                      </m:rPr>
                      <w:rPr>
                        <w:sz w:val="21"/>
                        <w:szCs w:val="21"/>
                      </w:rPr>
                      <m:t>7</m:t>
                    </m:r>
                  </m:sub>
                </m:sSub>
                <m:sSubSup>
                  <m:sSubSupPr>
                    <m:ctrlPr>
                      <w:rPr>
                        <w:sz w:val="21"/>
                        <w:szCs w:val="21"/>
                      </w:rPr>
                    </m:ctrlPr>
                  </m:sSubSupPr>
                  <m:e>
                    <m:r>
                      <w:rPr>
                        <w:sz w:val="21"/>
                        <w:szCs w:val="21"/>
                      </w:rPr>
                      <m:t>π</m:t>
                    </m:r>
                  </m:e>
                  <m:sub>
                    <m:r>
                      <w:rPr>
                        <w:sz w:val="21"/>
                        <w:szCs w:val="21"/>
                      </w:rPr>
                      <m:t>t</m:t>
                    </m:r>
                  </m:sub>
                  <m:sup>
                    <m:r>
                      <w:rPr>
                        <w:sz w:val="21"/>
                        <w:szCs w:val="21"/>
                      </w:rPr>
                      <m:t>e</m:t>
                    </m:r>
                  </m:sup>
                </m:sSubSup>
                <m:r>
                  <m:rPr>
                    <m:sty m:val="p"/>
                  </m:rPr>
                  <w:rPr>
                    <w:sz w:val="21"/>
                    <w:szCs w:val="21"/>
                  </w:rPr>
                  <m:t>+</m:t>
                </m:r>
                <m:nary>
                  <m:naryPr>
                    <m:chr m:val="∑"/>
                    <m:limLoc m:val="undOvr"/>
                    <m:ctrlPr>
                      <w:rPr>
                        <w:sz w:val="21"/>
                        <w:szCs w:val="21"/>
                      </w:rPr>
                    </m:ctrlPr>
                  </m:naryPr>
                  <m:sub>
                    <m:r>
                      <w:rPr>
                        <w:sz w:val="21"/>
                        <w:szCs w:val="21"/>
                      </w:rPr>
                      <m:t>k</m:t>
                    </m:r>
                    <m:r>
                      <m:rPr>
                        <m:sty m:val="p"/>
                      </m:rPr>
                      <w:rPr>
                        <w:sz w:val="21"/>
                        <w:szCs w:val="21"/>
                      </w:rPr>
                      <m:t>=1</m:t>
                    </m:r>
                  </m:sub>
                  <m:sup>
                    <m:r>
                      <m:rPr>
                        <m:sty m:val="p"/>
                      </m:rPr>
                      <w:rPr>
                        <w:sz w:val="21"/>
                        <w:szCs w:val="21"/>
                      </w:rPr>
                      <m:t>2</m:t>
                    </m:r>
                  </m:sup>
                  <m:e>
                    <m:sSub>
                      <m:sSubPr>
                        <m:ctrlPr>
                          <w:rPr>
                            <w:sz w:val="21"/>
                            <w:szCs w:val="21"/>
                          </w:rPr>
                        </m:ctrlPr>
                      </m:sSubPr>
                      <m:e>
                        <m:r>
                          <w:rPr>
                            <w:sz w:val="21"/>
                            <w:szCs w:val="21"/>
                          </w:rPr>
                          <m:t>δ</m:t>
                        </m:r>
                      </m:e>
                      <m:sub>
                        <m:r>
                          <w:rPr>
                            <w:sz w:val="21"/>
                            <w:szCs w:val="21"/>
                          </w:rPr>
                          <m:t>k</m:t>
                        </m:r>
                      </m:sub>
                    </m:sSub>
                    <m:r>
                      <m:rPr>
                        <m:sty m:val="p"/>
                      </m:rPr>
                      <w:rPr>
                        <w:sz w:val="21"/>
                        <w:szCs w:val="21"/>
                      </w:rPr>
                      <m:t>Δ</m:t>
                    </m:r>
                    <m:sSubSup>
                      <m:sSubSupPr>
                        <m:ctrlPr>
                          <w:rPr>
                            <w:sz w:val="21"/>
                            <w:szCs w:val="21"/>
                          </w:rPr>
                        </m:ctrlPr>
                      </m:sSubSupPr>
                      <m:e>
                        <m:r>
                          <w:rPr>
                            <w:sz w:val="21"/>
                            <w:szCs w:val="21"/>
                          </w:rPr>
                          <m:t>p</m:t>
                        </m:r>
                      </m:e>
                      <m:sub>
                        <m:r>
                          <w:rPr>
                            <w:sz w:val="21"/>
                            <w:szCs w:val="21"/>
                          </w:rPr>
                          <m:t>t</m:t>
                        </m:r>
                        <m:r>
                          <m:rPr>
                            <m:sty m:val="p"/>
                          </m:rPr>
                          <w:rPr>
                            <w:sz w:val="21"/>
                            <w:szCs w:val="21"/>
                          </w:rPr>
                          <m:t>-</m:t>
                        </m:r>
                        <m:r>
                          <w:rPr>
                            <w:sz w:val="21"/>
                            <w:szCs w:val="21"/>
                          </w:rPr>
                          <m:t>k</m:t>
                        </m:r>
                      </m:sub>
                      <m:sup>
                        <m:r>
                          <w:rPr>
                            <w:sz w:val="21"/>
                            <w:szCs w:val="21"/>
                          </w:rPr>
                          <m:t>TM</m:t>
                        </m:r>
                      </m:sup>
                    </m:sSubSup>
                  </m:e>
                </m:nary>
                <m:r>
                  <m:rPr>
                    <m:sty m:val="p"/>
                  </m:rPr>
                  <w:rPr>
                    <w:sz w:val="21"/>
                    <w:szCs w:val="21"/>
                  </w:rPr>
                  <m:t>+</m:t>
                </m:r>
                <m:sSub>
                  <m:sSubPr>
                    <m:ctrlPr>
                      <w:rPr>
                        <w:sz w:val="21"/>
                        <w:szCs w:val="21"/>
                      </w:rPr>
                    </m:ctrlPr>
                  </m:sSubPr>
                  <m:e>
                    <m:r>
                      <w:rPr>
                        <w:sz w:val="21"/>
                        <w:szCs w:val="21"/>
                      </w:rPr>
                      <m:t>β</m:t>
                    </m:r>
                  </m:e>
                  <m:sub>
                    <m:r>
                      <m:rPr>
                        <m:sty m:val="p"/>
                      </m:rPr>
                      <w:rPr>
                        <w:sz w:val="21"/>
                        <w:szCs w:val="21"/>
                      </w:rPr>
                      <m:t>8</m:t>
                    </m:r>
                  </m:sub>
                </m:sSub>
                <m:d>
                  <m:dPr>
                    <m:ctrlPr>
                      <w:rPr>
                        <w:sz w:val="21"/>
                        <w:szCs w:val="21"/>
                      </w:rPr>
                    </m:ctrlPr>
                  </m:dPr>
                  <m:e>
                    <m:f>
                      <m:fPr>
                        <m:ctrlPr>
                          <w:rPr>
                            <w:sz w:val="21"/>
                            <w:szCs w:val="21"/>
                          </w:rPr>
                        </m:ctrlPr>
                      </m:fPr>
                      <m:num>
                        <m:r>
                          <m:rPr>
                            <m:sty m:val="p"/>
                          </m:rPr>
                          <w:rPr>
                            <w:sz w:val="21"/>
                            <w:szCs w:val="21"/>
                          </w:rPr>
                          <m:t>∆</m:t>
                        </m:r>
                        <m:sSub>
                          <m:sSubPr>
                            <m:ctrlPr>
                              <w:rPr>
                                <w:sz w:val="21"/>
                                <w:szCs w:val="21"/>
                              </w:rPr>
                            </m:ctrlPr>
                          </m:sSubPr>
                          <m:e>
                            <m:r>
                              <w:rPr>
                                <w:sz w:val="21"/>
                                <w:szCs w:val="21"/>
                              </w:rPr>
                              <m:t>U</m:t>
                            </m:r>
                          </m:e>
                          <m:sub>
                            <m:r>
                              <w:rPr>
                                <w:sz w:val="21"/>
                                <w:szCs w:val="21"/>
                              </w:rPr>
                              <m:t>t</m:t>
                            </m:r>
                            <m:r>
                              <m:rPr>
                                <m:sty m:val="p"/>
                              </m:rPr>
                              <w:rPr>
                                <w:sz w:val="21"/>
                                <w:szCs w:val="21"/>
                              </w:rPr>
                              <m:t>-1</m:t>
                            </m:r>
                          </m:sub>
                        </m:sSub>
                      </m:num>
                      <m:den>
                        <m:sSub>
                          <m:sSubPr>
                            <m:ctrlPr>
                              <w:rPr>
                                <w:sz w:val="21"/>
                                <w:szCs w:val="21"/>
                              </w:rPr>
                            </m:ctrlPr>
                          </m:sSubPr>
                          <m:e>
                            <m:r>
                              <w:rPr>
                                <w:sz w:val="21"/>
                                <w:szCs w:val="21"/>
                              </w:rPr>
                              <m:t>U</m:t>
                            </m:r>
                          </m:e>
                          <m:sub>
                            <m:r>
                              <w:rPr>
                                <w:sz w:val="21"/>
                                <w:szCs w:val="21"/>
                              </w:rPr>
                              <m:t>t</m:t>
                            </m:r>
                          </m:sub>
                        </m:sSub>
                      </m:den>
                    </m:f>
                  </m:e>
                </m:d>
                <m:r>
                  <m:rPr>
                    <m:sty m:val="p"/>
                  </m:rPr>
                  <w:rPr>
                    <w:sz w:val="21"/>
                    <w:szCs w:val="21"/>
                  </w:rPr>
                  <m:t>+</m:t>
                </m:r>
                <m:sSub>
                  <m:sSubPr>
                    <m:ctrlPr>
                      <w:rPr>
                        <w:sz w:val="21"/>
                        <w:szCs w:val="21"/>
                      </w:rPr>
                    </m:ctrlPr>
                  </m:sSubPr>
                  <m:e>
                    <m:r>
                      <w:rPr>
                        <w:sz w:val="21"/>
                        <w:szCs w:val="21"/>
                      </w:rPr>
                      <m:t>β</m:t>
                    </m:r>
                  </m:e>
                  <m:sub>
                    <m:r>
                      <m:rPr>
                        <m:sty m:val="p"/>
                      </m:rPr>
                      <w:rPr>
                        <w:sz w:val="21"/>
                        <w:szCs w:val="21"/>
                      </w:rPr>
                      <m:t>9</m:t>
                    </m:r>
                  </m:sub>
                </m:sSub>
                <m:d>
                  <m:dPr>
                    <m:ctrlPr>
                      <w:rPr>
                        <w:sz w:val="21"/>
                        <w:szCs w:val="21"/>
                      </w:rPr>
                    </m:ctrlPr>
                  </m:dPr>
                  <m:e>
                    <m:f>
                      <m:fPr>
                        <m:ctrlPr>
                          <w:rPr>
                            <w:sz w:val="21"/>
                            <w:szCs w:val="21"/>
                          </w:rPr>
                        </m:ctrlPr>
                      </m:fPr>
                      <m:num>
                        <m:sSub>
                          <m:sSubPr>
                            <m:ctrlPr>
                              <w:rPr>
                                <w:sz w:val="21"/>
                                <w:szCs w:val="21"/>
                              </w:rPr>
                            </m:ctrlPr>
                          </m:sSubPr>
                          <m:e>
                            <m:r>
                              <w:rPr>
                                <w:sz w:val="21"/>
                                <w:szCs w:val="21"/>
                              </w:rPr>
                              <m:t>U</m:t>
                            </m:r>
                          </m:e>
                          <m:sub>
                            <m:r>
                              <w:rPr>
                                <w:sz w:val="21"/>
                                <w:szCs w:val="21"/>
                              </w:rPr>
                              <m:t>t</m:t>
                            </m:r>
                          </m:sub>
                        </m:sSub>
                        <m:r>
                          <m:rPr>
                            <m:sty m:val="p"/>
                          </m:rPr>
                          <w:rPr>
                            <w:sz w:val="21"/>
                            <w:szCs w:val="21"/>
                          </w:rPr>
                          <m:t>-</m:t>
                        </m:r>
                        <m:sSubSup>
                          <m:sSubSupPr>
                            <m:ctrlPr>
                              <w:rPr>
                                <w:sz w:val="21"/>
                                <w:szCs w:val="21"/>
                              </w:rPr>
                            </m:ctrlPr>
                          </m:sSubSupPr>
                          <m:e>
                            <m:r>
                              <w:rPr>
                                <w:sz w:val="21"/>
                                <w:szCs w:val="21"/>
                              </w:rPr>
                              <m:t>U</m:t>
                            </m:r>
                          </m:e>
                          <m:sub>
                            <m:r>
                              <w:rPr>
                                <w:sz w:val="21"/>
                                <w:szCs w:val="21"/>
                              </w:rPr>
                              <m:t>t</m:t>
                            </m:r>
                          </m:sub>
                          <m:sup>
                            <m:r>
                              <m:rPr>
                                <m:sty m:val="p"/>
                              </m:rPr>
                              <w:rPr>
                                <w:sz w:val="21"/>
                                <w:szCs w:val="21"/>
                              </w:rPr>
                              <m:t>*</m:t>
                            </m:r>
                          </m:sup>
                        </m:sSubSup>
                      </m:num>
                      <m:den>
                        <m:sSub>
                          <m:sSubPr>
                            <m:ctrlPr>
                              <w:rPr>
                                <w:sz w:val="21"/>
                                <w:szCs w:val="21"/>
                              </w:rPr>
                            </m:ctrlPr>
                          </m:sSubPr>
                          <m:e>
                            <m:r>
                              <w:rPr>
                                <w:sz w:val="21"/>
                                <w:szCs w:val="21"/>
                              </w:rPr>
                              <m:t>U</m:t>
                            </m:r>
                          </m:e>
                          <m:sub>
                            <m:r>
                              <w:rPr>
                                <w:sz w:val="21"/>
                                <w:szCs w:val="21"/>
                              </w:rPr>
                              <m:t>t</m:t>
                            </m:r>
                          </m:sub>
                        </m:sSub>
                      </m:den>
                    </m:f>
                  </m:e>
                </m:d>
                <m:r>
                  <m:rPr>
                    <m:sty m:val="p"/>
                  </m:rPr>
                  <w:rPr>
                    <w:sz w:val="21"/>
                    <w:szCs w:val="21"/>
                  </w:rPr>
                  <m:t>+</m:t>
                </m:r>
                <m:sSub>
                  <m:sSubPr>
                    <m:ctrlPr>
                      <w:rPr>
                        <w:sz w:val="21"/>
                        <w:szCs w:val="21"/>
                      </w:rPr>
                    </m:ctrlPr>
                  </m:sSubPr>
                  <m:e>
                    <m:r>
                      <w:rPr>
                        <w:sz w:val="21"/>
                        <w:szCs w:val="21"/>
                      </w:rPr>
                      <m:t>D</m:t>
                    </m:r>
                  </m:e>
                  <m:sub>
                    <m:r>
                      <m:rPr>
                        <m:sty m:val="p"/>
                      </m:rPr>
                      <w:rPr>
                        <w:sz w:val="21"/>
                        <w:szCs w:val="21"/>
                      </w:rPr>
                      <m:t>&lt;1977</m:t>
                    </m:r>
                  </m:sub>
                </m:sSub>
                <m:sSub>
                  <m:sSubPr>
                    <m:ctrlPr>
                      <w:rPr>
                        <w:sz w:val="21"/>
                        <w:szCs w:val="21"/>
                      </w:rPr>
                    </m:ctrlPr>
                  </m:sSubPr>
                  <m:e>
                    <m:r>
                      <w:rPr>
                        <w:sz w:val="21"/>
                        <w:szCs w:val="21"/>
                      </w:rPr>
                      <m:t>β</m:t>
                    </m:r>
                  </m:e>
                  <m:sub>
                    <m:r>
                      <m:rPr>
                        <m:sty m:val="p"/>
                      </m:rPr>
                      <w:rPr>
                        <w:sz w:val="21"/>
                        <w:szCs w:val="21"/>
                      </w:rPr>
                      <m:t>10</m:t>
                    </m:r>
                  </m:sub>
                </m:sSub>
                <m:r>
                  <m:rPr>
                    <m:sty m:val="p"/>
                  </m:rPr>
                  <w:rPr>
                    <w:sz w:val="21"/>
                    <w:szCs w:val="21"/>
                  </w:rPr>
                  <m:t>Δ</m:t>
                </m:r>
                <m:sSubSup>
                  <m:sSubSupPr>
                    <m:ctrlPr>
                      <w:rPr>
                        <w:sz w:val="21"/>
                        <w:szCs w:val="21"/>
                      </w:rPr>
                    </m:ctrlPr>
                  </m:sSubSupPr>
                  <m:e>
                    <m:r>
                      <w:rPr>
                        <w:sz w:val="21"/>
                        <w:szCs w:val="21"/>
                      </w:rPr>
                      <m:t>p</m:t>
                    </m:r>
                  </m:e>
                  <m:sub>
                    <m:r>
                      <w:rPr>
                        <w:sz w:val="21"/>
                        <w:szCs w:val="21"/>
                      </w:rPr>
                      <m:t>t</m:t>
                    </m:r>
                    <m:r>
                      <m:rPr>
                        <m:sty m:val="p"/>
                      </m:rPr>
                      <w:rPr>
                        <w:sz w:val="21"/>
                        <w:szCs w:val="21"/>
                      </w:rPr>
                      <m:t>-2</m:t>
                    </m:r>
                  </m:sub>
                  <m:sup>
                    <m:r>
                      <w:rPr>
                        <w:sz w:val="21"/>
                        <w:szCs w:val="21"/>
                      </w:rPr>
                      <m:t>OIL</m:t>
                    </m:r>
                  </m:sup>
                </m:sSubSup>
                <m:r>
                  <m:rPr>
                    <m:sty m:val="p"/>
                  </m:rPr>
                  <w:rPr>
                    <w:sz w:val="21"/>
                    <w:szCs w:val="21"/>
                  </w:rPr>
                  <m:t>+</m:t>
                </m:r>
                <m:sSub>
                  <m:sSubPr>
                    <m:ctrlPr>
                      <w:rPr>
                        <w:sz w:val="21"/>
                        <w:szCs w:val="21"/>
                      </w:rPr>
                    </m:ctrlPr>
                  </m:sSubPr>
                  <m:e>
                    <m:r>
                      <w:rPr>
                        <w:sz w:val="21"/>
                        <w:szCs w:val="21"/>
                      </w:rPr>
                      <m:t>ϵ</m:t>
                    </m:r>
                  </m:e>
                  <m:sub>
                    <m:r>
                      <w:rPr>
                        <w:sz w:val="21"/>
                        <w:szCs w:val="21"/>
                      </w:rPr>
                      <m:t>t</m:t>
                    </m:r>
                  </m:sub>
                </m:sSub>
              </m:oMath>
            </m:oMathPara>
          </w:p>
        </w:tc>
        <w:tc>
          <w:tcPr>
            <w:tcW w:w="545" w:type="pct"/>
            <w:tcBorders>
              <w:top w:val="nil"/>
              <w:left w:val="nil"/>
              <w:bottom w:val="nil"/>
              <w:right w:val="nil"/>
            </w:tcBorders>
          </w:tcPr>
          <w:p w14:paraId="1254E53F" w14:textId="0379F5E8" w:rsidR="004618D0" w:rsidRPr="00D95788" w:rsidRDefault="004618D0" w:rsidP="00D95788">
            <w:pPr>
              <w:pStyle w:val="EquationReference"/>
            </w:pPr>
            <w:r w:rsidRPr="00D95788">
              <w:t>(</w:t>
            </w:r>
            <w:r w:rsidR="004734ED" w:rsidRPr="00D95788">
              <w:t>5</w:t>
            </w:r>
            <w:r w:rsidRPr="00D95788">
              <w:t>)</w:t>
            </w:r>
          </w:p>
        </w:tc>
      </w:tr>
    </w:tbl>
    <w:p w14:paraId="72AE9A22" w14:textId="77777777" w:rsidR="001E6989" w:rsidRDefault="001E6989" w:rsidP="00EF3CBB">
      <w:pPr>
        <w:pStyle w:val="NoSpacing"/>
      </w:pPr>
    </w:p>
    <w:p w14:paraId="2AFF8263" w14:textId="4DD80116" w:rsidR="00BA3F5B" w:rsidRDefault="00F22336" w:rsidP="00152374">
      <w:pPr>
        <w:rPr>
          <w:lang w:eastAsia="en-AU"/>
        </w:rPr>
      </w:pPr>
      <w:r>
        <w:t xml:space="preserve">where </w:t>
      </w:r>
      <m:oMath>
        <m:r>
          <m:rPr>
            <m:sty m:val="p"/>
          </m:rPr>
          <w:rPr>
            <w:rFonts w:ascii="Cambria Math" w:hAnsi="Cambria Math"/>
            <w:lang w:eastAsia="en-AU"/>
          </w:rPr>
          <m:t>Δ</m:t>
        </m:r>
        <m:sSubSup>
          <m:sSubSupPr>
            <m:ctrlPr>
              <w:rPr>
                <w:rFonts w:ascii="Cambria Math" w:hAnsi="Cambria Math"/>
                <w:i/>
                <w:lang w:eastAsia="en-AU"/>
              </w:rPr>
            </m:ctrlPr>
          </m:sSubSupPr>
          <m:e>
            <m:r>
              <w:rPr>
                <w:rFonts w:ascii="Cambria Math" w:hAnsi="Cambria Math"/>
                <w:lang w:eastAsia="en-AU"/>
              </w:rPr>
              <m:t>p</m:t>
            </m:r>
          </m:e>
          <m:sub>
            <m:r>
              <w:rPr>
                <w:rFonts w:ascii="Cambria Math" w:hAnsi="Cambria Math"/>
                <w:lang w:eastAsia="en-AU"/>
              </w:rPr>
              <m:t>t</m:t>
            </m:r>
          </m:sub>
          <m:sup>
            <m:r>
              <w:rPr>
                <w:rFonts w:ascii="Cambria Math" w:hAnsi="Cambria Math"/>
                <w:lang w:eastAsia="en-AU"/>
              </w:rPr>
              <m:t>TM</m:t>
            </m:r>
          </m:sup>
        </m:sSubSup>
      </m:oMath>
      <w:r>
        <w:t xml:space="preserve"> is quarterly trimmed mean inflation,</w:t>
      </w:r>
      <m:oMath>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π</m:t>
            </m:r>
          </m:e>
          <m:sub>
            <m:r>
              <w:rPr>
                <w:rFonts w:ascii="Cambria Math" w:eastAsiaTheme="minorEastAsia" w:hAnsi="Cambria Math"/>
              </w:rPr>
              <m:t>t</m:t>
            </m:r>
          </m:sub>
          <m:sup>
            <m:r>
              <w:rPr>
                <w:rFonts w:ascii="Cambria Math" w:eastAsiaTheme="minorEastAsia" w:hAnsi="Cambria Math"/>
              </w:rPr>
              <m:t>e</m:t>
            </m:r>
          </m:sup>
        </m:sSubSup>
      </m:oMath>
      <w:r w:rsidR="00380726">
        <w:rPr>
          <w:rFonts w:eastAsiaTheme="minorEastAsia"/>
        </w:rPr>
        <w:t xml:space="preserve"> is long-term inflation expectations,</w:t>
      </w:r>
      <w:r>
        <w:t xml:space="preserve"> </w:t>
      </w:r>
      <m:oMath>
        <m:sSub>
          <m:sSubPr>
            <m:ctrlPr>
              <w:rPr>
                <w:rFonts w:ascii="Cambria Math" w:hAnsi="Cambria Math"/>
                <w:lang w:eastAsia="en-AU"/>
              </w:rPr>
            </m:ctrlPr>
          </m:sSubPr>
          <m:e>
            <m:r>
              <m:rPr>
                <m:sty m:val="p"/>
              </m:rPr>
              <w:rPr>
                <w:rFonts w:ascii="Cambria Math" w:hAnsi="Cambria Math"/>
                <w:lang w:eastAsia="en-AU"/>
              </w:rPr>
              <m:t>Δ</m:t>
            </m:r>
          </m:e>
          <m:sub>
            <m:r>
              <w:rPr>
                <w:rFonts w:ascii="Cambria Math" w:hAnsi="Cambria Math"/>
                <w:lang w:eastAsia="en-AU"/>
              </w:rPr>
              <m:t>4</m:t>
            </m:r>
          </m:sub>
        </m:sSub>
        <m:sSubSup>
          <m:sSubSupPr>
            <m:ctrlPr>
              <w:rPr>
                <w:rFonts w:ascii="Cambria Math" w:hAnsi="Cambria Math"/>
                <w:i/>
                <w:lang w:eastAsia="en-AU"/>
              </w:rPr>
            </m:ctrlPr>
          </m:sSubSupPr>
          <m:e>
            <m:r>
              <w:rPr>
                <w:rFonts w:ascii="Cambria Math" w:hAnsi="Cambria Math"/>
                <w:lang w:eastAsia="en-AU"/>
              </w:rPr>
              <m:t>p</m:t>
            </m:r>
          </m:e>
          <m:sub>
            <m:r>
              <w:rPr>
                <w:rFonts w:ascii="Cambria Math" w:hAnsi="Cambria Math"/>
                <w:lang w:eastAsia="en-AU"/>
              </w:rPr>
              <m:t>t</m:t>
            </m:r>
          </m:sub>
          <m:sup>
            <m:r>
              <w:rPr>
                <w:rFonts w:ascii="Cambria Math" w:hAnsi="Cambria Math"/>
                <w:lang w:eastAsia="en-AU"/>
              </w:rPr>
              <m:t>MGS</m:t>
            </m:r>
          </m:sup>
        </m:sSubSup>
      </m:oMath>
      <w:r>
        <w:t xml:space="preserve"> is through-the-year growth in consumer import prices, </w:t>
      </w:r>
      <m:oMath>
        <m:r>
          <m:rPr>
            <m:sty m:val="p"/>
          </m:rPr>
          <w:rPr>
            <w:rFonts w:ascii="Cambria Math" w:hAnsi="Cambria Math"/>
            <w:lang w:eastAsia="en-AU"/>
          </w:rPr>
          <m:t>Δ</m:t>
        </m:r>
        <m:sSubSup>
          <m:sSubSupPr>
            <m:ctrlPr>
              <w:rPr>
                <w:rFonts w:ascii="Cambria Math" w:hAnsi="Cambria Math"/>
                <w:i/>
                <w:lang w:eastAsia="en-AU"/>
              </w:rPr>
            </m:ctrlPr>
          </m:sSubSupPr>
          <m:e>
            <m:r>
              <w:rPr>
                <w:rFonts w:ascii="Cambria Math" w:hAnsi="Cambria Math"/>
                <w:lang w:eastAsia="en-AU"/>
              </w:rPr>
              <m:t>p</m:t>
            </m:r>
          </m:e>
          <m:sub>
            <m:r>
              <w:rPr>
                <w:rFonts w:ascii="Cambria Math" w:hAnsi="Cambria Math"/>
                <w:lang w:eastAsia="en-AU"/>
              </w:rPr>
              <m:t>t</m:t>
            </m:r>
          </m:sub>
          <m:sup>
            <m:r>
              <w:rPr>
                <w:rFonts w:ascii="Cambria Math" w:hAnsi="Cambria Math"/>
                <w:lang w:eastAsia="en-AU"/>
              </w:rPr>
              <m:t>OIL</m:t>
            </m:r>
          </m:sup>
        </m:sSubSup>
      </m:oMath>
      <w:r>
        <w:t xml:space="preserve"> is the quarterly growth of the Brent oil price,</w:t>
      </w:r>
      <w:r w:rsidR="00B32092">
        <w:t xml:space="preserve"> with</w:t>
      </w:r>
      <w:r>
        <w:t xml:space="preserve"> </w:t>
      </w:r>
      <m:oMath>
        <m:sSub>
          <m:sSubPr>
            <m:ctrlPr>
              <w:rPr>
                <w:rFonts w:ascii="Cambria Math" w:hAnsi="Cambria Math"/>
                <w:i/>
              </w:rPr>
            </m:ctrlPr>
          </m:sSubPr>
          <m:e>
            <m:r>
              <w:rPr>
                <w:rFonts w:ascii="Cambria Math" w:hAnsi="Cambria Math"/>
              </w:rPr>
              <m:t>ε</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0,</m:t>
            </m:r>
            <m:sSubSup>
              <m:sSubSupPr>
                <m:ctrlPr>
                  <w:rPr>
                    <w:rFonts w:ascii="Cambria Math" w:hAnsi="Cambria Math"/>
                    <w:i/>
                  </w:rPr>
                </m:ctrlPr>
              </m:sSubSupPr>
              <m:e>
                <m:r>
                  <w:rPr>
                    <w:rFonts w:ascii="Cambria Math" w:hAnsi="Cambria Math"/>
                  </w:rPr>
                  <m:t>σ</m:t>
                </m:r>
              </m:e>
              <m:sub>
                <m:r>
                  <w:rPr>
                    <w:rFonts w:ascii="Cambria Math" w:hAnsi="Cambria Math"/>
                  </w:rPr>
                  <m:t>ε</m:t>
                </m:r>
              </m:sub>
              <m:sup>
                <m:r>
                  <w:rPr>
                    <w:rFonts w:ascii="Cambria Math" w:hAnsi="Cambria Math"/>
                  </w:rPr>
                  <m:t>2</m:t>
                </m:r>
              </m:sup>
            </m:sSubSup>
          </m:e>
        </m:d>
      </m:oMath>
      <w:r w:rsidRPr="00347E1C">
        <w:t xml:space="preserve"> and </w:t>
      </w:r>
      <m:oMath>
        <m:sSub>
          <m:sSubPr>
            <m:ctrlPr>
              <w:rPr>
                <w:rFonts w:ascii="Cambria Math" w:hAnsi="Cambria Math"/>
                <w:i/>
              </w:rPr>
            </m:ctrlPr>
          </m:sSubPr>
          <m:e>
            <m:r>
              <w:rPr>
                <w:rFonts w:ascii="Cambria Math" w:hAnsi="Cambria Math"/>
              </w:rPr>
              <m:t xml:space="preserve"> ϵ</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0,</m:t>
            </m:r>
            <m:sSubSup>
              <m:sSubSupPr>
                <m:ctrlPr>
                  <w:rPr>
                    <w:rFonts w:ascii="Cambria Math" w:hAnsi="Cambria Math"/>
                    <w:i/>
                  </w:rPr>
                </m:ctrlPr>
              </m:sSubSupPr>
              <m:e>
                <m:r>
                  <w:rPr>
                    <w:rFonts w:ascii="Cambria Math" w:hAnsi="Cambria Math"/>
                  </w:rPr>
                  <m:t>σ</m:t>
                </m:r>
              </m:e>
              <m:sub>
                <m:r>
                  <w:rPr>
                    <w:rFonts w:ascii="Cambria Math" w:hAnsi="Cambria Math"/>
                  </w:rPr>
                  <m:t>ϵ</m:t>
                </m:r>
              </m:sub>
              <m:sup>
                <m:r>
                  <w:rPr>
                    <w:rFonts w:ascii="Cambria Math" w:hAnsi="Cambria Math"/>
                  </w:rPr>
                  <m:t>2</m:t>
                </m:r>
              </m:sup>
            </m:sSubSup>
          </m:e>
        </m:d>
      </m:oMath>
      <w:r w:rsidRPr="00347E1C">
        <w:t>.</w:t>
      </w:r>
      <w:r>
        <w:rPr>
          <w:lang w:eastAsia="en-AU"/>
        </w:rPr>
        <w:t xml:space="preserve"> </w:t>
      </w:r>
    </w:p>
    <w:p w14:paraId="7721A83D" w14:textId="4CDEB84B" w:rsidR="00F22336" w:rsidRDefault="00F22336" w:rsidP="007512C3">
      <w:pPr>
        <w:spacing w:after="180"/>
      </w:pPr>
      <w:r>
        <w:lastRenderedPageBreak/>
        <w:t>The inclusion of import prices is a key point of difference to other models in the literature</w:t>
      </w:r>
      <w:r w:rsidR="005079FC">
        <w:t>, and is used to account for the greater impact of foreign prices on inflation</w:t>
      </w:r>
      <w:r>
        <w:t>.</w:t>
      </w:r>
      <w:r w:rsidR="005079FC">
        <w:t xml:space="preserve"> Oil prices are also included, covering a period where they were ‘correlated with large changes </w:t>
      </w:r>
      <w:r w:rsidR="002C5477">
        <w:t>in prices and wages’ (</w:t>
      </w:r>
      <w:proofErr w:type="spellStart"/>
      <w:r w:rsidR="002C5477">
        <w:t>Cusbert</w:t>
      </w:r>
      <w:proofErr w:type="spellEnd"/>
      <w:r w:rsidR="003C2A9E">
        <w:t> </w:t>
      </w:r>
      <w:r w:rsidR="002C5477">
        <w:t>2017)</w:t>
      </w:r>
      <w:r w:rsidR="005079FC">
        <w:t xml:space="preserve">, but </w:t>
      </w:r>
      <w:r w:rsidR="00720BA4">
        <w:t xml:space="preserve">their </w:t>
      </w:r>
      <w:r w:rsidR="005079FC">
        <w:t xml:space="preserve">inclusion is </w:t>
      </w:r>
      <w:r w:rsidR="002C5477">
        <w:t xml:space="preserve">largely </w:t>
      </w:r>
      <w:r w:rsidR="005079FC">
        <w:t>for empirical purposes.</w:t>
      </w:r>
      <w:r>
        <w:t xml:space="preserve"> It also deviates from Gruen, Pagan and Thompson by using quarterly growth variables and dropping the lagged dependant variable from the ULC Phillips</w:t>
      </w:r>
      <w:r w:rsidR="00343D60">
        <w:t> </w:t>
      </w:r>
      <w:r>
        <w:t>curve.</w:t>
      </w:r>
    </w:p>
    <w:p w14:paraId="614031FB" w14:textId="1766CB5D" w:rsidR="003F08A3" w:rsidRDefault="004618D0" w:rsidP="007512C3">
      <w:pPr>
        <w:spacing w:after="180"/>
      </w:pPr>
      <w:r>
        <w:t xml:space="preserve">The NAIRU estimated by </w:t>
      </w:r>
      <w:proofErr w:type="spellStart"/>
      <w:r>
        <w:t>Cusbert</w:t>
      </w:r>
      <w:proofErr w:type="spellEnd"/>
      <w:r>
        <w:t xml:space="preserve"> ranges between 6 and 7 per cent in the 1980s and early 1990s. After reaching a historical peak in the in the mid-1990s, the estimated NAIRU steadily declines to </w:t>
      </w:r>
      <w:r w:rsidR="002639E3">
        <w:t>5 per </w:t>
      </w:r>
      <w:r>
        <w:t xml:space="preserve">cent at the end of the sample </w:t>
      </w:r>
      <w:r w:rsidR="00545406">
        <w:t>(March quarter 2017)</w:t>
      </w:r>
      <w:r>
        <w:t>. This is in line with most models developed for Australia</w:t>
      </w:r>
      <w:r w:rsidR="004F618D">
        <w:t xml:space="preserve"> at the time</w:t>
      </w:r>
      <w:r>
        <w:t xml:space="preserve">. </w:t>
      </w:r>
    </w:p>
    <w:p w14:paraId="76CA53E8" w14:textId="5D9478AA" w:rsidR="004618D0" w:rsidRDefault="00107A2D" w:rsidP="00FC7993">
      <w:pPr>
        <w:spacing w:after="120"/>
      </w:pPr>
      <w:r>
        <w:t>In 2019</w:t>
      </w:r>
      <w:r w:rsidR="004618D0">
        <w:t xml:space="preserve">, the RBA </w:t>
      </w:r>
      <w:r w:rsidR="00BA3F5B">
        <w:t xml:space="preserve">revised down its estimate of the </w:t>
      </w:r>
      <w:r w:rsidR="004618D0">
        <w:t>NAIRU to around 4½ per cent (</w:t>
      </w:r>
      <w:r w:rsidR="004618D0" w:rsidRPr="00AE5DEE">
        <w:t>Ellis 2019</w:t>
      </w:r>
      <w:r w:rsidR="004618D0">
        <w:t>).</w:t>
      </w:r>
      <w:r>
        <w:t xml:space="preserve"> More recently, RBA governor Philip Lowe noted that “</w:t>
      </w:r>
      <w:r w:rsidRPr="00107A2D">
        <w:t>it is certainly possible that Australia can achieve and sustain an unemployment rate in the low 4s</w:t>
      </w:r>
      <w:r>
        <w:t xml:space="preserve">” (Lowe 2021). </w:t>
      </w:r>
    </w:p>
    <w:p w14:paraId="4B01D06F" w14:textId="3D20999F" w:rsidR="00D52D5C" w:rsidRDefault="00D52D5C" w:rsidP="00DD5681">
      <w:pPr>
        <w:pStyle w:val="Heading2-Numbered"/>
      </w:pPr>
      <w:bookmarkStart w:id="10" w:name="_Toc68705033"/>
      <w:r w:rsidRPr="00AE5DEE">
        <w:t>Chua and Robinson (2018)</w:t>
      </w:r>
      <w:bookmarkEnd w:id="10"/>
      <w:r>
        <w:t xml:space="preserve"> </w:t>
      </w:r>
    </w:p>
    <w:p w14:paraId="1FA6148F" w14:textId="2F881BBF" w:rsidR="00F92F50" w:rsidRDefault="00F92F50" w:rsidP="007512C3">
      <w:pPr>
        <w:spacing w:after="180"/>
      </w:pPr>
      <w:r>
        <w:t xml:space="preserve">A number of additional papers have modified the </w:t>
      </w:r>
      <w:r w:rsidR="00AE5DEE">
        <w:t xml:space="preserve">Gruen, Pagan and Thompson </w:t>
      </w:r>
      <w:r>
        <w:t xml:space="preserve">(1999) model in an attempt to improve estimates of Australia’s NAIRU. </w:t>
      </w:r>
      <w:r w:rsidRPr="00AE5DEE">
        <w:t xml:space="preserve">Lim, Dixon and </w:t>
      </w:r>
      <w:proofErr w:type="spellStart"/>
      <w:r w:rsidRPr="00AE5DEE">
        <w:t>Tsiaplias</w:t>
      </w:r>
      <w:proofErr w:type="spellEnd"/>
      <w:r w:rsidRPr="00AE5DEE">
        <w:t xml:space="preserve"> (2009)</w:t>
      </w:r>
      <w:r>
        <w:t xml:space="preserve"> attempt to account for changes in the labour market to estimate the NAIRU, rather than assuming it acts as a random walk. They allow the slope to be time-varying, to account for a changing relationship between wage growth and the NAIRU. Using this method they estimate the NAIRU to be around 5</w:t>
      </w:r>
      <w:r w:rsidR="003C2A9E">
        <w:t> </w:t>
      </w:r>
      <w:r>
        <w:t>per cent as of late 2008.</w:t>
      </w:r>
    </w:p>
    <w:p w14:paraId="416F6A72" w14:textId="53DA470C" w:rsidR="00F92F50" w:rsidRDefault="00F92F50" w:rsidP="007512C3">
      <w:pPr>
        <w:spacing w:after="180"/>
      </w:pPr>
      <w:r>
        <w:t xml:space="preserve">Building on </w:t>
      </w:r>
      <w:proofErr w:type="spellStart"/>
      <w:r>
        <w:t>Cusbert</w:t>
      </w:r>
      <w:proofErr w:type="spellEnd"/>
      <w:r>
        <w:t xml:space="preserve"> (2017)</w:t>
      </w:r>
      <w:r w:rsidRPr="00C23108">
        <w:t xml:space="preserve">, </w:t>
      </w:r>
      <w:r w:rsidRPr="00AE5DEE">
        <w:t>Chua and Robinson (2018)</w:t>
      </w:r>
      <w:r>
        <w:t xml:space="preserve"> focus on the wage Phillips</w:t>
      </w:r>
      <w:r w:rsidR="00343D60">
        <w:t> </w:t>
      </w:r>
      <w:r>
        <w:t>curve, estimating a NAIRU model with two wage signal equations. They argue that the WPI gives a clearer signal about the state of the labour market because it abstracts from changes in the composition of employment</w:t>
      </w:r>
      <w:r w:rsidR="00901892">
        <w:t>, and that t</w:t>
      </w:r>
      <w:r w:rsidR="00AA3A2E">
        <w:t xml:space="preserve">his </w:t>
      </w:r>
      <w:r>
        <w:t xml:space="preserve">is why it is the main </w:t>
      </w:r>
      <w:r w:rsidR="00AA3A2E">
        <w:t xml:space="preserve">wage measure followed by policy </w:t>
      </w:r>
      <w:r>
        <w:t xml:space="preserve">makers and market economists. With WPI </w:t>
      </w:r>
      <w:r w:rsidR="00AA3A2E">
        <w:t>growth</w:t>
      </w:r>
      <w:r>
        <w:t xml:space="preserve"> relatively low in recent years, they hypothesised that this additional signal would reveal a fall in the NAIRU. The WPI Phillips</w:t>
      </w:r>
      <w:r w:rsidR="00343D60">
        <w:t> </w:t>
      </w:r>
      <w:r>
        <w:t>curve is estimated jointly with a ULC Phillips</w:t>
      </w:r>
      <w:r w:rsidR="00343D60">
        <w:t> </w:t>
      </w:r>
      <w:r>
        <w:t>curve, which has a much longer sample of data available (</w:t>
      </w:r>
      <w:r w:rsidR="00AA3A2E">
        <w:t xml:space="preserve">the </w:t>
      </w:r>
      <w:r>
        <w:t xml:space="preserve">WPI alone does not have enough </w:t>
      </w:r>
      <w:r w:rsidR="00AA3A2E">
        <w:t xml:space="preserve">historical </w:t>
      </w:r>
      <w:r>
        <w:t>data available to effectively model the NAIRU in a state</w:t>
      </w:r>
      <w:r w:rsidR="00DB00ED">
        <w:t>-</w:t>
      </w:r>
      <w:r>
        <w:t xml:space="preserve">space framework). </w:t>
      </w:r>
    </w:p>
    <w:p w14:paraId="7A91A748" w14:textId="77E485F3" w:rsidR="00D95788" w:rsidRDefault="00F92F50" w:rsidP="007512C3">
      <w:pPr>
        <w:spacing w:after="180"/>
      </w:pPr>
      <w:r>
        <w:t xml:space="preserve">Although the WPI is constructed to be unaffected by compositional changes in employment, there is uncertainty about how much it is adjusted for changes in productivity. Chua and Robinson (2018) </w:t>
      </w:r>
      <w:r w:rsidR="00720BA4">
        <w:t xml:space="preserve">account </w:t>
      </w:r>
      <w:r>
        <w:t xml:space="preserve">for this by including labour productivity terms in equation </w:t>
      </w:r>
      <w:r w:rsidR="00BA3E85">
        <w:t>7</w:t>
      </w:r>
      <w:r>
        <w:t>.</w:t>
      </w:r>
    </w:p>
    <w:p w14:paraId="1DED5F22" w14:textId="6F6B1857" w:rsidR="00F92F50" w:rsidRPr="008F1D0C" w:rsidRDefault="00F92F50" w:rsidP="007512C3">
      <w:pPr>
        <w:spacing w:after="0"/>
      </w:pPr>
      <w:r w:rsidRPr="008F1D0C">
        <w:t>Signal equation 1:</w:t>
      </w:r>
    </w:p>
    <w:tbl>
      <w:tblPr>
        <w:tblStyle w:val="TableGrid"/>
        <w:tblW w:w="5000" w:type="pct"/>
        <w:jc w:val="center"/>
        <w:tblLook w:val="04A0" w:firstRow="1" w:lastRow="0" w:firstColumn="1" w:lastColumn="0" w:noHBand="0" w:noVBand="1"/>
      </w:tblPr>
      <w:tblGrid>
        <w:gridCol w:w="8014"/>
        <w:gridCol w:w="944"/>
      </w:tblGrid>
      <w:tr w:rsidR="00F92F50" w14:paraId="3EEA6935" w14:textId="77777777" w:rsidTr="00F92F50">
        <w:trPr>
          <w:jc w:val="center"/>
        </w:trPr>
        <w:tc>
          <w:tcPr>
            <w:tcW w:w="4473" w:type="pct"/>
            <w:tcBorders>
              <w:top w:val="nil"/>
              <w:left w:val="nil"/>
              <w:bottom w:val="nil"/>
              <w:right w:val="nil"/>
            </w:tcBorders>
          </w:tcPr>
          <w:p w14:paraId="36675C51" w14:textId="77777777" w:rsidR="00F92F50" w:rsidRPr="00366525" w:rsidRDefault="00F92F50" w:rsidP="00D95788">
            <w:pPr>
              <w:pStyle w:val="Equation"/>
              <w:rPr>
                <w:sz w:val="21"/>
                <w:szCs w:val="21"/>
              </w:rPr>
            </w:pPr>
            <m:oMathPara>
              <m:oMath>
                <m:r>
                  <m:rPr>
                    <m:sty m:val="p"/>
                  </m:rPr>
                  <w:rPr>
                    <w:sz w:val="21"/>
                    <w:szCs w:val="21"/>
                  </w:rPr>
                  <m:t>Δ</m:t>
                </m:r>
                <m:sSub>
                  <m:sSubPr>
                    <m:ctrlPr>
                      <w:rPr>
                        <w:sz w:val="21"/>
                        <w:szCs w:val="21"/>
                      </w:rPr>
                    </m:ctrlPr>
                  </m:sSubPr>
                  <m:e>
                    <m:r>
                      <w:rPr>
                        <w:sz w:val="21"/>
                        <w:szCs w:val="21"/>
                      </w:rPr>
                      <m:t>ulc</m:t>
                    </m:r>
                  </m:e>
                  <m:sub>
                    <m:r>
                      <w:rPr>
                        <w:sz w:val="21"/>
                        <w:szCs w:val="21"/>
                      </w:rPr>
                      <m:t>t</m:t>
                    </m:r>
                  </m:sub>
                </m:sSub>
                <m:r>
                  <m:rPr>
                    <m:sty m:val="p"/>
                  </m:rPr>
                  <w:rPr>
                    <w:sz w:val="21"/>
                    <w:szCs w:val="21"/>
                  </w:rPr>
                  <m:t>-Δ</m:t>
                </m:r>
                <m:sSubSup>
                  <m:sSubSupPr>
                    <m:ctrlPr>
                      <w:rPr>
                        <w:sz w:val="21"/>
                        <w:szCs w:val="21"/>
                      </w:rPr>
                    </m:ctrlPr>
                  </m:sSubSupPr>
                  <m:e>
                    <m:r>
                      <w:rPr>
                        <w:sz w:val="21"/>
                        <w:szCs w:val="21"/>
                      </w:rPr>
                      <m:t>p</m:t>
                    </m:r>
                  </m:e>
                  <m:sub>
                    <m:r>
                      <w:rPr>
                        <w:sz w:val="21"/>
                        <w:szCs w:val="21"/>
                      </w:rPr>
                      <m:t>t</m:t>
                    </m:r>
                    <m:r>
                      <m:rPr>
                        <m:sty m:val="p"/>
                      </m:rPr>
                      <w:rPr>
                        <w:sz w:val="21"/>
                        <w:szCs w:val="21"/>
                      </w:rPr>
                      <m:t>-1</m:t>
                    </m:r>
                  </m:sub>
                  <m:sup>
                    <m:r>
                      <w:rPr>
                        <w:sz w:val="21"/>
                        <w:szCs w:val="21"/>
                      </w:rPr>
                      <m:t>TM</m:t>
                    </m:r>
                  </m:sup>
                </m:sSubSup>
                <m:r>
                  <m:rPr>
                    <m:sty m:val="p"/>
                  </m:rPr>
                  <w:rPr>
                    <w:sz w:val="21"/>
                    <w:szCs w:val="21"/>
                  </w:rPr>
                  <m:t>=</m:t>
                </m:r>
                <m:sSub>
                  <m:sSubPr>
                    <m:ctrlPr>
                      <w:rPr>
                        <w:sz w:val="21"/>
                        <w:szCs w:val="21"/>
                      </w:rPr>
                    </m:ctrlPr>
                  </m:sSubPr>
                  <m:e>
                    <m:r>
                      <w:rPr>
                        <w:sz w:val="21"/>
                        <w:szCs w:val="21"/>
                      </w:rPr>
                      <m:t>β</m:t>
                    </m:r>
                  </m:e>
                  <m:sub>
                    <m:r>
                      <m:rPr>
                        <m:sty m:val="p"/>
                      </m:rPr>
                      <w:rPr>
                        <w:sz w:val="21"/>
                        <w:szCs w:val="21"/>
                      </w:rPr>
                      <m:t>1</m:t>
                    </m:r>
                  </m:sub>
                </m:sSub>
                <m:d>
                  <m:dPr>
                    <m:ctrlPr>
                      <w:rPr>
                        <w:sz w:val="21"/>
                        <w:szCs w:val="21"/>
                      </w:rPr>
                    </m:ctrlPr>
                  </m:dPr>
                  <m:e>
                    <m:sSubSup>
                      <m:sSubSupPr>
                        <m:ctrlPr>
                          <w:rPr>
                            <w:sz w:val="21"/>
                            <w:szCs w:val="21"/>
                          </w:rPr>
                        </m:ctrlPr>
                      </m:sSubSupPr>
                      <m:e>
                        <m:r>
                          <w:rPr>
                            <w:sz w:val="21"/>
                            <w:szCs w:val="21"/>
                          </w:rPr>
                          <m:t>π</m:t>
                        </m:r>
                      </m:e>
                      <m:sub>
                        <m:r>
                          <w:rPr>
                            <w:sz w:val="21"/>
                            <w:szCs w:val="21"/>
                          </w:rPr>
                          <m:t>t</m:t>
                        </m:r>
                      </m:sub>
                      <m:sup>
                        <m:r>
                          <w:rPr>
                            <w:sz w:val="21"/>
                            <w:szCs w:val="21"/>
                          </w:rPr>
                          <m:t>e</m:t>
                        </m:r>
                      </m:sup>
                    </m:sSubSup>
                    <m:r>
                      <m:rPr>
                        <m:sty m:val="p"/>
                      </m:rPr>
                      <w:rPr>
                        <w:sz w:val="21"/>
                        <w:szCs w:val="21"/>
                      </w:rPr>
                      <m:t>-</m:t>
                    </m:r>
                    <m:sSub>
                      <m:sSubPr>
                        <m:ctrlPr>
                          <w:rPr>
                            <w:sz w:val="21"/>
                            <w:szCs w:val="21"/>
                          </w:rPr>
                        </m:ctrlPr>
                      </m:sSubPr>
                      <m:e>
                        <m:r>
                          <m:rPr>
                            <m:sty m:val="p"/>
                          </m:rPr>
                          <w:rPr>
                            <w:sz w:val="21"/>
                            <w:szCs w:val="21"/>
                          </w:rPr>
                          <m:t>Δ</m:t>
                        </m:r>
                      </m:e>
                      <m:sub>
                        <m:r>
                          <m:rPr>
                            <m:sty m:val="p"/>
                          </m:rPr>
                          <w:rPr>
                            <w:sz w:val="21"/>
                            <w:szCs w:val="21"/>
                          </w:rPr>
                          <m:t>4</m:t>
                        </m:r>
                      </m:sub>
                    </m:sSub>
                    <m:sSubSup>
                      <m:sSubSupPr>
                        <m:ctrlPr>
                          <w:rPr>
                            <w:sz w:val="21"/>
                            <w:szCs w:val="21"/>
                          </w:rPr>
                        </m:ctrlPr>
                      </m:sSubSupPr>
                      <m:e>
                        <m:r>
                          <w:rPr>
                            <w:sz w:val="21"/>
                            <w:szCs w:val="21"/>
                          </w:rPr>
                          <m:t>p</m:t>
                        </m:r>
                      </m:e>
                      <m:sub>
                        <m:r>
                          <w:rPr>
                            <w:sz w:val="21"/>
                            <w:szCs w:val="21"/>
                          </w:rPr>
                          <m:t>t</m:t>
                        </m:r>
                        <m:r>
                          <m:rPr>
                            <m:sty m:val="p"/>
                          </m:rPr>
                          <w:rPr>
                            <w:sz w:val="21"/>
                            <w:szCs w:val="21"/>
                          </w:rPr>
                          <m:t>-1</m:t>
                        </m:r>
                      </m:sub>
                      <m:sup>
                        <m:r>
                          <w:rPr>
                            <w:sz w:val="21"/>
                            <w:szCs w:val="21"/>
                          </w:rPr>
                          <m:t>TM</m:t>
                        </m:r>
                      </m:sup>
                    </m:sSubSup>
                  </m:e>
                </m:d>
                <m:r>
                  <m:rPr>
                    <m:sty m:val="p"/>
                  </m:rPr>
                  <w:rPr>
                    <w:sz w:val="21"/>
                    <w:szCs w:val="21"/>
                  </w:rPr>
                  <m:t>+</m:t>
                </m:r>
                <m:sSub>
                  <m:sSubPr>
                    <m:ctrlPr>
                      <w:rPr>
                        <w:sz w:val="21"/>
                        <w:szCs w:val="21"/>
                      </w:rPr>
                    </m:ctrlPr>
                  </m:sSubPr>
                  <m:e>
                    <m:r>
                      <w:rPr>
                        <w:sz w:val="21"/>
                        <w:szCs w:val="21"/>
                      </w:rPr>
                      <m:t>β</m:t>
                    </m:r>
                  </m:e>
                  <m:sub>
                    <m:r>
                      <m:rPr>
                        <m:sty m:val="p"/>
                      </m:rPr>
                      <w:rPr>
                        <w:sz w:val="21"/>
                        <w:szCs w:val="21"/>
                      </w:rPr>
                      <m:t>2</m:t>
                    </m:r>
                  </m:sub>
                </m:sSub>
                <m:d>
                  <m:dPr>
                    <m:ctrlPr>
                      <w:rPr>
                        <w:sz w:val="21"/>
                        <w:szCs w:val="21"/>
                      </w:rPr>
                    </m:ctrlPr>
                  </m:dPr>
                  <m:e>
                    <m:f>
                      <m:fPr>
                        <m:ctrlPr>
                          <w:rPr>
                            <w:sz w:val="21"/>
                            <w:szCs w:val="21"/>
                          </w:rPr>
                        </m:ctrlPr>
                      </m:fPr>
                      <m:num>
                        <m:r>
                          <m:rPr>
                            <m:sty m:val="p"/>
                          </m:rPr>
                          <w:rPr>
                            <w:sz w:val="21"/>
                            <w:szCs w:val="21"/>
                          </w:rPr>
                          <m:t>∆</m:t>
                        </m:r>
                        <m:sSub>
                          <m:sSubPr>
                            <m:ctrlPr>
                              <w:rPr>
                                <w:sz w:val="21"/>
                                <w:szCs w:val="21"/>
                              </w:rPr>
                            </m:ctrlPr>
                          </m:sSubPr>
                          <m:e>
                            <m:r>
                              <w:rPr>
                                <w:sz w:val="21"/>
                                <w:szCs w:val="21"/>
                              </w:rPr>
                              <m:t>U</m:t>
                            </m:r>
                          </m:e>
                          <m:sub>
                            <m:r>
                              <w:rPr>
                                <w:sz w:val="21"/>
                                <w:szCs w:val="21"/>
                              </w:rPr>
                              <m:t>t</m:t>
                            </m:r>
                            <m:r>
                              <m:rPr>
                                <m:sty m:val="p"/>
                              </m:rPr>
                              <w:rPr>
                                <w:sz w:val="21"/>
                                <w:szCs w:val="21"/>
                              </w:rPr>
                              <m:t>-1</m:t>
                            </m:r>
                          </m:sub>
                        </m:sSub>
                      </m:num>
                      <m:den>
                        <m:sSub>
                          <m:sSubPr>
                            <m:ctrlPr>
                              <w:rPr>
                                <w:sz w:val="21"/>
                                <w:szCs w:val="21"/>
                              </w:rPr>
                            </m:ctrlPr>
                          </m:sSubPr>
                          <m:e>
                            <m:r>
                              <w:rPr>
                                <w:sz w:val="21"/>
                                <w:szCs w:val="21"/>
                              </w:rPr>
                              <m:t>U</m:t>
                            </m:r>
                          </m:e>
                          <m:sub>
                            <m:r>
                              <w:rPr>
                                <w:sz w:val="21"/>
                                <w:szCs w:val="21"/>
                              </w:rPr>
                              <m:t>t</m:t>
                            </m:r>
                          </m:sub>
                        </m:sSub>
                      </m:den>
                    </m:f>
                  </m:e>
                </m:d>
                <m:r>
                  <m:rPr>
                    <m:sty m:val="p"/>
                  </m:rPr>
                  <w:rPr>
                    <w:sz w:val="21"/>
                    <w:szCs w:val="21"/>
                  </w:rPr>
                  <m:t>+</m:t>
                </m:r>
                <m:sSub>
                  <m:sSubPr>
                    <m:ctrlPr>
                      <w:rPr>
                        <w:sz w:val="21"/>
                        <w:szCs w:val="21"/>
                      </w:rPr>
                    </m:ctrlPr>
                  </m:sSubPr>
                  <m:e>
                    <m:r>
                      <w:rPr>
                        <w:sz w:val="21"/>
                        <w:szCs w:val="21"/>
                      </w:rPr>
                      <m:t>β</m:t>
                    </m:r>
                  </m:e>
                  <m:sub>
                    <m:r>
                      <m:rPr>
                        <m:sty m:val="p"/>
                      </m:rPr>
                      <w:rPr>
                        <w:sz w:val="21"/>
                        <w:szCs w:val="21"/>
                      </w:rPr>
                      <m:t>3</m:t>
                    </m:r>
                  </m:sub>
                </m:sSub>
                <m:d>
                  <m:dPr>
                    <m:ctrlPr>
                      <w:rPr>
                        <w:sz w:val="21"/>
                        <w:szCs w:val="21"/>
                      </w:rPr>
                    </m:ctrlPr>
                  </m:dPr>
                  <m:e>
                    <m:f>
                      <m:fPr>
                        <m:ctrlPr>
                          <w:rPr>
                            <w:sz w:val="21"/>
                            <w:szCs w:val="21"/>
                          </w:rPr>
                        </m:ctrlPr>
                      </m:fPr>
                      <m:num>
                        <m:sSub>
                          <m:sSubPr>
                            <m:ctrlPr>
                              <w:rPr>
                                <w:sz w:val="21"/>
                                <w:szCs w:val="21"/>
                              </w:rPr>
                            </m:ctrlPr>
                          </m:sSubPr>
                          <m:e>
                            <m:r>
                              <w:rPr>
                                <w:sz w:val="21"/>
                                <w:szCs w:val="21"/>
                              </w:rPr>
                              <m:t>U</m:t>
                            </m:r>
                          </m:e>
                          <m:sub>
                            <m:r>
                              <w:rPr>
                                <w:sz w:val="21"/>
                                <w:szCs w:val="21"/>
                              </w:rPr>
                              <m:t>t</m:t>
                            </m:r>
                          </m:sub>
                        </m:sSub>
                        <m:r>
                          <m:rPr>
                            <m:sty m:val="p"/>
                          </m:rPr>
                          <w:rPr>
                            <w:sz w:val="21"/>
                            <w:szCs w:val="21"/>
                          </w:rPr>
                          <m:t>-</m:t>
                        </m:r>
                        <m:sSubSup>
                          <m:sSubSupPr>
                            <m:ctrlPr>
                              <w:rPr>
                                <w:sz w:val="21"/>
                                <w:szCs w:val="21"/>
                              </w:rPr>
                            </m:ctrlPr>
                          </m:sSubSupPr>
                          <m:e>
                            <m:r>
                              <w:rPr>
                                <w:sz w:val="21"/>
                                <w:szCs w:val="21"/>
                              </w:rPr>
                              <m:t>U</m:t>
                            </m:r>
                          </m:e>
                          <m:sub>
                            <m:r>
                              <w:rPr>
                                <w:sz w:val="21"/>
                                <w:szCs w:val="21"/>
                              </w:rPr>
                              <m:t>t</m:t>
                            </m:r>
                          </m:sub>
                          <m:sup>
                            <m:r>
                              <m:rPr>
                                <m:sty m:val="p"/>
                              </m:rPr>
                              <w:rPr>
                                <w:sz w:val="21"/>
                                <w:szCs w:val="21"/>
                              </w:rPr>
                              <m:t>*</m:t>
                            </m:r>
                          </m:sup>
                        </m:sSubSup>
                      </m:num>
                      <m:den>
                        <m:sSub>
                          <m:sSubPr>
                            <m:ctrlPr>
                              <w:rPr>
                                <w:sz w:val="21"/>
                                <w:szCs w:val="21"/>
                              </w:rPr>
                            </m:ctrlPr>
                          </m:sSubPr>
                          <m:e>
                            <m:r>
                              <w:rPr>
                                <w:sz w:val="21"/>
                                <w:szCs w:val="21"/>
                              </w:rPr>
                              <m:t>U</m:t>
                            </m:r>
                          </m:e>
                          <m:sub>
                            <m:r>
                              <w:rPr>
                                <w:sz w:val="21"/>
                                <w:szCs w:val="21"/>
                              </w:rPr>
                              <m:t>t</m:t>
                            </m:r>
                          </m:sub>
                        </m:sSub>
                      </m:den>
                    </m:f>
                  </m:e>
                </m:d>
              </m:oMath>
            </m:oMathPara>
          </w:p>
          <w:p w14:paraId="5AD4E524" w14:textId="77777777" w:rsidR="00F92F50" w:rsidRPr="00EF3CBB" w:rsidRDefault="00F92F50" w:rsidP="007512C3">
            <w:pPr>
              <w:pStyle w:val="Equation"/>
              <w:spacing w:after="0"/>
            </w:pPr>
            <m:oMathPara>
              <m:oMath>
                <m:r>
                  <m:rPr>
                    <m:sty m:val="p"/>
                  </m:rPr>
                  <w:rPr>
                    <w:sz w:val="21"/>
                    <w:szCs w:val="21"/>
                  </w:rPr>
                  <m:t>+</m:t>
                </m:r>
                <m:sSub>
                  <m:sSubPr>
                    <m:ctrlPr>
                      <w:rPr>
                        <w:sz w:val="21"/>
                        <w:szCs w:val="21"/>
                      </w:rPr>
                    </m:ctrlPr>
                  </m:sSubPr>
                  <m:e>
                    <m:r>
                      <w:rPr>
                        <w:sz w:val="21"/>
                        <w:szCs w:val="21"/>
                      </w:rPr>
                      <m:t>β</m:t>
                    </m:r>
                  </m:e>
                  <m:sub>
                    <m:r>
                      <m:rPr>
                        <m:sty m:val="p"/>
                      </m:rPr>
                      <w:rPr>
                        <w:sz w:val="21"/>
                        <w:szCs w:val="21"/>
                      </w:rPr>
                      <m:t>4</m:t>
                    </m:r>
                  </m:sub>
                </m:sSub>
                <m:d>
                  <m:dPr>
                    <m:ctrlPr>
                      <w:rPr>
                        <w:sz w:val="21"/>
                        <w:szCs w:val="21"/>
                      </w:rPr>
                    </m:ctrlPr>
                  </m:dPr>
                  <m:e>
                    <m:r>
                      <m:rPr>
                        <m:sty m:val="p"/>
                      </m:rPr>
                      <w:rPr>
                        <w:sz w:val="21"/>
                        <w:szCs w:val="21"/>
                      </w:rPr>
                      <m:t>Δ</m:t>
                    </m:r>
                    <m:sSub>
                      <m:sSubPr>
                        <m:ctrlPr>
                          <w:rPr>
                            <w:sz w:val="21"/>
                            <w:szCs w:val="21"/>
                          </w:rPr>
                        </m:ctrlPr>
                      </m:sSubPr>
                      <m:e>
                        <m:r>
                          <w:rPr>
                            <w:sz w:val="21"/>
                            <w:szCs w:val="21"/>
                          </w:rPr>
                          <m:t>ulc</m:t>
                        </m:r>
                      </m:e>
                      <m:sub>
                        <m:r>
                          <w:rPr>
                            <w:sz w:val="21"/>
                            <w:szCs w:val="21"/>
                          </w:rPr>
                          <m:t>t</m:t>
                        </m:r>
                        <m:r>
                          <m:rPr>
                            <m:sty m:val="p"/>
                          </m:rPr>
                          <w:rPr>
                            <w:sz w:val="21"/>
                            <w:szCs w:val="21"/>
                          </w:rPr>
                          <m:t>-1</m:t>
                        </m:r>
                      </m:sub>
                    </m:sSub>
                    <m:r>
                      <m:rPr>
                        <m:sty m:val="p"/>
                      </m:rPr>
                      <w:rPr>
                        <w:sz w:val="21"/>
                        <w:szCs w:val="21"/>
                      </w:rPr>
                      <m:t>-Δ</m:t>
                    </m:r>
                    <m:sSubSup>
                      <m:sSubSupPr>
                        <m:ctrlPr>
                          <w:rPr>
                            <w:sz w:val="21"/>
                            <w:szCs w:val="21"/>
                          </w:rPr>
                        </m:ctrlPr>
                      </m:sSubSupPr>
                      <m:e>
                        <m:r>
                          <w:rPr>
                            <w:sz w:val="21"/>
                            <w:szCs w:val="21"/>
                          </w:rPr>
                          <m:t>p</m:t>
                        </m:r>
                      </m:e>
                      <m:sub>
                        <m:r>
                          <w:rPr>
                            <w:sz w:val="21"/>
                            <w:szCs w:val="21"/>
                          </w:rPr>
                          <m:t>t</m:t>
                        </m:r>
                        <m:r>
                          <m:rPr>
                            <m:sty m:val="p"/>
                          </m:rPr>
                          <w:rPr>
                            <w:sz w:val="21"/>
                            <w:szCs w:val="21"/>
                          </w:rPr>
                          <m:t>-2</m:t>
                        </m:r>
                      </m:sub>
                      <m:sup>
                        <m:r>
                          <w:rPr>
                            <w:sz w:val="21"/>
                            <w:szCs w:val="21"/>
                          </w:rPr>
                          <m:t>TM</m:t>
                        </m:r>
                      </m:sup>
                    </m:sSubSup>
                  </m:e>
                </m:d>
                <m:r>
                  <m:rPr>
                    <m:sty m:val="p"/>
                  </m:rPr>
                  <w:rPr>
                    <w:sz w:val="21"/>
                    <w:szCs w:val="21"/>
                  </w:rPr>
                  <m:t>+</m:t>
                </m:r>
                <m:sSub>
                  <m:sSubPr>
                    <m:ctrlPr>
                      <w:rPr>
                        <w:sz w:val="21"/>
                        <w:szCs w:val="21"/>
                      </w:rPr>
                    </m:ctrlPr>
                  </m:sSubPr>
                  <m:e>
                    <m:r>
                      <w:rPr>
                        <w:sz w:val="21"/>
                        <w:szCs w:val="21"/>
                      </w:rPr>
                      <m:t>ε</m:t>
                    </m:r>
                  </m:e>
                  <m:sub>
                    <m:r>
                      <w:rPr>
                        <w:sz w:val="21"/>
                        <w:szCs w:val="21"/>
                      </w:rPr>
                      <m:t>t</m:t>
                    </m:r>
                  </m:sub>
                </m:sSub>
              </m:oMath>
            </m:oMathPara>
          </w:p>
        </w:tc>
        <w:tc>
          <w:tcPr>
            <w:tcW w:w="527" w:type="pct"/>
            <w:tcBorders>
              <w:top w:val="nil"/>
              <w:left w:val="nil"/>
              <w:bottom w:val="nil"/>
              <w:right w:val="nil"/>
            </w:tcBorders>
          </w:tcPr>
          <w:p w14:paraId="6BD3FEFF" w14:textId="114BFFEB" w:rsidR="00F92F50" w:rsidRPr="00D95788" w:rsidRDefault="00F92F50" w:rsidP="00D95788">
            <w:pPr>
              <w:pStyle w:val="EquationReference"/>
            </w:pPr>
            <w:r w:rsidRPr="00D95788">
              <w:t xml:space="preserve"> (</w:t>
            </w:r>
            <w:r w:rsidR="004734ED" w:rsidRPr="00D95788">
              <w:t>6</w:t>
            </w:r>
            <w:r w:rsidRPr="00D95788">
              <w:t>)</w:t>
            </w:r>
          </w:p>
        </w:tc>
      </w:tr>
    </w:tbl>
    <w:p w14:paraId="74E62B2E" w14:textId="77777777" w:rsidR="001E6989" w:rsidRDefault="001E6989" w:rsidP="00EF3CBB">
      <w:pPr>
        <w:pStyle w:val="NoSpacing"/>
      </w:pPr>
    </w:p>
    <w:p w14:paraId="5904109F" w14:textId="77777777" w:rsidR="00D42296" w:rsidRDefault="00D42296">
      <w:pPr>
        <w:spacing w:after="200" w:line="276" w:lineRule="auto"/>
        <w:rPr>
          <w:b/>
          <w:bCs/>
        </w:rPr>
      </w:pPr>
      <w:r>
        <w:rPr>
          <w:b/>
          <w:bCs/>
        </w:rPr>
        <w:br w:type="page"/>
      </w:r>
    </w:p>
    <w:p w14:paraId="41D2F7BC" w14:textId="2465308B" w:rsidR="00F92F50" w:rsidRPr="008F1D0C" w:rsidRDefault="00F92F50" w:rsidP="007512C3">
      <w:pPr>
        <w:spacing w:after="0"/>
      </w:pPr>
      <w:r w:rsidRPr="008F1D0C">
        <w:lastRenderedPageBreak/>
        <w:t>Signal equation 2:</w:t>
      </w:r>
    </w:p>
    <w:tbl>
      <w:tblPr>
        <w:tblStyle w:val="TableGrid"/>
        <w:tblW w:w="5000" w:type="pct"/>
        <w:jc w:val="center"/>
        <w:tblLook w:val="04A0" w:firstRow="1" w:lastRow="0" w:firstColumn="1" w:lastColumn="0" w:noHBand="0" w:noVBand="1"/>
      </w:tblPr>
      <w:tblGrid>
        <w:gridCol w:w="7969"/>
        <w:gridCol w:w="989"/>
      </w:tblGrid>
      <w:tr w:rsidR="00F92F50" w14:paraId="56D9448A" w14:textId="77777777" w:rsidTr="00F92F50">
        <w:trPr>
          <w:jc w:val="center"/>
        </w:trPr>
        <w:tc>
          <w:tcPr>
            <w:tcW w:w="4448" w:type="pct"/>
            <w:tcBorders>
              <w:top w:val="nil"/>
              <w:left w:val="nil"/>
              <w:bottom w:val="nil"/>
              <w:right w:val="nil"/>
            </w:tcBorders>
          </w:tcPr>
          <w:p w14:paraId="3BF1C03A" w14:textId="77777777" w:rsidR="00D42296" w:rsidRPr="008F1D0C" w:rsidRDefault="00F92F50" w:rsidP="008F1D0C">
            <w:pPr>
              <w:pStyle w:val="Equation"/>
              <w:rPr>
                <w:rFonts w:ascii="Calibri" w:hAnsi="Calibri" w:cstheme="minorBidi"/>
                <w:sz w:val="21"/>
                <w:szCs w:val="21"/>
              </w:rPr>
            </w:pPr>
            <m:oMathPara>
              <m:oMath>
                <m:r>
                  <m:rPr>
                    <m:sty m:val="p"/>
                  </m:rPr>
                  <w:rPr>
                    <w:sz w:val="21"/>
                    <w:szCs w:val="21"/>
                  </w:rPr>
                  <m:t>Δ</m:t>
                </m:r>
                <m:sSub>
                  <m:sSubPr>
                    <m:ctrlPr>
                      <w:rPr>
                        <w:sz w:val="21"/>
                        <w:szCs w:val="21"/>
                      </w:rPr>
                    </m:ctrlPr>
                  </m:sSubPr>
                  <m:e>
                    <m:r>
                      <w:rPr>
                        <w:sz w:val="21"/>
                        <w:szCs w:val="21"/>
                      </w:rPr>
                      <m:t>wpi</m:t>
                    </m:r>
                  </m:e>
                  <m:sub>
                    <m:r>
                      <w:rPr>
                        <w:sz w:val="21"/>
                        <w:szCs w:val="21"/>
                      </w:rPr>
                      <m:t>t</m:t>
                    </m:r>
                  </m:sub>
                </m:sSub>
                <m:r>
                  <m:rPr>
                    <m:sty m:val="p"/>
                  </m:rPr>
                  <w:rPr>
                    <w:sz w:val="21"/>
                    <w:szCs w:val="21"/>
                  </w:rPr>
                  <m:t>-Δ</m:t>
                </m:r>
                <m:sSubSup>
                  <m:sSubSupPr>
                    <m:ctrlPr>
                      <w:rPr>
                        <w:sz w:val="21"/>
                        <w:szCs w:val="21"/>
                      </w:rPr>
                    </m:ctrlPr>
                  </m:sSubSupPr>
                  <m:e>
                    <m:r>
                      <w:rPr>
                        <w:sz w:val="21"/>
                        <w:szCs w:val="21"/>
                      </w:rPr>
                      <m:t>p</m:t>
                    </m:r>
                  </m:e>
                  <m:sub>
                    <m:r>
                      <w:rPr>
                        <w:sz w:val="21"/>
                        <w:szCs w:val="21"/>
                      </w:rPr>
                      <m:t>t</m:t>
                    </m:r>
                    <m:r>
                      <m:rPr>
                        <m:sty m:val="p"/>
                      </m:rPr>
                      <w:rPr>
                        <w:sz w:val="21"/>
                        <w:szCs w:val="21"/>
                      </w:rPr>
                      <m:t>-1</m:t>
                    </m:r>
                  </m:sub>
                  <m:sup>
                    <m:r>
                      <w:rPr>
                        <w:sz w:val="21"/>
                        <w:szCs w:val="21"/>
                      </w:rPr>
                      <m:t>TM</m:t>
                    </m:r>
                  </m:sup>
                </m:sSubSup>
                <m:r>
                  <m:rPr>
                    <m:sty m:val="p"/>
                  </m:rPr>
                  <w:rPr>
                    <w:sz w:val="21"/>
                    <w:szCs w:val="21"/>
                  </w:rPr>
                  <m:t>=</m:t>
                </m:r>
                <m:sSub>
                  <m:sSubPr>
                    <m:ctrlPr>
                      <w:rPr>
                        <w:sz w:val="21"/>
                        <w:szCs w:val="21"/>
                      </w:rPr>
                    </m:ctrlPr>
                  </m:sSubPr>
                  <m:e>
                    <m:r>
                      <w:rPr>
                        <w:sz w:val="21"/>
                        <w:szCs w:val="21"/>
                      </w:rPr>
                      <m:t>β</m:t>
                    </m:r>
                  </m:e>
                  <m:sub>
                    <m:r>
                      <m:rPr>
                        <m:sty m:val="p"/>
                      </m:rPr>
                      <w:rPr>
                        <w:sz w:val="21"/>
                        <w:szCs w:val="21"/>
                      </w:rPr>
                      <m:t>5</m:t>
                    </m:r>
                  </m:sub>
                </m:sSub>
                <m:d>
                  <m:dPr>
                    <m:ctrlPr>
                      <w:rPr>
                        <w:sz w:val="21"/>
                        <w:szCs w:val="21"/>
                      </w:rPr>
                    </m:ctrlPr>
                  </m:dPr>
                  <m:e>
                    <m:sSubSup>
                      <m:sSubSupPr>
                        <m:ctrlPr>
                          <w:rPr>
                            <w:sz w:val="21"/>
                            <w:szCs w:val="21"/>
                          </w:rPr>
                        </m:ctrlPr>
                      </m:sSubSupPr>
                      <m:e>
                        <m:r>
                          <w:rPr>
                            <w:sz w:val="21"/>
                            <w:szCs w:val="21"/>
                          </w:rPr>
                          <m:t>π</m:t>
                        </m:r>
                      </m:e>
                      <m:sub>
                        <m:r>
                          <w:rPr>
                            <w:sz w:val="21"/>
                            <w:szCs w:val="21"/>
                          </w:rPr>
                          <m:t>t</m:t>
                        </m:r>
                      </m:sub>
                      <m:sup>
                        <m:r>
                          <w:rPr>
                            <w:sz w:val="21"/>
                            <w:szCs w:val="21"/>
                          </w:rPr>
                          <m:t>e</m:t>
                        </m:r>
                      </m:sup>
                    </m:sSubSup>
                    <m:r>
                      <m:rPr>
                        <m:sty m:val="p"/>
                      </m:rPr>
                      <w:rPr>
                        <w:sz w:val="21"/>
                        <w:szCs w:val="21"/>
                      </w:rPr>
                      <m:t>-</m:t>
                    </m:r>
                    <m:sSub>
                      <m:sSubPr>
                        <m:ctrlPr>
                          <w:rPr>
                            <w:sz w:val="21"/>
                            <w:szCs w:val="21"/>
                          </w:rPr>
                        </m:ctrlPr>
                      </m:sSubPr>
                      <m:e>
                        <m:r>
                          <m:rPr>
                            <m:sty m:val="p"/>
                          </m:rPr>
                          <w:rPr>
                            <w:sz w:val="21"/>
                            <w:szCs w:val="21"/>
                          </w:rPr>
                          <m:t>Δ</m:t>
                        </m:r>
                      </m:e>
                      <m:sub>
                        <m:r>
                          <m:rPr>
                            <m:sty m:val="p"/>
                          </m:rPr>
                          <w:rPr>
                            <w:sz w:val="21"/>
                            <w:szCs w:val="21"/>
                          </w:rPr>
                          <m:t>4</m:t>
                        </m:r>
                      </m:sub>
                    </m:sSub>
                    <m:sSubSup>
                      <m:sSubSupPr>
                        <m:ctrlPr>
                          <w:rPr>
                            <w:sz w:val="21"/>
                            <w:szCs w:val="21"/>
                          </w:rPr>
                        </m:ctrlPr>
                      </m:sSubSupPr>
                      <m:e>
                        <m:r>
                          <w:rPr>
                            <w:sz w:val="21"/>
                            <w:szCs w:val="21"/>
                          </w:rPr>
                          <m:t>p</m:t>
                        </m:r>
                      </m:e>
                      <m:sub>
                        <m:r>
                          <w:rPr>
                            <w:sz w:val="21"/>
                            <w:szCs w:val="21"/>
                          </w:rPr>
                          <m:t>t</m:t>
                        </m:r>
                        <m:r>
                          <m:rPr>
                            <m:sty m:val="p"/>
                          </m:rPr>
                          <w:rPr>
                            <w:sz w:val="21"/>
                            <w:szCs w:val="21"/>
                          </w:rPr>
                          <m:t>-1</m:t>
                        </m:r>
                      </m:sub>
                      <m:sup>
                        <m:r>
                          <w:rPr>
                            <w:sz w:val="21"/>
                            <w:szCs w:val="21"/>
                          </w:rPr>
                          <m:t>TM</m:t>
                        </m:r>
                      </m:sup>
                    </m:sSubSup>
                  </m:e>
                </m:d>
                <m:r>
                  <m:rPr>
                    <m:sty m:val="p"/>
                  </m:rPr>
                  <w:rPr>
                    <w:sz w:val="21"/>
                    <w:szCs w:val="21"/>
                  </w:rPr>
                  <m:t>+</m:t>
                </m:r>
                <m:sSub>
                  <m:sSubPr>
                    <m:ctrlPr>
                      <w:rPr>
                        <w:sz w:val="21"/>
                        <w:szCs w:val="21"/>
                      </w:rPr>
                    </m:ctrlPr>
                  </m:sSubPr>
                  <m:e>
                    <m:r>
                      <w:rPr>
                        <w:sz w:val="21"/>
                        <w:szCs w:val="21"/>
                      </w:rPr>
                      <m:t>β</m:t>
                    </m:r>
                  </m:e>
                  <m:sub>
                    <m:r>
                      <m:rPr>
                        <m:sty m:val="p"/>
                      </m:rPr>
                      <w:rPr>
                        <w:sz w:val="21"/>
                        <w:szCs w:val="21"/>
                      </w:rPr>
                      <m:t>6</m:t>
                    </m:r>
                  </m:sub>
                </m:sSub>
                <m:d>
                  <m:dPr>
                    <m:ctrlPr>
                      <w:rPr>
                        <w:sz w:val="21"/>
                        <w:szCs w:val="21"/>
                      </w:rPr>
                    </m:ctrlPr>
                  </m:dPr>
                  <m:e>
                    <m:f>
                      <m:fPr>
                        <m:ctrlPr>
                          <w:rPr>
                            <w:iCs/>
                            <w:sz w:val="21"/>
                            <w:szCs w:val="21"/>
                          </w:rPr>
                        </m:ctrlPr>
                      </m:fPr>
                      <m:num>
                        <m:r>
                          <m:rPr>
                            <m:sty m:val="p"/>
                          </m:rPr>
                          <w:rPr>
                            <w:sz w:val="21"/>
                            <w:szCs w:val="21"/>
                          </w:rPr>
                          <m:t>∆</m:t>
                        </m:r>
                        <m:sSub>
                          <m:sSubPr>
                            <m:ctrlPr>
                              <w:rPr>
                                <w:iCs/>
                                <w:sz w:val="21"/>
                                <w:szCs w:val="21"/>
                              </w:rPr>
                            </m:ctrlPr>
                          </m:sSubPr>
                          <m:e>
                            <m:r>
                              <w:rPr>
                                <w:sz w:val="21"/>
                                <w:szCs w:val="21"/>
                              </w:rPr>
                              <m:t>U</m:t>
                            </m:r>
                          </m:e>
                          <m:sub>
                            <m:r>
                              <w:rPr>
                                <w:sz w:val="21"/>
                                <w:szCs w:val="21"/>
                              </w:rPr>
                              <m:t>t</m:t>
                            </m:r>
                            <m:r>
                              <m:rPr>
                                <m:sty m:val="p"/>
                              </m:rPr>
                              <w:rPr>
                                <w:sz w:val="21"/>
                                <w:szCs w:val="21"/>
                              </w:rPr>
                              <m:t>-1</m:t>
                            </m:r>
                          </m:sub>
                        </m:sSub>
                      </m:num>
                      <m:den>
                        <m:sSub>
                          <m:sSubPr>
                            <m:ctrlPr>
                              <w:rPr>
                                <w:iCs/>
                                <w:sz w:val="21"/>
                                <w:szCs w:val="21"/>
                              </w:rPr>
                            </m:ctrlPr>
                          </m:sSubPr>
                          <m:e>
                            <m:r>
                              <w:rPr>
                                <w:sz w:val="21"/>
                                <w:szCs w:val="21"/>
                              </w:rPr>
                              <m:t>U</m:t>
                            </m:r>
                          </m:e>
                          <m:sub>
                            <m:r>
                              <w:rPr>
                                <w:sz w:val="21"/>
                                <w:szCs w:val="21"/>
                              </w:rPr>
                              <m:t>t</m:t>
                            </m:r>
                          </m:sub>
                        </m:sSub>
                      </m:den>
                    </m:f>
                  </m:e>
                </m:d>
                <m:r>
                  <m:rPr>
                    <m:sty m:val="p"/>
                  </m:rPr>
                  <w:rPr>
                    <w:sz w:val="21"/>
                    <w:szCs w:val="21"/>
                  </w:rPr>
                  <m:t>+</m:t>
                </m:r>
                <m:sSub>
                  <m:sSubPr>
                    <m:ctrlPr>
                      <w:rPr>
                        <w:sz w:val="21"/>
                        <w:szCs w:val="21"/>
                      </w:rPr>
                    </m:ctrlPr>
                  </m:sSubPr>
                  <m:e>
                    <m:r>
                      <w:rPr>
                        <w:sz w:val="21"/>
                        <w:szCs w:val="21"/>
                      </w:rPr>
                      <m:t>β</m:t>
                    </m:r>
                  </m:e>
                  <m:sub>
                    <m:r>
                      <m:rPr>
                        <m:sty m:val="p"/>
                      </m:rPr>
                      <w:rPr>
                        <w:sz w:val="21"/>
                        <w:szCs w:val="21"/>
                      </w:rPr>
                      <m:t>7</m:t>
                    </m:r>
                  </m:sub>
                </m:sSub>
                <m:d>
                  <m:dPr>
                    <m:ctrlPr>
                      <w:rPr>
                        <w:sz w:val="21"/>
                        <w:szCs w:val="21"/>
                      </w:rPr>
                    </m:ctrlPr>
                  </m:dPr>
                  <m:e>
                    <m:f>
                      <m:fPr>
                        <m:ctrlPr>
                          <w:rPr>
                            <w:iCs/>
                            <w:sz w:val="21"/>
                            <w:szCs w:val="21"/>
                          </w:rPr>
                        </m:ctrlPr>
                      </m:fPr>
                      <m:num>
                        <m:sSub>
                          <m:sSubPr>
                            <m:ctrlPr>
                              <w:rPr>
                                <w:iCs/>
                                <w:sz w:val="21"/>
                                <w:szCs w:val="21"/>
                              </w:rPr>
                            </m:ctrlPr>
                          </m:sSubPr>
                          <m:e>
                            <m:r>
                              <w:rPr>
                                <w:sz w:val="21"/>
                                <w:szCs w:val="21"/>
                              </w:rPr>
                              <m:t>U</m:t>
                            </m:r>
                          </m:e>
                          <m:sub>
                            <m:r>
                              <w:rPr>
                                <w:sz w:val="21"/>
                                <w:szCs w:val="21"/>
                              </w:rPr>
                              <m:t>t</m:t>
                            </m:r>
                          </m:sub>
                        </m:sSub>
                        <m:r>
                          <m:rPr>
                            <m:sty m:val="p"/>
                          </m:rPr>
                          <w:rPr>
                            <w:sz w:val="21"/>
                            <w:szCs w:val="21"/>
                          </w:rPr>
                          <m:t>-</m:t>
                        </m:r>
                        <m:sSubSup>
                          <m:sSubSupPr>
                            <m:ctrlPr>
                              <w:rPr>
                                <w:iCs/>
                                <w:sz w:val="21"/>
                                <w:szCs w:val="21"/>
                              </w:rPr>
                            </m:ctrlPr>
                          </m:sSubSupPr>
                          <m:e>
                            <m:r>
                              <w:rPr>
                                <w:sz w:val="21"/>
                                <w:szCs w:val="21"/>
                              </w:rPr>
                              <m:t>U</m:t>
                            </m:r>
                          </m:e>
                          <m:sub>
                            <m:r>
                              <w:rPr>
                                <w:sz w:val="21"/>
                                <w:szCs w:val="21"/>
                              </w:rPr>
                              <m:t>t</m:t>
                            </m:r>
                          </m:sub>
                          <m:sup>
                            <m:r>
                              <m:rPr>
                                <m:sty m:val="p"/>
                              </m:rPr>
                              <w:rPr>
                                <w:sz w:val="21"/>
                                <w:szCs w:val="21"/>
                              </w:rPr>
                              <m:t>*</m:t>
                            </m:r>
                          </m:sup>
                        </m:sSubSup>
                      </m:num>
                      <m:den>
                        <m:sSub>
                          <m:sSubPr>
                            <m:ctrlPr>
                              <w:rPr>
                                <w:iCs/>
                                <w:sz w:val="21"/>
                                <w:szCs w:val="21"/>
                              </w:rPr>
                            </m:ctrlPr>
                          </m:sSubPr>
                          <m:e>
                            <m:r>
                              <w:rPr>
                                <w:sz w:val="21"/>
                                <w:szCs w:val="21"/>
                              </w:rPr>
                              <m:t>U</m:t>
                            </m:r>
                          </m:e>
                          <m:sub>
                            <m:r>
                              <w:rPr>
                                <w:sz w:val="21"/>
                                <w:szCs w:val="21"/>
                              </w:rPr>
                              <m:t>t</m:t>
                            </m:r>
                          </m:sub>
                        </m:sSub>
                      </m:den>
                    </m:f>
                  </m:e>
                </m:d>
                <m:r>
                  <m:rPr>
                    <m:sty m:val="p"/>
                  </m:rPr>
                  <w:rPr>
                    <w:sz w:val="21"/>
                    <w:szCs w:val="21"/>
                  </w:rPr>
                  <m:t>+</m:t>
                </m:r>
                <m:sSub>
                  <m:sSubPr>
                    <m:ctrlPr>
                      <w:rPr>
                        <w:sz w:val="21"/>
                        <w:szCs w:val="21"/>
                      </w:rPr>
                    </m:ctrlPr>
                  </m:sSubPr>
                  <m:e>
                    <m:r>
                      <w:rPr>
                        <w:sz w:val="21"/>
                        <w:szCs w:val="21"/>
                      </w:rPr>
                      <m:t>β</m:t>
                    </m:r>
                  </m:e>
                  <m:sub>
                    <m:r>
                      <m:rPr>
                        <m:sty m:val="p"/>
                      </m:rPr>
                      <w:rPr>
                        <w:sz w:val="21"/>
                        <w:szCs w:val="21"/>
                      </w:rPr>
                      <m:t>8</m:t>
                    </m:r>
                  </m:sub>
                </m:sSub>
                <m:r>
                  <m:rPr>
                    <m:sty m:val="p"/>
                  </m:rPr>
                  <w:rPr>
                    <w:sz w:val="21"/>
                    <w:szCs w:val="21"/>
                  </w:rPr>
                  <m:t>Δ</m:t>
                </m:r>
                <m:sSub>
                  <m:sSubPr>
                    <m:ctrlPr>
                      <w:rPr>
                        <w:sz w:val="21"/>
                        <w:szCs w:val="21"/>
                      </w:rPr>
                    </m:ctrlPr>
                  </m:sSubPr>
                  <m:e>
                    <m:r>
                      <w:rPr>
                        <w:sz w:val="21"/>
                        <w:szCs w:val="21"/>
                      </w:rPr>
                      <m:t>z</m:t>
                    </m:r>
                  </m:e>
                  <m:sub>
                    <m:r>
                      <w:rPr>
                        <w:sz w:val="21"/>
                        <w:szCs w:val="21"/>
                      </w:rPr>
                      <m:t>t</m:t>
                    </m:r>
                  </m:sub>
                </m:sSub>
              </m:oMath>
            </m:oMathPara>
          </w:p>
          <w:p w14:paraId="09A931A6" w14:textId="77777777" w:rsidR="00D42296" w:rsidRPr="008F1D0C" w:rsidRDefault="00F92F50" w:rsidP="008F1D0C">
            <w:pPr>
              <w:pStyle w:val="Equation"/>
              <w:rPr>
                <w:rFonts w:ascii="Calibri" w:hAnsi="Calibri" w:cstheme="minorBidi"/>
                <w:sz w:val="21"/>
                <w:szCs w:val="21"/>
              </w:rPr>
            </w:pPr>
            <m:oMathPara>
              <m:oMath>
                <m:r>
                  <m:rPr>
                    <m:sty m:val="p"/>
                  </m:rPr>
                  <w:rPr>
                    <w:sz w:val="21"/>
                    <w:szCs w:val="21"/>
                  </w:rPr>
                  <m:t>+</m:t>
                </m:r>
                <m:sSub>
                  <m:sSubPr>
                    <m:ctrlPr>
                      <w:rPr>
                        <w:sz w:val="21"/>
                        <w:szCs w:val="21"/>
                      </w:rPr>
                    </m:ctrlPr>
                  </m:sSubPr>
                  <m:e>
                    <m:r>
                      <w:rPr>
                        <w:sz w:val="21"/>
                        <w:szCs w:val="21"/>
                      </w:rPr>
                      <m:t>β</m:t>
                    </m:r>
                  </m:e>
                  <m:sub>
                    <m:r>
                      <m:rPr>
                        <m:sty m:val="p"/>
                      </m:rPr>
                      <w:rPr>
                        <w:sz w:val="21"/>
                        <w:szCs w:val="21"/>
                      </w:rPr>
                      <m:t>9</m:t>
                    </m:r>
                  </m:sub>
                </m:sSub>
                <m:d>
                  <m:dPr>
                    <m:ctrlPr>
                      <w:rPr>
                        <w:sz w:val="21"/>
                        <w:szCs w:val="21"/>
                      </w:rPr>
                    </m:ctrlPr>
                  </m:dPr>
                  <m:e>
                    <m:f>
                      <m:fPr>
                        <m:ctrlPr>
                          <w:rPr>
                            <w:sz w:val="21"/>
                            <w:szCs w:val="21"/>
                          </w:rPr>
                        </m:ctrlPr>
                      </m:fPr>
                      <m:num>
                        <m:r>
                          <m:rPr>
                            <m:sty m:val="p"/>
                          </m:rPr>
                          <w:rPr>
                            <w:sz w:val="21"/>
                            <w:szCs w:val="21"/>
                          </w:rPr>
                          <m:t>Δ</m:t>
                        </m:r>
                        <m:sSub>
                          <m:sSubPr>
                            <m:ctrlPr>
                              <w:rPr>
                                <w:sz w:val="21"/>
                                <w:szCs w:val="21"/>
                              </w:rPr>
                            </m:ctrlPr>
                          </m:sSubPr>
                          <m:e>
                            <m:r>
                              <w:rPr>
                                <w:sz w:val="21"/>
                                <w:szCs w:val="21"/>
                              </w:rPr>
                              <m:t>U</m:t>
                            </m:r>
                          </m:e>
                          <m:sub>
                            <m:r>
                              <w:rPr>
                                <w:sz w:val="21"/>
                                <w:szCs w:val="21"/>
                              </w:rPr>
                              <m:t>t</m:t>
                            </m:r>
                            <m:r>
                              <m:rPr>
                                <m:sty m:val="p"/>
                              </m:rPr>
                              <w:rPr>
                                <w:sz w:val="21"/>
                                <w:szCs w:val="21"/>
                              </w:rPr>
                              <m:t>-2</m:t>
                            </m:r>
                          </m:sub>
                        </m:sSub>
                      </m:num>
                      <m:den>
                        <m:sSub>
                          <m:sSubPr>
                            <m:ctrlPr>
                              <w:rPr>
                                <w:sz w:val="21"/>
                                <w:szCs w:val="21"/>
                              </w:rPr>
                            </m:ctrlPr>
                          </m:sSubPr>
                          <m:e>
                            <m:r>
                              <w:rPr>
                                <w:sz w:val="21"/>
                                <w:szCs w:val="21"/>
                              </w:rPr>
                              <m:t>U</m:t>
                            </m:r>
                          </m:e>
                          <m:sub>
                            <m:r>
                              <w:rPr>
                                <w:sz w:val="21"/>
                                <w:szCs w:val="21"/>
                              </w:rPr>
                              <m:t>t</m:t>
                            </m:r>
                            <m:r>
                              <m:rPr>
                                <m:sty m:val="p"/>
                              </m:rPr>
                              <w:rPr>
                                <w:sz w:val="21"/>
                                <w:szCs w:val="21"/>
                              </w:rPr>
                              <m:t>-1</m:t>
                            </m:r>
                          </m:sub>
                        </m:sSub>
                      </m:den>
                    </m:f>
                  </m:e>
                </m:d>
                <m:r>
                  <m:rPr>
                    <m:sty m:val="p"/>
                  </m:rPr>
                  <w:rPr>
                    <w:sz w:val="21"/>
                    <w:szCs w:val="21"/>
                  </w:rPr>
                  <m:t>+</m:t>
                </m:r>
                <m:sSub>
                  <m:sSubPr>
                    <m:ctrlPr>
                      <w:rPr>
                        <w:sz w:val="21"/>
                        <w:szCs w:val="21"/>
                      </w:rPr>
                    </m:ctrlPr>
                  </m:sSubPr>
                  <m:e>
                    <m:r>
                      <w:rPr>
                        <w:sz w:val="21"/>
                        <w:szCs w:val="21"/>
                      </w:rPr>
                      <m:t>β</m:t>
                    </m:r>
                  </m:e>
                  <m:sub>
                    <m:r>
                      <m:rPr>
                        <m:sty m:val="p"/>
                      </m:rPr>
                      <w:rPr>
                        <w:sz w:val="21"/>
                        <w:szCs w:val="21"/>
                      </w:rPr>
                      <m:t>10</m:t>
                    </m:r>
                  </m:sub>
                </m:sSub>
                <m:d>
                  <m:dPr>
                    <m:ctrlPr>
                      <w:rPr>
                        <w:sz w:val="21"/>
                        <w:szCs w:val="21"/>
                      </w:rPr>
                    </m:ctrlPr>
                  </m:dPr>
                  <m:e>
                    <m:r>
                      <m:rPr>
                        <m:sty m:val="p"/>
                      </m:rPr>
                      <w:rPr>
                        <w:sz w:val="21"/>
                        <w:szCs w:val="21"/>
                      </w:rPr>
                      <m:t>Δ</m:t>
                    </m:r>
                    <m:sSub>
                      <m:sSubPr>
                        <m:ctrlPr>
                          <w:rPr>
                            <w:sz w:val="21"/>
                            <w:szCs w:val="21"/>
                          </w:rPr>
                        </m:ctrlPr>
                      </m:sSubPr>
                      <m:e>
                        <m:r>
                          <w:rPr>
                            <w:sz w:val="21"/>
                            <w:szCs w:val="21"/>
                          </w:rPr>
                          <m:t>wpi</m:t>
                        </m:r>
                      </m:e>
                      <m:sub>
                        <m:r>
                          <w:rPr>
                            <w:sz w:val="21"/>
                            <w:szCs w:val="21"/>
                          </w:rPr>
                          <m:t>t</m:t>
                        </m:r>
                        <m:r>
                          <m:rPr>
                            <m:sty m:val="p"/>
                          </m:rPr>
                          <w:rPr>
                            <w:sz w:val="21"/>
                            <w:szCs w:val="21"/>
                          </w:rPr>
                          <m:t>-1</m:t>
                        </m:r>
                      </m:sub>
                    </m:sSub>
                    <m:r>
                      <m:rPr>
                        <m:sty m:val="p"/>
                      </m:rPr>
                      <w:rPr>
                        <w:sz w:val="21"/>
                        <w:szCs w:val="21"/>
                      </w:rPr>
                      <m:t>-Δ</m:t>
                    </m:r>
                    <m:sSubSup>
                      <m:sSubSupPr>
                        <m:ctrlPr>
                          <w:rPr>
                            <w:sz w:val="21"/>
                            <w:szCs w:val="21"/>
                          </w:rPr>
                        </m:ctrlPr>
                      </m:sSubSupPr>
                      <m:e>
                        <m:r>
                          <w:rPr>
                            <w:sz w:val="21"/>
                            <w:szCs w:val="21"/>
                          </w:rPr>
                          <m:t>p</m:t>
                        </m:r>
                      </m:e>
                      <m:sub>
                        <m:r>
                          <w:rPr>
                            <w:sz w:val="21"/>
                            <w:szCs w:val="21"/>
                          </w:rPr>
                          <m:t>t</m:t>
                        </m:r>
                        <m:r>
                          <m:rPr>
                            <m:sty m:val="p"/>
                          </m:rPr>
                          <w:rPr>
                            <w:sz w:val="21"/>
                            <w:szCs w:val="21"/>
                          </w:rPr>
                          <m:t>-2</m:t>
                        </m:r>
                      </m:sub>
                      <m:sup>
                        <m:r>
                          <w:rPr>
                            <w:sz w:val="21"/>
                            <w:szCs w:val="21"/>
                          </w:rPr>
                          <m:t>TM</m:t>
                        </m:r>
                      </m:sup>
                    </m:sSubSup>
                  </m:e>
                </m:d>
                <m:r>
                  <m:rPr>
                    <m:sty m:val="p"/>
                  </m:rPr>
                  <w:rPr>
                    <w:sz w:val="21"/>
                    <w:szCs w:val="21"/>
                  </w:rPr>
                  <m:t>+</m:t>
                </m:r>
                <m:sSub>
                  <m:sSubPr>
                    <m:ctrlPr>
                      <w:rPr>
                        <w:sz w:val="21"/>
                        <w:szCs w:val="21"/>
                      </w:rPr>
                    </m:ctrlPr>
                  </m:sSubPr>
                  <m:e>
                    <m:r>
                      <w:rPr>
                        <w:sz w:val="21"/>
                        <w:szCs w:val="21"/>
                      </w:rPr>
                      <m:t>β</m:t>
                    </m:r>
                  </m:e>
                  <m:sub>
                    <m:r>
                      <m:rPr>
                        <m:sty m:val="p"/>
                      </m:rPr>
                      <w:rPr>
                        <w:sz w:val="21"/>
                        <w:szCs w:val="21"/>
                      </w:rPr>
                      <m:t>11</m:t>
                    </m:r>
                  </m:sub>
                </m:sSub>
                <m:d>
                  <m:dPr>
                    <m:ctrlPr>
                      <w:rPr>
                        <w:sz w:val="21"/>
                        <w:szCs w:val="21"/>
                      </w:rPr>
                    </m:ctrlPr>
                  </m:dPr>
                  <m:e>
                    <m:sSubSup>
                      <m:sSubSupPr>
                        <m:ctrlPr>
                          <w:rPr>
                            <w:sz w:val="21"/>
                            <w:szCs w:val="21"/>
                          </w:rPr>
                        </m:ctrlPr>
                      </m:sSubSupPr>
                      <m:e>
                        <m:r>
                          <w:rPr>
                            <w:sz w:val="21"/>
                            <w:szCs w:val="21"/>
                          </w:rPr>
                          <m:t>π</m:t>
                        </m:r>
                      </m:e>
                      <m:sub>
                        <m:r>
                          <w:rPr>
                            <w:sz w:val="21"/>
                            <w:szCs w:val="21"/>
                          </w:rPr>
                          <m:t>t</m:t>
                        </m:r>
                        <m:r>
                          <m:rPr>
                            <m:sty m:val="p"/>
                          </m:rPr>
                          <w:rPr>
                            <w:sz w:val="21"/>
                            <w:szCs w:val="21"/>
                          </w:rPr>
                          <m:t>-1</m:t>
                        </m:r>
                      </m:sub>
                      <m:sup>
                        <m:r>
                          <w:rPr>
                            <w:sz w:val="21"/>
                            <w:szCs w:val="21"/>
                          </w:rPr>
                          <m:t>e</m:t>
                        </m:r>
                      </m:sup>
                    </m:sSubSup>
                    <m:r>
                      <m:rPr>
                        <m:sty m:val="p"/>
                      </m:rPr>
                      <w:rPr>
                        <w:sz w:val="21"/>
                        <w:szCs w:val="21"/>
                      </w:rPr>
                      <m:t>-</m:t>
                    </m:r>
                    <m:sSub>
                      <m:sSubPr>
                        <m:ctrlPr>
                          <w:rPr>
                            <w:sz w:val="21"/>
                            <w:szCs w:val="21"/>
                          </w:rPr>
                        </m:ctrlPr>
                      </m:sSubPr>
                      <m:e>
                        <m:r>
                          <m:rPr>
                            <m:sty m:val="p"/>
                          </m:rPr>
                          <w:rPr>
                            <w:sz w:val="21"/>
                            <w:szCs w:val="21"/>
                          </w:rPr>
                          <m:t>Δ</m:t>
                        </m:r>
                      </m:e>
                      <m:sub>
                        <m:r>
                          <m:rPr>
                            <m:sty m:val="p"/>
                          </m:rPr>
                          <w:rPr>
                            <w:sz w:val="21"/>
                            <w:szCs w:val="21"/>
                          </w:rPr>
                          <m:t>4</m:t>
                        </m:r>
                      </m:sub>
                    </m:sSub>
                    <m:sSubSup>
                      <m:sSubSupPr>
                        <m:ctrlPr>
                          <w:rPr>
                            <w:sz w:val="21"/>
                            <w:szCs w:val="21"/>
                          </w:rPr>
                        </m:ctrlPr>
                      </m:sSubSupPr>
                      <m:e>
                        <m:r>
                          <w:rPr>
                            <w:sz w:val="21"/>
                            <w:szCs w:val="21"/>
                          </w:rPr>
                          <m:t>p</m:t>
                        </m:r>
                      </m:e>
                      <m:sub>
                        <m:r>
                          <w:rPr>
                            <w:sz w:val="21"/>
                            <w:szCs w:val="21"/>
                          </w:rPr>
                          <m:t>t</m:t>
                        </m:r>
                        <m:r>
                          <m:rPr>
                            <m:sty m:val="p"/>
                          </m:rPr>
                          <w:rPr>
                            <w:sz w:val="21"/>
                            <w:szCs w:val="21"/>
                          </w:rPr>
                          <m:t>-2</m:t>
                        </m:r>
                      </m:sub>
                      <m:sup>
                        <m:r>
                          <w:rPr>
                            <w:sz w:val="21"/>
                            <w:szCs w:val="21"/>
                          </w:rPr>
                          <m:t>TM</m:t>
                        </m:r>
                      </m:sup>
                    </m:sSubSup>
                  </m:e>
                </m:d>
                <m:r>
                  <m:rPr>
                    <m:sty m:val="p"/>
                  </m:rPr>
                  <w:rPr>
                    <w:sz w:val="21"/>
                    <w:szCs w:val="21"/>
                  </w:rPr>
                  <m:t>+</m:t>
                </m:r>
                <m:sSub>
                  <m:sSubPr>
                    <m:ctrlPr>
                      <w:rPr>
                        <w:sz w:val="21"/>
                        <w:szCs w:val="21"/>
                      </w:rPr>
                    </m:ctrlPr>
                  </m:sSubPr>
                  <m:e>
                    <m:r>
                      <w:rPr>
                        <w:sz w:val="21"/>
                        <w:szCs w:val="21"/>
                      </w:rPr>
                      <m:t>β</m:t>
                    </m:r>
                  </m:e>
                  <m:sub>
                    <m:r>
                      <m:rPr>
                        <m:sty m:val="p"/>
                      </m:rPr>
                      <w:rPr>
                        <w:sz w:val="21"/>
                        <w:szCs w:val="21"/>
                      </w:rPr>
                      <m:t>12</m:t>
                    </m:r>
                  </m:sub>
                </m:sSub>
                <m:r>
                  <m:rPr>
                    <m:sty m:val="p"/>
                  </m:rPr>
                  <w:rPr>
                    <w:sz w:val="21"/>
                    <w:szCs w:val="21"/>
                  </w:rPr>
                  <m:t>Δ</m:t>
                </m:r>
                <m:sSub>
                  <m:sSubPr>
                    <m:ctrlPr>
                      <w:rPr>
                        <w:sz w:val="21"/>
                        <w:szCs w:val="21"/>
                      </w:rPr>
                    </m:ctrlPr>
                  </m:sSubPr>
                  <m:e>
                    <m:r>
                      <w:rPr>
                        <w:sz w:val="21"/>
                        <w:szCs w:val="21"/>
                      </w:rPr>
                      <m:t>z</m:t>
                    </m:r>
                  </m:e>
                  <m:sub>
                    <m:r>
                      <w:rPr>
                        <w:sz w:val="21"/>
                        <w:szCs w:val="21"/>
                      </w:rPr>
                      <m:t>t</m:t>
                    </m:r>
                    <m:r>
                      <m:rPr>
                        <m:sty m:val="p"/>
                      </m:rPr>
                      <w:rPr>
                        <w:sz w:val="21"/>
                        <w:szCs w:val="21"/>
                      </w:rPr>
                      <m:t>-1</m:t>
                    </m:r>
                  </m:sub>
                </m:sSub>
              </m:oMath>
            </m:oMathPara>
          </w:p>
          <w:p w14:paraId="5576CD33" w14:textId="5070924B" w:rsidR="00F92F50" w:rsidRPr="00366525" w:rsidRDefault="00F92F50" w:rsidP="008F1D0C">
            <w:pPr>
              <w:pStyle w:val="Equation"/>
              <w:rPr>
                <w:sz w:val="21"/>
                <w:szCs w:val="21"/>
              </w:rPr>
            </w:pPr>
            <m:oMathPara>
              <m:oMath>
                <m:r>
                  <m:rPr>
                    <m:sty m:val="p"/>
                  </m:rPr>
                  <w:rPr>
                    <w:sz w:val="21"/>
                    <w:szCs w:val="21"/>
                  </w:rPr>
                  <m:t>+</m:t>
                </m:r>
                <m:sSub>
                  <m:sSubPr>
                    <m:ctrlPr>
                      <w:rPr>
                        <w:sz w:val="21"/>
                        <w:szCs w:val="21"/>
                      </w:rPr>
                    </m:ctrlPr>
                  </m:sSubPr>
                  <m:e>
                    <m:r>
                      <w:rPr>
                        <w:sz w:val="21"/>
                        <w:szCs w:val="21"/>
                      </w:rPr>
                      <m:t>β</m:t>
                    </m:r>
                  </m:e>
                  <m:sub>
                    <m:r>
                      <m:rPr>
                        <m:sty m:val="p"/>
                      </m:rPr>
                      <w:rPr>
                        <w:sz w:val="21"/>
                        <w:szCs w:val="21"/>
                      </w:rPr>
                      <m:t>13</m:t>
                    </m:r>
                  </m:sub>
                </m:sSub>
                <m:d>
                  <m:dPr>
                    <m:ctrlPr>
                      <w:rPr>
                        <w:sz w:val="21"/>
                        <w:szCs w:val="21"/>
                      </w:rPr>
                    </m:ctrlPr>
                  </m:dPr>
                  <m:e>
                    <m:f>
                      <m:fPr>
                        <m:ctrlPr>
                          <w:rPr>
                            <w:sz w:val="21"/>
                            <w:szCs w:val="21"/>
                          </w:rPr>
                        </m:ctrlPr>
                      </m:fPr>
                      <m:num>
                        <m:r>
                          <m:rPr>
                            <m:sty m:val="p"/>
                          </m:rPr>
                          <w:rPr>
                            <w:sz w:val="21"/>
                            <w:szCs w:val="21"/>
                          </w:rPr>
                          <m:t>Δ</m:t>
                        </m:r>
                        <m:sSub>
                          <m:sSubPr>
                            <m:ctrlPr>
                              <w:rPr>
                                <w:sz w:val="21"/>
                                <w:szCs w:val="21"/>
                              </w:rPr>
                            </m:ctrlPr>
                          </m:sSubPr>
                          <m:e>
                            <m:r>
                              <w:rPr>
                                <w:sz w:val="21"/>
                                <w:szCs w:val="21"/>
                              </w:rPr>
                              <m:t>U</m:t>
                            </m:r>
                          </m:e>
                          <m:sub>
                            <m:r>
                              <w:rPr>
                                <w:sz w:val="21"/>
                                <w:szCs w:val="21"/>
                              </w:rPr>
                              <m:t>t</m:t>
                            </m:r>
                            <m:r>
                              <m:rPr>
                                <m:sty m:val="p"/>
                              </m:rPr>
                              <w:rPr>
                                <w:sz w:val="21"/>
                                <w:szCs w:val="21"/>
                              </w:rPr>
                              <m:t>-3</m:t>
                            </m:r>
                          </m:sub>
                        </m:sSub>
                      </m:num>
                      <m:den>
                        <m:sSub>
                          <m:sSubPr>
                            <m:ctrlPr>
                              <w:rPr>
                                <w:sz w:val="21"/>
                                <w:szCs w:val="21"/>
                              </w:rPr>
                            </m:ctrlPr>
                          </m:sSubPr>
                          <m:e>
                            <m:r>
                              <w:rPr>
                                <w:sz w:val="21"/>
                                <w:szCs w:val="21"/>
                              </w:rPr>
                              <m:t>U</m:t>
                            </m:r>
                          </m:e>
                          <m:sub>
                            <m:r>
                              <w:rPr>
                                <w:sz w:val="21"/>
                                <w:szCs w:val="21"/>
                              </w:rPr>
                              <m:t>t</m:t>
                            </m:r>
                            <m:r>
                              <m:rPr>
                                <m:sty m:val="p"/>
                              </m:rPr>
                              <w:rPr>
                                <w:sz w:val="21"/>
                                <w:szCs w:val="21"/>
                              </w:rPr>
                              <m:t>-2</m:t>
                            </m:r>
                          </m:sub>
                        </m:sSub>
                      </m:den>
                    </m:f>
                  </m:e>
                </m:d>
                <m:r>
                  <m:rPr>
                    <m:sty m:val="p"/>
                  </m:rPr>
                  <w:rPr>
                    <w:sz w:val="21"/>
                    <w:szCs w:val="21"/>
                  </w:rPr>
                  <m:t>+</m:t>
                </m:r>
                <m:sSub>
                  <m:sSubPr>
                    <m:ctrlPr>
                      <w:rPr>
                        <w:sz w:val="21"/>
                        <w:szCs w:val="21"/>
                      </w:rPr>
                    </m:ctrlPr>
                  </m:sSubPr>
                  <m:e>
                    <m:r>
                      <w:rPr>
                        <w:sz w:val="21"/>
                        <w:szCs w:val="21"/>
                      </w:rPr>
                      <m:t>β</m:t>
                    </m:r>
                  </m:e>
                  <m:sub>
                    <m:r>
                      <m:rPr>
                        <m:sty m:val="p"/>
                      </m:rPr>
                      <w:rPr>
                        <w:sz w:val="21"/>
                        <w:szCs w:val="21"/>
                      </w:rPr>
                      <m:t>14</m:t>
                    </m:r>
                  </m:sub>
                </m:sSub>
                <m:r>
                  <m:rPr>
                    <m:sty m:val="p"/>
                  </m:rPr>
                  <w:rPr>
                    <w:sz w:val="21"/>
                    <w:szCs w:val="21"/>
                  </w:rPr>
                  <m:t>Δ</m:t>
                </m:r>
                <m:sSub>
                  <m:sSubPr>
                    <m:ctrlPr>
                      <w:rPr>
                        <w:sz w:val="21"/>
                        <w:szCs w:val="21"/>
                      </w:rPr>
                    </m:ctrlPr>
                  </m:sSubPr>
                  <m:e>
                    <m:r>
                      <w:rPr>
                        <w:sz w:val="21"/>
                        <w:szCs w:val="21"/>
                      </w:rPr>
                      <m:t>z</m:t>
                    </m:r>
                  </m:e>
                  <m:sub>
                    <m:r>
                      <w:rPr>
                        <w:sz w:val="21"/>
                        <w:szCs w:val="21"/>
                      </w:rPr>
                      <m:t>t</m:t>
                    </m:r>
                    <m:r>
                      <m:rPr>
                        <m:sty m:val="p"/>
                      </m:rPr>
                      <w:rPr>
                        <w:sz w:val="21"/>
                        <w:szCs w:val="21"/>
                      </w:rPr>
                      <m:t>-3</m:t>
                    </m:r>
                  </m:sub>
                </m:sSub>
                <m:r>
                  <m:rPr>
                    <m:sty m:val="p"/>
                  </m:rPr>
                  <w:rPr>
                    <w:sz w:val="21"/>
                    <w:szCs w:val="21"/>
                  </w:rPr>
                  <m:t>+</m:t>
                </m:r>
                <m:sSub>
                  <m:sSubPr>
                    <m:ctrlPr>
                      <w:rPr>
                        <w:sz w:val="21"/>
                        <w:szCs w:val="21"/>
                      </w:rPr>
                    </m:ctrlPr>
                  </m:sSubPr>
                  <m:e>
                    <m:r>
                      <w:rPr>
                        <w:sz w:val="21"/>
                        <w:szCs w:val="21"/>
                      </w:rPr>
                      <m:t>ϵ</m:t>
                    </m:r>
                  </m:e>
                  <m:sub>
                    <m:r>
                      <w:rPr>
                        <w:sz w:val="21"/>
                        <w:szCs w:val="21"/>
                      </w:rPr>
                      <m:t>t</m:t>
                    </m:r>
                  </m:sub>
                </m:sSub>
              </m:oMath>
            </m:oMathPara>
          </w:p>
        </w:tc>
        <w:tc>
          <w:tcPr>
            <w:tcW w:w="552" w:type="pct"/>
            <w:tcBorders>
              <w:top w:val="nil"/>
              <w:left w:val="nil"/>
              <w:bottom w:val="nil"/>
              <w:right w:val="nil"/>
            </w:tcBorders>
          </w:tcPr>
          <w:p w14:paraId="546C3926" w14:textId="2BA58D79" w:rsidR="00F92F50" w:rsidRPr="00D95788" w:rsidRDefault="00F92F50" w:rsidP="00D95788">
            <w:pPr>
              <w:pStyle w:val="EquationReference"/>
            </w:pPr>
            <w:r w:rsidRPr="00D95788">
              <w:t>(</w:t>
            </w:r>
            <w:r w:rsidR="004734ED" w:rsidRPr="00D95788">
              <w:t>7</w:t>
            </w:r>
            <w:r w:rsidRPr="00D95788">
              <w:t>)</w:t>
            </w:r>
          </w:p>
        </w:tc>
      </w:tr>
    </w:tbl>
    <w:p w14:paraId="52F02982" w14:textId="77777777" w:rsidR="00D42296" w:rsidRDefault="00D42296" w:rsidP="00152374"/>
    <w:p w14:paraId="682744E3" w14:textId="68B1F1A2" w:rsidR="00F92F50" w:rsidRDefault="00D42296" w:rsidP="00152374">
      <w:r>
        <w:t xml:space="preserve">where </w:t>
      </w:r>
      <m:oMath>
        <m:sSubSup>
          <m:sSubSupPr>
            <m:ctrlPr>
              <w:rPr>
                <w:rFonts w:ascii="Cambria Math" w:eastAsiaTheme="minorEastAsia" w:hAnsi="Cambria Math"/>
                <w:i/>
              </w:rPr>
            </m:ctrlPr>
          </m:sSubSupPr>
          <m:e>
            <m:r>
              <w:rPr>
                <w:rFonts w:ascii="Cambria Math" w:eastAsiaTheme="minorEastAsia" w:hAnsi="Cambria Math"/>
              </w:rPr>
              <m:t>π</m:t>
            </m:r>
          </m:e>
          <m:sub>
            <m:r>
              <w:rPr>
                <w:rFonts w:ascii="Cambria Math" w:eastAsiaTheme="minorEastAsia" w:hAnsi="Cambria Math"/>
              </w:rPr>
              <m:t>t</m:t>
            </m:r>
          </m:sub>
          <m:sup>
            <m:r>
              <w:rPr>
                <w:rFonts w:ascii="Cambria Math" w:eastAsiaTheme="minorEastAsia" w:hAnsi="Cambria Math"/>
              </w:rPr>
              <m:t>e</m:t>
            </m:r>
          </m:sup>
        </m:sSubSup>
      </m:oMath>
      <w:r w:rsidR="00380726">
        <w:rPr>
          <w:rFonts w:eastAsiaTheme="minorEastAsia"/>
        </w:rPr>
        <w:t xml:space="preserve"> is bond</w:t>
      </w:r>
      <w:r w:rsidR="00BF529B">
        <w:rPr>
          <w:rFonts w:eastAsiaTheme="minorEastAsia"/>
        </w:rPr>
        <w:t>-</w:t>
      </w:r>
      <w:r w:rsidR="00380726">
        <w:rPr>
          <w:rFonts w:eastAsiaTheme="minorEastAsia"/>
        </w:rPr>
        <w:t>market inflation expectations,</w:t>
      </w:r>
      <w:r w:rsidR="00F92F50">
        <w:t xml:space="preserve"> </w:t>
      </w:r>
      <m:oMath>
        <m:sSub>
          <m:sSubPr>
            <m:ctrlPr>
              <w:rPr>
                <w:rFonts w:ascii="Cambria Math" w:hAnsi="Cambria Math"/>
                <w:i/>
              </w:rPr>
            </m:ctrlPr>
          </m:sSubPr>
          <m:e>
            <m:r>
              <m:rPr>
                <m:sty m:val="p"/>
              </m:rPr>
              <w:rPr>
                <w:rFonts w:ascii="Cambria Math" w:hAnsi="Cambria Math"/>
              </w:rPr>
              <m:t>Δ</m:t>
            </m:r>
            <m:r>
              <w:rPr>
                <w:rFonts w:ascii="Cambria Math" w:hAnsi="Cambria Math"/>
              </w:rPr>
              <m:t>wpi</m:t>
            </m:r>
          </m:e>
          <m:sub>
            <m:r>
              <w:rPr>
                <w:rFonts w:ascii="Cambria Math" w:hAnsi="Cambria Math"/>
              </w:rPr>
              <m:t>t</m:t>
            </m:r>
          </m:sub>
        </m:sSub>
      </m:oMath>
      <w:r w:rsidR="00F92F50">
        <w:t xml:space="preserve"> is growth in the wage price index, </w:t>
      </w:r>
      <m:oMath>
        <m:r>
          <m:rPr>
            <m:sty m:val="p"/>
          </m:rPr>
          <w:rPr>
            <w:rFonts w:ascii="Cambria Math" w:hAnsi="Cambria Math"/>
          </w:rPr>
          <m:t>Δ</m:t>
        </m:r>
        <m:sSub>
          <m:sSubPr>
            <m:ctrlPr>
              <w:rPr>
                <w:rFonts w:ascii="Cambria Math" w:hAnsi="Cambria Math"/>
                <w:i/>
                <w:lang w:eastAsia="en-AU"/>
              </w:rPr>
            </m:ctrlPr>
          </m:sSubPr>
          <m:e>
            <m:r>
              <w:rPr>
                <w:rFonts w:ascii="Cambria Math" w:hAnsi="Cambria Math"/>
                <w:lang w:eastAsia="en-AU"/>
              </w:rPr>
              <m:t>z</m:t>
            </m:r>
          </m:e>
          <m:sub>
            <m:r>
              <w:rPr>
                <w:rFonts w:ascii="Cambria Math" w:hAnsi="Cambria Math"/>
                <w:lang w:eastAsia="en-AU"/>
              </w:rPr>
              <m:t>t</m:t>
            </m:r>
          </m:sub>
        </m:sSub>
      </m:oMath>
      <w:r w:rsidR="00F92F50">
        <w:t xml:space="preserve"> is growth in non-farm labour productivity on an hourly basis,</w:t>
      </w:r>
      <w:r w:rsidR="00B32092">
        <w:t xml:space="preserve"> with</w:t>
      </w:r>
      <w:r w:rsidR="00F92F50">
        <w:t xml:space="preserve"> </w:t>
      </w:r>
      <m:oMath>
        <m:sSub>
          <m:sSubPr>
            <m:ctrlPr>
              <w:rPr>
                <w:rFonts w:ascii="Cambria Math" w:hAnsi="Cambria Math"/>
                <w:i/>
              </w:rPr>
            </m:ctrlPr>
          </m:sSubPr>
          <m:e>
            <m:r>
              <w:rPr>
                <w:rFonts w:ascii="Cambria Math" w:hAnsi="Cambria Math"/>
              </w:rPr>
              <m:t>ε</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0,</m:t>
            </m:r>
            <m:sSubSup>
              <m:sSubSupPr>
                <m:ctrlPr>
                  <w:rPr>
                    <w:rFonts w:ascii="Cambria Math" w:hAnsi="Cambria Math"/>
                    <w:i/>
                  </w:rPr>
                </m:ctrlPr>
              </m:sSubSupPr>
              <m:e>
                <m:r>
                  <w:rPr>
                    <w:rFonts w:ascii="Cambria Math" w:hAnsi="Cambria Math"/>
                  </w:rPr>
                  <m:t>σ</m:t>
                </m:r>
              </m:e>
              <m:sub>
                <m:r>
                  <w:rPr>
                    <w:rFonts w:ascii="Cambria Math" w:hAnsi="Cambria Math"/>
                  </w:rPr>
                  <m:t>ε</m:t>
                </m:r>
              </m:sub>
              <m:sup>
                <m:r>
                  <w:rPr>
                    <w:rFonts w:ascii="Cambria Math" w:hAnsi="Cambria Math"/>
                  </w:rPr>
                  <m:t>2</m:t>
                </m:r>
              </m:sup>
            </m:sSubSup>
          </m:e>
        </m:d>
      </m:oMath>
      <w:r w:rsidR="00F92F50" w:rsidRPr="00347E1C">
        <w:t xml:space="preserve"> and </w:t>
      </w:r>
      <m:oMath>
        <m:sSub>
          <m:sSubPr>
            <m:ctrlPr>
              <w:rPr>
                <w:rFonts w:ascii="Cambria Math" w:hAnsi="Cambria Math"/>
                <w:i/>
              </w:rPr>
            </m:ctrlPr>
          </m:sSubPr>
          <m:e>
            <m:r>
              <w:rPr>
                <w:rFonts w:ascii="Cambria Math" w:hAnsi="Cambria Math"/>
              </w:rPr>
              <m:t xml:space="preserve"> ϵ</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0,</m:t>
            </m:r>
            <m:sSubSup>
              <m:sSubSupPr>
                <m:ctrlPr>
                  <w:rPr>
                    <w:rFonts w:ascii="Cambria Math" w:hAnsi="Cambria Math"/>
                    <w:i/>
                  </w:rPr>
                </m:ctrlPr>
              </m:sSubSupPr>
              <m:e>
                <m:r>
                  <w:rPr>
                    <w:rFonts w:ascii="Cambria Math" w:hAnsi="Cambria Math"/>
                  </w:rPr>
                  <m:t>σ</m:t>
                </m:r>
              </m:e>
              <m:sub>
                <m:r>
                  <w:rPr>
                    <w:rFonts w:ascii="Cambria Math" w:hAnsi="Cambria Math"/>
                  </w:rPr>
                  <m:t>ϵ</m:t>
                </m:r>
              </m:sub>
              <m:sup>
                <m:r>
                  <w:rPr>
                    <w:rFonts w:ascii="Cambria Math" w:hAnsi="Cambria Math"/>
                  </w:rPr>
                  <m:t>2</m:t>
                </m:r>
              </m:sup>
            </m:sSubSup>
          </m:e>
        </m:d>
      </m:oMath>
      <w:r w:rsidR="00F92F50">
        <w:t xml:space="preserve">. </w:t>
      </w:r>
    </w:p>
    <w:p w14:paraId="1EC392AD" w14:textId="0D8FB171" w:rsidR="00F22336" w:rsidRPr="00530414" w:rsidRDefault="00F22336" w:rsidP="00152374">
      <w:r>
        <w:t>Chua and Robinson slightly modify the state equation to incorporate non-linearity. The paper reports that incorporating the WPI signal equation actually leads to a higher estimate of the NAIRU in recent years, with a value of 5.5 per cent at the end of the sample (September quarter 2016).</w:t>
      </w:r>
    </w:p>
    <w:p w14:paraId="4FDEAB00" w14:textId="158239DD" w:rsidR="00F012EA" w:rsidRDefault="00160D05" w:rsidP="00DD5681">
      <w:pPr>
        <w:pStyle w:val="Heading2-Numbered"/>
      </w:pPr>
      <w:bookmarkStart w:id="11" w:name="_Toc68705034"/>
      <w:r>
        <w:t xml:space="preserve">Treasury’s previous </w:t>
      </w:r>
      <w:r w:rsidR="00C52EA6">
        <w:t>approach</w:t>
      </w:r>
      <w:r w:rsidR="002F2622">
        <w:t>es</w:t>
      </w:r>
      <w:r w:rsidR="00C52EA6">
        <w:t xml:space="preserve"> to estimating the NAIRU</w:t>
      </w:r>
      <w:bookmarkEnd w:id="11"/>
    </w:p>
    <w:p w14:paraId="2C52F9AA" w14:textId="79F2AFAC" w:rsidR="00F92F50" w:rsidRDefault="00E10E8E" w:rsidP="00152374">
      <w:r>
        <w:t xml:space="preserve">An earlier </w:t>
      </w:r>
      <w:r w:rsidR="00F92F50">
        <w:t xml:space="preserve">Treasury NAIRU estimation model </w:t>
      </w:r>
      <w:r w:rsidR="00B758D0">
        <w:t xml:space="preserve">was </w:t>
      </w:r>
      <w:r w:rsidR="00F92F50">
        <w:t>documented in the ‘</w:t>
      </w:r>
      <w:r w:rsidR="00F92F50" w:rsidRPr="00C5335D">
        <w:t>Medium-Term Economic Projection Methodology</w:t>
      </w:r>
      <w:r w:rsidR="00F92F50">
        <w:t>’ working paper (</w:t>
      </w:r>
      <w:r w:rsidR="00F92F50" w:rsidRPr="00347E9B">
        <w:t>Bullen et al</w:t>
      </w:r>
      <w:r w:rsidR="00F92F50">
        <w:t>.</w:t>
      </w:r>
      <w:r w:rsidR="00C5335D">
        <w:t xml:space="preserve"> 2014</w:t>
      </w:r>
      <w:r w:rsidR="00F92F50">
        <w:t>). It is based on the ULC Phillips</w:t>
      </w:r>
      <w:r w:rsidR="00343D60">
        <w:t> </w:t>
      </w:r>
      <w:r w:rsidR="00F92F50">
        <w:t xml:space="preserve">curve presented by </w:t>
      </w:r>
      <w:r w:rsidR="00AE5DEE">
        <w:t xml:space="preserve">Gruen, Pagan and Thompson </w:t>
      </w:r>
      <w:r w:rsidR="00F92F50">
        <w:t xml:space="preserve">(1999) but with some amendments. </w:t>
      </w:r>
    </w:p>
    <w:p w14:paraId="0640C05C" w14:textId="24AF4862" w:rsidR="00F22336" w:rsidRDefault="00F22336" w:rsidP="00D95788">
      <w:pPr>
        <w:spacing w:after="120"/>
      </w:pPr>
      <w:r w:rsidRPr="00AA7ADA">
        <w:t>Bullen et al</w:t>
      </w:r>
      <w:r>
        <w:t>.</w:t>
      </w:r>
      <w:r w:rsidRPr="00AA7ADA">
        <w:t xml:space="preserve"> </w:t>
      </w:r>
      <w:r>
        <w:t>assume that wages grow in line with labour productivity, expected expenditure price inflation and the lagged unemployment gap. Their wages equation takes the form of:</w:t>
      </w:r>
    </w:p>
    <w:tbl>
      <w:tblPr>
        <w:tblStyle w:val="TableGrid"/>
        <w:tblW w:w="4989" w:type="pct"/>
        <w:jc w:val="center"/>
        <w:tblLook w:val="04A0" w:firstRow="1" w:lastRow="0" w:firstColumn="1" w:lastColumn="0" w:noHBand="0" w:noVBand="1"/>
      </w:tblPr>
      <w:tblGrid>
        <w:gridCol w:w="8302"/>
        <w:gridCol w:w="636"/>
      </w:tblGrid>
      <w:tr w:rsidR="00F22336" w14:paraId="2400E99C" w14:textId="77777777" w:rsidTr="00366525">
        <w:trPr>
          <w:jc w:val="center"/>
        </w:trPr>
        <w:tc>
          <w:tcPr>
            <w:tcW w:w="4644" w:type="pct"/>
            <w:tcBorders>
              <w:top w:val="nil"/>
              <w:left w:val="nil"/>
              <w:bottom w:val="nil"/>
              <w:right w:val="nil"/>
            </w:tcBorders>
          </w:tcPr>
          <w:p w14:paraId="34F76171" w14:textId="77777777" w:rsidR="00D42296" w:rsidRPr="008F1D0C" w:rsidRDefault="00A47DBA" w:rsidP="00D95788">
            <w:pPr>
              <w:pStyle w:val="Equation"/>
              <w:rPr>
                <w:rFonts w:ascii="Calibri" w:hAnsi="Calibri" w:cstheme="minorBidi"/>
                <w:sz w:val="21"/>
                <w:szCs w:val="21"/>
              </w:rPr>
            </w:pPr>
            <m:oMathPara>
              <m:oMath>
                <m:sSub>
                  <m:sSubPr>
                    <m:ctrlPr>
                      <w:rPr>
                        <w:sz w:val="21"/>
                        <w:szCs w:val="21"/>
                      </w:rPr>
                    </m:ctrlPr>
                  </m:sSubPr>
                  <m:e>
                    <m:r>
                      <m:rPr>
                        <m:sty m:val="p"/>
                      </m:rPr>
                      <w:rPr>
                        <w:sz w:val="21"/>
                        <w:szCs w:val="21"/>
                      </w:rPr>
                      <m:t>∆</m:t>
                    </m:r>
                  </m:e>
                  <m:sub>
                    <m:r>
                      <m:rPr>
                        <m:sty m:val="p"/>
                      </m:rPr>
                      <w:rPr>
                        <w:sz w:val="21"/>
                        <w:szCs w:val="21"/>
                      </w:rPr>
                      <m:t>4</m:t>
                    </m:r>
                  </m:sub>
                </m:sSub>
                <m:sSub>
                  <m:sSubPr>
                    <m:ctrlPr>
                      <w:rPr>
                        <w:sz w:val="21"/>
                        <w:szCs w:val="21"/>
                      </w:rPr>
                    </m:ctrlPr>
                  </m:sSubPr>
                  <m:e>
                    <m:r>
                      <w:rPr>
                        <w:sz w:val="21"/>
                        <w:szCs w:val="21"/>
                      </w:rPr>
                      <m:t>w</m:t>
                    </m:r>
                  </m:e>
                  <m:sub>
                    <m:r>
                      <w:rPr>
                        <w:sz w:val="21"/>
                        <w:szCs w:val="21"/>
                      </w:rPr>
                      <m:t>t</m:t>
                    </m:r>
                  </m:sub>
                </m:sSub>
                <m:r>
                  <m:rPr>
                    <m:sty m:val="p"/>
                  </m:rPr>
                  <w:rPr>
                    <w:sz w:val="21"/>
                    <w:szCs w:val="21"/>
                  </w:rPr>
                  <m:t xml:space="preserve">- </m:t>
                </m:r>
                <m:sSub>
                  <m:sSubPr>
                    <m:ctrlPr>
                      <w:rPr>
                        <w:sz w:val="21"/>
                        <w:szCs w:val="21"/>
                      </w:rPr>
                    </m:ctrlPr>
                  </m:sSubPr>
                  <m:e>
                    <m:r>
                      <m:rPr>
                        <m:sty m:val="p"/>
                      </m:rPr>
                      <w:rPr>
                        <w:sz w:val="21"/>
                        <w:szCs w:val="21"/>
                      </w:rPr>
                      <m:t>∆</m:t>
                    </m:r>
                  </m:e>
                  <m:sub>
                    <m:r>
                      <m:rPr>
                        <m:sty m:val="p"/>
                      </m:rPr>
                      <w:rPr>
                        <w:sz w:val="21"/>
                        <w:szCs w:val="21"/>
                      </w:rPr>
                      <m:t>4</m:t>
                    </m:r>
                  </m:sub>
                </m:sSub>
                <m:sSub>
                  <m:sSubPr>
                    <m:ctrlPr>
                      <w:rPr>
                        <w:sz w:val="21"/>
                        <w:szCs w:val="21"/>
                      </w:rPr>
                    </m:ctrlPr>
                  </m:sSubPr>
                  <m:e>
                    <m:r>
                      <w:rPr>
                        <w:sz w:val="21"/>
                        <w:szCs w:val="21"/>
                      </w:rPr>
                      <m:t>z</m:t>
                    </m:r>
                  </m:e>
                  <m:sub>
                    <m:r>
                      <w:rPr>
                        <w:sz w:val="21"/>
                        <w:szCs w:val="21"/>
                      </w:rPr>
                      <m:t>t</m:t>
                    </m:r>
                  </m:sub>
                </m:sSub>
                <m:r>
                  <m:rPr>
                    <m:sty m:val="p"/>
                  </m:rPr>
                  <w:rPr>
                    <w:sz w:val="21"/>
                    <w:szCs w:val="21"/>
                  </w:rPr>
                  <m:t xml:space="preserve">- </m:t>
                </m:r>
                <m:sSub>
                  <m:sSubPr>
                    <m:ctrlPr>
                      <w:rPr>
                        <w:sz w:val="21"/>
                        <w:szCs w:val="21"/>
                      </w:rPr>
                    </m:ctrlPr>
                  </m:sSubPr>
                  <m:e>
                    <m:r>
                      <m:rPr>
                        <m:sty m:val="p"/>
                      </m:rPr>
                      <w:rPr>
                        <w:sz w:val="21"/>
                        <w:szCs w:val="21"/>
                      </w:rPr>
                      <m:t>∆</m:t>
                    </m:r>
                  </m:e>
                  <m:sub>
                    <m:r>
                      <m:rPr>
                        <m:sty m:val="p"/>
                      </m:rPr>
                      <w:rPr>
                        <w:sz w:val="21"/>
                        <w:szCs w:val="21"/>
                      </w:rPr>
                      <m:t>4</m:t>
                    </m:r>
                  </m:sub>
                </m:sSub>
                <m:sSubSup>
                  <m:sSubSupPr>
                    <m:ctrlPr>
                      <w:rPr>
                        <w:sz w:val="21"/>
                        <w:szCs w:val="21"/>
                      </w:rPr>
                    </m:ctrlPr>
                  </m:sSubSupPr>
                  <m:e>
                    <m:r>
                      <w:rPr>
                        <w:sz w:val="21"/>
                        <w:szCs w:val="21"/>
                      </w:rPr>
                      <m:t>p</m:t>
                    </m:r>
                  </m:e>
                  <m:sub>
                    <m:r>
                      <w:rPr>
                        <w:sz w:val="21"/>
                        <w:szCs w:val="21"/>
                      </w:rPr>
                      <m:t>t</m:t>
                    </m:r>
                    <m:r>
                      <m:rPr>
                        <m:sty m:val="p"/>
                      </m:rPr>
                      <w:rPr>
                        <w:sz w:val="21"/>
                        <w:szCs w:val="21"/>
                      </w:rPr>
                      <m:t>-1</m:t>
                    </m:r>
                  </m:sub>
                  <m:sup>
                    <m:r>
                      <w:rPr>
                        <w:sz w:val="21"/>
                        <w:szCs w:val="21"/>
                      </w:rPr>
                      <m:t>GNE</m:t>
                    </m:r>
                  </m:sup>
                </m:sSubSup>
                <m:r>
                  <m:rPr>
                    <m:sty m:val="p"/>
                  </m:rPr>
                  <w:rPr>
                    <w:sz w:val="21"/>
                    <w:szCs w:val="21"/>
                  </w:rPr>
                  <m:t xml:space="preserve">= </m:t>
                </m:r>
                <m:sSub>
                  <m:sSubPr>
                    <m:ctrlPr>
                      <w:rPr>
                        <w:sz w:val="21"/>
                        <w:szCs w:val="21"/>
                      </w:rPr>
                    </m:ctrlPr>
                  </m:sSubPr>
                  <m:e>
                    <m:r>
                      <w:rPr>
                        <w:sz w:val="21"/>
                        <w:szCs w:val="21"/>
                      </w:rPr>
                      <m:t>β</m:t>
                    </m:r>
                  </m:e>
                  <m:sub>
                    <m:r>
                      <m:rPr>
                        <m:sty m:val="p"/>
                      </m:rPr>
                      <w:rPr>
                        <w:sz w:val="21"/>
                        <w:szCs w:val="21"/>
                      </w:rPr>
                      <m:t>1</m:t>
                    </m:r>
                  </m:sub>
                </m:sSub>
                <m:d>
                  <m:dPr>
                    <m:ctrlPr>
                      <w:rPr>
                        <w:sz w:val="21"/>
                        <w:szCs w:val="21"/>
                      </w:rPr>
                    </m:ctrlPr>
                  </m:dPr>
                  <m:e>
                    <m:sSubSup>
                      <m:sSubSupPr>
                        <m:ctrlPr>
                          <w:rPr>
                            <w:sz w:val="21"/>
                            <w:szCs w:val="21"/>
                          </w:rPr>
                        </m:ctrlPr>
                      </m:sSubSupPr>
                      <m:e>
                        <m:r>
                          <w:rPr>
                            <w:sz w:val="21"/>
                            <w:szCs w:val="21"/>
                          </w:rPr>
                          <m:t>π</m:t>
                        </m:r>
                      </m:e>
                      <m:sub>
                        <m:r>
                          <w:rPr>
                            <w:sz w:val="21"/>
                            <w:szCs w:val="21"/>
                          </w:rPr>
                          <m:t>t</m:t>
                        </m:r>
                      </m:sub>
                      <m:sup>
                        <m:r>
                          <w:rPr>
                            <w:sz w:val="21"/>
                            <w:szCs w:val="21"/>
                          </w:rPr>
                          <m:t>e</m:t>
                        </m:r>
                      </m:sup>
                    </m:sSubSup>
                    <m:r>
                      <m:rPr>
                        <m:sty m:val="p"/>
                      </m:rPr>
                      <w:rPr>
                        <w:sz w:val="21"/>
                        <w:szCs w:val="21"/>
                      </w:rPr>
                      <m:t xml:space="preserve">- </m:t>
                    </m:r>
                    <m:sSub>
                      <m:sSubPr>
                        <m:ctrlPr>
                          <w:rPr>
                            <w:sz w:val="21"/>
                            <w:szCs w:val="21"/>
                          </w:rPr>
                        </m:ctrlPr>
                      </m:sSubPr>
                      <m:e>
                        <m:r>
                          <m:rPr>
                            <m:sty m:val="p"/>
                          </m:rPr>
                          <w:rPr>
                            <w:sz w:val="21"/>
                            <w:szCs w:val="21"/>
                          </w:rPr>
                          <m:t>∆</m:t>
                        </m:r>
                      </m:e>
                      <m:sub>
                        <m:r>
                          <m:rPr>
                            <m:sty m:val="p"/>
                          </m:rPr>
                          <w:rPr>
                            <w:sz w:val="21"/>
                            <w:szCs w:val="21"/>
                          </w:rPr>
                          <m:t>4</m:t>
                        </m:r>
                      </m:sub>
                    </m:sSub>
                    <m:sSubSup>
                      <m:sSubSupPr>
                        <m:ctrlPr>
                          <w:rPr>
                            <w:sz w:val="21"/>
                            <w:szCs w:val="21"/>
                          </w:rPr>
                        </m:ctrlPr>
                      </m:sSubSupPr>
                      <m:e>
                        <m:r>
                          <w:rPr>
                            <w:sz w:val="21"/>
                            <w:szCs w:val="21"/>
                          </w:rPr>
                          <m:t>p</m:t>
                        </m:r>
                      </m:e>
                      <m:sub>
                        <m:r>
                          <w:rPr>
                            <w:sz w:val="21"/>
                            <w:szCs w:val="21"/>
                          </w:rPr>
                          <m:t>t</m:t>
                        </m:r>
                        <m:r>
                          <m:rPr>
                            <m:sty m:val="p"/>
                          </m:rPr>
                          <w:rPr>
                            <w:sz w:val="21"/>
                            <w:szCs w:val="21"/>
                          </w:rPr>
                          <m:t>-1</m:t>
                        </m:r>
                      </m:sub>
                      <m:sup>
                        <m:r>
                          <w:rPr>
                            <w:sz w:val="21"/>
                            <w:szCs w:val="21"/>
                          </w:rPr>
                          <m:t>GNE</m:t>
                        </m:r>
                      </m:sup>
                    </m:sSubSup>
                  </m:e>
                </m:d>
                <m:r>
                  <m:rPr>
                    <m:sty m:val="p"/>
                  </m:rPr>
                  <w:rPr>
                    <w:sz w:val="21"/>
                    <w:szCs w:val="21"/>
                  </w:rPr>
                  <m:t>+</m:t>
                </m:r>
                <m:r>
                  <w:rPr>
                    <w:sz w:val="21"/>
                    <w:szCs w:val="21"/>
                  </w:rPr>
                  <m:t>γ</m:t>
                </m:r>
                <m:d>
                  <m:dPr>
                    <m:ctrlPr>
                      <w:rPr>
                        <w:sz w:val="21"/>
                        <w:szCs w:val="21"/>
                      </w:rPr>
                    </m:ctrlPr>
                  </m:dPr>
                  <m:e>
                    <m:f>
                      <m:fPr>
                        <m:ctrlPr>
                          <w:rPr>
                            <w:sz w:val="21"/>
                            <w:szCs w:val="21"/>
                          </w:rPr>
                        </m:ctrlPr>
                      </m:fPr>
                      <m:num>
                        <m:sSub>
                          <m:sSubPr>
                            <m:ctrlPr>
                              <w:rPr>
                                <w:sz w:val="21"/>
                                <w:szCs w:val="21"/>
                              </w:rPr>
                            </m:ctrlPr>
                          </m:sSubPr>
                          <m:e>
                            <m:r>
                              <w:rPr>
                                <w:sz w:val="21"/>
                                <w:szCs w:val="21"/>
                              </w:rPr>
                              <m:t>U</m:t>
                            </m:r>
                          </m:e>
                          <m:sub>
                            <m:r>
                              <w:rPr>
                                <w:sz w:val="21"/>
                                <w:szCs w:val="21"/>
                              </w:rPr>
                              <m:t>t</m:t>
                            </m:r>
                            <m:r>
                              <m:rPr>
                                <m:sty m:val="p"/>
                              </m:rPr>
                              <w:rPr>
                                <w:sz w:val="21"/>
                                <w:szCs w:val="21"/>
                              </w:rPr>
                              <m:t>-1</m:t>
                            </m:r>
                          </m:sub>
                        </m:sSub>
                        <m:r>
                          <m:rPr>
                            <m:sty m:val="p"/>
                          </m:rPr>
                          <w:rPr>
                            <w:sz w:val="21"/>
                            <w:szCs w:val="21"/>
                          </w:rPr>
                          <m:t>-</m:t>
                        </m:r>
                        <m:sSubSup>
                          <m:sSubSupPr>
                            <m:ctrlPr>
                              <w:rPr>
                                <w:sz w:val="21"/>
                                <w:szCs w:val="21"/>
                              </w:rPr>
                            </m:ctrlPr>
                          </m:sSubSupPr>
                          <m:e>
                            <m:r>
                              <w:rPr>
                                <w:sz w:val="21"/>
                                <w:szCs w:val="21"/>
                              </w:rPr>
                              <m:t>U</m:t>
                            </m:r>
                          </m:e>
                          <m:sub>
                            <m:r>
                              <w:rPr>
                                <w:sz w:val="21"/>
                                <w:szCs w:val="21"/>
                              </w:rPr>
                              <m:t>t</m:t>
                            </m:r>
                          </m:sub>
                          <m:sup>
                            <m:r>
                              <m:rPr>
                                <m:sty m:val="p"/>
                              </m:rPr>
                              <w:rPr>
                                <w:sz w:val="21"/>
                                <w:szCs w:val="21"/>
                              </w:rPr>
                              <m:t>*</m:t>
                            </m:r>
                          </m:sup>
                        </m:sSubSup>
                      </m:num>
                      <m:den>
                        <m:sSub>
                          <m:sSubPr>
                            <m:ctrlPr>
                              <w:rPr>
                                <w:sz w:val="21"/>
                                <w:szCs w:val="21"/>
                              </w:rPr>
                            </m:ctrlPr>
                          </m:sSubPr>
                          <m:e>
                            <m:r>
                              <w:rPr>
                                <w:sz w:val="21"/>
                                <w:szCs w:val="21"/>
                              </w:rPr>
                              <m:t>U</m:t>
                            </m:r>
                          </m:e>
                          <m:sub>
                            <m:r>
                              <w:rPr>
                                <w:sz w:val="21"/>
                                <w:szCs w:val="21"/>
                              </w:rPr>
                              <m:t>t</m:t>
                            </m:r>
                            <m:r>
                              <m:rPr>
                                <m:sty m:val="p"/>
                              </m:rPr>
                              <w:rPr>
                                <w:sz w:val="21"/>
                                <w:szCs w:val="21"/>
                              </w:rPr>
                              <m:t>-1</m:t>
                            </m:r>
                          </m:sub>
                        </m:sSub>
                      </m:den>
                    </m:f>
                  </m:e>
                </m:d>
              </m:oMath>
            </m:oMathPara>
          </w:p>
          <w:p w14:paraId="52454BCB" w14:textId="77777777" w:rsidR="00D42296" w:rsidRPr="008F1D0C" w:rsidRDefault="009F1233" w:rsidP="00D95788">
            <w:pPr>
              <w:pStyle w:val="Equation"/>
              <w:rPr>
                <w:rFonts w:ascii="Calibri" w:hAnsi="Calibri" w:cstheme="minorBidi"/>
                <w:sz w:val="21"/>
                <w:szCs w:val="21"/>
              </w:rPr>
            </w:pPr>
            <m:oMathPara>
              <m:oMath>
                <m:r>
                  <m:rPr>
                    <m:sty m:val="p"/>
                  </m:rPr>
                  <w:rPr>
                    <w:sz w:val="21"/>
                    <w:szCs w:val="21"/>
                  </w:rPr>
                  <m:t>+</m:t>
                </m:r>
                <m:sSub>
                  <m:sSubPr>
                    <m:ctrlPr>
                      <w:rPr>
                        <w:sz w:val="21"/>
                        <w:szCs w:val="21"/>
                      </w:rPr>
                    </m:ctrlPr>
                  </m:sSubPr>
                  <m:e>
                    <m:r>
                      <w:rPr>
                        <w:sz w:val="21"/>
                        <w:szCs w:val="21"/>
                      </w:rPr>
                      <m:t>β</m:t>
                    </m:r>
                  </m:e>
                  <m:sub>
                    <m:r>
                      <m:rPr>
                        <m:sty m:val="p"/>
                      </m:rPr>
                      <w:rPr>
                        <w:sz w:val="21"/>
                        <w:szCs w:val="21"/>
                      </w:rPr>
                      <m:t>2</m:t>
                    </m:r>
                  </m:sub>
                </m:sSub>
                <m:d>
                  <m:dPr>
                    <m:ctrlPr>
                      <w:rPr>
                        <w:sz w:val="21"/>
                        <w:szCs w:val="21"/>
                      </w:rPr>
                    </m:ctrlPr>
                  </m:dPr>
                  <m:e>
                    <m:sSub>
                      <m:sSubPr>
                        <m:ctrlPr>
                          <w:rPr>
                            <w:sz w:val="21"/>
                            <w:szCs w:val="21"/>
                          </w:rPr>
                        </m:ctrlPr>
                      </m:sSubPr>
                      <m:e>
                        <m:r>
                          <m:rPr>
                            <m:sty m:val="p"/>
                          </m:rPr>
                          <w:rPr>
                            <w:sz w:val="21"/>
                            <w:szCs w:val="21"/>
                          </w:rPr>
                          <m:t>∆</m:t>
                        </m:r>
                      </m:e>
                      <m:sub>
                        <m:r>
                          <m:rPr>
                            <m:sty m:val="p"/>
                          </m:rPr>
                          <w:rPr>
                            <w:sz w:val="21"/>
                            <w:szCs w:val="21"/>
                          </w:rPr>
                          <m:t>4</m:t>
                        </m:r>
                      </m:sub>
                    </m:sSub>
                    <m:sSub>
                      <m:sSubPr>
                        <m:ctrlPr>
                          <w:rPr>
                            <w:sz w:val="21"/>
                            <w:szCs w:val="21"/>
                          </w:rPr>
                        </m:ctrlPr>
                      </m:sSubPr>
                      <m:e>
                        <m:r>
                          <w:rPr>
                            <w:sz w:val="21"/>
                            <w:szCs w:val="21"/>
                          </w:rPr>
                          <m:t>w</m:t>
                        </m:r>
                      </m:e>
                      <m:sub>
                        <m:r>
                          <w:rPr>
                            <w:sz w:val="21"/>
                            <w:szCs w:val="21"/>
                          </w:rPr>
                          <m:t>t</m:t>
                        </m:r>
                        <m:r>
                          <m:rPr>
                            <m:sty m:val="p"/>
                          </m:rPr>
                          <w:rPr>
                            <w:sz w:val="21"/>
                            <w:szCs w:val="21"/>
                          </w:rPr>
                          <m:t>-1</m:t>
                        </m:r>
                      </m:sub>
                    </m:sSub>
                    <m:r>
                      <m:rPr>
                        <m:sty m:val="p"/>
                      </m:rPr>
                      <w:rPr>
                        <w:sz w:val="21"/>
                        <w:szCs w:val="21"/>
                      </w:rPr>
                      <m:t xml:space="preserve">- </m:t>
                    </m:r>
                    <m:sSub>
                      <m:sSubPr>
                        <m:ctrlPr>
                          <w:rPr>
                            <w:sz w:val="21"/>
                            <w:szCs w:val="21"/>
                          </w:rPr>
                        </m:ctrlPr>
                      </m:sSubPr>
                      <m:e>
                        <m:r>
                          <m:rPr>
                            <m:sty m:val="p"/>
                          </m:rPr>
                          <w:rPr>
                            <w:sz w:val="21"/>
                            <w:szCs w:val="21"/>
                          </w:rPr>
                          <m:t>∆</m:t>
                        </m:r>
                      </m:e>
                      <m:sub>
                        <m:r>
                          <m:rPr>
                            <m:sty m:val="p"/>
                          </m:rPr>
                          <w:rPr>
                            <w:sz w:val="21"/>
                            <w:szCs w:val="21"/>
                          </w:rPr>
                          <m:t>4</m:t>
                        </m:r>
                      </m:sub>
                    </m:sSub>
                    <m:sSub>
                      <m:sSubPr>
                        <m:ctrlPr>
                          <w:rPr>
                            <w:sz w:val="21"/>
                            <w:szCs w:val="21"/>
                          </w:rPr>
                        </m:ctrlPr>
                      </m:sSubPr>
                      <m:e>
                        <m:r>
                          <w:rPr>
                            <w:sz w:val="21"/>
                            <w:szCs w:val="21"/>
                          </w:rPr>
                          <m:t>z</m:t>
                        </m:r>
                      </m:e>
                      <m:sub>
                        <m:r>
                          <w:rPr>
                            <w:sz w:val="21"/>
                            <w:szCs w:val="21"/>
                          </w:rPr>
                          <m:t>t</m:t>
                        </m:r>
                        <m:r>
                          <m:rPr>
                            <m:sty m:val="p"/>
                          </m:rPr>
                          <w:rPr>
                            <w:sz w:val="21"/>
                            <w:szCs w:val="21"/>
                          </w:rPr>
                          <m:t>-1</m:t>
                        </m:r>
                      </m:sub>
                    </m:sSub>
                    <m:r>
                      <m:rPr>
                        <m:sty m:val="p"/>
                      </m:rPr>
                      <w:rPr>
                        <w:sz w:val="21"/>
                        <w:szCs w:val="21"/>
                      </w:rPr>
                      <m:t xml:space="preserve">- </m:t>
                    </m:r>
                    <m:sSub>
                      <m:sSubPr>
                        <m:ctrlPr>
                          <w:rPr>
                            <w:sz w:val="21"/>
                            <w:szCs w:val="21"/>
                          </w:rPr>
                        </m:ctrlPr>
                      </m:sSubPr>
                      <m:e>
                        <m:r>
                          <m:rPr>
                            <m:sty m:val="p"/>
                          </m:rPr>
                          <w:rPr>
                            <w:sz w:val="21"/>
                            <w:szCs w:val="21"/>
                          </w:rPr>
                          <m:t>∆</m:t>
                        </m:r>
                      </m:e>
                      <m:sub>
                        <m:r>
                          <m:rPr>
                            <m:sty m:val="p"/>
                          </m:rPr>
                          <w:rPr>
                            <w:sz w:val="21"/>
                            <w:szCs w:val="21"/>
                          </w:rPr>
                          <m:t>4</m:t>
                        </m:r>
                      </m:sub>
                    </m:sSub>
                    <m:sSubSup>
                      <m:sSubSupPr>
                        <m:ctrlPr>
                          <w:rPr>
                            <w:sz w:val="21"/>
                            <w:szCs w:val="21"/>
                          </w:rPr>
                        </m:ctrlPr>
                      </m:sSubSupPr>
                      <m:e>
                        <m:r>
                          <w:rPr>
                            <w:sz w:val="21"/>
                            <w:szCs w:val="21"/>
                          </w:rPr>
                          <m:t>p</m:t>
                        </m:r>
                      </m:e>
                      <m:sub>
                        <m:r>
                          <w:rPr>
                            <w:sz w:val="21"/>
                            <w:szCs w:val="21"/>
                          </w:rPr>
                          <m:t>t</m:t>
                        </m:r>
                        <m:r>
                          <m:rPr>
                            <m:sty m:val="p"/>
                          </m:rPr>
                          <w:rPr>
                            <w:sz w:val="21"/>
                            <w:szCs w:val="21"/>
                          </w:rPr>
                          <m:t>-2</m:t>
                        </m:r>
                      </m:sub>
                      <m:sup>
                        <m:r>
                          <w:rPr>
                            <w:sz w:val="21"/>
                            <w:szCs w:val="21"/>
                          </w:rPr>
                          <m:t>GNE</m:t>
                        </m:r>
                      </m:sup>
                    </m:sSubSup>
                  </m:e>
                </m:d>
              </m:oMath>
            </m:oMathPara>
          </w:p>
          <w:p w14:paraId="7D20357A" w14:textId="784A37A2" w:rsidR="00F22336" w:rsidRPr="00902BEE" w:rsidRDefault="009F1233" w:rsidP="00D95788">
            <w:pPr>
              <w:pStyle w:val="Equation"/>
              <w:rPr>
                <w:sz w:val="21"/>
                <w:szCs w:val="21"/>
              </w:rPr>
            </w:pPr>
            <m:oMathPara>
              <m:oMath>
                <m:r>
                  <m:rPr>
                    <m:sty m:val="p"/>
                  </m:rPr>
                  <w:rPr>
                    <w:sz w:val="21"/>
                    <w:szCs w:val="21"/>
                  </w:rPr>
                  <m:t xml:space="preserve">+ </m:t>
                </m:r>
                <m:sSub>
                  <m:sSubPr>
                    <m:ctrlPr>
                      <w:rPr>
                        <w:sz w:val="21"/>
                        <w:szCs w:val="21"/>
                      </w:rPr>
                    </m:ctrlPr>
                  </m:sSubPr>
                  <m:e>
                    <m:r>
                      <w:rPr>
                        <w:sz w:val="21"/>
                        <w:szCs w:val="21"/>
                      </w:rPr>
                      <m:t>β</m:t>
                    </m:r>
                  </m:e>
                  <m:sub>
                    <m:r>
                      <m:rPr>
                        <m:sty m:val="p"/>
                      </m:rPr>
                      <w:rPr>
                        <w:sz w:val="21"/>
                        <w:szCs w:val="21"/>
                      </w:rPr>
                      <m:t>3</m:t>
                    </m:r>
                  </m:sub>
                </m:sSub>
                <m:d>
                  <m:dPr>
                    <m:ctrlPr>
                      <w:rPr>
                        <w:sz w:val="21"/>
                        <w:szCs w:val="21"/>
                      </w:rPr>
                    </m:ctrlPr>
                  </m:dPr>
                  <m:e>
                    <m:r>
                      <m:rPr>
                        <m:sty m:val="p"/>
                      </m:rPr>
                      <w:rPr>
                        <w:sz w:val="21"/>
                        <w:szCs w:val="21"/>
                      </w:rPr>
                      <m:t>∆</m:t>
                    </m:r>
                    <m:sSub>
                      <m:sSubPr>
                        <m:ctrlPr>
                          <w:rPr>
                            <w:sz w:val="21"/>
                            <w:szCs w:val="21"/>
                          </w:rPr>
                        </m:ctrlPr>
                      </m:sSubPr>
                      <m:e>
                        <m:r>
                          <w:rPr>
                            <w:sz w:val="21"/>
                            <w:szCs w:val="21"/>
                          </w:rPr>
                          <m:t>w</m:t>
                        </m:r>
                      </m:e>
                      <m:sub>
                        <m:r>
                          <w:rPr>
                            <w:sz w:val="21"/>
                            <w:szCs w:val="21"/>
                          </w:rPr>
                          <m:t>t</m:t>
                        </m:r>
                        <m:r>
                          <m:rPr>
                            <m:sty m:val="p"/>
                          </m:rPr>
                          <w:rPr>
                            <w:sz w:val="21"/>
                            <w:szCs w:val="21"/>
                          </w:rPr>
                          <m:t>-1</m:t>
                        </m:r>
                      </m:sub>
                    </m:sSub>
                    <m:r>
                      <m:rPr>
                        <m:sty m:val="p"/>
                      </m:rPr>
                      <w:rPr>
                        <w:sz w:val="21"/>
                        <w:szCs w:val="21"/>
                      </w:rPr>
                      <m:t>- ∆</m:t>
                    </m:r>
                    <m:sSub>
                      <m:sSubPr>
                        <m:ctrlPr>
                          <w:rPr>
                            <w:sz w:val="21"/>
                            <w:szCs w:val="21"/>
                          </w:rPr>
                        </m:ctrlPr>
                      </m:sSubPr>
                      <m:e>
                        <m:r>
                          <w:rPr>
                            <w:sz w:val="21"/>
                            <w:szCs w:val="21"/>
                          </w:rPr>
                          <m:t>z</m:t>
                        </m:r>
                      </m:e>
                      <m:sub>
                        <m:r>
                          <w:rPr>
                            <w:sz w:val="21"/>
                            <w:szCs w:val="21"/>
                          </w:rPr>
                          <m:t>t</m:t>
                        </m:r>
                        <m:r>
                          <m:rPr>
                            <m:sty m:val="p"/>
                          </m:rPr>
                          <w:rPr>
                            <w:sz w:val="21"/>
                            <w:szCs w:val="21"/>
                          </w:rPr>
                          <m:t>-1</m:t>
                        </m:r>
                      </m:sub>
                    </m:sSub>
                    <m:r>
                      <m:rPr>
                        <m:sty m:val="p"/>
                      </m:rPr>
                      <w:rPr>
                        <w:sz w:val="21"/>
                        <w:szCs w:val="21"/>
                      </w:rPr>
                      <m:t>-</m:t>
                    </m:r>
                    <m:d>
                      <m:dPr>
                        <m:ctrlPr>
                          <w:rPr>
                            <w:sz w:val="21"/>
                            <w:szCs w:val="21"/>
                          </w:rPr>
                        </m:ctrlPr>
                      </m:dPr>
                      <m:e>
                        <m:r>
                          <m:rPr>
                            <m:sty m:val="p"/>
                          </m:rPr>
                          <w:rPr>
                            <w:sz w:val="21"/>
                            <w:szCs w:val="21"/>
                          </w:rPr>
                          <m:t>∆</m:t>
                        </m:r>
                        <m:sSub>
                          <m:sSubPr>
                            <m:ctrlPr>
                              <w:rPr>
                                <w:sz w:val="21"/>
                                <w:szCs w:val="21"/>
                              </w:rPr>
                            </m:ctrlPr>
                          </m:sSubPr>
                          <m:e>
                            <m:r>
                              <w:rPr>
                                <w:sz w:val="21"/>
                                <w:szCs w:val="21"/>
                              </w:rPr>
                              <m:t>w</m:t>
                            </m:r>
                          </m:e>
                          <m:sub>
                            <m:r>
                              <w:rPr>
                                <w:sz w:val="21"/>
                                <w:szCs w:val="21"/>
                              </w:rPr>
                              <m:t>t</m:t>
                            </m:r>
                            <m:r>
                              <m:rPr>
                                <m:sty m:val="p"/>
                              </m:rPr>
                              <w:rPr>
                                <w:sz w:val="21"/>
                                <w:szCs w:val="21"/>
                              </w:rPr>
                              <m:t>-4</m:t>
                            </m:r>
                          </m:sub>
                        </m:sSub>
                        <m:r>
                          <m:rPr>
                            <m:sty m:val="p"/>
                          </m:rPr>
                          <w:rPr>
                            <w:sz w:val="21"/>
                            <w:szCs w:val="21"/>
                          </w:rPr>
                          <m:t>- ∆</m:t>
                        </m:r>
                        <m:sSub>
                          <m:sSubPr>
                            <m:ctrlPr>
                              <w:rPr>
                                <w:sz w:val="21"/>
                                <w:szCs w:val="21"/>
                              </w:rPr>
                            </m:ctrlPr>
                          </m:sSubPr>
                          <m:e>
                            <m:r>
                              <w:rPr>
                                <w:sz w:val="21"/>
                                <w:szCs w:val="21"/>
                              </w:rPr>
                              <m:t>z</m:t>
                            </m:r>
                          </m:e>
                          <m:sub>
                            <m:r>
                              <w:rPr>
                                <w:sz w:val="21"/>
                                <w:szCs w:val="21"/>
                              </w:rPr>
                              <m:t>t</m:t>
                            </m:r>
                            <m:r>
                              <m:rPr>
                                <m:sty m:val="p"/>
                              </m:rPr>
                              <w:rPr>
                                <w:sz w:val="21"/>
                                <w:szCs w:val="21"/>
                              </w:rPr>
                              <m:t>-4</m:t>
                            </m:r>
                          </m:sub>
                        </m:sSub>
                      </m:e>
                    </m:d>
                  </m:e>
                </m:d>
                <m:r>
                  <m:rPr>
                    <m:sty m:val="p"/>
                  </m:rPr>
                  <w:rPr>
                    <w:sz w:val="21"/>
                    <w:szCs w:val="21"/>
                  </w:rPr>
                  <m:t xml:space="preserve">+ </m:t>
                </m:r>
                <m:sSub>
                  <m:sSubPr>
                    <m:ctrlPr>
                      <w:rPr>
                        <w:sz w:val="21"/>
                        <w:szCs w:val="21"/>
                      </w:rPr>
                    </m:ctrlPr>
                  </m:sSubPr>
                  <m:e>
                    <m:r>
                      <w:rPr>
                        <w:sz w:val="21"/>
                        <w:szCs w:val="21"/>
                      </w:rPr>
                      <m:t>ε</m:t>
                    </m:r>
                  </m:e>
                  <m:sub>
                    <m:r>
                      <w:rPr>
                        <w:sz w:val="21"/>
                        <w:szCs w:val="21"/>
                      </w:rPr>
                      <m:t>t</m:t>
                    </m:r>
                  </m:sub>
                </m:sSub>
              </m:oMath>
            </m:oMathPara>
          </w:p>
        </w:tc>
        <w:tc>
          <w:tcPr>
            <w:tcW w:w="356" w:type="pct"/>
            <w:tcBorders>
              <w:top w:val="nil"/>
              <w:left w:val="nil"/>
              <w:bottom w:val="nil"/>
              <w:right w:val="nil"/>
            </w:tcBorders>
          </w:tcPr>
          <w:p w14:paraId="775F7463" w14:textId="09313027" w:rsidR="00F22336" w:rsidRPr="00366525" w:rsidRDefault="00F22336" w:rsidP="00366525">
            <w:pPr>
              <w:pStyle w:val="EquationReference"/>
            </w:pPr>
            <w:r w:rsidRPr="00366525">
              <w:t>(</w:t>
            </w:r>
            <w:r w:rsidR="004734ED" w:rsidRPr="00366525">
              <w:t>8</w:t>
            </w:r>
            <w:r w:rsidRPr="00366525">
              <w:t>)</w:t>
            </w:r>
          </w:p>
        </w:tc>
      </w:tr>
    </w:tbl>
    <w:p w14:paraId="13F6B5A8" w14:textId="77777777" w:rsidR="00D42296" w:rsidRDefault="00D42296" w:rsidP="00EF3CBB">
      <w:pPr>
        <w:pStyle w:val="NoSpacing"/>
      </w:pPr>
    </w:p>
    <w:p w14:paraId="520ED206" w14:textId="3FF2A284" w:rsidR="00F22336" w:rsidRDefault="00D42296" w:rsidP="00152374">
      <w:r>
        <w:t>w</w:t>
      </w:r>
      <w:r w:rsidR="00F22336">
        <w:t xml:space="preserve">here </w:t>
      </w:r>
      <m:oMath>
        <m:sSub>
          <m:sSubPr>
            <m:ctrlPr>
              <w:rPr>
                <w:rFonts w:ascii="Cambria Math" w:hAnsi="Cambria Math"/>
                <w:i/>
              </w:rPr>
            </m:ctrlPr>
          </m:sSubPr>
          <m:e>
            <m:sSub>
              <m:sSubPr>
                <m:ctrlPr>
                  <w:rPr>
                    <w:rFonts w:ascii="Cambria Math" w:hAnsi="Cambria Math"/>
                    <w:i/>
                  </w:rPr>
                </m:ctrlPr>
              </m:sSubPr>
              <m:e>
                <m:r>
                  <w:rPr>
                    <w:rFonts w:ascii="Cambria Math" w:hAnsi="Cambria Math"/>
                  </w:rPr>
                  <m:t>∆</m:t>
                </m:r>
              </m:e>
              <m:sub>
                <m:r>
                  <w:rPr>
                    <w:rFonts w:ascii="Cambria Math" w:hAnsi="Cambria Math"/>
                  </w:rPr>
                  <m:t>4</m:t>
                </m:r>
              </m:sub>
            </m:sSub>
            <m:r>
              <w:rPr>
                <w:rFonts w:ascii="Cambria Math" w:hAnsi="Cambria Math"/>
              </w:rPr>
              <m:t>w</m:t>
            </m:r>
          </m:e>
          <m:sub>
            <m:r>
              <w:rPr>
                <w:rFonts w:ascii="Cambria Math" w:hAnsi="Cambria Math"/>
              </w:rPr>
              <m:t>t</m:t>
            </m:r>
          </m:sub>
        </m:sSub>
      </m:oMath>
      <w:r w:rsidR="00F22336">
        <w:t xml:space="preserve"> is </w:t>
      </w:r>
      <w:r w:rsidR="00F44A62">
        <w:t xml:space="preserve">through-the-year growth in </w:t>
      </w:r>
      <w:r w:rsidR="00997167">
        <w:t>hourly average earnings</w:t>
      </w:r>
      <w:r w:rsidR="00F22336">
        <w:t>,</w:t>
      </w:r>
      <w:r w:rsidR="000538AF">
        <w:rPr>
          <w:rFonts w:eastAsiaTheme="minorEastAsia"/>
        </w:rPr>
        <w:t xml:space="preserve"> </w:t>
      </w:r>
      <m:oMath>
        <m:sSubSup>
          <m:sSubSupPr>
            <m:ctrlPr>
              <w:rPr>
                <w:rFonts w:ascii="Cambria Math" w:hAnsi="Cambria Math"/>
                <w:i/>
              </w:rPr>
            </m:ctrlPr>
          </m:sSubSupPr>
          <m:e>
            <m:r>
              <w:rPr>
                <w:rFonts w:ascii="Cambria Math" w:hAnsi="Cambria Math"/>
              </w:rPr>
              <m:t>π</m:t>
            </m:r>
          </m:e>
          <m:sub>
            <m:r>
              <w:rPr>
                <w:rFonts w:ascii="Cambria Math" w:hAnsi="Cambria Math"/>
              </w:rPr>
              <m:t>t</m:t>
            </m:r>
          </m:sub>
          <m:sup>
            <m:r>
              <w:rPr>
                <w:rFonts w:ascii="Cambria Math" w:hAnsi="Cambria Math"/>
              </w:rPr>
              <m:t>e</m:t>
            </m:r>
          </m:sup>
        </m:sSubSup>
        <m:r>
          <w:rPr>
            <w:rFonts w:ascii="Cambria Math" w:hAnsi="Cambria Math"/>
          </w:rPr>
          <m:t xml:space="preserve"> </m:t>
        </m:r>
      </m:oMath>
      <w:r w:rsidR="000538AF" w:rsidRPr="00D73E4F">
        <w:t xml:space="preserve">is </w:t>
      </w:r>
      <w:r w:rsidR="000538AF">
        <w:t>bond-market inflation expectations,</w:t>
      </w:r>
      <m:oMath>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m:t>
                </m:r>
              </m:e>
              <m:sub>
                <m:r>
                  <w:rPr>
                    <w:rFonts w:ascii="Cambria Math" w:hAnsi="Cambria Math"/>
                  </w:rPr>
                  <m:t>4</m:t>
                </m:r>
              </m:sub>
            </m:sSub>
            <m:r>
              <w:rPr>
                <w:rFonts w:ascii="Cambria Math" w:hAnsi="Cambria Math"/>
              </w:rPr>
              <m:t>z</m:t>
            </m:r>
          </m:e>
          <m:sub>
            <m:r>
              <w:rPr>
                <w:rFonts w:ascii="Cambria Math" w:hAnsi="Cambria Math"/>
              </w:rPr>
              <m:t>t</m:t>
            </m:r>
          </m:sub>
        </m:sSub>
      </m:oMath>
      <w:r w:rsidR="00F22336">
        <w:rPr>
          <w:rFonts w:eastAsiaTheme="minorEastAsia"/>
        </w:rPr>
        <w:t xml:space="preserve"> is </w:t>
      </w:r>
      <w:r w:rsidR="00F44A62">
        <w:t>through-the-year growth in</w:t>
      </w:r>
      <w:r w:rsidR="00F22336">
        <w:rPr>
          <w:rFonts w:eastAsiaTheme="minorEastAsia"/>
        </w:rPr>
        <w:t xml:space="preserve"> productivity,</w:t>
      </w:r>
      <w:r w:rsidR="00F95566">
        <w:rPr>
          <w:rFonts w:eastAsiaTheme="minorEastAsia"/>
        </w:rPr>
        <w:t xml:space="preserve"> </w:t>
      </w:r>
      <m:oMath>
        <m:sSubSup>
          <m:sSubSupPr>
            <m:ctrlPr>
              <w:rPr>
                <w:rFonts w:ascii="Cambria Math" w:eastAsiaTheme="minorEastAsia" w:hAnsi="Cambria Math"/>
                <w:i/>
              </w:rPr>
            </m:ctrlPr>
          </m:sSubSupPr>
          <m:e>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4</m:t>
                </m:r>
              </m:sub>
            </m:sSub>
            <m:r>
              <w:rPr>
                <w:rFonts w:ascii="Cambria Math" w:eastAsiaTheme="minorEastAsia" w:hAnsi="Cambria Math"/>
              </w:rPr>
              <m:t>p</m:t>
            </m:r>
          </m:e>
          <m:sub>
            <m:r>
              <w:rPr>
                <w:rFonts w:ascii="Cambria Math" w:eastAsiaTheme="minorEastAsia" w:hAnsi="Cambria Math"/>
              </w:rPr>
              <m:t>t</m:t>
            </m:r>
          </m:sub>
          <m:sup>
            <m:r>
              <w:rPr>
                <w:rFonts w:ascii="Cambria Math" w:eastAsiaTheme="minorEastAsia" w:hAnsi="Cambria Math"/>
              </w:rPr>
              <m:t>GNE</m:t>
            </m:r>
          </m:sup>
        </m:sSubSup>
      </m:oMath>
      <w:r w:rsidR="00F22336">
        <w:rPr>
          <w:rFonts w:eastAsiaTheme="minorEastAsia"/>
        </w:rPr>
        <w:t xml:space="preserve"> </w:t>
      </w:r>
      <w:r w:rsidR="00F22336">
        <w:t xml:space="preserve">is </w:t>
      </w:r>
      <w:r w:rsidR="00F44A62">
        <w:t>through-the-year growth in</w:t>
      </w:r>
      <w:r w:rsidR="00F22336">
        <w:t xml:space="preserve"> the gross national expenditure deflator, </w:t>
      </w:r>
      <m:oMath>
        <m:r>
          <w:rPr>
            <w:rFonts w:ascii="Cambria Math" w:hAnsi="Cambria Math"/>
          </w:rPr>
          <m:t>γ</m:t>
        </m:r>
        <m:r>
          <w:rPr>
            <w:rFonts w:ascii="Cambria Math" w:eastAsiaTheme="minorEastAsia" w:hAnsi="Cambria Math"/>
          </w:rPr>
          <m:t>&lt;0</m:t>
        </m:r>
      </m:oMath>
      <w:r w:rsidR="00F22336">
        <w:t xml:space="preserve"> and </w:t>
      </w:r>
      <m:oMath>
        <m:sSub>
          <m:sSubPr>
            <m:ctrlPr>
              <w:rPr>
                <w:rFonts w:ascii="Cambria Math" w:hAnsi="Cambria Math"/>
                <w:i/>
              </w:rPr>
            </m:ctrlPr>
          </m:sSubPr>
          <m:e>
            <m:r>
              <w:rPr>
                <w:rFonts w:ascii="Cambria Math" w:hAnsi="Cambria Math"/>
              </w:rPr>
              <m:t>ε</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0,</m:t>
            </m:r>
            <m:sSubSup>
              <m:sSubSupPr>
                <m:ctrlPr>
                  <w:rPr>
                    <w:rFonts w:ascii="Cambria Math" w:hAnsi="Cambria Math"/>
                    <w:i/>
                  </w:rPr>
                </m:ctrlPr>
              </m:sSubSupPr>
              <m:e>
                <m:r>
                  <w:rPr>
                    <w:rFonts w:ascii="Cambria Math" w:hAnsi="Cambria Math"/>
                  </w:rPr>
                  <m:t>σ</m:t>
                </m:r>
              </m:e>
              <m:sub>
                <m:r>
                  <w:rPr>
                    <w:rFonts w:ascii="Cambria Math" w:hAnsi="Cambria Math"/>
                  </w:rPr>
                  <m:t>ε</m:t>
                </m:r>
              </m:sub>
              <m:sup>
                <m:r>
                  <w:rPr>
                    <w:rFonts w:ascii="Cambria Math" w:hAnsi="Cambria Math"/>
                  </w:rPr>
                  <m:t>2</m:t>
                </m:r>
              </m:sup>
            </m:sSubSup>
          </m:e>
        </m:d>
      </m:oMath>
      <w:r w:rsidR="00F22336">
        <w:t xml:space="preserve">. </w:t>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4</m:t>
            </m:r>
          </m:sub>
        </m:sSub>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4</m:t>
            </m:r>
          </m:sub>
        </m:sSub>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4</m:t>
            </m:r>
          </m:sub>
        </m:sSub>
        <m:sSub>
          <m:sSubPr>
            <m:ctrlPr>
              <w:rPr>
                <w:rFonts w:ascii="Cambria Math" w:eastAsiaTheme="minorEastAsia" w:hAnsi="Cambria Math"/>
                <w:i/>
              </w:rPr>
            </m:ctrlPr>
          </m:sSubPr>
          <m:e>
            <m:r>
              <w:rPr>
                <w:rFonts w:ascii="Cambria Math" w:eastAsiaTheme="minorEastAsia" w:hAnsi="Cambria Math"/>
              </w:rPr>
              <m:t>ulc</m:t>
            </m:r>
          </m:e>
          <m:sub>
            <m:r>
              <w:rPr>
                <w:rFonts w:ascii="Cambria Math" w:eastAsiaTheme="minorEastAsia" w:hAnsi="Cambria Math"/>
              </w:rPr>
              <m:t>t</m:t>
            </m:r>
          </m:sub>
        </m:sSub>
      </m:oMath>
      <w:r w:rsidR="00F95566">
        <w:rPr>
          <w:rFonts w:eastAsiaTheme="minorEastAsia"/>
        </w:rPr>
        <w:t>.</w:t>
      </w:r>
      <w:r w:rsidR="00F22336">
        <w:rPr>
          <w:rFonts w:eastAsiaTheme="minorEastAsia"/>
        </w:rPr>
        <w:t xml:space="preserve"> </w:t>
      </w:r>
      <w:r w:rsidR="00F22336">
        <w:t>Their state equation is as in Gruen, Pagan and Thompson.</w:t>
      </w:r>
    </w:p>
    <w:p w14:paraId="3EA2F32F" w14:textId="023DC0F0" w:rsidR="00F22336" w:rsidRDefault="00F22336" w:rsidP="00152374">
      <w:r>
        <w:t>Bullen et al. most notably differs from Gruen, Pagan and Thompson with the removal of the change in the unemployment rate term (the ‘speed limit’ term) and the inclusion of a lagged instead of contemporaneous unemployment gap. They note that ‘there is no loss of explanatory power when these features of the data are modelled jointly via a lagged unemployment gap’ (Bullen et al. 2014). Additionally, they use the gross national expenditure deflator to model prices inste</w:t>
      </w:r>
      <w:r w:rsidR="00F44A62">
        <w:t>ad of consumer price inflation.</w:t>
      </w:r>
      <w:r>
        <w:t xml:space="preserve"> </w:t>
      </w:r>
      <w:r w:rsidR="000D75DF">
        <w:t>The model uses 10</w:t>
      </w:r>
      <w:r w:rsidR="000D75DF">
        <w:noBreakHyphen/>
        <w:t>year bond market break-even measure of inflation expectations.</w:t>
      </w:r>
      <w:r w:rsidR="000D75DF">
        <w:rPr>
          <w:rStyle w:val="FootnoteReference"/>
        </w:rPr>
        <w:footnoteReference w:id="5"/>
      </w:r>
      <w:r w:rsidR="000D75DF">
        <w:t xml:space="preserve"> </w:t>
      </w:r>
      <w:r w:rsidR="000D75DF">
        <w:lastRenderedPageBreak/>
        <w:t>The use of a purely financial market measure of inflation expectations presents challenges due to its incorporation of liquidity and risk premia.</w:t>
      </w:r>
    </w:p>
    <w:p w14:paraId="2F0C50FF" w14:textId="68840E63" w:rsidR="00F92F50" w:rsidRDefault="00F92F50" w:rsidP="00152374">
      <w:r>
        <w:t>Treasury’s</w:t>
      </w:r>
      <w:r w:rsidR="002D36F0">
        <w:t xml:space="preserve"> subsequent</w:t>
      </w:r>
      <w:r>
        <w:t xml:space="preserve"> NAIRU estimation model </w:t>
      </w:r>
      <w:r w:rsidR="00D52D5C">
        <w:t>adapts</w:t>
      </w:r>
      <w:r>
        <w:t xml:space="preserve"> Bullen et al. (2014)</w:t>
      </w:r>
      <w:r w:rsidR="00D52D5C">
        <w:t>,</w:t>
      </w:r>
      <w:r>
        <w:t xml:space="preserve"> but </w:t>
      </w:r>
      <w:r w:rsidR="002D36F0">
        <w:t>use</w:t>
      </w:r>
      <w:r w:rsidR="00D52D5C">
        <w:t>s</w:t>
      </w:r>
      <w:r w:rsidR="002D36F0">
        <w:t xml:space="preserve"> </w:t>
      </w:r>
      <w:r>
        <w:t xml:space="preserve">the household consumption deflator as the price measure instead of the gross national expenditure deflator (because the consumption deflator is less affected by terms of trade shocks). The choice of the consumption deflator is unusual when compared to the literature, and given its volatile nature </w:t>
      </w:r>
      <w:r w:rsidR="00CA050C">
        <w:t xml:space="preserve">was </w:t>
      </w:r>
      <w:r>
        <w:t xml:space="preserve">likely affecting the estimated coefficients on inflation expectations. </w:t>
      </w:r>
    </w:p>
    <w:p w14:paraId="068C2580" w14:textId="161F7621" w:rsidR="00F92F50" w:rsidRDefault="00123C1E" w:rsidP="00D95788">
      <w:pPr>
        <w:spacing w:after="120"/>
      </w:pPr>
      <w:r>
        <w:t>The</w:t>
      </w:r>
      <w:r w:rsidR="00F92F50">
        <w:t xml:space="preserve"> </w:t>
      </w:r>
      <w:r>
        <w:t>subsequent model’s state equation</w:t>
      </w:r>
      <w:r w:rsidR="00F92F50">
        <w:t xml:space="preserve"> takes the form of:</w:t>
      </w:r>
    </w:p>
    <w:tbl>
      <w:tblPr>
        <w:tblStyle w:val="TableGrid"/>
        <w:tblW w:w="4999" w:type="pct"/>
        <w:jc w:val="center"/>
        <w:tblLook w:val="04A0" w:firstRow="1" w:lastRow="0" w:firstColumn="1" w:lastColumn="0" w:noHBand="0" w:noVBand="1"/>
      </w:tblPr>
      <w:tblGrid>
        <w:gridCol w:w="8137"/>
        <w:gridCol w:w="819"/>
      </w:tblGrid>
      <w:tr w:rsidR="00F92F50" w:rsidRPr="00366525" w14:paraId="31C125BC" w14:textId="77777777" w:rsidTr="00366525">
        <w:trPr>
          <w:jc w:val="center"/>
        </w:trPr>
        <w:tc>
          <w:tcPr>
            <w:tcW w:w="4543" w:type="pct"/>
            <w:tcBorders>
              <w:top w:val="nil"/>
              <w:left w:val="nil"/>
              <w:bottom w:val="nil"/>
              <w:right w:val="nil"/>
            </w:tcBorders>
          </w:tcPr>
          <w:p w14:paraId="3CDC783D" w14:textId="77777777" w:rsidR="00D42296" w:rsidRPr="008F1D0C" w:rsidRDefault="00A47DBA" w:rsidP="00D95788">
            <w:pPr>
              <w:pStyle w:val="Equation"/>
              <w:rPr>
                <w:rFonts w:ascii="Calibri" w:hAnsi="Calibri" w:cstheme="minorBidi"/>
                <w:sz w:val="21"/>
                <w:szCs w:val="21"/>
              </w:rPr>
            </w:pPr>
            <m:oMathPara>
              <m:oMath>
                <m:sSub>
                  <m:sSubPr>
                    <m:ctrlPr>
                      <w:rPr>
                        <w:sz w:val="21"/>
                        <w:szCs w:val="21"/>
                      </w:rPr>
                    </m:ctrlPr>
                  </m:sSubPr>
                  <m:e>
                    <m:r>
                      <m:rPr>
                        <m:sty m:val="p"/>
                      </m:rPr>
                      <w:rPr>
                        <w:sz w:val="21"/>
                        <w:szCs w:val="21"/>
                      </w:rPr>
                      <m:t>∆</m:t>
                    </m:r>
                  </m:e>
                  <m:sub>
                    <m:r>
                      <m:rPr>
                        <m:sty m:val="p"/>
                      </m:rPr>
                      <w:rPr>
                        <w:sz w:val="21"/>
                        <w:szCs w:val="21"/>
                      </w:rPr>
                      <m:t>4</m:t>
                    </m:r>
                  </m:sub>
                </m:sSub>
                <m:sSub>
                  <m:sSubPr>
                    <m:ctrlPr>
                      <w:rPr>
                        <w:sz w:val="21"/>
                        <w:szCs w:val="21"/>
                      </w:rPr>
                    </m:ctrlPr>
                  </m:sSubPr>
                  <m:e>
                    <m:r>
                      <w:rPr>
                        <w:sz w:val="21"/>
                        <w:szCs w:val="21"/>
                      </w:rPr>
                      <m:t>w</m:t>
                    </m:r>
                  </m:e>
                  <m:sub>
                    <m:r>
                      <w:rPr>
                        <w:sz w:val="21"/>
                        <w:szCs w:val="21"/>
                      </w:rPr>
                      <m:t>t</m:t>
                    </m:r>
                  </m:sub>
                </m:sSub>
                <m:r>
                  <m:rPr>
                    <m:sty m:val="p"/>
                  </m:rPr>
                  <w:rPr>
                    <w:sz w:val="21"/>
                    <w:szCs w:val="21"/>
                  </w:rPr>
                  <m:t xml:space="preserve">- </m:t>
                </m:r>
                <m:sSub>
                  <m:sSubPr>
                    <m:ctrlPr>
                      <w:rPr>
                        <w:sz w:val="21"/>
                        <w:szCs w:val="21"/>
                      </w:rPr>
                    </m:ctrlPr>
                  </m:sSubPr>
                  <m:e>
                    <m:r>
                      <m:rPr>
                        <m:sty m:val="p"/>
                      </m:rPr>
                      <w:rPr>
                        <w:sz w:val="21"/>
                        <w:szCs w:val="21"/>
                      </w:rPr>
                      <m:t>∆</m:t>
                    </m:r>
                  </m:e>
                  <m:sub>
                    <m:r>
                      <m:rPr>
                        <m:sty m:val="p"/>
                      </m:rPr>
                      <w:rPr>
                        <w:sz w:val="21"/>
                        <w:szCs w:val="21"/>
                      </w:rPr>
                      <m:t>4</m:t>
                    </m:r>
                  </m:sub>
                </m:sSub>
                <m:sSub>
                  <m:sSubPr>
                    <m:ctrlPr>
                      <w:rPr>
                        <w:sz w:val="21"/>
                        <w:szCs w:val="21"/>
                      </w:rPr>
                    </m:ctrlPr>
                  </m:sSubPr>
                  <m:e>
                    <m:r>
                      <w:rPr>
                        <w:sz w:val="21"/>
                        <w:szCs w:val="21"/>
                      </w:rPr>
                      <m:t>z</m:t>
                    </m:r>
                  </m:e>
                  <m:sub>
                    <m:r>
                      <w:rPr>
                        <w:sz w:val="21"/>
                        <w:szCs w:val="21"/>
                      </w:rPr>
                      <m:t>t</m:t>
                    </m:r>
                  </m:sub>
                </m:sSub>
                <m:r>
                  <m:rPr>
                    <m:sty m:val="p"/>
                  </m:rPr>
                  <w:rPr>
                    <w:sz w:val="21"/>
                    <w:szCs w:val="21"/>
                  </w:rPr>
                  <m:t>-</m:t>
                </m:r>
                <m:sSub>
                  <m:sSubPr>
                    <m:ctrlPr>
                      <w:rPr>
                        <w:sz w:val="21"/>
                        <w:szCs w:val="21"/>
                      </w:rPr>
                    </m:ctrlPr>
                  </m:sSubPr>
                  <m:e>
                    <m:r>
                      <m:rPr>
                        <m:sty m:val="p"/>
                      </m:rPr>
                      <w:rPr>
                        <w:sz w:val="21"/>
                        <w:szCs w:val="21"/>
                      </w:rPr>
                      <m:t>Δ</m:t>
                    </m:r>
                  </m:e>
                  <m:sub>
                    <m:r>
                      <m:rPr>
                        <m:sty m:val="p"/>
                      </m:rPr>
                      <w:rPr>
                        <w:sz w:val="21"/>
                        <w:szCs w:val="21"/>
                      </w:rPr>
                      <m:t>4</m:t>
                    </m:r>
                  </m:sub>
                </m:sSub>
                <m:sSubSup>
                  <m:sSubSupPr>
                    <m:ctrlPr>
                      <w:rPr>
                        <w:sz w:val="21"/>
                        <w:szCs w:val="21"/>
                      </w:rPr>
                    </m:ctrlPr>
                  </m:sSubSupPr>
                  <m:e>
                    <m:r>
                      <w:rPr>
                        <w:sz w:val="21"/>
                        <w:szCs w:val="21"/>
                      </w:rPr>
                      <m:t>p</m:t>
                    </m:r>
                  </m:e>
                  <m:sub>
                    <m:r>
                      <w:rPr>
                        <w:sz w:val="21"/>
                        <w:szCs w:val="21"/>
                      </w:rPr>
                      <m:t>t</m:t>
                    </m:r>
                    <m:r>
                      <m:rPr>
                        <m:sty m:val="p"/>
                      </m:rPr>
                      <w:rPr>
                        <w:sz w:val="21"/>
                        <w:szCs w:val="21"/>
                      </w:rPr>
                      <m:t>-1</m:t>
                    </m:r>
                  </m:sub>
                  <m:sup>
                    <m:r>
                      <w:rPr>
                        <w:sz w:val="21"/>
                        <w:szCs w:val="21"/>
                      </w:rPr>
                      <m:t>CON</m:t>
                    </m:r>
                  </m:sup>
                </m:sSubSup>
                <m:r>
                  <m:rPr>
                    <m:sty m:val="p"/>
                  </m:rPr>
                  <w:rPr>
                    <w:sz w:val="21"/>
                    <w:szCs w:val="21"/>
                  </w:rPr>
                  <m:t>=</m:t>
                </m:r>
                <m:sSub>
                  <m:sSubPr>
                    <m:ctrlPr>
                      <w:rPr>
                        <w:sz w:val="21"/>
                        <w:szCs w:val="21"/>
                      </w:rPr>
                    </m:ctrlPr>
                  </m:sSubPr>
                  <m:e>
                    <m:r>
                      <w:rPr>
                        <w:sz w:val="21"/>
                        <w:szCs w:val="21"/>
                      </w:rPr>
                      <m:t>β</m:t>
                    </m:r>
                  </m:e>
                  <m:sub>
                    <m:r>
                      <m:rPr>
                        <m:sty m:val="p"/>
                      </m:rPr>
                      <w:rPr>
                        <w:sz w:val="21"/>
                        <w:szCs w:val="21"/>
                      </w:rPr>
                      <m:t>1</m:t>
                    </m:r>
                  </m:sub>
                </m:sSub>
                <m:d>
                  <m:dPr>
                    <m:ctrlPr>
                      <w:rPr>
                        <w:sz w:val="21"/>
                        <w:szCs w:val="21"/>
                      </w:rPr>
                    </m:ctrlPr>
                  </m:dPr>
                  <m:e>
                    <m:sSubSup>
                      <m:sSubSupPr>
                        <m:ctrlPr>
                          <w:rPr>
                            <w:sz w:val="21"/>
                            <w:szCs w:val="21"/>
                          </w:rPr>
                        </m:ctrlPr>
                      </m:sSubSupPr>
                      <m:e>
                        <m:r>
                          <w:rPr>
                            <w:sz w:val="21"/>
                            <w:szCs w:val="21"/>
                          </w:rPr>
                          <m:t>π</m:t>
                        </m:r>
                      </m:e>
                      <m:sub>
                        <m:r>
                          <w:rPr>
                            <w:sz w:val="21"/>
                            <w:szCs w:val="21"/>
                          </w:rPr>
                          <m:t>t</m:t>
                        </m:r>
                      </m:sub>
                      <m:sup>
                        <m:r>
                          <w:rPr>
                            <w:sz w:val="21"/>
                            <w:szCs w:val="21"/>
                          </w:rPr>
                          <m:t>e</m:t>
                        </m:r>
                      </m:sup>
                    </m:sSubSup>
                    <m:r>
                      <m:rPr>
                        <m:sty m:val="p"/>
                      </m:rPr>
                      <w:rPr>
                        <w:sz w:val="21"/>
                        <w:szCs w:val="21"/>
                      </w:rPr>
                      <m:t>-</m:t>
                    </m:r>
                    <m:sSub>
                      <m:sSubPr>
                        <m:ctrlPr>
                          <w:rPr>
                            <w:sz w:val="21"/>
                            <w:szCs w:val="21"/>
                          </w:rPr>
                        </m:ctrlPr>
                      </m:sSubPr>
                      <m:e>
                        <m:r>
                          <m:rPr>
                            <m:sty m:val="p"/>
                          </m:rPr>
                          <w:rPr>
                            <w:sz w:val="21"/>
                            <w:szCs w:val="21"/>
                          </w:rPr>
                          <m:t>Δ</m:t>
                        </m:r>
                      </m:e>
                      <m:sub>
                        <m:r>
                          <m:rPr>
                            <m:sty m:val="p"/>
                          </m:rPr>
                          <w:rPr>
                            <w:sz w:val="21"/>
                            <w:szCs w:val="21"/>
                          </w:rPr>
                          <m:t>4</m:t>
                        </m:r>
                      </m:sub>
                    </m:sSub>
                    <m:sSubSup>
                      <m:sSubSupPr>
                        <m:ctrlPr>
                          <w:rPr>
                            <w:sz w:val="21"/>
                            <w:szCs w:val="21"/>
                          </w:rPr>
                        </m:ctrlPr>
                      </m:sSubSupPr>
                      <m:e>
                        <m:r>
                          <w:rPr>
                            <w:sz w:val="21"/>
                            <w:szCs w:val="21"/>
                          </w:rPr>
                          <m:t>p</m:t>
                        </m:r>
                      </m:e>
                      <m:sub>
                        <m:r>
                          <w:rPr>
                            <w:sz w:val="21"/>
                            <w:szCs w:val="21"/>
                          </w:rPr>
                          <m:t>t</m:t>
                        </m:r>
                        <m:r>
                          <m:rPr>
                            <m:sty m:val="p"/>
                          </m:rPr>
                          <w:rPr>
                            <w:sz w:val="21"/>
                            <w:szCs w:val="21"/>
                          </w:rPr>
                          <m:t>-1</m:t>
                        </m:r>
                      </m:sub>
                      <m:sup>
                        <m:r>
                          <w:rPr>
                            <w:sz w:val="21"/>
                            <w:szCs w:val="21"/>
                          </w:rPr>
                          <m:t>CON</m:t>
                        </m:r>
                      </m:sup>
                    </m:sSubSup>
                  </m:e>
                </m:d>
                <m:r>
                  <m:rPr>
                    <m:sty m:val="p"/>
                  </m:rPr>
                  <w:rPr>
                    <w:sz w:val="21"/>
                    <w:szCs w:val="21"/>
                  </w:rPr>
                  <m:t>+</m:t>
                </m:r>
                <m:sSub>
                  <m:sSubPr>
                    <m:ctrlPr>
                      <w:rPr>
                        <w:sz w:val="21"/>
                        <w:szCs w:val="21"/>
                      </w:rPr>
                    </m:ctrlPr>
                  </m:sSubPr>
                  <m:e>
                    <m:r>
                      <w:rPr>
                        <w:sz w:val="21"/>
                        <w:szCs w:val="21"/>
                      </w:rPr>
                      <m:t>β</m:t>
                    </m:r>
                  </m:e>
                  <m:sub>
                    <m:r>
                      <m:rPr>
                        <m:sty m:val="p"/>
                      </m:rPr>
                      <w:rPr>
                        <w:sz w:val="21"/>
                        <w:szCs w:val="21"/>
                      </w:rPr>
                      <m:t>2</m:t>
                    </m:r>
                  </m:sub>
                </m:sSub>
                <m:d>
                  <m:dPr>
                    <m:ctrlPr>
                      <w:rPr>
                        <w:sz w:val="21"/>
                        <w:szCs w:val="21"/>
                      </w:rPr>
                    </m:ctrlPr>
                  </m:dPr>
                  <m:e>
                    <m:f>
                      <m:fPr>
                        <m:ctrlPr>
                          <w:rPr>
                            <w:sz w:val="21"/>
                            <w:szCs w:val="21"/>
                          </w:rPr>
                        </m:ctrlPr>
                      </m:fPr>
                      <m:num>
                        <m:sSub>
                          <m:sSubPr>
                            <m:ctrlPr>
                              <w:rPr>
                                <w:sz w:val="21"/>
                                <w:szCs w:val="21"/>
                              </w:rPr>
                            </m:ctrlPr>
                          </m:sSubPr>
                          <m:e>
                            <m:r>
                              <w:rPr>
                                <w:sz w:val="21"/>
                                <w:szCs w:val="21"/>
                              </w:rPr>
                              <m:t>U</m:t>
                            </m:r>
                          </m:e>
                          <m:sub>
                            <m:r>
                              <w:rPr>
                                <w:sz w:val="21"/>
                                <w:szCs w:val="21"/>
                              </w:rPr>
                              <m:t>t</m:t>
                            </m:r>
                            <m:r>
                              <m:rPr>
                                <m:sty m:val="p"/>
                              </m:rPr>
                              <w:rPr>
                                <w:sz w:val="21"/>
                                <w:szCs w:val="21"/>
                              </w:rPr>
                              <m:t>-1</m:t>
                            </m:r>
                          </m:sub>
                        </m:sSub>
                        <m:r>
                          <m:rPr>
                            <m:sty m:val="p"/>
                          </m:rPr>
                          <w:rPr>
                            <w:sz w:val="21"/>
                            <w:szCs w:val="21"/>
                          </w:rPr>
                          <m:t>-</m:t>
                        </m:r>
                        <m:sSubSup>
                          <m:sSubSupPr>
                            <m:ctrlPr>
                              <w:rPr>
                                <w:sz w:val="21"/>
                                <w:szCs w:val="21"/>
                              </w:rPr>
                            </m:ctrlPr>
                          </m:sSubSupPr>
                          <m:e>
                            <m:r>
                              <w:rPr>
                                <w:sz w:val="21"/>
                                <w:szCs w:val="21"/>
                              </w:rPr>
                              <m:t>U</m:t>
                            </m:r>
                          </m:e>
                          <m:sub>
                            <m:r>
                              <w:rPr>
                                <w:sz w:val="21"/>
                                <w:szCs w:val="21"/>
                              </w:rPr>
                              <m:t>t</m:t>
                            </m:r>
                          </m:sub>
                          <m:sup>
                            <m:r>
                              <m:rPr>
                                <m:sty m:val="p"/>
                              </m:rPr>
                              <w:rPr>
                                <w:sz w:val="21"/>
                                <w:szCs w:val="21"/>
                              </w:rPr>
                              <m:t>*</m:t>
                            </m:r>
                          </m:sup>
                        </m:sSubSup>
                      </m:num>
                      <m:den>
                        <m:sSub>
                          <m:sSubPr>
                            <m:ctrlPr>
                              <w:rPr>
                                <w:sz w:val="21"/>
                                <w:szCs w:val="21"/>
                              </w:rPr>
                            </m:ctrlPr>
                          </m:sSubPr>
                          <m:e>
                            <m:r>
                              <w:rPr>
                                <w:sz w:val="21"/>
                                <w:szCs w:val="21"/>
                              </w:rPr>
                              <m:t>U</m:t>
                            </m:r>
                          </m:e>
                          <m:sub>
                            <m:r>
                              <w:rPr>
                                <w:sz w:val="21"/>
                                <w:szCs w:val="21"/>
                              </w:rPr>
                              <m:t>t</m:t>
                            </m:r>
                            <m:r>
                              <m:rPr>
                                <m:sty m:val="p"/>
                              </m:rPr>
                              <w:rPr>
                                <w:sz w:val="21"/>
                                <w:szCs w:val="21"/>
                              </w:rPr>
                              <m:t>-1</m:t>
                            </m:r>
                          </m:sub>
                        </m:sSub>
                      </m:den>
                    </m:f>
                  </m:e>
                </m:d>
              </m:oMath>
            </m:oMathPara>
          </w:p>
          <w:p w14:paraId="74754F33" w14:textId="77777777" w:rsidR="00D42296" w:rsidRPr="008F1D0C" w:rsidRDefault="009F1233" w:rsidP="00D95788">
            <w:pPr>
              <w:pStyle w:val="Equation"/>
              <w:rPr>
                <w:rFonts w:ascii="Calibri" w:hAnsi="Calibri" w:cstheme="minorBidi"/>
                <w:sz w:val="21"/>
                <w:szCs w:val="21"/>
              </w:rPr>
            </w:pPr>
            <m:oMathPara>
              <m:oMath>
                <m:r>
                  <m:rPr>
                    <m:sty m:val="p"/>
                  </m:rPr>
                  <w:rPr>
                    <w:sz w:val="21"/>
                    <w:szCs w:val="21"/>
                  </w:rPr>
                  <m:t>+</m:t>
                </m:r>
                <m:sSub>
                  <m:sSubPr>
                    <m:ctrlPr>
                      <w:rPr>
                        <w:sz w:val="21"/>
                        <w:szCs w:val="21"/>
                      </w:rPr>
                    </m:ctrlPr>
                  </m:sSubPr>
                  <m:e>
                    <m:r>
                      <w:rPr>
                        <w:sz w:val="21"/>
                        <w:szCs w:val="21"/>
                      </w:rPr>
                      <m:t>β</m:t>
                    </m:r>
                  </m:e>
                  <m:sub>
                    <m:r>
                      <m:rPr>
                        <m:sty m:val="p"/>
                      </m:rPr>
                      <w:rPr>
                        <w:sz w:val="21"/>
                        <w:szCs w:val="21"/>
                      </w:rPr>
                      <m:t>3</m:t>
                    </m:r>
                  </m:sub>
                </m:sSub>
                <m:d>
                  <m:dPr>
                    <m:ctrlPr>
                      <w:rPr>
                        <w:sz w:val="21"/>
                        <w:szCs w:val="21"/>
                      </w:rPr>
                    </m:ctrlPr>
                  </m:dPr>
                  <m:e>
                    <m:sSub>
                      <m:sSubPr>
                        <m:ctrlPr>
                          <w:rPr>
                            <w:sz w:val="21"/>
                            <w:szCs w:val="21"/>
                          </w:rPr>
                        </m:ctrlPr>
                      </m:sSubPr>
                      <m:e>
                        <m:r>
                          <m:rPr>
                            <m:sty m:val="p"/>
                          </m:rPr>
                          <w:rPr>
                            <w:sz w:val="21"/>
                            <w:szCs w:val="21"/>
                          </w:rPr>
                          <m:t>∆</m:t>
                        </m:r>
                      </m:e>
                      <m:sub>
                        <m:r>
                          <m:rPr>
                            <m:sty m:val="p"/>
                          </m:rPr>
                          <w:rPr>
                            <w:sz w:val="21"/>
                            <w:szCs w:val="21"/>
                          </w:rPr>
                          <m:t>4</m:t>
                        </m:r>
                      </m:sub>
                    </m:sSub>
                    <m:sSub>
                      <m:sSubPr>
                        <m:ctrlPr>
                          <w:rPr>
                            <w:sz w:val="21"/>
                            <w:szCs w:val="21"/>
                          </w:rPr>
                        </m:ctrlPr>
                      </m:sSubPr>
                      <m:e>
                        <m:r>
                          <w:rPr>
                            <w:sz w:val="21"/>
                            <w:szCs w:val="21"/>
                          </w:rPr>
                          <m:t>w</m:t>
                        </m:r>
                      </m:e>
                      <m:sub>
                        <m:r>
                          <w:rPr>
                            <w:sz w:val="21"/>
                            <w:szCs w:val="21"/>
                          </w:rPr>
                          <m:t>t</m:t>
                        </m:r>
                        <m:r>
                          <m:rPr>
                            <m:sty m:val="p"/>
                          </m:rPr>
                          <w:rPr>
                            <w:sz w:val="21"/>
                            <w:szCs w:val="21"/>
                          </w:rPr>
                          <m:t>-1</m:t>
                        </m:r>
                      </m:sub>
                    </m:sSub>
                    <m:r>
                      <m:rPr>
                        <m:sty m:val="p"/>
                      </m:rPr>
                      <w:rPr>
                        <w:sz w:val="21"/>
                        <w:szCs w:val="21"/>
                      </w:rPr>
                      <m:t xml:space="preserve">- </m:t>
                    </m:r>
                    <m:sSub>
                      <m:sSubPr>
                        <m:ctrlPr>
                          <w:rPr>
                            <w:sz w:val="21"/>
                            <w:szCs w:val="21"/>
                          </w:rPr>
                        </m:ctrlPr>
                      </m:sSubPr>
                      <m:e>
                        <m:r>
                          <m:rPr>
                            <m:sty m:val="p"/>
                          </m:rPr>
                          <w:rPr>
                            <w:sz w:val="21"/>
                            <w:szCs w:val="21"/>
                          </w:rPr>
                          <m:t>∆</m:t>
                        </m:r>
                      </m:e>
                      <m:sub>
                        <m:r>
                          <m:rPr>
                            <m:sty m:val="p"/>
                          </m:rPr>
                          <w:rPr>
                            <w:sz w:val="21"/>
                            <w:szCs w:val="21"/>
                          </w:rPr>
                          <m:t>4</m:t>
                        </m:r>
                      </m:sub>
                    </m:sSub>
                    <m:sSub>
                      <m:sSubPr>
                        <m:ctrlPr>
                          <w:rPr>
                            <w:sz w:val="21"/>
                            <w:szCs w:val="21"/>
                          </w:rPr>
                        </m:ctrlPr>
                      </m:sSubPr>
                      <m:e>
                        <m:r>
                          <w:rPr>
                            <w:sz w:val="21"/>
                            <w:szCs w:val="21"/>
                          </w:rPr>
                          <m:t>z</m:t>
                        </m:r>
                      </m:e>
                      <m:sub>
                        <m:r>
                          <w:rPr>
                            <w:sz w:val="21"/>
                            <w:szCs w:val="21"/>
                          </w:rPr>
                          <m:t>t</m:t>
                        </m:r>
                        <m:r>
                          <m:rPr>
                            <m:sty m:val="p"/>
                          </m:rPr>
                          <w:rPr>
                            <w:sz w:val="21"/>
                            <w:szCs w:val="21"/>
                          </w:rPr>
                          <m:t>-1</m:t>
                        </m:r>
                      </m:sub>
                    </m:sSub>
                    <m:r>
                      <m:rPr>
                        <m:sty m:val="p"/>
                      </m:rPr>
                      <w:rPr>
                        <w:sz w:val="21"/>
                        <w:szCs w:val="21"/>
                      </w:rPr>
                      <m:t>-</m:t>
                    </m:r>
                    <m:sSub>
                      <m:sSubPr>
                        <m:ctrlPr>
                          <w:rPr>
                            <w:sz w:val="21"/>
                            <w:szCs w:val="21"/>
                          </w:rPr>
                        </m:ctrlPr>
                      </m:sSubPr>
                      <m:e>
                        <m:r>
                          <m:rPr>
                            <m:sty m:val="p"/>
                          </m:rPr>
                          <w:rPr>
                            <w:sz w:val="21"/>
                            <w:szCs w:val="21"/>
                          </w:rPr>
                          <m:t>Δ</m:t>
                        </m:r>
                      </m:e>
                      <m:sub>
                        <m:r>
                          <m:rPr>
                            <m:sty m:val="p"/>
                          </m:rPr>
                          <w:rPr>
                            <w:sz w:val="21"/>
                            <w:szCs w:val="21"/>
                          </w:rPr>
                          <m:t>4</m:t>
                        </m:r>
                      </m:sub>
                    </m:sSub>
                    <m:sSubSup>
                      <m:sSubSupPr>
                        <m:ctrlPr>
                          <w:rPr>
                            <w:sz w:val="21"/>
                            <w:szCs w:val="21"/>
                          </w:rPr>
                        </m:ctrlPr>
                      </m:sSubSupPr>
                      <m:e>
                        <m:r>
                          <w:rPr>
                            <w:sz w:val="21"/>
                            <w:szCs w:val="21"/>
                          </w:rPr>
                          <m:t>p</m:t>
                        </m:r>
                      </m:e>
                      <m:sub>
                        <m:r>
                          <w:rPr>
                            <w:sz w:val="21"/>
                            <w:szCs w:val="21"/>
                          </w:rPr>
                          <m:t>t</m:t>
                        </m:r>
                        <m:r>
                          <m:rPr>
                            <m:sty m:val="p"/>
                          </m:rPr>
                          <w:rPr>
                            <w:sz w:val="21"/>
                            <w:szCs w:val="21"/>
                          </w:rPr>
                          <m:t>-2</m:t>
                        </m:r>
                      </m:sub>
                      <m:sup>
                        <m:r>
                          <w:rPr>
                            <w:sz w:val="21"/>
                            <w:szCs w:val="21"/>
                          </w:rPr>
                          <m:t>CON</m:t>
                        </m:r>
                      </m:sup>
                    </m:sSubSup>
                  </m:e>
                </m:d>
              </m:oMath>
            </m:oMathPara>
          </w:p>
          <w:p w14:paraId="49875154" w14:textId="080CF73B" w:rsidR="00F92F50" w:rsidRPr="00366525" w:rsidRDefault="009F1233" w:rsidP="00D95788">
            <w:pPr>
              <w:pStyle w:val="Equation"/>
              <w:rPr>
                <w:sz w:val="21"/>
                <w:szCs w:val="21"/>
              </w:rPr>
            </w:pPr>
            <m:oMathPara>
              <m:oMath>
                <m:r>
                  <m:rPr>
                    <m:sty m:val="p"/>
                  </m:rPr>
                  <w:rPr>
                    <w:sz w:val="21"/>
                    <w:szCs w:val="21"/>
                  </w:rPr>
                  <m:t>+</m:t>
                </m:r>
                <m:sSub>
                  <m:sSubPr>
                    <m:ctrlPr>
                      <w:rPr>
                        <w:sz w:val="21"/>
                        <w:szCs w:val="21"/>
                      </w:rPr>
                    </m:ctrlPr>
                  </m:sSubPr>
                  <m:e>
                    <m:r>
                      <w:rPr>
                        <w:sz w:val="21"/>
                        <w:szCs w:val="21"/>
                      </w:rPr>
                      <m:t>β</m:t>
                    </m:r>
                  </m:e>
                  <m:sub>
                    <m:r>
                      <m:rPr>
                        <m:sty m:val="p"/>
                      </m:rPr>
                      <w:rPr>
                        <w:sz w:val="21"/>
                        <w:szCs w:val="21"/>
                      </w:rPr>
                      <m:t>4</m:t>
                    </m:r>
                  </m:sub>
                </m:sSub>
                <m:d>
                  <m:dPr>
                    <m:ctrlPr>
                      <w:rPr>
                        <w:sz w:val="21"/>
                        <w:szCs w:val="21"/>
                      </w:rPr>
                    </m:ctrlPr>
                  </m:dPr>
                  <m:e>
                    <m:r>
                      <m:rPr>
                        <m:sty m:val="p"/>
                      </m:rPr>
                      <w:rPr>
                        <w:sz w:val="21"/>
                        <w:szCs w:val="21"/>
                      </w:rPr>
                      <m:t>∆</m:t>
                    </m:r>
                    <m:sSub>
                      <m:sSubPr>
                        <m:ctrlPr>
                          <w:rPr>
                            <w:sz w:val="21"/>
                            <w:szCs w:val="21"/>
                          </w:rPr>
                        </m:ctrlPr>
                      </m:sSubPr>
                      <m:e>
                        <m:r>
                          <w:rPr>
                            <w:sz w:val="21"/>
                            <w:szCs w:val="21"/>
                          </w:rPr>
                          <m:t>w</m:t>
                        </m:r>
                      </m:e>
                      <m:sub>
                        <m:r>
                          <w:rPr>
                            <w:sz w:val="21"/>
                            <w:szCs w:val="21"/>
                          </w:rPr>
                          <m:t>t</m:t>
                        </m:r>
                        <m:r>
                          <m:rPr>
                            <m:sty m:val="p"/>
                          </m:rPr>
                          <w:rPr>
                            <w:sz w:val="21"/>
                            <w:szCs w:val="21"/>
                          </w:rPr>
                          <m:t>-1</m:t>
                        </m:r>
                      </m:sub>
                    </m:sSub>
                    <m:r>
                      <m:rPr>
                        <m:sty m:val="p"/>
                      </m:rPr>
                      <w:rPr>
                        <w:sz w:val="21"/>
                        <w:szCs w:val="21"/>
                      </w:rPr>
                      <m:t>- ∆</m:t>
                    </m:r>
                    <m:sSub>
                      <m:sSubPr>
                        <m:ctrlPr>
                          <w:rPr>
                            <w:sz w:val="21"/>
                            <w:szCs w:val="21"/>
                          </w:rPr>
                        </m:ctrlPr>
                      </m:sSubPr>
                      <m:e>
                        <m:r>
                          <w:rPr>
                            <w:sz w:val="21"/>
                            <w:szCs w:val="21"/>
                          </w:rPr>
                          <m:t>z</m:t>
                        </m:r>
                      </m:e>
                      <m:sub>
                        <m:r>
                          <w:rPr>
                            <w:sz w:val="21"/>
                            <w:szCs w:val="21"/>
                          </w:rPr>
                          <m:t>t</m:t>
                        </m:r>
                        <m:r>
                          <m:rPr>
                            <m:sty m:val="p"/>
                          </m:rPr>
                          <w:rPr>
                            <w:sz w:val="21"/>
                            <w:szCs w:val="21"/>
                          </w:rPr>
                          <m:t>-1</m:t>
                        </m:r>
                      </m:sub>
                    </m:sSub>
                    <m:r>
                      <m:rPr>
                        <m:sty m:val="p"/>
                      </m:rPr>
                      <w:rPr>
                        <w:sz w:val="21"/>
                        <w:szCs w:val="21"/>
                      </w:rPr>
                      <m:t>-</m:t>
                    </m:r>
                    <m:d>
                      <m:dPr>
                        <m:ctrlPr>
                          <w:rPr>
                            <w:sz w:val="21"/>
                            <w:szCs w:val="21"/>
                          </w:rPr>
                        </m:ctrlPr>
                      </m:dPr>
                      <m:e>
                        <m:r>
                          <m:rPr>
                            <m:sty m:val="p"/>
                          </m:rPr>
                          <w:rPr>
                            <w:sz w:val="21"/>
                            <w:szCs w:val="21"/>
                          </w:rPr>
                          <m:t>∆</m:t>
                        </m:r>
                        <m:sSub>
                          <m:sSubPr>
                            <m:ctrlPr>
                              <w:rPr>
                                <w:sz w:val="21"/>
                                <w:szCs w:val="21"/>
                              </w:rPr>
                            </m:ctrlPr>
                          </m:sSubPr>
                          <m:e>
                            <m:r>
                              <w:rPr>
                                <w:sz w:val="21"/>
                                <w:szCs w:val="21"/>
                              </w:rPr>
                              <m:t>w</m:t>
                            </m:r>
                          </m:e>
                          <m:sub>
                            <m:r>
                              <w:rPr>
                                <w:sz w:val="21"/>
                                <w:szCs w:val="21"/>
                              </w:rPr>
                              <m:t>t</m:t>
                            </m:r>
                            <m:r>
                              <m:rPr>
                                <m:sty m:val="p"/>
                              </m:rPr>
                              <w:rPr>
                                <w:sz w:val="21"/>
                                <w:szCs w:val="21"/>
                              </w:rPr>
                              <m:t>-4</m:t>
                            </m:r>
                          </m:sub>
                        </m:sSub>
                        <m:r>
                          <m:rPr>
                            <m:sty m:val="p"/>
                          </m:rPr>
                          <w:rPr>
                            <w:sz w:val="21"/>
                            <w:szCs w:val="21"/>
                          </w:rPr>
                          <m:t>- ∆</m:t>
                        </m:r>
                        <m:sSub>
                          <m:sSubPr>
                            <m:ctrlPr>
                              <w:rPr>
                                <w:sz w:val="21"/>
                                <w:szCs w:val="21"/>
                              </w:rPr>
                            </m:ctrlPr>
                          </m:sSubPr>
                          <m:e>
                            <m:r>
                              <w:rPr>
                                <w:sz w:val="21"/>
                                <w:szCs w:val="21"/>
                              </w:rPr>
                              <m:t>z</m:t>
                            </m:r>
                          </m:e>
                          <m:sub>
                            <m:r>
                              <w:rPr>
                                <w:sz w:val="21"/>
                                <w:szCs w:val="21"/>
                              </w:rPr>
                              <m:t>t</m:t>
                            </m:r>
                            <m:r>
                              <m:rPr>
                                <m:sty m:val="p"/>
                              </m:rPr>
                              <w:rPr>
                                <w:sz w:val="21"/>
                                <w:szCs w:val="21"/>
                              </w:rPr>
                              <m:t>-4</m:t>
                            </m:r>
                          </m:sub>
                        </m:sSub>
                      </m:e>
                    </m:d>
                  </m:e>
                </m:d>
                <m:r>
                  <m:rPr>
                    <m:sty m:val="p"/>
                  </m:rPr>
                  <w:rPr>
                    <w:sz w:val="21"/>
                    <w:szCs w:val="21"/>
                  </w:rPr>
                  <m:t>+</m:t>
                </m:r>
                <m:sSub>
                  <m:sSubPr>
                    <m:ctrlPr>
                      <w:rPr>
                        <w:sz w:val="21"/>
                        <w:szCs w:val="21"/>
                      </w:rPr>
                    </m:ctrlPr>
                  </m:sSubPr>
                  <m:e>
                    <m:r>
                      <w:rPr>
                        <w:sz w:val="21"/>
                        <w:szCs w:val="21"/>
                      </w:rPr>
                      <m:t>ε</m:t>
                    </m:r>
                  </m:e>
                  <m:sub>
                    <m:r>
                      <w:rPr>
                        <w:sz w:val="21"/>
                        <w:szCs w:val="21"/>
                      </w:rPr>
                      <m:t>t</m:t>
                    </m:r>
                  </m:sub>
                </m:sSub>
                <m:r>
                  <m:rPr>
                    <m:sty m:val="p"/>
                  </m:rPr>
                  <w:rPr>
                    <w:sz w:val="21"/>
                    <w:szCs w:val="21"/>
                  </w:rPr>
                  <m:t xml:space="preserve"> </m:t>
                </m:r>
              </m:oMath>
            </m:oMathPara>
          </w:p>
        </w:tc>
        <w:tc>
          <w:tcPr>
            <w:tcW w:w="457" w:type="pct"/>
            <w:tcBorders>
              <w:top w:val="nil"/>
              <w:left w:val="nil"/>
              <w:bottom w:val="nil"/>
              <w:right w:val="nil"/>
            </w:tcBorders>
          </w:tcPr>
          <w:p w14:paraId="27DBAE79" w14:textId="3F110FCD" w:rsidR="00F92F50" w:rsidRPr="00366525" w:rsidRDefault="00F92F50" w:rsidP="00D95788">
            <w:pPr>
              <w:pStyle w:val="EquationReference"/>
              <w:rPr>
                <w:sz w:val="21"/>
                <w:szCs w:val="21"/>
              </w:rPr>
            </w:pPr>
            <w:r w:rsidRPr="00366525">
              <w:rPr>
                <w:sz w:val="21"/>
                <w:szCs w:val="21"/>
              </w:rPr>
              <w:t>(</w:t>
            </w:r>
            <w:r w:rsidR="004734ED" w:rsidRPr="00366525">
              <w:rPr>
                <w:sz w:val="21"/>
                <w:szCs w:val="21"/>
              </w:rPr>
              <w:t>9</w:t>
            </w:r>
            <w:r w:rsidRPr="00366525">
              <w:rPr>
                <w:sz w:val="21"/>
                <w:szCs w:val="21"/>
              </w:rPr>
              <w:t>)</w:t>
            </w:r>
          </w:p>
        </w:tc>
      </w:tr>
    </w:tbl>
    <w:p w14:paraId="5570FE0D" w14:textId="77777777" w:rsidR="00D95788" w:rsidRPr="00366525" w:rsidRDefault="00D95788" w:rsidP="00D95788">
      <w:pPr>
        <w:pStyle w:val="NoSpacing"/>
        <w:rPr>
          <w:sz w:val="21"/>
          <w:szCs w:val="21"/>
        </w:rPr>
      </w:pPr>
    </w:p>
    <w:p w14:paraId="59D1659A" w14:textId="40CB61BA" w:rsidR="00B758D0" w:rsidRDefault="00F92F50" w:rsidP="00BA569D">
      <w:r>
        <w:rPr>
          <w:rFonts w:cs="Calibri"/>
        </w:rPr>
        <w:t xml:space="preserve">where </w:t>
      </w:r>
      <m:oMath>
        <m:sSubSup>
          <m:sSubSupPr>
            <m:ctrlPr>
              <w:rPr>
                <w:rFonts w:ascii="Cambria Math" w:eastAsiaTheme="minorEastAsia" w:hAnsi="Cambria Math"/>
                <w:i/>
                <w:lang w:eastAsia="en-AU"/>
              </w:rPr>
            </m:ctrlPr>
          </m:sSubSupPr>
          <m:e>
            <m:sSub>
              <m:sSubPr>
                <m:ctrlPr>
                  <w:rPr>
                    <w:rFonts w:ascii="Cambria Math" w:hAnsi="Cambria Math" w:cs="Calibri"/>
                    <w:i/>
                  </w:rPr>
                </m:ctrlPr>
              </m:sSubPr>
              <m:e>
                <m:r>
                  <w:rPr>
                    <w:rFonts w:ascii="Cambria Math" w:hAnsi="Cambria Math" w:cs="Calibri"/>
                  </w:rPr>
                  <m:t>∆</m:t>
                </m:r>
              </m:e>
              <m:sub>
                <m:r>
                  <w:rPr>
                    <w:rFonts w:ascii="Cambria Math" w:hAnsi="Cambria Math" w:cs="Calibri"/>
                  </w:rPr>
                  <m:t>4</m:t>
                </m:r>
              </m:sub>
            </m:sSub>
            <m:r>
              <w:rPr>
                <w:rFonts w:ascii="Cambria Math" w:eastAsiaTheme="minorEastAsia" w:hAnsi="Cambria Math"/>
                <w:lang w:eastAsia="en-AU"/>
              </w:rPr>
              <m:t>p</m:t>
            </m:r>
          </m:e>
          <m:sub>
            <m:r>
              <w:rPr>
                <w:rFonts w:ascii="Cambria Math" w:eastAsiaTheme="minorEastAsia" w:hAnsi="Cambria Math"/>
                <w:lang w:eastAsia="en-AU"/>
              </w:rPr>
              <m:t>t</m:t>
            </m:r>
          </m:sub>
          <m:sup>
            <m:r>
              <w:rPr>
                <w:rFonts w:ascii="Cambria Math" w:eastAsiaTheme="minorEastAsia" w:hAnsi="Cambria Math"/>
                <w:lang w:eastAsia="en-AU"/>
              </w:rPr>
              <m:t>CON</m:t>
            </m:r>
          </m:sup>
        </m:sSubSup>
      </m:oMath>
      <w:r>
        <w:rPr>
          <w:rFonts w:eastAsiaTheme="minorEastAsia" w:cs="Calibri"/>
          <w:lang w:eastAsia="en-AU"/>
        </w:rPr>
        <w:t xml:space="preserve"> </w:t>
      </w:r>
      <w:r>
        <w:rPr>
          <w:rFonts w:cs="Calibri"/>
        </w:rPr>
        <w:t xml:space="preserve">is </w:t>
      </w:r>
      <w:r w:rsidR="0046582E">
        <w:rPr>
          <w:rFonts w:cs="Calibri"/>
        </w:rPr>
        <w:t>through-the-year growth in the</w:t>
      </w:r>
      <w:r>
        <w:rPr>
          <w:rFonts w:cs="Calibri"/>
        </w:rPr>
        <w:t xml:space="preserve"> household consumption deflator,</w:t>
      </w:r>
      <w:r w:rsidR="00D175A3">
        <w:rPr>
          <w:rFonts w:cs="Calibri"/>
        </w:rPr>
        <w:t xml:space="preserve"> with</w:t>
      </w:r>
      <w:r>
        <w:rPr>
          <w:rFonts w:cs="Calibri"/>
        </w:rPr>
        <w:t xml:space="preserve"> </w:t>
      </w:r>
      <m:oMath>
        <m:sSub>
          <m:sSubPr>
            <m:ctrlPr>
              <w:rPr>
                <w:rFonts w:ascii="Cambria Math" w:hAnsi="Cambria Math"/>
                <w:i/>
              </w:rPr>
            </m:ctrlPr>
          </m:sSubPr>
          <m:e>
            <m:r>
              <w:rPr>
                <w:rFonts w:ascii="Cambria Math" w:hAnsi="Cambria Math"/>
              </w:rPr>
              <m:t>ε</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0,</m:t>
            </m:r>
            <m:sSubSup>
              <m:sSubSupPr>
                <m:ctrlPr>
                  <w:rPr>
                    <w:rFonts w:ascii="Cambria Math" w:hAnsi="Cambria Math"/>
                    <w:i/>
                  </w:rPr>
                </m:ctrlPr>
              </m:sSubSupPr>
              <m:e>
                <m:r>
                  <w:rPr>
                    <w:rFonts w:ascii="Cambria Math" w:hAnsi="Cambria Math"/>
                  </w:rPr>
                  <m:t>σ</m:t>
                </m:r>
              </m:e>
              <m:sub>
                <m:r>
                  <w:rPr>
                    <w:rFonts w:ascii="Cambria Math" w:hAnsi="Cambria Math"/>
                  </w:rPr>
                  <m:t>ε</m:t>
                </m:r>
              </m:sub>
              <m:sup>
                <m:r>
                  <w:rPr>
                    <w:rFonts w:ascii="Cambria Math" w:hAnsi="Cambria Math"/>
                  </w:rPr>
                  <m:t>2</m:t>
                </m:r>
              </m:sup>
            </m:sSubSup>
          </m:e>
        </m:d>
      </m:oMath>
      <w:r w:rsidRPr="00347E1C">
        <w:rPr>
          <w:rFonts w:eastAsiaTheme="minorEastAsia"/>
        </w:rPr>
        <w:t>.</w:t>
      </w:r>
      <w:r>
        <w:rPr>
          <w:rFonts w:cs="Calibri"/>
        </w:rPr>
        <w:t xml:space="preserve"> </w:t>
      </w:r>
      <w:r>
        <w:t>The error term of the state equation is restricted to the variance of the error term in the unemployment rate calculated as a unit root process.</w:t>
      </w:r>
      <w:r w:rsidR="00163844">
        <w:t xml:space="preserve"> </w:t>
      </w:r>
    </w:p>
    <w:p w14:paraId="0D463AD8" w14:textId="352A2EA0" w:rsidR="00F402BE" w:rsidRDefault="002A1737" w:rsidP="00BA569D">
      <w:pPr>
        <w:rPr>
          <w:rFonts w:ascii="Arial" w:hAnsi="Arial"/>
          <w:color w:val="003157"/>
          <w:sz w:val="24"/>
        </w:rPr>
      </w:pPr>
      <w:r>
        <w:rPr>
          <w:lang w:val="en-US" w:eastAsia="en-AU"/>
        </w:rPr>
        <w:t xml:space="preserve">Using this model, </w:t>
      </w:r>
      <w:r w:rsidR="00B758D0">
        <w:rPr>
          <w:lang w:val="en-US" w:eastAsia="en-AU"/>
        </w:rPr>
        <w:t>the</w:t>
      </w:r>
      <w:r>
        <w:rPr>
          <w:lang w:val="en-US" w:eastAsia="en-AU"/>
        </w:rPr>
        <w:t xml:space="preserve"> NAIRU </w:t>
      </w:r>
      <w:r w:rsidR="00B758D0">
        <w:rPr>
          <w:lang w:val="en-US" w:eastAsia="en-AU"/>
        </w:rPr>
        <w:t>is</w:t>
      </w:r>
      <w:r>
        <w:rPr>
          <w:lang w:val="en-US" w:eastAsia="en-AU"/>
        </w:rPr>
        <w:t xml:space="preserve"> estimate</w:t>
      </w:r>
      <w:r w:rsidR="00B758D0">
        <w:rPr>
          <w:lang w:val="en-US" w:eastAsia="en-AU"/>
        </w:rPr>
        <w:t>d to be</w:t>
      </w:r>
      <w:r>
        <w:rPr>
          <w:lang w:val="en-US" w:eastAsia="en-AU"/>
        </w:rPr>
        <w:t xml:space="preserve"> around 5</w:t>
      </w:r>
      <w:r w:rsidR="00FF6C65">
        <w:rPr>
          <w:lang w:val="en-US" w:eastAsia="en-AU"/>
        </w:rPr>
        <w:t>½</w:t>
      </w:r>
      <w:r>
        <w:rPr>
          <w:lang w:val="en-US" w:eastAsia="en-AU"/>
        </w:rPr>
        <w:t xml:space="preserve"> per cent at the end of the </w:t>
      </w:r>
      <w:r w:rsidR="00F02368">
        <w:rPr>
          <w:lang w:val="en-US" w:eastAsia="en-AU"/>
        </w:rPr>
        <w:t>2019</w:t>
      </w:r>
      <w:r>
        <w:rPr>
          <w:lang w:val="en-US" w:eastAsia="en-AU"/>
        </w:rPr>
        <w:t xml:space="preserve"> (</w:t>
      </w:r>
      <w:r w:rsidR="00300AD0">
        <w:rPr>
          <w:lang w:val="en-US" w:eastAsia="en-AU"/>
        </w:rPr>
        <w:t>Chart 3,</w:t>
      </w:r>
      <w:r>
        <w:rPr>
          <w:lang w:val="en-US" w:eastAsia="en-AU"/>
        </w:rPr>
        <w:t xml:space="preserve"> Table </w:t>
      </w:r>
      <w:r w:rsidR="00300AD0">
        <w:rPr>
          <w:lang w:val="en-US" w:eastAsia="en-AU"/>
        </w:rPr>
        <w:t>1).</w:t>
      </w:r>
      <w:r>
        <w:rPr>
          <w:lang w:val="en-US" w:eastAsia="en-AU"/>
        </w:rPr>
        <w:t xml:space="preserve"> The estimate increased </w:t>
      </w:r>
      <w:r w:rsidR="007D29FE">
        <w:rPr>
          <w:lang w:val="en-US" w:eastAsia="en-AU"/>
        </w:rPr>
        <w:t>during 2019</w:t>
      </w:r>
      <w:r>
        <w:rPr>
          <w:lang w:val="en-US" w:eastAsia="en-AU"/>
        </w:rPr>
        <w:t>, due to</w:t>
      </w:r>
      <w:r w:rsidR="00FF6C65">
        <w:rPr>
          <w:lang w:val="en-US" w:eastAsia="en-AU"/>
        </w:rPr>
        <w:t xml:space="preserve"> low productivity growth</w:t>
      </w:r>
      <w:r w:rsidR="00B748D0">
        <w:rPr>
          <w:lang w:val="en-US" w:eastAsia="en-AU"/>
        </w:rPr>
        <w:t xml:space="preserve"> relative to real wages growth,</w:t>
      </w:r>
      <w:r w:rsidR="00FF6C65">
        <w:rPr>
          <w:lang w:val="en-US" w:eastAsia="en-AU"/>
        </w:rPr>
        <w:t xml:space="preserve"> and</w:t>
      </w:r>
      <w:r>
        <w:rPr>
          <w:lang w:val="en-US" w:eastAsia="en-AU"/>
        </w:rPr>
        <w:t xml:space="preserve"> a slight increase in the unemployment rate. </w:t>
      </w:r>
      <w:r w:rsidR="00B758D0">
        <w:rPr>
          <w:lang w:val="en-US" w:eastAsia="en-AU"/>
        </w:rPr>
        <w:t>This model’s</w:t>
      </w:r>
      <w:r>
        <w:rPr>
          <w:lang w:val="en-US" w:eastAsia="en-AU"/>
        </w:rPr>
        <w:t xml:space="preserve"> NAIRU estimate has generally remained at around 5 per cent over the past few years, down from around 7 per cent in the mid</w:t>
      </w:r>
      <w:r w:rsidR="008940A5">
        <w:rPr>
          <w:lang w:val="en-US" w:eastAsia="en-AU"/>
        </w:rPr>
        <w:noBreakHyphen/>
      </w:r>
      <w:r>
        <w:rPr>
          <w:lang w:val="en-US" w:eastAsia="en-AU"/>
        </w:rPr>
        <w:t>1990s.</w:t>
      </w:r>
    </w:p>
    <w:p w14:paraId="367907AC" w14:textId="63562C92" w:rsidR="00F92F50" w:rsidRDefault="00300AD0" w:rsidP="00D65269">
      <w:pPr>
        <w:pStyle w:val="ChartMainHeading"/>
      </w:pPr>
      <w:r>
        <w:t>Chart 3:</w:t>
      </w:r>
      <w:r w:rsidR="00F92F50" w:rsidRPr="00F92F50">
        <w:t xml:space="preserve"> Treasury’s </w:t>
      </w:r>
      <w:r w:rsidR="00825218">
        <w:t>previous</w:t>
      </w:r>
      <w:r w:rsidR="00F92F50" w:rsidRPr="00F92F50">
        <w:t xml:space="preserve"> NAIRU model</w:t>
      </w:r>
    </w:p>
    <w:p w14:paraId="5C2827BA" w14:textId="67705FE5" w:rsidR="009B218A" w:rsidRDefault="002F71BB" w:rsidP="00D65269">
      <w:pPr>
        <w:pStyle w:val="ChartGraphic"/>
      </w:pPr>
      <w:r w:rsidRPr="002F71BB">
        <w:rPr>
          <w:noProof/>
        </w:rPr>
        <w:drawing>
          <wp:inline distT="0" distB="0" distL="0" distR="0" wp14:anchorId="6CAE0F70" wp14:editId="291129A3">
            <wp:extent cx="5650302" cy="2691932"/>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6">
                      <a:extLst>
                        <a:ext uri="{28A0092B-C50C-407E-A947-70E740481C1C}">
                          <a14:useLocalDpi xmlns:a14="http://schemas.microsoft.com/office/drawing/2010/main" val="0"/>
                        </a:ext>
                      </a:extLst>
                    </a:blip>
                    <a:srcRect l="1530" r="896"/>
                    <a:stretch/>
                  </pic:blipFill>
                  <pic:spPr bwMode="auto">
                    <a:xfrm>
                      <a:off x="0" y="0"/>
                      <a:ext cx="5670789" cy="2701693"/>
                    </a:xfrm>
                    <a:prstGeom prst="rect">
                      <a:avLst/>
                    </a:prstGeom>
                    <a:noFill/>
                    <a:ln>
                      <a:noFill/>
                    </a:ln>
                    <a:extLst>
                      <a:ext uri="{53640926-AAD7-44D8-BBD7-CCE9431645EC}">
                        <a14:shadowObscured xmlns:a14="http://schemas.microsoft.com/office/drawing/2010/main"/>
                      </a:ext>
                    </a:extLst>
                  </pic:spPr>
                </pic:pic>
              </a:graphicData>
            </a:graphic>
          </wp:inline>
        </w:drawing>
      </w:r>
    </w:p>
    <w:p w14:paraId="0B88E709" w14:textId="079CEC8B" w:rsidR="00F92F50" w:rsidRDefault="00F92F50" w:rsidP="005453AC">
      <w:pPr>
        <w:pStyle w:val="ChartorTableNote"/>
      </w:pPr>
      <w:r w:rsidRPr="0044211C">
        <w:t>Note:</w:t>
      </w:r>
      <w:r w:rsidR="00D65269">
        <w:tab/>
      </w:r>
      <w:r w:rsidR="00D2482E">
        <w:t xml:space="preserve">The 68 per cent </w:t>
      </w:r>
      <w:r w:rsidRPr="0044211C">
        <w:t>confidence interval</w:t>
      </w:r>
      <w:r w:rsidR="00B464AF">
        <w:t>s are</w:t>
      </w:r>
      <w:r w:rsidRPr="0044211C">
        <w:t xml:space="preserve"> ±1</w:t>
      </w:r>
      <w:r w:rsidR="00B464AF">
        <w:t xml:space="preserve"> </w:t>
      </w:r>
      <w:r w:rsidRPr="0044211C">
        <w:t xml:space="preserve">standard </w:t>
      </w:r>
      <w:r>
        <w:t>error band</w:t>
      </w:r>
      <w:r w:rsidR="00B464AF">
        <w:t>s</w:t>
      </w:r>
      <w:r w:rsidR="00676A2F">
        <w:t xml:space="preserve"> </w:t>
      </w:r>
      <w:r w:rsidR="00D2482E">
        <w:t>and the</w:t>
      </w:r>
      <w:r w:rsidR="00676A2F">
        <w:t xml:space="preserve"> 95 per cent </w:t>
      </w:r>
      <w:r w:rsidR="00D2482E">
        <w:t>confidence</w:t>
      </w:r>
      <w:r w:rsidR="00676A2F">
        <w:t xml:space="preserve"> </w:t>
      </w:r>
      <w:r w:rsidR="00D2482E">
        <w:t xml:space="preserve">intervals are </w:t>
      </w:r>
      <w:r w:rsidR="00D2482E" w:rsidRPr="0044211C">
        <w:t>±</w:t>
      </w:r>
      <w:r w:rsidR="00D2482E">
        <w:t xml:space="preserve">2 </w:t>
      </w:r>
      <w:r w:rsidR="00D2482E" w:rsidRPr="0044211C">
        <w:t xml:space="preserve">standard </w:t>
      </w:r>
      <w:r w:rsidR="00D2482E">
        <w:t>error bands</w:t>
      </w:r>
      <w:r w:rsidRPr="0044211C">
        <w:t>.</w:t>
      </w:r>
    </w:p>
    <w:p w14:paraId="1E13FD4B" w14:textId="719BDE1E" w:rsidR="00F92F50" w:rsidRDefault="00F92F50" w:rsidP="001369CF">
      <w:pPr>
        <w:pStyle w:val="Source"/>
      </w:pPr>
      <w:r w:rsidRPr="002D2FCF">
        <w:t>Source:</w:t>
      </w:r>
      <w:r w:rsidR="00D65269">
        <w:tab/>
      </w:r>
      <w:r w:rsidRPr="002D2FCF">
        <w:t>ABS Cat. no. 6202.0, Treasury.</w:t>
      </w:r>
    </w:p>
    <w:p w14:paraId="2FF4CB3E" w14:textId="4DF4B752" w:rsidR="00C264F7" w:rsidRDefault="00C264F7">
      <w:pPr>
        <w:spacing w:after="200" w:line="276" w:lineRule="auto"/>
        <w:rPr>
          <w:rFonts w:asciiTheme="majorHAnsi" w:eastAsia="Times New Roman" w:hAnsiTheme="majorHAnsi" w:cs="Times New Roman"/>
          <w:b/>
          <w:color w:val="003057"/>
          <w:szCs w:val="20"/>
          <w:lang w:eastAsia="en-AU"/>
        </w:rPr>
      </w:pPr>
    </w:p>
    <w:p w14:paraId="209A796A" w14:textId="7978F24F" w:rsidR="00F92F50" w:rsidRPr="00F92F50" w:rsidRDefault="00300AD0" w:rsidP="00D65269">
      <w:pPr>
        <w:pStyle w:val="TableMainHeading"/>
      </w:pPr>
      <w:r>
        <w:lastRenderedPageBreak/>
        <w:t>Table 1</w:t>
      </w:r>
      <w:r w:rsidR="00836DC7">
        <w:t>:</w:t>
      </w:r>
      <w:r w:rsidR="00F92F50" w:rsidRPr="00F92F50">
        <w:t xml:space="preserve"> NAIRU model</w:t>
      </w:r>
      <w:r w:rsidR="00B758D0">
        <w:t xml:space="preserve"> </w:t>
      </w:r>
      <w:r w:rsidR="00896B86">
        <w:t xml:space="preserve">coefficients </w:t>
      </w:r>
      <w:r w:rsidR="00B758D0">
        <w:t>(</w:t>
      </w:r>
      <w:r w:rsidR="00896B86">
        <w:t>e</w:t>
      </w:r>
      <w:r w:rsidR="00B758D0">
        <w:t xml:space="preserve">quation </w:t>
      </w:r>
      <w:r w:rsidR="004734ED">
        <w:t>9</w:t>
      </w:r>
      <w:r w:rsidR="00B758D0">
        <w:t>)</w:t>
      </w:r>
    </w:p>
    <w:tbl>
      <w:tblPr>
        <w:tblW w:w="3737"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Pr>
      <w:tblGrid>
        <w:gridCol w:w="3907"/>
        <w:gridCol w:w="2093"/>
        <w:gridCol w:w="688"/>
      </w:tblGrid>
      <w:tr w:rsidR="00F92F50" w14:paraId="1270746A" w14:textId="77777777" w:rsidTr="00B0542F">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left w:w="170" w:type="dxa"/>
            </w:tcMar>
          </w:tcPr>
          <w:p w14:paraId="61308BCE" w14:textId="77777777" w:rsidR="00F92F50" w:rsidRDefault="00F92F50" w:rsidP="00E94FD8">
            <w:pPr>
              <w:pStyle w:val="TableTextCentered"/>
            </w:pPr>
            <w:r>
              <w:t>Wage variable</w:t>
            </w:r>
          </w:p>
        </w:tc>
        <w:tc>
          <w:tcPr>
            <w:tcW w:w="2836" w:type="dxa"/>
            <w:gridSpan w:val="2"/>
            <w:tcBorders>
              <w:top w:val="single" w:sz="4" w:space="0" w:color="auto"/>
              <w:bottom w:val="single" w:sz="4" w:space="0" w:color="auto"/>
              <w:right w:val="single" w:sz="4" w:space="0" w:color="auto"/>
            </w:tcBorders>
            <w:vAlign w:val="center"/>
          </w:tcPr>
          <w:p w14:paraId="1E7055CC" w14:textId="2A5728B2" w:rsidR="00F92F50" w:rsidRPr="00366525" w:rsidRDefault="00A47DBA" w:rsidP="00E94FD8">
            <w:pPr>
              <w:pStyle w:val="TableTextCentered"/>
              <w:rPr>
                <w:rFonts w:ascii="Calibri" w:hAnsi="Calibri"/>
              </w:rPr>
            </w:pPr>
            <m:oMathPara>
              <m:oMath>
                <m:sSub>
                  <m:sSubPr>
                    <m:ctrlPr>
                      <w:rPr>
                        <w:rFonts w:ascii="Cambria Math" w:hAnsi="Cambria Math"/>
                      </w:rPr>
                    </m:ctrlPr>
                  </m:sSubPr>
                  <m:e>
                    <m:r>
                      <m:rPr>
                        <m:sty m:val="p"/>
                      </m:rPr>
                      <w:rPr>
                        <w:rFonts w:ascii="Cambria Math" w:hAnsi="Cambria Math"/>
                      </w:rPr>
                      <m:t>∆</m:t>
                    </m:r>
                  </m:e>
                  <m:sub>
                    <m:r>
                      <m:rPr>
                        <m:sty m:val="b"/>
                      </m:rPr>
                      <w:rPr>
                        <w:rFonts w:ascii="Cambria Math" w:hAnsi="Cambria Math"/>
                      </w:rPr>
                      <m:t>4</m:t>
                    </m:r>
                  </m:sub>
                </m:sSub>
                <m:sSub>
                  <m:sSubPr>
                    <m:ctrlPr>
                      <w:rPr>
                        <w:rFonts w:ascii="Cambria Math" w:hAnsi="Cambria Math"/>
                      </w:rPr>
                    </m:ctrlPr>
                  </m:sSubPr>
                  <m:e>
                    <m:r>
                      <m:rPr>
                        <m:sty m:val="bi"/>
                      </m:rPr>
                      <w:rPr>
                        <w:rFonts w:ascii="Cambria Math" w:hAnsi="Cambria Math"/>
                      </w:rPr>
                      <m:t>ulc</m:t>
                    </m:r>
                  </m:e>
                  <m:sub>
                    <m:r>
                      <m:rPr>
                        <m:sty m:val="bi"/>
                      </m:rPr>
                      <w:rPr>
                        <w:rFonts w:ascii="Cambria Math" w:hAnsi="Cambria Math"/>
                      </w:rPr>
                      <m:t>t</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m:t>
                    </m:r>
                  </m:e>
                  <m:sub>
                    <m:r>
                      <m:rPr>
                        <m:sty m:val="b"/>
                      </m:rPr>
                      <w:rPr>
                        <w:rFonts w:ascii="Cambria Math" w:hAnsi="Cambria Math"/>
                      </w:rPr>
                      <m:t>4</m:t>
                    </m:r>
                  </m:sub>
                </m:sSub>
                <m:sSub>
                  <m:sSubPr>
                    <m:ctrlPr>
                      <w:rPr>
                        <w:rFonts w:ascii="Cambria Math" w:hAnsi="Cambria Math"/>
                      </w:rPr>
                    </m:ctrlPr>
                  </m:sSubPr>
                  <m:e>
                    <m:r>
                      <m:rPr>
                        <m:sty m:val="bi"/>
                      </m:rPr>
                      <w:rPr>
                        <w:rFonts w:ascii="Cambria Math" w:hAnsi="Cambria Math"/>
                      </w:rPr>
                      <m:t>w</m:t>
                    </m:r>
                  </m:e>
                  <m:sub>
                    <m:r>
                      <m:rPr>
                        <m:sty m:val="bi"/>
                      </m:rPr>
                      <w:rPr>
                        <w:rFonts w:ascii="Cambria Math" w:hAnsi="Cambria Math"/>
                      </w:rPr>
                      <m:t>t</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m:t>
                    </m:r>
                  </m:e>
                  <m:sub>
                    <m:r>
                      <m:rPr>
                        <m:sty m:val="b"/>
                      </m:rPr>
                      <w:rPr>
                        <w:rFonts w:ascii="Cambria Math" w:hAnsi="Cambria Math"/>
                      </w:rPr>
                      <m:t>4</m:t>
                    </m:r>
                  </m:sub>
                </m:sSub>
                <m:sSub>
                  <m:sSubPr>
                    <m:ctrlPr>
                      <w:rPr>
                        <w:rFonts w:ascii="Cambria Math" w:hAnsi="Cambria Math"/>
                      </w:rPr>
                    </m:ctrlPr>
                  </m:sSubPr>
                  <m:e>
                    <m:r>
                      <m:rPr>
                        <m:sty m:val="bi"/>
                      </m:rPr>
                      <w:rPr>
                        <w:rFonts w:ascii="Cambria Math" w:hAnsi="Cambria Math"/>
                      </w:rPr>
                      <m:t>z</m:t>
                    </m:r>
                  </m:e>
                  <m:sub>
                    <m:r>
                      <m:rPr>
                        <m:sty m:val="bi"/>
                      </m:rPr>
                      <w:rPr>
                        <w:rFonts w:ascii="Cambria Math" w:hAnsi="Cambria Math"/>
                      </w:rPr>
                      <m:t>t</m:t>
                    </m:r>
                  </m:sub>
                </m:sSub>
              </m:oMath>
            </m:oMathPara>
          </w:p>
        </w:tc>
      </w:tr>
      <w:tr w:rsidR="00F92F50" w14:paraId="0ACFD703" w14:textId="77777777" w:rsidTr="00B0542F">
        <w:trPr>
          <w:cantSplit/>
        </w:trPr>
        <w:tc>
          <w:tcPr>
            <w:tcW w:w="4106" w:type="dxa"/>
            <w:tcBorders>
              <w:top w:val="single" w:sz="4" w:space="0" w:color="auto"/>
              <w:left w:val="single" w:sz="4" w:space="0" w:color="auto"/>
              <w:bottom w:val="single" w:sz="4" w:space="0" w:color="auto"/>
              <w:right w:val="single" w:sz="4" w:space="0" w:color="auto"/>
            </w:tcBorders>
            <w:shd w:val="clear" w:color="auto" w:fill="auto"/>
            <w:tcMar>
              <w:left w:w="170" w:type="dxa"/>
            </w:tcMar>
          </w:tcPr>
          <w:p w14:paraId="7F2EAFB7" w14:textId="77777777" w:rsidR="00F92F50" w:rsidRDefault="00F92F50" w:rsidP="00E94FD8">
            <w:pPr>
              <w:pStyle w:val="TableTextCentered"/>
            </w:pPr>
            <w:r>
              <w:t>Price variable</w:t>
            </w:r>
          </w:p>
        </w:tc>
        <w:tc>
          <w:tcPr>
            <w:tcW w:w="2836" w:type="dxa"/>
            <w:gridSpan w:val="2"/>
            <w:tcBorders>
              <w:top w:val="single" w:sz="4" w:space="0" w:color="auto"/>
              <w:bottom w:val="single" w:sz="4" w:space="0" w:color="auto"/>
              <w:right w:val="single" w:sz="4" w:space="0" w:color="auto"/>
            </w:tcBorders>
            <w:vAlign w:val="center"/>
          </w:tcPr>
          <w:p w14:paraId="3D17FBF0" w14:textId="77777777" w:rsidR="00F92F50" w:rsidRPr="00366525" w:rsidRDefault="00A47DBA" w:rsidP="00E94FD8">
            <w:pPr>
              <w:pStyle w:val="TableTextCentered"/>
              <w:rPr>
                <w:rFonts w:ascii="Calibri" w:hAnsi="Calibri"/>
              </w:rPr>
            </w:pPr>
            <m:oMathPara>
              <m:oMath>
                <m:sSub>
                  <m:sSubPr>
                    <m:ctrlPr>
                      <w:rPr>
                        <w:rFonts w:ascii="Cambria Math" w:hAnsi="Cambria Math"/>
                      </w:rPr>
                    </m:ctrlPr>
                  </m:sSubPr>
                  <m:e>
                    <m:r>
                      <m:rPr>
                        <m:sty m:val="p"/>
                      </m:rPr>
                      <w:rPr>
                        <w:rFonts w:ascii="Cambria Math" w:hAnsi="Cambria Math"/>
                      </w:rPr>
                      <m:t>∆</m:t>
                    </m:r>
                  </m:e>
                  <m:sub>
                    <m:r>
                      <m:rPr>
                        <m:sty m:val="b"/>
                      </m:rPr>
                      <w:rPr>
                        <w:rFonts w:ascii="Cambria Math" w:hAnsi="Cambria Math"/>
                      </w:rPr>
                      <m:t>4</m:t>
                    </m:r>
                  </m:sub>
                </m:sSub>
                <m:sSubSup>
                  <m:sSubSupPr>
                    <m:ctrlPr>
                      <w:rPr>
                        <w:rFonts w:ascii="Cambria Math" w:hAnsi="Cambria Math"/>
                      </w:rPr>
                    </m:ctrlPr>
                  </m:sSubSupPr>
                  <m:e>
                    <m:r>
                      <m:rPr>
                        <m:sty m:val="bi"/>
                      </m:rPr>
                      <w:rPr>
                        <w:rFonts w:ascii="Cambria Math" w:hAnsi="Cambria Math"/>
                      </w:rPr>
                      <m:t>p</m:t>
                    </m:r>
                  </m:e>
                  <m:sub>
                    <m:r>
                      <m:rPr>
                        <m:sty m:val="bi"/>
                      </m:rPr>
                      <w:rPr>
                        <w:rFonts w:ascii="Cambria Math" w:hAnsi="Cambria Math"/>
                      </w:rPr>
                      <m:t>t</m:t>
                    </m:r>
                    <m:r>
                      <m:rPr>
                        <m:sty m:val="p"/>
                      </m:rPr>
                      <w:rPr>
                        <w:rFonts w:ascii="Cambria Math" w:hAnsi="Cambria Math"/>
                      </w:rPr>
                      <m:t>-</m:t>
                    </m:r>
                    <m:r>
                      <m:rPr>
                        <m:sty m:val="b"/>
                      </m:rPr>
                      <w:rPr>
                        <w:rFonts w:ascii="Cambria Math" w:hAnsi="Cambria Math"/>
                      </w:rPr>
                      <m:t>1</m:t>
                    </m:r>
                  </m:sub>
                  <m:sup>
                    <m:r>
                      <m:rPr>
                        <m:sty m:val="bi"/>
                      </m:rPr>
                      <w:rPr>
                        <w:rFonts w:ascii="Cambria Math" w:hAnsi="Cambria Math"/>
                      </w:rPr>
                      <m:t>CON</m:t>
                    </m:r>
                  </m:sup>
                </m:sSubSup>
              </m:oMath>
            </m:oMathPara>
          </w:p>
        </w:tc>
      </w:tr>
      <w:tr w:rsidR="00F92F50" w14:paraId="542622D2" w14:textId="77777777" w:rsidTr="00B0542F">
        <w:trPr>
          <w:cantSplit/>
        </w:trPr>
        <w:tc>
          <w:tcPr>
            <w:tcW w:w="4106" w:type="dxa"/>
            <w:tcBorders>
              <w:top w:val="nil"/>
              <w:left w:val="single" w:sz="4" w:space="0" w:color="auto"/>
              <w:bottom w:val="single" w:sz="4" w:space="0" w:color="D9D9D9" w:themeColor="background1" w:themeShade="D9"/>
              <w:right w:val="single" w:sz="4" w:space="0" w:color="auto"/>
            </w:tcBorders>
            <w:tcMar>
              <w:left w:w="170" w:type="dxa"/>
            </w:tcMar>
          </w:tcPr>
          <w:p w14:paraId="627851D3" w14:textId="77777777" w:rsidR="00F92F50" w:rsidRPr="00366525" w:rsidRDefault="00A47DBA" w:rsidP="00E94FD8">
            <w:pPr>
              <w:pStyle w:val="TableTextCentered"/>
              <w:rPr>
                <w:rFonts w:cs="Calibri"/>
                <w:sz w:val="21"/>
                <w:szCs w:val="21"/>
              </w:rPr>
            </w:pPr>
            <m:oMathPara>
              <m:oMath>
                <m:sSubSup>
                  <m:sSubSupPr>
                    <m:ctrlPr>
                      <w:rPr>
                        <w:rFonts w:ascii="Cambria Math" w:hAnsi="Cambria Math" w:cs="Calibri"/>
                        <w:sz w:val="21"/>
                        <w:szCs w:val="21"/>
                        <w:lang w:eastAsia="en-US"/>
                      </w:rPr>
                    </m:ctrlPr>
                  </m:sSubSupPr>
                  <m:e>
                    <m:r>
                      <w:rPr>
                        <w:rFonts w:ascii="Cambria Math" w:hAnsi="Cambria Math"/>
                        <w:sz w:val="21"/>
                        <w:szCs w:val="21"/>
                      </w:rPr>
                      <m:t>π</m:t>
                    </m:r>
                  </m:e>
                  <m:sub>
                    <m:r>
                      <w:rPr>
                        <w:rFonts w:ascii="Cambria Math" w:hAnsi="Cambria Math"/>
                        <w:sz w:val="21"/>
                        <w:szCs w:val="21"/>
                      </w:rPr>
                      <m:t>t</m:t>
                    </m:r>
                  </m:sub>
                  <m:sup>
                    <m:r>
                      <w:rPr>
                        <w:rFonts w:ascii="Cambria Math" w:hAnsi="Cambria Math"/>
                        <w:sz w:val="21"/>
                        <w:szCs w:val="21"/>
                      </w:rPr>
                      <m:t>e</m:t>
                    </m:r>
                  </m:sup>
                </m:sSubSup>
              </m:oMath>
            </m:oMathPara>
          </w:p>
        </w:tc>
        <w:tc>
          <w:tcPr>
            <w:tcW w:w="2144" w:type="dxa"/>
            <w:tcBorders>
              <w:top w:val="single" w:sz="4" w:space="0" w:color="auto"/>
              <w:bottom w:val="single" w:sz="4" w:space="0" w:color="D9D9D9" w:themeColor="background1" w:themeShade="D9"/>
              <w:right w:val="nil"/>
            </w:tcBorders>
            <w:vAlign w:val="center"/>
          </w:tcPr>
          <w:p w14:paraId="6FC320EC" w14:textId="70BB8874" w:rsidR="00F92F50" w:rsidRPr="005D15D4" w:rsidRDefault="00B0542F" w:rsidP="00E94FD8">
            <w:pPr>
              <w:pStyle w:val="TableTextCentered"/>
              <w:rPr>
                <w:rFonts w:cs="Calibri"/>
              </w:rPr>
            </w:pPr>
            <w:r>
              <w:rPr>
                <w:rFonts w:cs="Calibri"/>
              </w:rPr>
              <w:tab/>
            </w:r>
            <w:r w:rsidR="00F92F50" w:rsidRPr="005D15D4">
              <w:rPr>
                <w:rFonts w:cs="Calibri"/>
              </w:rPr>
              <w:t>0.21***</w:t>
            </w:r>
          </w:p>
        </w:tc>
        <w:tc>
          <w:tcPr>
            <w:tcW w:w="692" w:type="dxa"/>
            <w:tcBorders>
              <w:top w:val="single" w:sz="4" w:space="0" w:color="auto"/>
              <w:left w:val="nil"/>
              <w:bottom w:val="single" w:sz="4" w:space="0" w:color="D9D9D9" w:themeColor="background1" w:themeShade="D9"/>
              <w:right w:val="single" w:sz="4" w:space="0" w:color="auto"/>
            </w:tcBorders>
            <w:vAlign w:val="center"/>
          </w:tcPr>
          <w:p w14:paraId="2BD2E19E" w14:textId="77777777" w:rsidR="00F92F50" w:rsidRPr="005D15D4" w:rsidRDefault="00F92F50" w:rsidP="00E94FD8">
            <w:pPr>
              <w:pStyle w:val="TableTextCentered"/>
              <w:rPr>
                <w:rFonts w:cs="Calibri"/>
              </w:rPr>
            </w:pPr>
            <w:r w:rsidRPr="005D15D4">
              <w:rPr>
                <w:rFonts w:cs="Calibri"/>
              </w:rPr>
              <w:t>(0.05)</w:t>
            </w:r>
          </w:p>
        </w:tc>
      </w:tr>
      <w:tr w:rsidR="00F22336" w14:paraId="4E0BCCF5" w14:textId="77777777" w:rsidTr="00B0542F">
        <w:trPr>
          <w:cantSplit/>
        </w:trPr>
        <w:tc>
          <w:tcPr>
            <w:tcW w:w="410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Mar>
              <w:left w:w="170" w:type="dxa"/>
            </w:tcMar>
          </w:tcPr>
          <w:p w14:paraId="5612A383" w14:textId="77777777" w:rsidR="00F22336" w:rsidRPr="00366525" w:rsidRDefault="00F22336" w:rsidP="00E94FD8">
            <w:pPr>
              <w:pStyle w:val="TableTextCentered"/>
              <w:rPr>
                <w:rFonts w:eastAsia="Calibri"/>
                <w:sz w:val="21"/>
                <w:szCs w:val="21"/>
              </w:rPr>
            </w:pPr>
            <m:oMathPara>
              <m:oMath>
                <m:r>
                  <m:rPr>
                    <m:sty m:val="p"/>
                  </m:rPr>
                  <w:rPr>
                    <w:rFonts w:ascii="Cambria Math" w:hAnsi="Cambria Math"/>
                    <w:sz w:val="21"/>
                    <w:szCs w:val="21"/>
                  </w:rPr>
                  <m:t>Δ</m:t>
                </m:r>
                <m:sSub>
                  <m:sSubPr>
                    <m:ctrlPr>
                      <w:rPr>
                        <w:rFonts w:ascii="Cambria Math" w:hAnsi="Cambria Math"/>
                        <w:sz w:val="21"/>
                        <w:szCs w:val="21"/>
                      </w:rPr>
                    </m:ctrlPr>
                  </m:sSubPr>
                  <m:e>
                    <m:r>
                      <w:rPr>
                        <w:rFonts w:ascii="Cambria Math" w:hAnsi="Cambria Math"/>
                        <w:sz w:val="21"/>
                        <w:szCs w:val="21"/>
                      </w:rPr>
                      <m:t>p</m:t>
                    </m:r>
                  </m:e>
                  <m:sub>
                    <m:r>
                      <w:rPr>
                        <w:rFonts w:ascii="Cambria Math" w:hAnsi="Cambria Math"/>
                        <w:sz w:val="21"/>
                        <w:szCs w:val="21"/>
                      </w:rPr>
                      <m:t>t</m:t>
                    </m:r>
                    <m:r>
                      <m:rPr>
                        <m:sty m:val="p"/>
                      </m:rPr>
                      <w:rPr>
                        <w:rFonts w:ascii="Cambria Math" w:hAnsi="Cambria Math"/>
                        <w:sz w:val="21"/>
                        <w:szCs w:val="21"/>
                      </w:rPr>
                      <m:t>-1</m:t>
                    </m:r>
                  </m:sub>
                </m:sSub>
              </m:oMath>
            </m:oMathPara>
          </w:p>
        </w:tc>
        <w:tc>
          <w:tcPr>
            <w:tcW w:w="2144" w:type="dxa"/>
            <w:tcBorders>
              <w:top w:val="single" w:sz="4" w:space="0" w:color="D9D9D9" w:themeColor="background1" w:themeShade="D9"/>
              <w:bottom w:val="single" w:sz="4" w:space="0" w:color="D9D9D9" w:themeColor="background1" w:themeShade="D9"/>
              <w:right w:val="nil"/>
            </w:tcBorders>
            <w:vAlign w:val="center"/>
          </w:tcPr>
          <w:p w14:paraId="1C8B7D51" w14:textId="656EC2C6" w:rsidR="00F22336" w:rsidRPr="005D15D4" w:rsidRDefault="00B0542F" w:rsidP="00E94FD8">
            <w:pPr>
              <w:pStyle w:val="TableTextCentered"/>
              <w:rPr>
                <w:rFonts w:cs="Calibri"/>
              </w:rPr>
            </w:pPr>
            <w:r>
              <w:rPr>
                <w:rFonts w:cs="Calibri"/>
              </w:rPr>
              <w:tab/>
            </w:r>
            <w:r w:rsidR="00F22336" w:rsidRPr="005D15D4">
              <w:rPr>
                <w:rFonts w:cs="Calibri"/>
              </w:rPr>
              <w:t>0.79^</w:t>
            </w:r>
          </w:p>
        </w:tc>
        <w:tc>
          <w:tcPr>
            <w:tcW w:w="692" w:type="dxa"/>
            <w:tcBorders>
              <w:top w:val="single" w:sz="4" w:space="0" w:color="D9D9D9" w:themeColor="background1" w:themeShade="D9"/>
              <w:left w:val="nil"/>
              <w:bottom w:val="single" w:sz="4" w:space="0" w:color="D9D9D9" w:themeColor="background1" w:themeShade="D9"/>
              <w:right w:val="single" w:sz="4" w:space="0" w:color="auto"/>
            </w:tcBorders>
            <w:vAlign w:val="center"/>
          </w:tcPr>
          <w:p w14:paraId="2E5355B5" w14:textId="77777777" w:rsidR="00F22336" w:rsidRPr="005D15D4" w:rsidRDefault="00F22336" w:rsidP="00E94FD8">
            <w:pPr>
              <w:pStyle w:val="TableTextCentered"/>
              <w:rPr>
                <w:rFonts w:cs="Calibri"/>
              </w:rPr>
            </w:pPr>
          </w:p>
        </w:tc>
      </w:tr>
      <w:tr w:rsidR="00F92F50" w14:paraId="1C11FABD" w14:textId="77777777" w:rsidTr="00B0542F">
        <w:trPr>
          <w:cantSplit/>
        </w:trPr>
        <w:tc>
          <w:tcPr>
            <w:tcW w:w="4106" w:type="dxa"/>
            <w:tcBorders>
              <w:top w:val="single" w:sz="4" w:space="0" w:color="D9D9D9" w:themeColor="background1" w:themeShade="D9"/>
              <w:left w:val="single" w:sz="4" w:space="0" w:color="auto"/>
              <w:bottom w:val="single" w:sz="4" w:space="0" w:color="auto"/>
              <w:right w:val="single" w:sz="4" w:space="0" w:color="auto"/>
            </w:tcBorders>
            <w:tcMar>
              <w:left w:w="170" w:type="dxa"/>
            </w:tcMar>
          </w:tcPr>
          <w:p w14:paraId="35C2A26E" w14:textId="77777777" w:rsidR="00F92F50" w:rsidRPr="00366525" w:rsidRDefault="00A47DBA" w:rsidP="00E94FD8">
            <w:pPr>
              <w:pStyle w:val="TableTextCentered"/>
              <w:rPr>
                <w:rFonts w:eastAsia="Calibri"/>
                <w:sz w:val="21"/>
                <w:szCs w:val="21"/>
              </w:rPr>
            </w:pPr>
            <m:oMathPara>
              <m:oMath>
                <m:d>
                  <m:dPr>
                    <m:ctrlPr>
                      <w:rPr>
                        <w:rFonts w:ascii="Cambria Math" w:hAnsi="Cambria Math"/>
                        <w:sz w:val="21"/>
                        <w:szCs w:val="21"/>
                      </w:rPr>
                    </m:ctrlPr>
                  </m:dPr>
                  <m:e>
                    <m:f>
                      <m:fPr>
                        <m:ctrlPr>
                          <w:rPr>
                            <w:rFonts w:ascii="Cambria Math" w:hAnsi="Cambria Math"/>
                            <w:iCs/>
                            <w:sz w:val="21"/>
                            <w:szCs w:val="21"/>
                          </w:rPr>
                        </m:ctrlPr>
                      </m:fPr>
                      <m:num>
                        <m:sSub>
                          <m:sSubPr>
                            <m:ctrlPr>
                              <w:rPr>
                                <w:rFonts w:ascii="Cambria Math" w:hAnsi="Cambria Math"/>
                                <w:iCs/>
                                <w:sz w:val="21"/>
                                <w:szCs w:val="21"/>
                              </w:rPr>
                            </m:ctrlPr>
                          </m:sSubPr>
                          <m:e>
                            <m:r>
                              <w:rPr>
                                <w:rFonts w:ascii="Cambria Math" w:hAnsi="Cambria Math"/>
                                <w:sz w:val="21"/>
                                <w:szCs w:val="21"/>
                              </w:rPr>
                              <m:t>U</m:t>
                            </m:r>
                          </m:e>
                          <m:sub>
                            <m:r>
                              <w:rPr>
                                <w:rFonts w:ascii="Cambria Math" w:hAnsi="Cambria Math"/>
                                <w:sz w:val="21"/>
                                <w:szCs w:val="21"/>
                              </w:rPr>
                              <m:t>t</m:t>
                            </m:r>
                            <m:r>
                              <m:rPr>
                                <m:sty m:val="p"/>
                              </m:rPr>
                              <w:rPr>
                                <w:rFonts w:ascii="Cambria Math" w:hAnsi="Cambria Math"/>
                                <w:sz w:val="21"/>
                                <w:szCs w:val="21"/>
                              </w:rPr>
                              <m:t>-1</m:t>
                            </m:r>
                          </m:sub>
                        </m:sSub>
                        <m:r>
                          <m:rPr>
                            <m:sty m:val="p"/>
                          </m:rPr>
                          <w:rPr>
                            <w:rFonts w:ascii="Cambria Math" w:hAnsi="Cambria Math"/>
                            <w:sz w:val="21"/>
                            <w:szCs w:val="21"/>
                          </w:rPr>
                          <m:t>-</m:t>
                        </m:r>
                        <m:sSubSup>
                          <m:sSubSupPr>
                            <m:ctrlPr>
                              <w:rPr>
                                <w:rFonts w:ascii="Cambria Math" w:hAnsi="Cambria Math"/>
                                <w:iCs/>
                                <w:sz w:val="21"/>
                                <w:szCs w:val="21"/>
                              </w:rPr>
                            </m:ctrlPr>
                          </m:sSubSupPr>
                          <m:e>
                            <m:r>
                              <w:rPr>
                                <w:rFonts w:ascii="Cambria Math" w:hAnsi="Cambria Math"/>
                                <w:sz w:val="21"/>
                                <w:szCs w:val="21"/>
                              </w:rPr>
                              <m:t>U</m:t>
                            </m:r>
                          </m:e>
                          <m:sub>
                            <m:r>
                              <w:rPr>
                                <w:rFonts w:ascii="Cambria Math" w:hAnsi="Cambria Math"/>
                                <w:sz w:val="21"/>
                                <w:szCs w:val="21"/>
                              </w:rPr>
                              <m:t>t</m:t>
                            </m:r>
                          </m:sub>
                          <m:sup>
                            <m:r>
                              <m:rPr>
                                <m:sty m:val="p"/>
                              </m:rPr>
                              <w:rPr>
                                <w:rFonts w:ascii="Cambria Math" w:hAnsi="Cambria Math"/>
                                <w:sz w:val="21"/>
                                <w:szCs w:val="21"/>
                              </w:rPr>
                              <m:t>*</m:t>
                            </m:r>
                          </m:sup>
                        </m:sSubSup>
                      </m:num>
                      <m:den>
                        <m:sSub>
                          <m:sSubPr>
                            <m:ctrlPr>
                              <w:rPr>
                                <w:rFonts w:ascii="Cambria Math" w:hAnsi="Cambria Math"/>
                                <w:iCs/>
                                <w:sz w:val="21"/>
                                <w:szCs w:val="21"/>
                              </w:rPr>
                            </m:ctrlPr>
                          </m:sSubPr>
                          <m:e>
                            <m:r>
                              <w:rPr>
                                <w:rFonts w:ascii="Cambria Math" w:hAnsi="Cambria Math"/>
                                <w:sz w:val="21"/>
                                <w:szCs w:val="21"/>
                              </w:rPr>
                              <m:t>U</m:t>
                            </m:r>
                          </m:e>
                          <m:sub>
                            <m:r>
                              <w:rPr>
                                <w:rFonts w:ascii="Cambria Math" w:hAnsi="Cambria Math"/>
                                <w:sz w:val="21"/>
                                <w:szCs w:val="21"/>
                              </w:rPr>
                              <m:t>t</m:t>
                            </m:r>
                            <m:r>
                              <m:rPr>
                                <m:sty m:val="p"/>
                              </m:rPr>
                              <w:rPr>
                                <w:rFonts w:ascii="Cambria Math" w:hAnsi="Cambria Math"/>
                                <w:sz w:val="21"/>
                                <w:szCs w:val="21"/>
                              </w:rPr>
                              <m:t>-1</m:t>
                            </m:r>
                          </m:sub>
                        </m:sSub>
                      </m:den>
                    </m:f>
                  </m:e>
                </m:d>
              </m:oMath>
            </m:oMathPara>
          </w:p>
        </w:tc>
        <w:tc>
          <w:tcPr>
            <w:tcW w:w="2144" w:type="dxa"/>
            <w:tcBorders>
              <w:top w:val="single" w:sz="4" w:space="0" w:color="D9D9D9" w:themeColor="background1" w:themeShade="D9"/>
              <w:bottom w:val="single" w:sz="4" w:space="0" w:color="auto"/>
              <w:right w:val="nil"/>
            </w:tcBorders>
            <w:vAlign w:val="center"/>
          </w:tcPr>
          <w:p w14:paraId="7A5FAA62" w14:textId="653310DA" w:rsidR="00F92F50" w:rsidRPr="005D15D4" w:rsidRDefault="00B0542F" w:rsidP="00E94FD8">
            <w:pPr>
              <w:pStyle w:val="TableTextCentered"/>
              <w:rPr>
                <w:rFonts w:cs="Calibri"/>
              </w:rPr>
            </w:pPr>
            <w:r>
              <w:rPr>
                <w:rFonts w:cs="Calibri"/>
              </w:rPr>
              <w:tab/>
            </w:r>
            <w:r w:rsidR="00F92F50" w:rsidRPr="005D15D4">
              <w:rPr>
                <w:rFonts w:cs="Calibri"/>
              </w:rPr>
              <w:t>-</w:t>
            </w:r>
            <w:r w:rsidR="00FF6C65" w:rsidRPr="005D15D4">
              <w:rPr>
                <w:rFonts w:cs="Calibri"/>
              </w:rPr>
              <w:t>2.8</w:t>
            </w:r>
            <w:r w:rsidR="002B3AD8" w:rsidRPr="005D15D4">
              <w:rPr>
                <w:rFonts w:cs="Calibri"/>
              </w:rPr>
              <w:t>7</w:t>
            </w:r>
            <w:r w:rsidR="00F92F50" w:rsidRPr="005D15D4">
              <w:rPr>
                <w:rFonts w:cs="Calibri"/>
              </w:rPr>
              <w:t>***</w:t>
            </w:r>
          </w:p>
        </w:tc>
        <w:tc>
          <w:tcPr>
            <w:tcW w:w="692" w:type="dxa"/>
            <w:tcBorders>
              <w:top w:val="single" w:sz="4" w:space="0" w:color="D9D9D9" w:themeColor="background1" w:themeShade="D9"/>
              <w:left w:val="nil"/>
              <w:bottom w:val="single" w:sz="4" w:space="0" w:color="auto"/>
              <w:right w:val="single" w:sz="4" w:space="0" w:color="auto"/>
            </w:tcBorders>
            <w:vAlign w:val="center"/>
          </w:tcPr>
          <w:p w14:paraId="43187374" w14:textId="77777777" w:rsidR="00F92F50" w:rsidRPr="005D15D4" w:rsidRDefault="00F92F50" w:rsidP="00E94FD8">
            <w:pPr>
              <w:pStyle w:val="TableTextCentered"/>
              <w:rPr>
                <w:rFonts w:cs="Calibri"/>
              </w:rPr>
            </w:pPr>
            <w:r w:rsidRPr="005D15D4">
              <w:rPr>
                <w:rFonts w:cs="Calibri"/>
              </w:rPr>
              <w:t>(0.64)</w:t>
            </w:r>
          </w:p>
        </w:tc>
      </w:tr>
      <w:tr w:rsidR="00F92F50" w14:paraId="3A35D367" w14:textId="77777777" w:rsidTr="00B0542F">
        <w:trPr>
          <w:cantSplit/>
        </w:trPr>
        <w:tc>
          <w:tcPr>
            <w:tcW w:w="4106" w:type="dxa"/>
            <w:tcBorders>
              <w:top w:val="single" w:sz="4" w:space="0" w:color="auto"/>
              <w:left w:val="single" w:sz="4" w:space="0" w:color="auto"/>
              <w:bottom w:val="single" w:sz="4" w:space="0" w:color="D9D9D9" w:themeColor="background1" w:themeShade="D9"/>
              <w:right w:val="single" w:sz="4" w:space="0" w:color="auto"/>
            </w:tcBorders>
            <w:tcMar>
              <w:left w:w="170" w:type="dxa"/>
            </w:tcMar>
          </w:tcPr>
          <w:p w14:paraId="78CCF714" w14:textId="77777777" w:rsidR="00F92F50" w:rsidRPr="00366525" w:rsidRDefault="00F92F50" w:rsidP="00E94FD8">
            <w:pPr>
              <w:pStyle w:val="TableTextCentered"/>
              <w:rPr>
                <w:rFonts w:eastAsia="Calibri"/>
                <w:sz w:val="21"/>
                <w:szCs w:val="21"/>
              </w:rPr>
            </w:pPr>
            <w:r w:rsidRPr="00366525">
              <w:rPr>
                <w:rFonts w:cs="Calibri"/>
                <w:sz w:val="21"/>
                <w:szCs w:val="21"/>
              </w:rPr>
              <w:t>(</w:t>
            </w:r>
            <m:oMath>
              <m:sSub>
                <m:sSubPr>
                  <m:ctrlPr>
                    <w:rPr>
                      <w:rFonts w:ascii="Cambria Math" w:hAnsi="Cambria Math" w:cs="Calibri"/>
                      <w:sz w:val="21"/>
                      <w:szCs w:val="21"/>
                    </w:rPr>
                  </m:ctrlPr>
                </m:sSubPr>
                <m:e>
                  <m:r>
                    <m:rPr>
                      <m:sty m:val="p"/>
                    </m:rPr>
                    <w:rPr>
                      <w:rFonts w:ascii="Cambria Math" w:hAnsi="Cambria Math" w:cs="Calibri"/>
                      <w:sz w:val="21"/>
                      <w:szCs w:val="21"/>
                    </w:rPr>
                    <m:t>∆</m:t>
                  </m:r>
                </m:e>
                <m:sub>
                  <m:r>
                    <m:rPr>
                      <m:sty m:val="p"/>
                    </m:rPr>
                    <w:rPr>
                      <w:rFonts w:ascii="Cambria Math" w:hAnsi="Cambria Math" w:cs="Calibri"/>
                      <w:sz w:val="21"/>
                      <w:szCs w:val="21"/>
                    </w:rPr>
                    <m:t>4</m:t>
                  </m:r>
                </m:sub>
              </m:sSub>
              <m:sSub>
                <m:sSubPr>
                  <m:ctrlPr>
                    <w:rPr>
                      <w:rFonts w:ascii="Cambria Math" w:hAnsi="Cambria Math" w:cs="Calibri"/>
                      <w:sz w:val="21"/>
                      <w:szCs w:val="21"/>
                    </w:rPr>
                  </m:ctrlPr>
                </m:sSubPr>
                <m:e>
                  <m:r>
                    <w:rPr>
                      <w:rFonts w:ascii="Cambria Math" w:hAnsi="Cambria Math" w:cs="Calibri"/>
                      <w:sz w:val="21"/>
                      <w:szCs w:val="21"/>
                    </w:rPr>
                    <m:t>w</m:t>
                  </m:r>
                </m:e>
                <m:sub>
                  <m:r>
                    <w:rPr>
                      <w:rFonts w:ascii="Cambria Math" w:hAnsi="Cambria Math" w:cs="Calibri"/>
                      <w:sz w:val="21"/>
                      <w:szCs w:val="21"/>
                    </w:rPr>
                    <m:t>t</m:t>
                  </m:r>
                  <m:r>
                    <m:rPr>
                      <m:sty m:val="p"/>
                    </m:rPr>
                    <w:rPr>
                      <w:rFonts w:ascii="Cambria Math" w:hAnsi="Cambria Math" w:cs="Calibri"/>
                      <w:sz w:val="21"/>
                      <w:szCs w:val="21"/>
                    </w:rPr>
                    <m:t>-1</m:t>
                  </m:r>
                </m:sub>
              </m:sSub>
              <m:r>
                <m:rPr>
                  <m:sty m:val="p"/>
                </m:rPr>
                <w:rPr>
                  <w:rFonts w:ascii="Cambria Math" w:hAnsi="Cambria Math" w:cs="Calibri"/>
                  <w:sz w:val="21"/>
                  <w:szCs w:val="21"/>
                </w:rPr>
                <m:t xml:space="preserve">- </m:t>
              </m:r>
              <m:sSub>
                <m:sSubPr>
                  <m:ctrlPr>
                    <w:rPr>
                      <w:rFonts w:ascii="Cambria Math" w:hAnsi="Cambria Math" w:cs="Calibri"/>
                      <w:sz w:val="21"/>
                      <w:szCs w:val="21"/>
                    </w:rPr>
                  </m:ctrlPr>
                </m:sSubPr>
                <m:e>
                  <m:r>
                    <m:rPr>
                      <m:sty m:val="p"/>
                    </m:rPr>
                    <w:rPr>
                      <w:rFonts w:ascii="Cambria Math" w:hAnsi="Cambria Math" w:cs="Calibri"/>
                      <w:sz w:val="21"/>
                      <w:szCs w:val="21"/>
                    </w:rPr>
                    <m:t>∆</m:t>
                  </m:r>
                </m:e>
                <m:sub>
                  <m:r>
                    <m:rPr>
                      <m:sty m:val="p"/>
                    </m:rPr>
                    <w:rPr>
                      <w:rFonts w:ascii="Cambria Math" w:hAnsi="Cambria Math" w:cs="Calibri"/>
                      <w:sz w:val="21"/>
                      <w:szCs w:val="21"/>
                    </w:rPr>
                    <m:t>4</m:t>
                  </m:r>
                </m:sub>
              </m:sSub>
              <m:sSub>
                <m:sSubPr>
                  <m:ctrlPr>
                    <w:rPr>
                      <w:rFonts w:ascii="Cambria Math" w:hAnsi="Cambria Math" w:cs="Calibri"/>
                      <w:sz w:val="21"/>
                      <w:szCs w:val="21"/>
                    </w:rPr>
                  </m:ctrlPr>
                </m:sSubPr>
                <m:e>
                  <m:r>
                    <w:rPr>
                      <w:rFonts w:ascii="Cambria Math" w:hAnsi="Cambria Math" w:cs="Calibri"/>
                      <w:sz w:val="21"/>
                      <w:szCs w:val="21"/>
                    </w:rPr>
                    <m:t>z</m:t>
                  </m:r>
                </m:e>
                <m:sub>
                  <m:r>
                    <w:rPr>
                      <w:rFonts w:ascii="Cambria Math" w:hAnsi="Cambria Math" w:cs="Calibri"/>
                      <w:sz w:val="21"/>
                      <w:szCs w:val="21"/>
                    </w:rPr>
                    <m:t>t</m:t>
                  </m:r>
                  <m:r>
                    <m:rPr>
                      <m:sty m:val="p"/>
                    </m:rPr>
                    <w:rPr>
                      <w:rFonts w:ascii="Cambria Math" w:hAnsi="Cambria Math" w:cs="Calibri"/>
                      <w:sz w:val="21"/>
                      <w:szCs w:val="21"/>
                    </w:rPr>
                    <m:t>-1</m:t>
                  </m:r>
                </m:sub>
              </m:sSub>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Δ</m:t>
                  </m:r>
                </m:e>
                <m:sub>
                  <m:r>
                    <m:rPr>
                      <m:sty m:val="p"/>
                    </m:rPr>
                    <w:rPr>
                      <w:rFonts w:ascii="Cambria Math" w:hAnsi="Cambria Math"/>
                      <w:sz w:val="21"/>
                      <w:szCs w:val="21"/>
                    </w:rPr>
                    <m:t>4</m:t>
                  </m:r>
                </m:sub>
              </m:sSub>
              <m:sSubSup>
                <m:sSubSupPr>
                  <m:ctrlPr>
                    <w:rPr>
                      <w:rFonts w:ascii="Cambria Math" w:hAnsi="Cambria Math"/>
                      <w:sz w:val="21"/>
                      <w:szCs w:val="21"/>
                    </w:rPr>
                  </m:ctrlPr>
                </m:sSubSupPr>
                <m:e>
                  <m:r>
                    <w:rPr>
                      <w:rFonts w:ascii="Cambria Math" w:hAnsi="Cambria Math"/>
                      <w:sz w:val="21"/>
                      <w:szCs w:val="21"/>
                    </w:rPr>
                    <m:t>p</m:t>
                  </m:r>
                </m:e>
                <m:sub>
                  <m:r>
                    <w:rPr>
                      <w:rFonts w:ascii="Cambria Math" w:hAnsi="Cambria Math"/>
                      <w:sz w:val="21"/>
                      <w:szCs w:val="21"/>
                    </w:rPr>
                    <m:t>t</m:t>
                  </m:r>
                  <m:r>
                    <m:rPr>
                      <m:sty m:val="p"/>
                    </m:rPr>
                    <w:rPr>
                      <w:rFonts w:ascii="Cambria Math" w:hAnsi="Cambria Math"/>
                      <w:sz w:val="21"/>
                      <w:szCs w:val="21"/>
                    </w:rPr>
                    <m:t>-2</m:t>
                  </m:r>
                </m:sub>
                <m:sup>
                  <m:r>
                    <w:rPr>
                      <w:rFonts w:ascii="Cambria Math" w:hAnsi="Cambria Math"/>
                      <w:sz w:val="21"/>
                      <w:szCs w:val="21"/>
                    </w:rPr>
                    <m:t>CON</m:t>
                  </m:r>
                </m:sup>
              </m:sSubSup>
            </m:oMath>
            <w:r w:rsidRPr="00366525">
              <w:rPr>
                <w:rFonts w:eastAsia="Calibri"/>
                <w:sz w:val="21"/>
                <w:szCs w:val="21"/>
              </w:rPr>
              <w:t>)</w:t>
            </w:r>
          </w:p>
        </w:tc>
        <w:tc>
          <w:tcPr>
            <w:tcW w:w="2144" w:type="dxa"/>
            <w:tcBorders>
              <w:top w:val="single" w:sz="4" w:space="0" w:color="auto"/>
              <w:bottom w:val="single" w:sz="4" w:space="0" w:color="D9D9D9" w:themeColor="background1" w:themeShade="D9"/>
              <w:right w:val="nil"/>
            </w:tcBorders>
            <w:vAlign w:val="center"/>
          </w:tcPr>
          <w:p w14:paraId="75B55DBA" w14:textId="731A5CC0" w:rsidR="00F92F50" w:rsidRPr="005D15D4" w:rsidRDefault="00B0542F" w:rsidP="00E94FD8">
            <w:pPr>
              <w:pStyle w:val="TableTextCentered"/>
              <w:rPr>
                <w:rFonts w:cs="Calibri"/>
              </w:rPr>
            </w:pPr>
            <w:r>
              <w:rPr>
                <w:rFonts w:cs="Calibri"/>
              </w:rPr>
              <w:tab/>
            </w:r>
            <w:r w:rsidR="00F92F50" w:rsidRPr="005D15D4">
              <w:rPr>
                <w:rFonts w:cs="Calibri"/>
              </w:rPr>
              <w:t>0.6</w:t>
            </w:r>
            <w:r w:rsidR="00FF6C65" w:rsidRPr="005D15D4">
              <w:rPr>
                <w:rFonts w:cs="Calibri"/>
              </w:rPr>
              <w:t>0</w:t>
            </w:r>
            <w:r w:rsidR="00F92F50" w:rsidRPr="005D15D4">
              <w:rPr>
                <w:rFonts w:cs="Calibri"/>
              </w:rPr>
              <w:t>***</w:t>
            </w:r>
          </w:p>
        </w:tc>
        <w:tc>
          <w:tcPr>
            <w:tcW w:w="692" w:type="dxa"/>
            <w:tcBorders>
              <w:top w:val="single" w:sz="4" w:space="0" w:color="auto"/>
              <w:left w:val="nil"/>
              <w:bottom w:val="single" w:sz="4" w:space="0" w:color="D9D9D9" w:themeColor="background1" w:themeShade="D9"/>
              <w:right w:val="single" w:sz="4" w:space="0" w:color="auto"/>
            </w:tcBorders>
            <w:vAlign w:val="center"/>
          </w:tcPr>
          <w:p w14:paraId="49D98E53" w14:textId="77777777" w:rsidR="00F92F50" w:rsidRPr="005D15D4" w:rsidRDefault="00F92F50" w:rsidP="00E94FD8">
            <w:pPr>
              <w:pStyle w:val="TableTextCentered"/>
              <w:rPr>
                <w:rFonts w:cs="Calibri"/>
              </w:rPr>
            </w:pPr>
            <w:r w:rsidRPr="005D15D4">
              <w:rPr>
                <w:rFonts w:cs="Calibri"/>
              </w:rPr>
              <w:t>(0.0</w:t>
            </w:r>
            <w:r w:rsidR="00FF6C65" w:rsidRPr="005D15D4">
              <w:rPr>
                <w:rFonts w:cs="Calibri"/>
              </w:rPr>
              <w:t>4</w:t>
            </w:r>
            <w:r w:rsidRPr="005D15D4">
              <w:rPr>
                <w:rFonts w:cs="Calibri"/>
              </w:rPr>
              <w:t>)</w:t>
            </w:r>
          </w:p>
        </w:tc>
      </w:tr>
      <w:tr w:rsidR="00F92F50" w14:paraId="757220C0" w14:textId="77777777" w:rsidTr="00B0542F">
        <w:trPr>
          <w:cantSplit/>
        </w:trPr>
        <w:tc>
          <w:tcPr>
            <w:tcW w:w="4106" w:type="dxa"/>
            <w:tcBorders>
              <w:top w:val="single" w:sz="4" w:space="0" w:color="D9D9D9" w:themeColor="background1" w:themeShade="D9"/>
              <w:left w:val="single" w:sz="4" w:space="0" w:color="auto"/>
              <w:bottom w:val="single" w:sz="4" w:space="0" w:color="auto"/>
              <w:right w:val="single" w:sz="4" w:space="0" w:color="auto"/>
            </w:tcBorders>
            <w:tcMar>
              <w:left w:w="170" w:type="dxa"/>
            </w:tcMar>
          </w:tcPr>
          <w:p w14:paraId="3DFBFAAC" w14:textId="77777777" w:rsidR="00F92F50" w:rsidRPr="00366525" w:rsidRDefault="007D06F9" w:rsidP="00E94FD8">
            <w:pPr>
              <w:pStyle w:val="TableTextCentered"/>
              <w:rPr>
                <w:rFonts w:eastAsia="Calibri"/>
                <w:sz w:val="21"/>
                <w:szCs w:val="21"/>
              </w:rPr>
            </w:pPr>
            <w:r w:rsidRPr="00366525">
              <w:rPr>
                <w:sz w:val="21"/>
                <w:szCs w:val="21"/>
              </w:rPr>
              <w:t>(</w:t>
            </w:r>
            <m:oMath>
              <m:r>
                <m:rPr>
                  <m:sty m:val="p"/>
                </m:rPr>
                <w:rPr>
                  <w:rFonts w:ascii="Cambria Math" w:hAnsi="Cambria Math" w:cs="Calibri"/>
                  <w:sz w:val="21"/>
                  <w:szCs w:val="21"/>
                </w:rPr>
                <m:t>∆</m:t>
              </m:r>
              <m:sSub>
                <m:sSubPr>
                  <m:ctrlPr>
                    <w:rPr>
                      <w:rFonts w:ascii="Cambria Math" w:hAnsi="Cambria Math" w:cs="Calibri"/>
                      <w:sz w:val="21"/>
                      <w:szCs w:val="21"/>
                    </w:rPr>
                  </m:ctrlPr>
                </m:sSubPr>
                <m:e>
                  <m:r>
                    <w:rPr>
                      <w:rFonts w:ascii="Cambria Math" w:hAnsi="Cambria Math" w:cs="Calibri"/>
                      <w:sz w:val="21"/>
                      <w:szCs w:val="21"/>
                    </w:rPr>
                    <m:t>w</m:t>
                  </m:r>
                </m:e>
                <m:sub>
                  <m:r>
                    <w:rPr>
                      <w:rFonts w:ascii="Cambria Math" w:hAnsi="Cambria Math" w:cs="Calibri"/>
                      <w:sz w:val="21"/>
                      <w:szCs w:val="21"/>
                    </w:rPr>
                    <m:t>t</m:t>
                  </m:r>
                  <m:r>
                    <m:rPr>
                      <m:sty m:val="p"/>
                    </m:rPr>
                    <w:rPr>
                      <w:rFonts w:ascii="Cambria Math" w:hAnsi="Cambria Math" w:cs="Calibri"/>
                      <w:sz w:val="21"/>
                      <w:szCs w:val="21"/>
                    </w:rPr>
                    <m:t>-1</m:t>
                  </m:r>
                </m:sub>
              </m:sSub>
              <m:r>
                <m:rPr>
                  <m:sty m:val="p"/>
                </m:rPr>
                <w:rPr>
                  <w:rFonts w:ascii="Cambria Math" w:hAnsi="Cambria Math" w:cs="Calibri"/>
                  <w:sz w:val="21"/>
                  <w:szCs w:val="21"/>
                </w:rPr>
                <m:t>- ∆</m:t>
              </m:r>
              <m:sSub>
                <m:sSubPr>
                  <m:ctrlPr>
                    <w:rPr>
                      <w:rFonts w:ascii="Cambria Math" w:hAnsi="Cambria Math" w:cs="Calibri"/>
                      <w:sz w:val="21"/>
                      <w:szCs w:val="21"/>
                    </w:rPr>
                  </m:ctrlPr>
                </m:sSubPr>
                <m:e>
                  <m:r>
                    <w:rPr>
                      <w:rFonts w:ascii="Cambria Math" w:hAnsi="Cambria Math" w:cs="Calibri"/>
                      <w:sz w:val="21"/>
                      <w:szCs w:val="21"/>
                    </w:rPr>
                    <m:t>z</m:t>
                  </m:r>
                </m:e>
                <m:sub>
                  <m:r>
                    <w:rPr>
                      <w:rFonts w:ascii="Cambria Math" w:hAnsi="Cambria Math" w:cs="Calibri"/>
                      <w:sz w:val="21"/>
                      <w:szCs w:val="21"/>
                    </w:rPr>
                    <m:t>t</m:t>
                  </m:r>
                  <m:r>
                    <m:rPr>
                      <m:sty m:val="p"/>
                    </m:rPr>
                    <w:rPr>
                      <w:rFonts w:ascii="Cambria Math" w:hAnsi="Cambria Math" w:cs="Calibri"/>
                      <w:sz w:val="21"/>
                      <w:szCs w:val="21"/>
                    </w:rPr>
                    <m:t>-1</m:t>
                  </m:r>
                </m:sub>
              </m:sSub>
              <m:r>
                <m:rPr>
                  <m:sty m:val="p"/>
                </m:rPr>
                <w:rPr>
                  <w:rFonts w:ascii="Cambria Math" w:hAnsi="Cambria Math" w:cs="Calibri"/>
                  <w:sz w:val="21"/>
                  <w:szCs w:val="21"/>
                </w:rPr>
                <m:t>-</m:t>
              </m:r>
              <m:d>
                <m:dPr>
                  <m:ctrlPr>
                    <w:rPr>
                      <w:rFonts w:ascii="Cambria Math" w:hAnsi="Cambria Math" w:cs="Calibri"/>
                      <w:sz w:val="21"/>
                      <w:szCs w:val="21"/>
                    </w:rPr>
                  </m:ctrlPr>
                </m:dPr>
                <m:e>
                  <m:r>
                    <m:rPr>
                      <m:sty m:val="p"/>
                    </m:rPr>
                    <w:rPr>
                      <w:rFonts w:ascii="Cambria Math" w:hAnsi="Cambria Math" w:cs="Calibri"/>
                      <w:sz w:val="21"/>
                      <w:szCs w:val="21"/>
                    </w:rPr>
                    <m:t>∆</m:t>
                  </m:r>
                  <m:sSub>
                    <m:sSubPr>
                      <m:ctrlPr>
                        <w:rPr>
                          <w:rFonts w:ascii="Cambria Math" w:hAnsi="Cambria Math" w:cs="Calibri"/>
                          <w:sz w:val="21"/>
                          <w:szCs w:val="21"/>
                        </w:rPr>
                      </m:ctrlPr>
                    </m:sSubPr>
                    <m:e>
                      <m:r>
                        <w:rPr>
                          <w:rFonts w:ascii="Cambria Math" w:hAnsi="Cambria Math" w:cs="Calibri"/>
                          <w:sz w:val="21"/>
                          <w:szCs w:val="21"/>
                        </w:rPr>
                        <m:t>w</m:t>
                      </m:r>
                    </m:e>
                    <m:sub>
                      <m:r>
                        <w:rPr>
                          <w:rFonts w:ascii="Cambria Math" w:hAnsi="Cambria Math" w:cs="Calibri"/>
                          <w:sz w:val="21"/>
                          <w:szCs w:val="21"/>
                        </w:rPr>
                        <m:t>t</m:t>
                      </m:r>
                      <m:r>
                        <m:rPr>
                          <m:sty m:val="p"/>
                        </m:rPr>
                        <w:rPr>
                          <w:rFonts w:ascii="Cambria Math" w:hAnsi="Cambria Math" w:cs="Calibri"/>
                          <w:sz w:val="21"/>
                          <w:szCs w:val="21"/>
                        </w:rPr>
                        <m:t>-4</m:t>
                      </m:r>
                    </m:sub>
                  </m:sSub>
                  <m:r>
                    <m:rPr>
                      <m:sty m:val="p"/>
                    </m:rPr>
                    <w:rPr>
                      <w:rFonts w:ascii="Cambria Math" w:hAnsi="Cambria Math" w:cs="Calibri"/>
                      <w:sz w:val="21"/>
                      <w:szCs w:val="21"/>
                    </w:rPr>
                    <m:t>- ∆</m:t>
                  </m:r>
                  <m:sSub>
                    <m:sSubPr>
                      <m:ctrlPr>
                        <w:rPr>
                          <w:rFonts w:ascii="Cambria Math" w:hAnsi="Cambria Math" w:cs="Calibri"/>
                          <w:sz w:val="21"/>
                          <w:szCs w:val="21"/>
                        </w:rPr>
                      </m:ctrlPr>
                    </m:sSubPr>
                    <m:e>
                      <m:r>
                        <w:rPr>
                          <w:rFonts w:ascii="Cambria Math" w:hAnsi="Cambria Math" w:cs="Calibri"/>
                          <w:sz w:val="21"/>
                          <w:szCs w:val="21"/>
                        </w:rPr>
                        <m:t>z</m:t>
                      </m:r>
                    </m:e>
                    <m:sub>
                      <m:r>
                        <w:rPr>
                          <w:rFonts w:ascii="Cambria Math" w:hAnsi="Cambria Math" w:cs="Calibri"/>
                          <w:sz w:val="21"/>
                          <w:szCs w:val="21"/>
                        </w:rPr>
                        <m:t>t</m:t>
                      </m:r>
                      <m:r>
                        <m:rPr>
                          <m:sty m:val="p"/>
                        </m:rPr>
                        <w:rPr>
                          <w:rFonts w:ascii="Cambria Math" w:hAnsi="Cambria Math" w:cs="Calibri"/>
                          <w:sz w:val="21"/>
                          <w:szCs w:val="21"/>
                        </w:rPr>
                        <m:t>-4</m:t>
                      </m:r>
                    </m:sub>
                  </m:sSub>
                </m:e>
              </m:d>
            </m:oMath>
          </w:p>
        </w:tc>
        <w:tc>
          <w:tcPr>
            <w:tcW w:w="2144" w:type="dxa"/>
            <w:tcBorders>
              <w:top w:val="single" w:sz="4" w:space="0" w:color="D9D9D9" w:themeColor="background1" w:themeShade="D9"/>
              <w:bottom w:val="single" w:sz="4" w:space="0" w:color="auto"/>
              <w:right w:val="nil"/>
            </w:tcBorders>
            <w:vAlign w:val="center"/>
          </w:tcPr>
          <w:p w14:paraId="107D3B79" w14:textId="55651E9F" w:rsidR="00F92F50" w:rsidRPr="005D15D4" w:rsidRDefault="00B0542F" w:rsidP="00E94FD8">
            <w:pPr>
              <w:pStyle w:val="TableTextCentered"/>
              <w:rPr>
                <w:rFonts w:cs="Calibri"/>
              </w:rPr>
            </w:pPr>
            <w:r>
              <w:rPr>
                <w:rFonts w:cs="Calibri"/>
              </w:rPr>
              <w:tab/>
            </w:r>
            <w:r w:rsidR="00F92F50" w:rsidRPr="005D15D4">
              <w:rPr>
                <w:rFonts w:cs="Calibri"/>
              </w:rPr>
              <w:t>0.1</w:t>
            </w:r>
            <w:r w:rsidR="00EB0494" w:rsidRPr="005D15D4">
              <w:rPr>
                <w:rFonts w:cs="Calibri"/>
              </w:rPr>
              <w:t>4</w:t>
            </w:r>
            <w:r w:rsidR="00F92F50" w:rsidRPr="005D15D4">
              <w:rPr>
                <w:rFonts w:cs="Calibri"/>
              </w:rPr>
              <w:t>***</w:t>
            </w:r>
          </w:p>
        </w:tc>
        <w:tc>
          <w:tcPr>
            <w:tcW w:w="692" w:type="dxa"/>
            <w:tcBorders>
              <w:top w:val="single" w:sz="4" w:space="0" w:color="D9D9D9" w:themeColor="background1" w:themeShade="D9"/>
              <w:left w:val="nil"/>
              <w:bottom w:val="single" w:sz="4" w:space="0" w:color="auto"/>
              <w:right w:val="single" w:sz="4" w:space="0" w:color="auto"/>
            </w:tcBorders>
            <w:vAlign w:val="center"/>
          </w:tcPr>
          <w:p w14:paraId="2F5F48A1" w14:textId="77777777" w:rsidR="00F92F50" w:rsidRPr="005D15D4" w:rsidRDefault="00F92F50" w:rsidP="00E94FD8">
            <w:pPr>
              <w:pStyle w:val="TableTextCentered"/>
              <w:rPr>
                <w:rFonts w:cs="Calibri"/>
              </w:rPr>
            </w:pPr>
            <w:r w:rsidRPr="005D15D4">
              <w:rPr>
                <w:rFonts w:cs="Calibri"/>
              </w:rPr>
              <w:t>(0.01)</w:t>
            </w:r>
          </w:p>
        </w:tc>
      </w:tr>
      <w:tr w:rsidR="00F92F50" w14:paraId="2E7321A7" w14:textId="77777777" w:rsidTr="00B0542F">
        <w:trPr>
          <w:cantSplit/>
          <w:trHeight w:val="135"/>
        </w:trPr>
        <w:tc>
          <w:tcPr>
            <w:tcW w:w="4106" w:type="dxa"/>
            <w:tcBorders>
              <w:top w:val="single" w:sz="4" w:space="0" w:color="auto"/>
              <w:left w:val="single" w:sz="4" w:space="0" w:color="auto"/>
              <w:bottom w:val="single" w:sz="4" w:space="0" w:color="D9D9D9" w:themeColor="background1" w:themeShade="D9"/>
              <w:right w:val="single" w:sz="4" w:space="0" w:color="auto"/>
            </w:tcBorders>
            <w:tcMar>
              <w:left w:w="170" w:type="dxa"/>
            </w:tcMar>
          </w:tcPr>
          <w:p w14:paraId="365F64E7" w14:textId="77777777" w:rsidR="00F92F50" w:rsidRPr="00366525" w:rsidRDefault="00A47DBA" w:rsidP="00E94FD8">
            <w:pPr>
              <w:pStyle w:val="TableTextCentered"/>
              <w:rPr>
                <w:rFonts w:eastAsia="Calibri"/>
                <w:sz w:val="21"/>
                <w:szCs w:val="21"/>
              </w:rPr>
            </w:pPr>
            <m:oMathPara>
              <m:oMath>
                <m:sSub>
                  <m:sSubPr>
                    <m:ctrlPr>
                      <w:rPr>
                        <w:rFonts w:ascii="Cambria Math" w:hAnsi="Cambria Math"/>
                        <w:sz w:val="21"/>
                        <w:szCs w:val="21"/>
                      </w:rPr>
                    </m:ctrlPr>
                  </m:sSubPr>
                  <m:e>
                    <m:r>
                      <w:rPr>
                        <w:rFonts w:ascii="Cambria Math" w:hAnsi="Cambria Math"/>
                        <w:sz w:val="21"/>
                        <w:szCs w:val="21"/>
                      </w:rPr>
                      <m:t>σ</m:t>
                    </m:r>
                  </m:e>
                  <m:sub>
                    <m:r>
                      <w:rPr>
                        <w:rFonts w:ascii="Cambria Math" w:hAnsi="Cambria Math"/>
                        <w:sz w:val="21"/>
                        <w:szCs w:val="21"/>
                      </w:rPr>
                      <m:t>ε</m:t>
                    </m:r>
                  </m:sub>
                </m:sSub>
              </m:oMath>
            </m:oMathPara>
          </w:p>
        </w:tc>
        <w:tc>
          <w:tcPr>
            <w:tcW w:w="2144" w:type="dxa"/>
            <w:tcBorders>
              <w:top w:val="single" w:sz="4" w:space="0" w:color="auto"/>
              <w:bottom w:val="single" w:sz="4" w:space="0" w:color="D9D9D9" w:themeColor="background1" w:themeShade="D9"/>
              <w:right w:val="nil"/>
            </w:tcBorders>
            <w:vAlign w:val="center"/>
          </w:tcPr>
          <w:p w14:paraId="136DB694" w14:textId="235490C1" w:rsidR="00F92F50" w:rsidRPr="005D15D4" w:rsidRDefault="00B0542F" w:rsidP="00E94FD8">
            <w:pPr>
              <w:pStyle w:val="TableTextCentered"/>
              <w:rPr>
                <w:rFonts w:cs="Calibri"/>
              </w:rPr>
            </w:pPr>
            <w:r>
              <w:rPr>
                <w:rFonts w:cs="Calibri"/>
              </w:rPr>
              <w:tab/>
            </w:r>
            <w:r w:rsidR="00F92F50" w:rsidRPr="005D15D4">
              <w:rPr>
                <w:rFonts w:cs="Calibri"/>
              </w:rPr>
              <w:t>0.01***</w:t>
            </w:r>
          </w:p>
        </w:tc>
        <w:tc>
          <w:tcPr>
            <w:tcW w:w="692" w:type="dxa"/>
            <w:tcBorders>
              <w:top w:val="single" w:sz="4" w:space="0" w:color="auto"/>
              <w:left w:val="nil"/>
              <w:bottom w:val="single" w:sz="4" w:space="0" w:color="D9D9D9" w:themeColor="background1" w:themeShade="D9"/>
              <w:right w:val="single" w:sz="4" w:space="0" w:color="auto"/>
            </w:tcBorders>
            <w:vAlign w:val="center"/>
          </w:tcPr>
          <w:p w14:paraId="7301FDD1" w14:textId="77777777" w:rsidR="00F92F50" w:rsidRPr="005D15D4" w:rsidRDefault="00F92F50" w:rsidP="00E94FD8">
            <w:pPr>
              <w:pStyle w:val="TableTextCentered"/>
              <w:rPr>
                <w:rFonts w:cs="Calibri"/>
              </w:rPr>
            </w:pPr>
            <w:r w:rsidRPr="005D15D4">
              <w:rPr>
                <w:rFonts w:cs="Calibri"/>
              </w:rPr>
              <w:t>(0.00)</w:t>
            </w:r>
          </w:p>
        </w:tc>
      </w:tr>
      <w:tr w:rsidR="00F92F50" w14:paraId="5B940594" w14:textId="77777777" w:rsidTr="00B0542F">
        <w:trPr>
          <w:cantSplit/>
          <w:trHeight w:val="135"/>
        </w:trPr>
        <w:tc>
          <w:tcPr>
            <w:tcW w:w="4106" w:type="dxa"/>
            <w:tcBorders>
              <w:top w:val="single" w:sz="4" w:space="0" w:color="D9D9D9" w:themeColor="background1" w:themeShade="D9"/>
              <w:left w:val="single" w:sz="4" w:space="0" w:color="auto"/>
              <w:bottom w:val="single" w:sz="4" w:space="0" w:color="auto"/>
              <w:right w:val="single" w:sz="4" w:space="0" w:color="auto"/>
            </w:tcBorders>
            <w:tcMar>
              <w:left w:w="170" w:type="dxa"/>
            </w:tcMar>
          </w:tcPr>
          <w:p w14:paraId="11DEDEB6" w14:textId="77777777" w:rsidR="00F92F50" w:rsidRPr="00366525" w:rsidRDefault="00A47DBA" w:rsidP="00E94FD8">
            <w:pPr>
              <w:pStyle w:val="TableTextCentered"/>
              <w:rPr>
                <w:rFonts w:eastAsia="Calibri"/>
                <w:sz w:val="21"/>
                <w:szCs w:val="21"/>
              </w:rPr>
            </w:pPr>
            <m:oMathPara>
              <m:oMath>
                <m:sSub>
                  <m:sSubPr>
                    <m:ctrlPr>
                      <w:rPr>
                        <w:rFonts w:ascii="Cambria Math" w:hAnsi="Cambria Math"/>
                        <w:sz w:val="21"/>
                        <w:szCs w:val="21"/>
                      </w:rPr>
                    </m:ctrlPr>
                  </m:sSubPr>
                  <m:e>
                    <m:r>
                      <w:rPr>
                        <w:rFonts w:ascii="Cambria Math" w:hAnsi="Cambria Math"/>
                        <w:sz w:val="21"/>
                        <w:szCs w:val="21"/>
                      </w:rPr>
                      <m:t>σ</m:t>
                    </m:r>
                  </m:e>
                  <m:sub>
                    <m:r>
                      <w:rPr>
                        <w:rFonts w:ascii="Cambria Math" w:hAnsi="Cambria Math"/>
                        <w:sz w:val="21"/>
                        <w:szCs w:val="21"/>
                      </w:rPr>
                      <m:t>ξ</m:t>
                    </m:r>
                  </m:sub>
                </m:sSub>
              </m:oMath>
            </m:oMathPara>
          </w:p>
        </w:tc>
        <w:tc>
          <w:tcPr>
            <w:tcW w:w="2144" w:type="dxa"/>
            <w:tcBorders>
              <w:top w:val="single" w:sz="4" w:space="0" w:color="D9D9D9" w:themeColor="background1" w:themeShade="D9"/>
              <w:bottom w:val="single" w:sz="4" w:space="0" w:color="auto"/>
              <w:right w:val="nil"/>
            </w:tcBorders>
            <w:vAlign w:val="center"/>
          </w:tcPr>
          <w:p w14:paraId="2A1AACDC" w14:textId="7E421187" w:rsidR="00F92F50" w:rsidRPr="005D15D4" w:rsidRDefault="00B0542F" w:rsidP="00E94FD8">
            <w:pPr>
              <w:pStyle w:val="TableTextCentered"/>
              <w:rPr>
                <w:rFonts w:cs="Calibri"/>
              </w:rPr>
            </w:pPr>
            <w:r>
              <w:rPr>
                <w:rFonts w:cs="Calibri"/>
              </w:rPr>
              <w:tab/>
            </w:r>
            <w:r w:rsidR="00F92F50" w:rsidRPr="005D15D4">
              <w:rPr>
                <w:rFonts w:cs="Calibri"/>
              </w:rPr>
              <w:t>0.31^</w:t>
            </w:r>
          </w:p>
        </w:tc>
        <w:tc>
          <w:tcPr>
            <w:tcW w:w="692" w:type="dxa"/>
            <w:tcBorders>
              <w:top w:val="single" w:sz="4" w:space="0" w:color="D9D9D9" w:themeColor="background1" w:themeShade="D9"/>
              <w:left w:val="nil"/>
              <w:bottom w:val="single" w:sz="4" w:space="0" w:color="auto"/>
              <w:right w:val="single" w:sz="4" w:space="0" w:color="auto"/>
            </w:tcBorders>
            <w:vAlign w:val="center"/>
          </w:tcPr>
          <w:p w14:paraId="5C664C90" w14:textId="77777777" w:rsidR="00F92F50" w:rsidRPr="005D15D4" w:rsidRDefault="00F92F50" w:rsidP="00E94FD8">
            <w:pPr>
              <w:pStyle w:val="TableTextCentered"/>
              <w:rPr>
                <w:rFonts w:cs="Calibri"/>
              </w:rPr>
            </w:pPr>
          </w:p>
        </w:tc>
      </w:tr>
      <w:tr w:rsidR="00F92F50" w14:paraId="61224D5B" w14:textId="77777777" w:rsidTr="00B0542F">
        <w:trPr>
          <w:cantSplit/>
          <w:trHeight w:val="135"/>
        </w:trPr>
        <w:tc>
          <w:tcPr>
            <w:tcW w:w="4106" w:type="dxa"/>
            <w:tcBorders>
              <w:top w:val="single" w:sz="4" w:space="0" w:color="auto"/>
              <w:left w:val="single" w:sz="4" w:space="0" w:color="auto"/>
              <w:bottom w:val="single" w:sz="4" w:space="0" w:color="auto"/>
              <w:right w:val="single" w:sz="4" w:space="0" w:color="auto"/>
            </w:tcBorders>
            <w:tcMar>
              <w:left w:w="170" w:type="dxa"/>
            </w:tcMar>
          </w:tcPr>
          <w:p w14:paraId="58A6F3BA" w14:textId="77777777" w:rsidR="00F92F50" w:rsidRPr="002E3ADE" w:rsidRDefault="00A47DBA" w:rsidP="00E94FD8">
            <w:pPr>
              <w:pStyle w:val="TableTextCentered"/>
              <w:rPr>
                <w:rFonts w:eastAsia="Calibri"/>
                <w:b/>
              </w:rPr>
            </w:pPr>
            <m:oMath>
              <m:sSubSup>
                <m:sSubSupPr>
                  <m:ctrlPr>
                    <w:rPr>
                      <w:rFonts w:ascii="Cambria Math" w:hAnsi="Cambria Math"/>
                      <w:b/>
                      <w:i/>
                      <w:iCs/>
                    </w:rPr>
                  </m:ctrlPr>
                </m:sSubSupPr>
                <m:e>
                  <m:r>
                    <m:rPr>
                      <m:sty m:val="bi"/>
                    </m:rPr>
                    <w:rPr>
                      <w:rFonts w:ascii="Cambria Math" w:hAnsi="Cambria Math"/>
                    </w:rPr>
                    <m:t>U</m:t>
                  </m:r>
                </m:e>
                <m:sub>
                  <m:r>
                    <m:rPr>
                      <m:sty m:val="bi"/>
                    </m:rPr>
                    <w:rPr>
                      <w:rFonts w:ascii="Cambria Math" w:hAnsi="Cambria Math"/>
                    </w:rPr>
                    <m:t>t</m:t>
                  </m:r>
                </m:sub>
                <m:sup>
                  <m:r>
                    <m:rPr>
                      <m:sty m:val="bi"/>
                    </m:rPr>
                    <w:rPr>
                      <w:rFonts w:ascii="Cambria Math" w:hAnsi="Cambria Math"/>
                    </w:rPr>
                    <m:t>*</m:t>
                  </m:r>
                </m:sup>
              </m:sSubSup>
            </m:oMath>
            <w:r w:rsidR="00F92F50" w:rsidRPr="002E3ADE">
              <w:rPr>
                <w:rFonts w:eastAsia="Calibri"/>
                <w:b/>
              </w:rPr>
              <w:t xml:space="preserve"> final state</w:t>
            </w:r>
          </w:p>
        </w:tc>
        <w:tc>
          <w:tcPr>
            <w:tcW w:w="2836" w:type="dxa"/>
            <w:gridSpan w:val="2"/>
            <w:tcBorders>
              <w:top w:val="single" w:sz="4" w:space="0" w:color="auto"/>
              <w:bottom w:val="single" w:sz="4" w:space="0" w:color="auto"/>
              <w:right w:val="single" w:sz="4" w:space="0" w:color="auto"/>
            </w:tcBorders>
            <w:vAlign w:val="center"/>
          </w:tcPr>
          <w:p w14:paraId="7BFAD74B" w14:textId="77777777" w:rsidR="00F92F50" w:rsidRPr="005D15D4" w:rsidRDefault="00EB0494" w:rsidP="00E94FD8">
            <w:pPr>
              <w:pStyle w:val="TableTextCentered"/>
              <w:rPr>
                <w:rFonts w:cs="Calibri"/>
              </w:rPr>
            </w:pPr>
            <w:r w:rsidRPr="005D15D4">
              <w:rPr>
                <w:rFonts w:cs="Calibri"/>
              </w:rPr>
              <w:t>5.</w:t>
            </w:r>
            <w:r w:rsidR="003C5F94" w:rsidRPr="005D15D4">
              <w:rPr>
                <w:rFonts w:cs="Calibri"/>
              </w:rPr>
              <w:t>56</w:t>
            </w:r>
          </w:p>
        </w:tc>
      </w:tr>
      <w:tr w:rsidR="00F92F50" w14:paraId="61E3D9E0" w14:textId="77777777" w:rsidTr="00B0542F">
        <w:trPr>
          <w:cantSplit/>
          <w:trHeight w:val="135"/>
        </w:trPr>
        <w:tc>
          <w:tcPr>
            <w:tcW w:w="4106" w:type="dxa"/>
            <w:tcBorders>
              <w:top w:val="single" w:sz="4" w:space="0" w:color="auto"/>
              <w:left w:val="single" w:sz="4" w:space="0" w:color="auto"/>
              <w:bottom w:val="single" w:sz="4" w:space="0" w:color="auto"/>
              <w:right w:val="single" w:sz="4" w:space="0" w:color="auto"/>
            </w:tcBorders>
            <w:tcMar>
              <w:left w:w="170" w:type="dxa"/>
            </w:tcMar>
          </w:tcPr>
          <w:p w14:paraId="7BFE98A9" w14:textId="77777777" w:rsidR="00F92F50" w:rsidRPr="002E3ADE" w:rsidRDefault="00F92F50" w:rsidP="00E94FD8">
            <w:pPr>
              <w:pStyle w:val="TableTextCentered"/>
              <w:rPr>
                <w:rFonts w:eastAsia="Calibri"/>
                <w:b/>
              </w:rPr>
            </w:pPr>
            <w:r w:rsidRPr="002E3ADE">
              <w:rPr>
                <w:rFonts w:eastAsia="Calibri"/>
                <w:b/>
              </w:rPr>
              <w:t>Sample</w:t>
            </w:r>
          </w:p>
        </w:tc>
        <w:tc>
          <w:tcPr>
            <w:tcW w:w="2836" w:type="dxa"/>
            <w:gridSpan w:val="2"/>
            <w:tcBorders>
              <w:top w:val="single" w:sz="4" w:space="0" w:color="auto"/>
              <w:bottom w:val="single" w:sz="4" w:space="0" w:color="auto"/>
              <w:right w:val="single" w:sz="4" w:space="0" w:color="auto"/>
            </w:tcBorders>
            <w:vAlign w:val="center"/>
          </w:tcPr>
          <w:p w14:paraId="71338E37" w14:textId="77777777" w:rsidR="00F92F50" w:rsidRPr="006831B5" w:rsidRDefault="00F92F50" w:rsidP="00E94FD8">
            <w:pPr>
              <w:pStyle w:val="TableTextCentered"/>
            </w:pPr>
            <w:r w:rsidRPr="006831B5">
              <w:t>1968:1–201</w:t>
            </w:r>
            <w:r w:rsidR="00EB0494">
              <w:t>9:</w:t>
            </w:r>
            <w:r w:rsidR="00454793">
              <w:t>4</w:t>
            </w:r>
          </w:p>
        </w:tc>
      </w:tr>
    </w:tbl>
    <w:p w14:paraId="7D2A56FD" w14:textId="2443B2E4" w:rsidR="00F92F50" w:rsidRPr="001C4F29" w:rsidRDefault="00F92F50" w:rsidP="001369CF">
      <w:pPr>
        <w:pStyle w:val="ChartorTableNote"/>
        <w:tabs>
          <w:tab w:val="clear" w:pos="482"/>
          <w:tab w:val="left" w:pos="567"/>
        </w:tabs>
        <w:ind w:left="567" w:hanging="567"/>
      </w:pPr>
      <w:r w:rsidRPr="001C4F29">
        <w:t>Notes:</w:t>
      </w:r>
      <w:r w:rsidR="00901FC8">
        <w:tab/>
      </w:r>
      <w:r w:rsidRPr="001C4F29">
        <w:t>*</w:t>
      </w:r>
      <w:r w:rsidR="00A572B7" w:rsidRPr="001C4F29">
        <w:t>, ** and</w:t>
      </w:r>
      <w:r w:rsidRPr="001C4F29">
        <w:t xml:space="preserve"> *** </w:t>
      </w:r>
      <w:r w:rsidR="00A572B7" w:rsidRPr="001C4F29">
        <w:t xml:space="preserve">indicate significance at the 10, 5 and </w:t>
      </w:r>
      <w:r w:rsidRPr="001C4F29">
        <w:t>1</w:t>
      </w:r>
      <w:r w:rsidR="00A572B7" w:rsidRPr="001C4F29">
        <w:t> per cent level respectively</w:t>
      </w:r>
      <w:r w:rsidRPr="001C4F29">
        <w:t>, ^ indicates a restricted coefficient</w:t>
      </w:r>
      <w:r w:rsidR="00CB6D62" w:rsidRPr="001C4F29">
        <w:t>, standard errors reported in parentheses.</w:t>
      </w:r>
    </w:p>
    <w:p w14:paraId="5C582856" w14:textId="77777777" w:rsidR="00B62D6B" w:rsidRDefault="00B62D6B" w:rsidP="00901FC8">
      <w:pPr>
        <w:pStyle w:val="NoSpacing"/>
      </w:pPr>
    </w:p>
    <w:p w14:paraId="2D0E665A" w14:textId="03C1EDD1" w:rsidR="00813A09" w:rsidRPr="002D2FCF" w:rsidRDefault="00813A09" w:rsidP="00813A09">
      <w:r>
        <w:t>The parameter estimates for the NAIRU model in e</w:t>
      </w:r>
      <w:r w:rsidRPr="00E10D7C">
        <w:t>quation </w:t>
      </w:r>
      <w:r>
        <w:t xml:space="preserve">9 are presented in Table 1. Within this model, ULC growth seem to be largely determined by </w:t>
      </w:r>
      <w:r w:rsidR="008940A5">
        <w:t>backward looking</w:t>
      </w:r>
      <w:r>
        <w:t xml:space="preserve"> rather than </w:t>
      </w:r>
      <w:r w:rsidR="008940A5">
        <w:t>forward looking</w:t>
      </w:r>
      <w:r>
        <w:t xml:space="preserve"> inflation </w:t>
      </w:r>
      <w:r w:rsidR="008940A5">
        <w:t>expectations</w:t>
      </w:r>
      <w:r>
        <w:t xml:space="preserve"> (modelled with bond market expectations). The coefficient on the unemployment gap term is negative, meaning that if the unemployment </w:t>
      </w:r>
      <w:r w:rsidR="00E20595">
        <w:t>rate</w:t>
      </w:r>
      <w:r>
        <w:t xml:space="preserve"> is </w:t>
      </w:r>
      <w:r w:rsidR="00E20595">
        <w:t>below the NAIRU</w:t>
      </w:r>
      <w:r>
        <w:t>, wages will grow above the rate of productivity growth and inflation. However, the magnitude of the coefficient is much larger than is generally estimated in the Australian literature. Estimates typically fall between -1 and -2.</w:t>
      </w:r>
      <w:r>
        <w:rPr>
          <w:rStyle w:val="FootnoteReference"/>
        </w:rPr>
        <w:footnoteReference w:id="6"/>
      </w:r>
      <w:r>
        <w:t xml:space="preserve"> </w:t>
      </w:r>
    </w:p>
    <w:p w14:paraId="3D1051F8" w14:textId="289371AB" w:rsidR="00B62D6B" w:rsidRDefault="00300AD0" w:rsidP="000E50B8">
      <w:r>
        <w:t>In Table 1</w:t>
      </w:r>
      <w:r w:rsidR="00B62D6B">
        <w:t xml:space="preserve">, the coefficient on </w:t>
      </w:r>
      <m:oMath>
        <m:r>
          <m:rPr>
            <m:sty m:val="p"/>
          </m:rPr>
          <w:rPr>
            <w:rFonts w:ascii="Cambria Math" w:hAnsi="Cambria Math"/>
          </w:rPr>
          <m:t>Δ</m:t>
        </m:r>
        <m:sSub>
          <m:sSubPr>
            <m:ctrlPr>
              <w:rPr>
                <w:rFonts w:ascii="Cambria Math" w:hAnsi="Cambria Math"/>
                <w:i/>
              </w:rPr>
            </m:ctrlPr>
          </m:sSubPr>
          <m:e>
            <m:r>
              <w:rPr>
                <w:rFonts w:ascii="Cambria Math" w:hAnsi="Cambria Math"/>
              </w:rPr>
              <m:t>p</m:t>
            </m:r>
          </m:e>
          <m:sub>
            <m:r>
              <w:rPr>
                <w:rFonts w:ascii="Cambria Math" w:hAnsi="Cambria Math"/>
              </w:rPr>
              <m:t>t-1</m:t>
            </m:r>
          </m:sub>
        </m:sSub>
      </m:oMath>
      <w:r w:rsidR="00B62D6B">
        <w:t xml:space="preserve"> is </w:t>
      </w:r>
      <w:r w:rsidR="00A31720">
        <w:t xml:space="preserve">marked as a restricted coefficient. This is because we can rearrange the first half of equation </w:t>
      </w:r>
      <w:r w:rsidR="00BA3E85">
        <w:t xml:space="preserve">9 </w:t>
      </w:r>
      <w:r w:rsidR="00A31720">
        <w:t>to leave nominal wage growth as the dependent variable:</w:t>
      </w:r>
    </w:p>
    <w:p w14:paraId="4622495B" w14:textId="77777777" w:rsidR="00A31720" w:rsidRPr="00366525" w:rsidRDefault="00A47DBA" w:rsidP="00B0542F">
      <w:pPr>
        <w:pStyle w:val="Equation"/>
        <w:rPr>
          <w:sz w:val="21"/>
          <w:szCs w:val="21"/>
        </w:rPr>
      </w:pPr>
      <m:oMathPara>
        <m:oMath>
          <m:sSub>
            <m:sSubPr>
              <m:ctrlPr>
                <w:rPr>
                  <w:rFonts w:cs="Calibri"/>
                  <w:sz w:val="21"/>
                  <w:szCs w:val="21"/>
                </w:rPr>
              </m:ctrlPr>
            </m:sSubPr>
            <m:e>
              <m:r>
                <m:rPr>
                  <m:sty m:val="p"/>
                </m:rPr>
                <w:rPr>
                  <w:rFonts w:cs="Calibri"/>
                  <w:sz w:val="21"/>
                  <w:szCs w:val="21"/>
                </w:rPr>
                <m:t>∆</m:t>
              </m:r>
            </m:e>
            <m:sub>
              <m:r>
                <m:rPr>
                  <m:sty m:val="p"/>
                </m:rPr>
                <w:rPr>
                  <w:rFonts w:cs="Calibri"/>
                  <w:sz w:val="21"/>
                  <w:szCs w:val="21"/>
                </w:rPr>
                <m:t>4</m:t>
              </m:r>
            </m:sub>
          </m:sSub>
          <m:sSub>
            <m:sSubPr>
              <m:ctrlPr>
                <w:rPr>
                  <w:rFonts w:cs="Calibri"/>
                  <w:sz w:val="21"/>
                  <w:szCs w:val="21"/>
                </w:rPr>
              </m:ctrlPr>
            </m:sSubPr>
            <m:e>
              <m:r>
                <w:rPr>
                  <w:rFonts w:cs="Calibri"/>
                  <w:sz w:val="21"/>
                  <w:szCs w:val="21"/>
                </w:rPr>
                <m:t>w</m:t>
              </m:r>
            </m:e>
            <m:sub>
              <m:r>
                <w:rPr>
                  <w:rFonts w:cs="Calibri"/>
                  <w:sz w:val="21"/>
                  <w:szCs w:val="21"/>
                </w:rPr>
                <m:t>t</m:t>
              </m:r>
            </m:sub>
          </m:sSub>
          <m:r>
            <m:rPr>
              <m:sty m:val="p"/>
            </m:rPr>
            <w:rPr>
              <w:rFonts w:cs="Calibri"/>
              <w:sz w:val="21"/>
              <w:szCs w:val="21"/>
            </w:rPr>
            <m:t xml:space="preserve">- </m:t>
          </m:r>
          <m:sSub>
            <m:sSubPr>
              <m:ctrlPr>
                <w:rPr>
                  <w:rFonts w:cs="Calibri"/>
                  <w:sz w:val="21"/>
                  <w:szCs w:val="21"/>
                </w:rPr>
              </m:ctrlPr>
            </m:sSubPr>
            <m:e>
              <m:r>
                <m:rPr>
                  <m:sty m:val="p"/>
                </m:rPr>
                <w:rPr>
                  <w:rFonts w:cs="Calibri"/>
                  <w:sz w:val="21"/>
                  <w:szCs w:val="21"/>
                </w:rPr>
                <m:t>∆</m:t>
              </m:r>
            </m:e>
            <m:sub>
              <m:r>
                <m:rPr>
                  <m:sty m:val="p"/>
                </m:rPr>
                <w:rPr>
                  <w:rFonts w:cs="Calibri"/>
                  <w:sz w:val="21"/>
                  <w:szCs w:val="21"/>
                </w:rPr>
                <m:t>4</m:t>
              </m:r>
            </m:sub>
          </m:sSub>
          <m:sSub>
            <m:sSubPr>
              <m:ctrlPr>
                <w:rPr>
                  <w:rFonts w:cs="Calibri"/>
                  <w:sz w:val="21"/>
                  <w:szCs w:val="21"/>
                </w:rPr>
              </m:ctrlPr>
            </m:sSubPr>
            <m:e>
              <m:r>
                <w:rPr>
                  <w:rFonts w:cs="Calibri"/>
                  <w:sz w:val="21"/>
                  <w:szCs w:val="21"/>
                </w:rPr>
                <m:t>z</m:t>
              </m:r>
            </m:e>
            <m:sub>
              <m:r>
                <w:rPr>
                  <w:rFonts w:cs="Calibri"/>
                  <w:sz w:val="21"/>
                  <w:szCs w:val="21"/>
                </w:rPr>
                <m:t>t</m:t>
              </m:r>
            </m:sub>
          </m:sSub>
          <m:r>
            <m:rPr>
              <m:sty m:val="p"/>
            </m:rPr>
            <w:rPr>
              <w:sz w:val="21"/>
              <w:szCs w:val="21"/>
            </w:rPr>
            <m:t>=</m:t>
          </m:r>
          <m:sSub>
            <m:sSubPr>
              <m:ctrlPr>
                <w:rPr>
                  <w:sz w:val="21"/>
                  <w:szCs w:val="21"/>
                </w:rPr>
              </m:ctrlPr>
            </m:sSubPr>
            <m:e>
              <m:r>
                <m:rPr>
                  <m:sty m:val="p"/>
                </m:rPr>
                <w:rPr>
                  <w:sz w:val="21"/>
                  <w:szCs w:val="21"/>
                </w:rPr>
                <m:t>Δ</m:t>
              </m:r>
            </m:e>
            <m:sub>
              <m:r>
                <m:rPr>
                  <m:sty m:val="p"/>
                </m:rPr>
                <w:rPr>
                  <w:sz w:val="21"/>
                  <w:szCs w:val="21"/>
                </w:rPr>
                <m:t>4</m:t>
              </m:r>
            </m:sub>
          </m:sSub>
          <m:sSubSup>
            <m:sSubSupPr>
              <m:ctrlPr>
                <w:rPr>
                  <w:sz w:val="21"/>
                  <w:szCs w:val="21"/>
                </w:rPr>
              </m:ctrlPr>
            </m:sSubSupPr>
            <m:e>
              <m:r>
                <w:rPr>
                  <w:sz w:val="21"/>
                  <w:szCs w:val="21"/>
                </w:rPr>
                <m:t>p</m:t>
              </m:r>
            </m:e>
            <m:sub>
              <m:r>
                <w:rPr>
                  <w:sz w:val="21"/>
                  <w:szCs w:val="21"/>
                </w:rPr>
                <m:t>t</m:t>
              </m:r>
              <m:r>
                <m:rPr>
                  <m:sty m:val="p"/>
                </m:rPr>
                <w:rPr>
                  <w:sz w:val="21"/>
                  <w:szCs w:val="21"/>
                </w:rPr>
                <m:t>-1</m:t>
              </m:r>
            </m:sub>
            <m:sup>
              <m:r>
                <w:rPr>
                  <w:sz w:val="21"/>
                  <w:szCs w:val="21"/>
                </w:rPr>
                <m:t>CON</m:t>
              </m:r>
            </m:sup>
          </m:sSubSup>
          <m:r>
            <m:rPr>
              <m:sty m:val="p"/>
            </m:rPr>
            <w:rPr>
              <w:sz w:val="21"/>
              <w:szCs w:val="21"/>
            </w:rPr>
            <m:t>+</m:t>
          </m:r>
          <m:sSub>
            <m:sSubPr>
              <m:ctrlPr>
                <w:rPr>
                  <w:sz w:val="21"/>
                  <w:szCs w:val="21"/>
                </w:rPr>
              </m:ctrlPr>
            </m:sSubPr>
            <m:e>
              <m:r>
                <w:rPr>
                  <w:sz w:val="21"/>
                  <w:szCs w:val="21"/>
                </w:rPr>
                <m:t>β</m:t>
              </m:r>
            </m:e>
            <m:sub>
              <m:r>
                <m:rPr>
                  <m:sty m:val="p"/>
                </m:rPr>
                <w:rPr>
                  <w:sz w:val="21"/>
                  <w:szCs w:val="21"/>
                </w:rPr>
                <m:t>1</m:t>
              </m:r>
            </m:sub>
          </m:sSub>
          <m:d>
            <m:dPr>
              <m:ctrlPr>
                <w:rPr>
                  <w:sz w:val="21"/>
                  <w:szCs w:val="21"/>
                </w:rPr>
              </m:ctrlPr>
            </m:dPr>
            <m:e>
              <m:sSubSup>
                <m:sSubSupPr>
                  <m:ctrlPr>
                    <w:rPr>
                      <w:sz w:val="21"/>
                      <w:szCs w:val="21"/>
                    </w:rPr>
                  </m:ctrlPr>
                </m:sSubSupPr>
                <m:e>
                  <m:r>
                    <w:rPr>
                      <w:sz w:val="21"/>
                      <w:szCs w:val="21"/>
                    </w:rPr>
                    <m:t>π</m:t>
                  </m:r>
                </m:e>
                <m:sub>
                  <m:r>
                    <w:rPr>
                      <w:sz w:val="21"/>
                      <w:szCs w:val="21"/>
                    </w:rPr>
                    <m:t>t</m:t>
                  </m:r>
                </m:sub>
                <m:sup>
                  <m:r>
                    <w:rPr>
                      <w:sz w:val="21"/>
                      <w:szCs w:val="21"/>
                    </w:rPr>
                    <m:t>e</m:t>
                  </m:r>
                </m:sup>
              </m:sSubSup>
              <m:r>
                <m:rPr>
                  <m:sty m:val="p"/>
                </m:rPr>
                <w:rPr>
                  <w:sz w:val="21"/>
                  <w:szCs w:val="21"/>
                </w:rPr>
                <m:t>-</m:t>
              </m:r>
              <m:sSub>
                <m:sSubPr>
                  <m:ctrlPr>
                    <w:rPr>
                      <w:sz w:val="21"/>
                      <w:szCs w:val="21"/>
                    </w:rPr>
                  </m:ctrlPr>
                </m:sSubPr>
                <m:e>
                  <m:r>
                    <m:rPr>
                      <m:sty m:val="p"/>
                    </m:rPr>
                    <w:rPr>
                      <w:sz w:val="21"/>
                      <w:szCs w:val="21"/>
                    </w:rPr>
                    <m:t>Δ</m:t>
                  </m:r>
                </m:e>
                <m:sub>
                  <m:r>
                    <m:rPr>
                      <m:sty m:val="p"/>
                    </m:rPr>
                    <w:rPr>
                      <w:sz w:val="21"/>
                      <w:szCs w:val="21"/>
                    </w:rPr>
                    <m:t>4</m:t>
                  </m:r>
                </m:sub>
              </m:sSub>
              <m:sSubSup>
                <m:sSubSupPr>
                  <m:ctrlPr>
                    <w:rPr>
                      <w:sz w:val="21"/>
                      <w:szCs w:val="21"/>
                    </w:rPr>
                  </m:ctrlPr>
                </m:sSubSupPr>
                <m:e>
                  <m:r>
                    <w:rPr>
                      <w:sz w:val="21"/>
                      <w:szCs w:val="21"/>
                    </w:rPr>
                    <m:t>p</m:t>
                  </m:r>
                </m:e>
                <m:sub>
                  <m:r>
                    <w:rPr>
                      <w:sz w:val="21"/>
                      <w:szCs w:val="21"/>
                    </w:rPr>
                    <m:t>t</m:t>
                  </m:r>
                  <m:r>
                    <m:rPr>
                      <m:sty m:val="p"/>
                    </m:rPr>
                    <w:rPr>
                      <w:sz w:val="21"/>
                      <w:szCs w:val="21"/>
                    </w:rPr>
                    <m:t>-1</m:t>
                  </m:r>
                </m:sub>
                <m:sup>
                  <m:r>
                    <w:rPr>
                      <w:sz w:val="21"/>
                      <w:szCs w:val="21"/>
                    </w:rPr>
                    <m:t>CON</m:t>
                  </m:r>
                </m:sup>
              </m:sSubSup>
            </m:e>
          </m:d>
        </m:oMath>
      </m:oMathPara>
    </w:p>
    <w:p w14:paraId="240A80A8" w14:textId="12CD688A" w:rsidR="00A31720" w:rsidRDefault="00A31720" w:rsidP="000E50B8">
      <w:r>
        <w:t xml:space="preserve">Doing so means that the coefficient on </w:t>
      </w:r>
      <m:oMath>
        <m:sSubSup>
          <m:sSubSupPr>
            <m:ctrlPr>
              <w:rPr>
                <w:rFonts w:ascii="Cambria Math" w:hAnsi="Cambria Math"/>
                <w:i/>
              </w:rPr>
            </m:ctrlPr>
          </m:sSubSupPr>
          <m:e>
            <m:r>
              <w:rPr>
                <w:rFonts w:ascii="Cambria Math" w:hAnsi="Cambria Math"/>
              </w:rPr>
              <m:t>π</m:t>
            </m:r>
          </m:e>
          <m:sub>
            <m:r>
              <w:rPr>
                <w:rFonts w:ascii="Cambria Math" w:hAnsi="Cambria Math"/>
              </w:rPr>
              <m:t>t</m:t>
            </m:r>
          </m:sub>
          <m:sup>
            <m:r>
              <w:rPr>
                <w:rFonts w:ascii="Cambria Math" w:hAnsi="Cambria Math"/>
              </w:rPr>
              <m:t>e</m:t>
            </m:r>
          </m:sup>
        </m:sSubSup>
      </m:oMath>
      <w:r>
        <w:t xml:space="preserve"> is equal to </w:t>
      </w:r>
      <m:oMath>
        <m:sSub>
          <m:sSubPr>
            <m:ctrlPr>
              <w:rPr>
                <w:rFonts w:ascii="Cambria Math" w:hAnsi="Cambria Math"/>
                <w:i/>
              </w:rPr>
            </m:ctrlPr>
          </m:sSubPr>
          <m:e>
            <m:r>
              <w:rPr>
                <w:rFonts w:ascii="Cambria Math" w:hAnsi="Cambria Math"/>
              </w:rPr>
              <m:t>β</m:t>
            </m:r>
          </m:e>
          <m:sub>
            <m:r>
              <w:rPr>
                <w:rFonts w:ascii="Cambria Math" w:hAnsi="Cambria Math"/>
              </w:rPr>
              <m:t>1</m:t>
            </m:r>
          </m:sub>
        </m:sSub>
      </m:oMath>
      <w:r>
        <w:t xml:space="preserve">, while the coefficient on </w:t>
      </w:r>
      <m:oMath>
        <m:sSub>
          <m:sSubPr>
            <m:ctrlPr>
              <w:rPr>
                <w:rFonts w:ascii="Cambria Math" w:hAnsi="Cambria Math"/>
              </w:rPr>
            </m:ctrlPr>
          </m:sSubPr>
          <m:e>
            <m:r>
              <m:rPr>
                <m:sty m:val="p"/>
              </m:rPr>
              <w:rPr>
                <w:rFonts w:ascii="Cambria Math" w:hAnsi="Cambria Math"/>
              </w:rPr>
              <m:t>Δ</m:t>
            </m:r>
          </m:e>
          <m:sub>
            <m:r>
              <w:rPr>
                <w:rFonts w:ascii="Cambria Math" w:hAnsi="Cambria Math"/>
              </w:rPr>
              <m:t>4</m:t>
            </m:r>
          </m:sub>
        </m:sSub>
        <m:sSubSup>
          <m:sSubSupPr>
            <m:ctrlPr>
              <w:rPr>
                <w:rFonts w:ascii="Cambria Math" w:hAnsi="Cambria Math"/>
                <w:i/>
              </w:rPr>
            </m:ctrlPr>
          </m:sSubSupPr>
          <m:e>
            <m:r>
              <w:rPr>
                <w:rFonts w:ascii="Cambria Math" w:hAnsi="Cambria Math"/>
              </w:rPr>
              <m:t>p</m:t>
            </m:r>
          </m:e>
          <m:sub>
            <m:r>
              <w:rPr>
                <w:rFonts w:ascii="Cambria Math" w:hAnsi="Cambria Math"/>
              </w:rPr>
              <m:t>t-1</m:t>
            </m:r>
          </m:sub>
          <m:sup>
            <m:r>
              <w:rPr>
                <w:rFonts w:ascii="Cambria Math" w:hAnsi="Cambria Math"/>
              </w:rPr>
              <m:t>CON</m:t>
            </m:r>
          </m:sup>
        </m:sSubSup>
      </m:oMath>
      <w:r>
        <w:t xml:space="preserve"> is equal to </w:t>
      </w:r>
      <m:oMath>
        <m:sSub>
          <m:sSubPr>
            <m:ctrlPr>
              <w:rPr>
                <w:rFonts w:ascii="Cambria Math" w:hAnsi="Cambria Math"/>
                <w:i/>
              </w:rPr>
            </m:ctrlPr>
          </m:sSubPr>
          <m:e>
            <m:r>
              <w:rPr>
                <w:rFonts w:ascii="Cambria Math" w:hAnsi="Cambria Math"/>
              </w:rPr>
              <m:t>(1-β</m:t>
            </m:r>
          </m:e>
          <m:sub>
            <m:r>
              <w:rPr>
                <w:rFonts w:ascii="Cambria Math" w:hAnsi="Cambria Math"/>
              </w:rPr>
              <m:t>1</m:t>
            </m:r>
          </m:sub>
        </m:sSub>
        <m:r>
          <w:rPr>
            <w:rFonts w:ascii="Cambria Math" w:hAnsi="Cambria Math"/>
          </w:rPr>
          <m:t>)</m:t>
        </m:r>
      </m:oMath>
      <w:r>
        <w:t xml:space="preserve">. That is, they are </w:t>
      </w:r>
      <w:r w:rsidR="00F47F89">
        <w:t>restricted to sum to one</w:t>
      </w:r>
      <w:r>
        <w:t>.</w:t>
      </w:r>
    </w:p>
    <w:p w14:paraId="6D303FC9" w14:textId="6F0BF110" w:rsidR="004179CB" w:rsidRDefault="004179CB" w:rsidP="000E50B8"/>
    <w:p w14:paraId="382BD425" w14:textId="77777777" w:rsidR="004179CB" w:rsidRDefault="004179CB" w:rsidP="000E50B8"/>
    <w:p w14:paraId="45EE0524" w14:textId="77777777" w:rsidR="004179CB" w:rsidRDefault="004179CB" w:rsidP="00E36C60">
      <w:pPr>
        <w:pStyle w:val="Heading2"/>
        <w:sectPr w:rsidR="004179CB" w:rsidSect="00E165BE">
          <w:headerReference w:type="first" r:id="rId37"/>
          <w:footerReference w:type="first" r:id="rId38"/>
          <w:pgSz w:w="11906" w:h="16838" w:code="9"/>
          <w:pgMar w:top="1701" w:right="1474" w:bottom="1701" w:left="1474" w:header="1134" w:footer="1134" w:gutter="0"/>
          <w:cols w:space="708"/>
          <w:titlePg/>
          <w:docGrid w:linePitch="360"/>
        </w:sectPr>
      </w:pPr>
    </w:p>
    <w:p w14:paraId="7E658555" w14:textId="60A57107" w:rsidR="00F012EA" w:rsidRDefault="00C52EA6" w:rsidP="004179CB">
      <w:pPr>
        <w:pStyle w:val="Heading1-Numbered"/>
      </w:pPr>
      <w:bookmarkStart w:id="12" w:name="_Toc68705035"/>
      <w:r>
        <w:lastRenderedPageBreak/>
        <w:t>Treasury</w:t>
      </w:r>
      <w:r w:rsidR="00160D05">
        <w:t>’s</w:t>
      </w:r>
      <w:r>
        <w:t xml:space="preserve"> approach</w:t>
      </w:r>
      <w:r w:rsidR="00160D05">
        <w:t xml:space="preserve"> to estimating the NAIRU</w:t>
      </w:r>
      <w:bookmarkEnd w:id="12"/>
    </w:p>
    <w:p w14:paraId="17B91BF2" w14:textId="124D0241" w:rsidR="00F92F50" w:rsidRDefault="00F92F50" w:rsidP="000E50B8">
      <w:r>
        <w:t xml:space="preserve">In considering alternatives to Treasury’s </w:t>
      </w:r>
      <w:r w:rsidR="008A77B5">
        <w:t xml:space="preserve">previous </w:t>
      </w:r>
      <w:r>
        <w:t xml:space="preserve">NAIRU model, a range of approaches described in the literature were explored. The criteria used to assess whether changes were appropriate were based on both model performance and whether the relationships and measures used were conceptually robust. Data choices such as the prices </w:t>
      </w:r>
      <w:r w:rsidR="00D414CB">
        <w:t>and productivity</w:t>
      </w:r>
      <w:r>
        <w:t xml:space="preserve"> measure</w:t>
      </w:r>
      <w:r w:rsidR="00D414CB">
        <w:t>s</w:t>
      </w:r>
      <w:r>
        <w:t xml:space="preserve"> and inflation expectations, as well as theoretical modifications to the NAIRU estimation</w:t>
      </w:r>
      <w:r w:rsidR="007825CD">
        <w:t xml:space="preserve"> model</w:t>
      </w:r>
      <w:r>
        <w:t xml:space="preserve">, were considered. </w:t>
      </w:r>
    </w:p>
    <w:p w14:paraId="3371D560" w14:textId="77777777" w:rsidR="00F92F50" w:rsidRDefault="00B748D0" w:rsidP="000E50B8">
      <w:r>
        <w:t>Our final</w:t>
      </w:r>
      <w:r w:rsidR="00F92F50">
        <w:t xml:space="preserve"> signal equation </w:t>
      </w:r>
      <w:r>
        <w:t xml:space="preserve">takes </w:t>
      </w:r>
      <w:r w:rsidR="00F92F50">
        <w:t>the form:</w:t>
      </w:r>
    </w:p>
    <w:tbl>
      <w:tblPr>
        <w:tblStyle w:val="TableGrid"/>
        <w:tblW w:w="4999" w:type="pct"/>
        <w:jc w:val="center"/>
        <w:tblLook w:val="04A0" w:firstRow="1" w:lastRow="0" w:firstColumn="1" w:lastColumn="0" w:noHBand="0" w:noVBand="1"/>
      </w:tblPr>
      <w:tblGrid>
        <w:gridCol w:w="8247"/>
        <w:gridCol w:w="709"/>
      </w:tblGrid>
      <w:tr w:rsidR="00356E2A" w14:paraId="4F7CD7D1" w14:textId="77777777" w:rsidTr="00356E2A">
        <w:trPr>
          <w:jc w:val="center"/>
        </w:trPr>
        <w:tc>
          <w:tcPr>
            <w:tcW w:w="4604" w:type="pct"/>
            <w:tcBorders>
              <w:top w:val="nil"/>
              <w:left w:val="nil"/>
              <w:bottom w:val="nil"/>
              <w:right w:val="nil"/>
            </w:tcBorders>
          </w:tcPr>
          <w:p w14:paraId="259CE375" w14:textId="77777777" w:rsidR="00D42296" w:rsidRPr="008F1D0C" w:rsidRDefault="00F92F50" w:rsidP="00356E2A">
            <w:pPr>
              <w:pStyle w:val="Equation"/>
              <w:ind w:left="33"/>
              <w:rPr>
                <w:rFonts w:ascii="Calibri" w:hAnsi="Calibri" w:cstheme="minorBidi"/>
                <w:sz w:val="21"/>
                <w:szCs w:val="21"/>
              </w:rPr>
            </w:pPr>
            <m:oMathPara>
              <m:oMath>
                <m:r>
                  <m:rPr>
                    <m:sty m:val="p"/>
                  </m:rPr>
                  <w:rPr>
                    <w:sz w:val="21"/>
                    <w:szCs w:val="21"/>
                  </w:rPr>
                  <m:t>∆</m:t>
                </m:r>
                <m:sSub>
                  <m:sSubPr>
                    <m:ctrlPr>
                      <w:rPr>
                        <w:sz w:val="21"/>
                        <w:szCs w:val="21"/>
                      </w:rPr>
                    </m:ctrlPr>
                  </m:sSubPr>
                  <m:e>
                    <m:r>
                      <w:rPr>
                        <w:sz w:val="21"/>
                        <w:szCs w:val="21"/>
                      </w:rPr>
                      <m:t>w</m:t>
                    </m:r>
                  </m:e>
                  <m:sub>
                    <m:r>
                      <w:rPr>
                        <w:sz w:val="21"/>
                        <w:szCs w:val="21"/>
                      </w:rPr>
                      <m:t>t</m:t>
                    </m:r>
                  </m:sub>
                </m:sSub>
                <m:r>
                  <m:rPr>
                    <m:sty m:val="p"/>
                  </m:rPr>
                  <w:rPr>
                    <w:sz w:val="21"/>
                    <w:szCs w:val="21"/>
                  </w:rPr>
                  <m:t>-Δ</m:t>
                </m:r>
                <m:sSub>
                  <m:sSubPr>
                    <m:ctrlPr>
                      <w:rPr>
                        <w:sz w:val="21"/>
                        <w:szCs w:val="21"/>
                      </w:rPr>
                    </m:ctrlPr>
                  </m:sSubPr>
                  <m:e>
                    <m:r>
                      <w:rPr>
                        <w:sz w:val="21"/>
                        <w:szCs w:val="21"/>
                      </w:rPr>
                      <m:t>z</m:t>
                    </m:r>
                  </m:e>
                  <m:sub>
                    <m:r>
                      <w:rPr>
                        <w:sz w:val="21"/>
                        <w:szCs w:val="21"/>
                      </w:rPr>
                      <m:t>t</m:t>
                    </m:r>
                  </m:sub>
                </m:sSub>
                <m:r>
                  <m:rPr>
                    <m:sty m:val="p"/>
                  </m:rPr>
                  <w:rPr>
                    <w:sz w:val="21"/>
                    <w:szCs w:val="21"/>
                  </w:rPr>
                  <m:t>-∆</m:t>
                </m:r>
                <m:sSubSup>
                  <m:sSubSupPr>
                    <m:ctrlPr>
                      <w:rPr>
                        <w:sz w:val="21"/>
                        <w:szCs w:val="21"/>
                      </w:rPr>
                    </m:ctrlPr>
                  </m:sSubSupPr>
                  <m:e>
                    <m:r>
                      <w:rPr>
                        <w:sz w:val="21"/>
                        <w:szCs w:val="21"/>
                      </w:rPr>
                      <m:t>p</m:t>
                    </m:r>
                  </m:e>
                  <m:sub>
                    <m:r>
                      <w:rPr>
                        <w:sz w:val="21"/>
                        <w:szCs w:val="21"/>
                      </w:rPr>
                      <m:t>t</m:t>
                    </m:r>
                    <m:r>
                      <m:rPr>
                        <m:sty m:val="p"/>
                      </m:rPr>
                      <w:rPr>
                        <w:sz w:val="21"/>
                        <w:szCs w:val="21"/>
                      </w:rPr>
                      <m:t>-1</m:t>
                    </m:r>
                  </m:sub>
                  <m:sup>
                    <m:r>
                      <w:rPr>
                        <w:sz w:val="21"/>
                        <w:szCs w:val="21"/>
                      </w:rPr>
                      <m:t>TM</m:t>
                    </m:r>
                  </m:sup>
                </m:sSubSup>
                <m:r>
                  <m:rPr>
                    <m:sty m:val="p"/>
                  </m:rPr>
                  <w:rPr>
                    <w:sz w:val="21"/>
                    <w:szCs w:val="21"/>
                  </w:rPr>
                  <m:t>=</m:t>
                </m:r>
                <m:sSub>
                  <m:sSubPr>
                    <m:ctrlPr>
                      <w:rPr>
                        <w:sz w:val="21"/>
                        <w:szCs w:val="21"/>
                      </w:rPr>
                    </m:ctrlPr>
                  </m:sSubPr>
                  <m:e>
                    <m:r>
                      <w:rPr>
                        <w:sz w:val="21"/>
                        <w:szCs w:val="21"/>
                      </w:rPr>
                      <m:t>β</m:t>
                    </m:r>
                  </m:e>
                  <m:sub>
                    <m:r>
                      <m:rPr>
                        <m:sty m:val="p"/>
                      </m:rPr>
                      <w:rPr>
                        <w:sz w:val="21"/>
                        <w:szCs w:val="21"/>
                      </w:rPr>
                      <m:t>1</m:t>
                    </m:r>
                  </m:sub>
                </m:sSub>
                <m:d>
                  <m:dPr>
                    <m:ctrlPr>
                      <w:rPr>
                        <w:sz w:val="21"/>
                        <w:szCs w:val="21"/>
                      </w:rPr>
                    </m:ctrlPr>
                  </m:dPr>
                  <m:e>
                    <m:sSubSup>
                      <m:sSubSupPr>
                        <m:ctrlPr>
                          <w:rPr>
                            <w:sz w:val="21"/>
                            <w:szCs w:val="21"/>
                          </w:rPr>
                        </m:ctrlPr>
                      </m:sSubSupPr>
                      <m:e>
                        <m:r>
                          <w:rPr>
                            <w:sz w:val="21"/>
                            <w:szCs w:val="21"/>
                          </w:rPr>
                          <m:t>π</m:t>
                        </m:r>
                      </m:e>
                      <m:sub>
                        <m:r>
                          <w:rPr>
                            <w:sz w:val="21"/>
                            <w:szCs w:val="21"/>
                          </w:rPr>
                          <m:t>t</m:t>
                        </m:r>
                      </m:sub>
                      <m:sup>
                        <m:r>
                          <w:rPr>
                            <w:sz w:val="21"/>
                            <w:szCs w:val="21"/>
                          </w:rPr>
                          <m:t>e</m:t>
                        </m:r>
                      </m:sup>
                    </m:sSubSup>
                    <m:r>
                      <m:rPr>
                        <m:sty m:val="p"/>
                      </m:rPr>
                      <w:rPr>
                        <w:sz w:val="21"/>
                        <w:szCs w:val="21"/>
                      </w:rPr>
                      <m:t>-∆</m:t>
                    </m:r>
                    <m:sSubSup>
                      <m:sSubSupPr>
                        <m:ctrlPr>
                          <w:rPr>
                            <w:sz w:val="21"/>
                            <w:szCs w:val="21"/>
                          </w:rPr>
                        </m:ctrlPr>
                      </m:sSubSupPr>
                      <m:e>
                        <m:r>
                          <w:rPr>
                            <w:sz w:val="21"/>
                            <w:szCs w:val="21"/>
                          </w:rPr>
                          <m:t>p</m:t>
                        </m:r>
                      </m:e>
                      <m:sub>
                        <m:r>
                          <w:rPr>
                            <w:sz w:val="21"/>
                            <w:szCs w:val="21"/>
                          </w:rPr>
                          <m:t>t</m:t>
                        </m:r>
                        <m:r>
                          <m:rPr>
                            <m:sty m:val="p"/>
                          </m:rPr>
                          <w:rPr>
                            <w:sz w:val="21"/>
                            <w:szCs w:val="21"/>
                          </w:rPr>
                          <m:t>-1</m:t>
                        </m:r>
                      </m:sub>
                      <m:sup>
                        <m:r>
                          <w:rPr>
                            <w:sz w:val="21"/>
                            <w:szCs w:val="21"/>
                          </w:rPr>
                          <m:t>TM</m:t>
                        </m:r>
                      </m:sup>
                    </m:sSubSup>
                  </m:e>
                </m:d>
                <m:r>
                  <m:rPr>
                    <m:sty m:val="p"/>
                  </m:rPr>
                  <w:rPr>
                    <w:sz w:val="21"/>
                    <w:szCs w:val="21"/>
                  </w:rPr>
                  <m:t>+</m:t>
                </m:r>
                <m:sSub>
                  <m:sSubPr>
                    <m:ctrlPr>
                      <w:rPr>
                        <w:sz w:val="21"/>
                        <w:szCs w:val="21"/>
                      </w:rPr>
                    </m:ctrlPr>
                  </m:sSubPr>
                  <m:e>
                    <m:sSub>
                      <m:sSubPr>
                        <m:ctrlPr>
                          <w:rPr>
                            <w:sz w:val="21"/>
                            <w:szCs w:val="21"/>
                          </w:rPr>
                        </m:ctrlPr>
                      </m:sSubPr>
                      <m:e>
                        <m:r>
                          <w:rPr>
                            <w:sz w:val="21"/>
                            <w:szCs w:val="21"/>
                          </w:rPr>
                          <m:t>D</m:t>
                        </m:r>
                      </m:e>
                      <m:sub>
                        <m:r>
                          <m:rPr>
                            <m:sty m:val="p"/>
                          </m:rPr>
                          <w:rPr>
                            <w:sz w:val="21"/>
                            <w:szCs w:val="21"/>
                          </w:rPr>
                          <m:t>&lt;1993</m:t>
                        </m:r>
                      </m:sub>
                    </m:sSub>
                    <m:r>
                      <w:rPr>
                        <w:sz w:val="21"/>
                        <w:szCs w:val="21"/>
                      </w:rPr>
                      <m:t>β</m:t>
                    </m:r>
                  </m:e>
                  <m:sub>
                    <m:r>
                      <m:rPr>
                        <m:sty m:val="p"/>
                      </m:rPr>
                      <w:rPr>
                        <w:sz w:val="21"/>
                        <w:szCs w:val="21"/>
                      </w:rPr>
                      <m:t>2</m:t>
                    </m:r>
                  </m:sub>
                </m:sSub>
                <m:d>
                  <m:dPr>
                    <m:ctrlPr>
                      <w:rPr>
                        <w:sz w:val="21"/>
                        <w:szCs w:val="21"/>
                      </w:rPr>
                    </m:ctrlPr>
                  </m:dPr>
                  <m:e>
                    <m:f>
                      <m:fPr>
                        <m:ctrlPr>
                          <w:rPr>
                            <w:sz w:val="21"/>
                            <w:szCs w:val="21"/>
                          </w:rPr>
                        </m:ctrlPr>
                      </m:fPr>
                      <m:num>
                        <m:sSub>
                          <m:sSubPr>
                            <m:ctrlPr>
                              <w:rPr>
                                <w:sz w:val="21"/>
                                <w:szCs w:val="21"/>
                              </w:rPr>
                            </m:ctrlPr>
                          </m:sSubPr>
                          <m:e>
                            <m:r>
                              <w:rPr>
                                <w:sz w:val="21"/>
                                <w:szCs w:val="21"/>
                              </w:rPr>
                              <m:t>U</m:t>
                            </m:r>
                          </m:e>
                          <m:sub>
                            <m:r>
                              <w:rPr>
                                <w:sz w:val="21"/>
                                <w:szCs w:val="21"/>
                              </w:rPr>
                              <m:t>t</m:t>
                            </m:r>
                          </m:sub>
                        </m:sSub>
                        <m:r>
                          <m:rPr>
                            <m:sty m:val="p"/>
                          </m:rPr>
                          <w:rPr>
                            <w:sz w:val="21"/>
                            <w:szCs w:val="21"/>
                          </w:rPr>
                          <m:t>-</m:t>
                        </m:r>
                        <m:sSubSup>
                          <m:sSubSupPr>
                            <m:ctrlPr>
                              <w:rPr>
                                <w:sz w:val="21"/>
                                <w:szCs w:val="21"/>
                              </w:rPr>
                            </m:ctrlPr>
                          </m:sSubSupPr>
                          <m:e>
                            <m:r>
                              <w:rPr>
                                <w:sz w:val="21"/>
                                <w:szCs w:val="21"/>
                              </w:rPr>
                              <m:t>U</m:t>
                            </m:r>
                          </m:e>
                          <m:sub>
                            <m:r>
                              <w:rPr>
                                <w:sz w:val="21"/>
                                <w:szCs w:val="21"/>
                              </w:rPr>
                              <m:t>t</m:t>
                            </m:r>
                          </m:sub>
                          <m:sup>
                            <m:r>
                              <m:rPr>
                                <m:sty m:val="p"/>
                              </m:rPr>
                              <w:rPr>
                                <w:sz w:val="21"/>
                                <w:szCs w:val="21"/>
                              </w:rPr>
                              <m:t>*</m:t>
                            </m:r>
                          </m:sup>
                        </m:sSubSup>
                      </m:num>
                      <m:den>
                        <m:sSub>
                          <m:sSubPr>
                            <m:ctrlPr>
                              <w:rPr>
                                <w:sz w:val="21"/>
                                <w:szCs w:val="21"/>
                              </w:rPr>
                            </m:ctrlPr>
                          </m:sSubPr>
                          <m:e>
                            <m:r>
                              <w:rPr>
                                <w:sz w:val="21"/>
                                <w:szCs w:val="21"/>
                              </w:rPr>
                              <m:t>U</m:t>
                            </m:r>
                          </m:e>
                          <m:sub>
                            <m:r>
                              <w:rPr>
                                <w:sz w:val="21"/>
                                <w:szCs w:val="21"/>
                              </w:rPr>
                              <m:t>t</m:t>
                            </m:r>
                          </m:sub>
                        </m:sSub>
                      </m:den>
                    </m:f>
                  </m:e>
                </m:d>
                <m:r>
                  <m:rPr>
                    <m:sty m:val="p"/>
                  </m:rPr>
                  <w:rPr>
                    <w:sz w:val="21"/>
                    <w:szCs w:val="21"/>
                  </w:rPr>
                  <m:t>+</m:t>
                </m:r>
                <m:sSub>
                  <m:sSubPr>
                    <m:ctrlPr>
                      <w:rPr>
                        <w:sz w:val="21"/>
                        <w:szCs w:val="21"/>
                      </w:rPr>
                    </m:ctrlPr>
                  </m:sSubPr>
                  <m:e>
                    <m:r>
                      <w:rPr>
                        <w:sz w:val="21"/>
                        <w:szCs w:val="21"/>
                      </w:rPr>
                      <m:t>D</m:t>
                    </m:r>
                  </m:e>
                  <m:sub>
                    <m:r>
                      <m:rPr>
                        <m:sty m:val="p"/>
                      </m:rPr>
                      <w:rPr>
                        <w:sz w:val="21"/>
                        <w:szCs w:val="21"/>
                      </w:rPr>
                      <m:t>≥1993</m:t>
                    </m:r>
                  </m:sub>
                </m:sSub>
                <m:sSub>
                  <m:sSubPr>
                    <m:ctrlPr>
                      <w:rPr>
                        <w:sz w:val="21"/>
                        <w:szCs w:val="21"/>
                      </w:rPr>
                    </m:ctrlPr>
                  </m:sSubPr>
                  <m:e>
                    <m:r>
                      <w:rPr>
                        <w:sz w:val="21"/>
                        <w:szCs w:val="21"/>
                      </w:rPr>
                      <m:t>β</m:t>
                    </m:r>
                  </m:e>
                  <m:sub>
                    <m:r>
                      <m:rPr>
                        <m:sty m:val="p"/>
                      </m:rPr>
                      <w:rPr>
                        <w:sz w:val="21"/>
                        <w:szCs w:val="21"/>
                      </w:rPr>
                      <m:t>3</m:t>
                    </m:r>
                  </m:sub>
                </m:sSub>
                <m:d>
                  <m:dPr>
                    <m:ctrlPr>
                      <w:rPr>
                        <w:sz w:val="21"/>
                        <w:szCs w:val="21"/>
                      </w:rPr>
                    </m:ctrlPr>
                  </m:dPr>
                  <m:e>
                    <m:f>
                      <m:fPr>
                        <m:ctrlPr>
                          <w:rPr>
                            <w:sz w:val="21"/>
                            <w:szCs w:val="21"/>
                          </w:rPr>
                        </m:ctrlPr>
                      </m:fPr>
                      <m:num>
                        <m:sSub>
                          <m:sSubPr>
                            <m:ctrlPr>
                              <w:rPr>
                                <w:sz w:val="21"/>
                                <w:szCs w:val="21"/>
                              </w:rPr>
                            </m:ctrlPr>
                          </m:sSubPr>
                          <m:e>
                            <m:r>
                              <w:rPr>
                                <w:sz w:val="21"/>
                                <w:szCs w:val="21"/>
                              </w:rPr>
                              <m:t>U</m:t>
                            </m:r>
                          </m:e>
                          <m:sub>
                            <m:r>
                              <w:rPr>
                                <w:sz w:val="21"/>
                                <w:szCs w:val="21"/>
                              </w:rPr>
                              <m:t>t</m:t>
                            </m:r>
                          </m:sub>
                        </m:sSub>
                        <m:r>
                          <m:rPr>
                            <m:sty m:val="p"/>
                          </m:rPr>
                          <w:rPr>
                            <w:sz w:val="21"/>
                            <w:szCs w:val="21"/>
                          </w:rPr>
                          <m:t>-</m:t>
                        </m:r>
                        <m:sSubSup>
                          <m:sSubSupPr>
                            <m:ctrlPr>
                              <w:rPr>
                                <w:sz w:val="21"/>
                                <w:szCs w:val="21"/>
                              </w:rPr>
                            </m:ctrlPr>
                          </m:sSubSupPr>
                          <m:e>
                            <m:r>
                              <w:rPr>
                                <w:sz w:val="21"/>
                                <w:szCs w:val="21"/>
                              </w:rPr>
                              <m:t>U</m:t>
                            </m:r>
                          </m:e>
                          <m:sub>
                            <m:r>
                              <w:rPr>
                                <w:sz w:val="21"/>
                                <w:szCs w:val="21"/>
                              </w:rPr>
                              <m:t>t</m:t>
                            </m:r>
                          </m:sub>
                          <m:sup>
                            <m:r>
                              <m:rPr>
                                <m:sty m:val="p"/>
                              </m:rPr>
                              <w:rPr>
                                <w:sz w:val="21"/>
                                <w:szCs w:val="21"/>
                              </w:rPr>
                              <m:t>*</m:t>
                            </m:r>
                          </m:sup>
                        </m:sSubSup>
                      </m:num>
                      <m:den>
                        <m:sSub>
                          <m:sSubPr>
                            <m:ctrlPr>
                              <w:rPr>
                                <w:sz w:val="21"/>
                                <w:szCs w:val="21"/>
                              </w:rPr>
                            </m:ctrlPr>
                          </m:sSubPr>
                          <m:e>
                            <m:r>
                              <w:rPr>
                                <w:sz w:val="21"/>
                                <w:szCs w:val="21"/>
                              </w:rPr>
                              <m:t>U</m:t>
                            </m:r>
                          </m:e>
                          <m:sub>
                            <m:r>
                              <w:rPr>
                                <w:sz w:val="21"/>
                                <w:szCs w:val="21"/>
                              </w:rPr>
                              <m:t>t</m:t>
                            </m:r>
                          </m:sub>
                        </m:sSub>
                      </m:den>
                    </m:f>
                  </m:e>
                </m:d>
              </m:oMath>
            </m:oMathPara>
          </w:p>
          <w:p w14:paraId="3113A223" w14:textId="1B3D9C2B" w:rsidR="00F92F50" w:rsidRPr="00356E2A" w:rsidRDefault="00F92F50" w:rsidP="00356E2A">
            <w:pPr>
              <w:pStyle w:val="Equation"/>
              <w:ind w:left="33"/>
              <w:rPr>
                <w:sz w:val="21"/>
                <w:szCs w:val="21"/>
              </w:rPr>
            </w:pPr>
            <m:oMathPara>
              <m:oMath>
                <m:r>
                  <m:rPr>
                    <m:sty m:val="p"/>
                  </m:rPr>
                  <w:rPr>
                    <w:sz w:val="21"/>
                    <w:szCs w:val="21"/>
                  </w:rPr>
                  <m:t>+</m:t>
                </m:r>
                <m:sSub>
                  <m:sSubPr>
                    <m:ctrlPr>
                      <w:rPr>
                        <w:sz w:val="21"/>
                        <w:szCs w:val="21"/>
                      </w:rPr>
                    </m:ctrlPr>
                  </m:sSubPr>
                  <m:e>
                    <m:r>
                      <w:rPr>
                        <w:sz w:val="21"/>
                        <w:szCs w:val="21"/>
                      </w:rPr>
                      <m:t>β</m:t>
                    </m:r>
                  </m:e>
                  <m:sub>
                    <m:r>
                      <m:rPr>
                        <m:sty m:val="p"/>
                      </m:rPr>
                      <w:rPr>
                        <w:sz w:val="21"/>
                        <w:szCs w:val="21"/>
                      </w:rPr>
                      <m:t>4</m:t>
                    </m:r>
                  </m:sub>
                </m:sSub>
                <m:d>
                  <m:dPr>
                    <m:ctrlPr>
                      <w:rPr>
                        <w:sz w:val="21"/>
                        <w:szCs w:val="21"/>
                      </w:rPr>
                    </m:ctrlPr>
                  </m:dPr>
                  <m:e>
                    <m:f>
                      <m:fPr>
                        <m:ctrlPr>
                          <w:rPr>
                            <w:sz w:val="21"/>
                            <w:szCs w:val="21"/>
                          </w:rPr>
                        </m:ctrlPr>
                      </m:fPr>
                      <m:num>
                        <m:r>
                          <m:rPr>
                            <m:sty m:val="p"/>
                          </m:rPr>
                          <w:rPr>
                            <w:sz w:val="21"/>
                            <w:szCs w:val="21"/>
                          </w:rPr>
                          <m:t>∆</m:t>
                        </m:r>
                        <m:sSub>
                          <m:sSubPr>
                            <m:ctrlPr>
                              <w:rPr>
                                <w:sz w:val="21"/>
                                <w:szCs w:val="21"/>
                              </w:rPr>
                            </m:ctrlPr>
                          </m:sSubPr>
                          <m:e>
                            <m:r>
                              <w:rPr>
                                <w:sz w:val="21"/>
                                <w:szCs w:val="21"/>
                              </w:rPr>
                              <m:t>U</m:t>
                            </m:r>
                          </m:e>
                          <m:sub>
                            <m:r>
                              <w:rPr>
                                <w:sz w:val="21"/>
                                <w:szCs w:val="21"/>
                              </w:rPr>
                              <m:t>t</m:t>
                            </m:r>
                            <m:r>
                              <m:rPr>
                                <m:sty m:val="p"/>
                              </m:rPr>
                              <w:rPr>
                                <w:sz w:val="21"/>
                                <w:szCs w:val="21"/>
                              </w:rPr>
                              <m:t>-1</m:t>
                            </m:r>
                          </m:sub>
                        </m:sSub>
                      </m:num>
                      <m:den>
                        <m:sSub>
                          <m:sSubPr>
                            <m:ctrlPr>
                              <w:rPr>
                                <w:sz w:val="21"/>
                                <w:szCs w:val="21"/>
                              </w:rPr>
                            </m:ctrlPr>
                          </m:sSubPr>
                          <m:e>
                            <m:r>
                              <w:rPr>
                                <w:sz w:val="21"/>
                                <w:szCs w:val="21"/>
                              </w:rPr>
                              <m:t>U</m:t>
                            </m:r>
                          </m:e>
                          <m:sub>
                            <m:r>
                              <w:rPr>
                                <w:sz w:val="21"/>
                                <w:szCs w:val="21"/>
                              </w:rPr>
                              <m:t>t</m:t>
                            </m:r>
                          </m:sub>
                        </m:sSub>
                      </m:den>
                    </m:f>
                  </m:e>
                </m:d>
                <m:r>
                  <m:rPr>
                    <m:sty m:val="p"/>
                  </m:rPr>
                  <w:rPr>
                    <w:sz w:val="21"/>
                    <w:szCs w:val="21"/>
                  </w:rPr>
                  <m:t>+</m:t>
                </m:r>
                <m:sSub>
                  <m:sSubPr>
                    <m:ctrlPr>
                      <w:rPr>
                        <w:sz w:val="21"/>
                        <w:szCs w:val="21"/>
                      </w:rPr>
                    </m:ctrlPr>
                  </m:sSubPr>
                  <m:e>
                    <m:r>
                      <w:rPr>
                        <w:sz w:val="21"/>
                        <w:szCs w:val="21"/>
                      </w:rPr>
                      <m:t>β</m:t>
                    </m:r>
                  </m:e>
                  <m:sub>
                    <m:r>
                      <m:rPr>
                        <m:sty m:val="p"/>
                      </m:rPr>
                      <w:rPr>
                        <w:sz w:val="21"/>
                        <w:szCs w:val="21"/>
                      </w:rPr>
                      <m:t>5</m:t>
                    </m:r>
                  </m:sub>
                </m:sSub>
                <m:r>
                  <m:rPr>
                    <m:sty m:val="p"/>
                  </m:rPr>
                  <w:rPr>
                    <w:sz w:val="21"/>
                    <w:szCs w:val="21"/>
                  </w:rPr>
                  <m:t>(∆</m:t>
                </m:r>
                <m:sSubSup>
                  <m:sSubSupPr>
                    <m:ctrlPr>
                      <w:rPr>
                        <w:sz w:val="21"/>
                        <w:szCs w:val="21"/>
                      </w:rPr>
                    </m:ctrlPr>
                  </m:sSubSupPr>
                  <m:e>
                    <m:r>
                      <w:rPr>
                        <w:sz w:val="21"/>
                        <w:szCs w:val="21"/>
                      </w:rPr>
                      <m:t>z</m:t>
                    </m:r>
                  </m:e>
                  <m:sub>
                    <m:r>
                      <w:rPr>
                        <w:sz w:val="21"/>
                        <w:szCs w:val="21"/>
                      </w:rPr>
                      <m:t>t</m:t>
                    </m:r>
                  </m:sub>
                  <m:sup>
                    <m:r>
                      <m:rPr>
                        <m:sty m:val="p"/>
                      </m:rPr>
                      <w:rPr>
                        <w:sz w:val="21"/>
                        <w:szCs w:val="21"/>
                      </w:rPr>
                      <m:t>*</m:t>
                    </m:r>
                  </m:sup>
                </m:sSubSup>
                <m:r>
                  <m:rPr>
                    <m:sty m:val="p"/>
                  </m:rPr>
                  <w:rPr>
                    <w:sz w:val="21"/>
                    <w:szCs w:val="21"/>
                  </w:rPr>
                  <m:t>-∆</m:t>
                </m:r>
                <m:sSub>
                  <m:sSubPr>
                    <m:ctrlPr>
                      <w:rPr>
                        <w:sz w:val="21"/>
                        <w:szCs w:val="21"/>
                      </w:rPr>
                    </m:ctrlPr>
                  </m:sSubPr>
                  <m:e>
                    <m:r>
                      <w:rPr>
                        <w:sz w:val="21"/>
                        <w:szCs w:val="21"/>
                      </w:rPr>
                      <m:t>z</m:t>
                    </m:r>
                  </m:e>
                  <m:sub>
                    <m:r>
                      <w:rPr>
                        <w:sz w:val="21"/>
                        <w:szCs w:val="21"/>
                      </w:rPr>
                      <m:t>t</m:t>
                    </m:r>
                  </m:sub>
                </m:sSub>
                <m:r>
                  <m:rPr>
                    <m:sty m:val="p"/>
                  </m:rPr>
                  <w:rPr>
                    <w:sz w:val="21"/>
                    <w:szCs w:val="21"/>
                  </w:rPr>
                  <m:t>)+</m:t>
                </m:r>
                <m:sSub>
                  <m:sSubPr>
                    <m:ctrlPr>
                      <w:rPr>
                        <w:sz w:val="21"/>
                        <w:szCs w:val="21"/>
                      </w:rPr>
                    </m:ctrlPr>
                  </m:sSubPr>
                  <m:e>
                    <m:r>
                      <w:rPr>
                        <w:sz w:val="21"/>
                        <w:szCs w:val="21"/>
                      </w:rPr>
                      <m:t>ε</m:t>
                    </m:r>
                  </m:e>
                  <m:sub>
                    <m:r>
                      <w:rPr>
                        <w:sz w:val="21"/>
                        <w:szCs w:val="21"/>
                      </w:rPr>
                      <m:t>t</m:t>
                    </m:r>
                  </m:sub>
                </m:sSub>
              </m:oMath>
            </m:oMathPara>
          </w:p>
        </w:tc>
        <w:tc>
          <w:tcPr>
            <w:tcW w:w="396" w:type="pct"/>
            <w:tcBorders>
              <w:top w:val="nil"/>
              <w:left w:val="nil"/>
              <w:bottom w:val="nil"/>
              <w:right w:val="nil"/>
            </w:tcBorders>
          </w:tcPr>
          <w:p w14:paraId="4F74D0D8" w14:textId="3B7C6697" w:rsidR="00F92F50" w:rsidRPr="00347E9B" w:rsidRDefault="00F92F50" w:rsidP="005453AC">
            <w:pPr>
              <w:pStyle w:val="EquationReference"/>
            </w:pPr>
            <w:r w:rsidRPr="00347E9B">
              <w:t>(</w:t>
            </w:r>
            <w:r w:rsidR="004734ED">
              <w:t>10</w:t>
            </w:r>
            <w:r w:rsidRPr="00347E9B">
              <w:t>)</w:t>
            </w:r>
          </w:p>
        </w:tc>
      </w:tr>
    </w:tbl>
    <w:p w14:paraId="0AF65513" w14:textId="77777777" w:rsidR="005453AC" w:rsidRDefault="005453AC" w:rsidP="005453AC">
      <w:pPr>
        <w:pStyle w:val="NoSpacing"/>
      </w:pPr>
    </w:p>
    <w:p w14:paraId="0790C546" w14:textId="2F5C34AE" w:rsidR="00CA050C" w:rsidRDefault="00D42296" w:rsidP="000E50B8">
      <w:r>
        <w:t xml:space="preserve">with </w:t>
      </w:r>
      <w:r w:rsidR="00CA050C">
        <w:t>the state equation:</w:t>
      </w:r>
    </w:p>
    <w:tbl>
      <w:tblPr>
        <w:tblStyle w:val="TableGrid"/>
        <w:tblW w:w="5000" w:type="pct"/>
        <w:jc w:val="center"/>
        <w:tblLook w:val="04A0" w:firstRow="1" w:lastRow="0" w:firstColumn="1" w:lastColumn="0" w:noHBand="0" w:noVBand="1"/>
      </w:tblPr>
      <w:tblGrid>
        <w:gridCol w:w="7969"/>
        <w:gridCol w:w="989"/>
      </w:tblGrid>
      <w:tr w:rsidR="00CA050C" w14:paraId="0EEFD2C7" w14:textId="77777777" w:rsidTr="002D6E7C">
        <w:trPr>
          <w:jc w:val="center"/>
        </w:trPr>
        <w:tc>
          <w:tcPr>
            <w:tcW w:w="4448" w:type="pct"/>
            <w:tcBorders>
              <w:top w:val="nil"/>
              <w:left w:val="nil"/>
              <w:bottom w:val="nil"/>
              <w:right w:val="nil"/>
            </w:tcBorders>
          </w:tcPr>
          <w:p w14:paraId="57ECB71D" w14:textId="77777777" w:rsidR="00CA050C" w:rsidRPr="00356E2A" w:rsidRDefault="00A47DBA" w:rsidP="005453AC">
            <w:pPr>
              <w:pStyle w:val="Equation"/>
              <w:rPr>
                <w:sz w:val="21"/>
                <w:szCs w:val="21"/>
              </w:rPr>
            </w:pPr>
            <m:oMathPara>
              <m:oMath>
                <m:sSubSup>
                  <m:sSubSupPr>
                    <m:ctrlPr>
                      <w:rPr>
                        <w:sz w:val="21"/>
                        <w:szCs w:val="21"/>
                      </w:rPr>
                    </m:ctrlPr>
                  </m:sSubSupPr>
                  <m:e>
                    <m:r>
                      <w:rPr>
                        <w:sz w:val="21"/>
                        <w:szCs w:val="21"/>
                      </w:rPr>
                      <m:t>U</m:t>
                    </m:r>
                  </m:e>
                  <m:sub>
                    <m:r>
                      <w:rPr>
                        <w:sz w:val="21"/>
                        <w:szCs w:val="21"/>
                      </w:rPr>
                      <m:t>t</m:t>
                    </m:r>
                  </m:sub>
                  <m:sup>
                    <m:r>
                      <m:rPr>
                        <m:sty m:val="p"/>
                      </m:rPr>
                      <w:rPr>
                        <w:sz w:val="21"/>
                        <w:szCs w:val="21"/>
                      </w:rPr>
                      <m:t>*</m:t>
                    </m:r>
                  </m:sup>
                </m:sSubSup>
                <m:r>
                  <m:rPr>
                    <m:sty m:val="p"/>
                  </m:rPr>
                  <w:rPr>
                    <w:sz w:val="21"/>
                    <w:szCs w:val="21"/>
                  </w:rPr>
                  <m:t>=</m:t>
                </m:r>
                <m:sSubSup>
                  <m:sSubSupPr>
                    <m:ctrlPr>
                      <w:rPr>
                        <w:sz w:val="21"/>
                        <w:szCs w:val="21"/>
                      </w:rPr>
                    </m:ctrlPr>
                  </m:sSubSupPr>
                  <m:e>
                    <m:r>
                      <w:rPr>
                        <w:sz w:val="21"/>
                        <w:szCs w:val="21"/>
                      </w:rPr>
                      <m:t>U</m:t>
                    </m:r>
                  </m:e>
                  <m:sub>
                    <m:r>
                      <w:rPr>
                        <w:sz w:val="21"/>
                        <w:szCs w:val="21"/>
                      </w:rPr>
                      <m:t>t</m:t>
                    </m:r>
                    <m:r>
                      <m:rPr>
                        <m:sty m:val="p"/>
                      </m:rPr>
                      <w:rPr>
                        <w:sz w:val="21"/>
                        <w:szCs w:val="21"/>
                      </w:rPr>
                      <m:t>-1</m:t>
                    </m:r>
                  </m:sub>
                  <m:sup>
                    <m:r>
                      <m:rPr>
                        <m:sty m:val="p"/>
                      </m:rPr>
                      <w:rPr>
                        <w:sz w:val="21"/>
                        <w:szCs w:val="21"/>
                      </w:rPr>
                      <m:t>*</m:t>
                    </m:r>
                  </m:sup>
                </m:sSubSup>
                <m:r>
                  <m:rPr>
                    <m:sty m:val="p"/>
                  </m:rPr>
                  <w:rPr>
                    <w:sz w:val="21"/>
                    <w:szCs w:val="21"/>
                  </w:rPr>
                  <m:t>+</m:t>
                </m:r>
                <m:sSub>
                  <m:sSubPr>
                    <m:ctrlPr>
                      <w:rPr>
                        <w:sz w:val="21"/>
                        <w:szCs w:val="21"/>
                      </w:rPr>
                    </m:ctrlPr>
                  </m:sSubPr>
                  <m:e>
                    <m:r>
                      <w:rPr>
                        <w:sz w:val="21"/>
                        <w:szCs w:val="21"/>
                      </w:rPr>
                      <m:t>ξ</m:t>
                    </m:r>
                  </m:e>
                  <m:sub>
                    <m:r>
                      <w:rPr>
                        <w:sz w:val="21"/>
                        <w:szCs w:val="21"/>
                      </w:rPr>
                      <m:t>t</m:t>
                    </m:r>
                  </m:sub>
                </m:sSub>
              </m:oMath>
            </m:oMathPara>
          </w:p>
        </w:tc>
        <w:tc>
          <w:tcPr>
            <w:tcW w:w="552" w:type="pct"/>
            <w:tcBorders>
              <w:top w:val="nil"/>
              <w:left w:val="nil"/>
              <w:bottom w:val="nil"/>
              <w:right w:val="nil"/>
            </w:tcBorders>
          </w:tcPr>
          <w:p w14:paraId="14F826A9" w14:textId="2E7894E9" w:rsidR="00CA050C" w:rsidRPr="00347E9B" w:rsidRDefault="00CA050C" w:rsidP="005453AC">
            <w:pPr>
              <w:pStyle w:val="EquationReference"/>
            </w:pPr>
            <w:r w:rsidRPr="00347E9B">
              <w:t>(</w:t>
            </w:r>
            <w:r w:rsidR="004734ED">
              <w:t>11</w:t>
            </w:r>
            <w:r w:rsidRPr="00347E9B">
              <w:t>)</w:t>
            </w:r>
          </w:p>
        </w:tc>
      </w:tr>
    </w:tbl>
    <w:p w14:paraId="378B88A1" w14:textId="77777777" w:rsidR="005453AC" w:rsidRDefault="005453AC" w:rsidP="005453AC">
      <w:pPr>
        <w:pStyle w:val="NoSpacing"/>
      </w:pPr>
    </w:p>
    <w:p w14:paraId="2175C44F" w14:textId="2CF5517D" w:rsidR="00F92F50" w:rsidRDefault="00E654D4" w:rsidP="005453AC">
      <w:r>
        <w:t>w</w:t>
      </w:r>
      <w:r w:rsidR="00F92F50">
        <w:t>here</w:t>
      </w:r>
      <w:r w:rsidR="00E570E1">
        <w:t xml:space="preserve"> </w:t>
      </w:r>
      <m:oMath>
        <m:r>
          <m:rPr>
            <m:sty m:val="p"/>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m:t>
            </m:r>
          </m:sub>
        </m:sSub>
      </m:oMath>
      <w:r w:rsidR="00E570E1">
        <w:rPr>
          <w:rFonts w:eastAsiaTheme="minorEastAsia"/>
        </w:rPr>
        <w:t xml:space="preserve"> is hourly average earnings growth,</w:t>
      </w:r>
      <m:oMath>
        <m:r>
          <m:rPr>
            <m:sty m:val="p"/>
          </m:rPr>
          <w:rPr>
            <w:rFonts w:ascii="Cambria Math" w:hAnsi="Cambria Math"/>
            <w:sz w:val="21"/>
            <w:szCs w:val="21"/>
          </w:rPr>
          <m:t xml:space="preserve"> ∆</m:t>
        </m:r>
        <m:sSubSup>
          <m:sSubSupPr>
            <m:ctrlPr>
              <w:rPr>
                <w:rFonts w:ascii="Cambria Math" w:hAnsi="Cambria Math"/>
                <w:sz w:val="21"/>
                <w:szCs w:val="21"/>
              </w:rPr>
            </m:ctrlPr>
          </m:sSubSupPr>
          <m:e>
            <m:r>
              <w:rPr>
                <w:rFonts w:ascii="Cambria Math" w:hAnsi="Cambria Math"/>
                <w:sz w:val="21"/>
                <w:szCs w:val="21"/>
              </w:rPr>
              <m:t>p</m:t>
            </m:r>
          </m:e>
          <m:sub>
            <m:r>
              <w:rPr>
                <w:rFonts w:ascii="Cambria Math" w:hAnsi="Cambria Math"/>
                <w:sz w:val="21"/>
                <w:szCs w:val="21"/>
              </w:rPr>
              <m:t>t</m:t>
            </m:r>
          </m:sub>
          <m:sup>
            <m:r>
              <w:rPr>
                <w:rFonts w:ascii="Cambria Math" w:hAnsi="Cambria Math"/>
                <w:sz w:val="21"/>
                <w:szCs w:val="21"/>
              </w:rPr>
              <m:t>TM</m:t>
            </m:r>
          </m:sup>
        </m:sSubSup>
      </m:oMath>
      <w:r w:rsidR="001D2732">
        <w:t xml:space="preserve"> </w:t>
      </w:r>
      <w:r w:rsidR="001D2732">
        <w:rPr>
          <w:lang w:eastAsia="en-AU"/>
        </w:rPr>
        <w:t>is trimmed mean quarterly inflation,</w:t>
      </w:r>
      <w:r w:rsidR="001D2732">
        <w:t xml:space="preserve"> </w:t>
      </w:r>
      <w:r w:rsidR="00E570E1">
        <w:rPr>
          <w:rFonts w:eastAsiaTheme="minorEastAsia"/>
        </w:rPr>
        <w:t xml:space="preserve"> </w:t>
      </w:r>
      <m:oMath>
        <m:sSubSup>
          <m:sSubSupPr>
            <m:ctrlPr>
              <w:rPr>
                <w:rFonts w:ascii="Cambria Math" w:eastAsiaTheme="minorEastAsia" w:hAnsi="Cambria Math"/>
                <w:i/>
              </w:rPr>
            </m:ctrlPr>
          </m:sSubSupPr>
          <m:e>
            <m:r>
              <w:rPr>
                <w:rFonts w:ascii="Cambria Math" w:eastAsiaTheme="minorEastAsia" w:hAnsi="Cambria Math"/>
              </w:rPr>
              <m:t>π</m:t>
            </m:r>
          </m:e>
          <m:sub>
            <m:r>
              <w:rPr>
                <w:rFonts w:ascii="Cambria Math" w:eastAsiaTheme="minorEastAsia" w:hAnsi="Cambria Math"/>
              </w:rPr>
              <m:t>t</m:t>
            </m:r>
          </m:sub>
          <m:sup>
            <m:r>
              <w:rPr>
                <w:rFonts w:ascii="Cambria Math" w:eastAsiaTheme="minorEastAsia" w:hAnsi="Cambria Math"/>
              </w:rPr>
              <m:t>e</m:t>
            </m:r>
          </m:sup>
        </m:sSubSup>
      </m:oMath>
      <w:r w:rsidR="00E570E1">
        <w:rPr>
          <w:rFonts w:eastAsiaTheme="minorEastAsia"/>
        </w:rPr>
        <w:t xml:space="preserve"> is 3</w:t>
      </w:r>
      <w:r w:rsidR="001D2732">
        <w:rPr>
          <w:rFonts w:eastAsiaTheme="minorEastAsia"/>
        </w:rPr>
        <w:noBreakHyphen/>
      </w:r>
      <w:r w:rsidR="00E570E1">
        <w:rPr>
          <w:rFonts w:eastAsiaTheme="minorEastAsia"/>
        </w:rPr>
        <w:t>year inflation expectations (described in section 3.1),</w:t>
      </w:r>
      <m:oMath>
        <m:r>
          <w:rPr>
            <w:rFonts w:ascii="Cambria Math" w:hAnsi="Cambria Math"/>
          </w:rPr>
          <m:t xml:space="preserve"> </m:t>
        </m:r>
        <m:sSub>
          <m:sSubPr>
            <m:ctrlPr>
              <w:rPr>
                <w:rFonts w:ascii="Cambria Math" w:hAnsi="Cambria Math"/>
                <w:i/>
              </w:rPr>
            </m:ctrlPr>
          </m:sSubPr>
          <m:e>
            <m:r>
              <w:rPr>
                <w:rFonts w:ascii="Cambria Math" w:hAnsi="Cambria Math"/>
                <w:lang w:eastAsia="en-AU"/>
              </w:rPr>
              <m:t>∆z</m:t>
            </m:r>
          </m:e>
          <m:sub>
            <m:r>
              <w:rPr>
                <w:rFonts w:ascii="Cambria Math" w:hAnsi="Cambria Math"/>
                <w:lang w:eastAsia="en-AU"/>
              </w:rPr>
              <m:t>t</m:t>
            </m:r>
          </m:sub>
        </m:sSub>
      </m:oMath>
      <w:r w:rsidR="001D2732">
        <w:rPr>
          <w:lang w:eastAsia="en-AU"/>
        </w:rPr>
        <w:t xml:space="preserve"> is productivity growth, </w:t>
      </w:r>
      <m:oMath>
        <m:sSubSup>
          <m:sSubSupPr>
            <m:ctrlPr>
              <w:rPr>
                <w:rFonts w:ascii="Cambria Math" w:hAnsi="Cambria Math"/>
                <w:i/>
                <w:lang w:eastAsia="en-AU"/>
              </w:rPr>
            </m:ctrlPr>
          </m:sSubSupPr>
          <m:e>
            <m:r>
              <w:rPr>
                <w:rFonts w:ascii="Cambria Math" w:hAnsi="Cambria Math"/>
                <w:lang w:eastAsia="en-AU"/>
              </w:rPr>
              <m:t>∆z</m:t>
            </m:r>
          </m:e>
          <m:sub>
            <m:r>
              <w:rPr>
                <w:rFonts w:ascii="Cambria Math" w:hAnsi="Cambria Math"/>
                <w:lang w:eastAsia="en-AU"/>
              </w:rPr>
              <m:t>t</m:t>
            </m:r>
          </m:sub>
          <m:sup>
            <m:r>
              <w:rPr>
                <w:rFonts w:ascii="Cambria Math" w:hAnsi="Cambria Math"/>
                <w:lang w:eastAsia="en-AU"/>
              </w:rPr>
              <m:t>*</m:t>
            </m:r>
          </m:sup>
        </m:sSubSup>
      </m:oMath>
      <w:r w:rsidR="001D2732">
        <w:rPr>
          <w:lang w:eastAsia="en-AU"/>
        </w:rPr>
        <w:t xml:space="preserve"> is growth in trend productivity (described in section 3.2),</w:t>
      </w:r>
      <w:r w:rsidR="00F92F50">
        <w:t xml:space="preserve"> </w:t>
      </w:r>
      <m:oMath>
        <m:r>
          <w:rPr>
            <w:rFonts w:ascii="Cambria Math" w:hAnsi="Cambria Math"/>
            <w:lang w:eastAsia="en-AU"/>
          </w:rPr>
          <m:t>D</m:t>
        </m:r>
      </m:oMath>
      <w:r w:rsidR="00F92F50">
        <w:rPr>
          <w:lang w:eastAsia="en-AU"/>
        </w:rPr>
        <w:t xml:space="preserve"> is a structural break</w:t>
      </w:r>
      <w:r w:rsidR="00DA5C62">
        <w:rPr>
          <w:lang w:eastAsia="en-AU"/>
        </w:rPr>
        <w:t xml:space="preserve"> (prior to or since the March quarter 1993</w:t>
      </w:r>
      <w:r w:rsidR="00D44DCA">
        <w:rPr>
          <w:lang w:eastAsia="en-AU"/>
        </w:rPr>
        <w:t>)</w:t>
      </w:r>
      <w:r w:rsidR="00CA050C">
        <w:rPr>
          <w:lang w:eastAsia="en-AU"/>
        </w:rPr>
        <w:t xml:space="preserve">, </w:t>
      </w:r>
      <w:r w:rsidR="00CA050C">
        <w:rPr>
          <w:rFonts w:cs="Calibri"/>
        </w:rPr>
        <w:t xml:space="preserve">with </w:t>
      </w:r>
      <m:oMath>
        <m:sSub>
          <m:sSubPr>
            <m:ctrlPr>
              <w:rPr>
                <w:rFonts w:ascii="Cambria Math" w:hAnsi="Cambria Math"/>
                <w:i/>
              </w:rPr>
            </m:ctrlPr>
          </m:sSubPr>
          <m:e>
            <m:r>
              <w:rPr>
                <w:rFonts w:ascii="Cambria Math" w:hAnsi="Cambria Math"/>
              </w:rPr>
              <m:t>ε</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0,</m:t>
            </m:r>
            <m:sSubSup>
              <m:sSubSupPr>
                <m:ctrlPr>
                  <w:rPr>
                    <w:rFonts w:ascii="Cambria Math" w:hAnsi="Cambria Math"/>
                    <w:i/>
                  </w:rPr>
                </m:ctrlPr>
              </m:sSubSupPr>
              <m:e>
                <m:r>
                  <w:rPr>
                    <w:rFonts w:ascii="Cambria Math" w:hAnsi="Cambria Math"/>
                  </w:rPr>
                  <m:t>σ</m:t>
                </m:r>
              </m:e>
              <m:sub>
                <m:r>
                  <w:rPr>
                    <w:rFonts w:ascii="Cambria Math" w:hAnsi="Cambria Math"/>
                  </w:rPr>
                  <m:t>ε</m:t>
                </m:r>
              </m:sub>
              <m:sup>
                <m:r>
                  <w:rPr>
                    <w:rFonts w:ascii="Cambria Math" w:hAnsi="Cambria Math"/>
                  </w:rPr>
                  <m:t>2</m:t>
                </m:r>
              </m:sup>
            </m:sSubSup>
          </m:e>
        </m:d>
      </m:oMath>
      <w:r w:rsidR="00CA050C" w:rsidRPr="00347E1C">
        <w:t xml:space="preserve"> and </w:t>
      </w:r>
      <m:oMath>
        <m:sSub>
          <m:sSubPr>
            <m:ctrlPr>
              <w:rPr>
                <w:rFonts w:ascii="Cambria Math" w:hAnsi="Cambria Math"/>
                <w:i/>
              </w:rPr>
            </m:ctrlPr>
          </m:sSubPr>
          <m:e>
            <m:r>
              <w:rPr>
                <w:rFonts w:ascii="Cambria Math" w:hAnsi="Cambria Math"/>
              </w:rPr>
              <m:t xml:space="preserve"> ξ</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0,</m:t>
            </m:r>
            <m:sSubSup>
              <m:sSubSupPr>
                <m:ctrlPr>
                  <w:rPr>
                    <w:rFonts w:ascii="Cambria Math" w:hAnsi="Cambria Math"/>
                    <w:i/>
                  </w:rPr>
                </m:ctrlPr>
              </m:sSubSupPr>
              <m:e>
                <m:r>
                  <w:rPr>
                    <w:rFonts w:ascii="Cambria Math" w:hAnsi="Cambria Math"/>
                  </w:rPr>
                  <m:t>σ</m:t>
                </m:r>
              </m:e>
              <m:sub>
                <m:r>
                  <w:rPr>
                    <w:rFonts w:ascii="Cambria Math" w:hAnsi="Cambria Math"/>
                  </w:rPr>
                  <m:t>ξ</m:t>
                </m:r>
              </m:sub>
              <m:sup>
                <m:r>
                  <w:rPr>
                    <w:rFonts w:ascii="Cambria Math" w:hAnsi="Cambria Math"/>
                  </w:rPr>
                  <m:t>2</m:t>
                </m:r>
              </m:sup>
            </m:sSubSup>
          </m:e>
        </m:d>
      </m:oMath>
      <w:r w:rsidR="00CA050C" w:rsidRPr="00347E1C">
        <w:t>.</w:t>
      </w:r>
      <w:r w:rsidR="00F52A44">
        <w:rPr>
          <w:lang w:eastAsia="en-AU"/>
        </w:rPr>
        <w:t xml:space="preserve"> See</w:t>
      </w:r>
      <w:r w:rsidR="005453AC">
        <w:rPr>
          <w:lang w:eastAsia="en-AU"/>
        </w:rPr>
        <w:t> </w:t>
      </w:r>
      <w:r w:rsidR="00F52A44">
        <w:rPr>
          <w:lang w:eastAsia="en-AU"/>
        </w:rPr>
        <w:t xml:space="preserve">Appendix A for a full description of the variables and some summary statistics. </w:t>
      </w:r>
    </w:p>
    <w:p w14:paraId="152E2346" w14:textId="53206A74" w:rsidR="00F92F50" w:rsidRDefault="00F92F50" w:rsidP="00DD5681">
      <w:pPr>
        <w:pStyle w:val="Heading2-Numbered"/>
      </w:pPr>
      <w:bookmarkStart w:id="13" w:name="_Toc68705036"/>
      <w:r w:rsidRPr="00AF4437">
        <w:t>Inflation expectations</w:t>
      </w:r>
      <w:bookmarkEnd w:id="13"/>
    </w:p>
    <w:p w14:paraId="260BE416" w14:textId="5A43F0C1" w:rsidR="00F92F50" w:rsidRDefault="00F92F50" w:rsidP="000E50B8">
      <w:r>
        <w:t>The level of</w:t>
      </w:r>
      <w:r w:rsidR="0022520E">
        <w:t xml:space="preserve"> forward-looking</w:t>
      </w:r>
      <w:r>
        <w:t xml:space="preserve"> inflation expectations directly affects the level of the NAIRU. A higher inflation expectations series will result in a lower estimate of the NAIRU and vice versa</w:t>
      </w:r>
      <w:r w:rsidR="00F51503">
        <w:t>, all other things equal</w:t>
      </w:r>
      <w:r>
        <w:t xml:space="preserve">. Therefore, pinning down the level of inflation expectations was considered to be a critical factor in </w:t>
      </w:r>
      <w:r w:rsidR="00211E73">
        <w:t xml:space="preserve">improving the </w:t>
      </w:r>
      <w:r>
        <w:t>accuracy of the NAIRU estimate.</w:t>
      </w:r>
      <w:r w:rsidR="00784558">
        <w:t xml:space="preserve"> However, like the NAIRU, inflation expectations cannot be observed, only estimated</w:t>
      </w:r>
      <w:r w:rsidR="007B4CB4">
        <w:t xml:space="preserve"> (Ellis 2019)</w:t>
      </w:r>
      <w:r w:rsidR="00325061">
        <w:t>.</w:t>
      </w:r>
    </w:p>
    <w:p w14:paraId="3139E78D" w14:textId="24C66F9F" w:rsidR="00F22336" w:rsidRDefault="00F22336" w:rsidP="000E50B8">
      <w:r>
        <w:t>Treasury</w:t>
      </w:r>
      <w:r w:rsidR="003A79F3">
        <w:t xml:space="preserve"> </w:t>
      </w:r>
      <w:r w:rsidR="008A77B5">
        <w:t>previously</w:t>
      </w:r>
      <w:r>
        <w:t xml:space="preserve"> use</w:t>
      </w:r>
      <w:r w:rsidR="008A77B5">
        <w:t>d</w:t>
      </w:r>
      <w:r>
        <w:t xml:space="preserve"> the 10-year break-even bond market expectations as the measure of inflation expectations. This series may not be appropriate, however, as it includes liquidity </w:t>
      </w:r>
      <w:r w:rsidR="008A77B5">
        <w:t xml:space="preserve">and </w:t>
      </w:r>
      <w:r>
        <w:t>inflation risk premia components, which bias the expectations series (</w:t>
      </w:r>
      <w:r w:rsidRPr="00C5335D">
        <w:t>Moore 2016</w:t>
      </w:r>
      <w:r>
        <w:t>). Some external modellers have dealt with this by trying to estimate and abstract from the inflation risk premia (see</w:t>
      </w:r>
      <w:r w:rsidR="00E654D4">
        <w:t> </w:t>
      </w:r>
      <w:r>
        <w:t xml:space="preserve">for example </w:t>
      </w:r>
      <w:r w:rsidR="009904B4">
        <w:t>Hambur and Finlay 2018</w:t>
      </w:r>
      <w:r>
        <w:t xml:space="preserve">), or by using financial market expectations measures alongside survey expectations series. </w:t>
      </w:r>
    </w:p>
    <w:p w14:paraId="0AFB09FC" w14:textId="4EBA9BE0" w:rsidR="00E654D4" w:rsidRDefault="00CD7783" w:rsidP="00CF306E">
      <w:r>
        <w:t>G</w:t>
      </w:r>
      <w:r w:rsidR="00F92F50">
        <w:t>iven that Treasury’s NAIRU estimate is mainly used as an input to wage forecasting, a series that captures expectations over shorter-term horizons (3</w:t>
      </w:r>
      <w:r w:rsidR="001D2BE6">
        <w:noBreakHyphen/>
        <w:t xml:space="preserve"> </w:t>
      </w:r>
      <w:r w:rsidR="00F92F50">
        <w:t xml:space="preserve">to 5-year inflation expectations) </w:t>
      </w:r>
      <w:r w:rsidR="00B748D0">
        <w:t xml:space="preserve">is preferred as it will </w:t>
      </w:r>
      <w:r w:rsidR="00F92F50">
        <w:t>better reflect the inflation expectations relevant to wage bargaining.</w:t>
      </w:r>
    </w:p>
    <w:p w14:paraId="3D9A08CA" w14:textId="0DA5B9AA" w:rsidR="00F92F50" w:rsidRDefault="00F92F50" w:rsidP="000E50B8">
      <w:r>
        <w:t xml:space="preserve">A wide variety of </w:t>
      </w:r>
      <w:r w:rsidR="00F22336">
        <w:t>inflation expectations series are</w:t>
      </w:r>
      <w:r>
        <w:t xml:space="preserve"> available</w:t>
      </w:r>
      <w:r w:rsidR="008F2C09">
        <w:t xml:space="preserve"> </w:t>
      </w:r>
      <w:r w:rsidR="008A77B5">
        <w:t>for Australia</w:t>
      </w:r>
      <w:r>
        <w:t>, including:</w:t>
      </w:r>
    </w:p>
    <w:p w14:paraId="59501349" w14:textId="77777777" w:rsidR="00F92F50" w:rsidRPr="005453AC" w:rsidRDefault="00F92F50" w:rsidP="005453AC">
      <w:pPr>
        <w:pStyle w:val="Bullet"/>
      </w:pPr>
      <w:r w:rsidRPr="005453AC">
        <w:lastRenderedPageBreak/>
        <w:t>Consumer expectations: these are representative of the employee; they have an upwards bias that is adjusted for.</w:t>
      </w:r>
    </w:p>
    <w:p w14:paraId="7000B28E" w14:textId="77777777" w:rsidR="00F92F50" w:rsidRPr="005453AC" w:rsidRDefault="00F92F50" w:rsidP="005453AC">
      <w:pPr>
        <w:pStyle w:val="Bullet"/>
      </w:pPr>
      <w:r w:rsidRPr="005453AC">
        <w:t xml:space="preserve">Business and union expectations: these are representative of other stakeholders in wage bargaining; business inflation expectations have a downwards bias that is adjusted for. </w:t>
      </w:r>
    </w:p>
    <w:p w14:paraId="65CEE606" w14:textId="77777777" w:rsidR="00F92F50" w:rsidRPr="005453AC" w:rsidRDefault="00F92F50" w:rsidP="005453AC">
      <w:pPr>
        <w:pStyle w:val="Bullet"/>
      </w:pPr>
      <w:r w:rsidRPr="005453AC">
        <w:t>Professional forecaster expectations: these include Consensus expectations and surveys of market economists.</w:t>
      </w:r>
    </w:p>
    <w:p w14:paraId="4D5B5882" w14:textId="77777777" w:rsidR="00F92F50" w:rsidRPr="005453AC" w:rsidRDefault="00F92F50" w:rsidP="005453AC">
      <w:pPr>
        <w:pStyle w:val="Bullet"/>
      </w:pPr>
      <w:r w:rsidRPr="005453AC">
        <w:t>Market-implied inflation expectations: these include break-even bond market expectations, as well as inflation swaps.</w:t>
      </w:r>
    </w:p>
    <w:p w14:paraId="185B687F" w14:textId="07FF03F8" w:rsidR="00F92F50" w:rsidRDefault="00300AD0" w:rsidP="005453AC">
      <w:pPr>
        <w:pStyle w:val="ChartMainHeading"/>
      </w:pPr>
      <w:r>
        <w:t>Chart 4</w:t>
      </w:r>
      <w:r w:rsidR="00836DC7">
        <w:t>:</w:t>
      </w:r>
      <w:r w:rsidR="00F92F50" w:rsidRPr="00836DC7">
        <w:t xml:space="preserve"> Example measures of inflation expectations</w:t>
      </w:r>
    </w:p>
    <w:p w14:paraId="05C48617" w14:textId="77777777" w:rsidR="00E770CF" w:rsidRDefault="00E35529" w:rsidP="005453AC">
      <w:pPr>
        <w:pStyle w:val="ChartGraphic"/>
      </w:pPr>
      <w:r>
        <w:rPr>
          <w:noProof/>
        </w:rPr>
        <w:drawing>
          <wp:inline distT="0" distB="0" distL="0" distR="0" wp14:anchorId="2BD87C1E" wp14:editId="19E71DD6">
            <wp:extent cx="5667555" cy="262366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9">
                      <a:extLst>
                        <a:ext uri="{28A0092B-C50C-407E-A947-70E740481C1C}">
                          <a14:useLocalDpi xmlns:a14="http://schemas.microsoft.com/office/drawing/2010/main" val="0"/>
                        </a:ext>
                      </a:extLst>
                    </a:blip>
                    <a:srcRect l="1394" r="1221"/>
                    <a:stretch/>
                  </pic:blipFill>
                  <pic:spPr bwMode="auto">
                    <a:xfrm>
                      <a:off x="0" y="0"/>
                      <a:ext cx="5723691" cy="2649649"/>
                    </a:xfrm>
                    <a:prstGeom prst="rect">
                      <a:avLst/>
                    </a:prstGeom>
                    <a:noFill/>
                    <a:ln>
                      <a:noFill/>
                    </a:ln>
                    <a:extLst>
                      <a:ext uri="{53640926-AAD7-44D8-BBD7-CCE9431645EC}">
                        <a14:shadowObscured xmlns:a14="http://schemas.microsoft.com/office/drawing/2010/main"/>
                      </a:ext>
                    </a:extLst>
                  </pic:spPr>
                </pic:pic>
              </a:graphicData>
            </a:graphic>
          </wp:inline>
        </w:drawing>
      </w:r>
    </w:p>
    <w:p w14:paraId="5F58CB70" w14:textId="58088AED" w:rsidR="00F92F50" w:rsidRPr="002D2FCF" w:rsidRDefault="00F92F50" w:rsidP="001369CF">
      <w:pPr>
        <w:pStyle w:val="Source"/>
      </w:pPr>
      <w:r w:rsidRPr="002D2FCF">
        <w:t>Source:</w:t>
      </w:r>
      <w:r w:rsidR="005453AC">
        <w:tab/>
      </w:r>
      <w:r>
        <w:t>Melbourne Institute, RBA</w:t>
      </w:r>
      <w:r w:rsidRPr="002D2FCF">
        <w:t>.</w:t>
      </w:r>
    </w:p>
    <w:p w14:paraId="3C66AA22" w14:textId="77777777" w:rsidR="00E654D4" w:rsidRDefault="00E654D4" w:rsidP="000E50B8"/>
    <w:p w14:paraId="6C817288" w14:textId="527061D9" w:rsidR="00F92F50" w:rsidRDefault="00F92F50" w:rsidP="000E50B8">
      <w:r>
        <w:t xml:space="preserve">Each individual series has inherent issues, and none are considered to fully capture overall inflation expectations in the economy, and certainly not for wage negotiations. There is the additional problem of the horizon: most measure very short-run expectations of two years or under, or more long-run expectations of inflation at the six- to ten-year horizon, rather than the desired 3 to 5-year range that </w:t>
      </w:r>
      <w:r w:rsidR="007825CD">
        <w:t>we consider</w:t>
      </w:r>
      <w:r>
        <w:t xml:space="preserve"> to be most influential on wage pressures in the economy. Although individual agreements and Fair Work Commission award wage increases occur more regularly, we expect that </w:t>
      </w:r>
      <w:r w:rsidR="00211E73">
        <w:t>workers</w:t>
      </w:r>
      <w:r>
        <w:t xml:space="preserve"> would still consider a medium-term horizon </w:t>
      </w:r>
      <w:r w:rsidR="007825CD">
        <w:t>of inflation expectations for wage bargaining.</w:t>
      </w:r>
    </w:p>
    <w:p w14:paraId="3D13CC5C" w14:textId="1E70CD77" w:rsidR="00237F78" w:rsidRDefault="00237F78" w:rsidP="000E50B8">
      <w:r>
        <w:t xml:space="preserve">There is a substantial literature around estimating inflation expectations, </w:t>
      </w:r>
      <w:r w:rsidR="007B4000">
        <w:t xml:space="preserve">partly due to their critical role in </w:t>
      </w:r>
      <w:r>
        <w:t xml:space="preserve">forecasting prices and wages. </w:t>
      </w:r>
      <w:r w:rsidR="00A973AF">
        <w:t>Estimating inflation expectations is crucial when modelling the NAIRU, as the Phillips</w:t>
      </w:r>
      <w:r w:rsidR="00343D60">
        <w:t> </w:t>
      </w:r>
      <w:r w:rsidR="00A973AF">
        <w:t xml:space="preserve">curve will attribute low wages growth </w:t>
      </w:r>
      <w:r w:rsidR="007B4000">
        <w:t>(</w:t>
      </w:r>
      <w:r w:rsidR="0069724F">
        <w:t>that is,</w:t>
      </w:r>
      <w:r w:rsidR="007B4000">
        <w:t xml:space="preserve"> </w:t>
      </w:r>
      <w:r w:rsidR="00E42609">
        <w:t>ULCs</w:t>
      </w:r>
      <w:r w:rsidR="007B4000">
        <w:t xml:space="preserve">) </w:t>
      </w:r>
      <w:r w:rsidR="00A973AF">
        <w:t>to either low inflation expectations or slack in the labour market.</w:t>
      </w:r>
      <w:r w:rsidR="00FA5B31">
        <w:t xml:space="preserve"> We considered and tested multiple </w:t>
      </w:r>
      <w:r w:rsidR="00457600">
        <w:t xml:space="preserve">measures of </w:t>
      </w:r>
      <w:r w:rsidR="00FA5B31">
        <w:t>inflation expectation</w:t>
      </w:r>
      <w:r w:rsidR="00A33F5C">
        <w:t>s</w:t>
      </w:r>
      <w:r w:rsidR="00FA5B31">
        <w:t xml:space="preserve"> for inclusion in the Phillips</w:t>
      </w:r>
      <w:r w:rsidR="00343D60">
        <w:t> </w:t>
      </w:r>
      <w:r w:rsidR="00FA5B31">
        <w:t>curve.</w:t>
      </w:r>
    </w:p>
    <w:p w14:paraId="27BC97D2" w14:textId="77777777" w:rsidR="00E654D4" w:rsidRDefault="00E654D4">
      <w:pPr>
        <w:spacing w:after="200" w:line="276" w:lineRule="auto"/>
      </w:pPr>
      <w:r>
        <w:br w:type="page"/>
      </w:r>
    </w:p>
    <w:p w14:paraId="3B93B020" w14:textId="2704A0A8" w:rsidR="002259CA" w:rsidRDefault="002C44DD" w:rsidP="000E50B8">
      <w:r>
        <w:lastRenderedPageBreak/>
        <w:t xml:space="preserve">One </w:t>
      </w:r>
      <w:r w:rsidR="00A33F5C">
        <w:t xml:space="preserve">simple </w:t>
      </w:r>
      <w:r w:rsidR="00286024">
        <w:t>approach</w:t>
      </w:r>
      <w:r>
        <w:t xml:space="preserve"> </w:t>
      </w:r>
      <w:r w:rsidR="00C562C8">
        <w:t xml:space="preserve">is to use a single survey measure or proxy such as market-implied expectations as the measure </w:t>
      </w:r>
      <w:r w:rsidR="00EC3399">
        <w:t>of</w:t>
      </w:r>
      <w:r w:rsidR="002259CA">
        <w:t xml:space="preserve"> inflation expectations. </w:t>
      </w:r>
      <w:r w:rsidR="0076177B">
        <w:t xml:space="preserve">This </w:t>
      </w:r>
      <w:r w:rsidR="0017113C">
        <w:t>is</w:t>
      </w:r>
      <w:r w:rsidR="0076177B">
        <w:t xml:space="preserve"> the approach of the previous</w:t>
      </w:r>
      <w:r w:rsidR="0017113C">
        <w:t xml:space="preserve"> Treasury</w:t>
      </w:r>
      <w:r w:rsidR="0076177B">
        <w:t xml:space="preserve"> model</w:t>
      </w:r>
      <w:r w:rsidR="0079518A">
        <w:t xml:space="preserve"> and other Australian m</w:t>
      </w:r>
      <w:r w:rsidR="0017113C">
        <w:t>odels (</w:t>
      </w:r>
      <w:r w:rsidR="0069724F">
        <w:t>for example,</w:t>
      </w:r>
      <w:r w:rsidR="0017113C">
        <w:t xml:space="preserve"> Gruen, Pagan and Thompson 1999)</w:t>
      </w:r>
      <w:r w:rsidR="0076177B">
        <w:t>, which use the</w:t>
      </w:r>
      <w:r w:rsidR="00E654D4">
        <w:br/>
      </w:r>
      <w:r w:rsidR="0076177B">
        <w:t>10</w:t>
      </w:r>
      <w:r w:rsidR="001B76D3">
        <w:noBreakHyphen/>
      </w:r>
      <w:r w:rsidR="0076177B">
        <w:t xml:space="preserve">year bond market break even measure of inflation expectations. </w:t>
      </w:r>
      <w:r w:rsidR="002259CA">
        <w:t xml:space="preserve">However, as discussed above, </w:t>
      </w:r>
      <w:r w:rsidR="009D56E6">
        <w:t>each</w:t>
      </w:r>
      <w:r w:rsidR="002259CA">
        <w:t xml:space="preserve"> series</w:t>
      </w:r>
      <w:r w:rsidR="0076177B">
        <w:t>, including the bond market measure</w:t>
      </w:r>
      <w:r w:rsidR="00C562C8">
        <w:t xml:space="preserve">, </w:t>
      </w:r>
      <w:r w:rsidR="0076177B">
        <w:t xml:space="preserve">has drawbacks </w:t>
      </w:r>
      <w:r w:rsidR="00C562C8">
        <w:t>and none fully captures</w:t>
      </w:r>
      <w:r w:rsidR="00C14A01">
        <w:t xml:space="preserve"> the relevant inflation expectations </w:t>
      </w:r>
      <w:r w:rsidR="00F05C3D">
        <w:t xml:space="preserve">nor </w:t>
      </w:r>
      <w:r w:rsidR="00676248">
        <w:t>are</w:t>
      </w:r>
      <w:r w:rsidR="00F05C3D">
        <w:t xml:space="preserve"> measured on the right </w:t>
      </w:r>
      <w:r w:rsidR="00C71A08">
        <w:t xml:space="preserve">time </w:t>
      </w:r>
      <w:r w:rsidR="00F05C3D">
        <w:t xml:space="preserve">horizon </w:t>
      </w:r>
      <w:r w:rsidR="00C14A01">
        <w:t>for wage negotiations</w:t>
      </w:r>
      <w:r w:rsidR="006B699D">
        <w:t xml:space="preserve">. </w:t>
      </w:r>
    </w:p>
    <w:p w14:paraId="2BD89923" w14:textId="77777777" w:rsidR="00C562C8" w:rsidRDefault="000D6BD7" w:rsidP="00574094">
      <w:r>
        <w:t>Other approaches rely on econometric estimates of trend inflation</w:t>
      </w:r>
      <w:r w:rsidR="005A503E">
        <w:t xml:space="preserve"> and inflation expectations</w:t>
      </w:r>
      <w:r>
        <w:t xml:space="preserve">. </w:t>
      </w:r>
      <w:r w:rsidR="00561BAD">
        <w:t>Chan, Clark and Koop (</w:t>
      </w:r>
      <w:r w:rsidR="006A400E">
        <w:t>2015</w:t>
      </w:r>
      <w:r w:rsidR="00C562C8">
        <w:t>) outline a model of inflation and survey-based long-run forecasts of inflation that allows for the estimation of the link between trend inflation and the long-run forecasts.</w:t>
      </w:r>
      <w:r w:rsidR="00692597">
        <w:t xml:space="preserve"> They</w:t>
      </w:r>
      <w:r w:rsidR="00C562C8">
        <w:t xml:space="preserve"> calibrate</w:t>
      </w:r>
      <w:r w:rsidR="00692597">
        <w:t xml:space="preserve"> the</w:t>
      </w:r>
      <w:r w:rsidR="00C562C8">
        <w:t xml:space="preserve"> trend estimate of inflation</w:t>
      </w:r>
      <w:r w:rsidR="00D807CF">
        <w:t xml:space="preserve"> to</w:t>
      </w:r>
      <w:r w:rsidR="00D807CF" w:rsidRPr="00D807CF">
        <w:t xml:space="preserve"> </w:t>
      </w:r>
      <w:r w:rsidR="00D807CF">
        <w:t xml:space="preserve">correspond to </w:t>
      </w:r>
      <w:r w:rsidR="00692597">
        <w:t xml:space="preserve">long-run inflation expectations, so that the link between each survey and underlying expectations can be quantified. </w:t>
      </w:r>
      <w:r w:rsidR="00323BC0">
        <w:t xml:space="preserve">In the US, this approach has become popular due to its good forecasting properties and </w:t>
      </w:r>
      <w:r w:rsidR="005A503E">
        <w:t>close approximation of</w:t>
      </w:r>
      <w:r w:rsidR="00323BC0">
        <w:t xml:space="preserve"> US inflation dynamics (</w:t>
      </w:r>
      <w:proofErr w:type="spellStart"/>
      <w:r w:rsidR="00323BC0">
        <w:t>Braxa</w:t>
      </w:r>
      <w:proofErr w:type="spellEnd"/>
      <w:r w:rsidR="00323BC0">
        <w:t xml:space="preserve"> et al</w:t>
      </w:r>
      <w:r w:rsidR="00D40A64">
        <w:t>.</w:t>
      </w:r>
      <w:r w:rsidR="00323BC0">
        <w:t xml:space="preserve"> 2017).</w:t>
      </w:r>
    </w:p>
    <w:p w14:paraId="2F77A191" w14:textId="1E320F74" w:rsidR="00316659" w:rsidRDefault="00692597" w:rsidP="00574094">
      <w:r>
        <w:t>T</w:t>
      </w:r>
      <w:r w:rsidR="006725C2">
        <w:t xml:space="preserve">he RBA </w:t>
      </w:r>
      <w:r>
        <w:t xml:space="preserve">use a similar model to Chan, Clark and Koop to </w:t>
      </w:r>
      <w:r w:rsidRPr="00692597">
        <w:t>extract a common signal of</w:t>
      </w:r>
      <w:r w:rsidR="00E654D4">
        <w:br/>
      </w:r>
      <w:r w:rsidRPr="00692597">
        <w:t>long-term expectations from the various measures after controlling for each measure's</w:t>
      </w:r>
      <w:r w:rsidR="00E654D4">
        <w:br/>
      </w:r>
      <w:r w:rsidRPr="00692597">
        <w:t>co-movement with recent inflation</w:t>
      </w:r>
      <w:r w:rsidR="00FA2BC0">
        <w:t xml:space="preserve"> (</w:t>
      </w:r>
      <w:proofErr w:type="spellStart"/>
      <w:r w:rsidR="00FA2BC0" w:rsidRPr="00C5335D">
        <w:t>Cusbert</w:t>
      </w:r>
      <w:proofErr w:type="spellEnd"/>
      <w:r w:rsidR="00FA2BC0" w:rsidRPr="00C5335D">
        <w:t xml:space="preserve"> 2017</w:t>
      </w:r>
      <w:r w:rsidR="00FA2BC0">
        <w:t>)</w:t>
      </w:r>
      <w:r w:rsidRPr="00692597">
        <w:t>.</w:t>
      </w:r>
      <w:r>
        <w:t xml:space="preserve"> </w:t>
      </w:r>
      <w:r w:rsidR="006725C2" w:rsidRPr="006725C2">
        <w:t xml:space="preserve">This produces a fairly flat </w:t>
      </w:r>
      <w:r w:rsidR="0097725A">
        <w:t xml:space="preserve">long-run </w:t>
      </w:r>
      <w:r w:rsidR="006725C2" w:rsidRPr="006725C2">
        <w:t xml:space="preserve">trend series, which takes the majority of its signal from the </w:t>
      </w:r>
      <w:r w:rsidR="00AC3420">
        <w:t xml:space="preserve">6 to </w:t>
      </w:r>
      <w:r w:rsidR="006725C2" w:rsidRPr="006725C2">
        <w:t xml:space="preserve">10-year consensus inflation forecast. </w:t>
      </w:r>
      <w:r w:rsidR="006B7966">
        <w:t>Since we are interested in shorter-run inflation expectations, this model is not ideal for our wage</w:t>
      </w:r>
      <w:r w:rsidR="008F68FF">
        <w:t xml:space="preserve"> </w:t>
      </w:r>
      <w:r w:rsidR="006B7966">
        <w:t>Phillips</w:t>
      </w:r>
      <w:r w:rsidR="00343D60">
        <w:t> </w:t>
      </w:r>
      <w:r w:rsidR="006B7966">
        <w:t>curve.</w:t>
      </w:r>
    </w:p>
    <w:p w14:paraId="1B7E06F4" w14:textId="320C7F82" w:rsidR="007E3C6E" w:rsidRDefault="002B7DD8" w:rsidP="00574094">
      <w:r>
        <w:t>We produce a measure of inflation expectations using</w:t>
      </w:r>
      <w:r w:rsidR="005A503E" w:rsidRPr="005A503E">
        <w:t xml:space="preserve"> a</w:t>
      </w:r>
      <w:r w:rsidR="00336D60">
        <w:t xml:space="preserve"> version of</w:t>
      </w:r>
      <w:r w:rsidR="005A503E" w:rsidRPr="005A503E">
        <w:t xml:space="preserve"> </w:t>
      </w:r>
      <w:r w:rsidR="00336D60">
        <w:t>the Nelson-Siegel</w:t>
      </w:r>
      <w:r w:rsidR="005A503E" w:rsidRPr="005A503E">
        <w:t xml:space="preserve"> model to combine </w:t>
      </w:r>
      <w:r w:rsidR="00336D60">
        <w:t>a range of</w:t>
      </w:r>
      <w:r w:rsidR="005A503E" w:rsidRPr="005A503E">
        <w:t xml:space="preserve"> </w:t>
      </w:r>
      <w:r w:rsidR="00336D60">
        <w:t xml:space="preserve">inflation expectations </w:t>
      </w:r>
      <w:r w:rsidR="00DE37A8">
        <w:t>measures</w:t>
      </w:r>
      <w:r w:rsidR="00DE37A8" w:rsidRPr="005A503E">
        <w:t xml:space="preserve"> </w:t>
      </w:r>
      <w:r>
        <w:t xml:space="preserve">following </w:t>
      </w:r>
      <w:proofErr w:type="spellStart"/>
      <w:r>
        <w:t>Aroubra</w:t>
      </w:r>
      <w:proofErr w:type="spellEnd"/>
      <w:r>
        <w:t xml:space="preserve"> (2018)</w:t>
      </w:r>
      <w:r w:rsidR="00336D60">
        <w:t xml:space="preserve">. </w:t>
      </w:r>
      <w:r w:rsidR="00636532">
        <w:t>This method maps out the term structure of inflation expectations at all time periods based on the series included and their tenors</w:t>
      </w:r>
      <w:r w:rsidR="00371A0E">
        <w:t xml:space="preserve"> </w:t>
      </w:r>
      <w:r w:rsidR="00636532">
        <w:t>(Nelson and Siegel 1987). This allows for information to be gathered from all measures, and</w:t>
      </w:r>
      <w:r w:rsidR="009E2544">
        <w:t xml:space="preserve"> an</w:t>
      </w:r>
      <w:r w:rsidR="00636532">
        <w:t xml:space="preserve"> </w:t>
      </w:r>
      <w:r w:rsidR="00FB1CA7">
        <w:t xml:space="preserve">inflation expectations series for </w:t>
      </w:r>
      <w:r w:rsidR="00636532">
        <w:t>a 3-year horizon to be constructed.</w:t>
      </w:r>
      <w:r w:rsidR="00656465">
        <w:t xml:space="preserve"> This captures all relevant information from the available series, at the horizon relevant to wage negotiations. </w:t>
      </w:r>
    </w:p>
    <w:p w14:paraId="4CDD78DC" w14:textId="74BF96EB" w:rsidR="00F92F50" w:rsidRDefault="00F22336" w:rsidP="00574094">
      <w:r>
        <w:t>The model allows for different types of expectations measures (specifically, those that average across the horizon as well as those that are expectations for a specific year).</w:t>
      </w:r>
      <w:r w:rsidR="00DB1C94">
        <w:rPr>
          <w:rStyle w:val="FootnoteReference"/>
        </w:rPr>
        <w:footnoteReference w:id="7"/>
      </w:r>
      <w:r>
        <w:t xml:space="preserve"> </w:t>
      </w:r>
      <w:r w:rsidR="007B4000">
        <w:t xml:space="preserve">Our understanding is that </w:t>
      </w:r>
      <w:r w:rsidR="005A34C1">
        <w:t xml:space="preserve">this is the first time this kind of inflation expectations model has been used </w:t>
      </w:r>
      <w:r w:rsidR="00D86A96">
        <w:t>as an input into</w:t>
      </w:r>
      <w:r w:rsidR="005A34C1">
        <w:t xml:space="preserve"> a wage</w:t>
      </w:r>
      <w:r w:rsidR="008F68FF">
        <w:t xml:space="preserve"> </w:t>
      </w:r>
      <w:r w:rsidR="005A34C1">
        <w:t>Phillips</w:t>
      </w:r>
      <w:r w:rsidR="00343D60">
        <w:t> </w:t>
      </w:r>
      <w:r w:rsidR="005A34C1">
        <w:t>curve</w:t>
      </w:r>
      <w:r w:rsidR="00371A0E">
        <w:t xml:space="preserve"> in Australia</w:t>
      </w:r>
      <w:r w:rsidR="005A34C1">
        <w:t xml:space="preserve">. </w:t>
      </w:r>
    </w:p>
    <w:tbl>
      <w:tblPr>
        <w:tblStyle w:val="TableGrid"/>
        <w:tblW w:w="5000" w:type="pct"/>
        <w:jc w:val="center"/>
        <w:tblLook w:val="04A0" w:firstRow="1" w:lastRow="0" w:firstColumn="1" w:lastColumn="0" w:noHBand="0" w:noVBand="1"/>
      </w:tblPr>
      <w:tblGrid>
        <w:gridCol w:w="7969"/>
        <w:gridCol w:w="989"/>
      </w:tblGrid>
      <w:tr w:rsidR="00F92F50" w14:paraId="6AF1537A" w14:textId="77777777" w:rsidTr="000C1005">
        <w:trPr>
          <w:jc w:val="center"/>
        </w:trPr>
        <w:tc>
          <w:tcPr>
            <w:tcW w:w="4448" w:type="pct"/>
            <w:tcBorders>
              <w:top w:val="nil"/>
              <w:left w:val="nil"/>
              <w:bottom w:val="nil"/>
              <w:right w:val="nil"/>
            </w:tcBorders>
          </w:tcPr>
          <w:p w14:paraId="2C168697" w14:textId="33B31120" w:rsidR="00F92F50" w:rsidRPr="000D53F7" w:rsidRDefault="00A47DBA" w:rsidP="000C1005">
            <w:pPr>
              <w:pStyle w:val="Equation"/>
              <w:spacing w:before="60" w:after="180"/>
            </w:pPr>
            <m:oMathPara>
              <m:oMath>
                <m:sSubSup>
                  <m:sSubSupPr>
                    <m:ctrlPr/>
                  </m:sSubSupPr>
                  <m:e>
                    <m:r>
                      <m:t>π</m:t>
                    </m:r>
                  </m:e>
                  <m:sub>
                    <m:r>
                      <m:t>t</m:t>
                    </m:r>
                  </m:sub>
                  <m:sup>
                    <m:r>
                      <m:rPr>
                        <m:sty m:val="p"/>
                      </m:rPr>
                      <m:t>*</m:t>
                    </m:r>
                  </m:sup>
                </m:sSubSup>
                <m:r>
                  <m:rPr>
                    <m:sty m:val="p"/>
                  </m:rPr>
                  <m:t>=</m:t>
                </m:r>
                <m:sSub>
                  <m:sSubPr>
                    <m:ctrlPr/>
                  </m:sSubPr>
                  <m:e>
                    <m:r>
                      <m:t>L</m:t>
                    </m:r>
                  </m:e>
                  <m:sub>
                    <m:r>
                      <m:t>t</m:t>
                    </m:r>
                  </m:sub>
                </m:sSub>
                <m:r>
                  <m:rPr>
                    <m:sty m:val="p"/>
                  </m:rPr>
                  <m:t>+</m:t>
                </m:r>
                <m:d>
                  <m:dPr>
                    <m:ctrlPr/>
                  </m:dPr>
                  <m:e>
                    <m:sSub>
                      <m:sSubPr>
                        <m:ctrlPr/>
                      </m:sSubPr>
                      <m:e>
                        <m:r>
                          <m:t>C</m:t>
                        </m:r>
                      </m:e>
                      <m:sub>
                        <m:r>
                          <m:t>t</m:t>
                        </m:r>
                      </m:sub>
                    </m:sSub>
                    <m:r>
                      <m:rPr>
                        <m:sty m:val="p"/>
                      </m:rPr>
                      <m:t>-</m:t>
                    </m:r>
                    <m:sSub>
                      <m:sSubPr>
                        <m:ctrlPr/>
                      </m:sSubPr>
                      <m:e>
                        <m:r>
                          <m:t>S</m:t>
                        </m:r>
                      </m:e>
                      <m:sub>
                        <m:r>
                          <m:t>t</m:t>
                        </m:r>
                      </m:sub>
                    </m:sSub>
                  </m:e>
                </m:d>
                <m:d>
                  <m:dPr>
                    <m:ctrlPr/>
                  </m:dPr>
                  <m:e>
                    <m:f>
                      <m:fPr>
                        <m:ctrlPr/>
                      </m:fPr>
                      <m:num>
                        <m:sSup>
                          <m:sSupPr>
                            <m:ctrlPr/>
                          </m:sSupPr>
                          <m:e>
                            <m:r>
                              <m:t>e</m:t>
                            </m:r>
                          </m:e>
                          <m:sup>
                            <m:r>
                              <m:rPr>
                                <m:sty m:val="p"/>
                              </m:rPr>
                              <m:t>-</m:t>
                            </m:r>
                            <m:r>
                              <m:t>λ</m:t>
                            </m:r>
                            <m:sSub>
                              <m:sSubPr>
                                <m:ctrlPr/>
                              </m:sSubPr>
                              <m:e>
                                <m:r>
                                  <m:t>τ</m:t>
                                </m:r>
                              </m:e>
                              <m:sub>
                                <m:r>
                                  <m:rPr>
                                    <m:sty m:val="p"/>
                                  </m:rPr>
                                  <m:t>1</m:t>
                                </m:r>
                              </m:sub>
                            </m:sSub>
                          </m:sup>
                        </m:sSup>
                        <m:r>
                          <m:rPr>
                            <m:sty m:val="p"/>
                          </m:rPr>
                          <m:t>-</m:t>
                        </m:r>
                        <m:sSup>
                          <m:sSupPr>
                            <m:ctrlPr/>
                          </m:sSupPr>
                          <m:e>
                            <m:r>
                              <m:t>e</m:t>
                            </m:r>
                          </m:e>
                          <m:sup>
                            <m:r>
                              <m:rPr>
                                <m:sty m:val="p"/>
                              </m:rPr>
                              <m:t>-</m:t>
                            </m:r>
                            <m:r>
                              <m:t>λ</m:t>
                            </m:r>
                            <m:sSub>
                              <m:sSubPr>
                                <m:ctrlPr/>
                              </m:sSubPr>
                              <m:e>
                                <m:r>
                                  <m:t>τ</m:t>
                                </m:r>
                              </m:e>
                              <m:sub>
                                <m:r>
                                  <m:rPr>
                                    <m:sty m:val="p"/>
                                  </m:rPr>
                                  <m:t>2</m:t>
                                </m:r>
                              </m:sub>
                            </m:sSub>
                          </m:sup>
                        </m:sSup>
                      </m:num>
                      <m:den>
                        <m:r>
                          <m:t>λ</m:t>
                        </m:r>
                        <m:d>
                          <m:dPr>
                            <m:ctrlPr/>
                          </m:dPr>
                          <m:e>
                            <m:sSub>
                              <m:sSubPr>
                                <m:ctrlPr/>
                              </m:sSubPr>
                              <m:e>
                                <m:r>
                                  <m:t>τ</m:t>
                                </m:r>
                              </m:e>
                              <m:sub>
                                <m:r>
                                  <m:rPr>
                                    <m:sty m:val="p"/>
                                  </m:rPr>
                                  <m:t>2</m:t>
                                </m:r>
                              </m:sub>
                            </m:sSub>
                            <m:r>
                              <m:rPr>
                                <m:sty m:val="p"/>
                              </m:rPr>
                              <m:t>-</m:t>
                            </m:r>
                            <m:sSub>
                              <m:sSubPr>
                                <m:ctrlPr/>
                              </m:sSubPr>
                              <m:e>
                                <m:r>
                                  <m:t>τ</m:t>
                                </m:r>
                              </m:e>
                              <m:sub>
                                <m:r>
                                  <m:rPr>
                                    <m:sty m:val="p"/>
                                  </m:rPr>
                                  <m:t>1</m:t>
                                </m:r>
                              </m:sub>
                            </m:sSub>
                          </m:e>
                        </m:d>
                      </m:den>
                    </m:f>
                  </m:e>
                </m:d>
                <m:r>
                  <m:rPr>
                    <m:sty m:val="p"/>
                  </m:rPr>
                  <m:t>+</m:t>
                </m:r>
                <m:sSub>
                  <m:sSubPr>
                    <m:ctrlPr/>
                  </m:sSubPr>
                  <m:e>
                    <m:r>
                      <m:t>C</m:t>
                    </m:r>
                  </m:e>
                  <m:sub>
                    <m:r>
                      <m:t>t</m:t>
                    </m:r>
                  </m:sub>
                </m:sSub>
                <m:d>
                  <m:dPr>
                    <m:ctrlPr/>
                  </m:dPr>
                  <m:e>
                    <m:f>
                      <m:fPr>
                        <m:ctrlPr/>
                      </m:fPr>
                      <m:num>
                        <m:sSub>
                          <m:sSubPr>
                            <m:ctrlPr/>
                          </m:sSubPr>
                          <m:e>
                            <m:r>
                              <m:t>τ</m:t>
                            </m:r>
                          </m:e>
                          <m:sub>
                            <m:r>
                              <m:rPr>
                                <m:sty m:val="p"/>
                              </m:rPr>
                              <m:t>1</m:t>
                            </m:r>
                          </m:sub>
                        </m:sSub>
                        <m:sSup>
                          <m:sSupPr>
                            <m:ctrlPr/>
                          </m:sSupPr>
                          <m:e>
                            <m:r>
                              <m:t>e</m:t>
                            </m:r>
                          </m:e>
                          <m:sup>
                            <m:r>
                              <m:rPr>
                                <m:sty m:val="p"/>
                              </m:rPr>
                              <m:t>-</m:t>
                            </m:r>
                            <m:r>
                              <m:t>λ</m:t>
                            </m:r>
                            <m:sSub>
                              <m:sSubPr>
                                <m:ctrlPr/>
                              </m:sSubPr>
                              <m:e>
                                <m:r>
                                  <m:t>τ</m:t>
                                </m:r>
                              </m:e>
                              <m:sub>
                                <m:r>
                                  <m:rPr>
                                    <m:sty m:val="p"/>
                                  </m:rPr>
                                  <m:t>1</m:t>
                                </m:r>
                              </m:sub>
                            </m:sSub>
                          </m:sup>
                        </m:sSup>
                        <m:r>
                          <m:rPr>
                            <m:sty m:val="p"/>
                          </m:rPr>
                          <m:t>-</m:t>
                        </m:r>
                        <m:sSup>
                          <m:sSupPr>
                            <m:ctrlPr/>
                          </m:sSupPr>
                          <m:e>
                            <m:sSub>
                              <m:sSubPr>
                                <m:ctrlPr/>
                              </m:sSubPr>
                              <m:e>
                                <m:r>
                                  <m:t>τ</m:t>
                                </m:r>
                              </m:e>
                              <m:sub>
                                <m:r>
                                  <m:rPr>
                                    <m:sty m:val="p"/>
                                  </m:rPr>
                                  <m:t>2</m:t>
                                </m:r>
                              </m:sub>
                            </m:sSub>
                            <m:r>
                              <m:t>e</m:t>
                            </m:r>
                          </m:e>
                          <m:sup>
                            <m:r>
                              <m:rPr>
                                <m:sty m:val="p"/>
                              </m:rPr>
                              <m:t>-</m:t>
                            </m:r>
                            <m:r>
                              <m:t>λ</m:t>
                            </m:r>
                            <m:sSub>
                              <m:sSubPr>
                                <m:ctrlPr/>
                              </m:sSubPr>
                              <m:e>
                                <m:r>
                                  <m:t>τ</m:t>
                                </m:r>
                              </m:e>
                              <m:sub>
                                <m:r>
                                  <m:rPr>
                                    <m:sty m:val="p"/>
                                  </m:rPr>
                                  <m:t>2</m:t>
                                </m:r>
                              </m:sub>
                            </m:sSub>
                          </m:sup>
                        </m:sSup>
                      </m:num>
                      <m:den>
                        <m:sSub>
                          <m:sSubPr>
                            <m:ctrlPr/>
                          </m:sSubPr>
                          <m:e>
                            <m:r>
                              <m:t>τ</m:t>
                            </m:r>
                          </m:e>
                          <m:sub>
                            <m:r>
                              <m:rPr>
                                <m:sty m:val="p"/>
                              </m:rPr>
                              <m:t>2</m:t>
                            </m:r>
                          </m:sub>
                        </m:sSub>
                        <m:r>
                          <m:rPr>
                            <m:sty m:val="p"/>
                          </m:rPr>
                          <m:t>-</m:t>
                        </m:r>
                        <m:sSub>
                          <m:sSubPr>
                            <m:ctrlPr/>
                          </m:sSubPr>
                          <m:e>
                            <m:r>
                              <m:t>τ</m:t>
                            </m:r>
                          </m:e>
                          <m:sub>
                            <m:r>
                              <m:rPr>
                                <m:sty m:val="p"/>
                              </m:rPr>
                              <m:t>1</m:t>
                            </m:r>
                          </m:sub>
                        </m:sSub>
                      </m:den>
                    </m:f>
                  </m:e>
                </m:d>
              </m:oMath>
            </m:oMathPara>
          </w:p>
        </w:tc>
        <w:tc>
          <w:tcPr>
            <w:tcW w:w="552" w:type="pct"/>
            <w:tcBorders>
              <w:top w:val="nil"/>
              <w:left w:val="nil"/>
              <w:bottom w:val="nil"/>
              <w:right w:val="nil"/>
            </w:tcBorders>
          </w:tcPr>
          <w:p w14:paraId="17E5EE3D" w14:textId="05A00822" w:rsidR="00F92F50" w:rsidRPr="00347E9B" w:rsidRDefault="00F92F50" w:rsidP="000C1005">
            <w:pPr>
              <w:pStyle w:val="EquationReference"/>
              <w:spacing w:before="120"/>
            </w:pPr>
            <w:r w:rsidRPr="00347E9B">
              <w:t>(</w:t>
            </w:r>
            <w:r w:rsidR="004734ED">
              <w:t>12</w:t>
            </w:r>
            <w:r w:rsidRPr="00347E9B">
              <w:t>)</w:t>
            </w:r>
          </w:p>
        </w:tc>
      </w:tr>
    </w:tbl>
    <w:p w14:paraId="78538291" w14:textId="77777777" w:rsidR="00E654D4" w:rsidRDefault="00E654D4" w:rsidP="00574094"/>
    <w:p w14:paraId="615BAD41" w14:textId="6FA6AC1D" w:rsidR="000465A0" w:rsidRDefault="0039560A" w:rsidP="00574094">
      <w:r>
        <w:t xml:space="preserve">Using the Nelson-Siegel </w:t>
      </w:r>
      <w:r w:rsidR="00415BBC">
        <w:t xml:space="preserve">model </w:t>
      </w:r>
      <w:r>
        <w:t xml:space="preserve">in equation </w:t>
      </w:r>
      <w:r w:rsidR="004734ED">
        <w:t>12</w:t>
      </w:r>
      <w:r>
        <w:t>, we define</w:t>
      </w:r>
      <w:r w:rsidR="00F22336">
        <w:t xml:space="preserve"> </w:t>
      </w:r>
      <m:oMath>
        <m:sSubSup>
          <m:sSubSupPr>
            <m:ctrlPr>
              <w:rPr>
                <w:rFonts w:ascii="Cambria Math" w:hAnsi="Cambria Math"/>
                <w:i/>
              </w:rPr>
            </m:ctrlPr>
          </m:sSubSupPr>
          <m:e>
            <m:r>
              <w:rPr>
                <w:rFonts w:ascii="Cambria Math" w:hAnsi="Cambria Math"/>
              </w:rPr>
              <m:t>π</m:t>
            </m:r>
          </m:e>
          <m:sub>
            <m:r>
              <w:rPr>
                <w:rFonts w:ascii="Cambria Math" w:hAnsi="Cambria Math"/>
              </w:rPr>
              <m:t>t</m:t>
            </m:r>
          </m:sub>
          <m:sup>
            <m:r>
              <w:rPr>
                <w:rFonts w:ascii="Cambria Math" w:hAnsi="Cambria Math"/>
              </w:rPr>
              <m:t>*</m:t>
            </m:r>
          </m:sup>
        </m:sSubSup>
      </m:oMath>
      <w:r w:rsidR="00F22336">
        <w:rPr>
          <w:rFonts w:eastAsiaTheme="minorEastAsia"/>
        </w:rPr>
        <w:t xml:space="preserve"> </w:t>
      </w:r>
      <w:r w:rsidR="00F22336">
        <w:t>a</w:t>
      </w:r>
      <w:r>
        <w:t>s</w:t>
      </w:r>
      <w:r w:rsidR="00F22336">
        <w:t xml:space="preserve"> the various measures of inflation expectations, </w:t>
      </w:r>
      <m:oMath>
        <m:sSub>
          <m:sSubPr>
            <m:ctrlPr>
              <w:rPr>
                <w:rFonts w:ascii="Cambria Math" w:hAnsi="Cambria Math"/>
                <w:i/>
              </w:rPr>
            </m:ctrlPr>
          </m:sSubPr>
          <m:e>
            <m:r>
              <w:rPr>
                <w:rFonts w:ascii="Cambria Math" w:hAnsi="Cambria Math"/>
              </w:rPr>
              <m:t>τ</m:t>
            </m:r>
          </m:e>
          <m:sub>
            <m:r>
              <w:rPr>
                <w:rFonts w:ascii="Cambria Math" w:hAnsi="Cambria Math"/>
              </w:rPr>
              <m:t>1</m:t>
            </m:r>
          </m:sub>
        </m:sSub>
      </m:oMath>
      <w:r w:rsidR="00F22336">
        <w:t xml:space="preserve"> </w:t>
      </w:r>
      <w:r>
        <w:t xml:space="preserve">as </w:t>
      </w:r>
      <w:r w:rsidR="00F22336">
        <w:t xml:space="preserve">the month that the expectations series is measured from, </w:t>
      </w:r>
      <m:oMath>
        <m:sSub>
          <m:sSubPr>
            <m:ctrlPr>
              <w:rPr>
                <w:rFonts w:ascii="Cambria Math" w:hAnsi="Cambria Math"/>
                <w:i/>
              </w:rPr>
            </m:ctrlPr>
          </m:sSubPr>
          <m:e>
            <m:r>
              <w:rPr>
                <w:rFonts w:ascii="Cambria Math" w:hAnsi="Cambria Math"/>
              </w:rPr>
              <m:t>τ</m:t>
            </m:r>
          </m:e>
          <m:sub>
            <m:r>
              <w:rPr>
                <w:rFonts w:ascii="Cambria Math" w:hAnsi="Cambria Math"/>
              </w:rPr>
              <m:t>2</m:t>
            </m:r>
          </m:sub>
        </m:sSub>
      </m:oMath>
      <w:r w:rsidR="00F22336">
        <w:t xml:space="preserve"> </w:t>
      </w:r>
      <w:r>
        <w:t xml:space="preserve">as </w:t>
      </w:r>
      <w:r w:rsidR="00F22336">
        <w:t xml:space="preserve">the tenor of the series, and </w:t>
      </w:r>
      <m:oMath>
        <m:r>
          <w:rPr>
            <w:rFonts w:ascii="Cambria Math" w:hAnsi="Cambria Math"/>
          </w:rPr>
          <m:t>λ</m:t>
        </m:r>
      </m:oMath>
      <w:r w:rsidR="00F22336" w:rsidDel="00B34F03">
        <w:t xml:space="preserve"> </w:t>
      </w:r>
      <w:r>
        <w:t xml:space="preserve">as </w:t>
      </w:r>
      <w:r w:rsidR="00F22336">
        <w:t xml:space="preserve">a decay parameter. The </w:t>
      </w:r>
      <w:r w:rsidR="000C07BA">
        <w:t xml:space="preserve">parameter </w:t>
      </w:r>
      <m:oMath>
        <m:sSub>
          <m:sSubPr>
            <m:ctrlPr>
              <w:rPr>
                <w:rFonts w:ascii="Cambria Math" w:hAnsi="Cambria Math"/>
                <w:i/>
              </w:rPr>
            </m:ctrlPr>
          </m:sSubPr>
          <m:e>
            <m:r>
              <w:rPr>
                <w:rFonts w:ascii="Cambria Math" w:hAnsi="Cambria Math"/>
              </w:rPr>
              <m:t>L</m:t>
            </m:r>
          </m:e>
          <m:sub>
            <m:r>
              <w:rPr>
                <w:rFonts w:ascii="Cambria Math" w:hAnsi="Cambria Math"/>
              </w:rPr>
              <m:t>t</m:t>
            </m:r>
          </m:sub>
        </m:sSub>
      </m:oMath>
      <w:r w:rsidR="00F22336">
        <w:t xml:space="preserve"> can be viewed as a long</w:t>
      </w:r>
      <w:r w:rsidR="00F22336">
        <w:noBreakHyphen/>
        <w:t xml:space="preserve">term factor, or the ‘level’ of </w:t>
      </w:r>
      <w:r>
        <w:t>inflation expectations in the long run</w:t>
      </w:r>
      <w:r w:rsidR="00F22336">
        <w:t xml:space="preserve">. </w:t>
      </w:r>
      <m:oMath>
        <m:sSub>
          <m:sSubPr>
            <m:ctrlPr>
              <w:rPr>
                <w:rFonts w:ascii="Cambria Math" w:hAnsi="Cambria Math"/>
                <w:i/>
              </w:rPr>
            </m:ctrlPr>
          </m:sSubPr>
          <m:e>
            <m:r>
              <w:rPr>
                <w:rFonts w:ascii="Cambria Math" w:hAnsi="Cambria Math"/>
              </w:rPr>
              <m:t>S</m:t>
            </m:r>
          </m:e>
          <m:sub>
            <m:r>
              <w:rPr>
                <w:rFonts w:ascii="Cambria Math" w:hAnsi="Cambria Math"/>
              </w:rPr>
              <m:t>t</m:t>
            </m:r>
          </m:sub>
        </m:sSub>
      </m:oMath>
      <w:r w:rsidR="00F22336">
        <w:t xml:space="preserve"> is the ‘slope’ </w:t>
      </w:r>
      <w:r w:rsidR="000940A3">
        <w:t xml:space="preserve">parameter </w:t>
      </w:r>
      <w:r w:rsidR="00F26C67">
        <w:t>(often called the</w:t>
      </w:r>
      <w:r w:rsidR="00E654D4">
        <w:br/>
      </w:r>
      <w:r w:rsidR="00F26C67">
        <w:t>short-term factor as its loading decays to zero as the tenor increases)</w:t>
      </w:r>
      <w:r w:rsidR="00F22336">
        <w:t xml:space="preserve">, and </w:t>
      </w:r>
      <m:oMath>
        <m:sSub>
          <m:sSubPr>
            <m:ctrlPr>
              <w:rPr>
                <w:rFonts w:ascii="Cambria Math" w:hAnsi="Cambria Math"/>
                <w:i/>
              </w:rPr>
            </m:ctrlPr>
          </m:sSubPr>
          <m:e>
            <m:r>
              <w:rPr>
                <w:rFonts w:ascii="Cambria Math" w:hAnsi="Cambria Math"/>
              </w:rPr>
              <m:t>C</m:t>
            </m:r>
          </m:e>
          <m:sub>
            <m:r>
              <w:rPr>
                <w:rFonts w:ascii="Cambria Math" w:hAnsi="Cambria Math"/>
              </w:rPr>
              <m:t>t</m:t>
            </m:r>
          </m:sub>
        </m:sSub>
      </m:oMath>
      <w:r w:rsidR="00F22336">
        <w:t xml:space="preserve"> is </w:t>
      </w:r>
      <w:r w:rsidR="007825CD">
        <w:t xml:space="preserve">the </w:t>
      </w:r>
      <w:r w:rsidR="00F22336">
        <w:t xml:space="preserve">‘curvature’ </w:t>
      </w:r>
      <w:r w:rsidR="009C391D">
        <w:t xml:space="preserve">parameter </w:t>
      </w:r>
      <w:r w:rsidR="00F26C67">
        <w:t>(which increases in the short- and medium-term before decaying to zero)</w:t>
      </w:r>
      <w:r w:rsidR="00F22336">
        <w:t xml:space="preserve">. </w:t>
      </w:r>
      <m:oMath>
        <m:r>
          <w:rPr>
            <w:rFonts w:ascii="Cambria Math" w:hAnsi="Cambria Math"/>
          </w:rPr>
          <m:t>λ</m:t>
        </m:r>
      </m:oMath>
      <w:r w:rsidR="00F22336">
        <w:t xml:space="preserve"> </w:t>
      </w:r>
      <w:r w:rsidR="007B4000">
        <w:t xml:space="preserve">is </w:t>
      </w:r>
      <w:r w:rsidR="00F22336">
        <w:t xml:space="preserve">set to maximise the loading on the curvature </w:t>
      </w:r>
      <w:r w:rsidR="009C391D">
        <w:t xml:space="preserve">parameter </w:t>
      </w:r>
      <w:r w:rsidR="00F22336">
        <w:t xml:space="preserve">at </w:t>
      </w:r>
      <w:r w:rsidR="00EA42A6">
        <w:t xml:space="preserve">24 </w:t>
      </w:r>
      <w:r w:rsidR="00F22336">
        <w:t>months.</w:t>
      </w:r>
      <w:r w:rsidR="00F22336">
        <w:rPr>
          <w:rStyle w:val="FootnoteReference"/>
        </w:rPr>
        <w:footnoteReference w:id="8"/>
      </w:r>
      <w:r w:rsidR="00415BBC">
        <w:t xml:space="preserve"> We hold this constant, and </w:t>
      </w:r>
      <w:r w:rsidR="00415BBC">
        <w:lastRenderedPageBreak/>
        <w:t>estimate the model using ordinary least squares</w:t>
      </w:r>
      <w:r w:rsidR="007825CD">
        <w:t xml:space="preserve"> with each historical quarter of inflation expectations data. The desired tenor (36 months) can then be used alongside the estimated </w:t>
      </w:r>
      <w:r w:rsidR="009119E0">
        <w:t xml:space="preserve">parameters </w:t>
      </w:r>
      <w:r w:rsidR="007825CD">
        <w:t>to produce a historical series</w:t>
      </w:r>
      <w:r w:rsidR="00415BBC">
        <w:t>.</w:t>
      </w:r>
      <w:r w:rsidR="009B6438">
        <w:t xml:space="preserve"> </w:t>
      </w:r>
      <w:r w:rsidR="00380EDF">
        <w:t>F</w:t>
      </w:r>
      <w:r w:rsidR="009B6438">
        <w:t>or more information on the model specificat</w:t>
      </w:r>
      <w:r w:rsidR="00380EDF">
        <w:t>ion and results, see Appendix C</w:t>
      </w:r>
      <w:r w:rsidR="009B6438">
        <w:t xml:space="preserve">. </w:t>
      </w:r>
    </w:p>
    <w:p w14:paraId="695C3FD7" w14:textId="6F2265A5" w:rsidR="00F92F50" w:rsidRDefault="00F22336" w:rsidP="00574094">
      <w:r>
        <w:t xml:space="preserve">This method </w:t>
      </w:r>
      <w:r w:rsidR="005741EA">
        <w:t>produces</w:t>
      </w:r>
      <w:r>
        <w:t xml:space="preserve"> the </w:t>
      </w:r>
      <w:r w:rsidR="00371A0E">
        <w:t>3-year</w:t>
      </w:r>
      <w:r w:rsidR="00283ACF">
        <w:t xml:space="preserve"> ahead</w:t>
      </w:r>
      <w:r w:rsidR="00371A0E">
        <w:t xml:space="preserve"> </w:t>
      </w:r>
      <w:r>
        <w:t>inflation expectations series</w:t>
      </w:r>
      <w:r w:rsidR="0097725A">
        <w:t xml:space="preserve"> </w:t>
      </w:r>
      <w:r w:rsidR="007B4000">
        <w:t xml:space="preserve">presented </w:t>
      </w:r>
      <w:r>
        <w:t>in</w:t>
      </w:r>
      <w:r w:rsidR="00300AD0">
        <w:t xml:space="preserve"> Chart 5</w:t>
      </w:r>
      <w:r>
        <w:t>, which has a level of around 2.</w:t>
      </w:r>
      <w:r w:rsidR="00300AD0">
        <w:t>1</w:t>
      </w:r>
      <w:r w:rsidR="00B4277B">
        <w:t> per </w:t>
      </w:r>
      <w:r>
        <w:t xml:space="preserve">cent </w:t>
      </w:r>
      <w:r w:rsidR="007825CD">
        <w:t>as at</w:t>
      </w:r>
      <w:r>
        <w:t xml:space="preserve"> the </w:t>
      </w:r>
      <w:r w:rsidR="00054FF7">
        <w:t xml:space="preserve">December </w:t>
      </w:r>
      <w:r>
        <w:t>quarter 2019.</w:t>
      </w:r>
      <w:r w:rsidR="004339A7">
        <w:t xml:space="preserve"> </w:t>
      </w:r>
    </w:p>
    <w:p w14:paraId="0114ED6F" w14:textId="555A4A9B" w:rsidR="00F22336" w:rsidRDefault="00300AD0" w:rsidP="000C1005">
      <w:pPr>
        <w:pStyle w:val="ChartMainHeading"/>
      </w:pPr>
      <w:r w:rsidRPr="0033449B">
        <w:t>Chart 5</w:t>
      </w:r>
      <w:r w:rsidR="00F22336" w:rsidRPr="0033449B">
        <w:t>: Inflation expectations</w:t>
      </w:r>
    </w:p>
    <w:p w14:paraId="1AE56A9B" w14:textId="32EBAC91" w:rsidR="00941707" w:rsidRDefault="007C31A2" w:rsidP="000C1005">
      <w:pPr>
        <w:pStyle w:val="ChartGraphic"/>
      </w:pPr>
      <w:r w:rsidRPr="007C31A2">
        <w:rPr>
          <w:noProof/>
        </w:rPr>
        <w:drawing>
          <wp:inline distT="0" distB="0" distL="0" distR="0" wp14:anchorId="5FC7D034" wp14:editId="1FE27840">
            <wp:extent cx="5658929" cy="2469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78801" cy="2478473"/>
                    </a:xfrm>
                    <a:prstGeom prst="rect">
                      <a:avLst/>
                    </a:prstGeom>
                    <a:noFill/>
                    <a:ln>
                      <a:noFill/>
                    </a:ln>
                  </pic:spPr>
                </pic:pic>
              </a:graphicData>
            </a:graphic>
          </wp:inline>
        </w:drawing>
      </w:r>
      <w:r w:rsidRPr="007C31A2" w:rsidDel="007C31A2">
        <w:t xml:space="preserve"> </w:t>
      </w:r>
    </w:p>
    <w:p w14:paraId="6E378763" w14:textId="77777777" w:rsidR="00F22336" w:rsidRDefault="00F22336" w:rsidP="001369CF">
      <w:pPr>
        <w:pStyle w:val="Source"/>
      </w:pPr>
      <w:r w:rsidRPr="002D2FCF">
        <w:t xml:space="preserve">Source: </w:t>
      </w:r>
      <w:r>
        <w:t>Consensus Economics, Melbourne Institute, RBA</w:t>
      </w:r>
      <w:r w:rsidRPr="002D2FCF">
        <w:t>, Treasury.</w:t>
      </w:r>
    </w:p>
    <w:p w14:paraId="03F2D22F" w14:textId="77777777" w:rsidR="001369CF" w:rsidRPr="000C1005" w:rsidRDefault="001369CF" w:rsidP="000C1005">
      <w:pPr>
        <w:pStyle w:val="NoSpacing"/>
      </w:pPr>
    </w:p>
    <w:p w14:paraId="6351C674" w14:textId="3D586A4D" w:rsidR="005747C1" w:rsidRPr="00E654D4" w:rsidRDefault="005747C1" w:rsidP="00E654D4">
      <w:r>
        <w:t xml:space="preserve">Applying a term structure to inflation expectation surveys recognises that we have information on inflation expectations at different time horizons and is similar to model averaging for forecasting, where expectations of future outcomes are taken from a range of sources. Each of the surveys may be a noisy measure of expectations but combining the surveys, in principle, improves our ability to capture inflation expectations over various horizons. The term structure approach also provides </w:t>
      </w:r>
      <w:r w:rsidRPr="00E654D4">
        <w:t>continuous curves, so inflation expectations for any standard horizon can be calculated.</w:t>
      </w:r>
    </w:p>
    <w:p w14:paraId="53373E82" w14:textId="4E2BF17C" w:rsidR="00F92F50" w:rsidRDefault="00F92F50" w:rsidP="00DD5681">
      <w:pPr>
        <w:pStyle w:val="Heading2-Numbered"/>
      </w:pPr>
      <w:bookmarkStart w:id="14" w:name="_Toc68705037"/>
      <w:r>
        <w:t>Productivity</w:t>
      </w:r>
      <w:bookmarkEnd w:id="14"/>
    </w:p>
    <w:p w14:paraId="0965F06C" w14:textId="66C68319" w:rsidR="00F22336" w:rsidRDefault="00F22336" w:rsidP="005A2550">
      <w:r>
        <w:t xml:space="preserve">The </w:t>
      </w:r>
      <w:r w:rsidR="00E42609">
        <w:t>ULC</w:t>
      </w:r>
      <w:r>
        <w:t xml:space="preserve"> Phillips</w:t>
      </w:r>
      <w:r w:rsidR="00343D60">
        <w:t> </w:t>
      </w:r>
      <w:r>
        <w:t>curves in the literature implicitly restrict the impact of labour productivity growth on wages to be equal to one, therefore assuming that all labour productivity is contemporaneously paid into wages. In reality, however, wages are likely to be sticky</w:t>
      </w:r>
      <w:r w:rsidR="009E0CC4">
        <w:t xml:space="preserve"> (</w:t>
      </w:r>
      <w:r w:rsidR="000C1005">
        <w:t>that is</w:t>
      </w:r>
      <w:r w:rsidR="009E0CC4">
        <w:t xml:space="preserve">, </w:t>
      </w:r>
      <w:r w:rsidR="0021260D">
        <w:t>they will</w:t>
      </w:r>
      <w:r w:rsidR="009E0CC4">
        <w:t xml:space="preserve"> slowly </w:t>
      </w:r>
      <w:r w:rsidR="00C32E1D">
        <w:t>adjust</w:t>
      </w:r>
      <w:r w:rsidR="009E0CC4">
        <w:t xml:space="preserve"> to changes in productivity)</w:t>
      </w:r>
      <w:r>
        <w:t xml:space="preserve">, so labour productivity has been split into an actual and trend productivity component. </w:t>
      </w:r>
      <w:r w:rsidR="00945646">
        <w:t xml:space="preserve">Due to </w:t>
      </w:r>
      <w:r w:rsidRPr="00E26240">
        <w:t>the way trend productivity is constructed, actual productivity fluctuates around it</w:t>
      </w:r>
      <w:r w:rsidR="00560B22">
        <w:t xml:space="preserve"> in a stationary cycle</w:t>
      </w:r>
      <w:r w:rsidRPr="00E26240">
        <w:t>, so in the long</w:t>
      </w:r>
      <w:r w:rsidR="00BC4D54">
        <w:t xml:space="preserve"> </w:t>
      </w:r>
      <w:r w:rsidRPr="00E26240">
        <w:t>run these approaches are equivalent</w:t>
      </w:r>
      <w:r w:rsidR="007E6FE0">
        <w:t xml:space="preserve"> (Chart 6</w:t>
      </w:r>
      <w:r w:rsidR="007825CD">
        <w:t>)</w:t>
      </w:r>
      <w:r w:rsidRPr="00E26240">
        <w:t>.</w:t>
      </w:r>
      <w:r>
        <w:t xml:space="preserve"> A similar method is used by the Congressional Budget Office</w:t>
      </w:r>
      <w:r w:rsidRPr="00C5335D">
        <w:t xml:space="preserve"> </w:t>
      </w:r>
      <w:r>
        <w:t>in their NAIRU estimation (Arnold 2008).</w:t>
      </w:r>
      <w:r w:rsidR="00AC3E9B">
        <w:rPr>
          <w:rStyle w:val="FootnoteReference"/>
        </w:rPr>
        <w:footnoteReference w:id="9"/>
      </w:r>
    </w:p>
    <w:p w14:paraId="1F4814B9" w14:textId="77777777" w:rsidR="00F22336" w:rsidRDefault="00F22336" w:rsidP="005A2550">
      <w:r w:rsidRPr="00E10D7C">
        <w:t>Estimating the</w:t>
      </w:r>
      <w:r w:rsidR="007825CD">
        <w:t xml:space="preserve"> NAIRU model with a</w:t>
      </w:r>
      <w:r w:rsidRPr="00E10D7C">
        <w:t xml:space="preserve"> split between trend and actual productivity </w:t>
      </w:r>
      <w:r>
        <w:t>improves</w:t>
      </w:r>
      <w:r w:rsidRPr="00E10D7C">
        <w:t xml:space="preserve"> the model fit and produces a statistically significant and sensible coefficient.</w:t>
      </w:r>
      <w:r>
        <w:t xml:space="preserve"> The </w:t>
      </w:r>
      <w:r w:rsidR="00945646">
        <w:t xml:space="preserve">estimated </w:t>
      </w:r>
      <w:r>
        <w:t xml:space="preserve">coefficients imply </w:t>
      </w:r>
      <w:r>
        <w:lastRenderedPageBreak/>
        <w:t>that around half of productivity gains flow through to wages contemporaneously, while half flows through at a slower rate</w:t>
      </w:r>
      <w:r w:rsidR="009D3744">
        <w:t xml:space="preserve"> as the trend adjusts</w:t>
      </w:r>
      <w:r>
        <w:t>.</w:t>
      </w:r>
    </w:p>
    <w:p w14:paraId="57D0DD0A" w14:textId="4731B12E" w:rsidR="006E0782" w:rsidRDefault="006E0782" w:rsidP="006E0782">
      <w:r>
        <w:t xml:space="preserve">Trend productivity is estimated by applying a trend-cycle decomposition to </w:t>
      </w:r>
      <w:r w:rsidRPr="00903F04">
        <w:t xml:space="preserve">actual labour productivity over history. </w:t>
      </w:r>
      <w:r>
        <w:t>This is a standard approach from the literature (for example, Watson</w:t>
      </w:r>
      <w:r w:rsidR="00E654D4">
        <w:t> </w:t>
      </w:r>
      <w:r>
        <w:t>1986)</w:t>
      </w:r>
      <w:r w:rsidR="001343A0">
        <w:t xml:space="preserve">. </w:t>
      </w:r>
      <w:r w:rsidR="003A5475">
        <w:t xml:space="preserve">This </w:t>
      </w:r>
      <w:r w:rsidR="00FC2D84">
        <w:t>approach</w:t>
      </w:r>
      <w:r>
        <w:t xml:space="preserve"> allows us to calibrate the trend more closely to estimates of trend productivity from other models, with cyclical productivity specified as an AR(2) process. The trend productivity term is estimated from a</w:t>
      </w:r>
      <w:r w:rsidR="003A5475">
        <w:t xml:space="preserve"> smoothed or</w:t>
      </w:r>
      <w:r>
        <w:t xml:space="preserve"> two-sided</w:t>
      </w:r>
      <w:r w:rsidR="003A5475">
        <w:t xml:space="preserve"> Kalman</w:t>
      </w:r>
      <w:r>
        <w:t xml:space="preserve"> filter. The error from this model is captured in actual productivity. </w:t>
      </w:r>
    </w:p>
    <w:p w14:paraId="02BCB129" w14:textId="71C2A9F2" w:rsidR="006E0782" w:rsidRPr="00EE1940" w:rsidRDefault="00806B08" w:rsidP="006E0782">
      <w:pPr>
        <w:rPr>
          <w:bCs/>
        </w:rPr>
      </w:pPr>
      <w:r w:rsidRPr="00EE1940">
        <w:rPr>
          <w:bCs/>
        </w:rPr>
        <w:t xml:space="preserve">Signal equation 1: Productivity is split into its trend and cyclical components. </w:t>
      </w:r>
    </w:p>
    <w:tbl>
      <w:tblPr>
        <w:tblStyle w:val="TableGrid"/>
        <w:tblW w:w="5000" w:type="pct"/>
        <w:jc w:val="center"/>
        <w:tblLook w:val="04A0" w:firstRow="1" w:lastRow="0" w:firstColumn="1" w:lastColumn="0" w:noHBand="0" w:noVBand="1"/>
      </w:tblPr>
      <w:tblGrid>
        <w:gridCol w:w="7969"/>
        <w:gridCol w:w="989"/>
      </w:tblGrid>
      <w:tr w:rsidR="00806B08" w14:paraId="73CEE467" w14:textId="77777777" w:rsidTr="00665333">
        <w:trPr>
          <w:jc w:val="center"/>
        </w:trPr>
        <w:tc>
          <w:tcPr>
            <w:tcW w:w="4448" w:type="pct"/>
            <w:tcBorders>
              <w:top w:val="nil"/>
              <w:left w:val="nil"/>
              <w:bottom w:val="nil"/>
              <w:right w:val="nil"/>
            </w:tcBorders>
          </w:tcPr>
          <w:p w14:paraId="008ECA9F" w14:textId="44886CAC" w:rsidR="00806B08" w:rsidRPr="00923C0C" w:rsidRDefault="00A47DBA" w:rsidP="00665333">
            <w:pPr>
              <w:pStyle w:val="Equation"/>
              <w:jc w:val="center"/>
            </w:pPr>
            <m:oMathPara>
              <m:oMath>
                <m:sSub>
                  <m:sSubPr>
                    <m:ctrlPr>
                      <w:rPr>
                        <w:rFonts w:cs="Calibri"/>
                        <w:iCs/>
                      </w:rPr>
                    </m:ctrlPr>
                  </m:sSubPr>
                  <m:e>
                    <m:r>
                      <m:t>z</m:t>
                    </m:r>
                  </m:e>
                  <m:sub>
                    <m:r>
                      <m:t>t</m:t>
                    </m:r>
                  </m:sub>
                </m:sSub>
                <m:r>
                  <m:rPr>
                    <m:sty m:val="p"/>
                  </m:rPr>
                  <m:t>=</m:t>
                </m:r>
                <m:sSubSup>
                  <m:sSubSupPr>
                    <m:ctrlPr>
                      <w:rPr>
                        <w:rFonts w:cs="Calibri"/>
                        <w:iCs/>
                      </w:rPr>
                    </m:ctrlPr>
                  </m:sSubSupPr>
                  <m:e>
                    <m:r>
                      <m:t>z</m:t>
                    </m:r>
                  </m:e>
                  <m:sub>
                    <m:r>
                      <m:t>t</m:t>
                    </m:r>
                  </m:sub>
                  <m:sup>
                    <m:r>
                      <m:t>T</m:t>
                    </m:r>
                  </m:sup>
                </m:sSubSup>
                <m:r>
                  <m:rPr>
                    <m:sty m:val="p"/>
                  </m:rPr>
                  <m:t>+</m:t>
                </m:r>
                <m:sSubSup>
                  <m:sSubSupPr>
                    <m:ctrlPr>
                      <w:rPr>
                        <w:rFonts w:cs="Calibri"/>
                        <w:iCs/>
                      </w:rPr>
                    </m:ctrlPr>
                  </m:sSubSupPr>
                  <m:e>
                    <m:r>
                      <m:t>z</m:t>
                    </m:r>
                  </m:e>
                  <m:sub>
                    <m:r>
                      <m:t>t</m:t>
                    </m:r>
                  </m:sub>
                  <m:sup>
                    <m:r>
                      <m:t>C</m:t>
                    </m:r>
                  </m:sup>
                </m:sSubSup>
              </m:oMath>
            </m:oMathPara>
          </w:p>
        </w:tc>
        <w:tc>
          <w:tcPr>
            <w:tcW w:w="552" w:type="pct"/>
            <w:tcBorders>
              <w:top w:val="nil"/>
              <w:left w:val="nil"/>
              <w:bottom w:val="nil"/>
              <w:right w:val="nil"/>
            </w:tcBorders>
          </w:tcPr>
          <w:p w14:paraId="00FFE3B2" w14:textId="0549BCAE" w:rsidR="00806B08" w:rsidRPr="00665333" w:rsidRDefault="00806B08" w:rsidP="00665333">
            <w:pPr>
              <w:pStyle w:val="EquationReference"/>
            </w:pPr>
            <w:r w:rsidRPr="00665333">
              <w:t>(</w:t>
            </w:r>
            <w:r w:rsidR="004734ED" w:rsidRPr="00665333">
              <w:t>13</w:t>
            </w:r>
            <w:r w:rsidRPr="00665333">
              <w:t>)</w:t>
            </w:r>
          </w:p>
        </w:tc>
      </w:tr>
    </w:tbl>
    <w:p w14:paraId="43138573" w14:textId="13445AD6" w:rsidR="006E0782" w:rsidRDefault="00287E16" w:rsidP="006E0782">
      <w:r>
        <w:t>w</w:t>
      </w:r>
      <w:r w:rsidR="006E0782">
        <w:t xml:space="preserve">here: </w:t>
      </w:r>
      <m:oMath>
        <m:sSub>
          <m:sSubPr>
            <m:ctrlPr>
              <w:rPr>
                <w:rFonts w:ascii="Cambria Math" w:hAnsi="Cambria Math" w:cs="Calibri"/>
                <w:i/>
                <w:iCs/>
              </w:rPr>
            </m:ctrlPr>
          </m:sSubPr>
          <m:e>
            <m:r>
              <w:rPr>
                <w:rFonts w:ascii="Cambria Math" w:hAnsi="Cambria Math"/>
              </w:rPr>
              <m:t>z</m:t>
            </m:r>
          </m:e>
          <m:sub>
            <m:r>
              <w:rPr>
                <w:rFonts w:ascii="Cambria Math" w:hAnsi="Cambria Math"/>
              </w:rPr>
              <m:t>t</m:t>
            </m:r>
          </m:sub>
        </m:sSub>
      </m:oMath>
      <w:r w:rsidR="006E0782">
        <w:t xml:space="preserve"> is output per hour worked, </w:t>
      </w:r>
      <m:oMath>
        <m:sSubSup>
          <m:sSubSupPr>
            <m:ctrlPr>
              <w:rPr>
                <w:rFonts w:ascii="Cambria Math" w:hAnsi="Cambria Math" w:cs="Calibri"/>
                <w:i/>
                <w:iCs/>
              </w:rPr>
            </m:ctrlPr>
          </m:sSubSupPr>
          <m:e>
            <m:r>
              <w:rPr>
                <w:rFonts w:ascii="Cambria Math" w:hAnsi="Cambria Math"/>
              </w:rPr>
              <m:t>z</m:t>
            </m:r>
          </m:e>
          <m:sub>
            <m:r>
              <w:rPr>
                <w:rFonts w:ascii="Cambria Math" w:hAnsi="Cambria Math"/>
              </w:rPr>
              <m:t>t</m:t>
            </m:r>
          </m:sub>
          <m:sup>
            <m:r>
              <w:rPr>
                <w:rFonts w:ascii="Cambria Math" w:hAnsi="Cambria Math"/>
              </w:rPr>
              <m:t>T</m:t>
            </m:r>
          </m:sup>
        </m:sSubSup>
      </m:oMath>
      <w:r w:rsidR="006E0782">
        <w:t xml:space="preserve"> is the unobserved trend component and </w:t>
      </w:r>
      <m:oMath>
        <m:sSubSup>
          <m:sSubSupPr>
            <m:ctrlPr>
              <w:rPr>
                <w:rFonts w:ascii="Cambria Math" w:hAnsi="Cambria Math" w:cs="Calibri"/>
                <w:i/>
                <w:iCs/>
              </w:rPr>
            </m:ctrlPr>
          </m:sSubSupPr>
          <m:e>
            <m:r>
              <w:rPr>
                <w:rFonts w:ascii="Cambria Math" w:hAnsi="Cambria Math"/>
              </w:rPr>
              <m:t>z</m:t>
            </m:r>
          </m:e>
          <m:sub>
            <m:r>
              <w:rPr>
                <w:rFonts w:ascii="Cambria Math" w:hAnsi="Cambria Math"/>
              </w:rPr>
              <m:t>t</m:t>
            </m:r>
          </m:sub>
          <m:sup>
            <m:r>
              <w:rPr>
                <w:rFonts w:ascii="Cambria Math" w:hAnsi="Cambria Math"/>
              </w:rPr>
              <m:t>C</m:t>
            </m:r>
          </m:sup>
        </m:sSubSup>
      </m:oMath>
      <w:r w:rsidR="006E0782">
        <w:t xml:space="preserve"> is the unobserved cyclical component. </w:t>
      </w:r>
    </w:p>
    <w:p w14:paraId="3BEAFF1B" w14:textId="310C211E" w:rsidR="006E0782" w:rsidRPr="00EE1940" w:rsidRDefault="00806B08" w:rsidP="000C1005">
      <w:pPr>
        <w:spacing w:before="120"/>
        <w:rPr>
          <w:bCs/>
        </w:rPr>
      </w:pPr>
      <w:r w:rsidRPr="00EE1940">
        <w:rPr>
          <w:bCs/>
        </w:rPr>
        <w:t xml:space="preserve">State equation 1: </w:t>
      </w:r>
      <w:r w:rsidR="006E0782" w:rsidRPr="00EE1940">
        <w:rPr>
          <w:bCs/>
        </w:rPr>
        <w:t>Trend productivity is modelled as a random walk with time-varying drift (</w:t>
      </w:r>
      <m:oMath>
        <m:sSub>
          <m:sSubPr>
            <m:ctrlPr>
              <w:rPr>
                <w:rFonts w:ascii="Cambria Math" w:hAnsi="Cambria Math" w:cs="Calibri"/>
                <w:bCs/>
                <w:i/>
                <w:iCs/>
              </w:rPr>
            </m:ctrlPr>
          </m:sSubPr>
          <m:e>
            <m:r>
              <w:rPr>
                <w:rFonts w:ascii="Cambria Math" w:hAnsi="Cambria Math"/>
              </w:rPr>
              <m:t>δ</m:t>
            </m:r>
          </m:e>
          <m:sub>
            <m:r>
              <w:rPr>
                <w:rFonts w:ascii="Cambria Math" w:hAnsi="Cambria Math"/>
              </w:rPr>
              <m:t>t</m:t>
            </m:r>
          </m:sub>
        </m:sSub>
      </m:oMath>
      <w:r w:rsidR="006E0782" w:rsidRPr="00EE1940">
        <w:rPr>
          <w:bCs/>
        </w:rPr>
        <w:t>)</w:t>
      </w:r>
      <w:r w:rsidRPr="00EE1940">
        <w:rPr>
          <w:bCs/>
        </w:rPr>
        <w:t>.</w:t>
      </w:r>
    </w:p>
    <w:tbl>
      <w:tblPr>
        <w:tblStyle w:val="TableGrid"/>
        <w:tblW w:w="5000" w:type="pct"/>
        <w:jc w:val="center"/>
        <w:tblLook w:val="04A0" w:firstRow="1" w:lastRow="0" w:firstColumn="1" w:lastColumn="0" w:noHBand="0" w:noVBand="1"/>
      </w:tblPr>
      <w:tblGrid>
        <w:gridCol w:w="7969"/>
        <w:gridCol w:w="989"/>
      </w:tblGrid>
      <w:tr w:rsidR="00806B08" w14:paraId="3B0D655B" w14:textId="77777777" w:rsidTr="000C1005">
        <w:trPr>
          <w:jc w:val="center"/>
        </w:trPr>
        <w:tc>
          <w:tcPr>
            <w:tcW w:w="4448" w:type="pct"/>
            <w:tcBorders>
              <w:top w:val="nil"/>
              <w:left w:val="nil"/>
              <w:bottom w:val="nil"/>
              <w:right w:val="nil"/>
            </w:tcBorders>
          </w:tcPr>
          <w:p w14:paraId="52DF7972" w14:textId="484030D0" w:rsidR="00806B08" w:rsidRPr="00B41A36" w:rsidRDefault="00A47DBA" w:rsidP="000C1005">
            <w:pPr>
              <w:pStyle w:val="Equation"/>
            </w:pPr>
            <m:oMathPara>
              <m:oMath>
                <m:sSubSup>
                  <m:sSubSupPr>
                    <m:ctrlPr>
                      <w:rPr>
                        <w:rFonts w:cs="Calibri"/>
                        <w:iCs/>
                      </w:rPr>
                    </m:ctrlPr>
                  </m:sSubSupPr>
                  <m:e>
                    <m:r>
                      <m:t>z</m:t>
                    </m:r>
                  </m:e>
                  <m:sub>
                    <m:r>
                      <m:t>t</m:t>
                    </m:r>
                  </m:sub>
                  <m:sup>
                    <m:r>
                      <m:t>T</m:t>
                    </m:r>
                  </m:sup>
                </m:sSubSup>
                <m:r>
                  <m:rPr>
                    <m:sty m:val="p"/>
                  </m:rPr>
                  <m:t>=</m:t>
                </m:r>
                <m:sSubSup>
                  <m:sSubSupPr>
                    <m:ctrlPr>
                      <w:rPr>
                        <w:rFonts w:cs="Calibri"/>
                        <w:iCs/>
                      </w:rPr>
                    </m:ctrlPr>
                  </m:sSubSupPr>
                  <m:e>
                    <m:r>
                      <m:t>z</m:t>
                    </m:r>
                  </m:e>
                  <m:sub>
                    <m:r>
                      <m:t>t</m:t>
                    </m:r>
                    <m:r>
                      <m:rPr>
                        <m:sty m:val="p"/>
                      </m:rPr>
                      <m:t>-1</m:t>
                    </m:r>
                  </m:sub>
                  <m:sup>
                    <m:r>
                      <m:t>T</m:t>
                    </m:r>
                  </m:sup>
                </m:sSubSup>
                <m:r>
                  <m:rPr>
                    <m:sty m:val="p"/>
                  </m:rPr>
                  <m:t>+</m:t>
                </m:r>
                <m:sSub>
                  <m:sSubPr>
                    <m:ctrlPr>
                      <w:rPr>
                        <w:rFonts w:cs="Calibri"/>
                        <w:iCs/>
                      </w:rPr>
                    </m:ctrlPr>
                  </m:sSubPr>
                  <m:e>
                    <m:r>
                      <m:t>δ</m:t>
                    </m:r>
                  </m:e>
                  <m:sub>
                    <m:r>
                      <m:t>t</m:t>
                    </m:r>
                    <m:r>
                      <m:rPr>
                        <m:sty m:val="p"/>
                      </m:rPr>
                      <m:t>-1</m:t>
                    </m:r>
                  </m:sub>
                </m:sSub>
                <m:r>
                  <m:rPr>
                    <m:sty m:val="p"/>
                  </m:rPr>
                  <m:t>+</m:t>
                </m:r>
                <m:sSub>
                  <m:sSubPr>
                    <m:ctrlPr>
                      <w:rPr>
                        <w:rFonts w:cs="Calibri"/>
                      </w:rPr>
                    </m:ctrlPr>
                  </m:sSubPr>
                  <m:e>
                    <m:r>
                      <m:t>v</m:t>
                    </m:r>
                  </m:e>
                  <m:sub>
                    <m:r>
                      <m:t>t</m:t>
                    </m:r>
                  </m:sub>
                </m:sSub>
              </m:oMath>
            </m:oMathPara>
          </w:p>
        </w:tc>
        <w:tc>
          <w:tcPr>
            <w:tcW w:w="552" w:type="pct"/>
            <w:tcBorders>
              <w:top w:val="nil"/>
              <w:left w:val="nil"/>
              <w:bottom w:val="nil"/>
              <w:right w:val="nil"/>
            </w:tcBorders>
          </w:tcPr>
          <w:p w14:paraId="6242E30D" w14:textId="78D814C8" w:rsidR="00806B08" w:rsidRPr="00347E9B" w:rsidRDefault="00806B08" w:rsidP="00665333">
            <w:pPr>
              <w:pStyle w:val="EquationReference"/>
            </w:pPr>
            <w:r w:rsidRPr="00347E9B">
              <w:t>(</w:t>
            </w:r>
            <w:r w:rsidR="004734ED">
              <w:t>14</w:t>
            </w:r>
            <w:r w:rsidRPr="00347E9B">
              <w:t>)</w:t>
            </w:r>
          </w:p>
        </w:tc>
      </w:tr>
    </w:tbl>
    <w:p w14:paraId="39858296" w14:textId="608BF654" w:rsidR="006E0782" w:rsidRPr="00EE1940" w:rsidRDefault="00806B08" w:rsidP="000C1005">
      <w:pPr>
        <w:spacing w:before="120"/>
        <w:rPr>
          <w:bCs/>
          <w:iCs/>
        </w:rPr>
      </w:pPr>
      <w:r w:rsidRPr="00EE1940">
        <w:rPr>
          <w:bCs/>
        </w:rPr>
        <w:t xml:space="preserve">State equation 2: </w:t>
      </w:r>
      <w:r w:rsidR="006E0782" w:rsidRPr="00EE1940">
        <w:rPr>
          <w:bCs/>
          <w:iCs/>
        </w:rPr>
        <w:t>The drift is modelled as a stationary process</w:t>
      </w:r>
      <w:r w:rsidRPr="00EE1940">
        <w:rPr>
          <w:bCs/>
          <w:iCs/>
        </w:rPr>
        <w:t>.</w:t>
      </w:r>
    </w:p>
    <w:tbl>
      <w:tblPr>
        <w:tblStyle w:val="TableGrid"/>
        <w:tblW w:w="5000" w:type="pct"/>
        <w:jc w:val="center"/>
        <w:tblLook w:val="04A0" w:firstRow="1" w:lastRow="0" w:firstColumn="1" w:lastColumn="0" w:noHBand="0" w:noVBand="1"/>
      </w:tblPr>
      <w:tblGrid>
        <w:gridCol w:w="7969"/>
        <w:gridCol w:w="989"/>
      </w:tblGrid>
      <w:tr w:rsidR="00806B08" w14:paraId="77555952" w14:textId="77777777" w:rsidTr="000C1005">
        <w:trPr>
          <w:jc w:val="center"/>
        </w:trPr>
        <w:tc>
          <w:tcPr>
            <w:tcW w:w="4448" w:type="pct"/>
            <w:tcBorders>
              <w:top w:val="nil"/>
              <w:left w:val="nil"/>
              <w:bottom w:val="nil"/>
              <w:right w:val="nil"/>
            </w:tcBorders>
          </w:tcPr>
          <w:p w14:paraId="4116E30C" w14:textId="7CCB1AA1" w:rsidR="00806B08" w:rsidRPr="00B41A36" w:rsidRDefault="00A47DBA" w:rsidP="000C1005">
            <w:pPr>
              <w:pStyle w:val="Equation"/>
            </w:pPr>
            <m:oMathPara>
              <m:oMath>
                <m:sSub>
                  <m:sSubPr>
                    <m:ctrlPr>
                      <w:rPr>
                        <w:rFonts w:cs="Calibri"/>
                        <w:iCs/>
                      </w:rPr>
                    </m:ctrlPr>
                  </m:sSubPr>
                  <m:e>
                    <m:r>
                      <m:t>δ</m:t>
                    </m:r>
                  </m:e>
                  <m:sub>
                    <m:r>
                      <m:t>t</m:t>
                    </m:r>
                  </m:sub>
                </m:sSub>
                <m:r>
                  <m:rPr>
                    <m:sty m:val="p"/>
                  </m:rPr>
                  <m:t>=</m:t>
                </m:r>
                <m:r>
                  <m:t>αδ</m:t>
                </m:r>
                <m:r>
                  <m:rPr>
                    <m:sty m:val="p"/>
                  </m:rPr>
                  <m:t>+</m:t>
                </m:r>
                <m:d>
                  <m:dPr>
                    <m:ctrlPr>
                      <w:rPr>
                        <w:rFonts w:cs="Calibri"/>
                        <w:iCs/>
                      </w:rPr>
                    </m:ctrlPr>
                  </m:dPr>
                  <m:e>
                    <m:r>
                      <m:rPr>
                        <m:sty m:val="p"/>
                      </m:rPr>
                      <m:t>1-</m:t>
                    </m:r>
                    <m:r>
                      <m:t>α</m:t>
                    </m:r>
                  </m:e>
                </m:d>
                <m:sSub>
                  <m:sSubPr>
                    <m:ctrlPr>
                      <w:rPr>
                        <w:rFonts w:cs="Calibri"/>
                        <w:iCs/>
                      </w:rPr>
                    </m:ctrlPr>
                  </m:sSubPr>
                  <m:e>
                    <m:r>
                      <m:t>δ</m:t>
                    </m:r>
                  </m:e>
                  <m:sub>
                    <m:r>
                      <m:t>t</m:t>
                    </m:r>
                    <m:r>
                      <m:rPr>
                        <m:sty m:val="p"/>
                      </m:rPr>
                      <m:t>-1</m:t>
                    </m:r>
                  </m:sub>
                </m:sSub>
                <m:r>
                  <m:rPr>
                    <m:sty m:val="p"/>
                  </m:rPr>
                  <m:t>+</m:t>
                </m:r>
                <m:sSub>
                  <m:sSubPr>
                    <m:ctrlPr>
                      <w:rPr>
                        <w:rFonts w:cs="Calibri"/>
                        <w:iCs/>
                      </w:rPr>
                    </m:ctrlPr>
                  </m:sSubPr>
                  <m:e>
                    <m:r>
                      <m:t>ϵ</m:t>
                    </m:r>
                  </m:e>
                  <m:sub>
                    <m:r>
                      <m:t>t</m:t>
                    </m:r>
                  </m:sub>
                </m:sSub>
              </m:oMath>
            </m:oMathPara>
          </w:p>
        </w:tc>
        <w:tc>
          <w:tcPr>
            <w:tcW w:w="552" w:type="pct"/>
            <w:tcBorders>
              <w:top w:val="nil"/>
              <w:left w:val="nil"/>
              <w:bottom w:val="nil"/>
              <w:right w:val="nil"/>
            </w:tcBorders>
          </w:tcPr>
          <w:p w14:paraId="26110E11" w14:textId="14A237FE" w:rsidR="00806B08" w:rsidRPr="00347E9B" w:rsidRDefault="00806B08" w:rsidP="00665333">
            <w:pPr>
              <w:pStyle w:val="EquationReference"/>
            </w:pPr>
            <w:r w:rsidRPr="00347E9B">
              <w:t>(</w:t>
            </w:r>
            <w:r w:rsidR="004734ED">
              <w:t>15</w:t>
            </w:r>
            <w:r w:rsidRPr="00347E9B">
              <w:t>)</w:t>
            </w:r>
          </w:p>
        </w:tc>
      </w:tr>
    </w:tbl>
    <w:p w14:paraId="6C96372C" w14:textId="6BD56EAB" w:rsidR="006E0782" w:rsidRPr="00EE1940" w:rsidRDefault="001D7247" w:rsidP="000C1005">
      <w:pPr>
        <w:spacing w:before="120"/>
        <w:rPr>
          <w:bCs/>
          <w:iCs/>
        </w:rPr>
      </w:pPr>
      <w:r w:rsidRPr="00EE1940">
        <w:rPr>
          <w:bCs/>
        </w:rPr>
        <w:t xml:space="preserve">State equation 3: </w:t>
      </w:r>
      <w:r w:rsidR="006E0782" w:rsidRPr="00EE1940">
        <w:rPr>
          <w:bCs/>
          <w:iCs/>
        </w:rPr>
        <w:t xml:space="preserve">Cyclical productivity is modelled as an AR(2) process. </w:t>
      </w:r>
    </w:p>
    <w:tbl>
      <w:tblPr>
        <w:tblStyle w:val="TableGrid"/>
        <w:tblW w:w="5000" w:type="pct"/>
        <w:jc w:val="center"/>
        <w:tblLook w:val="04A0" w:firstRow="1" w:lastRow="0" w:firstColumn="1" w:lastColumn="0" w:noHBand="0" w:noVBand="1"/>
      </w:tblPr>
      <w:tblGrid>
        <w:gridCol w:w="7969"/>
        <w:gridCol w:w="989"/>
      </w:tblGrid>
      <w:tr w:rsidR="00806B08" w14:paraId="2399C3EF" w14:textId="77777777" w:rsidTr="000C1005">
        <w:trPr>
          <w:jc w:val="center"/>
        </w:trPr>
        <w:tc>
          <w:tcPr>
            <w:tcW w:w="4448" w:type="pct"/>
            <w:tcBorders>
              <w:top w:val="nil"/>
              <w:left w:val="nil"/>
              <w:bottom w:val="nil"/>
              <w:right w:val="nil"/>
            </w:tcBorders>
          </w:tcPr>
          <w:p w14:paraId="3E29E920" w14:textId="11BD17DB" w:rsidR="00806B08" w:rsidRPr="00B41A36" w:rsidRDefault="00A47DBA" w:rsidP="000C1005">
            <w:pPr>
              <w:pStyle w:val="Equation"/>
            </w:pPr>
            <m:oMathPara>
              <m:oMath>
                <m:sSubSup>
                  <m:sSubSupPr>
                    <m:ctrlPr>
                      <w:rPr>
                        <w:rFonts w:cs="Calibri"/>
                        <w:iCs/>
                      </w:rPr>
                    </m:ctrlPr>
                  </m:sSubSupPr>
                  <m:e>
                    <m:r>
                      <m:t>z</m:t>
                    </m:r>
                  </m:e>
                  <m:sub>
                    <m:r>
                      <m:t>t</m:t>
                    </m:r>
                  </m:sub>
                  <m:sup>
                    <m:r>
                      <m:t>C</m:t>
                    </m:r>
                  </m:sup>
                </m:sSubSup>
                <m:r>
                  <m:rPr>
                    <m:sty m:val="p"/>
                  </m:rPr>
                  <m:t>=</m:t>
                </m:r>
                <m:func>
                  <m:funcPr>
                    <m:ctrlPr>
                      <w:rPr>
                        <w:rFonts w:cs="Calibri"/>
                        <w:sz w:val="24"/>
                        <w:szCs w:val="24"/>
                      </w:rPr>
                    </m:ctrlPr>
                  </m:funcPr>
                  <m:fName>
                    <m:sSub>
                      <m:sSubPr>
                        <m:ctrlPr>
                          <w:rPr>
                            <w:rFonts w:cs="Calibri"/>
                          </w:rPr>
                        </m:ctrlPr>
                      </m:sSubPr>
                      <m:e>
                        <m:r>
                          <m:rPr>
                            <m:sty m:val="p"/>
                          </m:rPr>
                          <m:t>ρ</m:t>
                        </m:r>
                      </m:e>
                      <m:sub>
                        <m:r>
                          <m:rPr>
                            <m:sty m:val="p"/>
                          </m:rPr>
                          <m:t>1</m:t>
                        </m:r>
                      </m:sub>
                    </m:sSub>
                    <m:ctrlPr>
                      <w:rPr>
                        <w:rFonts w:cs="Calibri"/>
                        <w:iCs/>
                        <w:sz w:val="24"/>
                        <w:szCs w:val="24"/>
                      </w:rPr>
                    </m:ctrlPr>
                  </m:fName>
                  <m:e>
                    <m:sSubSup>
                      <m:sSubSupPr>
                        <m:ctrlPr>
                          <w:rPr>
                            <w:rFonts w:cs="Calibri"/>
                            <w:iCs/>
                          </w:rPr>
                        </m:ctrlPr>
                      </m:sSubSupPr>
                      <m:e>
                        <m:r>
                          <m:t>z</m:t>
                        </m:r>
                      </m:e>
                      <m:sub>
                        <m:r>
                          <m:t>t</m:t>
                        </m:r>
                        <m:r>
                          <m:rPr>
                            <m:sty m:val="p"/>
                          </m:rPr>
                          <m:t>-1</m:t>
                        </m:r>
                      </m:sub>
                      <m:sup>
                        <m:r>
                          <m:t>C</m:t>
                        </m:r>
                      </m:sup>
                    </m:sSubSup>
                  </m:e>
                </m:func>
                <m:r>
                  <m:rPr>
                    <m:sty m:val="p"/>
                  </m:rPr>
                  <w:rPr>
                    <w:sz w:val="24"/>
                    <w:szCs w:val="24"/>
                  </w:rPr>
                  <m:t>+</m:t>
                </m:r>
                <m:func>
                  <m:funcPr>
                    <m:ctrlPr>
                      <w:rPr>
                        <w:rFonts w:cs="Calibri"/>
                        <w:sz w:val="24"/>
                        <w:szCs w:val="24"/>
                      </w:rPr>
                    </m:ctrlPr>
                  </m:funcPr>
                  <m:fName>
                    <m:sSub>
                      <m:sSubPr>
                        <m:ctrlPr>
                          <w:rPr>
                            <w:rFonts w:cs="Calibri"/>
                          </w:rPr>
                        </m:ctrlPr>
                      </m:sSubPr>
                      <m:e>
                        <m:r>
                          <m:rPr>
                            <m:sty m:val="p"/>
                          </m:rPr>
                          <m:t>ρ</m:t>
                        </m:r>
                      </m:e>
                      <m:sub>
                        <m:r>
                          <m:rPr>
                            <m:sty m:val="p"/>
                          </m:rPr>
                          <m:t>2</m:t>
                        </m:r>
                      </m:sub>
                    </m:sSub>
                    <m:ctrlPr>
                      <w:rPr>
                        <w:rFonts w:cs="Calibri"/>
                        <w:iCs/>
                        <w:sz w:val="24"/>
                        <w:szCs w:val="24"/>
                      </w:rPr>
                    </m:ctrlPr>
                  </m:fName>
                  <m:e>
                    <m:sSubSup>
                      <m:sSubSupPr>
                        <m:ctrlPr>
                          <w:rPr>
                            <w:rFonts w:cs="Calibri"/>
                            <w:iCs/>
                          </w:rPr>
                        </m:ctrlPr>
                      </m:sSubSupPr>
                      <m:e>
                        <m:r>
                          <m:t>z</m:t>
                        </m:r>
                      </m:e>
                      <m:sub>
                        <m:r>
                          <m:t>t</m:t>
                        </m:r>
                        <m:r>
                          <m:rPr>
                            <m:sty m:val="p"/>
                          </m:rPr>
                          <m:t>-2</m:t>
                        </m:r>
                      </m:sub>
                      <m:sup>
                        <m:r>
                          <m:t>C</m:t>
                        </m:r>
                      </m:sup>
                    </m:sSubSup>
                  </m:e>
                </m:func>
                <m:r>
                  <m:rPr>
                    <m:sty m:val="p"/>
                  </m:rPr>
                  <w:rPr>
                    <w:sz w:val="24"/>
                    <w:szCs w:val="24"/>
                  </w:rPr>
                  <m:t>+</m:t>
                </m:r>
                <m:sSub>
                  <m:sSubPr>
                    <m:ctrlPr>
                      <w:rPr>
                        <w:rFonts w:cs="Calibri"/>
                        <w:iCs/>
                      </w:rPr>
                    </m:ctrlPr>
                  </m:sSubPr>
                  <m:e>
                    <m:r>
                      <m:t>ς</m:t>
                    </m:r>
                  </m:e>
                  <m:sub>
                    <m:r>
                      <m:t>t</m:t>
                    </m:r>
                  </m:sub>
                </m:sSub>
              </m:oMath>
            </m:oMathPara>
          </w:p>
        </w:tc>
        <w:tc>
          <w:tcPr>
            <w:tcW w:w="552" w:type="pct"/>
            <w:tcBorders>
              <w:top w:val="nil"/>
              <w:left w:val="nil"/>
              <w:bottom w:val="nil"/>
              <w:right w:val="nil"/>
            </w:tcBorders>
          </w:tcPr>
          <w:p w14:paraId="68E13ACD" w14:textId="2E4ABE27" w:rsidR="00806B08" w:rsidRPr="00347E9B" w:rsidRDefault="00806B08" w:rsidP="00665333">
            <w:pPr>
              <w:pStyle w:val="EquationReference"/>
            </w:pPr>
            <w:r w:rsidRPr="00347E9B">
              <w:t>(</w:t>
            </w:r>
            <w:r w:rsidR="004734ED">
              <w:t>16</w:t>
            </w:r>
            <w:r w:rsidRPr="00347E9B">
              <w:t>)</w:t>
            </w:r>
          </w:p>
        </w:tc>
      </w:tr>
    </w:tbl>
    <w:p w14:paraId="082F4E24" w14:textId="68A042E0" w:rsidR="006E0782" w:rsidRDefault="006E0782" w:rsidP="000C1005">
      <w:pPr>
        <w:spacing w:before="120"/>
      </w:pPr>
      <w:r>
        <w:t>All error</w:t>
      </w:r>
      <w:r w:rsidR="00284995">
        <w:t>s</w:t>
      </w:r>
      <w:r>
        <w:t xml:space="preserve"> are white noise processes:</w:t>
      </w:r>
    </w:p>
    <w:tbl>
      <w:tblPr>
        <w:tblStyle w:val="TableGrid"/>
        <w:tblW w:w="5000" w:type="pct"/>
        <w:jc w:val="center"/>
        <w:tblLook w:val="04A0" w:firstRow="1" w:lastRow="0" w:firstColumn="1" w:lastColumn="0" w:noHBand="0" w:noVBand="1"/>
      </w:tblPr>
      <w:tblGrid>
        <w:gridCol w:w="7969"/>
        <w:gridCol w:w="989"/>
      </w:tblGrid>
      <w:tr w:rsidR="00806B08" w14:paraId="10CC769F" w14:textId="77777777" w:rsidTr="000C1005">
        <w:trPr>
          <w:jc w:val="center"/>
        </w:trPr>
        <w:tc>
          <w:tcPr>
            <w:tcW w:w="4448" w:type="pct"/>
            <w:tcBorders>
              <w:top w:val="nil"/>
              <w:left w:val="nil"/>
              <w:bottom w:val="nil"/>
              <w:right w:val="nil"/>
            </w:tcBorders>
          </w:tcPr>
          <w:p w14:paraId="690FFCC4" w14:textId="5E2C664B" w:rsidR="00806B08" w:rsidRPr="00923C0C" w:rsidRDefault="00A47DBA" w:rsidP="000C1005">
            <w:pPr>
              <w:pStyle w:val="Equation"/>
              <w:rPr>
                <w:iCs/>
              </w:rPr>
            </w:pPr>
            <m:oMathPara>
              <m:oMath>
                <m:sSub>
                  <m:sSubPr>
                    <m:ctrlPr>
                      <w:rPr>
                        <w:rFonts w:cs="Calibri"/>
                      </w:rPr>
                    </m:ctrlPr>
                  </m:sSubPr>
                  <m:e>
                    <m:r>
                      <m:t>v</m:t>
                    </m:r>
                  </m:e>
                  <m:sub>
                    <m:r>
                      <m:t>t</m:t>
                    </m:r>
                  </m:sub>
                </m:sSub>
                <m:r>
                  <m:rPr>
                    <m:sty m:val="p"/>
                  </m:rPr>
                  <m:t>~</m:t>
                </m:r>
                <m:d>
                  <m:dPr>
                    <m:ctrlPr>
                      <w:rPr>
                        <w:rFonts w:cs="Calibri"/>
                      </w:rPr>
                    </m:ctrlPr>
                  </m:dPr>
                  <m:e>
                    <m:r>
                      <m:rPr>
                        <m:sty m:val="p"/>
                      </m:rPr>
                      <m:t>0,</m:t>
                    </m:r>
                    <m:sSubSup>
                      <m:sSubSupPr>
                        <m:ctrlPr>
                          <w:rPr>
                            <w:rFonts w:cs="Calibri"/>
                          </w:rPr>
                        </m:ctrlPr>
                      </m:sSubSupPr>
                      <m:e>
                        <m:r>
                          <m:t>σ</m:t>
                        </m:r>
                      </m:e>
                      <m:sub>
                        <m:r>
                          <m:t>v</m:t>
                        </m:r>
                      </m:sub>
                      <m:sup>
                        <m:r>
                          <m:rPr>
                            <m:sty m:val="p"/>
                          </m:rPr>
                          <m:t>2</m:t>
                        </m:r>
                      </m:sup>
                    </m:sSubSup>
                  </m:e>
                </m:d>
                <m:r>
                  <m:rPr>
                    <m:sty m:val="p"/>
                  </m:rPr>
                  <m:t xml:space="preserve"> ; </m:t>
                </m:r>
                <m:sSub>
                  <m:sSubPr>
                    <m:ctrlPr>
                      <w:rPr>
                        <w:rFonts w:cs="Calibri"/>
                        <w:iCs/>
                      </w:rPr>
                    </m:ctrlPr>
                  </m:sSubPr>
                  <m:e>
                    <m:r>
                      <m:t>ϵ</m:t>
                    </m:r>
                  </m:e>
                  <m:sub>
                    <m:r>
                      <m:t>t</m:t>
                    </m:r>
                  </m:sub>
                </m:sSub>
                <m:r>
                  <m:rPr>
                    <m:sty m:val="p"/>
                  </m:rPr>
                  <m:t>~</m:t>
                </m:r>
                <m:d>
                  <m:dPr>
                    <m:ctrlPr>
                      <w:rPr>
                        <w:rFonts w:cs="Calibri"/>
                        <w:iCs/>
                      </w:rPr>
                    </m:ctrlPr>
                  </m:dPr>
                  <m:e>
                    <m:r>
                      <m:rPr>
                        <m:sty m:val="p"/>
                      </m:rPr>
                      <m:t>0,</m:t>
                    </m:r>
                    <m:sSubSup>
                      <m:sSubSupPr>
                        <m:ctrlPr>
                          <w:rPr>
                            <w:rFonts w:cs="Calibri"/>
                            <w:iCs/>
                          </w:rPr>
                        </m:ctrlPr>
                      </m:sSubSupPr>
                      <m:e>
                        <m:r>
                          <m:t>σ</m:t>
                        </m:r>
                      </m:e>
                      <m:sub>
                        <m:r>
                          <m:t>ϵ</m:t>
                        </m:r>
                      </m:sub>
                      <m:sup>
                        <m:r>
                          <m:rPr>
                            <m:sty m:val="p"/>
                          </m:rPr>
                          <m:t>2</m:t>
                        </m:r>
                      </m:sup>
                    </m:sSubSup>
                  </m:e>
                </m:d>
                <m:r>
                  <m:rPr>
                    <m:sty m:val="p"/>
                  </m:rPr>
                  <m:t xml:space="preserve"> ; </m:t>
                </m:r>
                <m:sSub>
                  <m:sSubPr>
                    <m:ctrlPr>
                      <w:rPr>
                        <w:rFonts w:cs="Calibri"/>
                        <w:iCs/>
                      </w:rPr>
                    </m:ctrlPr>
                  </m:sSubPr>
                  <m:e>
                    <m:r>
                      <m:t>ς</m:t>
                    </m:r>
                  </m:e>
                  <m:sub>
                    <m:r>
                      <m:t>t</m:t>
                    </m:r>
                  </m:sub>
                </m:sSub>
                <m:r>
                  <m:rPr>
                    <m:sty m:val="p"/>
                  </m:rPr>
                  <m:t>~</m:t>
                </m:r>
                <m:d>
                  <m:dPr>
                    <m:ctrlPr>
                      <w:rPr>
                        <w:rFonts w:cs="Calibri"/>
                        <w:iCs/>
                      </w:rPr>
                    </m:ctrlPr>
                  </m:dPr>
                  <m:e>
                    <m:r>
                      <m:rPr>
                        <m:sty m:val="p"/>
                      </m:rPr>
                      <m:t>0,</m:t>
                    </m:r>
                    <m:sSubSup>
                      <m:sSubSupPr>
                        <m:ctrlPr>
                          <w:rPr>
                            <w:rFonts w:cs="Calibri"/>
                            <w:iCs/>
                          </w:rPr>
                        </m:ctrlPr>
                      </m:sSubSupPr>
                      <m:e>
                        <m:r>
                          <m:t>σ</m:t>
                        </m:r>
                      </m:e>
                      <m:sub>
                        <m:r>
                          <m:t>ς</m:t>
                        </m:r>
                      </m:sub>
                      <m:sup>
                        <m:r>
                          <m:rPr>
                            <m:sty m:val="p"/>
                          </m:rPr>
                          <m:t>2</m:t>
                        </m:r>
                      </m:sup>
                    </m:sSubSup>
                  </m:e>
                </m:d>
              </m:oMath>
            </m:oMathPara>
          </w:p>
        </w:tc>
        <w:tc>
          <w:tcPr>
            <w:tcW w:w="552" w:type="pct"/>
            <w:tcBorders>
              <w:top w:val="nil"/>
              <w:left w:val="nil"/>
              <w:bottom w:val="nil"/>
              <w:right w:val="nil"/>
            </w:tcBorders>
          </w:tcPr>
          <w:p w14:paraId="2560E20B" w14:textId="26370509" w:rsidR="00806B08" w:rsidRPr="00347E9B" w:rsidRDefault="000C1005" w:rsidP="00665333">
            <w:pPr>
              <w:pStyle w:val="EquationReference"/>
            </w:pPr>
            <w:r>
              <w:t>(17)</w:t>
            </w:r>
          </w:p>
        </w:tc>
      </w:tr>
    </w:tbl>
    <w:p w14:paraId="28909006" w14:textId="27C8F68C" w:rsidR="006E0782" w:rsidRDefault="004A0ADB" w:rsidP="00923C0C">
      <w:r>
        <w:t>The trend-cycle decomposition is</w:t>
      </w:r>
      <w:r w:rsidR="006E0782">
        <w:t xml:space="preserve"> calibrated so that the estimated trend </w:t>
      </w:r>
      <w:r w:rsidR="00A03E9B">
        <w:t>is broadly consistent</w:t>
      </w:r>
      <w:r w:rsidR="006E0782">
        <w:t xml:space="preserve"> with the aggregate </w:t>
      </w:r>
      <w:r w:rsidR="000A671A">
        <w:t xml:space="preserve">labour </w:t>
      </w:r>
      <w:r w:rsidR="006E0782">
        <w:t>productivity trend</w:t>
      </w:r>
      <w:r w:rsidR="006E0782">
        <w:rPr>
          <w:rStyle w:val="FootnoteReference"/>
        </w:rPr>
        <w:footnoteReference w:id="10"/>
      </w:r>
      <w:r w:rsidR="006E0782">
        <w:t xml:space="preserve"> from the</w:t>
      </w:r>
      <w:r w:rsidR="00B2456E">
        <w:t xml:space="preserve"> Treasury’s </w:t>
      </w:r>
      <w:proofErr w:type="spellStart"/>
      <w:r w:rsidR="00B2456E">
        <w:t>macroeconometric</w:t>
      </w:r>
      <w:proofErr w:type="spellEnd"/>
      <w:r w:rsidR="00B2456E">
        <w:t xml:space="preserve"> model of the Australian economy</w:t>
      </w:r>
      <w:r w:rsidR="006E0782">
        <w:t xml:space="preserve">. </w:t>
      </w:r>
      <w:r w:rsidR="008E14AB">
        <w:t xml:space="preserve">These series are </w:t>
      </w:r>
      <w:r w:rsidR="000A671A">
        <w:t xml:space="preserve">therefore </w:t>
      </w:r>
      <w:r w:rsidR="008E14AB">
        <w:t xml:space="preserve">quite similar in history, except for during the mining boom, where </w:t>
      </w:r>
      <w:r w:rsidR="00B50260">
        <w:t xml:space="preserve">the productivity trend from </w:t>
      </w:r>
      <w:r w:rsidR="00B2456E">
        <w:t xml:space="preserve">the </w:t>
      </w:r>
      <w:proofErr w:type="spellStart"/>
      <w:r w:rsidR="00B2456E">
        <w:t>macroeconometric</w:t>
      </w:r>
      <w:proofErr w:type="spellEnd"/>
      <w:r w:rsidR="00B2456E">
        <w:t xml:space="preserve"> model</w:t>
      </w:r>
      <w:r w:rsidR="008E14AB">
        <w:t xml:space="preserve"> abstracts from the impact of capital dee</w:t>
      </w:r>
      <w:r w:rsidR="000A671A">
        <w:t xml:space="preserve">pening </w:t>
      </w:r>
      <w:r w:rsidR="00B50260">
        <w:t xml:space="preserve">in the mining sector </w:t>
      </w:r>
      <w:r w:rsidR="000A671A">
        <w:t xml:space="preserve">on labour productivity. </w:t>
      </w:r>
      <w:r w:rsidR="008767D0">
        <w:t xml:space="preserve">The </w:t>
      </w:r>
      <w:r w:rsidR="00B2456E">
        <w:t xml:space="preserve">trend-cycle decomposition </w:t>
      </w:r>
      <w:r w:rsidR="008767D0">
        <w:t xml:space="preserve">results and robustness checks are presented in Appendix D. </w:t>
      </w:r>
    </w:p>
    <w:p w14:paraId="4CF1EEFA" w14:textId="61F88FF6" w:rsidR="006E0782" w:rsidRDefault="006E0782" w:rsidP="00665333">
      <w:pPr>
        <w:pStyle w:val="ChartMainHeading"/>
      </w:pPr>
      <w:r>
        <w:lastRenderedPageBreak/>
        <w:t>Chart 6: Tre</w:t>
      </w:r>
      <w:r w:rsidR="002F675D">
        <w:t xml:space="preserve">nd productivity </w:t>
      </w:r>
      <w:r>
        <w:t>comparison</w:t>
      </w:r>
    </w:p>
    <w:p w14:paraId="7869BA85" w14:textId="32EC8263" w:rsidR="006E0782" w:rsidRDefault="00B2456E" w:rsidP="00665333">
      <w:pPr>
        <w:pStyle w:val="ChartGraphic"/>
      </w:pPr>
      <w:r w:rsidRPr="00B2456E">
        <w:rPr>
          <w:noProof/>
        </w:rPr>
        <w:drawing>
          <wp:inline distT="0" distB="0" distL="0" distR="0" wp14:anchorId="16467940" wp14:editId="01D156BE">
            <wp:extent cx="5641676" cy="262898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1">
                      <a:extLst>
                        <a:ext uri="{28A0092B-C50C-407E-A947-70E740481C1C}">
                          <a14:useLocalDpi xmlns:a14="http://schemas.microsoft.com/office/drawing/2010/main" val="0"/>
                        </a:ext>
                      </a:extLst>
                    </a:blip>
                    <a:srcRect l="1855" r="1077"/>
                    <a:stretch/>
                  </pic:blipFill>
                  <pic:spPr bwMode="auto">
                    <a:xfrm>
                      <a:off x="0" y="0"/>
                      <a:ext cx="5666139" cy="2640389"/>
                    </a:xfrm>
                    <a:prstGeom prst="rect">
                      <a:avLst/>
                    </a:prstGeom>
                    <a:noFill/>
                    <a:ln>
                      <a:noFill/>
                    </a:ln>
                    <a:extLst>
                      <a:ext uri="{53640926-AAD7-44D8-BBD7-CCE9431645EC}">
                        <a14:shadowObscured xmlns:a14="http://schemas.microsoft.com/office/drawing/2010/main"/>
                      </a:ext>
                    </a:extLst>
                  </pic:spPr>
                </pic:pic>
              </a:graphicData>
            </a:graphic>
          </wp:inline>
        </w:drawing>
      </w:r>
      <w:r w:rsidR="00024D7F" w:rsidRPr="00024D7F" w:rsidDel="00024D7F">
        <w:t xml:space="preserve"> </w:t>
      </w:r>
    </w:p>
    <w:p w14:paraId="50A97ABA" w14:textId="15425E9E" w:rsidR="007E4306" w:rsidRDefault="007E4306" w:rsidP="001369CF">
      <w:pPr>
        <w:pStyle w:val="ChartorTableNote"/>
      </w:pPr>
      <w:r>
        <w:t>Note: Through-the-year growth is shown.</w:t>
      </w:r>
    </w:p>
    <w:p w14:paraId="3EB21EB7" w14:textId="4F56D155" w:rsidR="00F92F50" w:rsidRDefault="00F92F50" w:rsidP="001369CF">
      <w:pPr>
        <w:pStyle w:val="Source"/>
      </w:pPr>
      <w:r w:rsidRPr="002D2FCF">
        <w:t xml:space="preserve">Source: ABS Cat. no. </w:t>
      </w:r>
      <w:r>
        <w:t xml:space="preserve">5206.0, </w:t>
      </w:r>
      <w:r w:rsidRPr="002D2FCF">
        <w:t>6202.0, Treasury.</w:t>
      </w:r>
    </w:p>
    <w:p w14:paraId="6D552DD5" w14:textId="77777777" w:rsidR="001369CF" w:rsidRDefault="001369CF" w:rsidP="001369CF">
      <w:pPr>
        <w:pStyle w:val="NoSpacing"/>
      </w:pPr>
    </w:p>
    <w:p w14:paraId="5251243A" w14:textId="1576101F" w:rsidR="00DE3069" w:rsidRDefault="00DE3069" w:rsidP="00AD7A9F">
      <w:r w:rsidRPr="00CF054A">
        <w:t>As the weighted average of trend and actual productivity is higher than actual productivity in recent years this has the effect of lowering the e</w:t>
      </w:r>
      <w:r w:rsidR="007E6FE0">
        <w:t xml:space="preserve">nd point of the NAIRU by about </w:t>
      </w:r>
      <w:r w:rsidRPr="00CF054A">
        <w:t xml:space="preserve">0.1 percentage points when compared to a specification without the productivity split. </w:t>
      </w:r>
      <w:r w:rsidR="00366E85">
        <w:t>This intuitively means that the model is interpreting some of the recent weakness in productivity to be short lived, and so wages are not fully incorporating it.</w:t>
      </w:r>
    </w:p>
    <w:p w14:paraId="0DE7A56E" w14:textId="77777777" w:rsidR="00731568" w:rsidRPr="00E654D4" w:rsidRDefault="00731568" w:rsidP="00E654D4">
      <w:r>
        <w:t xml:space="preserve">One concern with including a trend variable in the model is that it can introduce end-point uncertainty to the estimate. That is, the recent data will be revised each quarter, also leading to revisions in the </w:t>
      </w:r>
      <w:r w:rsidR="00C32E1D">
        <w:t xml:space="preserve">estimate of trend productivity and therefore of the </w:t>
      </w:r>
      <w:r>
        <w:t xml:space="preserve">NAIRU estimate. However, when re-estimating the NAIRU with historical data, we do not find that the inclusion of this </w:t>
      </w:r>
      <w:r w:rsidR="00556E40">
        <w:t xml:space="preserve">trend term </w:t>
      </w:r>
      <w:r w:rsidR="00556E40" w:rsidRPr="00E654D4">
        <w:t>leads to</w:t>
      </w:r>
      <w:r w:rsidR="00A92696" w:rsidRPr="00E654D4">
        <w:t xml:space="preserve"> notably</w:t>
      </w:r>
      <w:r w:rsidR="00556E40" w:rsidRPr="00E654D4">
        <w:t xml:space="preserve"> larger volatility in the </w:t>
      </w:r>
      <w:r w:rsidR="00DE231D" w:rsidRPr="00E654D4">
        <w:t xml:space="preserve">endpoint of the </w:t>
      </w:r>
      <w:r w:rsidR="00556E40" w:rsidRPr="00E654D4">
        <w:t xml:space="preserve">NAIRU estimate. </w:t>
      </w:r>
    </w:p>
    <w:p w14:paraId="0AC23712" w14:textId="56F96B79" w:rsidR="00F92F50" w:rsidRDefault="00F92F50" w:rsidP="00DD5681">
      <w:pPr>
        <w:pStyle w:val="Heading2-Numbered"/>
      </w:pPr>
      <w:bookmarkStart w:id="15" w:name="_Toc68705038"/>
      <w:r>
        <w:t>Structural break</w:t>
      </w:r>
      <w:bookmarkEnd w:id="15"/>
    </w:p>
    <w:p w14:paraId="14D39FCB" w14:textId="3C4B8154" w:rsidR="00F402BE" w:rsidRDefault="00F92F50" w:rsidP="00AD7A9F">
      <w:r>
        <w:t xml:space="preserve">An additional change that was explored was to add a structural break on the unemployment gap coefficient. Treasury’s </w:t>
      </w:r>
      <w:r w:rsidR="006B3842">
        <w:t xml:space="preserve">previous </w:t>
      </w:r>
      <w:r>
        <w:t>model implicitly assume</w:t>
      </w:r>
      <w:r w:rsidR="006B3842">
        <w:t>d</w:t>
      </w:r>
      <w:r>
        <w:t xml:space="preserve"> that the relationship between the unemployment gap and wage growth has remained constant </w:t>
      </w:r>
      <w:r w:rsidR="004A5351">
        <w:t>across the sample period</w:t>
      </w:r>
      <w:r>
        <w:t xml:space="preserve">. </w:t>
      </w:r>
      <w:r w:rsidR="00365A37">
        <w:t>We would expect that</w:t>
      </w:r>
      <w:r>
        <w:t xml:space="preserve"> this relationship has likely </w:t>
      </w:r>
      <w:r w:rsidR="00261D8F">
        <w:t xml:space="preserve">weakened </w:t>
      </w:r>
      <w:r w:rsidR="004A5351">
        <w:t>over time</w:t>
      </w:r>
      <w:r w:rsidR="00365A37">
        <w:t xml:space="preserve">, due to anchoring of inflation (and wage) expectations, </w:t>
      </w:r>
      <w:r w:rsidR="006B3842">
        <w:t xml:space="preserve">the </w:t>
      </w:r>
      <w:r w:rsidR="00365A37">
        <w:t>globalisation of the labour market and the changing structure of the workforce, among other factors</w:t>
      </w:r>
      <w:r>
        <w:t>. When running the Phillips</w:t>
      </w:r>
      <w:r w:rsidR="00343D60">
        <w:t> </w:t>
      </w:r>
      <w:r>
        <w:t>curve model with a rolling start date, the coefficient roughly halves in magnitude from 1980 to 1990</w:t>
      </w:r>
      <w:r w:rsidR="00C6465F">
        <w:t xml:space="preserve"> (Chart 7</w:t>
      </w:r>
      <w:r>
        <w:t>).</w:t>
      </w:r>
    </w:p>
    <w:p w14:paraId="1B9BEB93" w14:textId="1B2DF987" w:rsidR="00F92F50" w:rsidRDefault="00C6465F" w:rsidP="00665333">
      <w:pPr>
        <w:pStyle w:val="ChartMainHeading"/>
      </w:pPr>
      <w:r>
        <w:lastRenderedPageBreak/>
        <w:t>Chart 7:</w:t>
      </w:r>
      <w:r w:rsidR="00836DC7">
        <w:t xml:space="preserve"> </w:t>
      </w:r>
      <w:r w:rsidR="00F92F50" w:rsidRPr="00836DC7">
        <w:t>Coefficients on unemployment gap with rolling model start dates</w:t>
      </w:r>
    </w:p>
    <w:p w14:paraId="47A92A70" w14:textId="24A257AE" w:rsidR="007A5332" w:rsidRDefault="002F71BB" w:rsidP="00665333">
      <w:pPr>
        <w:pStyle w:val="ChartGraphic"/>
      </w:pPr>
      <w:r w:rsidRPr="002F71BB">
        <w:rPr>
          <w:noProof/>
        </w:rPr>
        <w:drawing>
          <wp:inline distT="0" distB="0" distL="0" distR="0" wp14:anchorId="616FB07C" wp14:editId="33A5CE67">
            <wp:extent cx="5653561" cy="2513321"/>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42">
                      <a:extLst>
                        <a:ext uri="{28A0092B-C50C-407E-A947-70E740481C1C}">
                          <a14:useLocalDpi xmlns:a14="http://schemas.microsoft.com/office/drawing/2010/main" val="0"/>
                        </a:ext>
                      </a:extLst>
                    </a:blip>
                    <a:srcRect l="898" r="747"/>
                    <a:stretch/>
                  </pic:blipFill>
                  <pic:spPr bwMode="auto">
                    <a:xfrm>
                      <a:off x="0" y="0"/>
                      <a:ext cx="5687063" cy="2528215"/>
                    </a:xfrm>
                    <a:prstGeom prst="rect">
                      <a:avLst/>
                    </a:prstGeom>
                    <a:noFill/>
                    <a:ln>
                      <a:noFill/>
                    </a:ln>
                    <a:extLst>
                      <a:ext uri="{53640926-AAD7-44D8-BBD7-CCE9431645EC}">
                        <a14:shadowObscured xmlns:a14="http://schemas.microsoft.com/office/drawing/2010/main"/>
                      </a:ext>
                    </a:extLst>
                  </pic:spPr>
                </pic:pic>
              </a:graphicData>
            </a:graphic>
          </wp:inline>
        </w:drawing>
      </w:r>
    </w:p>
    <w:p w14:paraId="3FCDE1D4" w14:textId="6106FACE" w:rsidR="00F92F50" w:rsidRPr="001369CF" w:rsidRDefault="00F92F50" w:rsidP="001369CF">
      <w:pPr>
        <w:pStyle w:val="Source"/>
      </w:pPr>
      <w:r w:rsidRPr="001369CF">
        <w:t>Source:</w:t>
      </w:r>
      <w:r w:rsidR="001369CF" w:rsidRPr="001369CF">
        <w:tab/>
      </w:r>
      <w:r w:rsidRPr="001369CF">
        <w:t>Treasury.</w:t>
      </w:r>
    </w:p>
    <w:p w14:paraId="4710F340" w14:textId="77777777" w:rsidR="001369CF" w:rsidRDefault="001369CF" w:rsidP="00665333">
      <w:pPr>
        <w:pStyle w:val="NoSpacing"/>
      </w:pPr>
    </w:p>
    <w:p w14:paraId="585D655F" w14:textId="4B19CAF5" w:rsidR="004A5351" w:rsidRDefault="004A5351" w:rsidP="00AD7A9F">
      <w:r>
        <w:t>A break on the unemployment gap coefficient was found to be significant, and was chosen to be set in the March quarter 1993.</w:t>
      </w:r>
      <w:r>
        <w:rPr>
          <w:rStyle w:val="FootnoteReference"/>
        </w:rPr>
        <w:footnoteReference w:id="11"/>
      </w:r>
      <w:r>
        <w:t xml:space="preserve"> </w:t>
      </w:r>
      <w:r w:rsidR="006823E5">
        <w:t>This corresponds with the start of the inflation targeting period</w:t>
      </w:r>
      <w:r w:rsidR="008454C4">
        <w:t xml:space="preserve"> in Australian monetary policy</w:t>
      </w:r>
      <w:r w:rsidR="006823E5">
        <w:t xml:space="preserve"> (</w:t>
      </w:r>
      <w:proofErr w:type="spellStart"/>
      <w:r w:rsidR="006823E5">
        <w:t>Debelle</w:t>
      </w:r>
      <w:proofErr w:type="spellEnd"/>
      <w:r w:rsidR="006823E5">
        <w:t xml:space="preserve"> 2018). </w:t>
      </w:r>
      <w:r w:rsidR="00833CEC">
        <w:t xml:space="preserve">A break in the 1990s can also be attributed to factors such as reforms to workplace regulation and increasing exposure to international trade and therefore international competition in the </w:t>
      </w:r>
      <w:r w:rsidR="00670163">
        <w:t>decade</w:t>
      </w:r>
      <w:r w:rsidR="00833CEC">
        <w:t xml:space="preserve">. </w:t>
      </w:r>
      <w:r w:rsidR="006823E5">
        <w:t xml:space="preserve">US research has suggested a central bank that is more focussed on inflation targeting could change the relationship between unemployment and (wage) inflation (see for example </w:t>
      </w:r>
      <w:r w:rsidR="006823E5" w:rsidRPr="00C5335D">
        <w:t>Hooper, Mishkin and Sufi (2019)</w:t>
      </w:r>
      <w:r w:rsidR="006823E5">
        <w:t xml:space="preserve"> and McLeay and </w:t>
      </w:r>
      <w:proofErr w:type="spellStart"/>
      <w:r w:rsidR="006823E5">
        <w:t>Tenreyro</w:t>
      </w:r>
      <w:proofErr w:type="spellEnd"/>
      <w:r w:rsidR="006823E5">
        <w:t xml:space="preserve"> (2019)). </w:t>
      </w:r>
      <w:r>
        <w:t xml:space="preserve">As expected, the coefficient on the unemployment gap is larger in the pre-1993 sample than after. Its magnitude </w:t>
      </w:r>
      <w:r w:rsidR="00261D8F">
        <w:t xml:space="preserve">roughly halves </w:t>
      </w:r>
      <w:r>
        <w:t xml:space="preserve">from around </w:t>
      </w:r>
      <w:r w:rsidRPr="007C0CAF">
        <w:t>-2.</w:t>
      </w:r>
      <w:r>
        <w:t>6</w:t>
      </w:r>
      <w:r w:rsidRPr="007C0CAF">
        <w:t xml:space="preserve"> (</w:t>
      </w:r>
      <w:r>
        <w:rPr>
          <w:rFonts w:cs="Calibri"/>
        </w:rPr>
        <w:t>β</w:t>
      </w:r>
      <w:r w:rsidRPr="007C0CAF">
        <w:rPr>
          <w:vertAlign w:val="subscript"/>
        </w:rPr>
        <w:t>2</w:t>
      </w:r>
      <w:r w:rsidRPr="007C0CAF">
        <w:t>)</w:t>
      </w:r>
      <w:r w:rsidR="00392B90">
        <w:t xml:space="preserve"> for the pre-1993</w:t>
      </w:r>
      <w:r w:rsidRPr="007C0CAF">
        <w:t xml:space="preserve"> </w:t>
      </w:r>
      <w:r w:rsidR="00392B90">
        <w:t xml:space="preserve">period </w:t>
      </w:r>
      <w:r w:rsidRPr="007C0CAF">
        <w:t>to</w:t>
      </w:r>
      <w:r w:rsidR="00E654D4">
        <w:br/>
      </w:r>
      <w:r w:rsidRPr="007C0CAF">
        <w:t>around -1.</w:t>
      </w:r>
      <w:r>
        <w:t>1 (</w:t>
      </w:r>
      <w:r>
        <w:rPr>
          <w:rFonts w:cs="Calibri"/>
        </w:rPr>
        <w:t>β</w:t>
      </w:r>
      <w:r>
        <w:rPr>
          <w:vertAlign w:val="subscript"/>
        </w:rPr>
        <w:t>3</w:t>
      </w:r>
      <w:r>
        <w:t>)</w:t>
      </w:r>
      <w:r w:rsidR="00392B90">
        <w:t xml:space="preserve"> for 1993 onwards</w:t>
      </w:r>
      <w:r>
        <w:t xml:space="preserve">, with both being statistically significant. </w:t>
      </w:r>
    </w:p>
    <w:p w14:paraId="2845E2F0" w14:textId="3038DAC7" w:rsidR="00F92F50" w:rsidRDefault="00F92F50" w:rsidP="00AD7A9F">
      <w:r>
        <w:t>In conjunction with this choice, the sample was restricted to 1980 onwards. The labour market dynamics of the 1970s are quite different to those of the subsequent years. This affects both the coefficient estimates and the variance of the NAIRU estimate with the full sample, but is magnified when a structural break is included. The exclusion of the 1970s should not be economically significant as the labour market dynamics as</w:t>
      </w:r>
      <w:r w:rsidR="00842D4D">
        <w:t xml:space="preserve">sociated with that time period </w:t>
      </w:r>
      <w:r>
        <w:t xml:space="preserve">(and their associated volatility) are not considered to be relevant to </w:t>
      </w:r>
      <w:r w:rsidR="00EE1940">
        <w:t xml:space="preserve">the determination of </w:t>
      </w:r>
      <w:r>
        <w:t>wage</w:t>
      </w:r>
      <w:r w:rsidR="009B30D8">
        <w:t>s</w:t>
      </w:r>
      <w:r>
        <w:t xml:space="preserve"> today.</w:t>
      </w:r>
    </w:p>
    <w:p w14:paraId="1C1FE8A2" w14:textId="3FA44514" w:rsidR="00F92F50" w:rsidRDefault="00F92F50" w:rsidP="00DD5681">
      <w:pPr>
        <w:pStyle w:val="Heading2-Numbered"/>
      </w:pPr>
      <w:bookmarkStart w:id="16" w:name="_Toc68705039"/>
      <w:r>
        <w:t>Incorporation of common approaches used in the literature</w:t>
      </w:r>
      <w:bookmarkEnd w:id="16"/>
    </w:p>
    <w:p w14:paraId="0F2C415B" w14:textId="61BAD7A0" w:rsidR="00F92F50" w:rsidRDefault="004A5351" w:rsidP="00AD7A9F">
      <w:r>
        <w:t>S</w:t>
      </w:r>
      <w:r w:rsidR="00BD710A">
        <w:t>ome</w:t>
      </w:r>
      <w:r w:rsidR="00F92F50">
        <w:t xml:space="preserve"> common approaches used in the literature</w:t>
      </w:r>
      <w:r>
        <w:t xml:space="preserve"> have also been incorporated</w:t>
      </w:r>
      <w:r w:rsidR="00800083">
        <w:t xml:space="preserve"> into the updated model</w:t>
      </w:r>
      <w:r w:rsidR="00F92F50">
        <w:t>.</w:t>
      </w:r>
      <w:r w:rsidR="00F92F50">
        <w:rPr>
          <w:rStyle w:val="FootnoteReference"/>
        </w:rPr>
        <w:footnoteReference w:id="12"/>
      </w:r>
      <w:r>
        <w:t xml:space="preserve"> These include</w:t>
      </w:r>
      <w:r w:rsidR="001B5E56">
        <w:t xml:space="preserve"> the following</w:t>
      </w:r>
      <w:r w:rsidR="00AD757A">
        <w:t xml:space="preserve"> changes relative to the previous model</w:t>
      </w:r>
      <w:r w:rsidR="001B5E56">
        <w:t>:</w:t>
      </w:r>
    </w:p>
    <w:p w14:paraId="2638149B" w14:textId="1BAFDE8C" w:rsidR="00F92F50" w:rsidRPr="00665333" w:rsidRDefault="00DE3069" w:rsidP="00665333">
      <w:pPr>
        <w:pStyle w:val="Bullet"/>
      </w:pPr>
      <w:r w:rsidRPr="00665333">
        <w:lastRenderedPageBreak/>
        <w:t xml:space="preserve">Using quarterly growth variables: </w:t>
      </w:r>
      <w:r w:rsidR="00F92F50" w:rsidRPr="00665333">
        <w:t xml:space="preserve">although Gruen, </w:t>
      </w:r>
      <w:r w:rsidR="00A9373E" w:rsidRPr="00665333">
        <w:t>Pagan and Thompson</w:t>
      </w:r>
      <w:r w:rsidR="00F92F50" w:rsidRPr="00665333">
        <w:t xml:space="preserve"> (1999) use a</w:t>
      </w:r>
      <w:r w:rsidR="00665333" w:rsidRPr="00665333">
        <w:br/>
      </w:r>
      <w:r w:rsidR="00F92F50" w:rsidRPr="00665333">
        <w:t xml:space="preserve">through-the-year specification, </w:t>
      </w:r>
      <w:r w:rsidR="0098573F">
        <w:t>few</w:t>
      </w:r>
      <w:r w:rsidR="00F92F50" w:rsidRPr="00665333">
        <w:t xml:space="preserve"> subsequent paper</w:t>
      </w:r>
      <w:r w:rsidR="0098573F">
        <w:t>s</w:t>
      </w:r>
      <w:r w:rsidR="00F92F50" w:rsidRPr="00665333">
        <w:t xml:space="preserve"> in Australia </w:t>
      </w:r>
      <w:r w:rsidR="0098573F">
        <w:t>repeat</w:t>
      </w:r>
      <w:r w:rsidR="00F92F50" w:rsidRPr="00665333">
        <w:t xml:space="preserve"> this. Using</w:t>
      </w:r>
      <w:r w:rsidR="00665333" w:rsidRPr="00665333">
        <w:br/>
      </w:r>
      <w:r w:rsidR="00F92F50" w:rsidRPr="00665333">
        <w:t>through-the-year growth variables was found to result in a moving</w:t>
      </w:r>
      <w:r w:rsidR="00F92F50" w:rsidRPr="00665333">
        <w:noBreakHyphen/>
        <w:t>average process in the residuals and a downwards bias in the estimate of the inflation expectations coefficient</w:t>
      </w:r>
      <w:r w:rsidR="00B50F77" w:rsidRPr="00665333">
        <w:t xml:space="preserve"> (due to stronger correlation between annual inflation and annual wages growth)</w:t>
      </w:r>
      <w:r w:rsidR="00F92F50" w:rsidRPr="00665333">
        <w:t>. In addition to using quarterly growth variables, all lags of the dependant variable were dropped as there was no evidence of auto correlation.</w:t>
      </w:r>
      <w:r w:rsidR="007C7F2D" w:rsidRPr="00665333">
        <w:rPr>
          <w:rStyle w:val="FootnoteReference"/>
        </w:rPr>
        <w:footnoteReference w:id="13"/>
      </w:r>
    </w:p>
    <w:p w14:paraId="25F486DC" w14:textId="604FE802" w:rsidR="00F92F50" w:rsidRPr="00665333" w:rsidRDefault="00F92F50" w:rsidP="00665333">
      <w:pPr>
        <w:pStyle w:val="Bullet"/>
      </w:pPr>
      <w:r w:rsidRPr="00665333">
        <w:t xml:space="preserve">Adding a ‘speed limit’ term: this is a variable that captures the rate of adjustment of the unemployment rate. </w:t>
      </w:r>
      <w:r w:rsidR="009D0662" w:rsidRPr="00665333">
        <w:t>This variable is highly sta</w:t>
      </w:r>
      <w:r w:rsidR="00935B89" w:rsidRPr="00665333">
        <w:t xml:space="preserve">tistically significant. </w:t>
      </w:r>
      <w:r w:rsidRPr="00665333">
        <w:t xml:space="preserve">Excluding this from the model was found to upwardly bias the estimate of the coefficient on the unemployment gap, which could lead to mis-estimation of the NAIRU. </w:t>
      </w:r>
    </w:p>
    <w:p w14:paraId="30E66A55" w14:textId="3389041E" w:rsidR="00F92F50" w:rsidRPr="00665333" w:rsidRDefault="00F92F50" w:rsidP="00665333">
      <w:pPr>
        <w:pStyle w:val="Bullet"/>
      </w:pPr>
      <w:r w:rsidRPr="00665333">
        <w:t>Using a contemporaneous unemployment gap</w:t>
      </w:r>
      <w:r w:rsidR="00665333">
        <w:t>:</w:t>
      </w:r>
      <w:r w:rsidRPr="00665333">
        <w:rPr>
          <w:rStyle w:val="FootnoteReference"/>
        </w:rPr>
        <w:footnoteReference w:id="14"/>
      </w:r>
      <w:r w:rsidRPr="00665333">
        <w:t xml:space="preserve"> Treasury’s </w:t>
      </w:r>
      <w:r w:rsidR="00B5344C" w:rsidRPr="00665333">
        <w:t xml:space="preserve">previous </w:t>
      </w:r>
      <w:r w:rsidRPr="00665333">
        <w:t>specification use</w:t>
      </w:r>
      <w:r w:rsidR="00B31EC4" w:rsidRPr="00665333">
        <w:t>d</w:t>
      </w:r>
      <w:r w:rsidRPr="00665333">
        <w:t xml:space="preserve"> a lagged unemployment gap, unlike the academic literature. Although this change was not found to improve in</w:t>
      </w:r>
      <w:r w:rsidRPr="00665333">
        <w:noBreakHyphen/>
        <w:t>sample fit in the NAIRU specification, it did improve forecasting performance</w:t>
      </w:r>
      <w:r w:rsidR="007037B9" w:rsidRPr="00665333">
        <w:t>.</w:t>
      </w:r>
    </w:p>
    <w:p w14:paraId="4319206D" w14:textId="381744A2" w:rsidR="00D4547C" w:rsidRPr="00665333" w:rsidRDefault="00D4547C" w:rsidP="00665333">
      <w:pPr>
        <w:pStyle w:val="Bullet"/>
      </w:pPr>
      <w:r w:rsidRPr="00665333">
        <w:t>Unrestricting variance: restricting the variance on the state equation can be used to generate a desirable (</w:t>
      </w:r>
      <w:r w:rsidR="00665333">
        <w:t>for example,</w:t>
      </w:r>
      <w:r w:rsidRPr="00665333">
        <w:t xml:space="preserve"> smoother) estimate of the NAIRU. However</w:t>
      </w:r>
      <w:r w:rsidR="00455546" w:rsidRPr="00665333">
        <w:t>,</w:t>
      </w:r>
      <w:r w:rsidRPr="00665333">
        <w:t xml:space="preserve"> the model was able to solve</w:t>
      </w:r>
      <w:r w:rsidR="00E31F3E">
        <w:t xml:space="preserve"> and produce a reasonable NAIRU estimate</w:t>
      </w:r>
      <w:r w:rsidR="000500AA">
        <w:t xml:space="preserve"> with</w:t>
      </w:r>
      <w:r w:rsidRPr="00665333">
        <w:t xml:space="preserve"> the variance freely estimated.</w:t>
      </w:r>
    </w:p>
    <w:p w14:paraId="55F48740" w14:textId="3F744148" w:rsidR="00F92F50" w:rsidRDefault="00F92F50" w:rsidP="00AD7A9F">
      <w:r>
        <w:t xml:space="preserve">The choice of prices series </w:t>
      </w:r>
      <w:r w:rsidR="0022520E">
        <w:t xml:space="preserve">to use </w:t>
      </w:r>
      <w:r w:rsidR="00337D33">
        <w:t>(to capture</w:t>
      </w:r>
      <w:r w:rsidR="0022520E">
        <w:t xml:space="preserve"> backward-looking inflation expectations</w:t>
      </w:r>
      <w:r w:rsidR="00337D33">
        <w:t>)</w:t>
      </w:r>
      <w:r w:rsidR="0022520E">
        <w:t xml:space="preserve"> </w:t>
      </w:r>
      <w:r>
        <w:t xml:space="preserve">was also considered. Treasury’s </w:t>
      </w:r>
      <w:r w:rsidR="00392B90">
        <w:t xml:space="preserve">previous </w:t>
      </w:r>
      <w:r>
        <w:t xml:space="preserve">model </w:t>
      </w:r>
      <w:r w:rsidR="00392B90">
        <w:t>was</w:t>
      </w:r>
      <w:r>
        <w:t xml:space="preserve"> unusual in the literature in that it </w:t>
      </w:r>
      <w:r w:rsidR="00392B90">
        <w:t xml:space="preserve">used </w:t>
      </w:r>
      <w:r>
        <w:t xml:space="preserve">the consumption price deflator. A variety of alternative prices series were tested including the consumption price deflator, GDP deflator, </w:t>
      </w:r>
      <w:r w:rsidR="00BD710A">
        <w:t>domestic final demand</w:t>
      </w:r>
      <w:r>
        <w:t xml:space="preserve"> deflator, headline </w:t>
      </w:r>
      <w:r w:rsidR="00BD710A">
        <w:t>inflation</w:t>
      </w:r>
      <w:r>
        <w:t xml:space="preserve">, weighted median </w:t>
      </w:r>
      <w:r w:rsidR="007037B9">
        <w:t xml:space="preserve">inflation </w:t>
      </w:r>
      <w:r>
        <w:t>and trimmed mean inflation. Generally</w:t>
      </w:r>
      <w:r w:rsidR="00455546">
        <w:t>,</w:t>
      </w:r>
      <w:r>
        <w:t xml:space="preserve"> the underlying prices series were found to have better in</w:t>
      </w:r>
      <w:r w:rsidR="001B5D86">
        <w:noBreakHyphen/>
      </w:r>
      <w:r>
        <w:t xml:space="preserve">sample fit. This is because they are </w:t>
      </w:r>
      <w:r w:rsidR="007E0511">
        <w:t xml:space="preserve">less </w:t>
      </w:r>
      <w:r>
        <w:t xml:space="preserve">affected by terms of trade effects or idiosyncratic factors which are unlikely to have an impact on wage inflation. Of the underlying series available, the trimmed mean inflation rate was selected as it is more commonly used in the literature. </w:t>
      </w:r>
    </w:p>
    <w:p w14:paraId="4D28C27E" w14:textId="67FAB724" w:rsidR="004179CB" w:rsidRDefault="00DE3069" w:rsidP="00AD7A9F">
      <w:r w:rsidRPr="00B506FF">
        <w:t xml:space="preserve">Using trimmed mean inflation does affect the coefficients on </w:t>
      </w:r>
      <w:r w:rsidR="00194384">
        <w:t>forward</w:t>
      </w:r>
      <w:r w:rsidR="00133C6E">
        <w:noBreakHyphen/>
      </w:r>
      <w:r w:rsidR="00194384">
        <w:t xml:space="preserve">looking </w:t>
      </w:r>
      <w:r w:rsidRPr="00B506FF">
        <w:t>inflation expectations and lagged inflation</w:t>
      </w:r>
      <w:r w:rsidR="005D0F7A">
        <w:t xml:space="preserve"> and</w:t>
      </w:r>
      <w:r w:rsidRPr="00B506FF">
        <w:t xml:space="preserve"> leads to a larger weight placed on lagged inflation </w:t>
      </w:r>
      <w:r w:rsidR="005D0F7A">
        <w:t>relative</w:t>
      </w:r>
      <w:r w:rsidRPr="00B506FF">
        <w:t xml:space="preserve"> to </w:t>
      </w:r>
      <w:r w:rsidR="008B1378">
        <w:t xml:space="preserve">estimated </w:t>
      </w:r>
      <w:r w:rsidRPr="00B506FF">
        <w:t>expectations</w:t>
      </w:r>
      <w:r w:rsidR="005D0F7A">
        <w:t xml:space="preserve"> (see Appendix B)</w:t>
      </w:r>
      <w:r w:rsidRPr="00B506FF">
        <w:t>. This is in line with underlying inflation measures being more relevant to wage inflation.</w:t>
      </w:r>
    </w:p>
    <w:p w14:paraId="1774DDA9" w14:textId="77777777" w:rsidR="004179CB" w:rsidRDefault="004179CB" w:rsidP="00AD7A9F">
      <w:pPr>
        <w:rPr>
          <w:lang w:val="en-US" w:eastAsia="en-AU"/>
        </w:rPr>
        <w:sectPr w:rsidR="004179CB" w:rsidSect="00C27E43">
          <w:headerReference w:type="first" r:id="rId43"/>
          <w:footerReference w:type="first" r:id="rId44"/>
          <w:pgSz w:w="11906" w:h="16838" w:code="9"/>
          <w:pgMar w:top="1701" w:right="1474" w:bottom="1701" w:left="1474" w:header="1134" w:footer="1134" w:gutter="0"/>
          <w:cols w:space="708"/>
          <w:titlePg/>
          <w:docGrid w:linePitch="360"/>
        </w:sectPr>
      </w:pPr>
    </w:p>
    <w:p w14:paraId="0419765E" w14:textId="0C078891" w:rsidR="00F012EA" w:rsidRDefault="00C52EA6" w:rsidP="004179CB">
      <w:pPr>
        <w:pStyle w:val="Heading1-Numbered"/>
      </w:pPr>
      <w:bookmarkStart w:id="17" w:name="_Toc68705040"/>
      <w:r>
        <w:lastRenderedPageBreak/>
        <w:t>Results</w:t>
      </w:r>
      <w:bookmarkEnd w:id="17"/>
    </w:p>
    <w:p w14:paraId="5FDEB14A" w14:textId="52DDD1D5" w:rsidR="00C52EA6" w:rsidRDefault="00C52EA6" w:rsidP="00E654D4">
      <w:pPr>
        <w:pStyle w:val="Heading2-Numbered"/>
        <w:spacing w:before="120"/>
      </w:pPr>
      <w:bookmarkStart w:id="18" w:name="_Toc68705041"/>
      <w:r>
        <w:t>Model comparison</w:t>
      </w:r>
      <w:bookmarkEnd w:id="18"/>
      <w:r>
        <w:t xml:space="preserve"> </w:t>
      </w:r>
    </w:p>
    <w:p w14:paraId="3F42A565" w14:textId="591DAD54" w:rsidR="00FE5EB3" w:rsidRDefault="00FE5EB3" w:rsidP="00AD7A9F">
      <w:r>
        <w:rPr>
          <w:lang w:val="en-US" w:eastAsia="en-AU"/>
        </w:rPr>
        <w:t>State</w:t>
      </w:r>
      <w:r w:rsidR="00455546">
        <w:rPr>
          <w:lang w:val="en-US" w:eastAsia="en-AU"/>
        </w:rPr>
        <w:t>-</w:t>
      </w:r>
      <w:r>
        <w:rPr>
          <w:lang w:val="en-US" w:eastAsia="en-AU"/>
        </w:rPr>
        <w:t xml:space="preserve">space models inherently have some variability around their endpoint estimation, and wide confidence intervals. </w:t>
      </w:r>
      <w:r>
        <w:t>Estimating to a sample end of each quarter for the five years to 2019,</w:t>
      </w:r>
      <w:r w:rsidRPr="00751471">
        <w:t xml:space="preserve"> the updated model provides a range of estimates </w:t>
      </w:r>
      <w:r>
        <w:t xml:space="preserve">between 4½ and </w:t>
      </w:r>
      <w:r w:rsidRPr="00751471">
        <w:t>5 per cent</w:t>
      </w:r>
      <w:r w:rsidR="006F54A3">
        <w:t xml:space="preserve"> (Chart 8)</w:t>
      </w:r>
      <w:r>
        <w:t>.</w:t>
      </w:r>
      <w:r w:rsidRPr="00FE5EB3">
        <w:t xml:space="preserve"> </w:t>
      </w:r>
      <w:r>
        <w:t>T</w:t>
      </w:r>
      <w:r w:rsidRPr="00E10D7C">
        <w:t xml:space="preserve">he </w:t>
      </w:r>
      <w:r w:rsidR="0009679B">
        <w:t xml:space="preserve">updated model finds the </w:t>
      </w:r>
      <w:r w:rsidRPr="00E10D7C">
        <w:t xml:space="preserve">NAIRU is estimated to be around </w:t>
      </w:r>
      <w:r>
        <w:t>5 </w:t>
      </w:r>
      <w:r w:rsidRPr="00E10D7C">
        <w:t>per</w:t>
      </w:r>
      <w:r>
        <w:t xml:space="preserve"> cent as at the December quarter 2019 (Chart</w:t>
      </w:r>
      <w:r w:rsidR="00E654D4">
        <w:t> </w:t>
      </w:r>
      <w:r w:rsidR="006F54A3">
        <w:t>9</w:t>
      </w:r>
      <w:r>
        <w:t>, Table 2).</w:t>
      </w:r>
    </w:p>
    <w:p w14:paraId="159ECEAB" w14:textId="5840845B" w:rsidR="00FE5EB3" w:rsidRDefault="00FE5EB3" w:rsidP="00665333">
      <w:pPr>
        <w:pStyle w:val="ChartMainHeading"/>
      </w:pPr>
      <w:r>
        <w:t xml:space="preserve">Chart </w:t>
      </w:r>
      <w:r w:rsidR="007105B3">
        <w:t>8</w:t>
      </w:r>
      <w:r>
        <w:t xml:space="preserve">: Rolling NAIRU estimates </w:t>
      </w:r>
      <w:r w:rsidR="00311E53">
        <w:t>from updated model</w:t>
      </w:r>
    </w:p>
    <w:p w14:paraId="086B2EFF" w14:textId="57A01719" w:rsidR="00FE5EB3" w:rsidRDefault="00DB13B0" w:rsidP="00665333">
      <w:pPr>
        <w:pStyle w:val="ChartGraphic"/>
      </w:pPr>
      <w:r w:rsidRPr="00DB13B0">
        <w:rPr>
          <w:noProof/>
        </w:rPr>
        <w:drawing>
          <wp:inline distT="0" distB="0" distL="0" distR="0" wp14:anchorId="128FFD12" wp14:editId="5158D2E9">
            <wp:extent cx="5580380" cy="2520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580380" cy="2520950"/>
                    </a:xfrm>
                    <a:prstGeom prst="rect">
                      <a:avLst/>
                    </a:prstGeom>
                    <a:noFill/>
                    <a:ln>
                      <a:noFill/>
                    </a:ln>
                  </pic:spPr>
                </pic:pic>
              </a:graphicData>
            </a:graphic>
          </wp:inline>
        </w:drawing>
      </w:r>
    </w:p>
    <w:p w14:paraId="4B8EFB2C" w14:textId="4A85E581" w:rsidR="00B30627" w:rsidRPr="00AD7A9F" w:rsidRDefault="00B30627" w:rsidP="001369CF">
      <w:pPr>
        <w:pStyle w:val="ChartorTableNote"/>
      </w:pPr>
      <w:r>
        <w:t>Note:</w:t>
      </w:r>
      <w:r w:rsidR="001369CF">
        <w:tab/>
      </w:r>
      <w:r>
        <w:t xml:space="preserve">Endpoints for NAIRU estimates from </w:t>
      </w:r>
      <w:proofErr w:type="gramStart"/>
      <w:r w:rsidR="00877D0D" w:rsidRPr="00877D0D">
        <w:t>2014:Q</w:t>
      </w:r>
      <w:proofErr w:type="gramEnd"/>
      <w:r w:rsidR="00877D0D" w:rsidRPr="00877D0D">
        <w:t>4 to 2019:Q4</w:t>
      </w:r>
      <w:r w:rsidR="00102621">
        <w:t xml:space="preserve"> </w:t>
      </w:r>
      <w:r>
        <w:t xml:space="preserve">are shown. </w:t>
      </w:r>
    </w:p>
    <w:p w14:paraId="19A2F322" w14:textId="0F7DEBB3" w:rsidR="0009679B" w:rsidRDefault="00FE5EB3" w:rsidP="001369CF">
      <w:pPr>
        <w:pStyle w:val="Source"/>
      </w:pPr>
      <w:r w:rsidRPr="002D2FCF">
        <w:t>Source:</w:t>
      </w:r>
      <w:r w:rsidR="001369CF">
        <w:tab/>
      </w:r>
      <w:r w:rsidRPr="002D2FCF">
        <w:t>ABS Cat. no. 6202.0, Treasury.</w:t>
      </w:r>
    </w:p>
    <w:p w14:paraId="3E1261F7" w14:textId="77777777" w:rsidR="001369CF" w:rsidRDefault="001369CF" w:rsidP="00665333">
      <w:pPr>
        <w:pStyle w:val="NoSpacing"/>
      </w:pPr>
    </w:p>
    <w:p w14:paraId="1B562231" w14:textId="1E84DDCB" w:rsidR="006B7D11" w:rsidRDefault="006B7D11" w:rsidP="00AD7A9F">
      <w:r>
        <w:t>Given the general calibration and endpoint sensitivity of the NAIRU estimation, and the uncertainty of economic conditions over the near-term, we consider it prudent to characterise our best estimate of the NAIRU as being in the 4½ to 5 per cent range, around a mid</w:t>
      </w:r>
      <w:r>
        <w:noBreakHyphen/>
        <w:t>point estimate of 4¾</w:t>
      </w:r>
      <w:r w:rsidR="00E654D4">
        <w:t> </w:t>
      </w:r>
      <w:r>
        <w:t>per cent. This reflect</w:t>
      </w:r>
      <w:r w:rsidR="00F37004">
        <w:t>s</w:t>
      </w:r>
      <w:r>
        <w:t xml:space="preserve"> our estimates of the NAIRU in the five years preceding COVID</w:t>
      </w:r>
      <w:r>
        <w:noBreakHyphen/>
        <w:t>19</w:t>
      </w:r>
      <w:r w:rsidR="00F37004">
        <w:t xml:space="preserve">. It also reflects our caution about over-interpreting the latest estimate, noting the last five years </w:t>
      </w:r>
      <w:r w:rsidR="00C50A22">
        <w:t xml:space="preserve">of </w:t>
      </w:r>
      <w:r w:rsidR="00F37004">
        <w:t xml:space="preserve">incoming data has impacted on </w:t>
      </w:r>
      <w:r w:rsidR="00A53DF6">
        <w:t xml:space="preserve">both </w:t>
      </w:r>
      <w:r w:rsidR="00F37004">
        <w:t xml:space="preserve">the estimate for the current value </w:t>
      </w:r>
      <w:r w:rsidR="00B74CE0">
        <w:t xml:space="preserve">of </w:t>
      </w:r>
      <w:r w:rsidR="00F37004">
        <w:t xml:space="preserve">the NAIRU </w:t>
      </w:r>
      <w:r w:rsidR="00A53DF6">
        <w:t xml:space="preserve">and </w:t>
      </w:r>
      <w:r w:rsidR="00F37004" w:rsidDel="00E12699">
        <w:t>that for the recent past</w:t>
      </w:r>
      <w:r w:rsidR="00F37004">
        <w:t xml:space="preserve"> (Chart 8)</w:t>
      </w:r>
      <w:r w:rsidR="00175DBC">
        <w:t>.</w:t>
      </w:r>
      <w:r>
        <w:t xml:space="preserve"> </w:t>
      </w:r>
    </w:p>
    <w:p w14:paraId="44AD4591" w14:textId="2E1AB870" w:rsidR="003E1A2F" w:rsidRPr="005361FB" w:rsidRDefault="003E1A2F" w:rsidP="00AD7A9F">
      <w:r>
        <w:t xml:space="preserve">The NAIRU can be re-estimated each quarter with the release of </w:t>
      </w:r>
      <w:r w:rsidR="00E63B05">
        <w:t>new</w:t>
      </w:r>
      <w:r>
        <w:t xml:space="preserve"> </w:t>
      </w:r>
      <w:proofErr w:type="gramStart"/>
      <w:r>
        <w:t>data, and</w:t>
      </w:r>
      <w:proofErr w:type="gramEnd"/>
      <w:r>
        <w:t xml:space="preserve"> is therefore subject to change. However, given the labour market upheaval in 2020 due to the</w:t>
      </w:r>
      <w:r w:rsidR="00E63B05">
        <w:t xml:space="preserve"> </w:t>
      </w:r>
      <w:r>
        <w:t>COVID-19 pandemic, we do not report results beyond December 2019 at this point.</w:t>
      </w:r>
    </w:p>
    <w:p w14:paraId="56DEA4E9" w14:textId="10FBF4CD" w:rsidR="00856410" w:rsidRDefault="00C6465F" w:rsidP="00665333">
      <w:pPr>
        <w:pStyle w:val="ChartMainHeading"/>
      </w:pPr>
      <w:r w:rsidRPr="0033449B">
        <w:lastRenderedPageBreak/>
        <w:t xml:space="preserve">Chart </w:t>
      </w:r>
      <w:r w:rsidR="007105B3" w:rsidRPr="0033449B">
        <w:t>9</w:t>
      </w:r>
      <w:r w:rsidRPr="0033449B">
        <w:t>:</w:t>
      </w:r>
      <w:r w:rsidR="00836DC7" w:rsidRPr="0033449B">
        <w:t xml:space="preserve"> </w:t>
      </w:r>
      <w:r w:rsidR="00856410" w:rsidRPr="0033449B">
        <w:t xml:space="preserve">NAIRU estimate </w:t>
      </w:r>
      <w:r w:rsidR="0044354D">
        <w:t>from updated model</w:t>
      </w:r>
    </w:p>
    <w:p w14:paraId="3669734F" w14:textId="3B2264CB" w:rsidR="00A1179D" w:rsidRDefault="00730E56" w:rsidP="00665333">
      <w:pPr>
        <w:pStyle w:val="ChartGraphic"/>
      </w:pPr>
      <w:r w:rsidRPr="00730E56">
        <w:rPr>
          <w:noProof/>
        </w:rPr>
        <w:drawing>
          <wp:inline distT="0" distB="0" distL="0" distR="0" wp14:anchorId="22041CB3" wp14:editId="5D695531">
            <wp:extent cx="5653561" cy="259312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6">
                      <a:extLst>
                        <a:ext uri="{28A0092B-C50C-407E-A947-70E740481C1C}">
                          <a14:useLocalDpi xmlns:a14="http://schemas.microsoft.com/office/drawing/2010/main" val="0"/>
                        </a:ext>
                      </a:extLst>
                    </a:blip>
                    <a:srcRect l="1540"/>
                    <a:stretch/>
                  </pic:blipFill>
                  <pic:spPr bwMode="auto">
                    <a:xfrm>
                      <a:off x="0" y="0"/>
                      <a:ext cx="5684161" cy="2607158"/>
                    </a:xfrm>
                    <a:prstGeom prst="rect">
                      <a:avLst/>
                    </a:prstGeom>
                    <a:noFill/>
                    <a:ln>
                      <a:noFill/>
                    </a:ln>
                    <a:extLst>
                      <a:ext uri="{53640926-AAD7-44D8-BBD7-CCE9431645EC}">
                        <a14:shadowObscured xmlns:a14="http://schemas.microsoft.com/office/drawing/2010/main"/>
                      </a:ext>
                    </a:extLst>
                  </pic:spPr>
                </pic:pic>
              </a:graphicData>
            </a:graphic>
          </wp:inline>
        </w:drawing>
      </w:r>
    </w:p>
    <w:p w14:paraId="683B0C5E" w14:textId="7A71CA00" w:rsidR="009012D5" w:rsidRDefault="009012D5" w:rsidP="001369CF">
      <w:pPr>
        <w:pStyle w:val="ChartorTableNote"/>
      </w:pPr>
      <w:r w:rsidRPr="0044211C">
        <w:t>Note:</w:t>
      </w:r>
      <w:r w:rsidR="001369CF">
        <w:tab/>
      </w:r>
      <w:r>
        <w:t xml:space="preserve">The 68 per cent </w:t>
      </w:r>
      <w:r w:rsidRPr="0044211C">
        <w:t>confidence interval</w:t>
      </w:r>
      <w:r>
        <w:t>s are</w:t>
      </w:r>
      <w:r w:rsidRPr="0044211C">
        <w:t xml:space="preserve"> ±1</w:t>
      </w:r>
      <w:r>
        <w:t xml:space="preserve"> </w:t>
      </w:r>
      <w:r w:rsidRPr="0044211C">
        <w:t xml:space="preserve">standard </w:t>
      </w:r>
      <w:r>
        <w:t xml:space="preserve">error </w:t>
      </w:r>
      <w:proofErr w:type="gramStart"/>
      <w:r>
        <w:t>bands</w:t>
      </w:r>
      <w:proofErr w:type="gramEnd"/>
      <w:r>
        <w:t xml:space="preserve"> and the 95 per cent confidence intervals are</w:t>
      </w:r>
      <w:r w:rsidR="00E654D4">
        <w:br/>
      </w:r>
      <w:r w:rsidRPr="0044211C">
        <w:t>±</w:t>
      </w:r>
      <w:r>
        <w:t xml:space="preserve">2 </w:t>
      </w:r>
      <w:r w:rsidRPr="0044211C">
        <w:t xml:space="preserve">standard </w:t>
      </w:r>
      <w:r>
        <w:t>error bands</w:t>
      </w:r>
      <w:r w:rsidRPr="0044211C">
        <w:t>.</w:t>
      </w:r>
    </w:p>
    <w:p w14:paraId="7BDAA716" w14:textId="6782AAFC" w:rsidR="00856410" w:rsidRDefault="00856410" w:rsidP="001369CF">
      <w:pPr>
        <w:pStyle w:val="Source"/>
      </w:pPr>
      <w:r w:rsidRPr="002D2FCF">
        <w:t>Source:</w:t>
      </w:r>
      <w:r w:rsidR="001369CF">
        <w:tab/>
      </w:r>
      <w:r w:rsidRPr="002D2FCF">
        <w:t>ABS Cat. no. 6202.0, Treasury.</w:t>
      </w:r>
    </w:p>
    <w:p w14:paraId="1AE68228" w14:textId="77777777" w:rsidR="00665333" w:rsidRPr="00665333" w:rsidRDefault="00665333" w:rsidP="00665333"/>
    <w:p w14:paraId="0B86AE73" w14:textId="0D63BA68" w:rsidR="00B9284C" w:rsidRPr="00836DC7" w:rsidRDefault="00B9284C" w:rsidP="00665333">
      <w:pPr>
        <w:pStyle w:val="TableMainHeading"/>
      </w:pPr>
      <w:r w:rsidRPr="00836DC7">
        <w:t xml:space="preserve">Table </w:t>
      </w:r>
      <w:r>
        <w:t>2:</w:t>
      </w:r>
      <w:r w:rsidRPr="00836DC7">
        <w:t xml:space="preserve"> Results for alternative </w:t>
      </w:r>
      <w:r>
        <w:t>Phillips</w:t>
      </w:r>
      <w:r w:rsidR="00343D60">
        <w:t> </w:t>
      </w:r>
      <w:r>
        <w:t>curve models</w:t>
      </w:r>
    </w:p>
    <w:tbl>
      <w:tblPr>
        <w:tblW w:w="5000" w:type="pct"/>
        <w:jc w:val="center"/>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Pr>
      <w:tblGrid>
        <w:gridCol w:w="2081"/>
        <w:gridCol w:w="1145"/>
        <w:gridCol w:w="1145"/>
        <w:gridCol w:w="1145"/>
        <w:gridCol w:w="1145"/>
        <w:gridCol w:w="1145"/>
        <w:gridCol w:w="1142"/>
      </w:tblGrid>
      <w:tr w:rsidR="00B9284C" w14:paraId="15C76164" w14:textId="77777777" w:rsidTr="007A6802">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CFDCEA" w:themeFill="accent5" w:themeFillTint="33"/>
            <w:tcMar>
              <w:left w:w="170" w:type="dxa"/>
            </w:tcMar>
          </w:tcPr>
          <w:p w14:paraId="48DF1D76" w14:textId="77777777" w:rsidR="00B9284C" w:rsidRDefault="00B9284C" w:rsidP="003B19B8">
            <w:pPr>
              <w:pStyle w:val="TableBody"/>
            </w:pPr>
          </w:p>
        </w:tc>
        <w:tc>
          <w:tcPr>
            <w:tcW w:w="1280" w:type="pct"/>
            <w:gridSpan w:val="2"/>
            <w:tcBorders>
              <w:top w:val="single" w:sz="4" w:space="0" w:color="auto"/>
              <w:bottom w:val="single" w:sz="4" w:space="0" w:color="auto"/>
              <w:right w:val="single" w:sz="4" w:space="0" w:color="auto"/>
            </w:tcBorders>
            <w:shd w:val="clear" w:color="auto" w:fill="CFDCEA" w:themeFill="accent5" w:themeFillTint="33"/>
          </w:tcPr>
          <w:p w14:paraId="327A0DBC" w14:textId="02B654F7" w:rsidR="00B9284C" w:rsidRPr="005D15D4" w:rsidRDefault="00B9284C" w:rsidP="003B19B8">
            <w:pPr>
              <w:pStyle w:val="ColumnHeading1"/>
              <w:jc w:val="center"/>
              <w:rPr>
                <w:rFonts w:ascii="Calibri" w:hAnsi="Calibri" w:cs="Calibri"/>
              </w:rPr>
            </w:pPr>
            <w:r w:rsidRPr="005D15D4">
              <w:rPr>
                <w:rFonts w:ascii="Calibri" w:hAnsi="Calibri" w:cs="Calibri"/>
              </w:rPr>
              <w:t xml:space="preserve">Equation </w:t>
            </w:r>
            <w:r>
              <w:rPr>
                <w:rFonts w:ascii="Calibri" w:hAnsi="Calibri" w:cs="Calibri"/>
              </w:rPr>
              <w:t>9</w:t>
            </w:r>
            <w:r w:rsidR="007A6802">
              <w:rPr>
                <w:rFonts w:ascii="Calibri" w:hAnsi="Calibri" w:cs="Calibri"/>
              </w:rPr>
              <w:br/>
            </w:r>
            <w:r w:rsidRPr="007A6802">
              <w:rPr>
                <w:rFonts w:ascii="Calibri" w:hAnsi="Calibri" w:cs="Calibri"/>
                <w:sz w:val="18"/>
                <w:szCs w:val="20"/>
              </w:rPr>
              <w:t>(with full sample)</w:t>
            </w:r>
          </w:p>
        </w:tc>
        <w:tc>
          <w:tcPr>
            <w:tcW w:w="1280" w:type="pct"/>
            <w:gridSpan w:val="2"/>
            <w:tcBorders>
              <w:top w:val="single" w:sz="4" w:space="0" w:color="auto"/>
              <w:left w:val="single" w:sz="4" w:space="0" w:color="auto"/>
              <w:bottom w:val="single" w:sz="4" w:space="0" w:color="auto"/>
              <w:right w:val="single" w:sz="4" w:space="0" w:color="auto"/>
            </w:tcBorders>
            <w:shd w:val="clear" w:color="auto" w:fill="CFDCEA" w:themeFill="accent5" w:themeFillTint="33"/>
          </w:tcPr>
          <w:p w14:paraId="0F6DC549" w14:textId="47C1E32F" w:rsidR="00B9284C" w:rsidRPr="005D15D4" w:rsidRDefault="00B9284C" w:rsidP="003B19B8">
            <w:pPr>
              <w:pStyle w:val="ColumnHeading1"/>
              <w:jc w:val="center"/>
              <w:rPr>
                <w:rFonts w:ascii="Calibri" w:hAnsi="Calibri" w:cs="Calibri"/>
              </w:rPr>
            </w:pPr>
            <w:r w:rsidRPr="005D15D4">
              <w:rPr>
                <w:rFonts w:ascii="Calibri" w:hAnsi="Calibri" w:cs="Calibri"/>
              </w:rPr>
              <w:t xml:space="preserve">Equation </w:t>
            </w:r>
            <w:r>
              <w:rPr>
                <w:rFonts w:ascii="Calibri" w:hAnsi="Calibri" w:cs="Calibri"/>
              </w:rPr>
              <w:t>9</w:t>
            </w:r>
            <w:r w:rsidR="007A6802">
              <w:rPr>
                <w:rFonts w:ascii="Calibri" w:hAnsi="Calibri" w:cs="Calibri"/>
              </w:rPr>
              <w:br/>
            </w:r>
            <w:r w:rsidRPr="007A6802">
              <w:rPr>
                <w:rFonts w:ascii="Calibri" w:hAnsi="Calibri" w:cs="Calibri"/>
                <w:sz w:val="18"/>
                <w:szCs w:val="20"/>
              </w:rPr>
              <w:t>(with restricted sample)</w:t>
            </w:r>
          </w:p>
        </w:tc>
        <w:tc>
          <w:tcPr>
            <w:tcW w:w="1278" w:type="pct"/>
            <w:gridSpan w:val="2"/>
            <w:tcBorders>
              <w:top w:val="single" w:sz="4" w:space="0" w:color="auto"/>
              <w:bottom w:val="single" w:sz="4" w:space="0" w:color="auto"/>
              <w:right w:val="single" w:sz="4" w:space="0" w:color="auto"/>
            </w:tcBorders>
            <w:shd w:val="clear" w:color="auto" w:fill="CFDCEA" w:themeFill="accent5" w:themeFillTint="33"/>
          </w:tcPr>
          <w:p w14:paraId="013628C9" w14:textId="77777777" w:rsidR="00B9284C" w:rsidRPr="005D15D4" w:rsidRDefault="00B9284C" w:rsidP="003B19B8">
            <w:pPr>
              <w:pStyle w:val="ColumnHeading1"/>
              <w:jc w:val="center"/>
              <w:rPr>
                <w:rFonts w:ascii="Calibri" w:hAnsi="Calibri" w:cs="Calibri"/>
                <w:szCs w:val="20"/>
              </w:rPr>
            </w:pPr>
            <w:r w:rsidRPr="005D15D4">
              <w:rPr>
                <w:rFonts w:ascii="Calibri" w:hAnsi="Calibri" w:cs="Calibri"/>
                <w:szCs w:val="20"/>
              </w:rPr>
              <w:t>Equation 10</w:t>
            </w:r>
          </w:p>
        </w:tc>
      </w:tr>
      <w:tr w:rsidR="00B9284C" w14:paraId="6DB2B329" w14:textId="77777777" w:rsidTr="003B19B8">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tcMar>
              <w:left w:w="170" w:type="dxa"/>
            </w:tcMar>
          </w:tcPr>
          <w:p w14:paraId="1CEFFFEA" w14:textId="77777777" w:rsidR="00B9284C" w:rsidRDefault="00B9284C" w:rsidP="007A6802">
            <w:pPr>
              <w:pStyle w:val="TableTextLeft"/>
            </w:pPr>
            <w:r>
              <w:t>Wage variable</w:t>
            </w:r>
          </w:p>
        </w:tc>
        <w:tc>
          <w:tcPr>
            <w:tcW w:w="1280" w:type="pct"/>
            <w:gridSpan w:val="2"/>
            <w:tcBorders>
              <w:top w:val="single" w:sz="4" w:space="0" w:color="auto"/>
              <w:bottom w:val="single" w:sz="4" w:space="0" w:color="auto"/>
              <w:right w:val="single" w:sz="4" w:space="0" w:color="auto"/>
            </w:tcBorders>
            <w:vAlign w:val="center"/>
          </w:tcPr>
          <w:p w14:paraId="3E397708" w14:textId="77777777" w:rsidR="00B9284C" w:rsidRDefault="00A47DBA" w:rsidP="003B19B8">
            <w:pPr>
              <w:pStyle w:val="ColumnHeading1"/>
              <w:jc w:val="center"/>
              <w:rPr>
                <w:rFonts w:ascii="Calibri" w:eastAsia="Calibri" w:hAnsi="Calibri" w:cs="Times New Roman"/>
              </w:rPr>
            </w:pPr>
            <m:oMathPara>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4</m:t>
                    </m:r>
                  </m:sub>
                </m:sSub>
                <m:sSub>
                  <m:sSubPr>
                    <m:ctrlPr>
                      <w:rPr>
                        <w:rFonts w:ascii="Cambria Math" w:hAnsi="Cambria Math"/>
                        <w:b w:val="0"/>
                        <w:i/>
                      </w:rPr>
                    </m:ctrlPr>
                  </m:sSubPr>
                  <m:e>
                    <m:r>
                      <m:rPr>
                        <m:sty m:val="bi"/>
                      </m:rPr>
                      <w:rPr>
                        <w:rFonts w:ascii="Cambria Math" w:hAnsi="Cambria Math"/>
                      </w:rPr>
                      <m:t>ulc</m:t>
                    </m:r>
                  </m:e>
                  <m:sub>
                    <m:r>
                      <m:rPr>
                        <m:sty m:val="bi"/>
                      </m:rPr>
                      <w:rPr>
                        <w:rFonts w:ascii="Cambria Math" w:hAnsi="Cambria Math"/>
                      </w:rPr>
                      <m:t>t</m:t>
                    </m:r>
                  </m:sub>
                </m:sSub>
              </m:oMath>
            </m:oMathPara>
          </w:p>
        </w:tc>
        <w:tc>
          <w:tcPr>
            <w:tcW w:w="1280" w:type="pct"/>
            <w:gridSpan w:val="2"/>
            <w:tcBorders>
              <w:top w:val="single" w:sz="4" w:space="0" w:color="auto"/>
              <w:left w:val="single" w:sz="4" w:space="0" w:color="auto"/>
              <w:bottom w:val="single" w:sz="4" w:space="0" w:color="auto"/>
              <w:right w:val="single" w:sz="4" w:space="0" w:color="auto"/>
            </w:tcBorders>
            <w:vAlign w:val="center"/>
          </w:tcPr>
          <w:p w14:paraId="3D9846E2" w14:textId="77777777" w:rsidR="00B9284C" w:rsidRPr="00D014F6" w:rsidRDefault="00A47DBA" w:rsidP="003B19B8">
            <w:pPr>
              <w:pStyle w:val="ColumnHeading1"/>
              <w:jc w:val="center"/>
              <w:rPr>
                <w:b w:val="0"/>
              </w:rPr>
            </w:pPr>
            <m:oMathPara>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4</m:t>
                    </m:r>
                  </m:sub>
                </m:sSub>
                <m:sSub>
                  <m:sSubPr>
                    <m:ctrlPr>
                      <w:rPr>
                        <w:rFonts w:ascii="Cambria Math" w:hAnsi="Cambria Math"/>
                        <w:b w:val="0"/>
                        <w:i/>
                      </w:rPr>
                    </m:ctrlPr>
                  </m:sSubPr>
                  <m:e>
                    <m:r>
                      <m:rPr>
                        <m:sty m:val="bi"/>
                      </m:rPr>
                      <w:rPr>
                        <w:rFonts w:ascii="Cambria Math" w:hAnsi="Cambria Math"/>
                      </w:rPr>
                      <m:t>ulc</m:t>
                    </m:r>
                  </m:e>
                  <m:sub>
                    <m:r>
                      <m:rPr>
                        <m:sty m:val="bi"/>
                      </m:rPr>
                      <w:rPr>
                        <w:rFonts w:ascii="Cambria Math" w:hAnsi="Cambria Math"/>
                      </w:rPr>
                      <m:t>t</m:t>
                    </m:r>
                  </m:sub>
                </m:sSub>
              </m:oMath>
            </m:oMathPara>
          </w:p>
        </w:tc>
        <w:tc>
          <w:tcPr>
            <w:tcW w:w="1278" w:type="pct"/>
            <w:gridSpan w:val="2"/>
            <w:tcBorders>
              <w:top w:val="single" w:sz="4" w:space="0" w:color="auto"/>
              <w:bottom w:val="single" w:sz="4" w:space="0" w:color="auto"/>
              <w:right w:val="single" w:sz="4" w:space="0" w:color="auto"/>
            </w:tcBorders>
          </w:tcPr>
          <w:p w14:paraId="15E42D83" w14:textId="77777777" w:rsidR="00B9284C" w:rsidRPr="00D014F6" w:rsidRDefault="00B9284C" w:rsidP="003B19B8">
            <w:pPr>
              <w:pStyle w:val="ColumnHeading1"/>
              <w:jc w:val="center"/>
              <w:rPr>
                <w:b w:val="0"/>
              </w:rPr>
            </w:pPr>
            <m:oMathPara>
              <m:oMath>
                <m:r>
                  <m:rPr>
                    <m:sty m:val="b"/>
                  </m:rPr>
                  <w:rPr>
                    <w:rFonts w:ascii="Cambria Math" w:hAnsi="Cambria Math"/>
                  </w:rPr>
                  <m:t>∆</m:t>
                </m:r>
                <m:sSub>
                  <m:sSubPr>
                    <m:ctrlPr>
                      <w:rPr>
                        <w:rFonts w:ascii="Cambria Math" w:hAnsi="Cambria Math"/>
                        <w:b w:val="0"/>
                        <w:i/>
                      </w:rPr>
                    </m:ctrlPr>
                  </m:sSubPr>
                  <m:e>
                    <m:r>
                      <m:rPr>
                        <m:sty m:val="bi"/>
                      </m:rPr>
                      <w:rPr>
                        <w:rFonts w:ascii="Cambria Math" w:hAnsi="Cambria Math"/>
                      </w:rPr>
                      <m:t>w</m:t>
                    </m:r>
                  </m:e>
                  <m:sub>
                    <m:r>
                      <m:rPr>
                        <m:sty m:val="bi"/>
                      </m:rPr>
                      <w:rPr>
                        <w:rFonts w:ascii="Cambria Math" w:hAnsi="Cambria Math"/>
                      </w:rPr>
                      <m:t>t</m:t>
                    </m:r>
                  </m:sub>
                </m:sSub>
              </m:oMath>
            </m:oMathPara>
          </w:p>
        </w:tc>
      </w:tr>
      <w:tr w:rsidR="00B9284C" w14:paraId="743266AD" w14:textId="77777777" w:rsidTr="003B19B8">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tcMar>
              <w:left w:w="170" w:type="dxa"/>
            </w:tcMar>
          </w:tcPr>
          <w:p w14:paraId="7B900B0D" w14:textId="77777777" w:rsidR="00B9284C" w:rsidRDefault="00B9284C" w:rsidP="007A6802">
            <w:pPr>
              <w:pStyle w:val="TableTextLeft"/>
            </w:pPr>
            <w:r>
              <w:t>Price variable</w:t>
            </w:r>
          </w:p>
        </w:tc>
        <w:tc>
          <w:tcPr>
            <w:tcW w:w="1280" w:type="pct"/>
            <w:gridSpan w:val="2"/>
            <w:tcBorders>
              <w:top w:val="single" w:sz="4" w:space="0" w:color="auto"/>
              <w:bottom w:val="single" w:sz="4" w:space="0" w:color="auto"/>
              <w:right w:val="single" w:sz="4" w:space="0" w:color="auto"/>
            </w:tcBorders>
            <w:vAlign w:val="center"/>
          </w:tcPr>
          <w:p w14:paraId="6004E5EF" w14:textId="77777777" w:rsidR="00B9284C" w:rsidRDefault="00A47DBA" w:rsidP="003B19B8">
            <w:pPr>
              <w:pStyle w:val="ColumnHeading1"/>
              <w:jc w:val="center"/>
              <w:rPr>
                <w:rFonts w:ascii="Calibri" w:eastAsia="Calibri" w:hAnsi="Calibri" w:cs="Times New Roman"/>
              </w:rPr>
            </w:pPr>
            <m:oMathPara>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4</m:t>
                    </m:r>
                  </m:sub>
                </m:sSub>
                <m:sSubSup>
                  <m:sSubSupPr>
                    <m:ctrlPr>
                      <w:rPr>
                        <w:rFonts w:ascii="Cambria Math" w:hAnsi="Cambria Math"/>
                        <w:b w:val="0"/>
                        <w:i/>
                      </w:rPr>
                    </m:ctrlPr>
                  </m:sSubSupPr>
                  <m:e>
                    <m:r>
                      <m:rPr>
                        <m:sty m:val="bi"/>
                      </m:rPr>
                      <w:rPr>
                        <w:rFonts w:ascii="Cambria Math" w:hAnsi="Cambria Math"/>
                      </w:rPr>
                      <m:t>p</m:t>
                    </m:r>
                  </m:e>
                  <m:sub>
                    <m:r>
                      <m:rPr>
                        <m:sty m:val="bi"/>
                      </m:rPr>
                      <w:rPr>
                        <w:rFonts w:ascii="Cambria Math" w:hAnsi="Cambria Math"/>
                      </w:rPr>
                      <m:t>t-1</m:t>
                    </m:r>
                  </m:sub>
                  <m:sup>
                    <m:r>
                      <m:rPr>
                        <m:sty m:val="bi"/>
                      </m:rPr>
                      <w:rPr>
                        <w:rFonts w:ascii="Cambria Math" w:hAnsi="Cambria Math"/>
                      </w:rPr>
                      <m:t>CON</m:t>
                    </m:r>
                  </m:sup>
                </m:sSubSup>
              </m:oMath>
            </m:oMathPara>
          </w:p>
        </w:tc>
        <w:tc>
          <w:tcPr>
            <w:tcW w:w="1280" w:type="pct"/>
            <w:gridSpan w:val="2"/>
            <w:tcBorders>
              <w:top w:val="single" w:sz="4" w:space="0" w:color="auto"/>
              <w:left w:val="single" w:sz="4" w:space="0" w:color="auto"/>
              <w:bottom w:val="single" w:sz="4" w:space="0" w:color="auto"/>
              <w:right w:val="single" w:sz="4" w:space="0" w:color="auto"/>
            </w:tcBorders>
            <w:vAlign w:val="center"/>
          </w:tcPr>
          <w:p w14:paraId="36F5F78A" w14:textId="77777777" w:rsidR="00B9284C" w:rsidRPr="00D014F6" w:rsidRDefault="00A47DBA" w:rsidP="003B19B8">
            <w:pPr>
              <w:pStyle w:val="ColumnHeading1"/>
              <w:jc w:val="center"/>
              <w:rPr>
                <w:b w:val="0"/>
              </w:rPr>
            </w:pPr>
            <m:oMathPara>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4</m:t>
                    </m:r>
                  </m:sub>
                </m:sSub>
                <m:sSubSup>
                  <m:sSubSupPr>
                    <m:ctrlPr>
                      <w:rPr>
                        <w:rFonts w:ascii="Cambria Math" w:hAnsi="Cambria Math"/>
                        <w:b w:val="0"/>
                        <w:i/>
                      </w:rPr>
                    </m:ctrlPr>
                  </m:sSubSupPr>
                  <m:e>
                    <m:r>
                      <m:rPr>
                        <m:sty m:val="bi"/>
                      </m:rPr>
                      <w:rPr>
                        <w:rFonts w:ascii="Cambria Math" w:hAnsi="Cambria Math"/>
                      </w:rPr>
                      <m:t>p</m:t>
                    </m:r>
                  </m:e>
                  <m:sub>
                    <m:r>
                      <m:rPr>
                        <m:sty m:val="bi"/>
                      </m:rPr>
                      <w:rPr>
                        <w:rFonts w:ascii="Cambria Math" w:hAnsi="Cambria Math"/>
                      </w:rPr>
                      <m:t>t-1</m:t>
                    </m:r>
                  </m:sub>
                  <m:sup>
                    <m:r>
                      <m:rPr>
                        <m:sty m:val="bi"/>
                      </m:rPr>
                      <w:rPr>
                        <w:rFonts w:ascii="Cambria Math" w:hAnsi="Cambria Math"/>
                      </w:rPr>
                      <m:t>CON</m:t>
                    </m:r>
                  </m:sup>
                </m:sSubSup>
              </m:oMath>
            </m:oMathPara>
          </w:p>
        </w:tc>
        <w:tc>
          <w:tcPr>
            <w:tcW w:w="1278" w:type="pct"/>
            <w:gridSpan w:val="2"/>
            <w:tcBorders>
              <w:top w:val="single" w:sz="4" w:space="0" w:color="auto"/>
              <w:bottom w:val="single" w:sz="4" w:space="0" w:color="auto"/>
              <w:right w:val="single" w:sz="4" w:space="0" w:color="auto"/>
            </w:tcBorders>
          </w:tcPr>
          <w:p w14:paraId="15262A53" w14:textId="77777777" w:rsidR="00B9284C" w:rsidRPr="00D014F6" w:rsidRDefault="00B9284C" w:rsidP="003B19B8">
            <w:pPr>
              <w:pStyle w:val="ColumnHeading1"/>
              <w:jc w:val="center"/>
              <w:rPr>
                <w:b w:val="0"/>
              </w:rPr>
            </w:pPr>
            <m:oMathPara>
              <m:oMath>
                <m:r>
                  <m:rPr>
                    <m:sty m:val="b"/>
                  </m:rPr>
                  <w:rPr>
                    <w:rFonts w:ascii="Cambria Math" w:hAnsi="Cambria Math"/>
                  </w:rPr>
                  <m:t>∆</m:t>
                </m:r>
                <m:sSubSup>
                  <m:sSubSupPr>
                    <m:ctrlPr>
                      <w:rPr>
                        <w:rFonts w:ascii="Cambria Math" w:hAnsi="Cambria Math"/>
                        <w:b w:val="0"/>
                        <w:i/>
                      </w:rPr>
                    </m:ctrlPr>
                  </m:sSubSupPr>
                  <m:e>
                    <m:r>
                      <m:rPr>
                        <m:sty m:val="bi"/>
                      </m:rPr>
                      <w:rPr>
                        <w:rFonts w:ascii="Cambria Math" w:hAnsi="Cambria Math"/>
                      </w:rPr>
                      <m:t>p</m:t>
                    </m:r>
                  </m:e>
                  <m:sub>
                    <m:r>
                      <m:rPr>
                        <m:sty m:val="bi"/>
                      </m:rPr>
                      <w:rPr>
                        <w:rFonts w:ascii="Cambria Math" w:hAnsi="Cambria Math"/>
                      </w:rPr>
                      <m:t>t-1</m:t>
                    </m:r>
                  </m:sub>
                  <m:sup>
                    <m:r>
                      <m:rPr>
                        <m:sty m:val="bi"/>
                      </m:rPr>
                      <w:rPr>
                        <w:rFonts w:ascii="Cambria Math" w:hAnsi="Cambria Math"/>
                      </w:rPr>
                      <m:t>TM</m:t>
                    </m:r>
                  </m:sup>
                </m:sSubSup>
              </m:oMath>
            </m:oMathPara>
          </w:p>
        </w:tc>
      </w:tr>
      <w:tr w:rsidR="00B9284C" w14:paraId="5CABEFD2" w14:textId="77777777" w:rsidTr="003B19B8">
        <w:trPr>
          <w:cantSplit/>
          <w:jc w:val="center"/>
        </w:trPr>
        <w:tc>
          <w:tcPr>
            <w:tcW w:w="1162" w:type="pct"/>
            <w:tcBorders>
              <w:top w:val="single" w:sz="4" w:space="0" w:color="auto"/>
              <w:left w:val="single" w:sz="4" w:space="0" w:color="auto"/>
              <w:bottom w:val="single" w:sz="4" w:space="0" w:color="auto"/>
              <w:right w:val="single" w:sz="4" w:space="0" w:color="auto"/>
            </w:tcBorders>
            <w:shd w:val="clear" w:color="auto" w:fill="auto"/>
            <w:tcMar>
              <w:left w:w="170" w:type="dxa"/>
            </w:tcMar>
          </w:tcPr>
          <w:p w14:paraId="4C99E159" w14:textId="77777777" w:rsidR="00B9284C" w:rsidRPr="002853DB" w:rsidRDefault="00B9284C" w:rsidP="007A6802">
            <w:pPr>
              <w:pStyle w:val="TableTextLeft"/>
              <w:rPr>
                <w:rFonts w:cs="Calibri"/>
              </w:rPr>
            </w:pPr>
            <w:r w:rsidRPr="002853DB">
              <w:rPr>
                <w:rFonts w:cs="Calibri"/>
              </w:rPr>
              <w:t>Expectations variable</w:t>
            </w:r>
          </w:p>
        </w:tc>
        <w:tc>
          <w:tcPr>
            <w:tcW w:w="1280" w:type="pct"/>
            <w:gridSpan w:val="2"/>
            <w:tcBorders>
              <w:top w:val="single" w:sz="4" w:space="0" w:color="auto"/>
              <w:bottom w:val="single" w:sz="4" w:space="0" w:color="auto"/>
              <w:right w:val="single" w:sz="4" w:space="0" w:color="auto"/>
            </w:tcBorders>
            <w:vAlign w:val="center"/>
          </w:tcPr>
          <w:p w14:paraId="4666FFC1" w14:textId="71BA893B" w:rsidR="00B9284C" w:rsidRPr="007A6802" w:rsidRDefault="00B9284C" w:rsidP="007A6802">
            <w:pPr>
              <w:pStyle w:val="TableTextCentered"/>
              <w:rPr>
                <w:b/>
                <w:bCs/>
              </w:rPr>
            </w:pPr>
            <w:r w:rsidRPr="007A6802">
              <w:rPr>
                <w:b/>
                <w:bCs/>
              </w:rPr>
              <w:t>10-year bond market</w:t>
            </w:r>
            <w:r w:rsidR="00E94FD8">
              <w:rPr>
                <w:b/>
                <w:bCs/>
              </w:rPr>
              <w:br/>
            </w:r>
            <w:r w:rsidRPr="007A6802">
              <w:rPr>
                <w:b/>
                <w:bCs/>
              </w:rPr>
              <w:t>break-even expectations</w:t>
            </w:r>
          </w:p>
        </w:tc>
        <w:tc>
          <w:tcPr>
            <w:tcW w:w="1280" w:type="pct"/>
            <w:gridSpan w:val="2"/>
            <w:tcBorders>
              <w:top w:val="single" w:sz="4" w:space="0" w:color="auto"/>
              <w:left w:val="single" w:sz="4" w:space="0" w:color="auto"/>
              <w:bottom w:val="single" w:sz="4" w:space="0" w:color="auto"/>
              <w:right w:val="single" w:sz="4" w:space="0" w:color="auto"/>
            </w:tcBorders>
            <w:vAlign w:val="center"/>
          </w:tcPr>
          <w:p w14:paraId="786E6295" w14:textId="69AFE9ED" w:rsidR="00B9284C" w:rsidRPr="007A6802" w:rsidRDefault="00B9284C" w:rsidP="007A6802">
            <w:pPr>
              <w:pStyle w:val="TableTextCentered"/>
              <w:rPr>
                <w:rFonts w:eastAsia="Calibri"/>
                <w:b/>
                <w:bCs/>
              </w:rPr>
            </w:pPr>
            <w:r w:rsidRPr="007A6802">
              <w:rPr>
                <w:b/>
                <w:bCs/>
              </w:rPr>
              <w:t>10-year bond market</w:t>
            </w:r>
            <w:r w:rsidR="00E94FD8">
              <w:rPr>
                <w:b/>
                <w:bCs/>
              </w:rPr>
              <w:br/>
            </w:r>
            <w:r w:rsidRPr="007A6802">
              <w:rPr>
                <w:b/>
                <w:bCs/>
              </w:rPr>
              <w:t>break-even expectations</w:t>
            </w:r>
          </w:p>
        </w:tc>
        <w:tc>
          <w:tcPr>
            <w:tcW w:w="1278" w:type="pct"/>
            <w:gridSpan w:val="2"/>
            <w:tcBorders>
              <w:top w:val="single" w:sz="4" w:space="0" w:color="auto"/>
              <w:bottom w:val="single" w:sz="4" w:space="0" w:color="auto"/>
              <w:right w:val="single" w:sz="4" w:space="0" w:color="auto"/>
            </w:tcBorders>
          </w:tcPr>
          <w:p w14:paraId="3DC8D54E" w14:textId="77777777" w:rsidR="00B9284C" w:rsidRPr="007A6802" w:rsidRDefault="00B9284C" w:rsidP="007A6802">
            <w:pPr>
              <w:pStyle w:val="TableTextCentered"/>
              <w:rPr>
                <w:b/>
                <w:bCs/>
              </w:rPr>
            </w:pPr>
            <w:r w:rsidRPr="007A6802">
              <w:rPr>
                <w:b/>
                <w:bCs/>
              </w:rPr>
              <w:t>3-year modelled expectations</w:t>
            </w:r>
          </w:p>
        </w:tc>
      </w:tr>
      <w:tr w:rsidR="00B9284C" w14:paraId="60BC4B30" w14:textId="77777777" w:rsidTr="003B19B8">
        <w:trPr>
          <w:cantSplit/>
          <w:jc w:val="center"/>
        </w:trPr>
        <w:tc>
          <w:tcPr>
            <w:tcW w:w="1162" w:type="pct"/>
            <w:tcBorders>
              <w:top w:val="nil"/>
              <w:left w:val="single" w:sz="4" w:space="0" w:color="auto"/>
              <w:bottom w:val="single" w:sz="4" w:space="0" w:color="D9D9D9" w:themeColor="background1" w:themeShade="D9"/>
              <w:right w:val="single" w:sz="4" w:space="0" w:color="auto"/>
            </w:tcBorders>
            <w:tcMar>
              <w:left w:w="170" w:type="dxa"/>
            </w:tcMar>
          </w:tcPr>
          <w:p w14:paraId="4B1C2700" w14:textId="77777777" w:rsidR="00B9284C" w:rsidRPr="005D15D4" w:rsidRDefault="00A47DBA" w:rsidP="007A6802">
            <w:pPr>
              <w:pStyle w:val="TableTextCentered"/>
            </w:pPr>
            <m:oMathPara>
              <m:oMath>
                <m:sSubSup>
                  <m:sSubSupPr>
                    <m:ctrlPr>
                      <w:rPr>
                        <w:rFonts w:ascii="Cambria Math" w:hAnsi="Cambria Math"/>
                        <w:lang w:eastAsia="en-US"/>
                      </w:rPr>
                    </m:ctrlPr>
                  </m:sSubSupPr>
                  <m:e>
                    <m:r>
                      <w:rPr>
                        <w:rFonts w:ascii="Cambria Math" w:hAnsi="Cambria Math"/>
                      </w:rPr>
                      <m:t>π</m:t>
                    </m:r>
                  </m:e>
                  <m:sub>
                    <m:r>
                      <w:rPr>
                        <w:rFonts w:ascii="Cambria Math" w:hAnsi="Cambria Math"/>
                      </w:rPr>
                      <m:t>t</m:t>
                    </m:r>
                  </m:sub>
                  <m:sup>
                    <m:r>
                      <w:rPr>
                        <w:rFonts w:ascii="Cambria Math" w:hAnsi="Cambria Math"/>
                      </w:rPr>
                      <m:t>e</m:t>
                    </m:r>
                  </m:sup>
                </m:sSubSup>
              </m:oMath>
            </m:oMathPara>
          </w:p>
        </w:tc>
        <w:tc>
          <w:tcPr>
            <w:tcW w:w="640" w:type="pct"/>
            <w:tcBorders>
              <w:top w:val="nil"/>
              <w:bottom w:val="single" w:sz="4" w:space="0" w:color="D9D9D9" w:themeColor="background1" w:themeShade="D9"/>
            </w:tcBorders>
            <w:vAlign w:val="center"/>
          </w:tcPr>
          <w:p w14:paraId="1211116E" w14:textId="77777777" w:rsidR="00B9284C" w:rsidRPr="004734ED" w:rsidRDefault="00B9284C" w:rsidP="007A6802">
            <w:pPr>
              <w:pStyle w:val="TableTextCentered"/>
            </w:pPr>
            <w:r w:rsidRPr="004734ED">
              <w:t>0.21***</w:t>
            </w:r>
          </w:p>
        </w:tc>
        <w:tc>
          <w:tcPr>
            <w:tcW w:w="640" w:type="pct"/>
            <w:tcBorders>
              <w:top w:val="nil"/>
              <w:bottom w:val="single" w:sz="4" w:space="0" w:color="D9D9D9" w:themeColor="background1" w:themeShade="D9"/>
              <w:right w:val="single" w:sz="4" w:space="0" w:color="auto"/>
            </w:tcBorders>
            <w:vAlign w:val="center"/>
          </w:tcPr>
          <w:p w14:paraId="33D6680D" w14:textId="77777777" w:rsidR="00B9284C" w:rsidRPr="00633587" w:rsidRDefault="00B9284C" w:rsidP="007A6802">
            <w:pPr>
              <w:pStyle w:val="TableTextCentered"/>
            </w:pPr>
            <w:r w:rsidRPr="00633587">
              <w:t>(0.05)</w:t>
            </w:r>
          </w:p>
        </w:tc>
        <w:tc>
          <w:tcPr>
            <w:tcW w:w="640" w:type="pct"/>
            <w:tcBorders>
              <w:top w:val="nil"/>
              <w:left w:val="single" w:sz="4" w:space="0" w:color="auto"/>
              <w:bottom w:val="single" w:sz="4" w:space="0" w:color="D9D9D9" w:themeColor="background1" w:themeShade="D9"/>
              <w:right w:val="nil"/>
            </w:tcBorders>
            <w:vAlign w:val="center"/>
          </w:tcPr>
          <w:p w14:paraId="43629250" w14:textId="77777777" w:rsidR="00B9284C" w:rsidRPr="00633587" w:rsidRDefault="00B9284C" w:rsidP="007A6802">
            <w:pPr>
              <w:pStyle w:val="TableTextCentered"/>
            </w:pPr>
            <w:r w:rsidRPr="00633587">
              <w:t>0.23***</w:t>
            </w:r>
          </w:p>
        </w:tc>
        <w:tc>
          <w:tcPr>
            <w:tcW w:w="640" w:type="pct"/>
            <w:tcBorders>
              <w:top w:val="nil"/>
              <w:left w:val="nil"/>
              <w:bottom w:val="single" w:sz="4" w:space="0" w:color="D9D9D9" w:themeColor="background1" w:themeShade="D9"/>
              <w:right w:val="single" w:sz="4" w:space="0" w:color="auto"/>
            </w:tcBorders>
            <w:vAlign w:val="center"/>
          </w:tcPr>
          <w:p w14:paraId="3793EDDD" w14:textId="77777777" w:rsidR="00B9284C" w:rsidRPr="00633587" w:rsidRDefault="00B9284C" w:rsidP="007A6802">
            <w:pPr>
              <w:pStyle w:val="TableTextCentered"/>
            </w:pPr>
            <w:r w:rsidRPr="00633587">
              <w:t>(0.08)</w:t>
            </w:r>
          </w:p>
        </w:tc>
        <w:tc>
          <w:tcPr>
            <w:tcW w:w="640" w:type="pct"/>
            <w:tcBorders>
              <w:top w:val="single" w:sz="4" w:space="0" w:color="auto"/>
              <w:bottom w:val="single" w:sz="4" w:space="0" w:color="D9D9D9" w:themeColor="background1" w:themeShade="D9"/>
            </w:tcBorders>
            <w:vAlign w:val="center"/>
          </w:tcPr>
          <w:p w14:paraId="41191937" w14:textId="77777777" w:rsidR="00B9284C" w:rsidRPr="00633587" w:rsidRDefault="00B9284C" w:rsidP="007A6802">
            <w:pPr>
              <w:pStyle w:val="TableTextCentered"/>
            </w:pPr>
            <w:r w:rsidRPr="00633587">
              <w:t>0.37</w:t>
            </w:r>
          </w:p>
        </w:tc>
        <w:tc>
          <w:tcPr>
            <w:tcW w:w="638" w:type="pct"/>
            <w:tcBorders>
              <w:top w:val="nil"/>
              <w:left w:val="nil"/>
              <w:bottom w:val="single" w:sz="4" w:space="0" w:color="D9D9D9" w:themeColor="background1" w:themeShade="D9"/>
              <w:right w:val="single" w:sz="4" w:space="0" w:color="auto"/>
            </w:tcBorders>
            <w:vAlign w:val="center"/>
          </w:tcPr>
          <w:p w14:paraId="7AE93C54" w14:textId="77777777" w:rsidR="00B9284C" w:rsidRPr="00633587" w:rsidRDefault="00B9284C" w:rsidP="007A6802">
            <w:pPr>
              <w:pStyle w:val="TableTextCentered"/>
              <w:rPr>
                <w:highlight w:val="yellow"/>
              </w:rPr>
            </w:pPr>
            <w:r w:rsidRPr="00633587">
              <w:t>(0.24)</w:t>
            </w:r>
          </w:p>
        </w:tc>
      </w:tr>
      <w:tr w:rsidR="00B9284C" w14:paraId="3AE5EA8C" w14:textId="77777777" w:rsidTr="003B19B8">
        <w:trPr>
          <w:cantSplit/>
          <w:jc w:val="center"/>
        </w:trPr>
        <w:tc>
          <w:tcPr>
            <w:tcW w:w="1162" w:type="pct"/>
            <w:tcBorders>
              <w:top w:val="single" w:sz="4" w:space="0" w:color="D9D9D9" w:themeColor="background1" w:themeShade="D9"/>
              <w:left w:val="single" w:sz="4" w:space="0" w:color="auto"/>
              <w:bottom w:val="single" w:sz="4" w:space="0" w:color="D9D9D9" w:themeColor="background1" w:themeShade="D9"/>
              <w:right w:val="single" w:sz="4" w:space="0" w:color="auto"/>
            </w:tcBorders>
            <w:tcMar>
              <w:left w:w="170" w:type="dxa"/>
            </w:tcMar>
          </w:tcPr>
          <w:p w14:paraId="329D6733" w14:textId="77777777" w:rsidR="00B9284C" w:rsidRPr="002853DB" w:rsidRDefault="00B9284C" w:rsidP="007A6802">
            <w:pPr>
              <w:pStyle w:val="TableTextCentered"/>
              <w:rPr>
                <w:rFonts w:eastAsia="Calibri"/>
              </w:rPr>
            </w:pPr>
            <m:oMathPara>
              <m:oMath>
                <m:r>
                  <m:rPr>
                    <m:sty m:val="p"/>
                  </m:rP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t</m:t>
                    </m:r>
                    <m:r>
                      <m:rPr>
                        <m:sty m:val="p"/>
                      </m:rPr>
                      <w:rPr>
                        <w:rFonts w:ascii="Cambria Math" w:hAnsi="Cambria Math"/>
                      </w:rPr>
                      <m:t>-1</m:t>
                    </m:r>
                  </m:sub>
                </m:sSub>
              </m:oMath>
            </m:oMathPara>
          </w:p>
        </w:tc>
        <w:tc>
          <w:tcPr>
            <w:tcW w:w="640" w:type="pct"/>
            <w:tcBorders>
              <w:top w:val="single" w:sz="4" w:space="0" w:color="D9D9D9" w:themeColor="background1" w:themeShade="D9"/>
              <w:bottom w:val="single" w:sz="4" w:space="0" w:color="D9D9D9" w:themeColor="background1" w:themeShade="D9"/>
            </w:tcBorders>
            <w:vAlign w:val="center"/>
          </w:tcPr>
          <w:p w14:paraId="5B8CE58B" w14:textId="77777777" w:rsidR="00B9284C" w:rsidRPr="00633587" w:rsidRDefault="00B9284C" w:rsidP="007A6802">
            <w:pPr>
              <w:pStyle w:val="TableTextCentered"/>
            </w:pPr>
            <w:r w:rsidRPr="00633587">
              <w:t>0.79^</w:t>
            </w:r>
          </w:p>
        </w:tc>
        <w:tc>
          <w:tcPr>
            <w:tcW w:w="640" w:type="pct"/>
            <w:tcBorders>
              <w:top w:val="single" w:sz="4" w:space="0" w:color="D9D9D9" w:themeColor="background1" w:themeShade="D9"/>
              <w:bottom w:val="single" w:sz="4" w:space="0" w:color="D9D9D9" w:themeColor="background1" w:themeShade="D9"/>
              <w:right w:val="single" w:sz="4" w:space="0" w:color="auto"/>
            </w:tcBorders>
            <w:vAlign w:val="center"/>
          </w:tcPr>
          <w:p w14:paraId="474EF36A" w14:textId="77777777" w:rsidR="00B9284C" w:rsidRPr="00633587" w:rsidRDefault="00B9284C" w:rsidP="007A6802">
            <w:pPr>
              <w:pStyle w:val="TableTextCentered"/>
            </w:pPr>
          </w:p>
        </w:tc>
        <w:tc>
          <w:tcPr>
            <w:tcW w:w="640" w:type="pct"/>
            <w:tcBorders>
              <w:top w:val="single" w:sz="4" w:space="0" w:color="D9D9D9" w:themeColor="background1" w:themeShade="D9"/>
              <w:left w:val="single" w:sz="4" w:space="0" w:color="auto"/>
              <w:bottom w:val="single" w:sz="4" w:space="0" w:color="D9D9D9" w:themeColor="background1" w:themeShade="D9"/>
              <w:right w:val="nil"/>
            </w:tcBorders>
            <w:vAlign w:val="center"/>
          </w:tcPr>
          <w:p w14:paraId="3ADD1541" w14:textId="77777777" w:rsidR="00B9284C" w:rsidRPr="00633587" w:rsidRDefault="00B9284C" w:rsidP="007A6802">
            <w:pPr>
              <w:pStyle w:val="TableTextCentered"/>
            </w:pPr>
            <w:r w:rsidRPr="00633587">
              <w:t>0.77^</w:t>
            </w:r>
          </w:p>
        </w:tc>
        <w:tc>
          <w:tcPr>
            <w:tcW w:w="640" w:type="pct"/>
            <w:tcBorders>
              <w:top w:val="single" w:sz="4" w:space="0" w:color="D9D9D9" w:themeColor="background1" w:themeShade="D9"/>
              <w:left w:val="nil"/>
              <w:bottom w:val="single" w:sz="4" w:space="0" w:color="D9D9D9" w:themeColor="background1" w:themeShade="D9"/>
              <w:right w:val="single" w:sz="4" w:space="0" w:color="auto"/>
            </w:tcBorders>
            <w:vAlign w:val="center"/>
          </w:tcPr>
          <w:p w14:paraId="4E854018" w14:textId="77777777" w:rsidR="00B9284C" w:rsidRPr="00633587" w:rsidRDefault="00B9284C" w:rsidP="007A6802">
            <w:pPr>
              <w:pStyle w:val="TableTextCentered"/>
            </w:pPr>
          </w:p>
        </w:tc>
        <w:tc>
          <w:tcPr>
            <w:tcW w:w="640" w:type="pct"/>
            <w:tcBorders>
              <w:top w:val="single" w:sz="4" w:space="0" w:color="D9D9D9" w:themeColor="background1" w:themeShade="D9"/>
              <w:bottom w:val="single" w:sz="4" w:space="0" w:color="D9D9D9" w:themeColor="background1" w:themeShade="D9"/>
            </w:tcBorders>
            <w:vAlign w:val="center"/>
          </w:tcPr>
          <w:p w14:paraId="68F8BE9E" w14:textId="77777777" w:rsidR="00B9284C" w:rsidRPr="00633587" w:rsidRDefault="00B9284C" w:rsidP="007A6802">
            <w:pPr>
              <w:pStyle w:val="TableTextCentered"/>
            </w:pPr>
            <w:r w:rsidRPr="00633587">
              <w:t>0.63^</w:t>
            </w:r>
          </w:p>
        </w:tc>
        <w:tc>
          <w:tcPr>
            <w:tcW w:w="638" w:type="pct"/>
            <w:tcBorders>
              <w:top w:val="single" w:sz="4" w:space="0" w:color="D9D9D9" w:themeColor="background1" w:themeShade="D9"/>
              <w:left w:val="nil"/>
              <w:bottom w:val="single" w:sz="4" w:space="0" w:color="D9D9D9" w:themeColor="background1" w:themeShade="D9"/>
              <w:right w:val="single" w:sz="4" w:space="0" w:color="auto"/>
            </w:tcBorders>
            <w:vAlign w:val="center"/>
          </w:tcPr>
          <w:p w14:paraId="29B5B4CD" w14:textId="77777777" w:rsidR="00B9284C" w:rsidRPr="00633587" w:rsidRDefault="00B9284C" w:rsidP="007A6802">
            <w:pPr>
              <w:pStyle w:val="TableTextCentered"/>
              <w:rPr>
                <w:highlight w:val="yellow"/>
              </w:rPr>
            </w:pPr>
          </w:p>
        </w:tc>
      </w:tr>
      <w:tr w:rsidR="00B9284C" w14:paraId="61553E7A" w14:textId="77777777" w:rsidTr="003B19B8">
        <w:trPr>
          <w:cantSplit/>
          <w:jc w:val="center"/>
        </w:trPr>
        <w:tc>
          <w:tcPr>
            <w:tcW w:w="1162" w:type="pct"/>
            <w:tcBorders>
              <w:top w:val="single" w:sz="4" w:space="0" w:color="D9D9D9" w:themeColor="background1" w:themeShade="D9"/>
              <w:left w:val="single" w:sz="4" w:space="0" w:color="auto"/>
              <w:bottom w:val="single" w:sz="4" w:space="0" w:color="D9D9D9" w:themeColor="background1" w:themeShade="D9"/>
              <w:right w:val="single" w:sz="4" w:space="0" w:color="auto"/>
            </w:tcBorders>
            <w:tcMar>
              <w:left w:w="170" w:type="dxa"/>
            </w:tcMar>
          </w:tcPr>
          <w:p w14:paraId="2163E10A" w14:textId="77777777" w:rsidR="00B9284C" w:rsidRPr="002853DB" w:rsidRDefault="00B9284C" w:rsidP="007A6802">
            <w:pPr>
              <w:pStyle w:val="TableTextCentered"/>
              <w:rPr>
                <w:rFonts w:eastAsia="Calibri"/>
              </w:rPr>
            </w:pPr>
            <m:oMathPara>
              <m:oMath>
                <m:r>
                  <m:rPr>
                    <m:sty m:val="p"/>
                  </m:rPr>
                  <w:rPr>
                    <w:rFonts w:ascii="Cambria Math" w:hAnsi="Cambria Math"/>
                  </w:rPr>
                  <m:t>∆</m:t>
                </m:r>
                <m:sSubSup>
                  <m:sSubSupPr>
                    <m:ctrlPr>
                      <w:rPr>
                        <w:rFonts w:ascii="Cambria Math" w:hAnsi="Cambria Math"/>
                        <w:iCs/>
                      </w:rPr>
                    </m:ctrlPr>
                  </m:sSubSupPr>
                  <m:e>
                    <m:r>
                      <w:rPr>
                        <w:rFonts w:ascii="Cambria Math" w:hAnsi="Cambria Math"/>
                      </w:rPr>
                      <m:t>z</m:t>
                    </m:r>
                  </m:e>
                  <m:sub>
                    <m:r>
                      <w:rPr>
                        <w:rFonts w:ascii="Cambria Math" w:hAnsi="Cambria Math"/>
                      </w:rPr>
                      <m:t>t</m:t>
                    </m:r>
                  </m:sub>
                  <m:sup>
                    <m:r>
                      <m:rPr>
                        <m:sty m:val="p"/>
                      </m:rPr>
                      <w:rPr>
                        <w:rFonts w:ascii="Cambria Math" w:hAnsi="Cambria Math"/>
                      </w:rPr>
                      <m:t>*</m:t>
                    </m:r>
                  </m:sup>
                </m:sSubSup>
              </m:oMath>
            </m:oMathPara>
          </w:p>
        </w:tc>
        <w:tc>
          <w:tcPr>
            <w:tcW w:w="640" w:type="pct"/>
            <w:tcBorders>
              <w:top w:val="single" w:sz="4" w:space="0" w:color="D9D9D9" w:themeColor="background1" w:themeShade="D9"/>
              <w:bottom w:val="single" w:sz="4" w:space="0" w:color="D9D9D9" w:themeColor="background1" w:themeShade="D9"/>
            </w:tcBorders>
            <w:vAlign w:val="center"/>
          </w:tcPr>
          <w:p w14:paraId="0FBD10DB" w14:textId="77777777" w:rsidR="00B9284C" w:rsidRPr="00633587" w:rsidRDefault="00B9284C" w:rsidP="007A6802">
            <w:pPr>
              <w:pStyle w:val="TableTextCentered"/>
            </w:pPr>
          </w:p>
        </w:tc>
        <w:tc>
          <w:tcPr>
            <w:tcW w:w="640" w:type="pct"/>
            <w:tcBorders>
              <w:top w:val="single" w:sz="4" w:space="0" w:color="D9D9D9" w:themeColor="background1" w:themeShade="D9"/>
              <w:bottom w:val="single" w:sz="4" w:space="0" w:color="D9D9D9" w:themeColor="background1" w:themeShade="D9"/>
              <w:right w:val="single" w:sz="4" w:space="0" w:color="auto"/>
            </w:tcBorders>
            <w:vAlign w:val="center"/>
          </w:tcPr>
          <w:p w14:paraId="633C5B54" w14:textId="77777777" w:rsidR="00B9284C" w:rsidRPr="00633587" w:rsidRDefault="00B9284C" w:rsidP="007A6802">
            <w:pPr>
              <w:pStyle w:val="TableTextCentered"/>
            </w:pPr>
          </w:p>
        </w:tc>
        <w:tc>
          <w:tcPr>
            <w:tcW w:w="640" w:type="pct"/>
            <w:tcBorders>
              <w:top w:val="single" w:sz="4" w:space="0" w:color="D9D9D9" w:themeColor="background1" w:themeShade="D9"/>
              <w:left w:val="single" w:sz="4" w:space="0" w:color="auto"/>
              <w:bottom w:val="single" w:sz="4" w:space="0" w:color="D9D9D9" w:themeColor="background1" w:themeShade="D9"/>
              <w:right w:val="nil"/>
            </w:tcBorders>
            <w:vAlign w:val="center"/>
          </w:tcPr>
          <w:p w14:paraId="1D888115" w14:textId="77777777" w:rsidR="00B9284C" w:rsidRPr="00633587" w:rsidRDefault="00B9284C" w:rsidP="007A6802">
            <w:pPr>
              <w:pStyle w:val="TableTextCentered"/>
            </w:pPr>
          </w:p>
        </w:tc>
        <w:tc>
          <w:tcPr>
            <w:tcW w:w="640" w:type="pct"/>
            <w:tcBorders>
              <w:top w:val="single" w:sz="4" w:space="0" w:color="D9D9D9" w:themeColor="background1" w:themeShade="D9"/>
              <w:left w:val="nil"/>
              <w:bottom w:val="single" w:sz="4" w:space="0" w:color="D9D9D9" w:themeColor="background1" w:themeShade="D9"/>
              <w:right w:val="single" w:sz="4" w:space="0" w:color="auto"/>
            </w:tcBorders>
            <w:vAlign w:val="center"/>
          </w:tcPr>
          <w:p w14:paraId="18CCB4C2" w14:textId="77777777" w:rsidR="00B9284C" w:rsidRPr="00633587" w:rsidRDefault="00B9284C" w:rsidP="007A6802">
            <w:pPr>
              <w:pStyle w:val="TableTextCentered"/>
            </w:pPr>
          </w:p>
        </w:tc>
        <w:tc>
          <w:tcPr>
            <w:tcW w:w="640" w:type="pct"/>
            <w:tcBorders>
              <w:top w:val="single" w:sz="4" w:space="0" w:color="D9D9D9" w:themeColor="background1" w:themeShade="D9"/>
              <w:bottom w:val="single" w:sz="4" w:space="0" w:color="D9D9D9" w:themeColor="background1" w:themeShade="D9"/>
            </w:tcBorders>
            <w:vAlign w:val="center"/>
          </w:tcPr>
          <w:p w14:paraId="003F3DD0" w14:textId="77777777" w:rsidR="00B9284C" w:rsidRPr="00633587" w:rsidRDefault="00B9284C" w:rsidP="007A6802">
            <w:pPr>
              <w:pStyle w:val="TableTextCentered"/>
            </w:pPr>
            <w:r w:rsidRPr="00633587">
              <w:t>0.46***</w:t>
            </w:r>
          </w:p>
        </w:tc>
        <w:tc>
          <w:tcPr>
            <w:tcW w:w="638" w:type="pct"/>
            <w:tcBorders>
              <w:top w:val="single" w:sz="4" w:space="0" w:color="D9D9D9" w:themeColor="background1" w:themeShade="D9"/>
              <w:left w:val="nil"/>
              <w:bottom w:val="single" w:sz="4" w:space="0" w:color="D9D9D9" w:themeColor="background1" w:themeShade="D9"/>
              <w:right w:val="single" w:sz="4" w:space="0" w:color="auto"/>
            </w:tcBorders>
            <w:vAlign w:val="center"/>
          </w:tcPr>
          <w:p w14:paraId="1533050B" w14:textId="77777777" w:rsidR="00B9284C" w:rsidRPr="00633587" w:rsidRDefault="00B9284C" w:rsidP="007A6802">
            <w:pPr>
              <w:pStyle w:val="TableTextCentered"/>
              <w:rPr>
                <w:highlight w:val="yellow"/>
              </w:rPr>
            </w:pPr>
            <w:r w:rsidRPr="00633587">
              <w:t>(0.10)</w:t>
            </w:r>
          </w:p>
        </w:tc>
      </w:tr>
      <w:tr w:rsidR="00B9284C" w14:paraId="4F7A449B" w14:textId="77777777" w:rsidTr="003B19B8">
        <w:trPr>
          <w:cantSplit/>
          <w:jc w:val="center"/>
        </w:trPr>
        <w:tc>
          <w:tcPr>
            <w:tcW w:w="1162" w:type="pct"/>
            <w:tcBorders>
              <w:top w:val="single" w:sz="4" w:space="0" w:color="D9D9D9" w:themeColor="background1" w:themeShade="D9"/>
              <w:left w:val="single" w:sz="4" w:space="0" w:color="auto"/>
              <w:bottom w:val="single" w:sz="4" w:space="0" w:color="D9D9D9" w:themeColor="background1" w:themeShade="D9"/>
              <w:right w:val="single" w:sz="4" w:space="0" w:color="auto"/>
            </w:tcBorders>
            <w:tcMar>
              <w:left w:w="170" w:type="dxa"/>
            </w:tcMar>
          </w:tcPr>
          <w:p w14:paraId="1E4AC178" w14:textId="77777777" w:rsidR="00B9284C" w:rsidRPr="002853DB" w:rsidRDefault="00B9284C" w:rsidP="007A6802">
            <w:pPr>
              <w:pStyle w:val="TableTextCentered"/>
              <w:rPr>
                <w:rFonts w:eastAsia="Calibri"/>
              </w:rPr>
            </w:pPr>
            <m:oMathPara>
              <m:oMath>
                <m:r>
                  <m:rPr>
                    <m:sty m:val="p"/>
                  </m:rPr>
                  <w:rPr>
                    <w:rFonts w:ascii="Cambria Math" w:hAnsi="Cambria Math"/>
                  </w:rPr>
                  <m:t>∆</m:t>
                </m:r>
                <m:sSub>
                  <m:sSubPr>
                    <m:ctrlPr>
                      <w:rPr>
                        <w:rFonts w:ascii="Cambria Math" w:hAnsi="Cambria Math"/>
                        <w:iCs/>
                      </w:rPr>
                    </m:ctrlPr>
                  </m:sSubPr>
                  <m:e>
                    <m:r>
                      <w:rPr>
                        <w:rFonts w:ascii="Cambria Math" w:hAnsi="Cambria Math"/>
                      </w:rPr>
                      <m:t>z</m:t>
                    </m:r>
                  </m:e>
                  <m:sub>
                    <m:r>
                      <w:rPr>
                        <w:rFonts w:ascii="Cambria Math" w:hAnsi="Cambria Math"/>
                      </w:rPr>
                      <m:t>t</m:t>
                    </m:r>
                  </m:sub>
                </m:sSub>
              </m:oMath>
            </m:oMathPara>
          </w:p>
        </w:tc>
        <w:tc>
          <w:tcPr>
            <w:tcW w:w="640" w:type="pct"/>
            <w:tcBorders>
              <w:top w:val="single" w:sz="4" w:space="0" w:color="D9D9D9" w:themeColor="background1" w:themeShade="D9"/>
              <w:bottom w:val="single" w:sz="4" w:space="0" w:color="D9D9D9" w:themeColor="background1" w:themeShade="D9"/>
            </w:tcBorders>
            <w:vAlign w:val="center"/>
          </w:tcPr>
          <w:p w14:paraId="34ECDAE8" w14:textId="77777777" w:rsidR="00B9284C" w:rsidRPr="00633587" w:rsidRDefault="00B9284C" w:rsidP="007A6802">
            <w:pPr>
              <w:pStyle w:val="TableTextCentered"/>
            </w:pPr>
            <w:r w:rsidRPr="00633587">
              <w:t>1.00^</w:t>
            </w:r>
          </w:p>
        </w:tc>
        <w:tc>
          <w:tcPr>
            <w:tcW w:w="640" w:type="pct"/>
            <w:tcBorders>
              <w:top w:val="single" w:sz="4" w:space="0" w:color="D9D9D9" w:themeColor="background1" w:themeShade="D9"/>
              <w:bottom w:val="single" w:sz="4" w:space="0" w:color="D9D9D9" w:themeColor="background1" w:themeShade="D9"/>
              <w:right w:val="single" w:sz="4" w:space="0" w:color="auto"/>
            </w:tcBorders>
            <w:vAlign w:val="center"/>
          </w:tcPr>
          <w:p w14:paraId="7D96C69A" w14:textId="77777777" w:rsidR="00B9284C" w:rsidRPr="00633587" w:rsidRDefault="00B9284C" w:rsidP="007A6802">
            <w:pPr>
              <w:pStyle w:val="TableTextCentered"/>
            </w:pPr>
          </w:p>
        </w:tc>
        <w:tc>
          <w:tcPr>
            <w:tcW w:w="640" w:type="pct"/>
            <w:tcBorders>
              <w:top w:val="single" w:sz="4" w:space="0" w:color="D9D9D9" w:themeColor="background1" w:themeShade="D9"/>
              <w:left w:val="single" w:sz="4" w:space="0" w:color="auto"/>
              <w:bottom w:val="single" w:sz="4" w:space="0" w:color="D9D9D9" w:themeColor="background1" w:themeShade="D9"/>
              <w:right w:val="nil"/>
            </w:tcBorders>
            <w:vAlign w:val="center"/>
          </w:tcPr>
          <w:p w14:paraId="1C4DF75C" w14:textId="77777777" w:rsidR="00B9284C" w:rsidRPr="00633587" w:rsidRDefault="00B9284C" w:rsidP="007A6802">
            <w:pPr>
              <w:pStyle w:val="TableTextCentered"/>
            </w:pPr>
            <w:r w:rsidRPr="00633587">
              <w:t>1.00^</w:t>
            </w:r>
          </w:p>
        </w:tc>
        <w:tc>
          <w:tcPr>
            <w:tcW w:w="640" w:type="pct"/>
            <w:tcBorders>
              <w:top w:val="single" w:sz="4" w:space="0" w:color="D9D9D9" w:themeColor="background1" w:themeShade="D9"/>
              <w:left w:val="nil"/>
              <w:bottom w:val="single" w:sz="4" w:space="0" w:color="D9D9D9" w:themeColor="background1" w:themeShade="D9"/>
              <w:right w:val="single" w:sz="4" w:space="0" w:color="auto"/>
            </w:tcBorders>
            <w:vAlign w:val="center"/>
          </w:tcPr>
          <w:p w14:paraId="7617502C" w14:textId="77777777" w:rsidR="00B9284C" w:rsidRPr="00633587" w:rsidRDefault="00B9284C" w:rsidP="007A6802">
            <w:pPr>
              <w:pStyle w:val="TableTextCentered"/>
            </w:pPr>
          </w:p>
        </w:tc>
        <w:tc>
          <w:tcPr>
            <w:tcW w:w="640" w:type="pct"/>
            <w:tcBorders>
              <w:top w:val="single" w:sz="4" w:space="0" w:color="D9D9D9" w:themeColor="background1" w:themeShade="D9"/>
              <w:bottom w:val="single" w:sz="4" w:space="0" w:color="D9D9D9" w:themeColor="background1" w:themeShade="D9"/>
            </w:tcBorders>
            <w:vAlign w:val="center"/>
          </w:tcPr>
          <w:p w14:paraId="776B9A52" w14:textId="77777777" w:rsidR="00B9284C" w:rsidRPr="00633587" w:rsidRDefault="00B9284C" w:rsidP="007A6802">
            <w:pPr>
              <w:pStyle w:val="TableTextCentered"/>
            </w:pPr>
            <w:r w:rsidRPr="00633587">
              <w:t>0.54^</w:t>
            </w:r>
          </w:p>
        </w:tc>
        <w:tc>
          <w:tcPr>
            <w:tcW w:w="638" w:type="pct"/>
            <w:tcBorders>
              <w:top w:val="single" w:sz="4" w:space="0" w:color="D9D9D9" w:themeColor="background1" w:themeShade="D9"/>
              <w:left w:val="nil"/>
              <w:bottom w:val="single" w:sz="4" w:space="0" w:color="D9D9D9" w:themeColor="background1" w:themeShade="D9"/>
              <w:right w:val="single" w:sz="4" w:space="0" w:color="auto"/>
            </w:tcBorders>
            <w:vAlign w:val="center"/>
          </w:tcPr>
          <w:p w14:paraId="760C432E" w14:textId="77777777" w:rsidR="00B9284C" w:rsidRPr="00633587" w:rsidRDefault="00B9284C" w:rsidP="007A6802">
            <w:pPr>
              <w:pStyle w:val="TableTextCentered"/>
              <w:rPr>
                <w:highlight w:val="yellow"/>
              </w:rPr>
            </w:pPr>
          </w:p>
        </w:tc>
      </w:tr>
      <w:tr w:rsidR="00B9284C" w14:paraId="0BF9B010" w14:textId="77777777" w:rsidTr="003B19B8">
        <w:trPr>
          <w:cantSplit/>
          <w:jc w:val="center"/>
        </w:trPr>
        <w:tc>
          <w:tcPr>
            <w:tcW w:w="1162" w:type="pct"/>
            <w:tcBorders>
              <w:top w:val="single" w:sz="4" w:space="0" w:color="D9D9D9" w:themeColor="background1" w:themeShade="D9"/>
              <w:left w:val="single" w:sz="4" w:space="0" w:color="auto"/>
              <w:bottom w:val="single" w:sz="4" w:space="0" w:color="D9D9D9" w:themeColor="background1" w:themeShade="D9"/>
              <w:right w:val="single" w:sz="4" w:space="0" w:color="auto"/>
            </w:tcBorders>
            <w:tcMar>
              <w:left w:w="170" w:type="dxa"/>
            </w:tcMar>
          </w:tcPr>
          <w:p w14:paraId="20A6C2C1" w14:textId="77777777" w:rsidR="00B9284C" w:rsidRPr="002853DB" w:rsidRDefault="00A47DBA" w:rsidP="007A6802">
            <w:pPr>
              <w:pStyle w:val="TableTextCentered"/>
            </w:pPr>
            <m:oMathPara>
              <m:oMath>
                <m:d>
                  <m:dPr>
                    <m:ctrlPr>
                      <w:rPr>
                        <w:rFonts w:ascii="Cambria Math" w:hAnsi="Cambria Math"/>
                      </w:rPr>
                    </m:ctrlPr>
                  </m:dPr>
                  <m:e>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w:rPr>
                                <w:rFonts w:ascii="Cambria Math" w:hAnsi="Cambria Math"/>
                              </w:rPr>
                              <m:t>U</m:t>
                            </m:r>
                          </m:e>
                          <m:sub>
                            <m:r>
                              <w:rPr>
                                <w:rFonts w:ascii="Cambria Math" w:hAnsi="Cambria Math"/>
                              </w:rPr>
                              <m:t>t</m:t>
                            </m:r>
                            <m:r>
                              <m:rPr>
                                <m:sty m:val="p"/>
                              </m:rPr>
                              <w:rPr>
                                <w:rFonts w:ascii="Cambria Math" w:hAnsi="Cambria Math"/>
                              </w:rPr>
                              <m:t>-1</m:t>
                            </m:r>
                          </m:sub>
                        </m:sSub>
                      </m:num>
                      <m:den>
                        <m:sSub>
                          <m:sSubPr>
                            <m:ctrlPr>
                              <w:rPr>
                                <w:rFonts w:ascii="Cambria Math" w:hAnsi="Cambria Math"/>
                              </w:rPr>
                            </m:ctrlPr>
                          </m:sSubPr>
                          <m:e>
                            <m:r>
                              <w:rPr>
                                <w:rFonts w:ascii="Cambria Math" w:hAnsi="Cambria Math"/>
                              </w:rPr>
                              <m:t>U</m:t>
                            </m:r>
                          </m:e>
                          <m:sub>
                            <m:r>
                              <w:rPr>
                                <w:rFonts w:ascii="Cambria Math" w:hAnsi="Cambria Math"/>
                              </w:rPr>
                              <m:t>t</m:t>
                            </m:r>
                          </m:sub>
                        </m:sSub>
                      </m:den>
                    </m:f>
                  </m:e>
                </m:d>
              </m:oMath>
            </m:oMathPara>
          </w:p>
        </w:tc>
        <w:tc>
          <w:tcPr>
            <w:tcW w:w="640" w:type="pct"/>
            <w:tcBorders>
              <w:top w:val="single" w:sz="4" w:space="0" w:color="D9D9D9" w:themeColor="background1" w:themeShade="D9"/>
              <w:bottom w:val="single" w:sz="4" w:space="0" w:color="D9D9D9" w:themeColor="background1" w:themeShade="D9"/>
            </w:tcBorders>
            <w:vAlign w:val="center"/>
          </w:tcPr>
          <w:p w14:paraId="388A34CA" w14:textId="77777777" w:rsidR="00B9284C" w:rsidRPr="00633587" w:rsidRDefault="00B9284C" w:rsidP="007A6802">
            <w:pPr>
              <w:pStyle w:val="TableTextCentered"/>
            </w:pPr>
          </w:p>
        </w:tc>
        <w:tc>
          <w:tcPr>
            <w:tcW w:w="640" w:type="pct"/>
            <w:tcBorders>
              <w:top w:val="single" w:sz="4" w:space="0" w:color="D9D9D9" w:themeColor="background1" w:themeShade="D9"/>
              <w:bottom w:val="single" w:sz="4" w:space="0" w:color="D9D9D9" w:themeColor="background1" w:themeShade="D9"/>
              <w:right w:val="single" w:sz="4" w:space="0" w:color="auto"/>
            </w:tcBorders>
            <w:vAlign w:val="center"/>
          </w:tcPr>
          <w:p w14:paraId="2917F895" w14:textId="77777777" w:rsidR="00B9284C" w:rsidRPr="00633587" w:rsidRDefault="00B9284C" w:rsidP="007A6802">
            <w:pPr>
              <w:pStyle w:val="TableTextCentered"/>
            </w:pPr>
          </w:p>
        </w:tc>
        <w:tc>
          <w:tcPr>
            <w:tcW w:w="640" w:type="pct"/>
            <w:tcBorders>
              <w:top w:val="single" w:sz="4" w:space="0" w:color="D9D9D9" w:themeColor="background1" w:themeShade="D9"/>
              <w:left w:val="single" w:sz="4" w:space="0" w:color="auto"/>
              <w:bottom w:val="single" w:sz="4" w:space="0" w:color="D9D9D9" w:themeColor="background1" w:themeShade="D9"/>
              <w:right w:val="nil"/>
            </w:tcBorders>
            <w:vAlign w:val="center"/>
          </w:tcPr>
          <w:p w14:paraId="17A845BF" w14:textId="77777777" w:rsidR="00B9284C" w:rsidRPr="00633587" w:rsidRDefault="00B9284C" w:rsidP="007A6802">
            <w:pPr>
              <w:pStyle w:val="TableTextCentered"/>
            </w:pPr>
          </w:p>
        </w:tc>
        <w:tc>
          <w:tcPr>
            <w:tcW w:w="640" w:type="pct"/>
            <w:tcBorders>
              <w:top w:val="single" w:sz="4" w:space="0" w:color="D9D9D9" w:themeColor="background1" w:themeShade="D9"/>
              <w:left w:val="nil"/>
              <w:bottom w:val="single" w:sz="4" w:space="0" w:color="D9D9D9" w:themeColor="background1" w:themeShade="D9"/>
              <w:right w:val="single" w:sz="4" w:space="0" w:color="auto"/>
            </w:tcBorders>
            <w:vAlign w:val="center"/>
          </w:tcPr>
          <w:p w14:paraId="2D886D28" w14:textId="77777777" w:rsidR="00B9284C" w:rsidRPr="00633587" w:rsidRDefault="00B9284C" w:rsidP="007A6802">
            <w:pPr>
              <w:pStyle w:val="TableTextCentered"/>
            </w:pPr>
          </w:p>
        </w:tc>
        <w:tc>
          <w:tcPr>
            <w:tcW w:w="640" w:type="pct"/>
            <w:tcBorders>
              <w:top w:val="single" w:sz="4" w:space="0" w:color="D9D9D9" w:themeColor="background1" w:themeShade="D9"/>
              <w:bottom w:val="single" w:sz="4" w:space="0" w:color="D9D9D9" w:themeColor="background1" w:themeShade="D9"/>
            </w:tcBorders>
            <w:vAlign w:val="center"/>
          </w:tcPr>
          <w:p w14:paraId="65D056EB" w14:textId="77777777" w:rsidR="00B9284C" w:rsidRPr="00633587" w:rsidRDefault="00B9284C" w:rsidP="007A6802">
            <w:pPr>
              <w:pStyle w:val="TableTextCentered"/>
            </w:pPr>
            <w:r w:rsidRPr="00633587">
              <w:t>-4.59**</w:t>
            </w:r>
          </w:p>
        </w:tc>
        <w:tc>
          <w:tcPr>
            <w:tcW w:w="638" w:type="pct"/>
            <w:tcBorders>
              <w:top w:val="single" w:sz="4" w:space="0" w:color="D9D9D9" w:themeColor="background1" w:themeShade="D9"/>
              <w:left w:val="nil"/>
              <w:bottom w:val="single" w:sz="4" w:space="0" w:color="D9D9D9" w:themeColor="background1" w:themeShade="D9"/>
              <w:right w:val="single" w:sz="4" w:space="0" w:color="auto"/>
            </w:tcBorders>
            <w:vAlign w:val="center"/>
          </w:tcPr>
          <w:p w14:paraId="04A368D7" w14:textId="77777777" w:rsidR="00B9284C" w:rsidRPr="00633587" w:rsidRDefault="00B9284C" w:rsidP="007A6802">
            <w:pPr>
              <w:pStyle w:val="TableTextCentered"/>
              <w:rPr>
                <w:highlight w:val="yellow"/>
              </w:rPr>
            </w:pPr>
            <w:r w:rsidRPr="00633587">
              <w:t>(1.98)</w:t>
            </w:r>
          </w:p>
        </w:tc>
      </w:tr>
      <w:tr w:rsidR="00B9284C" w14:paraId="265EFC60" w14:textId="77777777" w:rsidTr="003B19B8">
        <w:trPr>
          <w:cantSplit/>
          <w:jc w:val="center"/>
        </w:trPr>
        <w:tc>
          <w:tcPr>
            <w:tcW w:w="1162" w:type="pct"/>
            <w:tcBorders>
              <w:top w:val="single" w:sz="4" w:space="0" w:color="D9D9D9" w:themeColor="background1" w:themeShade="D9"/>
              <w:left w:val="single" w:sz="4" w:space="0" w:color="auto"/>
              <w:bottom w:val="single" w:sz="4" w:space="0" w:color="D9D9D9" w:themeColor="background1" w:themeShade="D9"/>
              <w:right w:val="single" w:sz="4" w:space="0" w:color="auto"/>
            </w:tcBorders>
            <w:tcMar>
              <w:left w:w="170" w:type="dxa"/>
            </w:tcMar>
          </w:tcPr>
          <w:p w14:paraId="04E412E2" w14:textId="77777777" w:rsidR="00B9284C" w:rsidRPr="002853DB" w:rsidRDefault="00A47DBA" w:rsidP="007A6802">
            <w:pPr>
              <w:pStyle w:val="TableTextCentered"/>
              <w:rPr>
                <w:rFonts w:eastAsia="Calibri"/>
              </w:rPr>
            </w:pPr>
            <m:oMathPara>
              <m:oMath>
                <m:d>
                  <m:dPr>
                    <m:ctrlPr>
                      <w:rPr>
                        <w:rFonts w:ascii="Cambria Math" w:hAnsi="Cambria Math"/>
                      </w:rPr>
                    </m:ctrlPr>
                  </m:dPr>
                  <m:e>
                    <m:f>
                      <m:fPr>
                        <m:ctrlPr>
                          <w:rPr>
                            <w:rFonts w:ascii="Cambria Math" w:hAnsi="Cambria Math"/>
                            <w:iCs/>
                          </w:rPr>
                        </m:ctrlPr>
                      </m:fPr>
                      <m:num>
                        <m:sSub>
                          <m:sSubPr>
                            <m:ctrlPr>
                              <w:rPr>
                                <w:rFonts w:ascii="Cambria Math" w:hAnsi="Cambria Math"/>
                                <w:iCs/>
                              </w:rPr>
                            </m:ctrlPr>
                          </m:sSubPr>
                          <m:e>
                            <m:r>
                              <w:rPr>
                                <w:rFonts w:ascii="Cambria Math" w:hAnsi="Cambria Math"/>
                              </w:rPr>
                              <m:t>U</m:t>
                            </m:r>
                          </m:e>
                          <m:sub>
                            <m:r>
                              <w:rPr>
                                <w:rFonts w:ascii="Cambria Math" w:hAnsi="Cambria Math"/>
                              </w:rPr>
                              <m:t>t</m:t>
                            </m:r>
                            <m:r>
                              <m:rPr>
                                <m:sty m:val="p"/>
                              </m:rPr>
                              <w:rPr>
                                <w:rFonts w:ascii="Cambria Math" w:hAnsi="Cambria Math"/>
                              </w:rPr>
                              <m:t>-1</m:t>
                            </m:r>
                          </m:sub>
                        </m:sSub>
                        <m:r>
                          <m:rPr>
                            <m:sty m:val="p"/>
                          </m:rPr>
                          <w:rPr>
                            <w:rFonts w:ascii="Cambria Math" w:hAnsi="Cambria Math"/>
                          </w:rPr>
                          <m:t>-</m:t>
                        </m:r>
                        <m:sSubSup>
                          <m:sSubSupPr>
                            <m:ctrlPr>
                              <w:rPr>
                                <w:rFonts w:ascii="Cambria Math" w:hAnsi="Cambria Math"/>
                                <w:iCs/>
                              </w:rPr>
                            </m:ctrlPr>
                          </m:sSubSupPr>
                          <m:e>
                            <m:r>
                              <w:rPr>
                                <w:rFonts w:ascii="Cambria Math" w:hAnsi="Cambria Math"/>
                              </w:rPr>
                              <m:t>U</m:t>
                            </m:r>
                          </m:e>
                          <m:sub>
                            <m:r>
                              <w:rPr>
                                <w:rFonts w:ascii="Cambria Math" w:hAnsi="Cambria Math"/>
                              </w:rPr>
                              <m:t>t</m:t>
                            </m:r>
                          </m:sub>
                          <m:sup>
                            <m:r>
                              <m:rPr>
                                <m:sty m:val="p"/>
                              </m:rPr>
                              <w:rPr>
                                <w:rFonts w:ascii="Cambria Math" w:hAnsi="Cambria Math"/>
                              </w:rPr>
                              <m:t>*</m:t>
                            </m:r>
                          </m:sup>
                        </m:sSubSup>
                      </m:num>
                      <m:den>
                        <m:sSub>
                          <m:sSubPr>
                            <m:ctrlPr>
                              <w:rPr>
                                <w:rFonts w:ascii="Cambria Math" w:hAnsi="Cambria Math"/>
                                <w:iCs/>
                              </w:rPr>
                            </m:ctrlPr>
                          </m:sSubPr>
                          <m:e>
                            <m:r>
                              <w:rPr>
                                <w:rFonts w:ascii="Cambria Math" w:hAnsi="Cambria Math"/>
                              </w:rPr>
                              <m:t>U</m:t>
                            </m:r>
                          </m:e>
                          <m:sub>
                            <m:r>
                              <w:rPr>
                                <w:rFonts w:ascii="Cambria Math" w:hAnsi="Cambria Math"/>
                              </w:rPr>
                              <m:t>t</m:t>
                            </m:r>
                            <m:r>
                              <m:rPr>
                                <m:sty m:val="p"/>
                              </m:rPr>
                              <w:rPr>
                                <w:rFonts w:ascii="Cambria Math" w:hAnsi="Cambria Math"/>
                              </w:rPr>
                              <m:t>-1</m:t>
                            </m:r>
                          </m:sub>
                        </m:sSub>
                      </m:den>
                    </m:f>
                  </m:e>
                </m:d>
              </m:oMath>
            </m:oMathPara>
          </w:p>
        </w:tc>
        <w:tc>
          <w:tcPr>
            <w:tcW w:w="640" w:type="pct"/>
            <w:tcBorders>
              <w:top w:val="single" w:sz="4" w:space="0" w:color="D9D9D9" w:themeColor="background1" w:themeShade="D9"/>
              <w:bottom w:val="single" w:sz="4" w:space="0" w:color="D9D9D9" w:themeColor="background1" w:themeShade="D9"/>
            </w:tcBorders>
            <w:vAlign w:val="center"/>
          </w:tcPr>
          <w:p w14:paraId="3CB51D00" w14:textId="77777777" w:rsidR="00B9284C" w:rsidRPr="00633587" w:rsidRDefault="00B9284C" w:rsidP="007A6802">
            <w:pPr>
              <w:pStyle w:val="TableTextCentered"/>
            </w:pPr>
            <w:r w:rsidRPr="00633587">
              <w:t>-2.87***</w:t>
            </w:r>
          </w:p>
        </w:tc>
        <w:tc>
          <w:tcPr>
            <w:tcW w:w="640" w:type="pct"/>
            <w:tcBorders>
              <w:top w:val="single" w:sz="4" w:space="0" w:color="D9D9D9" w:themeColor="background1" w:themeShade="D9"/>
              <w:bottom w:val="single" w:sz="4" w:space="0" w:color="D9D9D9" w:themeColor="background1" w:themeShade="D9"/>
              <w:right w:val="single" w:sz="4" w:space="0" w:color="auto"/>
            </w:tcBorders>
            <w:vAlign w:val="center"/>
          </w:tcPr>
          <w:p w14:paraId="0B266BFC" w14:textId="77777777" w:rsidR="00B9284C" w:rsidRPr="00633587" w:rsidRDefault="00B9284C" w:rsidP="007A6802">
            <w:pPr>
              <w:pStyle w:val="TableTextCentered"/>
            </w:pPr>
            <w:r w:rsidRPr="00633587">
              <w:t>(0.64)</w:t>
            </w:r>
          </w:p>
        </w:tc>
        <w:tc>
          <w:tcPr>
            <w:tcW w:w="640" w:type="pct"/>
            <w:tcBorders>
              <w:top w:val="single" w:sz="4" w:space="0" w:color="D9D9D9" w:themeColor="background1" w:themeShade="D9"/>
              <w:left w:val="single" w:sz="4" w:space="0" w:color="auto"/>
              <w:bottom w:val="single" w:sz="4" w:space="0" w:color="D9D9D9" w:themeColor="background1" w:themeShade="D9"/>
              <w:right w:val="nil"/>
            </w:tcBorders>
            <w:vAlign w:val="center"/>
          </w:tcPr>
          <w:p w14:paraId="5C095400" w14:textId="77777777" w:rsidR="00B9284C" w:rsidRPr="00633587" w:rsidRDefault="00B9284C" w:rsidP="007A6802">
            <w:pPr>
              <w:pStyle w:val="TableTextCentered"/>
            </w:pPr>
            <w:r w:rsidRPr="00633587">
              <w:t>-1.90***</w:t>
            </w:r>
          </w:p>
        </w:tc>
        <w:tc>
          <w:tcPr>
            <w:tcW w:w="640" w:type="pct"/>
            <w:tcBorders>
              <w:top w:val="single" w:sz="4" w:space="0" w:color="D9D9D9" w:themeColor="background1" w:themeShade="D9"/>
              <w:left w:val="nil"/>
              <w:bottom w:val="single" w:sz="4" w:space="0" w:color="D9D9D9" w:themeColor="background1" w:themeShade="D9"/>
              <w:right w:val="single" w:sz="4" w:space="0" w:color="auto"/>
            </w:tcBorders>
            <w:vAlign w:val="center"/>
          </w:tcPr>
          <w:p w14:paraId="6CE85957" w14:textId="77777777" w:rsidR="00B9284C" w:rsidRPr="00633587" w:rsidRDefault="00B9284C" w:rsidP="007A6802">
            <w:pPr>
              <w:pStyle w:val="TableTextCentered"/>
            </w:pPr>
            <w:r w:rsidRPr="00633587">
              <w:t>(0.58)</w:t>
            </w:r>
          </w:p>
        </w:tc>
        <w:tc>
          <w:tcPr>
            <w:tcW w:w="640" w:type="pct"/>
            <w:tcBorders>
              <w:top w:val="single" w:sz="4" w:space="0" w:color="D9D9D9" w:themeColor="background1" w:themeShade="D9"/>
              <w:bottom w:val="single" w:sz="4" w:space="0" w:color="D9D9D9" w:themeColor="background1" w:themeShade="D9"/>
            </w:tcBorders>
            <w:vAlign w:val="center"/>
          </w:tcPr>
          <w:p w14:paraId="28B85A8A" w14:textId="77777777" w:rsidR="00B9284C" w:rsidRPr="00633587" w:rsidRDefault="00B9284C" w:rsidP="007A6802">
            <w:pPr>
              <w:pStyle w:val="TableTextCentered"/>
            </w:pPr>
          </w:p>
        </w:tc>
        <w:tc>
          <w:tcPr>
            <w:tcW w:w="638" w:type="pct"/>
            <w:tcBorders>
              <w:top w:val="single" w:sz="4" w:space="0" w:color="D9D9D9" w:themeColor="background1" w:themeShade="D9"/>
              <w:left w:val="nil"/>
              <w:bottom w:val="single" w:sz="4" w:space="0" w:color="D9D9D9" w:themeColor="background1" w:themeShade="D9"/>
              <w:right w:val="single" w:sz="4" w:space="0" w:color="auto"/>
            </w:tcBorders>
            <w:vAlign w:val="center"/>
          </w:tcPr>
          <w:p w14:paraId="43762465" w14:textId="77777777" w:rsidR="00B9284C" w:rsidRPr="00633587" w:rsidRDefault="00B9284C" w:rsidP="007A6802">
            <w:pPr>
              <w:pStyle w:val="TableTextCentered"/>
              <w:rPr>
                <w:highlight w:val="yellow"/>
              </w:rPr>
            </w:pPr>
          </w:p>
        </w:tc>
      </w:tr>
      <w:tr w:rsidR="00B9284C" w14:paraId="63717256" w14:textId="77777777" w:rsidTr="003B19B8">
        <w:trPr>
          <w:cantSplit/>
          <w:jc w:val="center"/>
        </w:trPr>
        <w:tc>
          <w:tcPr>
            <w:tcW w:w="1162" w:type="pct"/>
            <w:tcBorders>
              <w:top w:val="single" w:sz="4" w:space="0" w:color="D9D9D9" w:themeColor="background1" w:themeShade="D9"/>
              <w:left w:val="single" w:sz="4" w:space="0" w:color="auto"/>
              <w:bottom w:val="single" w:sz="4" w:space="0" w:color="D9D9D9" w:themeColor="background1" w:themeShade="D9"/>
              <w:right w:val="single" w:sz="4" w:space="0" w:color="auto"/>
            </w:tcBorders>
            <w:tcMar>
              <w:left w:w="170" w:type="dxa"/>
            </w:tcMar>
          </w:tcPr>
          <w:p w14:paraId="2504C5DE" w14:textId="5C7C8E4C" w:rsidR="00B9284C" w:rsidRPr="002853DB" w:rsidRDefault="00A47DBA" w:rsidP="007A6802">
            <w:pPr>
              <w:pStyle w:val="TableTextCentered"/>
            </w:pPr>
            <m:oMath>
              <m:d>
                <m:dPr>
                  <m:ctrlPr>
                    <w:rPr>
                      <w:rFonts w:ascii="Cambria Math" w:hAnsi="Cambria Math"/>
                    </w:rPr>
                  </m:ctrlPr>
                </m:dPr>
                <m:e>
                  <m:f>
                    <m:fPr>
                      <m:ctrlPr>
                        <w:rPr>
                          <w:rFonts w:ascii="Cambria Math" w:hAnsi="Cambria Math"/>
                          <w:iCs/>
                        </w:rPr>
                      </m:ctrlPr>
                    </m:fPr>
                    <m:num>
                      <m:sSub>
                        <m:sSubPr>
                          <m:ctrlPr>
                            <w:rPr>
                              <w:rFonts w:ascii="Cambria Math" w:hAnsi="Cambria Math"/>
                              <w:iCs/>
                            </w:rPr>
                          </m:ctrlPr>
                        </m:sSubPr>
                        <m:e>
                          <m:r>
                            <w:rPr>
                              <w:rFonts w:ascii="Cambria Math" w:hAnsi="Cambria Math"/>
                            </w:rPr>
                            <m:t>U</m:t>
                          </m:r>
                        </m:e>
                        <m:sub>
                          <m:r>
                            <w:rPr>
                              <w:rFonts w:ascii="Cambria Math" w:hAnsi="Cambria Math"/>
                            </w:rPr>
                            <m:t>t</m:t>
                          </m:r>
                        </m:sub>
                      </m:sSub>
                      <m:r>
                        <m:rPr>
                          <m:sty m:val="p"/>
                        </m:rPr>
                        <w:rPr>
                          <w:rFonts w:ascii="Cambria Math" w:hAnsi="Cambria Math"/>
                        </w:rPr>
                        <m:t>-</m:t>
                      </m:r>
                      <m:sSubSup>
                        <m:sSubSupPr>
                          <m:ctrlPr>
                            <w:rPr>
                              <w:rFonts w:ascii="Cambria Math" w:hAnsi="Cambria Math"/>
                              <w:iCs/>
                            </w:rPr>
                          </m:ctrlPr>
                        </m:sSubSupPr>
                        <m:e>
                          <m:r>
                            <w:rPr>
                              <w:rFonts w:ascii="Cambria Math" w:hAnsi="Cambria Math"/>
                            </w:rPr>
                            <m:t>U</m:t>
                          </m:r>
                        </m:e>
                        <m:sub>
                          <m:r>
                            <w:rPr>
                              <w:rFonts w:ascii="Cambria Math" w:hAnsi="Cambria Math"/>
                            </w:rPr>
                            <m:t>t</m:t>
                          </m:r>
                        </m:sub>
                        <m:sup>
                          <m:r>
                            <m:rPr>
                              <m:sty m:val="p"/>
                            </m:rPr>
                            <w:rPr>
                              <w:rFonts w:ascii="Cambria Math" w:hAnsi="Cambria Math"/>
                            </w:rPr>
                            <m:t>*</m:t>
                          </m:r>
                        </m:sup>
                      </m:sSubSup>
                    </m:num>
                    <m:den>
                      <m:sSub>
                        <m:sSubPr>
                          <m:ctrlPr>
                            <w:rPr>
                              <w:rFonts w:ascii="Cambria Math" w:hAnsi="Cambria Math"/>
                              <w:iCs/>
                            </w:rPr>
                          </m:ctrlPr>
                        </m:sSubPr>
                        <m:e>
                          <m:r>
                            <w:rPr>
                              <w:rFonts w:ascii="Cambria Math" w:hAnsi="Cambria Math"/>
                            </w:rPr>
                            <m:t>U</m:t>
                          </m:r>
                        </m:e>
                        <m:sub>
                          <m:r>
                            <w:rPr>
                              <w:rFonts w:ascii="Cambria Math" w:hAnsi="Cambria Math"/>
                            </w:rPr>
                            <m:t>t</m:t>
                          </m:r>
                        </m:sub>
                      </m:sSub>
                    </m:den>
                  </m:f>
                </m:e>
              </m:d>
            </m:oMath>
            <w:r w:rsidR="00E94FD8">
              <w:t xml:space="preserve"> </w:t>
            </w:r>
            <w:r w:rsidR="00B9284C" w:rsidRPr="002853DB">
              <w:t>(pre-break)</w:t>
            </w:r>
          </w:p>
        </w:tc>
        <w:tc>
          <w:tcPr>
            <w:tcW w:w="640" w:type="pct"/>
            <w:tcBorders>
              <w:top w:val="single" w:sz="4" w:space="0" w:color="D9D9D9" w:themeColor="background1" w:themeShade="D9"/>
              <w:bottom w:val="single" w:sz="4" w:space="0" w:color="D9D9D9" w:themeColor="background1" w:themeShade="D9"/>
            </w:tcBorders>
            <w:vAlign w:val="center"/>
          </w:tcPr>
          <w:p w14:paraId="4327AB11" w14:textId="77777777" w:rsidR="00B9284C" w:rsidRPr="00633587" w:rsidRDefault="00B9284C" w:rsidP="007A6802">
            <w:pPr>
              <w:pStyle w:val="TableTextCentered"/>
            </w:pPr>
          </w:p>
        </w:tc>
        <w:tc>
          <w:tcPr>
            <w:tcW w:w="640" w:type="pct"/>
            <w:tcBorders>
              <w:top w:val="single" w:sz="4" w:space="0" w:color="D9D9D9" w:themeColor="background1" w:themeShade="D9"/>
              <w:bottom w:val="single" w:sz="4" w:space="0" w:color="D9D9D9" w:themeColor="background1" w:themeShade="D9"/>
              <w:right w:val="single" w:sz="4" w:space="0" w:color="auto"/>
            </w:tcBorders>
            <w:vAlign w:val="center"/>
          </w:tcPr>
          <w:p w14:paraId="63DA87B6" w14:textId="77777777" w:rsidR="00B9284C" w:rsidRPr="00633587" w:rsidRDefault="00B9284C" w:rsidP="007A6802">
            <w:pPr>
              <w:pStyle w:val="TableTextCentered"/>
            </w:pPr>
          </w:p>
        </w:tc>
        <w:tc>
          <w:tcPr>
            <w:tcW w:w="640" w:type="pct"/>
            <w:tcBorders>
              <w:top w:val="single" w:sz="4" w:space="0" w:color="D9D9D9" w:themeColor="background1" w:themeShade="D9"/>
              <w:left w:val="single" w:sz="4" w:space="0" w:color="auto"/>
              <w:bottom w:val="single" w:sz="4" w:space="0" w:color="D9D9D9" w:themeColor="background1" w:themeShade="D9"/>
              <w:right w:val="nil"/>
            </w:tcBorders>
            <w:vAlign w:val="center"/>
          </w:tcPr>
          <w:p w14:paraId="51953778" w14:textId="77777777" w:rsidR="00B9284C" w:rsidRPr="00633587" w:rsidRDefault="00B9284C" w:rsidP="007A6802">
            <w:pPr>
              <w:pStyle w:val="TableTextCentered"/>
            </w:pPr>
          </w:p>
        </w:tc>
        <w:tc>
          <w:tcPr>
            <w:tcW w:w="640" w:type="pct"/>
            <w:tcBorders>
              <w:top w:val="single" w:sz="4" w:space="0" w:color="D9D9D9" w:themeColor="background1" w:themeShade="D9"/>
              <w:left w:val="nil"/>
              <w:bottom w:val="single" w:sz="4" w:space="0" w:color="D9D9D9" w:themeColor="background1" w:themeShade="D9"/>
              <w:right w:val="single" w:sz="4" w:space="0" w:color="auto"/>
            </w:tcBorders>
            <w:vAlign w:val="center"/>
          </w:tcPr>
          <w:p w14:paraId="647DD514" w14:textId="77777777" w:rsidR="00B9284C" w:rsidRPr="00633587" w:rsidRDefault="00B9284C" w:rsidP="007A6802">
            <w:pPr>
              <w:pStyle w:val="TableTextCentered"/>
            </w:pPr>
          </w:p>
        </w:tc>
        <w:tc>
          <w:tcPr>
            <w:tcW w:w="640" w:type="pct"/>
            <w:tcBorders>
              <w:top w:val="single" w:sz="4" w:space="0" w:color="D9D9D9" w:themeColor="background1" w:themeShade="D9"/>
              <w:bottom w:val="single" w:sz="4" w:space="0" w:color="D9D9D9" w:themeColor="background1" w:themeShade="D9"/>
            </w:tcBorders>
            <w:vAlign w:val="center"/>
          </w:tcPr>
          <w:p w14:paraId="4A643BFA" w14:textId="77777777" w:rsidR="00B9284C" w:rsidRPr="00633587" w:rsidRDefault="00B9284C" w:rsidP="007A6802">
            <w:pPr>
              <w:pStyle w:val="TableTextCentered"/>
            </w:pPr>
            <w:r w:rsidRPr="00633587">
              <w:t>-2.73***</w:t>
            </w:r>
          </w:p>
        </w:tc>
        <w:tc>
          <w:tcPr>
            <w:tcW w:w="638" w:type="pct"/>
            <w:tcBorders>
              <w:top w:val="single" w:sz="4" w:space="0" w:color="D9D9D9" w:themeColor="background1" w:themeShade="D9"/>
              <w:left w:val="nil"/>
              <w:bottom w:val="single" w:sz="4" w:space="0" w:color="D9D9D9" w:themeColor="background1" w:themeShade="D9"/>
              <w:right w:val="single" w:sz="4" w:space="0" w:color="auto"/>
            </w:tcBorders>
            <w:vAlign w:val="center"/>
          </w:tcPr>
          <w:p w14:paraId="025DCC40" w14:textId="77777777" w:rsidR="00B9284C" w:rsidRPr="00633587" w:rsidRDefault="00B9284C" w:rsidP="007A6802">
            <w:pPr>
              <w:pStyle w:val="TableTextCentered"/>
              <w:rPr>
                <w:highlight w:val="yellow"/>
              </w:rPr>
            </w:pPr>
            <w:r w:rsidRPr="00633587">
              <w:t>(0.62)</w:t>
            </w:r>
          </w:p>
        </w:tc>
      </w:tr>
      <w:tr w:rsidR="00B9284C" w14:paraId="3DD4E17C" w14:textId="77777777" w:rsidTr="003B19B8">
        <w:trPr>
          <w:cantSplit/>
          <w:jc w:val="center"/>
        </w:trPr>
        <w:tc>
          <w:tcPr>
            <w:tcW w:w="1162" w:type="pct"/>
            <w:tcBorders>
              <w:top w:val="single" w:sz="4" w:space="0" w:color="D9D9D9" w:themeColor="background1" w:themeShade="D9"/>
              <w:left w:val="single" w:sz="4" w:space="0" w:color="auto"/>
              <w:bottom w:val="single" w:sz="4" w:space="0" w:color="D9D9D9" w:themeColor="background1" w:themeShade="D9"/>
              <w:right w:val="single" w:sz="4" w:space="0" w:color="auto"/>
            </w:tcBorders>
            <w:tcMar>
              <w:left w:w="170" w:type="dxa"/>
            </w:tcMar>
          </w:tcPr>
          <w:p w14:paraId="123C4B34" w14:textId="1CAE0EDA" w:rsidR="00B9284C" w:rsidRPr="002853DB" w:rsidRDefault="00A47DBA" w:rsidP="007A6802">
            <w:pPr>
              <w:pStyle w:val="TableTextCentered"/>
            </w:pPr>
            <m:oMath>
              <m:d>
                <m:dPr>
                  <m:ctrlPr>
                    <w:rPr>
                      <w:rFonts w:ascii="Cambria Math" w:hAnsi="Cambria Math"/>
                    </w:rPr>
                  </m:ctrlPr>
                </m:dPr>
                <m:e>
                  <m:f>
                    <m:fPr>
                      <m:ctrlPr>
                        <w:rPr>
                          <w:rFonts w:ascii="Cambria Math" w:hAnsi="Cambria Math"/>
                          <w:iCs/>
                        </w:rPr>
                      </m:ctrlPr>
                    </m:fPr>
                    <m:num>
                      <m:sSub>
                        <m:sSubPr>
                          <m:ctrlPr>
                            <w:rPr>
                              <w:rFonts w:ascii="Cambria Math" w:hAnsi="Cambria Math"/>
                              <w:iCs/>
                            </w:rPr>
                          </m:ctrlPr>
                        </m:sSubPr>
                        <m:e>
                          <m:r>
                            <w:rPr>
                              <w:rFonts w:ascii="Cambria Math" w:hAnsi="Cambria Math"/>
                            </w:rPr>
                            <m:t>U</m:t>
                          </m:r>
                        </m:e>
                        <m:sub>
                          <m:r>
                            <w:rPr>
                              <w:rFonts w:ascii="Cambria Math" w:hAnsi="Cambria Math"/>
                            </w:rPr>
                            <m:t>t</m:t>
                          </m:r>
                        </m:sub>
                      </m:sSub>
                      <m:r>
                        <m:rPr>
                          <m:sty m:val="p"/>
                        </m:rPr>
                        <w:rPr>
                          <w:rFonts w:ascii="Cambria Math" w:hAnsi="Cambria Math"/>
                        </w:rPr>
                        <m:t>-</m:t>
                      </m:r>
                      <m:sSubSup>
                        <m:sSubSupPr>
                          <m:ctrlPr>
                            <w:rPr>
                              <w:rFonts w:ascii="Cambria Math" w:hAnsi="Cambria Math"/>
                              <w:iCs/>
                            </w:rPr>
                          </m:ctrlPr>
                        </m:sSubSupPr>
                        <m:e>
                          <m:r>
                            <w:rPr>
                              <w:rFonts w:ascii="Cambria Math" w:hAnsi="Cambria Math"/>
                            </w:rPr>
                            <m:t>U</m:t>
                          </m:r>
                        </m:e>
                        <m:sub>
                          <m:r>
                            <w:rPr>
                              <w:rFonts w:ascii="Cambria Math" w:hAnsi="Cambria Math"/>
                            </w:rPr>
                            <m:t>t</m:t>
                          </m:r>
                        </m:sub>
                        <m:sup>
                          <m:r>
                            <m:rPr>
                              <m:sty m:val="p"/>
                            </m:rPr>
                            <w:rPr>
                              <w:rFonts w:ascii="Cambria Math" w:hAnsi="Cambria Math"/>
                            </w:rPr>
                            <m:t>*</m:t>
                          </m:r>
                        </m:sup>
                      </m:sSubSup>
                    </m:num>
                    <m:den>
                      <m:sSub>
                        <m:sSubPr>
                          <m:ctrlPr>
                            <w:rPr>
                              <w:rFonts w:ascii="Cambria Math" w:hAnsi="Cambria Math"/>
                              <w:iCs/>
                            </w:rPr>
                          </m:ctrlPr>
                        </m:sSubPr>
                        <m:e>
                          <m:r>
                            <w:rPr>
                              <w:rFonts w:ascii="Cambria Math" w:hAnsi="Cambria Math"/>
                            </w:rPr>
                            <m:t>U</m:t>
                          </m:r>
                        </m:e>
                        <m:sub>
                          <m:r>
                            <w:rPr>
                              <w:rFonts w:ascii="Cambria Math" w:hAnsi="Cambria Math"/>
                            </w:rPr>
                            <m:t>t</m:t>
                          </m:r>
                        </m:sub>
                      </m:sSub>
                    </m:den>
                  </m:f>
                </m:e>
              </m:d>
            </m:oMath>
            <w:r w:rsidR="00E94FD8">
              <w:t xml:space="preserve"> </w:t>
            </w:r>
            <w:r w:rsidR="00B9284C" w:rsidRPr="002853DB">
              <w:t>(post-break)</w:t>
            </w:r>
          </w:p>
        </w:tc>
        <w:tc>
          <w:tcPr>
            <w:tcW w:w="640" w:type="pct"/>
            <w:tcBorders>
              <w:top w:val="single" w:sz="4" w:space="0" w:color="D9D9D9" w:themeColor="background1" w:themeShade="D9"/>
              <w:bottom w:val="single" w:sz="4" w:space="0" w:color="D9D9D9" w:themeColor="background1" w:themeShade="D9"/>
            </w:tcBorders>
            <w:vAlign w:val="center"/>
          </w:tcPr>
          <w:p w14:paraId="2E1DBAF8" w14:textId="77777777" w:rsidR="00B9284C" w:rsidRPr="00633587" w:rsidRDefault="00B9284C" w:rsidP="007A6802">
            <w:pPr>
              <w:pStyle w:val="TableTextCentered"/>
            </w:pPr>
          </w:p>
        </w:tc>
        <w:tc>
          <w:tcPr>
            <w:tcW w:w="640" w:type="pct"/>
            <w:tcBorders>
              <w:top w:val="single" w:sz="4" w:space="0" w:color="D9D9D9" w:themeColor="background1" w:themeShade="D9"/>
              <w:bottom w:val="single" w:sz="4" w:space="0" w:color="D9D9D9" w:themeColor="background1" w:themeShade="D9"/>
              <w:right w:val="single" w:sz="4" w:space="0" w:color="auto"/>
            </w:tcBorders>
            <w:vAlign w:val="center"/>
          </w:tcPr>
          <w:p w14:paraId="459A94F5" w14:textId="77777777" w:rsidR="00B9284C" w:rsidRPr="00633587" w:rsidRDefault="00B9284C" w:rsidP="007A6802">
            <w:pPr>
              <w:pStyle w:val="TableTextCentered"/>
            </w:pPr>
          </w:p>
        </w:tc>
        <w:tc>
          <w:tcPr>
            <w:tcW w:w="640" w:type="pct"/>
            <w:tcBorders>
              <w:top w:val="single" w:sz="4" w:space="0" w:color="D9D9D9" w:themeColor="background1" w:themeShade="D9"/>
              <w:left w:val="single" w:sz="4" w:space="0" w:color="auto"/>
              <w:bottom w:val="single" w:sz="4" w:space="0" w:color="D9D9D9" w:themeColor="background1" w:themeShade="D9"/>
              <w:right w:val="nil"/>
            </w:tcBorders>
            <w:vAlign w:val="center"/>
          </w:tcPr>
          <w:p w14:paraId="5651652D" w14:textId="77777777" w:rsidR="00B9284C" w:rsidRPr="00633587" w:rsidRDefault="00B9284C" w:rsidP="007A6802">
            <w:pPr>
              <w:pStyle w:val="TableTextCentered"/>
            </w:pPr>
          </w:p>
        </w:tc>
        <w:tc>
          <w:tcPr>
            <w:tcW w:w="640" w:type="pct"/>
            <w:tcBorders>
              <w:top w:val="single" w:sz="4" w:space="0" w:color="D9D9D9" w:themeColor="background1" w:themeShade="D9"/>
              <w:left w:val="nil"/>
              <w:bottom w:val="single" w:sz="4" w:space="0" w:color="D9D9D9" w:themeColor="background1" w:themeShade="D9"/>
              <w:right w:val="single" w:sz="4" w:space="0" w:color="auto"/>
            </w:tcBorders>
            <w:vAlign w:val="center"/>
          </w:tcPr>
          <w:p w14:paraId="0BA357F3" w14:textId="77777777" w:rsidR="00B9284C" w:rsidRPr="00633587" w:rsidRDefault="00B9284C" w:rsidP="007A6802">
            <w:pPr>
              <w:pStyle w:val="TableTextCentered"/>
            </w:pPr>
          </w:p>
        </w:tc>
        <w:tc>
          <w:tcPr>
            <w:tcW w:w="640" w:type="pct"/>
            <w:tcBorders>
              <w:top w:val="single" w:sz="4" w:space="0" w:color="D9D9D9" w:themeColor="background1" w:themeShade="D9"/>
              <w:bottom w:val="single" w:sz="4" w:space="0" w:color="D9D9D9" w:themeColor="background1" w:themeShade="D9"/>
            </w:tcBorders>
            <w:vAlign w:val="center"/>
          </w:tcPr>
          <w:p w14:paraId="1471CEA3" w14:textId="77777777" w:rsidR="00B9284C" w:rsidRPr="00633587" w:rsidRDefault="00B9284C" w:rsidP="007A6802">
            <w:pPr>
              <w:pStyle w:val="TableTextCentered"/>
            </w:pPr>
            <w:r w:rsidRPr="00633587">
              <w:t>-1.15**</w:t>
            </w:r>
          </w:p>
        </w:tc>
        <w:tc>
          <w:tcPr>
            <w:tcW w:w="638" w:type="pct"/>
            <w:tcBorders>
              <w:top w:val="single" w:sz="4" w:space="0" w:color="D9D9D9" w:themeColor="background1" w:themeShade="D9"/>
              <w:left w:val="nil"/>
              <w:bottom w:val="single" w:sz="4" w:space="0" w:color="D9D9D9" w:themeColor="background1" w:themeShade="D9"/>
              <w:right w:val="single" w:sz="4" w:space="0" w:color="auto"/>
            </w:tcBorders>
            <w:vAlign w:val="center"/>
          </w:tcPr>
          <w:p w14:paraId="6D10F005" w14:textId="77777777" w:rsidR="00B9284C" w:rsidRPr="00633587" w:rsidRDefault="00B9284C" w:rsidP="007A6802">
            <w:pPr>
              <w:pStyle w:val="TableTextCentered"/>
              <w:rPr>
                <w:highlight w:val="yellow"/>
              </w:rPr>
            </w:pPr>
            <w:r w:rsidRPr="00633587">
              <w:t>(0.55)</w:t>
            </w:r>
          </w:p>
        </w:tc>
      </w:tr>
      <w:tr w:rsidR="00B9284C" w14:paraId="5CE077B6" w14:textId="77777777" w:rsidTr="003B19B8">
        <w:trPr>
          <w:cantSplit/>
          <w:jc w:val="center"/>
        </w:trPr>
        <w:tc>
          <w:tcPr>
            <w:tcW w:w="1162" w:type="pct"/>
            <w:tcBorders>
              <w:top w:val="single" w:sz="4" w:space="0" w:color="D9D9D9" w:themeColor="background1" w:themeShade="D9"/>
              <w:left w:val="single" w:sz="4" w:space="0" w:color="auto"/>
              <w:bottom w:val="single" w:sz="4" w:space="0" w:color="D9D9D9" w:themeColor="background1" w:themeShade="D9"/>
              <w:right w:val="single" w:sz="4" w:space="0" w:color="auto"/>
            </w:tcBorders>
            <w:tcMar>
              <w:left w:w="170" w:type="dxa"/>
            </w:tcMar>
          </w:tcPr>
          <w:p w14:paraId="2ADB1AA7" w14:textId="77777777" w:rsidR="00B9284C" w:rsidRPr="002853DB" w:rsidRDefault="00B9284C" w:rsidP="007A6802">
            <w:pPr>
              <w:pStyle w:val="TableTextCentered"/>
              <w:rPr>
                <w:rFonts w:eastAsia="Calibri"/>
              </w:rPr>
            </w:pPr>
            <w:r w:rsidRPr="005D15D4">
              <w:t>(</w:t>
            </w:r>
            <m:oMath>
              <m:sSub>
                <m:sSubPr>
                  <m:ctrlPr>
                    <w:rPr>
                      <w:rFonts w:ascii="Cambria Math" w:hAnsi="Cambria Math"/>
                    </w:rPr>
                  </m:ctrlPr>
                </m:sSubPr>
                <m:e>
                  <m:r>
                    <m:rPr>
                      <m:sty m:val="p"/>
                    </m:rPr>
                    <w:rPr>
                      <w:rFonts w:ascii="Cambria Math" w:hAnsi="Cambria Math"/>
                    </w:rPr>
                    <m:t>Δ</m:t>
                  </m:r>
                </m:e>
                <m:sub>
                  <m:r>
                    <m:rPr>
                      <m:sty m:val="p"/>
                    </m:rPr>
                    <w:rPr>
                      <w:rFonts w:ascii="Cambria Math" w:hAnsi="Cambria Math"/>
                    </w:rPr>
                    <m:t>4</m:t>
                  </m:r>
                </m:sub>
              </m:sSub>
              <m:sSub>
                <m:sSubPr>
                  <m:ctrlPr>
                    <w:rPr>
                      <w:rFonts w:ascii="Cambria Math" w:hAnsi="Cambria Math"/>
                    </w:rPr>
                  </m:ctrlPr>
                </m:sSubPr>
                <m:e>
                  <m:r>
                    <w:rPr>
                      <w:rFonts w:ascii="Cambria Math" w:hAnsi="Cambria Math"/>
                    </w:rPr>
                    <m:t>ulc</m:t>
                  </m:r>
                </m:e>
                <m:sub>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4</m:t>
                  </m:r>
                </m:sub>
              </m:sSub>
              <m:sSubSup>
                <m:sSubSupPr>
                  <m:ctrlPr>
                    <w:rPr>
                      <w:rFonts w:ascii="Cambria Math" w:hAnsi="Cambria Math"/>
                    </w:rPr>
                  </m:ctrlPr>
                </m:sSubSupPr>
                <m:e>
                  <m:r>
                    <w:rPr>
                      <w:rFonts w:ascii="Cambria Math" w:hAnsi="Cambria Math"/>
                    </w:rPr>
                    <m:t>p</m:t>
                  </m:r>
                </m:e>
                <m:sub>
                  <m:r>
                    <w:rPr>
                      <w:rFonts w:ascii="Cambria Math" w:hAnsi="Cambria Math"/>
                    </w:rPr>
                    <m:t>t</m:t>
                  </m:r>
                  <m:r>
                    <m:rPr>
                      <m:sty m:val="p"/>
                    </m:rPr>
                    <w:rPr>
                      <w:rFonts w:ascii="Cambria Math" w:hAnsi="Cambria Math"/>
                    </w:rPr>
                    <m:t>-2</m:t>
                  </m:r>
                </m:sub>
                <m:sup>
                  <m:r>
                    <w:rPr>
                      <w:rFonts w:ascii="Cambria Math" w:hAnsi="Cambria Math"/>
                    </w:rPr>
                    <m:t>CON</m:t>
                  </m:r>
                </m:sup>
              </m:sSubSup>
            </m:oMath>
            <w:r w:rsidRPr="002853DB">
              <w:rPr>
                <w:rFonts w:eastAsia="Calibri"/>
              </w:rPr>
              <w:t>)</w:t>
            </w:r>
          </w:p>
        </w:tc>
        <w:tc>
          <w:tcPr>
            <w:tcW w:w="640" w:type="pct"/>
            <w:tcBorders>
              <w:top w:val="single" w:sz="4" w:space="0" w:color="D9D9D9" w:themeColor="background1" w:themeShade="D9"/>
              <w:bottom w:val="single" w:sz="4" w:space="0" w:color="D9D9D9" w:themeColor="background1" w:themeShade="D9"/>
            </w:tcBorders>
            <w:vAlign w:val="center"/>
          </w:tcPr>
          <w:p w14:paraId="329A52E2" w14:textId="77777777" w:rsidR="00B9284C" w:rsidRPr="00633587" w:rsidRDefault="00B9284C" w:rsidP="007A6802">
            <w:pPr>
              <w:pStyle w:val="TableTextCentered"/>
            </w:pPr>
            <w:r w:rsidRPr="00633587">
              <w:t>0.60***</w:t>
            </w:r>
          </w:p>
        </w:tc>
        <w:tc>
          <w:tcPr>
            <w:tcW w:w="640" w:type="pct"/>
            <w:tcBorders>
              <w:top w:val="single" w:sz="4" w:space="0" w:color="D9D9D9" w:themeColor="background1" w:themeShade="D9"/>
              <w:bottom w:val="single" w:sz="4" w:space="0" w:color="D9D9D9" w:themeColor="background1" w:themeShade="D9"/>
              <w:right w:val="single" w:sz="4" w:space="0" w:color="auto"/>
            </w:tcBorders>
            <w:vAlign w:val="center"/>
          </w:tcPr>
          <w:p w14:paraId="656A7640" w14:textId="77777777" w:rsidR="00B9284C" w:rsidRPr="00633587" w:rsidRDefault="00B9284C" w:rsidP="007A6802">
            <w:pPr>
              <w:pStyle w:val="TableTextCentered"/>
            </w:pPr>
            <w:r w:rsidRPr="00633587">
              <w:t>(0.04)</w:t>
            </w:r>
          </w:p>
        </w:tc>
        <w:tc>
          <w:tcPr>
            <w:tcW w:w="640" w:type="pct"/>
            <w:tcBorders>
              <w:top w:val="single" w:sz="4" w:space="0" w:color="D9D9D9" w:themeColor="background1" w:themeShade="D9"/>
              <w:left w:val="single" w:sz="4" w:space="0" w:color="auto"/>
              <w:bottom w:val="single" w:sz="4" w:space="0" w:color="D9D9D9" w:themeColor="background1" w:themeShade="D9"/>
              <w:right w:val="nil"/>
            </w:tcBorders>
            <w:vAlign w:val="center"/>
          </w:tcPr>
          <w:p w14:paraId="40476066" w14:textId="77777777" w:rsidR="00B9284C" w:rsidRPr="00633587" w:rsidRDefault="00B9284C" w:rsidP="007A6802">
            <w:pPr>
              <w:pStyle w:val="TableTextCentered"/>
            </w:pPr>
            <w:r w:rsidRPr="00633587">
              <w:t>0.65***</w:t>
            </w:r>
          </w:p>
        </w:tc>
        <w:tc>
          <w:tcPr>
            <w:tcW w:w="640" w:type="pct"/>
            <w:tcBorders>
              <w:top w:val="single" w:sz="4" w:space="0" w:color="D9D9D9" w:themeColor="background1" w:themeShade="D9"/>
              <w:left w:val="nil"/>
              <w:bottom w:val="single" w:sz="4" w:space="0" w:color="D9D9D9" w:themeColor="background1" w:themeShade="D9"/>
              <w:right w:val="single" w:sz="4" w:space="0" w:color="auto"/>
            </w:tcBorders>
            <w:vAlign w:val="center"/>
          </w:tcPr>
          <w:p w14:paraId="0D49F928" w14:textId="77777777" w:rsidR="00B9284C" w:rsidRPr="00633587" w:rsidRDefault="00B9284C" w:rsidP="007A6802">
            <w:pPr>
              <w:pStyle w:val="TableTextCentered"/>
            </w:pPr>
            <w:r w:rsidRPr="00633587">
              <w:t>(0.04)</w:t>
            </w:r>
          </w:p>
        </w:tc>
        <w:tc>
          <w:tcPr>
            <w:tcW w:w="640" w:type="pct"/>
            <w:tcBorders>
              <w:top w:val="single" w:sz="4" w:space="0" w:color="D9D9D9" w:themeColor="background1" w:themeShade="D9"/>
              <w:bottom w:val="single" w:sz="4" w:space="0" w:color="D9D9D9" w:themeColor="background1" w:themeShade="D9"/>
            </w:tcBorders>
            <w:vAlign w:val="center"/>
          </w:tcPr>
          <w:p w14:paraId="69E82DAC" w14:textId="77777777" w:rsidR="00B9284C" w:rsidRPr="00633587" w:rsidRDefault="00B9284C" w:rsidP="007A6802">
            <w:pPr>
              <w:pStyle w:val="TableTextCentered"/>
            </w:pPr>
          </w:p>
        </w:tc>
        <w:tc>
          <w:tcPr>
            <w:tcW w:w="638" w:type="pct"/>
            <w:tcBorders>
              <w:top w:val="single" w:sz="4" w:space="0" w:color="D9D9D9" w:themeColor="background1" w:themeShade="D9"/>
              <w:left w:val="nil"/>
              <w:bottom w:val="single" w:sz="4" w:space="0" w:color="D9D9D9" w:themeColor="background1" w:themeShade="D9"/>
              <w:right w:val="single" w:sz="4" w:space="0" w:color="auto"/>
            </w:tcBorders>
            <w:vAlign w:val="center"/>
          </w:tcPr>
          <w:p w14:paraId="0B2D1DE4" w14:textId="77777777" w:rsidR="00B9284C" w:rsidRPr="00633587" w:rsidRDefault="00B9284C" w:rsidP="007A6802">
            <w:pPr>
              <w:pStyle w:val="TableTextCentered"/>
              <w:rPr>
                <w:highlight w:val="yellow"/>
              </w:rPr>
            </w:pPr>
          </w:p>
        </w:tc>
      </w:tr>
      <w:tr w:rsidR="00B9284C" w14:paraId="61EC2234" w14:textId="77777777" w:rsidTr="003B19B8">
        <w:trPr>
          <w:cantSplit/>
          <w:jc w:val="center"/>
        </w:trPr>
        <w:tc>
          <w:tcPr>
            <w:tcW w:w="1162" w:type="pct"/>
            <w:tcBorders>
              <w:top w:val="single" w:sz="4" w:space="0" w:color="D9D9D9" w:themeColor="background1" w:themeShade="D9"/>
              <w:left w:val="single" w:sz="4" w:space="0" w:color="auto"/>
              <w:bottom w:val="single" w:sz="4" w:space="0" w:color="auto"/>
              <w:right w:val="single" w:sz="4" w:space="0" w:color="auto"/>
            </w:tcBorders>
            <w:tcMar>
              <w:left w:w="170" w:type="dxa"/>
            </w:tcMar>
          </w:tcPr>
          <w:p w14:paraId="2A5D70B0" w14:textId="77777777" w:rsidR="00B9284C" w:rsidRPr="002853DB" w:rsidRDefault="00B9284C" w:rsidP="007A6802">
            <w:pPr>
              <w:pStyle w:val="TableTextCentered"/>
              <w:rPr>
                <w:rFonts w:eastAsia="Calibri"/>
              </w:rPr>
            </w:pPr>
            <w:r w:rsidRPr="005D15D4">
              <w:t>(</w:t>
            </w:r>
            <m:oMath>
              <m:r>
                <m:rPr>
                  <m:sty m:val="p"/>
                </m:rPr>
                <w:rPr>
                  <w:rFonts w:ascii="Cambria Math" w:hAnsi="Cambria Math"/>
                </w:rPr>
                <m:t>Δ</m:t>
              </m:r>
              <m:sSub>
                <m:sSubPr>
                  <m:ctrlPr>
                    <w:rPr>
                      <w:rFonts w:ascii="Cambria Math" w:hAnsi="Cambria Math"/>
                    </w:rPr>
                  </m:ctrlPr>
                </m:sSubPr>
                <m:e>
                  <m:r>
                    <w:rPr>
                      <w:rFonts w:ascii="Cambria Math" w:hAnsi="Cambria Math"/>
                    </w:rPr>
                    <m:t>ulc</m:t>
                  </m:r>
                </m:e>
                <m:sub>
                  <m:r>
                    <w:rPr>
                      <w:rFonts w:ascii="Cambria Math" w:hAnsi="Cambria Math"/>
                    </w:rPr>
                    <m:t>t</m:t>
                  </m:r>
                  <m:r>
                    <m:rPr>
                      <m:sty m:val="p"/>
                    </m:rPr>
                    <w:rPr>
                      <w:rFonts w:ascii="Cambria Math" w:hAnsi="Cambria Math"/>
                    </w:rPr>
                    <m:t>-1</m:t>
                  </m:r>
                </m:sub>
              </m:sSub>
              <m:r>
                <m:rPr>
                  <m:sty m:val="p"/>
                </m:rPr>
                <w:rPr>
                  <w:rFonts w:ascii="Cambria Math" w:hAnsi="Cambria Math"/>
                </w:rPr>
                <m:t>-Δ</m:t>
              </m:r>
              <m:sSub>
                <m:sSubPr>
                  <m:ctrlPr>
                    <w:rPr>
                      <w:rFonts w:ascii="Cambria Math" w:hAnsi="Cambria Math"/>
                    </w:rPr>
                  </m:ctrlPr>
                </m:sSubPr>
                <m:e>
                  <m:r>
                    <w:rPr>
                      <w:rFonts w:ascii="Cambria Math" w:hAnsi="Cambria Math"/>
                    </w:rPr>
                    <m:t>ulc</m:t>
                  </m:r>
                </m:e>
                <m:sub>
                  <m:r>
                    <w:rPr>
                      <w:rFonts w:ascii="Cambria Math" w:hAnsi="Cambria Math"/>
                    </w:rPr>
                    <m:t>t</m:t>
                  </m:r>
                  <m:r>
                    <m:rPr>
                      <m:sty m:val="p"/>
                    </m:rPr>
                    <w:rPr>
                      <w:rFonts w:ascii="Cambria Math" w:hAnsi="Cambria Math"/>
                    </w:rPr>
                    <m:t>-4</m:t>
                  </m:r>
                </m:sub>
              </m:sSub>
            </m:oMath>
            <w:r w:rsidRPr="005D15D4">
              <w:t>)</w:t>
            </w:r>
          </w:p>
        </w:tc>
        <w:tc>
          <w:tcPr>
            <w:tcW w:w="640" w:type="pct"/>
            <w:tcBorders>
              <w:top w:val="single" w:sz="4" w:space="0" w:color="D9D9D9" w:themeColor="background1" w:themeShade="D9"/>
              <w:bottom w:val="single" w:sz="4" w:space="0" w:color="auto"/>
            </w:tcBorders>
            <w:vAlign w:val="center"/>
          </w:tcPr>
          <w:p w14:paraId="5DB8D52B" w14:textId="77777777" w:rsidR="00B9284C" w:rsidRPr="00633587" w:rsidRDefault="00B9284C" w:rsidP="007A6802">
            <w:pPr>
              <w:pStyle w:val="TableTextCentered"/>
            </w:pPr>
            <w:r w:rsidRPr="00633587">
              <w:t>0.14***</w:t>
            </w:r>
          </w:p>
        </w:tc>
        <w:tc>
          <w:tcPr>
            <w:tcW w:w="640" w:type="pct"/>
            <w:tcBorders>
              <w:top w:val="single" w:sz="4" w:space="0" w:color="D9D9D9" w:themeColor="background1" w:themeShade="D9"/>
              <w:bottom w:val="single" w:sz="4" w:space="0" w:color="auto"/>
              <w:right w:val="single" w:sz="4" w:space="0" w:color="auto"/>
            </w:tcBorders>
            <w:vAlign w:val="center"/>
          </w:tcPr>
          <w:p w14:paraId="16D6CC88" w14:textId="77777777" w:rsidR="00B9284C" w:rsidRPr="00633587" w:rsidRDefault="00B9284C" w:rsidP="007A6802">
            <w:pPr>
              <w:pStyle w:val="TableTextCentered"/>
            </w:pPr>
            <w:r w:rsidRPr="00633587">
              <w:t>(0.01)</w:t>
            </w:r>
          </w:p>
        </w:tc>
        <w:tc>
          <w:tcPr>
            <w:tcW w:w="640" w:type="pct"/>
            <w:tcBorders>
              <w:top w:val="single" w:sz="4" w:space="0" w:color="D9D9D9" w:themeColor="background1" w:themeShade="D9"/>
              <w:left w:val="single" w:sz="4" w:space="0" w:color="auto"/>
              <w:bottom w:val="single" w:sz="4" w:space="0" w:color="auto"/>
              <w:right w:val="nil"/>
            </w:tcBorders>
            <w:vAlign w:val="center"/>
          </w:tcPr>
          <w:p w14:paraId="49714530" w14:textId="77777777" w:rsidR="00B9284C" w:rsidRPr="00633587" w:rsidRDefault="00B9284C" w:rsidP="007A6802">
            <w:pPr>
              <w:pStyle w:val="TableTextCentered"/>
            </w:pPr>
            <w:r w:rsidRPr="00633587">
              <w:t>0.16***</w:t>
            </w:r>
          </w:p>
        </w:tc>
        <w:tc>
          <w:tcPr>
            <w:tcW w:w="640" w:type="pct"/>
            <w:tcBorders>
              <w:top w:val="single" w:sz="4" w:space="0" w:color="D9D9D9" w:themeColor="background1" w:themeShade="D9"/>
              <w:left w:val="nil"/>
              <w:bottom w:val="single" w:sz="4" w:space="0" w:color="auto"/>
              <w:right w:val="single" w:sz="4" w:space="0" w:color="auto"/>
            </w:tcBorders>
            <w:vAlign w:val="center"/>
          </w:tcPr>
          <w:p w14:paraId="19781CBB" w14:textId="77777777" w:rsidR="00B9284C" w:rsidRPr="00633587" w:rsidRDefault="00B9284C" w:rsidP="007A6802">
            <w:pPr>
              <w:pStyle w:val="TableTextCentered"/>
            </w:pPr>
            <w:r w:rsidRPr="00633587">
              <w:t>(0.02)</w:t>
            </w:r>
          </w:p>
        </w:tc>
        <w:tc>
          <w:tcPr>
            <w:tcW w:w="640" w:type="pct"/>
            <w:tcBorders>
              <w:top w:val="single" w:sz="4" w:space="0" w:color="D9D9D9" w:themeColor="background1" w:themeShade="D9"/>
              <w:bottom w:val="single" w:sz="4" w:space="0" w:color="auto"/>
            </w:tcBorders>
            <w:vAlign w:val="center"/>
          </w:tcPr>
          <w:p w14:paraId="2FF2E0B1" w14:textId="77777777" w:rsidR="00B9284C" w:rsidRPr="00633587" w:rsidRDefault="00B9284C" w:rsidP="007A6802">
            <w:pPr>
              <w:pStyle w:val="TableTextCentered"/>
            </w:pPr>
          </w:p>
        </w:tc>
        <w:tc>
          <w:tcPr>
            <w:tcW w:w="638" w:type="pct"/>
            <w:tcBorders>
              <w:top w:val="single" w:sz="4" w:space="0" w:color="D9D9D9" w:themeColor="background1" w:themeShade="D9"/>
              <w:left w:val="nil"/>
              <w:bottom w:val="single" w:sz="4" w:space="0" w:color="auto"/>
              <w:right w:val="single" w:sz="4" w:space="0" w:color="auto"/>
            </w:tcBorders>
            <w:vAlign w:val="center"/>
          </w:tcPr>
          <w:p w14:paraId="13A2A6F8" w14:textId="77777777" w:rsidR="00B9284C" w:rsidRPr="00633587" w:rsidRDefault="00B9284C" w:rsidP="007A6802">
            <w:pPr>
              <w:pStyle w:val="TableTextCentered"/>
              <w:rPr>
                <w:highlight w:val="yellow"/>
              </w:rPr>
            </w:pPr>
          </w:p>
        </w:tc>
      </w:tr>
      <w:tr w:rsidR="00B9284C" w14:paraId="36BB2685" w14:textId="77777777" w:rsidTr="003B19B8">
        <w:trPr>
          <w:cantSplit/>
          <w:trHeight w:val="135"/>
          <w:jc w:val="center"/>
        </w:trPr>
        <w:tc>
          <w:tcPr>
            <w:tcW w:w="1162" w:type="pct"/>
            <w:tcBorders>
              <w:top w:val="single" w:sz="4" w:space="0" w:color="auto"/>
              <w:left w:val="single" w:sz="4" w:space="0" w:color="auto"/>
              <w:bottom w:val="single" w:sz="4" w:space="0" w:color="D9D9D9" w:themeColor="background1" w:themeShade="D9"/>
              <w:right w:val="single" w:sz="4" w:space="0" w:color="auto"/>
            </w:tcBorders>
            <w:tcMar>
              <w:left w:w="170" w:type="dxa"/>
            </w:tcMar>
          </w:tcPr>
          <w:p w14:paraId="3AE901E1" w14:textId="77777777" w:rsidR="00B9284C" w:rsidRPr="002853DB" w:rsidRDefault="00A47DBA" w:rsidP="007A6802">
            <w:pPr>
              <w:pStyle w:val="TableTextCentered"/>
              <w:rPr>
                <w:rFonts w:eastAsia="Calibri"/>
              </w:rPr>
            </w:pPr>
            <m:oMathPara>
              <m:oMath>
                <m:sSub>
                  <m:sSubPr>
                    <m:ctrlPr>
                      <w:rPr>
                        <w:rFonts w:ascii="Cambria Math" w:hAnsi="Cambria Math"/>
                      </w:rPr>
                    </m:ctrlPr>
                  </m:sSubPr>
                  <m:e>
                    <m:r>
                      <w:rPr>
                        <w:rFonts w:ascii="Cambria Math" w:hAnsi="Cambria Math"/>
                      </w:rPr>
                      <m:t>σ</m:t>
                    </m:r>
                  </m:e>
                  <m:sub>
                    <m:r>
                      <w:rPr>
                        <w:rFonts w:ascii="Cambria Math" w:hAnsi="Cambria Math"/>
                      </w:rPr>
                      <m:t>ε</m:t>
                    </m:r>
                  </m:sub>
                </m:sSub>
              </m:oMath>
            </m:oMathPara>
          </w:p>
        </w:tc>
        <w:tc>
          <w:tcPr>
            <w:tcW w:w="640" w:type="pct"/>
            <w:tcBorders>
              <w:top w:val="single" w:sz="4" w:space="0" w:color="auto"/>
              <w:left w:val="single" w:sz="4" w:space="0" w:color="auto"/>
              <w:bottom w:val="single" w:sz="4" w:space="0" w:color="D9D9D9" w:themeColor="background1" w:themeShade="D9"/>
            </w:tcBorders>
            <w:vAlign w:val="center"/>
          </w:tcPr>
          <w:p w14:paraId="17F9D82D" w14:textId="77777777" w:rsidR="00B9284C" w:rsidRPr="00633587" w:rsidRDefault="00B9284C" w:rsidP="007A6802">
            <w:pPr>
              <w:pStyle w:val="TableTextCentered"/>
            </w:pPr>
            <w:r w:rsidRPr="00633587">
              <w:t>0.01***</w:t>
            </w:r>
          </w:p>
        </w:tc>
        <w:tc>
          <w:tcPr>
            <w:tcW w:w="640" w:type="pct"/>
            <w:tcBorders>
              <w:top w:val="single" w:sz="4" w:space="0" w:color="auto"/>
              <w:bottom w:val="single" w:sz="4" w:space="0" w:color="D9D9D9" w:themeColor="background1" w:themeShade="D9"/>
              <w:right w:val="single" w:sz="4" w:space="0" w:color="auto"/>
            </w:tcBorders>
            <w:vAlign w:val="center"/>
          </w:tcPr>
          <w:p w14:paraId="66E6FC1B" w14:textId="77777777" w:rsidR="00B9284C" w:rsidRPr="00633587" w:rsidRDefault="00B9284C" w:rsidP="007A6802">
            <w:pPr>
              <w:pStyle w:val="TableTextCentered"/>
            </w:pPr>
            <w:r w:rsidRPr="00633587">
              <w:t>(0.00)</w:t>
            </w:r>
          </w:p>
        </w:tc>
        <w:tc>
          <w:tcPr>
            <w:tcW w:w="640" w:type="pct"/>
            <w:tcBorders>
              <w:top w:val="single" w:sz="4" w:space="0" w:color="auto"/>
              <w:left w:val="single" w:sz="4" w:space="0" w:color="auto"/>
              <w:bottom w:val="single" w:sz="4" w:space="0" w:color="D9D9D9" w:themeColor="background1" w:themeShade="D9"/>
              <w:right w:val="nil"/>
            </w:tcBorders>
            <w:vAlign w:val="center"/>
          </w:tcPr>
          <w:p w14:paraId="466275C5" w14:textId="77777777" w:rsidR="00B9284C" w:rsidRPr="00633587" w:rsidRDefault="00B9284C" w:rsidP="007A6802">
            <w:pPr>
              <w:pStyle w:val="TableTextCentered"/>
            </w:pPr>
            <w:r w:rsidRPr="00633587">
              <w:t>0.01***</w:t>
            </w:r>
          </w:p>
        </w:tc>
        <w:tc>
          <w:tcPr>
            <w:tcW w:w="640" w:type="pct"/>
            <w:tcBorders>
              <w:top w:val="single" w:sz="4" w:space="0" w:color="auto"/>
              <w:left w:val="nil"/>
              <w:bottom w:val="single" w:sz="4" w:space="0" w:color="D9D9D9" w:themeColor="background1" w:themeShade="D9"/>
              <w:right w:val="single" w:sz="4" w:space="0" w:color="auto"/>
            </w:tcBorders>
            <w:vAlign w:val="center"/>
          </w:tcPr>
          <w:p w14:paraId="4A4CD7DD" w14:textId="77777777" w:rsidR="00B9284C" w:rsidRPr="00633587" w:rsidRDefault="00B9284C" w:rsidP="007A6802">
            <w:pPr>
              <w:pStyle w:val="TableTextCentered"/>
            </w:pPr>
            <w:r w:rsidRPr="00633587">
              <w:t>(0.00)</w:t>
            </w:r>
          </w:p>
        </w:tc>
        <w:tc>
          <w:tcPr>
            <w:tcW w:w="640" w:type="pct"/>
            <w:tcBorders>
              <w:top w:val="single" w:sz="4" w:space="0" w:color="auto"/>
              <w:bottom w:val="single" w:sz="4" w:space="0" w:color="D9D9D9" w:themeColor="background1" w:themeShade="D9"/>
              <w:right w:val="nil"/>
            </w:tcBorders>
            <w:vAlign w:val="center"/>
          </w:tcPr>
          <w:p w14:paraId="01021633" w14:textId="77777777" w:rsidR="00B9284C" w:rsidRPr="00633587" w:rsidRDefault="00B9284C" w:rsidP="007A6802">
            <w:pPr>
              <w:pStyle w:val="TableTextCentered"/>
            </w:pPr>
            <w:r w:rsidRPr="00633587">
              <w:t>0.01***</w:t>
            </w:r>
          </w:p>
        </w:tc>
        <w:tc>
          <w:tcPr>
            <w:tcW w:w="638" w:type="pct"/>
            <w:tcBorders>
              <w:top w:val="single" w:sz="4" w:space="0" w:color="auto"/>
              <w:left w:val="nil"/>
              <w:bottom w:val="single" w:sz="4" w:space="0" w:color="D9D9D9" w:themeColor="background1" w:themeShade="D9"/>
              <w:right w:val="single" w:sz="4" w:space="0" w:color="auto"/>
            </w:tcBorders>
            <w:vAlign w:val="center"/>
          </w:tcPr>
          <w:p w14:paraId="481A5EFF" w14:textId="77777777" w:rsidR="00B9284C" w:rsidRPr="00633587" w:rsidRDefault="00B9284C" w:rsidP="007A6802">
            <w:pPr>
              <w:pStyle w:val="TableTextCentered"/>
            </w:pPr>
            <w:r w:rsidRPr="00633587">
              <w:t>(0.00)</w:t>
            </w:r>
          </w:p>
        </w:tc>
      </w:tr>
      <w:tr w:rsidR="00B9284C" w14:paraId="20886DA8" w14:textId="77777777" w:rsidTr="003B19B8">
        <w:trPr>
          <w:cantSplit/>
          <w:trHeight w:val="135"/>
          <w:jc w:val="center"/>
        </w:trPr>
        <w:tc>
          <w:tcPr>
            <w:tcW w:w="1162" w:type="pct"/>
            <w:tcBorders>
              <w:top w:val="single" w:sz="4" w:space="0" w:color="D9D9D9" w:themeColor="background1" w:themeShade="D9"/>
              <w:left w:val="single" w:sz="4" w:space="0" w:color="auto"/>
              <w:bottom w:val="single" w:sz="4" w:space="0" w:color="auto"/>
              <w:right w:val="single" w:sz="4" w:space="0" w:color="auto"/>
            </w:tcBorders>
            <w:tcMar>
              <w:left w:w="170" w:type="dxa"/>
            </w:tcMar>
          </w:tcPr>
          <w:p w14:paraId="44C17F01" w14:textId="77777777" w:rsidR="00B9284C" w:rsidRPr="002853DB" w:rsidRDefault="00A47DBA" w:rsidP="007A6802">
            <w:pPr>
              <w:pStyle w:val="TableTextCentered"/>
              <w:rPr>
                <w:rFonts w:eastAsia="Calibri"/>
              </w:rPr>
            </w:pPr>
            <m:oMathPara>
              <m:oMath>
                <m:sSub>
                  <m:sSubPr>
                    <m:ctrlPr>
                      <w:rPr>
                        <w:rFonts w:ascii="Cambria Math" w:hAnsi="Cambria Math"/>
                      </w:rPr>
                    </m:ctrlPr>
                  </m:sSubPr>
                  <m:e>
                    <m:r>
                      <w:rPr>
                        <w:rFonts w:ascii="Cambria Math" w:hAnsi="Cambria Math"/>
                      </w:rPr>
                      <m:t>σ</m:t>
                    </m:r>
                  </m:e>
                  <m:sub>
                    <m:r>
                      <w:rPr>
                        <w:rFonts w:ascii="Cambria Math" w:hAnsi="Cambria Math"/>
                      </w:rPr>
                      <m:t>ξ</m:t>
                    </m:r>
                  </m:sub>
                </m:sSub>
              </m:oMath>
            </m:oMathPara>
          </w:p>
        </w:tc>
        <w:tc>
          <w:tcPr>
            <w:tcW w:w="640" w:type="pct"/>
            <w:tcBorders>
              <w:top w:val="single" w:sz="4" w:space="0" w:color="D9D9D9" w:themeColor="background1" w:themeShade="D9"/>
              <w:left w:val="single" w:sz="4" w:space="0" w:color="auto"/>
              <w:bottom w:val="single" w:sz="4" w:space="0" w:color="auto"/>
            </w:tcBorders>
            <w:vAlign w:val="center"/>
          </w:tcPr>
          <w:p w14:paraId="4E32162A" w14:textId="77777777" w:rsidR="00B9284C" w:rsidRPr="00633587" w:rsidRDefault="00B9284C" w:rsidP="007A6802">
            <w:pPr>
              <w:pStyle w:val="TableTextCentered"/>
            </w:pPr>
            <w:r w:rsidRPr="00633587">
              <w:t>0.31^</w:t>
            </w:r>
          </w:p>
        </w:tc>
        <w:tc>
          <w:tcPr>
            <w:tcW w:w="640" w:type="pct"/>
            <w:tcBorders>
              <w:top w:val="single" w:sz="4" w:space="0" w:color="D9D9D9" w:themeColor="background1" w:themeShade="D9"/>
              <w:bottom w:val="single" w:sz="4" w:space="0" w:color="auto"/>
              <w:right w:val="single" w:sz="4" w:space="0" w:color="auto"/>
            </w:tcBorders>
            <w:vAlign w:val="center"/>
          </w:tcPr>
          <w:p w14:paraId="72892A10" w14:textId="77777777" w:rsidR="00B9284C" w:rsidRPr="00633587" w:rsidRDefault="00B9284C" w:rsidP="007A6802">
            <w:pPr>
              <w:pStyle w:val="TableTextCentered"/>
            </w:pPr>
          </w:p>
        </w:tc>
        <w:tc>
          <w:tcPr>
            <w:tcW w:w="640" w:type="pct"/>
            <w:tcBorders>
              <w:top w:val="single" w:sz="4" w:space="0" w:color="D9D9D9" w:themeColor="background1" w:themeShade="D9"/>
              <w:left w:val="single" w:sz="4" w:space="0" w:color="auto"/>
              <w:bottom w:val="single" w:sz="4" w:space="0" w:color="auto"/>
              <w:right w:val="nil"/>
            </w:tcBorders>
            <w:vAlign w:val="center"/>
          </w:tcPr>
          <w:p w14:paraId="131F9BBB" w14:textId="77777777" w:rsidR="00B9284C" w:rsidRPr="00633587" w:rsidRDefault="00B9284C" w:rsidP="007A6802">
            <w:pPr>
              <w:pStyle w:val="TableTextCentered"/>
            </w:pPr>
            <w:r w:rsidRPr="00633587">
              <w:t>0.31^</w:t>
            </w:r>
          </w:p>
        </w:tc>
        <w:tc>
          <w:tcPr>
            <w:tcW w:w="640" w:type="pct"/>
            <w:tcBorders>
              <w:top w:val="single" w:sz="4" w:space="0" w:color="D9D9D9" w:themeColor="background1" w:themeShade="D9"/>
              <w:left w:val="nil"/>
              <w:bottom w:val="single" w:sz="4" w:space="0" w:color="auto"/>
              <w:right w:val="single" w:sz="4" w:space="0" w:color="auto"/>
            </w:tcBorders>
            <w:vAlign w:val="center"/>
          </w:tcPr>
          <w:p w14:paraId="3EA60869" w14:textId="77777777" w:rsidR="00B9284C" w:rsidRPr="00633587" w:rsidRDefault="00B9284C" w:rsidP="007A6802">
            <w:pPr>
              <w:pStyle w:val="TableTextCentered"/>
            </w:pPr>
          </w:p>
        </w:tc>
        <w:tc>
          <w:tcPr>
            <w:tcW w:w="640" w:type="pct"/>
            <w:tcBorders>
              <w:top w:val="single" w:sz="4" w:space="0" w:color="D9D9D9" w:themeColor="background1" w:themeShade="D9"/>
              <w:bottom w:val="single" w:sz="4" w:space="0" w:color="auto"/>
              <w:right w:val="nil"/>
            </w:tcBorders>
            <w:vAlign w:val="center"/>
          </w:tcPr>
          <w:p w14:paraId="029D75D2" w14:textId="77777777" w:rsidR="00B9284C" w:rsidRPr="00633587" w:rsidRDefault="00B9284C" w:rsidP="007A6802">
            <w:pPr>
              <w:pStyle w:val="TableTextCentered"/>
            </w:pPr>
            <w:r w:rsidRPr="00633587">
              <w:t>0.13</w:t>
            </w:r>
          </w:p>
        </w:tc>
        <w:tc>
          <w:tcPr>
            <w:tcW w:w="638" w:type="pct"/>
            <w:tcBorders>
              <w:top w:val="single" w:sz="4" w:space="0" w:color="D9D9D9" w:themeColor="background1" w:themeShade="D9"/>
              <w:left w:val="nil"/>
              <w:bottom w:val="single" w:sz="4" w:space="0" w:color="auto"/>
              <w:right w:val="single" w:sz="4" w:space="0" w:color="auto"/>
            </w:tcBorders>
            <w:vAlign w:val="center"/>
          </w:tcPr>
          <w:p w14:paraId="6DBDAC50" w14:textId="77777777" w:rsidR="00B9284C" w:rsidRPr="00633587" w:rsidRDefault="00B9284C" w:rsidP="007A6802">
            <w:pPr>
              <w:pStyle w:val="TableTextCentered"/>
            </w:pPr>
            <w:r w:rsidRPr="00633587">
              <w:t>(0.12)</w:t>
            </w:r>
          </w:p>
        </w:tc>
      </w:tr>
      <w:tr w:rsidR="00B9284C" w14:paraId="0892C41D" w14:textId="77777777" w:rsidTr="007A6802">
        <w:trPr>
          <w:cantSplit/>
          <w:trHeight w:val="135"/>
          <w:jc w:val="center"/>
        </w:trPr>
        <w:tc>
          <w:tcPr>
            <w:tcW w:w="1162" w:type="pct"/>
            <w:tcBorders>
              <w:top w:val="single" w:sz="4" w:space="0" w:color="auto"/>
              <w:left w:val="single" w:sz="4" w:space="0" w:color="auto"/>
              <w:bottom w:val="single" w:sz="4" w:space="0" w:color="auto"/>
              <w:right w:val="single" w:sz="4" w:space="0" w:color="auto"/>
            </w:tcBorders>
            <w:tcMar>
              <w:left w:w="170" w:type="dxa"/>
            </w:tcMar>
          </w:tcPr>
          <w:p w14:paraId="2CE38280" w14:textId="28D89525" w:rsidR="00B9284C" w:rsidRPr="007A6802" w:rsidRDefault="00A47DBA" w:rsidP="007A6802">
            <w:pPr>
              <w:pStyle w:val="TableTextCentered"/>
              <w:rPr>
                <w:rFonts w:eastAsia="Calibri"/>
                <w:b/>
                <w:bCs/>
              </w:rPr>
            </w:pPr>
            <m:oMath>
              <m:sSubSup>
                <m:sSubSupPr>
                  <m:ctrlPr>
                    <w:rPr>
                      <w:rFonts w:ascii="Cambria Math" w:hAnsi="Cambria Math"/>
                      <w:b/>
                      <w:bCs/>
                      <w:i/>
                      <w:iCs/>
                    </w:rPr>
                  </m:ctrlPr>
                </m:sSubSupPr>
                <m:e>
                  <m:r>
                    <m:rPr>
                      <m:sty m:val="bi"/>
                    </m:rPr>
                    <w:rPr>
                      <w:rFonts w:ascii="Cambria Math" w:hAnsi="Cambria Math"/>
                    </w:rPr>
                    <m:t>U</m:t>
                  </m:r>
                </m:e>
                <m:sub>
                  <m:r>
                    <m:rPr>
                      <m:sty m:val="bi"/>
                    </m:rPr>
                    <w:rPr>
                      <w:rFonts w:ascii="Cambria Math" w:hAnsi="Cambria Math"/>
                    </w:rPr>
                    <m:t>t</m:t>
                  </m:r>
                </m:sub>
                <m:sup>
                  <m:r>
                    <m:rPr>
                      <m:sty m:val="bi"/>
                    </m:rPr>
                    <w:rPr>
                      <w:rFonts w:ascii="Cambria Math" w:hAnsi="Cambria Math"/>
                    </w:rPr>
                    <m:t>*</m:t>
                  </m:r>
                </m:sup>
              </m:sSubSup>
            </m:oMath>
            <w:r w:rsidR="00B9284C" w:rsidRPr="007A6802">
              <w:rPr>
                <w:rFonts w:eastAsia="Calibri"/>
                <w:b/>
                <w:bCs/>
              </w:rPr>
              <w:t xml:space="preserve"> final state</w:t>
            </w:r>
          </w:p>
        </w:tc>
        <w:tc>
          <w:tcPr>
            <w:tcW w:w="1280" w:type="pct"/>
            <w:gridSpan w:val="2"/>
            <w:tcBorders>
              <w:top w:val="single" w:sz="4" w:space="0" w:color="auto"/>
              <w:bottom w:val="single" w:sz="4" w:space="0" w:color="auto"/>
              <w:right w:val="single" w:sz="4" w:space="0" w:color="auto"/>
            </w:tcBorders>
            <w:vAlign w:val="center"/>
          </w:tcPr>
          <w:p w14:paraId="2F123261" w14:textId="77777777" w:rsidR="00B9284C" w:rsidRPr="007A6802" w:rsidRDefault="00B9284C" w:rsidP="007A6802">
            <w:pPr>
              <w:pStyle w:val="TableTextCentered"/>
              <w:rPr>
                <w:b/>
                <w:bCs/>
              </w:rPr>
            </w:pPr>
            <w:r w:rsidRPr="007A6802">
              <w:rPr>
                <w:b/>
                <w:bCs/>
              </w:rPr>
              <w:t>5.56</w:t>
            </w:r>
          </w:p>
        </w:tc>
        <w:tc>
          <w:tcPr>
            <w:tcW w:w="1280" w:type="pct"/>
            <w:gridSpan w:val="2"/>
            <w:tcBorders>
              <w:top w:val="single" w:sz="4" w:space="0" w:color="auto"/>
              <w:left w:val="single" w:sz="4" w:space="0" w:color="auto"/>
              <w:bottom w:val="single" w:sz="4" w:space="0" w:color="auto"/>
              <w:right w:val="single" w:sz="4" w:space="0" w:color="auto"/>
            </w:tcBorders>
            <w:vAlign w:val="center"/>
          </w:tcPr>
          <w:p w14:paraId="682390D2" w14:textId="77777777" w:rsidR="00B9284C" w:rsidRPr="007A6802" w:rsidRDefault="00B9284C" w:rsidP="007A6802">
            <w:pPr>
              <w:pStyle w:val="TableTextCentered"/>
              <w:rPr>
                <w:b/>
                <w:bCs/>
              </w:rPr>
            </w:pPr>
            <w:r w:rsidRPr="007A6802">
              <w:rPr>
                <w:b/>
                <w:bCs/>
              </w:rPr>
              <w:t>5.45</w:t>
            </w:r>
          </w:p>
        </w:tc>
        <w:tc>
          <w:tcPr>
            <w:tcW w:w="1278" w:type="pct"/>
            <w:gridSpan w:val="2"/>
            <w:tcBorders>
              <w:top w:val="single" w:sz="4" w:space="0" w:color="auto"/>
              <w:bottom w:val="single" w:sz="4" w:space="0" w:color="auto"/>
              <w:right w:val="single" w:sz="4" w:space="0" w:color="auto"/>
            </w:tcBorders>
            <w:vAlign w:val="center"/>
          </w:tcPr>
          <w:p w14:paraId="3777C379" w14:textId="77777777" w:rsidR="00B9284C" w:rsidRPr="007A6802" w:rsidRDefault="00B9284C" w:rsidP="007A6802">
            <w:pPr>
              <w:pStyle w:val="TableTextCentered"/>
              <w:rPr>
                <w:b/>
                <w:bCs/>
                <w:highlight w:val="yellow"/>
              </w:rPr>
            </w:pPr>
            <w:r w:rsidRPr="007A6802">
              <w:rPr>
                <w:b/>
                <w:bCs/>
              </w:rPr>
              <w:t>5.00</w:t>
            </w:r>
          </w:p>
        </w:tc>
      </w:tr>
      <w:tr w:rsidR="00B9284C" w14:paraId="462B7E6A" w14:textId="77777777" w:rsidTr="007A6802">
        <w:trPr>
          <w:cantSplit/>
          <w:trHeight w:val="135"/>
          <w:jc w:val="center"/>
        </w:trPr>
        <w:tc>
          <w:tcPr>
            <w:tcW w:w="1162" w:type="pct"/>
            <w:tcBorders>
              <w:top w:val="single" w:sz="4" w:space="0" w:color="auto"/>
              <w:left w:val="single" w:sz="4" w:space="0" w:color="auto"/>
              <w:bottom w:val="nil"/>
              <w:right w:val="single" w:sz="4" w:space="0" w:color="auto"/>
            </w:tcBorders>
            <w:tcMar>
              <w:left w:w="170" w:type="dxa"/>
            </w:tcMar>
          </w:tcPr>
          <w:p w14:paraId="017A4722" w14:textId="77777777" w:rsidR="00B9284C" w:rsidRPr="007A6802" w:rsidRDefault="00B9284C" w:rsidP="007A6802">
            <w:pPr>
              <w:pStyle w:val="TableTextCentered"/>
              <w:rPr>
                <w:rFonts w:eastAsia="Calibri"/>
                <w:b/>
                <w:bCs/>
              </w:rPr>
            </w:pPr>
            <w:r w:rsidRPr="007A6802">
              <w:rPr>
                <w:rFonts w:eastAsia="Calibri"/>
                <w:b/>
                <w:bCs/>
              </w:rPr>
              <w:t>AIC</w:t>
            </w:r>
          </w:p>
        </w:tc>
        <w:tc>
          <w:tcPr>
            <w:tcW w:w="1280" w:type="pct"/>
            <w:gridSpan w:val="2"/>
            <w:tcBorders>
              <w:top w:val="single" w:sz="4" w:space="0" w:color="auto"/>
              <w:bottom w:val="single" w:sz="4" w:space="0" w:color="auto"/>
              <w:right w:val="single" w:sz="4" w:space="0" w:color="auto"/>
            </w:tcBorders>
            <w:vAlign w:val="center"/>
          </w:tcPr>
          <w:p w14:paraId="4B07987A" w14:textId="77777777" w:rsidR="00B9284C" w:rsidRPr="00633587" w:rsidRDefault="00B9284C" w:rsidP="007A6802">
            <w:pPr>
              <w:pStyle w:val="TableTextCentered"/>
            </w:pPr>
            <w:r w:rsidRPr="00633587">
              <w:t>-5.52</w:t>
            </w:r>
          </w:p>
        </w:tc>
        <w:tc>
          <w:tcPr>
            <w:tcW w:w="1280" w:type="pct"/>
            <w:gridSpan w:val="2"/>
            <w:tcBorders>
              <w:top w:val="single" w:sz="4" w:space="0" w:color="auto"/>
              <w:left w:val="single" w:sz="4" w:space="0" w:color="auto"/>
              <w:bottom w:val="nil"/>
              <w:right w:val="single" w:sz="4" w:space="0" w:color="auto"/>
            </w:tcBorders>
            <w:vAlign w:val="center"/>
          </w:tcPr>
          <w:p w14:paraId="7D7151D7" w14:textId="77777777" w:rsidR="00B9284C" w:rsidRPr="00633587" w:rsidRDefault="00B9284C" w:rsidP="007A6802">
            <w:pPr>
              <w:pStyle w:val="TableTextCentered"/>
            </w:pPr>
            <w:r w:rsidRPr="00633587">
              <w:t>-5.83</w:t>
            </w:r>
          </w:p>
        </w:tc>
        <w:tc>
          <w:tcPr>
            <w:tcW w:w="1278" w:type="pct"/>
            <w:gridSpan w:val="2"/>
            <w:tcBorders>
              <w:top w:val="single" w:sz="4" w:space="0" w:color="auto"/>
              <w:bottom w:val="nil"/>
              <w:right w:val="single" w:sz="4" w:space="0" w:color="auto"/>
            </w:tcBorders>
            <w:shd w:val="clear" w:color="auto" w:fill="auto"/>
            <w:vAlign w:val="center"/>
          </w:tcPr>
          <w:p w14:paraId="7F5DA262" w14:textId="77777777" w:rsidR="00B9284C" w:rsidRPr="00633587" w:rsidRDefault="00B9284C" w:rsidP="007A6802">
            <w:pPr>
              <w:pStyle w:val="TableTextCentered"/>
            </w:pPr>
            <w:r w:rsidRPr="00633587">
              <w:t>-6.49</w:t>
            </w:r>
          </w:p>
        </w:tc>
      </w:tr>
      <w:tr w:rsidR="00B9284C" w14:paraId="4ECDCE40" w14:textId="77777777" w:rsidTr="007A6802">
        <w:trPr>
          <w:cantSplit/>
          <w:trHeight w:val="135"/>
          <w:jc w:val="center"/>
        </w:trPr>
        <w:tc>
          <w:tcPr>
            <w:tcW w:w="1162" w:type="pct"/>
            <w:tcBorders>
              <w:top w:val="single" w:sz="4" w:space="0" w:color="auto"/>
              <w:left w:val="single" w:sz="4" w:space="0" w:color="auto"/>
              <w:bottom w:val="single" w:sz="4" w:space="0" w:color="auto"/>
              <w:right w:val="single" w:sz="4" w:space="0" w:color="auto"/>
            </w:tcBorders>
            <w:tcMar>
              <w:left w:w="170" w:type="dxa"/>
            </w:tcMar>
          </w:tcPr>
          <w:p w14:paraId="0D9D893E" w14:textId="77777777" w:rsidR="00B9284C" w:rsidRPr="007A6802" w:rsidRDefault="00B9284C" w:rsidP="007A6802">
            <w:pPr>
              <w:pStyle w:val="TableTextCentered"/>
              <w:rPr>
                <w:rFonts w:eastAsia="Calibri"/>
                <w:b/>
                <w:bCs/>
              </w:rPr>
            </w:pPr>
            <w:r w:rsidRPr="007A6802">
              <w:rPr>
                <w:rFonts w:eastAsia="Calibri"/>
                <w:b/>
                <w:bCs/>
              </w:rPr>
              <w:t>Sample</w:t>
            </w:r>
          </w:p>
        </w:tc>
        <w:tc>
          <w:tcPr>
            <w:tcW w:w="1280" w:type="pct"/>
            <w:gridSpan w:val="2"/>
            <w:tcBorders>
              <w:top w:val="single" w:sz="4" w:space="0" w:color="auto"/>
              <w:bottom w:val="single" w:sz="4" w:space="0" w:color="auto"/>
              <w:right w:val="single" w:sz="4" w:space="0" w:color="auto"/>
            </w:tcBorders>
            <w:vAlign w:val="center"/>
          </w:tcPr>
          <w:p w14:paraId="6FA6D61A" w14:textId="77777777" w:rsidR="00B9284C" w:rsidRPr="00633587" w:rsidRDefault="00B9284C" w:rsidP="007A6802">
            <w:pPr>
              <w:pStyle w:val="TableTextCentered"/>
            </w:pPr>
            <w:r w:rsidRPr="00633587">
              <w:t>1968:1 – 2019:4</w:t>
            </w:r>
          </w:p>
        </w:tc>
        <w:tc>
          <w:tcPr>
            <w:tcW w:w="1280" w:type="pct"/>
            <w:gridSpan w:val="2"/>
            <w:tcBorders>
              <w:top w:val="single" w:sz="4" w:space="0" w:color="auto"/>
              <w:left w:val="single" w:sz="4" w:space="0" w:color="auto"/>
              <w:bottom w:val="single" w:sz="4" w:space="0" w:color="auto"/>
              <w:right w:val="single" w:sz="4" w:space="0" w:color="auto"/>
            </w:tcBorders>
            <w:vAlign w:val="center"/>
          </w:tcPr>
          <w:p w14:paraId="6E70A7B1" w14:textId="77777777" w:rsidR="00B9284C" w:rsidRPr="00633587" w:rsidRDefault="00B9284C" w:rsidP="007A6802">
            <w:pPr>
              <w:pStyle w:val="TableTextCentered"/>
            </w:pPr>
            <w:r w:rsidRPr="00633587">
              <w:t>1980:1 – 2019:4</w:t>
            </w:r>
          </w:p>
        </w:tc>
        <w:tc>
          <w:tcPr>
            <w:tcW w:w="1278" w:type="pct"/>
            <w:gridSpan w:val="2"/>
            <w:tcBorders>
              <w:top w:val="single" w:sz="4" w:space="0" w:color="auto"/>
              <w:bottom w:val="single" w:sz="4" w:space="0" w:color="auto"/>
              <w:right w:val="single" w:sz="4" w:space="0" w:color="auto"/>
            </w:tcBorders>
            <w:vAlign w:val="center"/>
          </w:tcPr>
          <w:p w14:paraId="72DE2211" w14:textId="77777777" w:rsidR="00B9284C" w:rsidRPr="00633587" w:rsidRDefault="00B9284C" w:rsidP="007A6802">
            <w:pPr>
              <w:pStyle w:val="TableTextCentered"/>
            </w:pPr>
            <w:r w:rsidRPr="00633587">
              <w:t>1980:1 – 2019:4</w:t>
            </w:r>
          </w:p>
        </w:tc>
      </w:tr>
    </w:tbl>
    <w:p w14:paraId="486E52A1" w14:textId="688C351D" w:rsidR="00B9284C" w:rsidRPr="00715278" w:rsidRDefault="00B9284C" w:rsidP="001369CF">
      <w:pPr>
        <w:pStyle w:val="ChartorTableNote"/>
        <w:tabs>
          <w:tab w:val="clear" w:pos="482"/>
          <w:tab w:val="left" w:pos="567"/>
        </w:tabs>
        <w:ind w:left="567" w:hanging="567"/>
      </w:pPr>
      <w:r w:rsidRPr="00715278">
        <w:t>Notes:</w:t>
      </w:r>
      <w:r w:rsidR="001369CF">
        <w:tab/>
      </w:r>
      <w:r w:rsidRPr="00715278">
        <w:t>*, ** and *** indicate significance at the 10, 5 and 1 per cent level respectively, ^ indicates a restricted coefficient, standard errors reported in parentheses.</w:t>
      </w:r>
    </w:p>
    <w:p w14:paraId="3421ABDE" w14:textId="77777777" w:rsidR="001369CF" w:rsidRDefault="001369CF" w:rsidP="001369CF">
      <w:pPr>
        <w:pStyle w:val="NoSpacing"/>
      </w:pPr>
    </w:p>
    <w:p w14:paraId="215C9E2F" w14:textId="0F44E469" w:rsidR="000715AC" w:rsidRDefault="00856410" w:rsidP="00715278">
      <w:r>
        <w:lastRenderedPageBreak/>
        <w:t xml:space="preserve">Overall, the initial changes made (quarterly specification, speed limit term inclusion, and the switch to a contemporaneous unemployment gap) have an offsetting effect on the endpoint of the NAIRU estimate. The inclusion of a structural break and productivity split, and the use of trimmed mean inflation and our trend inflation expectations each cause a decrease in the </w:t>
      </w:r>
      <w:r w:rsidR="001D2FAE">
        <w:t xml:space="preserve">estimated </w:t>
      </w:r>
      <w:r>
        <w:t xml:space="preserve">NAIRU endpoint. </w:t>
      </w:r>
      <w:r w:rsidR="00A011D4" w:rsidRPr="00A011D4">
        <w:t>These changes all result in a smoother estimate of the NAIRU with smaller confidence intervals</w:t>
      </w:r>
      <w:r w:rsidR="00041A23">
        <w:t>.</w:t>
      </w:r>
      <w:r w:rsidR="00A45156">
        <w:t xml:space="preserve"> </w:t>
      </w:r>
      <w:r w:rsidR="00041A23">
        <w:t xml:space="preserve">We estimate a 68 per cent confidence interval of </w:t>
      </w:r>
      <w:r w:rsidR="00D34331" w:rsidRPr="00D34331">
        <w:t>±</w:t>
      </w:r>
      <w:r w:rsidR="00041A23">
        <w:t xml:space="preserve">½ percentage points around the NAIRU estimate through history and </w:t>
      </w:r>
      <w:r w:rsidR="00D34331" w:rsidRPr="00D34331">
        <w:t>±</w:t>
      </w:r>
      <w:r w:rsidR="00041A23">
        <w:t>¾ percentage points at the endpoint.</w:t>
      </w:r>
      <w:r w:rsidR="00A011D4" w:rsidRPr="00A011D4">
        <w:t xml:space="preserve"> Restricting the estimation sample and introducing the new inflation expectations series are the biggest contributors to the downwards revision </w:t>
      </w:r>
      <w:r w:rsidR="00E60689">
        <w:t>of</w:t>
      </w:r>
      <w:r w:rsidR="00A011D4" w:rsidRPr="00A011D4">
        <w:t xml:space="preserve"> the estimated NAIRU endpoint compared to the old model.</w:t>
      </w:r>
    </w:p>
    <w:p w14:paraId="30A9DBAC" w14:textId="20BA4F51" w:rsidR="003E1A2F" w:rsidRDefault="00E63B05" w:rsidP="003E1A2F">
      <w:r>
        <w:t>Wages</w:t>
      </w:r>
      <w:r w:rsidR="003E1A2F">
        <w:t xml:space="preserve"> growth is still largely determined by past inflation in the model, rather than forward</w:t>
      </w:r>
      <w:r w:rsidR="00793C1B">
        <w:t>-</w:t>
      </w:r>
      <w:r w:rsidR="003E1A2F">
        <w:t xml:space="preserve">looking measures of inflation expectations, although the share determined by </w:t>
      </w:r>
      <w:r w:rsidR="00793C1B">
        <w:t>forward-looking</w:t>
      </w:r>
      <w:r w:rsidR="003E1A2F">
        <w:t xml:space="preserve"> expectations has increased relative to Treasury’s previous model. In saying that, the coefficient is no longer statistically significant. This could be because the greater stability (both in the inflation measure used, and the modelled inflation expectations) could make it harder to separately identify the effect of the two</w:t>
      </w:r>
      <w:r w:rsidR="002906A7">
        <w:t> </w:t>
      </w:r>
      <w:r w:rsidR="003E1A2F">
        <w:t>series.</w:t>
      </w:r>
    </w:p>
    <w:p w14:paraId="7F5D170B" w14:textId="2681A3AE" w:rsidR="003E1A2F" w:rsidRDefault="003E1A2F" w:rsidP="003E1A2F">
      <w:r>
        <w:t>As discussed above, the model estimates that only around half of short-term productivity growth flow</w:t>
      </w:r>
      <w:r w:rsidR="00A453EB">
        <w:t>s</w:t>
      </w:r>
      <w:r>
        <w:t xml:space="preserve"> through to wages. This result is reported as statistically significant, but this should be interpreted with caution. </w:t>
      </w:r>
    </w:p>
    <w:p w14:paraId="22AB1A54" w14:textId="13C92282" w:rsidR="003E1A2F" w:rsidRDefault="003E1A2F" w:rsidP="00B9284C">
      <w:r>
        <w:t>In terms of performance, the in-sample fit of the wage Phillips</w:t>
      </w:r>
      <w:r w:rsidR="00343D60">
        <w:t> </w:t>
      </w:r>
      <w:r>
        <w:t>curve clearly improves compared to the previous model (Table 2). See Appendix B for a summary of all results.</w:t>
      </w:r>
    </w:p>
    <w:p w14:paraId="4E55CBF5" w14:textId="5540262F" w:rsidR="00704B4D" w:rsidRDefault="00ED7922" w:rsidP="006C2E17">
      <w:r w:rsidRPr="003302A7">
        <w:t xml:space="preserve">The </w:t>
      </w:r>
      <w:r w:rsidR="00A453EB">
        <w:t>updated</w:t>
      </w:r>
      <w:r w:rsidRPr="003302A7">
        <w:t xml:space="preserve"> model can be used to decompose the drivers of wage growth</w:t>
      </w:r>
      <w:r w:rsidR="007A5B3D">
        <w:t xml:space="preserve"> (Chart 10)</w:t>
      </w:r>
      <w:r w:rsidRPr="003302A7">
        <w:t xml:space="preserve">. </w:t>
      </w:r>
      <w:r w:rsidR="00257765">
        <w:t xml:space="preserve">Strong wages growth in the mid-2000s is partially explained by a negative unemployment gap (unemployment below the NAIRU putting upwards pressure on wages). Then weaker wages growth through the mid-2010s is conversely explained by a positive unemployment gap. </w:t>
      </w:r>
    </w:p>
    <w:p w14:paraId="1A64A19C" w14:textId="46FD5842" w:rsidR="00ED7922" w:rsidRPr="00836DC7" w:rsidRDefault="00ED7922" w:rsidP="00E94FD8">
      <w:pPr>
        <w:pStyle w:val="ChartMainHeading"/>
      </w:pPr>
      <w:r>
        <w:t xml:space="preserve">Chart </w:t>
      </w:r>
      <w:r w:rsidR="007A5B3D">
        <w:t>10</w:t>
      </w:r>
      <w:r>
        <w:t xml:space="preserve">: Decomposition of annual growth in </w:t>
      </w:r>
      <w:r w:rsidR="00053876">
        <w:t xml:space="preserve">hourly </w:t>
      </w:r>
      <w:r>
        <w:t>wages</w:t>
      </w:r>
    </w:p>
    <w:p w14:paraId="34E4E0E0" w14:textId="1A3B2055" w:rsidR="00A664A2" w:rsidRDefault="00DE7F41" w:rsidP="00E94FD8">
      <w:pPr>
        <w:pStyle w:val="ChartGraphic"/>
        <w:rPr>
          <w:rFonts w:ascii="Arial" w:hAnsi="Arial" w:cs="Arial"/>
          <w:sz w:val="16"/>
          <w:szCs w:val="16"/>
        </w:rPr>
      </w:pPr>
      <w:r w:rsidRPr="00DE7F41">
        <w:rPr>
          <w:noProof/>
        </w:rPr>
        <w:drawing>
          <wp:inline distT="0" distB="0" distL="0" distR="0" wp14:anchorId="62E25369" wp14:editId="41570F0F">
            <wp:extent cx="5653561" cy="258460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7">
                      <a:extLst>
                        <a:ext uri="{28A0092B-C50C-407E-A947-70E740481C1C}">
                          <a14:useLocalDpi xmlns:a14="http://schemas.microsoft.com/office/drawing/2010/main" val="0"/>
                        </a:ext>
                      </a:extLst>
                    </a:blip>
                    <a:srcRect l="1082"/>
                    <a:stretch/>
                  </pic:blipFill>
                  <pic:spPr bwMode="auto">
                    <a:xfrm>
                      <a:off x="0" y="0"/>
                      <a:ext cx="5695734" cy="2603886"/>
                    </a:xfrm>
                    <a:prstGeom prst="rect">
                      <a:avLst/>
                    </a:prstGeom>
                    <a:noFill/>
                    <a:ln>
                      <a:noFill/>
                    </a:ln>
                    <a:extLst>
                      <a:ext uri="{53640926-AAD7-44D8-BBD7-CCE9431645EC}">
                        <a14:shadowObscured xmlns:a14="http://schemas.microsoft.com/office/drawing/2010/main"/>
                      </a:ext>
                    </a:extLst>
                  </pic:spPr>
                </pic:pic>
              </a:graphicData>
            </a:graphic>
          </wp:inline>
        </w:drawing>
      </w:r>
    </w:p>
    <w:p w14:paraId="753F8E58" w14:textId="56B462A2" w:rsidR="001369CF" w:rsidRPr="0033449B" w:rsidRDefault="001369CF" w:rsidP="001369CF">
      <w:pPr>
        <w:pStyle w:val="ChartorTableNote"/>
      </w:pPr>
      <w:r>
        <w:t>Note:</w:t>
      </w:r>
      <w:r>
        <w:tab/>
        <w:t>Chart shows summed quarterly growth rates and contributions to growth. This is broadly equivalent to through-the year growth to the December quarter in each year.</w:t>
      </w:r>
    </w:p>
    <w:p w14:paraId="3F3F9DE2" w14:textId="34E3FAB8" w:rsidR="00013AEB" w:rsidRDefault="00013AEB" w:rsidP="001369CF">
      <w:pPr>
        <w:pStyle w:val="Source"/>
      </w:pPr>
      <w:r w:rsidRPr="002D2FCF">
        <w:t>Source:</w:t>
      </w:r>
      <w:r w:rsidR="001369CF">
        <w:tab/>
      </w:r>
      <w:r w:rsidRPr="002D2FCF">
        <w:t xml:space="preserve">ABS Cat. no. </w:t>
      </w:r>
      <w:r>
        <w:t xml:space="preserve">5206.0, </w:t>
      </w:r>
      <w:r w:rsidRPr="002D2FCF">
        <w:t>6202.0, Treasury.</w:t>
      </w:r>
    </w:p>
    <w:p w14:paraId="3FB622DF" w14:textId="77777777" w:rsidR="001369CF" w:rsidRDefault="001369CF" w:rsidP="001369CF">
      <w:pPr>
        <w:pStyle w:val="NoSpacing"/>
      </w:pPr>
    </w:p>
    <w:p w14:paraId="20D8DB5D" w14:textId="4950A8A2" w:rsidR="00780B1E" w:rsidRDefault="00780B1E" w:rsidP="00780B1E">
      <w:r w:rsidRPr="003302A7">
        <w:lastRenderedPageBreak/>
        <w:t xml:space="preserve">The model finds that the NAIRU is </w:t>
      </w:r>
      <w:r>
        <w:t xml:space="preserve">close to the actual unemployment rate in </w:t>
      </w:r>
      <w:r w:rsidRPr="003302A7">
        <w:t xml:space="preserve">2019 </w:t>
      </w:r>
      <w:r>
        <w:t>a</w:t>
      </w:r>
      <w:r w:rsidRPr="003302A7">
        <w:t xml:space="preserve">s </w:t>
      </w:r>
      <w:r w:rsidR="00194384">
        <w:t xml:space="preserve">hourly </w:t>
      </w:r>
      <w:r w:rsidRPr="003302A7">
        <w:t xml:space="preserve">wages growth </w:t>
      </w:r>
      <w:r>
        <w:t xml:space="preserve">(about </w:t>
      </w:r>
      <w:r w:rsidR="00257765">
        <w:t>3.6</w:t>
      </w:r>
      <w:r>
        <w:t xml:space="preserve"> per cent </w:t>
      </w:r>
      <w:r w:rsidR="00257765">
        <w:t>through the year to</w:t>
      </w:r>
      <w:r>
        <w:t xml:space="preserve"> the December </w:t>
      </w:r>
      <w:r w:rsidR="00112A41">
        <w:t xml:space="preserve">quarter </w:t>
      </w:r>
      <w:r>
        <w:t xml:space="preserve">2019) is </w:t>
      </w:r>
      <w:r w:rsidR="00A453EB">
        <w:t>stronger</w:t>
      </w:r>
      <w:r w:rsidR="00257765">
        <w:t xml:space="preserve"> than</w:t>
      </w:r>
      <w:r>
        <w:t xml:space="preserve"> the weighted average of inflation expectations and trimmed mean inflation (contributing around about 1.8</w:t>
      </w:r>
      <w:r w:rsidR="006942CE">
        <w:t> </w:t>
      </w:r>
      <w:r>
        <w:t>percentage points) and the weighted average of trend and actual productivity growth (contributing about 1 percentage points).</w:t>
      </w:r>
    </w:p>
    <w:p w14:paraId="7427DA6F" w14:textId="6CD1FBA2" w:rsidR="00C52EA6" w:rsidRPr="00E94FD8" w:rsidRDefault="00C52EA6" w:rsidP="00DD5681">
      <w:pPr>
        <w:pStyle w:val="Heading2-Numbered"/>
      </w:pPr>
      <w:bookmarkStart w:id="19" w:name="_Toc68705042"/>
      <w:r w:rsidRPr="00E94FD8">
        <w:t>Other considerations</w:t>
      </w:r>
      <w:bookmarkEnd w:id="19"/>
    </w:p>
    <w:p w14:paraId="37F3B821" w14:textId="77777777" w:rsidR="00C52EA6" w:rsidRPr="00DD5681" w:rsidRDefault="00DD34E2" w:rsidP="00DD5681">
      <w:pPr>
        <w:pStyle w:val="Heading3NotNumbered"/>
      </w:pPr>
      <w:r w:rsidRPr="00DD5681">
        <w:t xml:space="preserve">Precision </w:t>
      </w:r>
      <w:r w:rsidR="00C52EA6" w:rsidRPr="00DD5681">
        <w:t>of estimate</w:t>
      </w:r>
    </w:p>
    <w:p w14:paraId="1BEBA1BB" w14:textId="2EE71B41" w:rsidR="00DE3069" w:rsidRDefault="00C52EA6" w:rsidP="006C2E17">
      <w:r>
        <w:rPr>
          <w:lang w:val="en-US" w:eastAsia="en-AU"/>
        </w:rPr>
        <w:t xml:space="preserve">The </w:t>
      </w:r>
      <w:r w:rsidR="00DD34E2">
        <w:rPr>
          <w:lang w:val="en-US" w:eastAsia="en-AU"/>
        </w:rPr>
        <w:t xml:space="preserve">precision </w:t>
      </w:r>
      <w:r>
        <w:rPr>
          <w:lang w:val="en-US" w:eastAsia="en-AU"/>
        </w:rPr>
        <w:t>of the model</w:t>
      </w:r>
      <w:r w:rsidR="00036C87">
        <w:rPr>
          <w:lang w:val="en-US" w:eastAsia="en-AU"/>
        </w:rPr>
        <w:t xml:space="preserve"> estimates</w:t>
      </w:r>
      <w:r>
        <w:rPr>
          <w:lang w:val="en-US" w:eastAsia="en-AU"/>
        </w:rPr>
        <w:t xml:space="preserve"> is a further consideration</w:t>
      </w:r>
      <w:r w:rsidR="00191888">
        <w:rPr>
          <w:lang w:val="en-US" w:eastAsia="en-AU"/>
        </w:rPr>
        <w:t xml:space="preserve">. </w:t>
      </w:r>
      <w:r w:rsidR="00DE3069" w:rsidRPr="0042400B">
        <w:t xml:space="preserve">Although the mean absolute revision size is broadly comparable, the </w:t>
      </w:r>
      <w:r w:rsidR="004D06AD">
        <w:t>updated</w:t>
      </w:r>
      <w:r w:rsidR="004D06AD" w:rsidRPr="0042400B">
        <w:t xml:space="preserve"> </w:t>
      </w:r>
      <w:r w:rsidR="00DE3069" w:rsidRPr="0042400B">
        <w:t xml:space="preserve">model has a lower standard deviation on </w:t>
      </w:r>
      <w:r w:rsidR="00C20FB9">
        <w:t>revision size</w:t>
      </w:r>
      <w:r w:rsidR="00DE3069" w:rsidRPr="0042400B">
        <w:t>, a smaller average quarterly change in the NAIRU estimate, and a smaller average confidence interval.</w:t>
      </w:r>
      <w:r w:rsidR="0090621C">
        <w:rPr>
          <w:rStyle w:val="FootnoteReference"/>
        </w:rPr>
        <w:footnoteReference w:id="15"/>
      </w:r>
      <w:r w:rsidR="009F7004">
        <w:t xml:space="preserve"> However, it should be noted that the estimated confidence interval does not account for uncertainty in the model parameter</w:t>
      </w:r>
      <w:r w:rsidR="003A65A4">
        <w:t>s</w:t>
      </w:r>
      <w:r w:rsidR="009F7004">
        <w:t>. As the updated model includes estimated trend productivity</w:t>
      </w:r>
      <w:r w:rsidR="00191888">
        <w:t xml:space="preserve"> and inflation expectations</w:t>
      </w:r>
      <w:r w:rsidR="009F7004">
        <w:t>, this increases estimation uncertainty.</w:t>
      </w:r>
      <w:r w:rsidR="00EA3DC1" w:rsidRPr="0042400B">
        <w:rPr>
          <w:vertAlign w:val="superscript"/>
        </w:rPr>
        <w:footnoteReference w:id="16"/>
      </w:r>
    </w:p>
    <w:p w14:paraId="09441D64" w14:textId="605324BF" w:rsidR="003302A7" w:rsidRDefault="003302A7" w:rsidP="006C2E17">
      <w:r>
        <w:t xml:space="preserve">In this regard </w:t>
      </w:r>
      <w:r w:rsidR="0030794E">
        <w:t>it’s</w:t>
      </w:r>
      <w:r>
        <w:t xml:space="preserve"> worth noting that there are large confidence intervals around the estimate of the NAIRU – see Chart </w:t>
      </w:r>
      <w:r w:rsidR="00891606">
        <w:t>9 above</w:t>
      </w:r>
      <w:r>
        <w:t>.</w:t>
      </w:r>
    </w:p>
    <w:p w14:paraId="4587CC72" w14:textId="77777777" w:rsidR="00C52EA6" w:rsidRPr="00DD5681" w:rsidRDefault="00C52EA6" w:rsidP="00DD5681">
      <w:pPr>
        <w:pStyle w:val="Heading3NotNumbered"/>
      </w:pPr>
      <w:r w:rsidRPr="00DD5681">
        <w:t>Forecasting</w:t>
      </w:r>
    </w:p>
    <w:p w14:paraId="05BAFEE5" w14:textId="77777777" w:rsidR="00C12ABD" w:rsidRDefault="00C12ABD" w:rsidP="006C2E17">
      <w:r>
        <w:t>Another way of evaluating the performances of different models is to compare how well they forecast. We do this by pseudo out</w:t>
      </w:r>
      <w:r w:rsidR="005E192E">
        <w:t>-</w:t>
      </w:r>
      <w:r>
        <w:t>of</w:t>
      </w:r>
      <w:r w:rsidR="005E192E">
        <w:t>-</w:t>
      </w:r>
      <w:r>
        <w:t>sample forecasting, where we estimate trend productivity</w:t>
      </w:r>
      <w:r w:rsidR="00C3384F">
        <w:t>, inflation expectations</w:t>
      </w:r>
      <w:r>
        <w:t xml:space="preserve"> and the NAIRU to a specific quarter, and then </w:t>
      </w:r>
      <w:r w:rsidR="00153A6D">
        <w:t>produce</w:t>
      </w:r>
      <w:r>
        <w:t xml:space="preserve"> wage growth </w:t>
      </w:r>
      <w:r w:rsidR="00153A6D">
        <w:t>‘forecasts’.</w:t>
      </w:r>
      <w:r w:rsidRPr="00C12ABD">
        <w:rPr>
          <w:rStyle w:val="FootnoteReference"/>
        </w:rPr>
        <w:t xml:space="preserve"> </w:t>
      </w:r>
      <w:r>
        <w:t xml:space="preserve">We can then compare </w:t>
      </w:r>
      <w:r w:rsidR="00153A6D">
        <w:t xml:space="preserve">these to actual data results, to see </w:t>
      </w:r>
      <w:r>
        <w:t>how accurate different models would have been.</w:t>
      </w:r>
    </w:p>
    <w:p w14:paraId="71D1439F" w14:textId="36622ADD" w:rsidR="001A6F80" w:rsidRDefault="001A6F80" w:rsidP="006C2E17">
      <w:r>
        <w:t>Treasury generally does not consider just one model</w:t>
      </w:r>
      <w:r w:rsidR="000A45EF">
        <w:t>’s</w:t>
      </w:r>
      <w:r>
        <w:t xml:space="preserve"> output when considering the outlook for </w:t>
      </w:r>
      <w:proofErr w:type="gramStart"/>
      <w:r>
        <w:t>wages, and</w:t>
      </w:r>
      <w:proofErr w:type="gramEnd"/>
      <w:r>
        <w:t xml:space="preserve"> takes information from a range of sources. Therefore,</w:t>
      </w:r>
      <w:r w:rsidR="0087621D">
        <w:t xml:space="preserve"> </w:t>
      </w:r>
      <w:r w:rsidR="00C20FB9">
        <w:t>here we are</w:t>
      </w:r>
      <w:r>
        <w:t xml:space="preserve"> comparing </w:t>
      </w:r>
      <w:r w:rsidR="00AD7834">
        <w:t>r</w:t>
      </w:r>
      <w:r>
        <w:t>elative, rather than absolute, performance.</w:t>
      </w:r>
    </w:p>
    <w:p w14:paraId="041C1FF4" w14:textId="23AFE6FC" w:rsidR="00F92F50" w:rsidRDefault="00F92F50" w:rsidP="006C2E17">
      <w:r>
        <w:t>The</w:t>
      </w:r>
      <w:r w:rsidDel="00C12ABD">
        <w:t xml:space="preserve"> </w:t>
      </w:r>
      <w:r w:rsidR="005E192E">
        <w:t xml:space="preserve">updated </w:t>
      </w:r>
      <w:r w:rsidR="00C3384F">
        <w:t>wage Phillips</w:t>
      </w:r>
      <w:r w:rsidR="00343D60">
        <w:t> </w:t>
      </w:r>
      <w:r w:rsidR="00C3384F">
        <w:t>curve</w:t>
      </w:r>
      <w:r w:rsidR="00C3384F" w:rsidRPr="00C12ABD">
        <w:t xml:space="preserve"> </w:t>
      </w:r>
      <w:r w:rsidRPr="00C12ABD">
        <w:t>model leads to enhanced</w:t>
      </w:r>
      <w:r>
        <w:t xml:space="preserve"> forecasting performance</w:t>
      </w:r>
      <w:r w:rsidR="00245F8C">
        <w:t xml:space="preserve"> compared to the previous model</w:t>
      </w:r>
      <w:r>
        <w:t xml:space="preserve"> at all horizons tested (with the outperformance statistically significant from four-quarters-ahead onwards).</w:t>
      </w:r>
      <w:r w:rsidR="00C12ABD">
        <w:t xml:space="preserve"> </w:t>
      </w:r>
      <w:r w:rsidR="004B59B3">
        <w:t xml:space="preserve">The main driver of this improved forecasting performance is the introduction of the structural break on the unemployment gap. Given changes in labour market dynamics over the past forty years, </w:t>
      </w:r>
      <w:r w:rsidR="001D4FE5">
        <w:t>allowing the model to have a lower coefficient on the unemployment gap term</w:t>
      </w:r>
      <w:r w:rsidR="00C20FB9">
        <w:t xml:space="preserve"> in the</w:t>
      </w:r>
      <w:r w:rsidR="001D4FE5">
        <w:t xml:space="preserve"> inflation targeting</w:t>
      </w:r>
      <w:r w:rsidR="00C20FB9">
        <w:t xml:space="preserve"> period</w:t>
      </w:r>
      <w:r w:rsidR="001D4FE5">
        <w:t xml:space="preserve"> means it can better reflect current conditions.</w:t>
      </w:r>
    </w:p>
    <w:p w14:paraId="739AAED3" w14:textId="77777777" w:rsidR="002906A7" w:rsidRDefault="002906A7">
      <w:pPr>
        <w:spacing w:after="200" w:line="276" w:lineRule="auto"/>
        <w:rPr>
          <w:rFonts w:ascii="Arial" w:hAnsi="Arial"/>
          <w:color w:val="003157"/>
          <w:sz w:val="28"/>
          <w:lang w:val="en-US" w:eastAsia="en-AU"/>
        </w:rPr>
      </w:pPr>
      <w:r>
        <w:br w:type="page"/>
      </w:r>
    </w:p>
    <w:p w14:paraId="46028A6A" w14:textId="43E998E0" w:rsidR="00A52F91" w:rsidRPr="00DD5681" w:rsidRDefault="006245F7" w:rsidP="00DD5681">
      <w:pPr>
        <w:pStyle w:val="Heading3NotNumbered"/>
      </w:pPr>
      <w:proofErr w:type="spellStart"/>
      <w:r w:rsidRPr="00DD5681">
        <w:lastRenderedPageBreak/>
        <w:t>Underutilisation</w:t>
      </w:r>
      <w:proofErr w:type="spellEnd"/>
      <w:r w:rsidRPr="00DD5681">
        <w:t xml:space="preserve"> and underemployment</w:t>
      </w:r>
    </w:p>
    <w:p w14:paraId="6A84D5E1" w14:textId="0A2F233B" w:rsidR="00A52F91" w:rsidRDefault="006245F7" w:rsidP="006C2E17">
      <w:r>
        <w:t xml:space="preserve">The underutilisation rate is </w:t>
      </w:r>
      <w:r w:rsidR="004B643A">
        <w:t xml:space="preserve">the sum of </w:t>
      </w:r>
      <w:r>
        <w:t>th</w:t>
      </w:r>
      <w:r w:rsidR="00626F27">
        <w:t xml:space="preserve">ose </w:t>
      </w:r>
      <w:r>
        <w:t>people without jobs (unemployed) and th</w:t>
      </w:r>
      <w:r w:rsidR="00626F27">
        <w:t>os</w:t>
      </w:r>
      <w:r>
        <w:t>e people with jobs but who want to work more hours (underemployed)</w:t>
      </w:r>
      <w:r w:rsidR="004B643A">
        <w:t xml:space="preserve"> as a proportion of the labour force</w:t>
      </w:r>
      <w:r>
        <w:t>. This is a good indicator of spare capacity in the labour market</w:t>
      </w:r>
      <w:r w:rsidR="00221FB2">
        <w:t xml:space="preserve"> as it </w:t>
      </w:r>
      <w:r w:rsidR="00B47A15">
        <w:t>encompasses</w:t>
      </w:r>
      <w:r w:rsidR="00221FB2">
        <w:t xml:space="preserve"> all people who are available for work</w:t>
      </w:r>
      <w:r>
        <w:t xml:space="preserve">. </w:t>
      </w:r>
      <w:r w:rsidR="00076343">
        <w:t>Over the past four decades, the underemployment rate has trended upwards</w:t>
      </w:r>
      <w:r>
        <w:t>, and has been higher than the unemployment rate</w:t>
      </w:r>
      <w:r w:rsidR="00076343">
        <w:t xml:space="preserve"> </w:t>
      </w:r>
      <w:r>
        <w:t>since the early 2000s</w:t>
      </w:r>
      <w:r w:rsidR="00795954">
        <w:t xml:space="preserve"> </w:t>
      </w:r>
      <w:r w:rsidR="00AD26B6" w:rsidRPr="0069562E">
        <w:t>(</w:t>
      </w:r>
      <w:r w:rsidR="00456C48" w:rsidRPr="0069562E">
        <w:t xml:space="preserve">Chart </w:t>
      </w:r>
      <w:r w:rsidR="005D7766" w:rsidRPr="0069562E">
        <w:t>1</w:t>
      </w:r>
      <w:r w:rsidR="005D7766">
        <w:t>1</w:t>
      </w:r>
      <w:r w:rsidR="00AD26B6" w:rsidRPr="0069562E">
        <w:t>).</w:t>
      </w:r>
      <w:r w:rsidR="00AD26B6">
        <w:t xml:space="preserve"> </w:t>
      </w:r>
      <w:r w:rsidR="00076343">
        <w:t>Thi</w:t>
      </w:r>
      <w:r w:rsidR="001E0714">
        <w:t>s</w:t>
      </w:r>
      <w:r w:rsidR="00076343">
        <w:t xml:space="preserve"> means that </w:t>
      </w:r>
      <w:r w:rsidR="001E0714">
        <w:t>while</w:t>
      </w:r>
      <w:r w:rsidR="00076343">
        <w:t xml:space="preserve"> the unemployment rate</w:t>
      </w:r>
      <w:r w:rsidR="001E0714">
        <w:t xml:space="preserve"> was previously a good proxy for the level of </w:t>
      </w:r>
      <w:r w:rsidR="00285A93">
        <w:t>underutilisation</w:t>
      </w:r>
      <w:r w:rsidR="001E0714">
        <w:t xml:space="preserve"> in the economy, </w:t>
      </w:r>
      <w:r w:rsidR="00285A93">
        <w:t xml:space="preserve">the underemployment rate has become increasingly </w:t>
      </w:r>
      <w:r w:rsidR="00C225EA">
        <w:t>important.</w:t>
      </w:r>
      <w:r w:rsidR="001E0714">
        <w:t xml:space="preserve"> </w:t>
      </w:r>
    </w:p>
    <w:p w14:paraId="04A1181D" w14:textId="53B0D4C3" w:rsidR="008B395A" w:rsidRDefault="008B395A" w:rsidP="007E1FCA">
      <w:pPr>
        <w:pStyle w:val="ChartMainHeading"/>
      </w:pPr>
      <w:r>
        <w:t xml:space="preserve">Chart </w:t>
      </w:r>
      <w:r w:rsidR="008555EF">
        <w:t>11</w:t>
      </w:r>
      <w:r>
        <w:t>: Unemployment</w:t>
      </w:r>
      <w:r w:rsidR="00E523B8">
        <w:t xml:space="preserve">, </w:t>
      </w:r>
      <w:r>
        <w:t>Underemployment</w:t>
      </w:r>
      <w:r w:rsidR="00E523B8">
        <w:t xml:space="preserve"> and Underutilisation </w:t>
      </w:r>
      <w:r>
        <w:t>rates</w:t>
      </w:r>
    </w:p>
    <w:p w14:paraId="07C8051B" w14:textId="77777777" w:rsidR="008B395A" w:rsidRDefault="001F6F15" w:rsidP="007E1FCA">
      <w:pPr>
        <w:pStyle w:val="ChartGraphic"/>
      </w:pPr>
      <w:r w:rsidRPr="001F6F15">
        <w:rPr>
          <w:noProof/>
        </w:rPr>
        <w:drawing>
          <wp:inline distT="0" distB="0" distL="0" distR="0" wp14:anchorId="1F7890A9" wp14:editId="6F52718B">
            <wp:extent cx="5581650" cy="252031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581650" cy="2520315"/>
                    </a:xfrm>
                    <a:prstGeom prst="rect">
                      <a:avLst/>
                    </a:prstGeom>
                    <a:noFill/>
                    <a:ln>
                      <a:noFill/>
                    </a:ln>
                  </pic:spPr>
                </pic:pic>
              </a:graphicData>
            </a:graphic>
          </wp:inline>
        </w:drawing>
      </w:r>
    </w:p>
    <w:p w14:paraId="5201A0F8" w14:textId="3C120972" w:rsidR="004D1FDC" w:rsidRPr="00A3196E" w:rsidRDefault="008B395A" w:rsidP="001369CF">
      <w:pPr>
        <w:pStyle w:val="Source"/>
      </w:pPr>
      <w:r w:rsidRPr="002D2FCF">
        <w:t>Source:</w:t>
      </w:r>
      <w:r w:rsidR="001369CF">
        <w:tab/>
      </w:r>
      <w:r w:rsidRPr="002D2FCF">
        <w:t>ABS Cat. no. 6202.0</w:t>
      </w:r>
      <w:r w:rsidR="00850AAC">
        <w:t xml:space="preserve">. </w:t>
      </w:r>
    </w:p>
    <w:p w14:paraId="578193EE" w14:textId="77777777" w:rsidR="001369CF" w:rsidRDefault="001369CF" w:rsidP="001369CF">
      <w:pPr>
        <w:pStyle w:val="NoSpacing"/>
      </w:pPr>
    </w:p>
    <w:p w14:paraId="23893D8F" w14:textId="6138B4EB" w:rsidR="004D1FDC" w:rsidRDefault="00807172" w:rsidP="006C2E17">
      <w:r>
        <w:t xml:space="preserve">As </w:t>
      </w:r>
      <w:proofErr w:type="spellStart"/>
      <w:r>
        <w:t>Cusbert</w:t>
      </w:r>
      <w:proofErr w:type="spellEnd"/>
      <w:r>
        <w:t xml:space="preserve"> </w:t>
      </w:r>
      <w:r w:rsidR="00C314D6">
        <w:t xml:space="preserve">(2017) </w:t>
      </w:r>
      <w:r>
        <w:t>points out, a</w:t>
      </w:r>
      <w:r w:rsidRPr="00807172">
        <w:t xml:space="preserve">ny effect of the underemployment rate on wage growth – over and above the effect of the unemployment rate – would result in lower wage growth than expected by the model. </w:t>
      </w:r>
      <w:r w:rsidR="004D1FDC">
        <w:t>This would then cause the model's estimate of the NAIRU to decline</w:t>
      </w:r>
      <w:r w:rsidR="00030B53">
        <w:t xml:space="preserve">, although it may not fully capture the impact of </w:t>
      </w:r>
      <w:r w:rsidR="006A6B0A">
        <w:t>underemployment</w:t>
      </w:r>
      <w:r w:rsidR="00030B53">
        <w:t xml:space="preserve">, in which case </w:t>
      </w:r>
      <w:r w:rsidR="00BC730C">
        <w:t>t</w:t>
      </w:r>
      <w:r w:rsidR="004D1FDC">
        <w:t xml:space="preserve">he </w:t>
      </w:r>
      <w:r w:rsidR="00BC730C">
        <w:t xml:space="preserve">actual </w:t>
      </w:r>
      <w:r w:rsidR="006A6B0A">
        <w:t xml:space="preserve">NAIRU may be lower than the </w:t>
      </w:r>
      <w:r w:rsidR="004D1FDC">
        <w:t>model estimate of the NAIRU.</w:t>
      </w:r>
    </w:p>
    <w:p w14:paraId="614458D7" w14:textId="79F8BAAE" w:rsidR="006E3FCC" w:rsidRDefault="003E13DC" w:rsidP="006C2E17">
      <w:r>
        <w:t xml:space="preserve">We can test this </w:t>
      </w:r>
      <w:r w:rsidR="00626F27">
        <w:t xml:space="preserve">proposition </w:t>
      </w:r>
      <w:r>
        <w:t>by estimating a wage</w:t>
      </w:r>
      <w:r w:rsidR="00642D19">
        <w:t xml:space="preserve"> </w:t>
      </w:r>
      <w:r>
        <w:t>Phillips</w:t>
      </w:r>
      <w:r w:rsidR="00343D60">
        <w:t> </w:t>
      </w:r>
      <w:r>
        <w:t xml:space="preserve">curve with an underutilisation gap </w:t>
      </w:r>
      <w:r w:rsidR="00BD0557">
        <w:t>rather than an unemployment gap (Chart 12</w:t>
      </w:r>
      <w:r w:rsidR="005E6DF1">
        <w:t>, Table 3</w:t>
      </w:r>
      <w:r w:rsidR="00BD0557">
        <w:t>)</w:t>
      </w:r>
      <w:r w:rsidR="005F3BA2">
        <w:t>.</w:t>
      </w:r>
      <w:r w:rsidR="0001267C">
        <w:rPr>
          <w:rStyle w:val="FootnoteReference"/>
        </w:rPr>
        <w:footnoteReference w:id="17"/>
      </w:r>
      <w:r>
        <w:t xml:space="preserve"> </w:t>
      </w:r>
    </w:p>
    <w:p w14:paraId="160F2FC9" w14:textId="2C54DCAA" w:rsidR="005F45EE" w:rsidRDefault="005F45EE" w:rsidP="007E1FCA">
      <w:pPr>
        <w:pStyle w:val="ChartMainHeading"/>
      </w:pPr>
      <w:r>
        <w:lastRenderedPageBreak/>
        <w:t>Chart 12: Unemployment and Underutilisation gaps</w:t>
      </w:r>
    </w:p>
    <w:p w14:paraId="5F952265" w14:textId="2F8E4173" w:rsidR="00BF1863" w:rsidRDefault="005F45EE" w:rsidP="007E1FCA">
      <w:pPr>
        <w:pStyle w:val="ChartGraphic"/>
        <w:rPr>
          <w:rFonts w:ascii="Arial" w:hAnsi="Arial" w:cs="Arial"/>
          <w:sz w:val="16"/>
          <w:szCs w:val="16"/>
        </w:rPr>
      </w:pPr>
      <w:r w:rsidRPr="005F45EE">
        <w:rPr>
          <w:noProof/>
        </w:rPr>
        <w:drawing>
          <wp:inline distT="0" distB="0" distL="0" distR="0" wp14:anchorId="7C52E03A" wp14:editId="28EBE73E">
            <wp:extent cx="5653561" cy="2609064"/>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9">
                      <a:extLst>
                        <a:ext uri="{28A0092B-C50C-407E-A947-70E740481C1C}">
                          <a14:useLocalDpi xmlns:a14="http://schemas.microsoft.com/office/drawing/2010/main" val="0"/>
                        </a:ext>
                      </a:extLst>
                    </a:blip>
                    <a:srcRect l="2009"/>
                    <a:stretch/>
                  </pic:blipFill>
                  <pic:spPr bwMode="auto">
                    <a:xfrm>
                      <a:off x="0" y="0"/>
                      <a:ext cx="5685451" cy="2623781"/>
                    </a:xfrm>
                    <a:prstGeom prst="rect">
                      <a:avLst/>
                    </a:prstGeom>
                    <a:noFill/>
                    <a:ln>
                      <a:noFill/>
                    </a:ln>
                    <a:extLst>
                      <a:ext uri="{53640926-AAD7-44D8-BBD7-CCE9431645EC}">
                        <a14:shadowObscured xmlns:a14="http://schemas.microsoft.com/office/drawing/2010/main"/>
                      </a:ext>
                    </a:extLst>
                  </pic:spPr>
                </pic:pic>
              </a:graphicData>
            </a:graphic>
          </wp:inline>
        </w:drawing>
      </w:r>
    </w:p>
    <w:p w14:paraId="75DE28CF" w14:textId="7FE914A4" w:rsidR="007516C3" w:rsidRDefault="007516C3" w:rsidP="001369CF">
      <w:pPr>
        <w:pStyle w:val="ChartorTableNote"/>
      </w:pPr>
      <w:r>
        <w:t>Note:</w:t>
      </w:r>
      <w:r w:rsidR="001369CF">
        <w:tab/>
      </w:r>
      <w:r w:rsidR="002B0A56">
        <w:t>P</w:t>
      </w:r>
      <w:r>
        <w:t xml:space="preserve">ositive gap indicates unemployment rate above the NAIRU. </w:t>
      </w:r>
    </w:p>
    <w:p w14:paraId="3A012E80" w14:textId="7D130B04" w:rsidR="00BF1863" w:rsidRDefault="00BF1863" w:rsidP="001369CF">
      <w:pPr>
        <w:pStyle w:val="Source"/>
      </w:pPr>
      <w:r w:rsidRPr="002D2FCF">
        <w:t>Source:</w:t>
      </w:r>
      <w:r w:rsidR="001369CF">
        <w:tab/>
      </w:r>
      <w:r w:rsidRPr="002D2FCF">
        <w:t>Treasury.</w:t>
      </w:r>
    </w:p>
    <w:p w14:paraId="5E9A92F6" w14:textId="77777777" w:rsidR="002906A7" w:rsidRPr="002906A7" w:rsidRDefault="002906A7" w:rsidP="002906A7"/>
    <w:p w14:paraId="64D2B995" w14:textId="6EA8DD41" w:rsidR="00304222" w:rsidRPr="00836DC7" w:rsidRDefault="00304222" w:rsidP="007E1FCA">
      <w:pPr>
        <w:pStyle w:val="TableMainHeading"/>
      </w:pPr>
      <w:r w:rsidRPr="00836DC7">
        <w:t xml:space="preserve">Table </w:t>
      </w:r>
      <w:r>
        <w:t>3:</w:t>
      </w:r>
      <w:r w:rsidRPr="00836DC7">
        <w:t xml:space="preserve"> Results for </w:t>
      </w:r>
      <w:r>
        <w:t>underutilisation Phillips</w:t>
      </w:r>
      <w:r w:rsidR="00343D60">
        <w:t> </w:t>
      </w:r>
      <w:r>
        <w:t>curve</w:t>
      </w:r>
    </w:p>
    <w:tbl>
      <w:tblPr>
        <w:tblW w:w="4274"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Pr>
      <w:tblGrid>
        <w:gridCol w:w="2183"/>
        <w:gridCol w:w="1914"/>
        <w:gridCol w:w="822"/>
        <w:gridCol w:w="1912"/>
        <w:gridCol w:w="818"/>
      </w:tblGrid>
      <w:tr w:rsidR="007E1FCA" w14:paraId="6775F680" w14:textId="77777777" w:rsidTr="007E1FCA">
        <w:trPr>
          <w:cantSplit/>
        </w:trPr>
        <w:tc>
          <w:tcPr>
            <w:tcW w:w="1427" w:type="pct"/>
            <w:tcBorders>
              <w:top w:val="single" w:sz="4" w:space="0" w:color="auto"/>
              <w:left w:val="single" w:sz="4" w:space="0" w:color="auto"/>
              <w:bottom w:val="single" w:sz="4" w:space="0" w:color="auto"/>
              <w:right w:val="single" w:sz="4" w:space="0" w:color="auto"/>
            </w:tcBorders>
            <w:shd w:val="clear" w:color="auto" w:fill="CFDCEA" w:themeFill="accent5" w:themeFillTint="33"/>
            <w:tcMar>
              <w:left w:w="170" w:type="dxa"/>
            </w:tcMar>
          </w:tcPr>
          <w:p w14:paraId="03266EF6" w14:textId="77777777" w:rsidR="00304222" w:rsidRPr="002853DB" w:rsidRDefault="00304222" w:rsidP="00304222">
            <w:pPr>
              <w:pStyle w:val="TableBody"/>
              <w:rPr>
                <w:rFonts w:cs="Calibri"/>
                <w:szCs w:val="20"/>
              </w:rPr>
            </w:pPr>
          </w:p>
        </w:tc>
        <w:tc>
          <w:tcPr>
            <w:tcW w:w="1787" w:type="pct"/>
            <w:gridSpan w:val="2"/>
            <w:tcBorders>
              <w:top w:val="single" w:sz="4" w:space="0" w:color="auto"/>
              <w:bottom w:val="single" w:sz="4" w:space="0" w:color="auto"/>
              <w:right w:val="single" w:sz="4" w:space="0" w:color="auto"/>
            </w:tcBorders>
            <w:shd w:val="clear" w:color="auto" w:fill="CFDCEA" w:themeFill="accent5" w:themeFillTint="33"/>
          </w:tcPr>
          <w:p w14:paraId="747B8112" w14:textId="092918F8" w:rsidR="00304222" w:rsidRPr="005D15D4" w:rsidRDefault="00304222" w:rsidP="00304222">
            <w:pPr>
              <w:pStyle w:val="ColumnHeading1"/>
              <w:jc w:val="center"/>
              <w:rPr>
                <w:rFonts w:ascii="Calibri" w:hAnsi="Calibri" w:cs="Calibri"/>
                <w:szCs w:val="20"/>
              </w:rPr>
            </w:pPr>
            <w:r w:rsidRPr="005D15D4">
              <w:rPr>
                <w:rFonts w:ascii="Calibri" w:hAnsi="Calibri" w:cs="Calibri"/>
                <w:szCs w:val="20"/>
              </w:rPr>
              <w:t>Unemployment Phillips</w:t>
            </w:r>
            <w:r w:rsidR="00343D60">
              <w:rPr>
                <w:rFonts w:ascii="Calibri" w:hAnsi="Calibri" w:cs="Calibri"/>
                <w:szCs w:val="20"/>
              </w:rPr>
              <w:t> </w:t>
            </w:r>
            <w:r w:rsidRPr="005D15D4">
              <w:rPr>
                <w:rFonts w:ascii="Calibri" w:hAnsi="Calibri" w:cs="Calibri"/>
                <w:szCs w:val="20"/>
              </w:rPr>
              <w:t>curve</w:t>
            </w:r>
          </w:p>
        </w:tc>
        <w:tc>
          <w:tcPr>
            <w:tcW w:w="1785" w:type="pct"/>
            <w:gridSpan w:val="2"/>
            <w:tcBorders>
              <w:top w:val="single" w:sz="4" w:space="0" w:color="auto"/>
              <w:left w:val="single" w:sz="4" w:space="0" w:color="auto"/>
              <w:bottom w:val="single" w:sz="4" w:space="0" w:color="auto"/>
              <w:right w:val="single" w:sz="4" w:space="0" w:color="auto"/>
            </w:tcBorders>
            <w:shd w:val="clear" w:color="auto" w:fill="CFDCEA" w:themeFill="accent5" w:themeFillTint="33"/>
          </w:tcPr>
          <w:p w14:paraId="4113881A" w14:textId="3EC62517" w:rsidR="00304222" w:rsidRPr="005D15D4" w:rsidRDefault="00304222">
            <w:pPr>
              <w:pStyle w:val="ColumnHeading1"/>
              <w:jc w:val="center"/>
              <w:rPr>
                <w:rFonts w:ascii="Calibri" w:hAnsi="Calibri" w:cs="Calibri"/>
                <w:szCs w:val="20"/>
              </w:rPr>
            </w:pPr>
            <w:r w:rsidRPr="005D15D4">
              <w:rPr>
                <w:rFonts w:ascii="Calibri" w:hAnsi="Calibri" w:cs="Calibri"/>
                <w:szCs w:val="20"/>
              </w:rPr>
              <w:t>Under</w:t>
            </w:r>
            <w:r w:rsidR="00E77310" w:rsidRPr="005D15D4">
              <w:rPr>
                <w:rFonts w:ascii="Calibri" w:hAnsi="Calibri" w:cs="Calibri"/>
                <w:szCs w:val="20"/>
              </w:rPr>
              <w:t>utilisation</w:t>
            </w:r>
            <w:r w:rsidRPr="005D15D4">
              <w:rPr>
                <w:rFonts w:ascii="Calibri" w:hAnsi="Calibri" w:cs="Calibri"/>
                <w:szCs w:val="20"/>
              </w:rPr>
              <w:t xml:space="preserve"> Phillips</w:t>
            </w:r>
            <w:r w:rsidR="00343D60">
              <w:rPr>
                <w:rFonts w:ascii="Calibri" w:hAnsi="Calibri" w:cs="Calibri"/>
                <w:szCs w:val="20"/>
              </w:rPr>
              <w:t> </w:t>
            </w:r>
            <w:r w:rsidRPr="005D15D4">
              <w:rPr>
                <w:rFonts w:ascii="Calibri" w:hAnsi="Calibri" w:cs="Calibri"/>
                <w:szCs w:val="20"/>
              </w:rPr>
              <w:t>curve</w:t>
            </w:r>
          </w:p>
        </w:tc>
      </w:tr>
      <w:tr w:rsidR="007E1FCA" w14:paraId="4B4E426C" w14:textId="77777777" w:rsidTr="007E1FCA">
        <w:trPr>
          <w:cantSplit/>
        </w:trPr>
        <w:tc>
          <w:tcPr>
            <w:tcW w:w="1427" w:type="pct"/>
            <w:tcBorders>
              <w:top w:val="nil"/>
              <w:left w:val="single" w:sz="4" w:space="0" w:color="auto"/>
              <w:bottom w:val="single" w:sz="4" w:space="0" w:color="D9D9D9" w:themeColor="background1" w:themeShade="D9"/>
              <w:right w:val="single" w:sz="4" w:space="0" w:color="auto"/>
            </w:tcBorders>
            <w:tcMar>
              <w:left w:w="170" w:type="dxa"/>
            </w:tcMar>
          </w:tcPr>
          <w:p w14:paraId="1FC3A705" w14:textId="77777777" w:rsidR="00304222" w:rsidRPr="005D15D4" w:rsidRDefault="00A47DBA" w:rsidP="00304222">
            <w:pPr>
              <w:pStyle w:val="TableBody"/>
              <w:jc w:val="center"/>
              <w:rPr>
                <w:rFonts w:eastAsia="Times New Roman" w:cs="Calibri"/>
                <w:szCs w:val="20"/>
              </w:rPr>
            </w:pPr>
            <m:oMathPara>
              <m:oMath>
                <m:sSubSup>
                  <m:sSubSupPr>
                    <m:ctrlPr>
                      <w:rPr>
                        <w:rFonts w:ascii="Cambria Math" w:hAnsi="Cambria Math" w:cs="Calibri"/>
                        <w:i/>
                        <w:szCs w:val="20"/>
                        <w:lang w:eastAsia="en-US"/>
                      </w:rPr>
                    </m:ctrlPr>
                  </m:sSubSupPr>
                  <m:e>
                    <m:r>
                      <w:rPr>
                        <w:rFonts w:ascii="Cambria Math" w:hAnsi="Cambria Math" w:cs="Calibri"/>
                        <w:szCs w:val="20"/>
                      </w:rPr>
                      <m:t>π</m:t>
                    </m:r>
                  </m:e>
                  <m:sub>
                    <m:r>
                      <w:rPr>
                        <w:rFonts w:ascii="Cambria Math" w:hAnsi="Cambria Math" w:cs="Calibri"/>
                        <w:szCs w:val="20"/>
                      </w:rPr>
                      <m:t>t</m:t>
                    </m:r>
                  </m:sub>
                  <m:sup>
                    <m:r>
                      <w:rPr>
                        <w:rFonts w:ascii="Cambria Math" w:hAnsi="Cambria Math" w:cs="Calibri"/>
                        <w:szCs w:val="20"/>
                      </w:rPr>
                      <m:t>e</m:t>
                    </m:r>
                  </m:sup>
                </m:sSubSup>
              </m:oMath>
            </m:oMathPara>
          </w:p>
        </w:tc>
        <w:tc>
          <w:tcPr>
            <w:tcW w:w="1251" w:type="pct"/>
            <w:tcBorders>
              <w:top w:val="nil"/>
              <w:bottom w:val="single" w:sz="4" w:space="0" w:color="D9D9D9" w:themeColor="background1" w:themeShade="D9"/>
            </w:tcBorders>
            <w:vAlign w:val="center"/>
          </w:tcPr>
          <w:p w14:paraId="2FEB2869" w14:textId="00EF1884" w:rsidR="00304222" w:rsidRPr="004734ED" w:rsidRDefault="00304222" w:rsidP="007E1FCA">
            <w:pPr>
              <w:pStyle w:val="TableBody"/>
              <w:ind w:left="883"/>
              <w:jc w:val="center"/>
              <w:rPr>
                <w:rFonts w:cs="Calibri"/>
                <w:szCs w:val="20"/>
              </w:rPr>
            </w:pPr>
            <w:r w:rsidRPr="004734ED">
              <w:rPr>
                <w:rFonts w:cs="Calibri"/>
                <w:szCs w:val="20"/>
              </w:rPr>
              <w:t>0.37</w:t>
            </w:r>
          </w:p>
        </w:tc>
        <w:tc>
          <w:tcPr>
            <w:tcW w:w="537" w:type="pct"/>
            <w:tcBorders>
              <w:top w:val="nil"/>
              <w:bottom w:val="single" w:sz="4" w:space="0" w:color="D9D9D9" w:themeColor="background1" w:themeShade="D9"/>
              <w:right w:val="single" w:sz="4" w:space="0" w:color="auto"/>
            </w:tcBorders>
            <w:vAlign w:val="center"/>
          </w:tcPr>
          <w:p w14:paraId="6B7A0375" w14:textId="6F8C3EAA" w:rsidR="00304222" w:rsidRPr="00633587" w:rsidRDefault="00304222" w:rsidP="00304222">
            <w:pPr>
              <w:pStyle w:val="TableBody"/>
              <w:jc w:val="center"/>
              <w:rPr>
                <w:rFonts w:cs="Calibri"/>
                <w:szCs w:val="20"/>
              </w:rPr>
            </w:pPr>
            <w:r w:rsidRPr="00BD2331">
              <w:rPr>
                <w:rFonts w:cs="Calibri"/>
                <w:szCs w:val="20"/>
              </w:rPr>
              <w:t>(0.24)</w:t>
            </w:r>
          </w:p>
        </w:tc>
        <w:tc>
          <w:tcPr>
            <w:tcW w:w="1250" w:type="pct"/>
            <w:tcBorders>
              <w:top w:val="nil"/>
              <w:left w:val="single" w:sz="4" w:space="0" w:color="auto"/>
              <w:bottom w:val="single" w:sz="4" w:space="0" w:color="D9D9D9" w:themeColor="background1" w:themeShade="D9"/>
              <w:right w:val="nil"/>
            </w:tcBorders>
            <w:vAlign w:val="center"/>
          </w:tcPr>
          <w:p w14:paraId="42E38C00" w14:textId="25B4AE68" w:rsidR="00304222" w:rsidRPr="00633587" w:rsidRDefault="00E77310" w:rsidP="007E1FCA">
            <w:pPr>
              <w:pStyle w:val="TableBody"/>
              <w:ind w:left="879"/>
              <w:jc w:val="center"/>
              <w:rPr>
                <w:rFonts w:cs="Calibri"/>
                <w:szCs w:val="20"/>
              </w:rPr>
            </w:pPr>
            <w:r>
              <w:rPr>
                <w:rFonts w:cs="Calibri"/>
                <w:szCs w:val="20"/>
              </w:rPr>
              <w:t>0.26</w:t>
            </w:r>
          </w:p>
        </w:tc>
        <w:tc>
          <w:tcPr>
            <w:tcW w:w="535" w:type="pct"/>
            <w:tcBorders>
              <w:top w:val="nil"/>
              <w:left w:val="nil"/>
              <w:bottom w:val="single" w:sz="4" w:space="0" w:color="D9D9D9" w:themeColor="background1" w:themeShade="D9"/>
              <w:right w:val="single" w:sz="4" w:space="0" w:color="auto"/>
            </w:tcBorders>
            <w:vAlign w:val="center"/>
          </w:tcPr>
          <w:p w14:paraId="2E7EB671" w14:textId="0E383F96" w:rsidR="00304222" w:rsidRPr="004734ED" w:rsidRDefault="00B22FD6" w:rsidP="00304222">
            <w:pPr>
              <w:pStyle w:val="TableBody"/>
              <w:jc w:val="center"/>
              <w:rPr>
                <w:rFonts w:cs="Calibri"/>
                <w:szCs w:val="20"/>
              </w:rPr>
            </w:pPr>
            <w:r>
              <w:rPr>
                <w:rFonts w:cs="Calibri"/>
                <w:szCs w:val="20"/>
              </w:rPr>
              <w:t>(0.24)</w:t>
            </w:r>
          </w:p>
        </w:tc>
      </w:tr>
      <w:tr w:rsidR="007E1FCA" w14:paraId="229D94DB" w14:textId="77777777" w:rsidTr="007E1FCA">
        <w:trPr>
          <w:cantSplit/>
        </w:trPr>
        <w:tc>
          <w:tcPr>
            <w:tcW w:w="1427" w:type="pct"/>
            <w:tcBorders>
              <w:top w:val="single" w:sz="4" w:space="0" w:color="D9D9D9" w:themeColor="background1" w:themeShade="D9"/>
              <w:left w:val="single" w:sz="4" w:space="0" w:color="auto"/>
              <w:bottom w:val="single" w:sz="4" w:space="0" w:color="D9D9D9" w:themeColor="background1" w:themeShade="D9"/>
              <w:right w:val="single" w:sz="4" w:space="0" w:color="auto"/>
            </w:tcBorders>
            <w:tcMar>
              <w:left w:w="170" w:type="dxa"/>
            </w:tcMar>
          </w:tcPr>
          <w:p w14:paraId="1456FF2E" w14:textId="77777777" w:rsidR="00304222" w:rsidRPr="002853DB" w:rsidRDefault="0001267C" w:rsidP="00304222">
            <w:pPr>
              <w:pStyle w:val="TableBody"/>
              <w:jc w:val="center"/>
              <w:rPr>
                <w:rFonts w:eastAsia="Calibri" w:cs="Calibri"/>
                <w:szCs w:val="20"/>
              </w:rPr>
            </w:pPr>
            <m:oMathPara>
              <m:oMath>
                <m:r>
                  <m:rPr>
                    <m:sty m:val="p"/>
                  </m:rPr>
                  <w:rPr>
                    <w:rFonts w:ascii="Cambria Math" w:hAnsi="Cambria Math" w:cs="Calibri"/>
                    <w:szCs w:val="20"/>
                  </w:rPr>
                  <m:t>Δ</m:t>
                </m:r>
                <m:sSub>
                  <m:sSubPr>
                    <m:ctrlPr>
                      <w:rPr>
                        <w:rFonts w:ascii="Cambria Math" w:hAnsi="Cambria Math" w:cs="Calibri"/>
                        <w:i/>
                        <w:szCs w:val="20"/>
                      </w:rPr>
                    </m:ctrlPr>
                  </m:sSubPr>
                  <m:e>
                    <m:r>
                      <w:rPr>
                        <w:rFonts w:ascii="Cambria Math" w:hAnsi="Cambria Math" w:cs="Calibri"/>
                        <w:szCs w:val="20"/>
                      </w:rPr>
                      <m:t>p</m:t>
                    </m:r>
                  </m:e>
                  <m:sub>
                    <m:r>
                      <w:rPr>
                        <w:rFonts w:ascii="Cambria Math" w:hAnsi="Cambria Math" w:cs="Calibri"/>
                        <w:szCs w:val="20"/>
                      </w:rPr>
                      <m:t>t-1</m:t>
                    </m:r>
                  </m:sub>
                </m:sSub>
              </m:oMath>
            </m:oMathPara>
          </w:p>
        </w:tc>
        <w:tc>
          <w:tcPr>
            <w:tcW w:w="1251" w:type="pct"/>
            <w:tcBorders>
              <w:top w:val="single" w:sz="4" w:space="0" w:color="D9D9D9" w:themeColor="background1" w:themeShade="D9"/>
              <w:bottom w:val="single" w:sz="4" w:space="0" w:color="D9D9D9" w:themeColor="background1" w:themeShade="D9"/>
            </w:tcBorders>
            <w:vAlign w:val="center"/>
          </w:tcPr>
          <w:p w14:paraId="6888484C" w14:textId="724D013B" w:rsidR="00304222" w:rsidRPr="004734ED" w:rsidRDefault="00304222" w:rsidP="007E1FCA">
            <w:pPr>
              <w:pStyle w:val="TableBody"/>
              <w:ind w:left="883"/>
              <w:jc w:val="center"/>
              <w:rPr>
                <w:rFonts w:cs="Calibri"/>
                <w:szCs w:val="20"/>
              </w:rPr>
            </w:pPr>
            <w:r w:rsidRPr="004734ED">
              <w:rPr>
                <w:rFonts w:cs="Calibri"/>
                <w:szCs w:val="20"/>
              </w:rPr>
              <w:t>0.63^</w:t>
            </w:r>
          </w:p>
        </w:tc>
        <w:tc>
          <w:tcPr>
            <w:tcW w:w="537" w:type="pct"/>
            <w:tcBorders>
              <w:top w:val="single" w:sz="4" w:space="0" w:color="D9D9D9" w:themeColor="background1" w:themeShade="D9"/>
              <w:bottom w:val="single" w:sz="4" w:space="0" w:color="D9D9D9" w:themeColor="background1" w:themeShade="D9"/>
              <w:right w:val="single" w:sz="4" w:space="0" w:color="auto"/>
            </w:tcBorders>
            <w:vAlign w:val="center"/>
          </w:tcPr>
          <w:p w14:paraId="4F4A7B7A" w14:textId="77777777" w:rsidR="00304222" w:rsidRPr="004734ED" w:rsidRDefault="00304222" w:rsidP="00304222">
            <w:pPr>
              <w:pStyle w:val="TableBody"/>
              <w:jc w:val="center"/>
              <w:rPr>
                <w:rFonts w:cs="Calibri"/>
                <w:szCs w:val="20"/>
              </w:rPr>
            </w:pPr>
          </w:p>
        </w:tc>
        <w:tc>
          <w:tcPr>
            <w:tcW w:w="1250" w:type="pct"/>
            <w:tcBorders>
              <w:top w:val="single" w:sz="4" w:space="0" w:color="D9D9D9" w:themeColor="background1" w:themeShade="D9"/>
              <w:left w:val="single" w:sz="4" w:space="0" w:color="auto"/>
              <w:bottom w:val="single" w:sz="4" w:space="0" w:color="D9D9D9" w:themeColor="background1" w:themeShade="D9"/>
              <w:right w:val="nil"/>
            </w:tcBorders>
            <w:vAlign w:val="center"/>
          </w:tcPr>
          <w:p w14:paraId="776FD86D" w14:textId="75BF99C2" w:rsidR="00304222" w:rsidRPr="004734ED" w:rsidRDefault="00B22FD6" w:rsidP="007E1FCA">
            <w:pPr>
              <w:pStyle w:val="TableBody"/>
              <w:ind w:left="879"/>
              <w:jc w:val="center"/>
              <w:rPr>
                <w:rFonts w:cs="Calibri"/>
                <w:szCs w:val="20"/>
              </w:rPr>
            </w:pPr>
            <w:r w:rsidRPr="004734ED">
              <w:rPr>
                <w:rFonts w:cs="Calibri"/>
                <w:szCs w:val="20"/>
              </w:rPr>
              <w:t>0.74^</w:t>
            </w:r>
          </w:p>
        </w:tc>
        <w:tc>
          <w:tcPr>
            <w:tcW w:w="535" w:type="pct"/>
            <w:tcBorders>
              <w:top w:val="single" w:sz="4" w:space="0" w:color="D9D9D9" w:themeColor="background1" w:themeShade="D9"/>
              <w:left w:val="nil"/>
              <w:bottom w:val="single" w:sz="4" w:space="0" w:color="D9D9D9" w:themeColor="background1" w:themeShade="D9"/>
              <w:right w:val="single" w:sz="4" w:space="0" w:color="auto"/>
            </w:tcBorders>
            <w:vAlign w:val="center"/>
          </w:tcPr>
          <w:p w14:paraId="18CEB706" w14:textId="77777777" w:rsidR="00304222" w:rsidRPr="004734ED" w:rsidRDefault="00304222" w:rsidP="00304222">
            <w:pPr>
              <w:pStyle w:val="TableBody"/>
              <w:jc w:val="center"/>
              <w:rPr>
                <w:rFonts w:cs="Calibri"/>
                <w:szCs w:val="20"/>
              </w:rPr>
            </w:pPr>
          </w:p>
        </w:tc>
      </w:tr>
      <w:tr w:rsidR="007E1FCA" w14:paraId="2868C1B0" w14:textId="77777777" w:rsidTr="007E1FCA">
        <w:trPr>
          <w:cantSplit/>
        </w:trPr>
        <w:tc>
          <w:tcPr>
            <w:tcW w:w="1427" w:type="pct"/>
            <w:tcBorders>
              <w:top w:val="single" w:sz="4" w:space="0" w:color="D9D9D9" w:themeColor="background1" w:themeShade="D9"/>
              <w:left w:val="single" w:sz="4" w:space="0" w:color="auto"/>
              <w:bottom w:val="single" w:sz="4" w:space="0" w:color="D9D9D9" w:themeColor="background1" w:themeShade="D9"/>
              <w:right w:val="single" w:sz="4" w:space="0" w:color="auto"/>
            </w:tcBorders>
            <w:tcMar>
              <w:left w:w="170" w:type="dxa"/>
            </w:tcMar>
          </w:tcPr>
          <w:p w14:paraId="12645E18" w14:textId="77777777" w:rsidR="00304222" w:rsidRPr="002853DB" w:rsidRDefault="0001267C" w:rsidP="00304222">
            <w:pPr>
              <w:pStyle w:val="TableBody"/>
              <w:jc w:val="center"/>
              <w:rPr>
                <w:rFonts w:eastAsia="Calibri" w:cs="Calibri"/>
                <w:szCs w:val="20"/>
              </w:rPr>
            </w:pPr>
            <m:oMathPara>
              <m:oMath>
                <m:r>
                  <w:rPr>
                    <w:rFonts w:ascii="Cambria Math" w:hAnsi="Cambria Math" w:cs="Calibri"/>
                    <w:szCs w:val="20"/>
                  </w:rPr>
                  <m:t>∆</m:t>
                </m:r>
                <m:sSubSup>
                  <m:sSubSupPr>
                    <m:ctrlPr>
                      <w:rPr>
                        <w:rFonts w:ascii="Cambria Math" w:hAnsi="Cambria Math" w:cs="Calibri"/>
                        <w:i/>
                        <w:iCs/>
                        <w:szCs w:val="20"/>
                      </w:rPr>
                    </m:ctrlPr>
                  </m:sSubSupPr>
                  <m:e>
                    <m:r>
                      <w:rPr>
                        <w:rFonts w:ascii="Cambria Math" w:hAnsi="Cambria Math" w:cs="Calibri"/>
                        <w:szCs w:val="20"/>
                      </w:rPr>
                      <m:t>z</m:t>
                    </m:r>
                  </m:e>
                  <m:sub>
                    <m:r>
                      <w:rPr>
                        <w:rFonts w:ascii="Cambria Math" w:hAnsi="Cambria Math" w:cs="Calibri"/>
                        <w:szCs w:val="20"/>
                      </w:rPr>
                      <m:t>t</m:t>
                    </m:r>
                  </m:sub>
                  <m:sup>
                    <m:r>
                      <w:rPr>
                        <w:rFonts w:ascii="Cambria Math" w:hAnsi="Cambria Math" w:cs="Calibri"/>
                        <w:szCs w:val="20"/>
                      </w:rPr>
                      <m:t>*</m:t>
                    </m:r>
                  </m:sup>
                </m:sSubSup>
              </m:oMath>
            </m:oMathPara>
          </w:p>
        </w:tc>
        <w:tc>
          <w:tcPr>
            <w:tcW w:w="1251" w:type="pct"/>
            <w:tcBorders>
              <w:top w:val="single" w:sz="4" w:space="0" w:color="D9D9D9" w:themeColor="background1" w:themeShade="D9"/>
              <w:bottom w:val="single" w:sz="4" w:space="0" w:color="D9D9D9" w:themeColor="background1" w:themeShade="D9"/>
            </w:tcBorders>
            <w:vAlign w:val="center"/>
          </w:tcPr>
          <w:p w14:paraId="2F7A6B9A" w14:textId="0F353B62" w:rsidR="00304222" w:rsidRPr="004734ED" w:rsidRDefault="00304222" w:rsidP="007E1FCA">
            <w:pPr>
              <w:pStyle w:val="TableBody"/>
              <w:ind w:left="883"/>
              <w:jc w:val="center"/>
              <w:rPr>
                <w:rFonts w:cs="Calibri"/>
                <w:szCs w:val="20"/>
              </w:rPr>
            </w:pPr>
            <w:r w:rsidRPr="004734ED">
              <w:rPr>
                <w:rFonts w:cs="Calibri"/>
                <w:szCs w:val="20"/>
              </w:rPr>
              <w:t>0.46***</w:t>
            </w:r>
          </w:p>
        </w:tc>
        <w:tc>
          <w:tcPr>
            <w:tcW w:w="537" w:type="pct"/>
            <w:tcBorders>
              <w:top w:val="single" w:sz="4" w:space="0" w:color="D9D9D9" w:themeColor="background1" w:themeShade="D9"/>
              <w:bottom w:val="single" w:sz="4" w:space="0" w:color="D9D9D9" w:themeColor="background1" w:themeShade="D9"/>
              <w:right w:val="single" w:sz="4" w:space="0" w:color="auto"/>
            </w:tcBorders>
            <w:vAlign w:val="center"/>
          </w:tcPr>
          <w:p w14:paraId="067EC538" w14:textId="0833D753" w:rsidR="00304222" w:rsidRPr="004734ED" w:rsidRDefault="00304222" w:rsidP="00304222">
            <w:pPr>
              <w:pStyle w:val="TableBody"/>
              <w:jc w:val="center"/>
              <w:rPr>
                <w:rFonts w:cs="Calibri"/>
                <w:szCs w:val="20"/>
              </w:rPr>
            </w:pPr>
            <w:r w:rsidRPr="004734ED">
              <w:rPr>
                <w:rFonts w:cs="Calibri"/>
                <w:szCs w:val="20"/>
              </w:rPr>
              <w:t>(0.10)</w:t>
            </w:r>
          </w:p>
        </w:tc>
        <w:tc>
          <w:tcPr>
            <w:tcW w:w="1250" w:type="pct"/>
            <w:tcBorders>
              <w:top w:val="single" w:sz="4" w:space="0" w:color="D9D9D9" w:themeColor="background1" w:themeShade="D9"/>
              <w:left w:val="single" w:sz="4" w:space="0" w:color="auto"/>
              <w:bottom w:val="single" w:sz="4" w:space="0" w:color="D9D9D9" w:themeColor="background1" w:themeShade="D9"/>
              <w:right w:val="nil"/>
            </w:tcBorders>
            <w:vAlign w:val="center"/>
          </w:tcPr>
          <w:p w14:paraId="4860B9C1" w14:textId="2A633B16" w:rsidR="00304222" w:rsidRPr="004734ED" w:rsidRDefault="00B22FD6" w:rsidP="007E1FCA">
            <w:pPr>
              <w:pStyle w:val="TableBody"/>
              <w:ind w:left="879"/>
              <w:jc w:val="center"/>
              <w:rPr>
                <w:rFonts w:cs="Calibri"/>
                <w:szCs w:val="20"/>
              </w:rPr>
            </w:pPr>
            <w:r w:rsidRPr="004734ED">
              <w:rPr>
                <w:rFonts w:cs="Calibri"/>
                <w:szCs w:val="20"/>
              </w:rPr>
              <w:t>0.46***</w:t>
            </w:r>
          </w:p>
        </w:tc>
        <w:tc>
          <w:tcPr>
            <w:tcW w:w="535" w:type="pct"/>
            <w:tcBorders>
              <w:top w:val="single" w:sz="4" w:space="0" w:color="D9D9D9" w:themeColor="background1" w:themeShade="D9"/>
              <w:left w:val="nil"/>
              <w:bottom w:val="single" w:sz="4" w:space="0" w:color="D9D9D9" w:themeColor="background1" w:themeShade="D9"/>
              <w:right w:val="single" w:sz="4" w:space="0" w:color="auto"/>
            </w:tcBorders>
            <w:vAlign w:val="center"/>
          </w:tcPr>
          <w:p w14:paraId="41C2F4BC" w14:textId="2D3C9274" w:rsidR="00304222" w:rsidRPr="004734ED" w:rsidRDefault="00B22FD6" w:rsidP="00304222">
            <w:pPr>
              <w:pStyle w:val="TableBody"/>
              <w:jc w:val="center"/>
              <w:rPr>
                <w:rFonts w:cs="Calibri"/>
                <w:szCs w:val="20"/>
              </w:rPr>
            </w:pPr>
            <w:r w:rsidRPr="004734ED">
              <w:rPr>
                <w:rFonts w:cs="Calibri"/>
                <w:szCs w:val="20"/>
              </w:rPr>
              <w:t>(0.10)</w:t>
            </w:r>
          </w:p>
        </w:tc>
      </w:tr>
      <w:tr w:rsidR="007E1FCA" w14:paraId="1771F316" w14:textId="77777777" w:rsidTr="007E1FCA">
        <w:trPr>
          <w:cantSplit/>
        </w:trPr>
        <w:tc>
          <w:tcPr>
            <w:tcW w:w="1427" w:type="pct"/>
            <w:tcBorders>
              <w:top w:val="single" w:sz="4" w:space="0" w:color="D9D9D9" w:themeColor="background1" w:themeShade="D9"/>
              <w:left w:val="single" w:sz="4" w:space="0" w:color="auto"/>
              <w:bottom w:val="single" w:sz="4" w:space="0" w:color="D9D9D9" w:themeColor="background1" w:themeShade="D9"/>
              <w:right w:val="single" w:sz="4" w:space="0" w:color="auto"/>
            </w:tcBorders>
            <w:tcMar>
              <w:left w:w="170" w:type="dxa"/>
            </w:tcMar>
          </w:tcPr>
          <w:p w14:paraId="55DB4804" w14:textId="77777777" w:rsidR="00304222" w:rsidRPr="002853DB" w:rsidRDefault="0001267C" w:rsidP="00304222">
            <w:pPr>
              <w:pStyle w:val="TableBody"/>
              <w:jc w:val="center"/>
              <w:rPr>
                <w:rFonts w:eastAsia="Calibri" w:cs="Calibri"/>
                <w:szCs w:val="20"/>
              </w:rPr>
            </w:pPr>
            <m:oMathPara>
              <m:oMath>
                <m:r>
                  <w:rPr>
                    <w:rFonts w:ascii="Cambria Math" w:hAnsi="Cambria Math" w:cs="Calibri"/>
                    <w:szCs w:val="20"/>
                  </w:rPr>
                  <m:t>∆</m:t>
                </m:r>
                <m:sSub>
                  <m:sSubPr>
                    <m:ctrlPr>
                      <w:rPr>
                        <w:rFonts w:ascii="Cambria Math" w:hAnsi="Cambria Math" w:cs="Calibri"/>
                        <w:i/>
                        <w:iCs/>
                        <w:szCs w:val="20"/>
                      </w:rPr>
                    </m:ctrlPr>
                  </m:sSubPr>
                  <m:e>
                    <m:r>
                      <w:rPr>
                        <w:rFonts w:ascii="Cambria Math" w:hAnsi="Cambria Math" w:cs="Calibri"/>
                        <w:szCs w:val="20"/>
                      </w:rPr>
                      <m:t>z</m:t>
                    </m:r>
                  </m:e>
                  <m:sub>
                    <m:r>
                      <w:rPr>
                        <w:rFonts w:ascii="Cambria Math" w:hAnsi="Cambria Math" w:cs="Calibri"/>
                        <w:szCs w:val="20"/>
                      </w:rPr>
                      <m:t>t</m:t>
                    </m:r>
                  </m:sub>
                </m:sSub>
              </m:oMath>
            </m:oMathPara>
          </w:p>
        </w:tc>
        <w:tc>
          <w:tcPr>
            <w:tcW w:w="1251" w:type="pct"/>
            <w:tcBorders>
              <w:top w:val="single" w:sz="4" w:space="0" w:color="D9D9D9" w:themeColor="background1" w:themeShade="D9"/>
              <w:bottom w:val="single" w:sz="4" w:space="0" w:color="D9D9D9" w:themeColor="background1" w:themeShade="D9"/>
            </w:tcBorders>
            <w:vAlign w:val="center"/>
          </w:tcPr>
          <w:p w14:paraId="58669B71" w14:textId="47D851E2" w:rsidR="00304222" w:rsidRPr="004734ED" w:rsidRDefault="00304222" w:rsidP="007E1FCA">
            <w:pPr>
              <w:pStyle w:val="TableBody"/>
              <w:ind w:left="883"/>
              <w:jc w:val="center"/>
              <w:rPr>
                <w:rFonts w:cs="Calibri"/>
                <w:szCs w:val="20"/>
              </w:rPr>
            </w:pPr>
            <w:r w:rsidRPr="004734ED">
              <w:rPr>
                <w:rFonts w:cs="Calibri"/>
                <w:szCs w:val="20"/>
              </w:rPr>
              <w:t>0.54^</w:t>
            </w:r>
          </w:p>
        </w:tc>
        <w:tc>
          <w:tcPr>
            <w:tcW w:w="537" w:type="pct"/>
            <w:tcBorders>
              <w:top w:val="single" w:sz="4" w:space="0" w:color="D9D9D9" w:themeColor="background1" w:themeShade="D9"/>
              <w:bottom w:val="single" w:sz="4" w:space="0" w:color="D9D9D9" w:themeColor="background1" w:themeShade="D9"/>
              <w:right w:val="single" w:sz="4" w:space="0" w:color="auto"/>
            </w:tcBorders>
            <w:vAlign w:val="center"/>
          </w:tcPr>
          <w:p w14:paraId="73661DA8" w14:textId="77777777" w:rsidR="00304222" w:rsidRPr="004734ED" w:rsidRDefault="00304222" w:rsidP="00304222">
            <w:pPr>
              <w:pStyle w:val="TableBody"/>
              <w:jc w:val="center"/>
              <w:rPr>
                <w:rFonts w:cs="Calibri"/>
                <w:szCs w:val="20"/>
              </w:rPr>
            </w:pPr>
          </w:p>
        </w:tc>
        <w:tc>
          <w:tcPr>
            <w:tcW w:w="1250" w:type="pct"/>
            <w:tcBorders>
              <w:top w:val="single" w:sz="4" w:space="0" w:color="D9D9D9" w:themeColor="background1" w:themeShade="D9"/>
              <w:left w:val="single" w:sz="4" w:space="0" w:color="auto"/>
              <w:bottom w:val="single" w:sz="4" w:space="0" w:color="D9D9D9" w:themeColor="background1" w:themeShade="D9"/>
              <w:right w:val="nil"/>
            </w:tcBorders>
            <w:vAlign w:val="center"/>
          </w:tcPr>
          <w:p w14:paraId="2F8CAD8B" w14:textId="0D877BD8" w:rsidR="00304222" w:rsidRPr="004734ED" w:rsidRDefault="00B22FD6" w:rsidP="007E1FCA">
            <w:pPr>
              <w:pStyle w:val="TableBody"/>
              <w:ind w:left="879"/>
              <w:jc w:val="center"/>
              <w:rPr>
                <w:rFonts w:cs="Calibri"/>
                <w:szCs w:val="20"/>
              </w:rPr>
            </w:pPr>
            <w:r w:rsidRPr="004734ED">
              <w:rPr>
                <w:rFonts w:cs="Calibri"/>
                <w:szCs w:val="20"/>
              </w:rPr>
              <w:t>0.54^</w:t>
            </w:r>
          </w:p>
        </w:tc>
        <w:tc>
          <w:tcPr>
            <w:tcW w:w="535" w:type="pct"/>
            <w:tcBorders>
              <w:top w:val="single" w:sz="4" w:space="0" w:color="D9D9D9" w:themeColor="background1" w:themeShade="D9"/>
              <w:left w:val="nil"/>
              <w:bottom w:val="single" w:sz="4" w:space="0" w:color="D9D9D9" w:themeColor="background1" w:themeShade="D9"/>
              <w:right w:val="single" w:sz="4" w:space="0" w:color="auto"/>
            </w:tcBorders>
            <w:vAlign w:val="center"/>
          </w:tcPr>
          <w:p w14:paraId="42EA7C8C" w14:textId="77777777" w:rsidR="00304222" w:rsidRPr="004734ED" w:rsidRDefault="00304222" w:rsidP="00304222">
            <w:pPr>
              <w:pStyle w:val="TableBody"/>
              <w:jc w:val="center"/>
              <w:rPr>
                <w:rFonts w:cs="Calibri"/>
                <w:szCs w:val="20"/>
              </w:rPr>
            </w:pPr>
          </w:p>
        </w:tc>
      </w:tr>
      <w:tr w:rsidR="007E1FCA" w14:paraId="7A6710FB" w14:textId="77777777" w:rsidTr="007E1FCA">
        <w:trPr>
          <w:cantSplit/>
        </w:trPr>
        <w:tc>
          <w:tcPr>
            <w:tcW w:w="1427" w:type="pct"/>
            <w:tcBorders>
              <w:top w:val="single" w:sz="4" w:space="0" w:color="D9D9D9" w:themeColor="background1" w:themeShade="D9"/>
              <w:left w:val="single" w:sz="4" w:space="0" w:color="auto"/>
              <w:bottom w:val="single" w:sz="4" w:space="0" w:color="D9D9D9" w:themeColor="background1" w:themeShade="D9"/>
              <w:right w:val="single" w:sz="4" w:space="0" w:color="auto"/>
            </w:tcBorders>
            <w:tcMar>
              <w:left w:w="170" w:type="dxa"/>
            </w:tcMar>
          </w:tcPr>
          <w:p w14:paraId="098740C7" w14:textId="77777777" w:rsidR="00304222" w:rsidRPr="002853DB" w:rsidRDefault="00A47DBA" w:rsidP="00304222">
            <w:pPr>
              <w:pStyle w:val="TableBody"/>
              <w:jc w:val="center"/>
              <w:rPr>
                <w:rFonts w:eastAsia="Times New Roman" w:cs="Calibri"/>
                <w:szCs w:val="20"/>
              </w:rPr>
            </w:pPr>
            <m:oMathPara>
              <m:oMath>
                <m:d>
                  <m:dPr>
                    <m:ctrlPr>
                      <w:rPr>
                        <w:rFonts w:ascii="Cambria Math" w:hAnsi="Cambria Math" w:cs="Calibri"/>
                        <w:i/>
                        <w:szCs w:val="20"/>
                      </w:rPr>
                    </m:ctrlPr>
                  </m:dPr>
                  <m:e>
                    <m:f>
                      <m:fPr>
                        <m:ctrlPr>
                          <w:rPr>
                            <w:rFonts w:ascii="Cambria Math" w:hAnsi="Cambria Math" w:cs="Calibri"/>
                            <w:i/>
                            <w:szCs w:val="20"/>
                          </w:rPr>
                        </m:ctrlPr>
                      </m:fPr>
                      <m:num>
                        <m:r>
                          <m:rPr>
                            <m:sty m:val="p"/>
                          </m:rPr>
                          <w:rPr>
                            <w:rFonts w:ascii="Cambria Math" w:hAnsi="Cambria Math" w:cs="Calibri"/>
                            <w:szCs w:val="20"/>
                          </w:rPr>
                          <m:t>Δ</m:t>
                        </m:r>
                        <m:sSub>
                          <m:sSubPr>
                            <m:ctrlPr>
                              <w:rPr>
                                <w:rFonts w:ascii="Cambria Math" w:hAnsi="Cambria Math" w:cs="Calibri"/>
                                <w:i/>
                                <w:szCs w:val="20"/>
                              </w:rPr>
                            </m:ctrlPr>
                          </m:sSubPr>
                          <m:e>
                            <m:r>
                              <w:rPr>
                                <w:rFonts w:ascii="Cambria Math" w:hAnsi="Cambria Math" w:cs="Calibri"/>
                                <w:szCs w:val="20"/>
                              </w:rPr>
                              <m:t>U</m:t>
                            </m:r>
                          </m:e>
                          <m:sub>
                            <m:r>
                              <w:rPr>
                                <w:rFonts w:ascii="Cambria Math" w:hAnsi="Cambria Math" w:cs="Calibri"/>
                                <w:szCs w:val="20"/>
                              </w:rPr>
                              <m:t>t-1</m:t>
                            </m:r>
                          </m:sub>
                        </m:sSub>
                      </m:num>
                      <m:den>
                        <m:sSub>
                          <m:sSubPr>
                            <m:ctrlPr>
                              <w:rPr>
                                <w:rFonts w:ascii="Cambria Math" w:hAnsi="Cambria Math" w:cs="Calibri"/>
                                <w:i/>
                                <w:szCs w:val="20"/>
                              </w:rPr>
                            </m:ctrlPr>
                          </m:sSubPr>
                          <m:e>
                            <m:r>
                              <w:rPr>
                                <w:rFonts w:ascii="Cambria Math" w:hAnsi="Cambria Math" w:cs="Calibri"/>
                                <w:szCs w:val="20"/>
                              </w:rPr>
                              <m:t>U</m:t>
                            </m:r>
                          </m:e>
                          <m:sub>
                            <m:r>
                              <w:rPr>
                                <w:rFonts w:ascii="Cambria Math" w:hAnsi="Cambria Math" w:cs="Calibri"/>
                                <w:szCs w:val="20"/>
                              </w:rPr>
                              <m:t>t</m:t>
                            </m:r>
                          </m:sub>
                        </m:sSub>
                      </m:den>
                    </m:f>
                  </m:e>
                </m:d>
              </m:oMath>
            </m:oMathPara>
          </w:p>
        </w:tc>
        <w:tc>
          <w:tcPr>
            <w:tcW w:w="1251" w:type="pct"/>
            <w:tcBorders>
              <w:top w:val="single" w:sz="4" w:space="0" w:color="D9D9D9" w:themeColor="background1" w:themeShade="D9"/>
              <w:bottom w:val="single" w:sz="4" w:space="0" w:color="D9D9D9" w:themeColor="background1" w:themeShade="D9"/>
            </w:tcBorders>
            <w:vAlign w:val="center"/>
          </w:tcPr>
          <w:p w14:paraId="24CCC519" w14:textId="50CA36EC" w:rsidR="00304222" w:rsidRPr="004734ED" w:rsidRDefault="00304222" w:rsidP="007E1FCA">
            <w:pPr>
              <w:pStyle w:val="TableBody"/>
              <w:ind w:left="883"/>
              <w:jc w:val="center"/>
              <w:rPr>
                <w:rFonts w:cs="Calibri"/>
                <w:szCs w:val="20"/>
              </w:rPr>
            </w:pPr>
            <w:r w:rsidRPr="004734ED">
              <w:rPr>
                <w:rFonts w:cs="Calibri"/>
                <w:szCs w:val="20"/>
              </w:rPr>
              <w:t>-4.59**</w:t>
            </w:r>
          </w:p>
        </w:tc>
        <w:tc>
          <w:tcPr>
            <w:tcW w:w="537" w:type="pct"/>
            <w:tcBorders>
              <w:top w:val="single" w:sz="4" w:space="0" w:color="D9D9D9" w:themeColor="background1" w:themeShade="D9"/>
              <w:bottom w:val="single" w:sz="4" w:space="0" w:color="D9D9D9" w:themeColor="background1" w:themeShade="D9"/>
              <w:right w:val="single" w:sz="4" w:space="0" w:color="auto"/>
            </w:tcBorders>
            <w:vAlign w:val="center"/>
          </w:tcPr>
          <w:p w14:paraId="5EB20967" w14:textId="78A9E42E" w:rsidR="00304222" w:rsidRPr="004734ED" w:rsidRDefault="00304222" w:rsidP="00304222">
            <w:pPr>
              <w:pStyle w:val="TableBody"/>
              <w:jc w:val="center"/>
              <w:rPr>
                <w:rFonts w:cs="Calibri"/>
                <w:szCs w:val="20"/>
              </w:rPr>
            </w:pPr>
            <w:r w:rsidRPr="004734ED">
              <w:rPr>
                <w:rFonts w:cs="Calibri"/>
                <w:szCs w:val="20"/>
              </w:rPr>
              <w:t>(1.98)</w:t>
            </w:r>
          </w:p>
        </w:tc>
        <w:tc>
          <w:tcPr>
            <w:tcW w:w="1250" w:type="pct"/>
            <w:tcBorders>
              <w:top w:val="single" w:sz="4" w:space="0" w:color="D9D9D9" w:themeColor="background1" w:themeShade="D9"/>
              <w:left w:val="single" w:sz="4" w:space="0" w:color="auto"/>
              <w:bottom w:val="single" w:sz="4" w:space="0" w:color="D9D9D9" w:themeColor="background1" w:themeShade="D9"/>
              <w:right w:val="nil"/>
            </w:tcBorders>
            <w:vAlign w:val="center"/>
          </w:tcPr>
          <w:p w14:paraId="6F1F8C88" w14:textId="6D7C0B21" w:rsidR="00304222" w:rsidRPr="004734ED" w:rsidRDefault="00B22FD6" w:rsidP="007E1FCA">
            <w:pPr>
              <w:pStyle w:val="TableBody"/>
              <w:ind w:left="879"/>
              <w:jc w:val="center"/>
              <w:rPr>
                <w:rFonts w:cs="Calibri"/>
                <w:szCs w:val="20"/>
              </w:rPr>
            </w:pPr>
            <w:r w:rsidRPr="004734ED">
              <w:rPr>
                <w:rFonts w:cs="Calibri"/>
                <w:szCs w:val="20"/>
              </w:rPr>
              <w:t>-5.03**</w:t>
            </w:r>
          </w:p>
        </w:tc>
        <w:tc>
          <w:tcPr>
            <w:tcW w:w="535" w:type="pct"/>
            <w:tcBorders>
              <w:top w:val="single" w:sz="4" w:space="0" w:color="D9D9D9" w:themeColor="background1" w:themeShade="D9"/>
              <w:left w:val="nil"/>
              <w:bottom w:val="single" w:sz="4" w:space="0" w:color="D9D9D9" w:themeColor="background1" w:themeShade="D9"/>
              <w:right w:val="single" w:sz="4" w:space="0" w:color="auto"/>
            </w:tcBorders>
            <w:vAlign w:val="center"/>
          </w:tcPr>
          <w:p w14:paraId="285F2EA0" w14:textId="2B698F84" w:rsidR="00304222" w:rsidRPr="004734ED" w:rsidRDefault="00B22FD6" w:rsidP="00304222">
            <w:pPr>
              <w:pStyle w:val="TableBody"/>
              <w:jc w:val="center"/>
              <w:rPr>
                <w:rFonts w:cs="Calibri"/>
                <w:szCs w:val="20"/>
              </w:rPr>
            </w:pPr>
            <w:r w:rsidRPr="004734ED">
              <w:rPr>
                <w:rFonts w:cs="Calibri"/>
                <w:szCs w:val="20"/>
              </w:rPr>
              <w:t>(2.17)</w:t>
            </w:r>
          </w:p>
        </w:tc>
      </w:tr>
      <w:tr w:rsidR="007E1FCA" w14:paraId="1EA39DE9" w14:textId="77777777" w:rsidTr="007E1FCA">
        <w:trPr>
          <w:cantSplit/>
        </w:trPr>
        <w:tc>
          <w:tcPr>
            <w:tcW w:w="1427" w:type="pct"/>
            <w:tcBorders>
              <w:top w:val="single" w:sz="4" w:space="0" w:color="D9D9D9" w:themeColor="background1" w:themeShade="D9"/>
              <w:left w:val="single" w:sz="4" w:space="0" w:color="auto"/>
              <w:bottom w:val="single" w:sz="4" w:space="0" w:color="D9D9D9" w:themeColor="background1" w:themeShade="D9"/>
              <w:right w:val="single" w:sz="4" w:space="0" w:color="auto"/>
            </w:tcBorders>
            <w:tcMar>
              <w:left w:w="170" w:type="dxa"/>
            </w:tcMar>
          </w:tcPr>
          <w:p w14:paraId="36E6D4DB" w14:textId="77777777" w:rsidR="00304222" w:rsidRPr="002853DB" w:rsidRDefault="00A47DBA" w:rsidP="00304222">
            <w:pPr>
              <w:pStyle w:val="TableBody"/>
              <w:jc w:val="center"/>
              <w:rPr>
                <w:rFonts w:eastAsia="Times New Roman" w:cs="Calibri"/>
                <w:szCs w:val="20"/>
              </w:rPr>
            </w:pPr>
            <m:oMath>
              <m:d>
                <m:dPr>
                  <m:ctrlPr>
                    <w:rPr>
                      <w:rFonts w:ascii="Cambria Math" w:hAnsi="Cambria Math" w:cs="Calibri"/>
                      <w:i/>
                      <w:szCs w:val="20"/>
                    </w:rPr>
                  </m:ctrlPr>
                </m:dPr>
                <m:e>
                  <m:f>
                    <m:fPr>
                      <m:ctrlPr>
                        <w:rPr>
                          <w:rFonts w:ascii="Cambria Math" w:hAnsi="Cambria Math" w:cs="Calibri"/>
                          <w:i/>
                          <w:iCs/>
                          <w:szCs w:val="20"/>
                        </w:rPr>
                      </m:ctrlPr>
                    </m:fPr>
                    <m:num>
                      <m:sSub>
                        <m:sSubPr>
                          <m:ctrlPr>
                            <w:rPr>
                              <w:rFonts w:ascii="Cambria Math" w:hAnsi="Cambria Math" w:cs="Calibri"/>
                              <w:i/>
                              <w:iCs/>
                              <w:szCs w:val="20"/>
                            </w:rPr>
                          </m:ctrlPr>
                        </m:sSubPr>
                        <m:e>
                          <m:r>
                            <w:rPr>
                              <w:rFonts w:ascii="Cambria Math" w:hAnsi="Cambria Math" w:cs="Calibri"/>
                              <w:szCs w:val="20"/>
                            </w:rPr>
                            <m:t>U</m:t>
                          </m:r>
                        </m:e>
                        <m:sub>
                          <m:r>
                            <w:rPr>
                              <w:rFonts w:ascii="Cambria Math" w:hAnsi="Cambria Math" w:cs="Calibri"/>
                              <w:szCs w:val="20"/>
                            </w:rPr>
                            <m:t>t</m:t>
                          </m:r>
                        </m:sub>
                      </m:sSub>
                      <m:r>
                        <w:rPr>
                          <w:rFonts w:ascii="Cambria Math" w:hAnsi="Cambria Math" w:cs="Calibri"/>
                          <w:szCs w:val="20"/>
                        </w:rPr>
                        <m:t>-</m:t>
                      </m:r>
                      <m:sSubSup>
                        <m:sSubSupPr>
                          <m:ctrlPr>
                            <w:rPr>
                              <w:rFonts w:ascii="Cambria Math" w:hAnsi="Cambria Math" w:cs="Calibri"/>
                              <w:i/>
                              <w:iCs/>
                              <w:szCs w:val="20"/>
                            </w:rPr>
                          </m:ctrlPr>
                        </m:sSubSupPr>
                        <m:e>
                          <m:r>
                            <w:rPr>
                              <w:rFonts w:ascii="Cambria Math" w:hAnsi="Cambria Math" w:cs="Calibri"/>
                              <w:szCs w:val="20"/>
                            </w:rPr>
                            <m:t>U</m:t>
                          </m:r>
                        </m:e>
                        <m:sub>
                          <m:r>
                            <w:rPr>
                              <w:rFonts w:ascii="Cambria Math" w:hAnsi="Cambria Math" w:cs="Calibri"/>
                              <w:szCs w:val="20"/>
                            </w:rPr>
                            <m:t>t</m:t>
                          </m:r>
                        </m:sub>
                        <m:sup>
                          <m:r>
                            <w:rPr>
                              <w:rFonts w:ascii="Cambria Math" w:hAnsi="Cambria Math" w:cs="Calibri"/>
                              <w:szCs w:val="20"/>
                            </w:rPr>
                            <m:t>*</m:t>
                          </m:r>
                        </m:sup>
                      </m:sSubSup>
                    </m:num>
                    <m:den>
                      <m:sSub>
                        <m:sSubPr>
                          <m:ctrlPr>
                            <w:rPr>
                              <w:rFonts w:ascii="Cambria Math" w:hAnsi="Cambria Math" w:cs="Calibri"/>
                              <w:i/>
                              <w:iCs/>
                              <w:szCs w:val="20"/>
                            </w:rPr>
                          </m:ctrlPr>
                        </m:sSubPr>
                        <m:e>
                          <m:r>
                            <w:rPr>
                              <w:rFonts w:ascii="Cambria Math" w:hAnsi="Cambria Math" w:cs="Calibri"/>
                              <w:szCs w:val="20"/>
                            </w:rPr>
                            <m:t>U</m:t>
                          </m:r>
                        </m:e>
                        <m:sub>
                          <m:r>
                            <w:rPr>
                              <w:rFonts w:ascii="Cambria Math" w:hAnsi="Cambria Math" w:cs="Calibri"/>
                              <w:szCs w:val="20"/>
                            </w:rPr>
                            <m:t>t</m:t>
                          </m:r>
                        </m:sub>
                      </m:sSub>
                    </m:den>
                  </m:f>
                </m:e>
              </m:d>
            </m:oMath>
            <w:r w:rsidR="00304222" w:rsidRPr="002853DB">
              <w:rPr>
                <w:rFonts w:eastAsia="Times New Roman" w:cs="Calibri"/>
                <w:szCs w:val="20"/>
              </w:rPr>
              <w:t>(pre-break)</w:t>
            </w:r>
          </w:p>
        </w:tc>
        <w:tc>
          <w:tcPr>
            <w:tcW w:w="1251" w:type="pct"/>
            <w:tcBorders>
              <w:top w:val="single" w:sz="4" w:space="0" w:color="D9D9D9" w:themeColor="background1" w:themeShade="D9"/>
              <w:bottom w:val="single" w:sz="4" w:space="0" w:color="D9D9D9" w:themeColor="background1" w:themeShade="D9"/>
            </w:tcBorders>
            <w:vAlign w:val="center"/>
          </w:tcPr>
          <w:p w14:paraId="50809566" w14:textId="28A3C0DB" w:rsidR="00304222" w:rsidRPr="004734ED" w:rsidRDefault="00304222" w:rsidP="007E1FCA">
            <w:pPr>
              <w:pStyle w:val="TableBody"/>
              <w:ind w:left="883"/>
              <w:jc w:val="center"/>
              <w:rPr>
                <w:rFonts w:cs="Calibri"/>
                <w:szCs w:val="20"/>
              </w:rPr>
            </w:pPr>
            <w:r w:rsidRPr="004734ED">
              <w:rPr>
                <w:rFonts w:cs="Calibri"/>
                <w:szCs w:val="20"/>
              </w:rPr>
              <w:t>-2.73***</w:t>
            </w:r>
          </w:p>
        </w:tc>
        <w:tc>
          <w:tcPr>
            <w:tcW w:w="537" w:type="pct"/>
            <w:tcBorders>
              <w:top w:val="single" w:sz="4" w:space="0" w:color="D9D9D9" w:themeColor="background1" w:themeShade="D9"/>
              <w:bottom w:val="single" w:sz="4" w:space="0" w:color="D9D9D9" w:themeColor="background1" w:themeShade="D9"/>
              <w:right w:val="single" w:sz="4" w:space="0" w:color="auto"/>
            </w:tcBorders>
            <w:vAlign w:val="center"/>
          </w:tcPr>
          <w:p w14:paraId="6FF03A9A" w14:textId="2D2A6D0C" w:rsidR="00304222" w:rsidRPr="004734ED" w:rsidRDefault="00304222" w:rsidP="00304222">
            <w:pPr>
              <w:pStyle w:val="TableBody"/>
              <w:jc w:val="center"/>
              <w:rPr>
                <w:rFonts w:cs="Calibri"/>
                <w:szCs w:val="20"/>
              </w:rPr>
            </w:pPr>
            <w:r w:rsidRPr="004734ED">
              <w:rPr>
                <w:rFonts w:cs="Calibri"/>
                <w:szCs w:val="20"/>
              </w:rPr>
              <w:t>(0.62)</w:t>
            </w:r>
          </w:p>
        </w:tc>
        <w:tc>
          <w:tcPr>
            <w:tcW w:w="1250" w:type="pct"/>
            <w:tcBorders>
              <w:top w:val="single" w:sz="4" w:space="0" w:color="D9D9D9" w:themeColor="background1" w:themeShade="D9"/>
              <w:left w:val="single" w:sz="4" w:space="0" w:color="auto"/>
              <w:bottom w:val="single" w:sz="4" w:space="0" w:color="D9D9D9" w:themeColor="background1" w:themeShade="D9"/>
              <w:right w:val="nil"/>
            </w:tcBorders>
            <w:vAlign w:val="center"/>
          </w:tcPr>
          <w:p w14:paraId="6E0509E6" w14:textId="26492BFD" w:rsidR="00304222" w:rsidRPr="004734ED" w:rsidRDefault="00B22FD6" w:rsidP="007E1FCA">
            <w:pPr>
              <w:pStyle w:val="TableBody"/>
              <w:ind w:left="879"/>
              <w:jc w:val="center"/>
              <w:rPr>
                <w:rFonts w:cs="Calibri"/>
                <w:szCs w:val="20"/>
              </w:rPr>
            </w:pPr>
            <w:r w:rsidRPr="004734ED">
              <w:rPr>
                <w:rFonts w:cs="Calibri"/>
                <w:szCs w:val="20"/>
              </w:rPr>
              <w:t>-2.85***</w:t>
            </w:r>
          </w:p>
        </w:tc>
        <w:tc>
          <w:tcPr>
            <w:tcW w:w="535" w:type="pct"/>
            <w:tcBorders>
              <w:top w:val="single" w:sz="4" w:space="0" w:color="D9D9D9" w:themeColor="background1" w:themeShade="D9"/>
              <w:left w:val="nil"/>
              <w:bottom w:val="single" w:sz="4" w:space="0" w:color="D9D9D9" w:themeColor="background1" w:themeShade="D9"/>
              <w:right w:val="single" w:sz="4" w:space="0" w:color="auto"/>
            </w:tcBorders>
            <w:vAlign w:val="center"/>
          </w:tcPr>
          <w:p w14:paraId="5259A262" w14:textId="50F2EA5C" w:rsidR="00304222" w:rsidRPr="004734ED" w:rsidRDefault="00B22FD6" w:rsidP="00304222">
            <w:pPr>
              <w:pStyle w:val="TableBody"/>
              <w:jc w:val="center"/>
              <w:rPr>
                <w:rFonts w:cs="Calibri"/>
                <w:szCs w:val="20"/>
              </w:rPr>
            </w:pPr>
            <w:r w:rsidRPr="004734ED">
              <w:rPr>
                <w:rFonts w:cs="Calibri"/>
                <w:szCs w:val="20"/>
              </w:rPr>
              <w:t>(0.71)</w:t>
            </w:r>
          </w:p>
        </w:tc>
      </w:tr>
      <w:tr w:rsidR="007E1FCA" w14:paraId="7518EAB7" w14:textId="77777777" w:rsidTr="007E1FCA">
        <w:trPr>
          <w:cantSplit/>
        </w:trPr>
        <w:tc>
          <w:tcPr>
            <w:tcW w:w="1427" w:type="pct"/>
            <w:tcBorders>
              <w:top w:val="single" w:sz="4" w:space="0" w:color="D9D9D9" w:themeColor="background1" w:themeShade="D9"/>
              <w:left w:val="single" w:sz="4" w:space="0" w:color="auto"/>
              <w:bottom w:val="single" w:sz="4" w:space="0" w:color="D9D9D9" w:themeColor="background1" w:themeShade="D9"/>
              <w:right w:val="single" w:sz="4" w:space="0" w:color="auto"/>
            </w:tcBorders>
            <w:tcMar>
              <w:left w:w="170" w:type="dxa"/>
            </w:tcMar>
          </w:tcPr>
          <w:p w14:paraId="05EDA567" w14:textId="77777777" w:rsidR="00304222" w:rsidRPr="002853DB" w:rsidRDefault="00A47DBA" w:rsidP="00304222">
            <w:pPr>
              <w:pStyle w:val="TableBody"/>
              <w:jc w:val="center"/>
              <w:rPr>
                <w:rFonts w:eastAsia="Times New Roman" w:cs="Calibri"/>
                <w:szCs w:val="20"/>
              </w:rPr>
            </w:pPr>
            <m:oMath>
              <m:d>
                <m:dPr>
                  <m:ctrlPr>
                    <w:rPr>
                      <w:rFonts w:ascii="Cambria Math" w:hAnsi="Cambria Math" w:cs="Calibri"/>
                      <w:i/>
                      <w:szCs w:val="20"/>
                    </w:rPr>
                  </m:ctrlPr>
                </m:dPr>
                <m:e>
                  <m:f>
                    <m:fPr>
                      <m:ctrlPr>
                        <w:rPr>
                          <w:rFonts w:ascii="Cambria Math" w:hAnsi="Cambria Math" w:cs="Calibri"/>
                          <w:i/>
                          <w:iCs/>
                          <w:szCs w:val="20"/>
                        </w:rPr>
                      </m:ctrlPr>
                    </m:fPr>
                    <m:num>
                      <m:sSub>
                        <m:sSubPr>
                          <m:ctrlPr>
                            <w:rPr>
                              <w:rFonts w:ascii="Cambria Math" w:hAnsi="Cambria Math" w:cs="Calibri"/>
                              <w:i/>
                              <w:iCs/>
                              <w:szCs w:val="20"/>
                            </w:rPr>
                          </m:ctrlPr>
                        </m:sSubPr>
                        <m:e>
                          <m:r>
                            <w:rPr>
                              <w:rFonts w:ascii="Cambria Math" w:hAnsi="Cambria Math" w:cs="Calibri"/>
                              <w:szCs w:val="20"/>
                            </w:rPr>
                            <m:t>U</m:t>
                          </m:r>
                        </m:e>
                        <m:sub>
                          <m:r>
                            <w:rPr>
                              <w:rFonts w:ascii="Cambria Math" w:hAnsi="Cambria Math" w:cs="Calibri"/>
                              <w:szCs w:val="20"/>
                            </w:rPr>
                            <m:t>t</m:t>
                          </m:r>
                        </m:sub>
                      </m:sSub>
                      <m:r>
                        <w:rPr>
                          <w:rFonts w:ascii="Cambria Math" w:hAnsi="Cambria Math" w:cs="Calibri"/>
                          <w:szCs w:val="20"/>
                        </w:rPr>
                        <m:t>-</m:t>
                      </m:r>
                      <m:sSubSup>
                        <m:sSubSupPr>
                          <m:ctrlPr>
                            <w:rPr>
                              <w:rFonts w:ascii="Cambria Math" w:hAnsi="Cambria Math" w:cs="Calibri"/>
                              <w:i/>
                              <w:iCs/>
                              <w:szCs w:val="20"/>
                            </w:rPr>
                          </m:ctrlPr>
                        </m:sSubSupPr>
                        <m:e>
                          <m:r>
                            <w:rPr>
                              <w:rFonts w:ascii="Cambria Math" w:hAnsi="Cambria Math" w:cs="Calibri"/>
                              <w:szCs w:val="20"/>
                            </w:rPr>
                            <m:t>U</m:t>
                          </m:r>
                        </m:e>
                        <m:sub>
                          <m:r>
                            <w:rPr>
                              <w:rFonts w:ascii="Cambria Math" w:hAnsi="Cambria Math" w:cs="Calibri"/>
                              <w:szCs w:val="20"/>
                            </w:rPr>
                            <m:t>t</m:t>
                          </m:r>
                        </m:sub>
                        <m:sup>
                          <m:r>
                            <w:rPr>
                              <w:rFonts w:ascii="Cambria Math" w:hAnsi="Cambria Math" w:cs="Calibri"/>
                              <w:szCs w:val="20"/>
                            </w:rPr>
                            <m:t>*</m:t>
                          </m:r>
                        </m:sup>
                      </m:sSubSup>
                    </m:num>
                    <m:den>
                      <m:sSub>
                        <m:sSubPr>
                          <m:ctrlPr>
                            <w:rPr>
                              <w:rFonts w:ascii="Cambria Math" w:hAnsi="Cambria Math" w:cs="Calibri"/>
                              <w:i/>
                              <w:iCs/>
                              <w:szCs w:val="20"/>
                            </w:rPr>
                          </m:ctrlPr>
                        </m:sSubPr>
                        <m:e>
                          <m:r>
                            <w:rPr>
                              <w:rFonts w:ascii="Cambria Math" w:hAnsi="Cambria Math" w:cs="Calibri"/>
                              <w:szCs w:val="20"/>
                            </w:rPr>
                            <m:t>U</m:t>
                          </m:r>
                        </m:e>
                        <m:sub>
                          <m:r>
                            <w:rPr>
                              <w:rFonts w:ascii="Cambria Math" w:hAnsi="Cambria Math" w:cs="Calibri"/>
                              <w:szCs w:val="20"/>
                            </w:rPr>
                            <m:t>t</m:t>
                          </m:r>
                        </m:sub>
                      </m:sSub>
                    </m:den>
                  </m:f>
                </m:e>
              </m:d>
            </m:oMath>
            <w:r w:rsidR="00304222" w:rsidRPr="002853DB">
              <w:rPr>
                <w:rFonts w:eastAsia="Times New Roman" w:cs="Calibri"/>
                <w:szCs w:val="20"/>
              </w:rPr>
              <w:t>(post-break)</w:t>
            </w:r>
          </w:p>
        </w:tc>
        <w:tc>
          <w:tcPr>
            <w:tcW w:w="1251" w:type="pct"/>
            <w:tcBorders>
              <w:top w:val="single" w:sz="4" w:space="0" w:color="D9D9D9" w:themeColor="background1" w:themeShade="D9"/>
              <w:bottom w:val="single" w:sz="4" w:space="0" w:color="D9D9D9" w:themeColor="background1" w:themeShade="D9"/>
            </w:tcBorders>
            <w:vAlign w:val="center"/>
          </w:tcPr>
          <w:p w14:paraId="08EF04E9" w14:textId="4FA636E1" w:rsidR="00304222" w:rsidRPr="004734ED" w:rsidRDefault="00304222" w:rsidP="007E1FCA">
            <w:pPr>
              <w:pStyle w:val="TableBody"/>
              <w:ind w:left="883"/>
              <w:jc w:val="center"/>
              <w:rPr>
                <w:rFonts w:cs="Calibri"/>
                <w:szCs w:val="20"/>
              </w:rPr>
            </w:pPr>
            <w:r w:rsidRPr="004734ED">
              <w:rPr>
                <w:rFonts w:cs="Calibri"/>
                <w:szCs w:val="20"/>
              </w:rPr>
              <w:t>-1.15**</w:t>
            </w:r>
          </w:p>
        </w:tc>
        <w:tc>
          <w:tcPr>
            <w:tcW w:w="537" w:type="pct"/>
            <w:tcBorders>
              <w:top w:val="single" w:sz="4" w:space="0" w:color="D9D9D9" w:themeColor="background1" w:themeShade="D9"/>
              <w:bottom w:val="single" w:sz="4" w:space="0" w:color="D9D9D9" w:themeColor="background1" w:themeShade="D9"/>
              <w:right w:val="single" w:sz="4" w:space="0" w:color="auto"/>
            </w:tcBorders>
            <w:vAlign w:val="center"/>
          </w:tcPr>
          <w:p w14:paraId="549C23BA" w14:textId="3694478E" w:rsidR="00304222" w:rsidRPr="004734ED" w:rsidRDefault="00304222" w:rsidP="00304222">
            <w:pPr>
              <w:pStyle w:val="TableBody"/>
              <w:jc w:val="center"/>
              <w:rPr>
                <w:rFonts w:cs="Calibri"/>
                <w:szCs w:val="20"/>
              </w:rPr>
            </w:pPr>
            <w:r w:rsidRPr="004734ED">
              <w:rPr>
                <w:rFonts w:cs="Calibri"/>
                <w:szCs w:val="20"/>
              </w:rPr>
              <w:t>(0.55)</w:t>
            </w:r>
          </w:p>
        </w:tc>
        <w:tc>
          <w:tcPr>
            <w:tcW w:w="1250" w:type="pct"/>
            <w:tcBorders>
              <w:top w:val="single" w:sz="4" w:space="0" w:color="D9D9D9" w:themeColor="background1" w:themeShade="D9"/>
              <w:left w:val="single" w:sz="4" w:space="0" w:color="auto"/>
              <w:bottom w:val="single" w:sz="4" w:space="0" w:color="D9D9D9" w:themeColor="background1" w:themeShade="D9"/>
              <w:right w:val="nil"/>
            </w:tcBorders>
            <w:vAlign w:val="center"/>
          </w:tcPr>
          <w:p w14:paraId="0513828C" w14:textId="59031801" w:rsidR="00304222" w:rsidRPr="004734ED" w:rsidRDefault="00B22FD6" w:rsidP="007E1FCA">
            <w:pPr>
              <w:pStyle w:val="TableBody"/>
              <w:ind w:left="879"/>
              <w:jc w:val="center"/>
              <w:rPr>
                <w:rFonts w:cs="Calibri"/>
                <w:szCs w:val="20"/>
              </w:rPr>
            </w:pPr>
            <w:r w:rsidRPr="004734ED">
              <w:rPr>
                <w:rFonts w:cs="Calibri"/>
                <w:szCs w:val="20"/>
              </w:rPr>
              <w:t>-0.97*</w:t>
            </w:r>
          </w:p>
        </w:tc>
        <w:tc>
          <w:tcPr>
            <w:tcW w:w="535" w:type="pct"/>
            <w:tcBorders>
              <w:top w:val="single" w:sz="4" w:space="0" w:color="D9D9D9" w:themeColor="background1" w:themeShade="D9"/>
              <w:left w:val="nil"/>
              <w:bottom w:val="single" w:sz="4" w:space="0" w:color="D9D9D9" w:themeColor="background1" w:themeShade="D9"/>
              <w:right w:val="single" w:sz="4" w:space="0" w:color="auto"/>
            </w:tcBorders>
            <w:vAlign w:val="center"/>
          </w:tcPr>
          <w:p w14:paraId="5883DE85" w14:textId="2BE16F89" w:rsidR="00304222" w:rsidRPr="004734ED" w:rsidRDefault="00B22FD6" w:rsidP="00304222">
            <w:pPr>
              <w:pStyle w:val="TableBody"/>
              <w:jc w:val="center"/>
              <w:rPr>
                <w:rFonts w:cs="Calibri"/>
                <w:szCs w:val="20"/>
              </w:rPr>
            </w:pPr>
            <w:r w:rsidRPr="004734ED">
              <w:rPr>
                <w:rFonts w:cs="Calibri"/>
                <w:szCs w:val="20"/>
              </w:rPr>
              <w:t>(0.56)</w:t>
            </w:r>
          </w:p>
        </w:tc>
      </w:tr>
      <w:tr w:rsidR="007E1FCA" w14:paraId="66C32E42" w14:textId="77777777" w:rsidTr="007E1FCA">
        <w:trPr>
          <w:cantSplit/>
          <w:trHeight w:val="135"/>
        </w:trPr>
        <w:tc>
          <w:tcPr>
            <w:tcW w:w="1427" w:type="pct"/>
            <w:tcBorders>
              <w:top w:val="single" w:sz="4" w:space="0" w:color="auto"/>
              <w:left w:val="single" w:sz="4" w:space="0" w:color="auto"/>
              <w:bottom w:val="single" w:sz="4" w:space="0" w:color="D9D9D9" w:themeColor="background1" w:themeShade="D9"/>
              <w:right w:val="single" w:sz="4" w:space="0" w:color="auto"/>
            </w:tcBorders>
            <w:tcMar>
              <w:left w:w="170" w:type="dxa"/>
            </w:tcMar>
          </w:tcPr>
          <w:p w14:paraId="1FB7E5A5" w14:textId="77777777" w:rsidR="00304222" w:rsidRPr="002853DB" w:rsidRDefault="00A47DBA" w:rsidP="00304222">
            <w:pPr>
              <w:pStyle w:val="TableBody"/>
              <w:jc w:val="center"/>
              <w:rPr>
                <w:rFonts w:eastAsia="Calibri" w:cs="Calibri"/>
                <w:szCs w:val="20"/>
              </w:rPr>
            </w:pPr>
            <m:oMathPara>
              <m:oMath>
                <m:sSub>
                  <m:sSubPr>
                    <m:ctrlPr>
                      <w:rPr>
                        <w:rFonts w:ascii="Cambria Math" w:hAnsi="Cambria Math" w:cs="Calibri"/>
                        <w:i/>
                        <w:szCs w:val="20"/>
                      </w:rPr>
                    </m:ctrlPr>
                  </m:sSubPr>
                  <m:e>
                    <m:r>
                      <w:rPr>
                        <w:rFonts w:ascii="Cambria Math" w:hAnsi="Cambria Math" w:cs="Calibri"/>
                        <w:szCs w:val="20"/>
                      </w:rPr>
                      <m:t>σ</m:t>
                    </m:r>
                  </m:e>
                  <m:sub>
                    <m:r>
                      <w:rPr>
                        <w:rFonts w:ascii="Cambria Math" w:hAnsi="Cambria Math" w:cs="Calibri"/>
                        <w:szCs w:val="20"/>
                      </w:rPr>
                      <m:t>ε</m:t>
                    </m:r>
                  </m:sub>
                </m:sSub>
              </m:oMath>
            </m:oMathPara>
          </w:p>
        </w:tc>
        <w:tc>
          <w:tcPr>
            <w:tcW w:w="1251" w:type="pct"/>
            <w:tcBorders>
              <w:top w:val="single" w:sz="4" w:space="0" w:color="auto"/>
              <w:left w:val="single" w:sz="4" w:space="0" w:color="auto"/>
              <w:bottom w:val="single" w:sz="4" w:space="0" w:color="D9D9D9" w:themeColor="background1" w:themeShade="D9"/>
            </w:tcBorders>
            <w:vAlign w:val="center"/>
          </w:tcPr>
          <w:p w14:paraId="6CF1A59C" w14:textId="7189E90D" w:rsidR="00304222" w:rsidRPr="004734ED" w:rsidRDefault="00304222" w:rsidP="007E1FCA">
            <w:pPr>
              <w:pStyle w:val="TableBody"/>
              <w:ind w:left="883"/>
              <w:jc w:val="center"/>
              <w:rPr>
                <w:rFonts w:cs="Calibri"/>
                <w:szCs w:val="20"/>
              </w:rPr>
            </w:pPr>
            <w:r w:rsidRPr="004734ED">
              <w:rPr>
                <w:rFonts w:cs="Calibri"/>
                <w:szCs w:val="20"/>
              </w:rPr>
              <w:t>0.01***</w:t>
            </w:r>
          </w:p>
        </w:tc>
        <w:tc>
          <w:tcPr>
            <w:tcW w:w="537" w:type="pct"/>
            <w:tcBorders>
              <w:top w:val="single" w:sz="4" w:space="0" w:color="auto"/>
              <w:bottom w:val="single" w:sz="4" w:space="0" w:color="D9D9D9" w:themeColor="background1" w:themeShade="D9"/>
              <w:right w:val="single" w:sz="4" w:space="0" w:color="auto"/>
            </w:tcBorders>
            <w:vAlign w:val="center"/>
          </w:tcPr>
          <w:p w14:paraId="0D6B3422" w14:textId="52BE8917" w:rsidR="00304222" w:rsidRPr="004734ED" w:rsidRDefault="00304222" w:rsidP="00304222">
            <w:pPr>
              <w:pStyle w:val="TableBody"/>
              <w:jc w:val="center"/>
              <w:rPr>
                <w:rFonts w:cs="Calibri"/>
                <w:szCs w:val="20"/>
              </w:rPr>
            </w:pPr>
            <w:r w:rsidRPr="004734ED">
              <w:rPr>
                <w:rFonts w:cs="Calibri"/>
                <w:szCs w:val="20"/>
              </w:rPr>
              <w:t>(0.00)</w:t>
            </w:r>
          </w:p>
        </w:tc>
        <w:tc>
          <w:tcPr>
            <w:tcW w:w="1250" w:type="pct"/>
            <w:tcBorders>
              <w:top w:val="single" w:sz="4" w:space="0" w:color="auto"/>
              <w:left w:val="single" w:sz="4" w:space="0" w:color="auto"/>
              <w:bottom w:val="single" w:sz="4" w:space="0" w:color="D9D9D9" w:themeColor="background1" w:themeShade="D9"/>
              <w:right w:val="nil"/>
            </w:tcBorders>
            <w:vAlign w:val="center"/>
          </w:tcPr>
          <w:p w14:paraId="64BBA38A" w14:textId="654548F5" w:rsidR="00304222" w:rsidRPr="004734ED" w:rsidRDefault="00B22FD6" w:rsidP="007E1FCA">
            <w:pPr>
              <w:pStyle w:val="TableBody"/>
              <w:ind w:left="879"/>
              <w:jc w:val="center"/>
              <w:rPr>
                <w:rFonts w:cs="Calibri"/>
                <w:szCs w:val="20"/>
              </w:rPr>
            </w:pPr>
            <w:r w:rsidRPr="004734ED">
              <w:rPr>
                <w:rFonts w:cs="Calibri"/>
                <w:szCs w:val="20"/>
              </w:rPr>
              <w:t>0.01***</w:t>
            </w:r>
          </w:p>
        </w:tc>
        <w:tc>
          <w:tcPr>
            <w:tcW w:w="535" w:type="pct"/>
            <w:tcBorders>
              <w:top w:val="single" w:sz="4" w:space="0" w:color="auto"/>
              <w:left w:val="nil"/>
              <w:bottom w:val="single" w:sz="4" w:space="0" w:color="D9D9D9" w:themeColor="background1" w:themeShade="D9"/>
              <w:right w:val="single" w:sz="4" w:space="0" w:color="auto"/>
            </w:tcBorders>
            <w:vAlign w:val="center"/>
          </w:tcPr>
          <w:p w14:paraId="0D7DBEE6" w14:textId="6B12B848" w:rsidR="00304222" w:rsidRPr="004734ED" w:rsidRDefault="00B22FD6" w:rsidP="00304222">
            <w:pPr>
              <w:pStyle w:val="TableBody"/>
              <w:jc w:val="center"/>
              <w:rPr>
                <w:rFonts w:cs="Calibri"/>
                <w:szCs w:val="20"/>
              </w:rPr>
            </w:pPr>
            <w:r w:rsidRPr="004734ED">
              <w:rPr>
                <w:rFonts w:cs="Calibri"/>
                <w:szCs w:val="20"/>
              </w:rPr>
              <w:t>(0.00)</w:t>
            </w:r>
          </w:p>
        </w:tc>
      </w:tr>
      <w:tr w:rsidR="007E1FCA" w14:paraId="0E2BA6E5" w14:textId="77777777" w:rsidTr="007E1FCA">
        <w:trPr>
          <w:cantSplit/>
          <w:trHeight w:val="135"/>
        </w:trPr>
        <w:tc>
          <w:tcPr>
            <w:tcW w:w="1427" w:type="pct"/>
            <w:tcBorders>
              <w:top w:val="single" w:sz="4" w:space="0" w:color="D9D9D9" w:themeColor="background1" w:themeShade="D9"/>
              <w:left w:val="single" w:sz="4" w:space="0" w:color="auto"/>
              <w:bottom w:val="single" w:sz="4" w:space="0" w:color="auto"/>
              <w:right w:val="single" w:sz="4" w:space="0" w:color="auto"/>
            </w:tcBorders>
            <w:tcMar>
              <w:left w:w="170" w:type="dxa"/>
            </w:tcMar>
          </w:tcPr>
          <w:p w14:paraId="68D28F9D" w14:textId="77777777" w:rsidR="00304222" w:rsidRPr="002853DB" w:rsidRDefault="00A47DBA" w:rsidP="00304222">
            <w:pPr>
              <w:pStyle w:val="TableBody"/>
              <w:jc w:val="center"/>
              <w:rPr>
                <w:rFonts w:eastAsia="Calibri" w:cs="Calibri"/>
                <w:szCs w:val="20"/>
              </w:rPr>
            </w:pPr>
            <m:oMathPara>
              <m:oMath>
                <m:sSub>
                  <m:sSubPr>
                    <m:ctrlPr>
                      <w:rPr>
                        <w:rFonts w:ascii="Cambria Math" w:hAnsi="Cambria Math" w:cs="Calibri"/>
                        <w:i/>
                        <w:szCs w:val="20"/>
                      </w:rPr>
                    </m:ctrlPr>
                  </m:sSubPr>
                  <m:e>
                    <m:r>
                      <w:rPr>
                        <w:rFonts w:ascii="Cambria Math" w:hAnsi="Cambria Math" w:cs="Calibri"/>
                        <w:szCs w:val="20"/>
                      </w:rPr>
                      <m:t>σ</m:t>
                    </m:r>
                  </m:e>
                  <m:sub>
                    <m:r>
                      <w:rPr>
                        <w:rFonts w:ascii="Cambria Math" w:hAnsi="Cambria Math" w:cs="Calibri"/>
                        <w:szCs w:val="20"/>
                      </w:rPr>
                      <m:t>ξ</m:t>
                    </m:r>
                  </m:sub>
                </m:sSub>
              </m:oMath>
            </m:oMathPara>
          </w:p>
        </w:tc>
        <w:tc>
          <w:tcPr>
            <w:tcW w:w="1251" w:type="pct"/>
            <w:tcBorders>
              <w:top w:val="single" w:sz="4" w:space="0" w:color="D9D9D9" w:themeColor="background1" w:themeShade="D9"/>
              <w:left w:val="single" w:sz="4" w:space="0" w:color="auto"/>
              <w:bottom w:val="single" w:sz="4" w:space="0" w:color="auto"/>
            </w:tcBorders>
            <w:vAlign w:val="center"/>
          </w:tcPr>
          <w:p w14:paraId="70DC5A9D" w14:textId="729E0A73" w:rsidR="00304222" w:rsidRPr="004734ED" w:rsidRDefault="00304222" w:rsidP="007E1FCA">
            <w:pPr>
              <w:pStyle w:val="TableBody"/>
              <w:ind w:left="883"/>
              <w:jc w:val="center"/>
              <w:rPr>
                <w:rFonts w:cs="Calibri"/>
                <w:szCs w:val="20"/>
              </w:rPr>
            </w:pPr>
            <w:r w:rsidRPr="004734ED">
              <w:rPr>
                <w:rFonts w:cs="Calibri"/>
                <w:szCs w:val="20"/>
              </w:rPr>
              <w:t>0.13</w:t>
            </w:r>
          </w:p>
        </w:tc>
        <w:tc>
          <w:tcPr>
            <w:tcW w:w="537" w:type="pct"/>
            <w:tcBorders>
              <w:top w:val="single" w:sz="4" w:space="0" w:color="D9D9D9" w:themeColor="background1" w:themeShade="D9"/>
              <w:bottom w:val="single" w:sz="4" w:space="0" w:color="auto"/>
              <w:right w:val="single" w:sz="4" w:space="0" w:color="auto"/>
            </w:tcBorders>
            <w:vAlign w:val="center"/>
          </w:tcPr>
          <w:p w14:paraId="508D3E68" w14:textId="3403C87A" w:rsidR="00304222" w:rsidRPr="004734ED" w:rsidRDefault="00304222" w:rsidP="00304222">
            <w:pPr>
              <w:pStyle w:val="TableBody"/>
              <w:jc w:val="center"/>
              <w:rPr>
                <w:rFonts w:cs="Calibri"/>
                <w:szCs w:val="20"/>
              </w:rPr>
            </w:pPr>
            <w:r w:rsidRPr="004734ED">
              <w:rPr>
                <w:rFonts w:cs="Calibri"/>
                <w:szCs w:val="20"/>
              </w:rPr>
              <w:t>(0.12)</w:t>
            </w:r>
          </w:p>
        </w:tc>
        <w:tc>
          <w:tcPr>
            <w:tcW w:w="1250" w:type="pct"/>
            <w:tcBorders>
              <w:top w:val="single" w:sz="4" w:space="0" w:color="D9D9D9" w:themeColor="background1" w:themeShade="D9"/>
              <w:left w:val="single" w:sz="4" w:space="0" w:color="auto"/>
              <w:bottom w:val="single" w:sz="4" w:space="0" w:color="auto"/>
              <w:right w:val="nil"/>
            </w:tcBorders>
            <w:vAlign w:val="center"/>
          </w:tcPr>
          <w:p w14:paraId="55A001E8" w14:textId="149787FD" w:rsidR="00304222" w:rsidRPr="004734ED" w:rsidRDefault="00B22FD6" w:rsidP="007E1FCA">
            <w:pPr>
              <w:pStyle w:val="TableBody"/>
              <w:ind w:left="879"/>
              <w:jc w:val="center"/>
              <w:rPr>
                <w:rFonts w:cs="Calibri"/>
                <w:szCs w:val="20"/>
              </w:rPr>
            </w:pPr>
            <w:r w:rsidRPr="004734ED">
              <w:rPr>
                <w:rFonts w:cs="Calibri"/>
                <w:szCs w:val="20"/>
              </w:rPr>
              <w:t>0.30</w:t>
            </w:r>
          </w:p>
        </w:tc>
        <w:tc>
          <w:tcPr>
            <w:tcW w:w="535" w:type="pct"/>
            <w:tcBorders>
              <w:top w:val="single" w:sz="4" w:space="0" w:color="D9D9D9" w:themeColor="background1" w:themeShade="D9"/>
              <w:left w:val="nil"/>
              <w:bottom w:val="single" w:sz="4" w:space="0" w:color="auto"/>
              <w:right w:val="single" w:sz="4" w:space="0" w:color="auto"/>
            </w:tcBorders>
            <w:vAlign w:val="center"/>
          </w:tcPr>
          <w:p w14:paraId="76761139" w14:textId="4F9D30C7" w:rsidR="00304222" w:rsidRPr="004734ED" w:rsidRDefault="00B22FD6" w:rsidP="00304222">
            <w:pPr>
              <w:pStyle w:val="TableBody"/>
              <w:jc w:val="center"/>
              <w:rPr>
                <w:rFonts w:cs="Calibri"/>
                <w:szCs w:val="20"/>
              </w:rPr>
            </w:pPr>
            <w:r w:rsidRPr="004734ED">
              <w:rPr>
                <w:rFonts w:cs="Calibri"/>
                <w:szCs w:val="20"/>
              </w:rPr>
              <w:t>(0.22)</w:t>
            </w:r>
          </w:p>
        </w:tc>
      </w:tr>
      <w:tr w:rsidR="007E1FCA" w14:paraId="17086970" w14:textId="77777777" w:rsidTr="007E1FCA">
        <w:trPr>
          <w:cantSplit/>
          <w:trHeight w:val="135"/>
        </w:trPr>
        <w:tc>
          <w:tcPr>
            <w:tcW w:w="1427" w:type="pct"/>
            <w:tcBorders>
              <w:top w:val="single" w:sz="4" w:space="0" w:color="auto"/>
              <w:left w:val="single" w:sz="4" w:space="0" w:color="auto"/>
              <w:bottom w:val="single" w:sz="4" w:space="0" w:color="auto"/>
              <w:right w:val="single" w:sz="4" w:space="0" w:color="auto"/>
            </w:tcBorders>
            <w:tcMar>
              <w:left w:w="170" w:type="dxa"/>
            </w:tcMar>
          </w:tcPr>
          <w:p w14:paraId="3BAE63C0" w14:textId="77777777" w:rsidR="00304222" w:rsidRPr="002853DB" w:rsidRDefault="00A47DBA" w:rsidP="00304222">
            <w:pPr>
              <w:pStyle w:val="TableBody"/>
              <w:jc w:val="center"/>
              <w:rPr>
                <w:rFonts w:eastAsia="Calibri" w:cs="Calibri"/>
                <w:b/>
                <w:szCs w:val="20"/>
              </w:rPr>
            </w:pPr>
            <m:oMath>
              <m:sSubSup>
                <m:sSubSupPr>
                  <m:ctrlPr>
                    <w:rPr>
                      <w:rFonts w:ascii="Cambria Math" w:hAnsi="Cambria Math" w:cs="Calibri"/>
                      <w:b/>
                      <w:i/>
                      <w:iCs/>
                      <w:szCs w:val="20"/>
                    </w:rPr>
                  </m:ctrlPr>
                </m:sSubSupPr>
                <m:e>
                  <m:r>
                    <m:rPr>
                      <m:sty m:val="bi"/>
                    </m:rPr>
                    <w:rPr>
                      <w:rFonts w:ascii="Cambria Math" w:hAnsi="Cambria Math" w:cs="Calibri"/>
                      <w:szCs w:val="20"/>
                    </w:rPr>
                    <m:t>U</m:t>
                  </m:r>
                </m:e>
                <m:sub>
                  <m:r>
                    <m:rPr>
                      <m:sty m:val="bi"/>
                    </m:rPr>
                    <w:rPr>
                      <w:rFonts w:ascii="Cambria Math" w:hAnsi="Cambria Math" w:cs="Calibri"/>
                      <w:szCs w:val="20"/>
                    </w:rPr>
                    <m:t>t</m:t>
                  </m:r>
                </m:sub>
                <m:sup>
                  <m:r>
                    <m:rPr>
                      <m:sty m:val="bi"/>
                    </m:rPr>
                    <w:rPr>
                      <w:rFonts w:ascii="Cambria Math" w:hAnsi="Cambria Math" w:cs="Calibri"/>
                      <w:szCs w:val="20"/>
                    </w:rPr>
                    <m:t>*</m:t>
                  </m:r>
                </m:sup>
              </m:sSubSup>
            </m:oMath>
            <w:r w:rsidR="00304222" w:rsidRPr="002853DB">
              <w:rPr>
                <w:rFonts w:eastAsia="Calibri" w:cs="Calibri"/>
                <w:b/>
                <w:szCs w:val="20"/>
              </w:rPr>
              <w:t xml:space="preserve"> final state</w:t>
            </w:r>
          </w:p>
        </w:tc>
        <w:tc>
          <w:tcPr>
            <w:tcW w:w="1787" w:type="pct"/>
            <w:gridSpan w:val="2"/>
            <w:tcBorders>
              <w:top w:val="single" w:sz="4" w:space="0" w:color="auto"/>
              <w:bottom w:val="single" w:sz="4" w:space="0" w:color="auto"/>
              <w:right w:val="single" w:sz="4" w:space="0" w:color="auto"/>
            </w:tcBorders>
            <w:vAlign w:val="center"/>
          </w:tcPr>
          <w:p w14:paraId="2C359E4F" w14:textId="102EBCFA" w:rsidR="00304222" w:rsidRPr="004734ED" w:rsidRDefault="00304222" w:rsidP="00304222">
            <w:pPr>
              <w:pStyle w:val="TableBody"/>
              <w:jc w:val="center"/>
              <w:rPr>
                <w:rFonts w:cs="Calibri"/>
                <w:b/>
                <w:szCs w:val="20"/>
              </w:rPr>
            </w:pPr>
            <w:r w:rsidRPr="004734ED">
              <w:rPr>
                <w:rFonts w:cs="Calibri"/>
                <w:b/>
                <w:szCs w:val="20"/>
              </w:rPr>
              <w:t>5.00</w:t>
            </w:r>
          </w:p>
        </w:tc>
        <w:tc>
          <w:tcPr>
            <w:tcW w:w="1785" w:type="pct"/>
            <w:gridSpan w:val="2"/>
            <w:tcBorders>
              <w:top w:val="single" w:sz="4" w:space="0" w:color="auto"/>
              <w:left w:val="single" w:sz="4" w:space="0" w:color="auto"/>
              <w:bottom w:val="single" w:sz="4" w:space="0" w:color="auto"/>
              <w:right w:val="single" w:sz="4" w:space="0" w:color="auto"/>
            </w:tcBorders>
          </w:tcPr>
          <w:p w14:paraId="20070336" w14:textId="30590C96" w:rsidR="00304222" w:rsidRPr="004734ED" w:rsidRDefault="00B22FD6" w:rsidP="00304222">
            <w:pPr>
              <w:pStyle w:val="TableBody"/>
              <w:jc w:val="center"/>
              <w:rPr>
                <w:rFonts w:cs="Calibri"/>
                <w:b/>
                <w:szCs w:val="20"/>
              </w:rPr>
            </w:pPr>
            <w:r w:rsidRPr="004734ED">
              <w:rPr>
                <w:rFonts w:cs="Calibri"/>
                <w:b/>
                <w:szCs w:val="20"/>
              </w:rPr>
              <w:t>11.65</w:t>
            </w:r>
          </w:p>
        </w:tc>
      </w:tr>
      <w:tr w:rsidR="007E1FCA" w14:paraId="63AD5690" w14:textId="77777777" w:rsidTr="007E1FCA">
        <w:trPr>
          <w:cantSplit/>
          <w:trHeight w:val="135"/>
        </w:trPr>
        <w:tc>
          <w:tcPr>
            <w:tcW w:w="1427" w:type="pct"/>
            <w:tcBorders>
              <w:top w:val="single" w:sz="4" w:space="0" w:color="auto"/>
              <w:left w:val="single" w:sz="4" w:space="0" w:color="auto"/>
              <w:bottom w:val="nil"/>
              <w:right w:val="single" w:sz="4" w:space="0" w:color="auto"/>
            </w:tcBorders>
            <w:tcMar>
              <w:left w:w="170" w:type="dxa"/>
            </w:tcMar>
          </w:tcPr>
          <w:p w14:paraId="38C1A7FC" w14:textId="77777777" w:rsidR="00304222" w:rsidRPr="002E3ADE" w:rsidRDefault="00304222" w:rsidP="00304222">
            <w:pPr>
              <w:pStyle w:val="TableBody"/>
              <w:jc w:val="center"/>
              <w:rPr>
                <w:rFonts w:eastAsia="Calibri" w:cs="Times New Roman"/>
                <w:b/>
              </w:rPr>
            </w:pPr>
            <w:r w:rsidRPr="002E3ADE">
              <w:rPr>
                <w:rFonts w:eastAsia="Calibri" w:cs="Times New Roman"/>
                <w:b/>
              </w:rPr>
              <w:t>AIC</w:t>
            </w:r>
          </w:p>
        </w:tc>
        <w:tc>
          <w:tcPr>
            <w:tcW w:w="1787" w:type="pct"/>
            <w:gridSpan w:val="2"/>
            <w:tcBorders>
              <w:top w:val="single" w:sz="4" w:space="0" w:color="auto"/>
              <w:bottom w:val="single" w:sz="4" w:space="0" w:color="auto"/>
              <w:right w:val="single" w:sz="4" w:space="0" w:color="auto"/>
            </w:tcBorders>
            <w:vAlign w:val="center"/>
          </w:tcPr>
          <w:p w14:paraId="78562E28" w14:textId="41EE053F" w:rsidR="00304222" w:rsidRPr="00633587" w:rsidRDefault="00B22FD6" w:rsidP="00304222">
            <w:pPr>
              <w:pStyle w:val="TableBody"/>
              <w:jc w:val="center"/>
              <w:rPr>
                <w:rFonts w:cs="Calibri"/>
                <w:szCs w:val="20"/>
              </w:rPr>
            </w:pPr>
            <w:r>
              <w:rPr>
                <w:rFonts w:cs="Calibri"/>
                <w:szCs w:val="20"/>
              </w:rPr>
              <w:t>-6.49</w:t>
            </w:r>
          </w:p>
        </w:tc>
        <w:tc>
          <w:tcPr>
            <w:tcW w:w="1785" w:type="pct"/>
            <w:gridSpan w:val="2"/>
            <w:tcBorders>
              <w:top w:val="single" w:sz="4" w:space="0" w:color="auto"/>
              <w:left w:val="single" w:sz="4" w:space="0" w:color="auto"/>
              <w:bottom w:val="nil"/>
              <w:right w:val="single" w:sz="4" w:space="0" w:color="auto"/>
            </w:tcBorders>
          </w:tcPr>
          <w:p w14:paraId="1D35BCE7" w14:textId="60A88D57" w:rsidR="00304222" w:rsidRPr="00633587" w:rsidRDefault="00B22FD6" w:rsidP="00304222">
            <w:pPr>
              <w:pStyle w:val="TableBody"/>
              <w:jc w:val="center"/>
              <w:rPr>
                <w:rFonts w:cs="Calibri"/>
                <w:szCs w:val="20"/>
              </w:rPr>
            </w:pPr>
            <w:r>
              <w:rPr>
                <w:rFonts w:cs="Calibri"/>
                <w:szCs w:val="20"/>
              </w:rPr>
              <w:t>-6.48</w:t>
            </w:r>
          </w:p>
        </w:tc>
      </w:tr>
      <w:tr w:rsidR="007E1FCA" w14:paraId="41CD8551" w14:textId="77777777" w:rsidTr="007E1FCA">
        <w:trPr>
          <w:cantSplit/>
          <w:trHeight w:val="135"/>
        </w:trPr>
        <w:tc>
          <w:tcPr>
            <w:tcW w:w="1427" w:type="pct"/>
            <w:tcBorders>
              <w:top w:val="single" w:sz="4" w:space="0" w:color="auto"/>
              <w:left w:val="single" w:sz="4" w:space="0" w:color="auto"/>
              <w:bottom w:val="single" w:sz="4" w:space="0" w:color="auto"/>
              <w:right w:val="single" w:sz="4" w:space="0" w:color="auto"/>
            </w:tcBorders>
            <w:tcMar>
              <w:left w:w="170" w:type="dxa"/>
            </w:tcMar>
          </w:tcPr>
          <w:p w14:paraId="0BDEC961" w14:textId="77777777" w:rsidR="00304222" w:rsidRPr="002E3ADE" w:rsidRDefault="00304222" w:rsidP="00304222">
            <w:pPr>
              <w:pStyle w:val="TableBody"/>
              <w:jc w:val="center"/>
              <w:rPr>
                <w:rFonts w:eastAsia="Calibri" w:cs="Times New Roman"/>
                <w:b/>
              </w:rPr>
            </w:pPr>
            <w:r w:rsidRPr="002E3ADE">
              <w:rPr>
                <w:rFonts w:eastAsia="Calibri" w:cs="Times New Roman"/>
                <w:b/>
              </w:rPr>
              <w:t>Sample</w:t>
            </w:r>
          </w:p>
        </w:tc>
        <w:tc>
          <w:tcPr>
            <w:tcW w:w="1787" w:type="pct"/>
            <w:gridSpan w:val="2"/>
            <w:tcBorders>
              <w:top w:val="single" w:sz="4" w:space="0" w:color="auto"/>
              <w:bottom w:val="single" w:sz="4" w:space="0" w:color="auto"/>
              <w:right w:val="single" w:sz="4" w:space="0" w:color="auto"/>
            </w:tcBorders>
            <w:vAlign w:val="center"/>
          </w:tcPr>
          <w:p w14:paraId="7CE03366" w14:textId="09F90057" w:rsidR="00304222" w:rsidRPr="00633587" w:rsidRDefault="00B22FD6" w:rsidP="00304222">
            <w:pPr>
              <w:pStyle w:val="TableBody"/>
              <w:jc w:val="center"/>
              <w:rPr>
                <w:rFonts w:cs="Calibri"/>
                <w:szCs w:val="20"/>
              </w:rPr>
            </w:pPr>
            <w:r>
              <w:rPr>
                <w:rFonts w:cs="Calibri"/>
                <w:szCs w:val="20"/>
              </w:rPr>
              <w:t>1980:1 – 2019:4</w:t>
            </w:r>
          </w:p>
        </w:tc>
        <w:tc>
          <w:tcPr>
            <w:tcW w:w="1785" w:type="pct"/>
            <w:gridSpan w:val="2"/>
            <w:tcBorders>
              <w:top w:val="single" w:sz="4" w:space="0" w:color="auto"/>
              <w:left w:val="single" w:sz="4" w:space="0" w:color="auto"/>
              <w:bottom w:val="single" w:sz="4" w:space="0" w:color="auto"/>
              <w:right w:val="single" w:sz="4" w:space="0" w:color="auto"/>
            </w:tcBorders>
          </w:tcPr>
          <w:p w14:paraId="4020D3DB" w14:textId="080658B1" w:rsidR="00304222" w:rsidRPr="00633587" w:rsidRDefault="00B22FD6" w:rsidP="00304222">
            <w:pPr>
              <w:pStyle w:val="TableBody"/>
              <w:jc w:val="center"/>
              <w:rPr>
                <w:rFonts w:cs="Calibri"/>
                <w:szCs w:val="20"/>
              </w:rPr>
            </w:pPr>
            <w:r>
              <w:rPr>
                <w:rFonts w:cs="Calibri"/>
                <w:szCs w:val="20"/>
              </w:rPr>
              <w:t>1980:1 – 2019:4</w:t>
            </w:r>
          </w:p>
        </w:tc>
      </w:tr>
    </w:tbl>
    <w:p w14:paraId="04805084" w14:textId="5F4533C3" w:rsidR="00304222" w:rsidRPr="00715278" w:rsidRDefault="00304222" w:rsidP="001369CF">
      <w:pPr>
        <w:pStyle w:val="ChartorTableNote"/>
        <w:tabs>
          <w:tab w:val="clear" w:pos="482"/>
          <w:tab w:val="left" w:pos="567"/>
        </w:tabs>
        <w:ind w:left="567" w:hanging="567"/>
      </w:pPr>
      <w:r w:rsidRPr="00715278">
        <w:t>Notes:</w:t>
      </w:r>
      <w:r w:rsidR="001369CF">
        <w:tab/>
      </w:r>
      <w:r w:rsidRPr="00715278">
        <w:t>*, ** and *** indicate significance at the 10, 5 and 1 per cent level respectively, ^ indicates a restricted coefficient, standard errors reported in parentheses.</w:t>
      </w:r>
    </w:p>
    <w:p w14:paraId="3DB23439" w14:textId="77777777" w:rsidR="007E1FCA" w:rsidRPr="007606E3" w:rsidRDefault="007E1FCA" w:rsidP="007606E3"/>
    <w:p w14:paraId="55CB6ECF" w14:textId="6CF9A9ED" w:rsidR="005F45EE" w:rsidRPr="00717CD6" w:rsidRDefault="007F01F2" w:rsidP="00717CD6">
      <w:r w:rsidRPr="00717CD6">
        <w:t>The model with an underutilisation gap gives very similar model coefficients, although the Phillips</w:t>
      </w:r>
      <w:r w:rsidR="00343D60" w:rsidRPr="00717CD6">
        <w:t> </w:t>
      </w:r>
      <w:r w:rsidRPr="00717CD6">
        <w:t>curve is flatter post-1993 in the underutilisation model. The estimated underutilisation gap is very similar to the unemployment gap prior to the early 2000s. After the early 2000s, a wedge appears between the two</w:t>
      </w:r>
      <w:r w:rsidR="007E1FCA" w:rsidRPr="00717CD6">
        <w:t> </w:t>
      </w:r>
      <w:r w:rsidRPr="00717CD6">
        <w:t>and the underutilisation gap is generally higher, indicating a higher degree of labour market slack than in the unemployment-based model. This supports the presence of downside risks to the model estimate of the NAIRU.</w:t>
      </w:r>
    </w:p>
    <w:p w14:paraId="5558FA6C" w14:textId="4935D33C" w:rsidR="00BD3275" w:rsidRPr="00DD5681" w:rsidRDefault="00BD3275" w:rsidP="00DD5681">
      <w:pPr>
        <w:pStyle w:val="Heading3NotNumbered"/>
      </w:pPr>
      <w:r w:rsidRPr="00DD5681">
        <w:lastRenderedPageBreak/>
        <w:t>International experience</w:t>
      </w:r>
    </w:p>
    <w:p w14:paraId="1F88E4F5" w14:textId="791BB35D" w:rsidR="00CA7D76" w:rsidRPr="00717CD6" w:rsidRDefault="00E84066" w:rsidP="00717CD6">
      <w:r w:rsidRPr="00717CD6">
        <w:t>Many</w:t>
      </w:r>
      <w:r w:rsidR="00867C5B" w:rsidRPr="00717CD6">
        <w:t xml:space="preserve"> advanced economies (including the United State</w:t>
      </w:r>
      <w:r w:rsidR="00BF3AC4" w:rsidRPr="00717CD6">
        <w:t>s</w:t>
      </w:r>
      <w:r w:rsidR="00867C5B" w:rsidRPr="00717CD6">
        <w:t xml:space="preserve">, </w:t>
      </w:r>
      <w:r w:rsidR="003B19B8" w:rsidRPr="00717CD6">
        <w:t>Euro area</w:t>
      </w:r>
      <w:r w:rsidR="00E22F52" w:rsidRPr="00717CD6">
        <w:t xml:space="preserve">, </w:t>
      </w:r>
      <w:r w:rsidR="003B19B8" w:rsidRPr="00717CD6">
        <w:t>Japan</w:t>
      </w:r>
      <w:r w:rsidR="00E22F52" w:rsidRPr="00717CD6">
        <w:t xml:space="preserve"> and the United Kingdom</w:t>
      </w:r>
      <w:r w:rsidR="00867C5B" w:rsidRPr="00717CD6">
        <w:t xml:space="preserve">) </w:t>
      </w:r>
      <w:r w:rsidR="0073299F" w:rsidRPr="00717CD6">
        <w:t>saw</w:t>
      </w:r>
      <w:r w:rsidR="00867C5B" w:rsidRPr="00717CD6">
        <w:t xml:space="preserve"> unemployment rates reaching multi-decade lows prior to the COVID-19 pandemic. Wages growth had been picking up in these economies, but they also reached lower levels of unemployment than expected before this occurred, and official estimates of these countries’ NAIRUs have declined accordingly</w:t>
      </w:r>
      <w:r w:rsidR="004E67DC" w:rsidRPr="00717CD6">
        <w:t xml:space="preserve"> </w:t>
      </w:r>
      <w:r w:rsidR="00A96C8A" w:rsidRPr="00717CD6">
        <w:t>(C</w:t>
      </w:r>
      <w:r w:rsidR="004E67DC" w:rsidRPr="00717CD6">
        <w:t>hart 13)</w:t>
      </w:r>
      <w:r w:rsidR="00867C5B" w:rsidRPr="00717CD6">
        <w:t>.</w:t>
      </w:r>
      <w:r w:rsidR="0012361E" w:rsidRPr="00717CD6">
        <w:t xml:space="preserve"> </w:t>
      </w:r>
      <w:r w:rsidR="00CB434A" w:rsidRPr="00717CD6">
        <w:t xml:space="preserve">As discussed below, the impact of the COVID-19 global recession on estimates of the NAIRU remains to be seen. </w:t>
      </w:r>
    </w:p>
    <w:p w14:paraId="2D70B4B5" w14:textId="36BCE41B" w:rsidR="0012361E" w:rsidRPr="00717CD6" w:rsidRDefault="0012361E" w:rsidP="00717CD6">
      <w:r w:rsidRPr="00717CD6">
        <w:t xml:space="preserve">The </w:t>
      </w:r>
      <w:r w:rsidR="00C26D0B">
        <w:t>United States</w:t>
      </w:r>
      <w:r w:rsidR="00C26D0B" w:rsidRPr="00717CD6">
        <w:t xml:space="preserve"> </w:t>
      </w:r>
      <w:r w:rsidRPr="00717CD6">
        <w:t>Fed</w:t>
      </w:r>
      <w:r w:rsidR="00C26D0B">
        <w:t>eral</w:t>
      </w:r>
      <w:r w:rsidRPr="00717CD6">
        <w:t xml:space="preserve"> Reserve notes</w:t>
      </w:r>
      <w:r w:rsidR="00ED6394" w:rsidRPr="00717CD6">
        <w:t xml:space="preserve"> that</w:t>
      </w:r>
      <w:r w:rsidRPr="00717CD6">
        <w:t xml:space="preserve"> the relationship between unemployment and inflation has become less clear in recent decades (</w:t>
      </w:r>
      <w:proofErr w:type="spellStart"/>
      <w:r w:rsidRPr="00717CD6">
        <w:t>Engemann</w:t>
      </w:r>
      <w:proofErr w:type="spellEnd"/>
      <w:r w:rsidRPr="00717CD6">
        <w:t xml:space="preserve"> 2020). They point to the introduction of inflation targeting as a key reason why the US Phillips</w:t>
      </w:r>
      <w:r w:rsidR="00343D60" w:rsidRPr="00717CD6">
        <w:t> </w:t>
      </w:r>
      <w:r w:rsidRPr="00717CD6">
        <w:t>curve has flattened, with inflation expectations becoming the key driver of inflation. As Chair Jerome Powell outlined is a speech at the Kansas City Fed</w:t>
      </w:r>
      <w:r w:rsidR="00C26D0B">
        <w:t>eral Reserve</w:t>
      </w:r>
      <w:r w:rsidRPr="00717CD6">
        <w:t>’s 2020</w:t>
      </w:r>
      <w:r w:rsidR="002906A7">
        <w:t> </w:t>
      </w:r>
      <w:r w:rsidRPr="00717CD6">
        <w:t>annual conference, ‘The muted responsiveness of inflation to labour market tightness, which we refer to as the flattening of the Phillips</w:t>
      </w:r>
      <w:r w:rsidR="00343D60" w:rsidRPr="00717CD6">
        <w:t> </w:t>
      </w:r>
      <w:r w:rsidRPr="00717CD6">
        <w:t xml:space="preserve">curve, [has] contributed to low inflation outcomes.’ </w:t>
      </w:r>
    </w:p>
    <w:p w14:paraId="485B230B" w14:textId="002335BA" w:rsidR="006A414A" w:rsidRPr="00717CD6" w:rsidRDefault="0015070D" w:rsidP="00717CD6">
      <w:r w:rsidRPr="00717CD6">
        <w:t>However</w:t>
      </w:r>
      <w:r w:rsidR="00EB4E14" w:rsidRPr="00717CD6">
        <w:t xml:space="preserve"> there has </w:t>
      </w:r>
      <w:r w:rsidRPr="00717CD6">
        <w:t xml:space="preserve">also </w:t>
      </w:r>
      <w:r w:rsidR="00EB4E14" w:rsidRPr="00717CD6">
        <w:t>been speculation that global trends such as ageing populations could lower savings rates and increase pressure on inflation and wages (Goodhart and Pradhan 2020)</w:t>
      </w:r>
      <w:r w:rsidRPr="00717CD6">
        <w:t>. This could result in rising estimates of international NAIRUs.</w:t>
      </w:r>
    </w:p>
    <w:p w14:paraId="3A165610" w14:textId="3AF03F45" w:rsidR="006A414A" w:rsidRDefault="006A414A" w:rsidP="00717CD6">
      <w:pPr>
        <w:pStyle w:val="ChartMainHeading"/>
      </w:pPr>
      <w:r>
        <w:t xml:space="preserve">Chart </w:t>
      </w:r>
      <w:r w:rsidR="005F45EE">
        <w:t>13</w:t>
      </w:r>
      <w:r>
        <w:t xml:space="preserve">: </w:t>
      </w:r>
      <w:r w:rsidRPr="00C408B1">
        <w:t>International</w:t>
      </w:r>
      <w:r>
        <w:t xml:space="preserve"> NAIRU trends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479"/>
      </w:tblGrid>
      <w:tr w:rsidR="00AA6860" w14:paraId="6F5A3D37" w14:textId="77777777" w:rsidTr="00C264F7">
        <w:tc>
          <w:tcPr>
            <w:tcW w:w="4469" w:type="dxa"/>
          </w:tcPr>
          <w:p w14:paraId="575994AF" w14:textId="6BA0ADD1" w:rsidR="00AA6860" w:rsidRPr="00C408B1" w:rsidRDefault="008E1596" w:rsidP="00C408B1">
            <w:pPr>
              <w:keepNext/>
              <w:spacing w:after="120"/>
              <w:jc w:val="center"/>
              <w:rPr>
                <w:b/>
                <w:color w:val="003057"/>
              </w:rPr>
            </w:pPr>
            <w:r w:rsidRPr="00C408B1">
              <w:rPr>
                <w:b/>
                <w:color w:val="003057"/>
              </w:rPr>
              <w:t>Euro Area</w:t>
            </w:r>
          </w:p>
          <w:p w14:paraId="685C51E1" w14:textId="63330290" w:rsidR="00AA6860" w:rsidRPr="00AA6860" w:rsidRDefault="00B95C7F" w:rsidP="00C264F7">
            <w:pPr>
              <w:spacing w:after="0"/>
              <w:rPr>
                <w:b/>
              </w:rPr>
            </w:pPr>
            <w:r>
              <w:rPr>
                <w:b/>
                <w:noProof/>
              </w:rPr>
              <w:drawing>
                <wp:inline distT="0" distB="0" distL="0" distR="0" wp14:anchorId="562A23F1" wp14:editId="3E70DFC2">
                  <wp:extent cx="2736000" cy="1737497"/>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50">
                            <a:extLst>
                              <a:ext uri="{28A0092B-C50C-407E-A947-70E740481C1C}">
                                <a14:useLocalDpi xmlns:a14="http://schemas.microsoft.com/office/drawing/2010/main" val="0"/>
                              </a:ext>
                            </a:extLst>
                          </a:blip>
                          <a:srcRect l="1795"/>
                          <a:stretch/>
                        </pic:blipFill>
                        <pic:spPr bwMode="auto">
                          <a:xfrm>
                            <a:off x="0" y="0"/>
                            <a:ext cx="2736000" cy="173749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22" w:type="dxa"/>
          </w:tcPr>
          <w:p w14:paraId="517A18E1" w14:textId="77777777" w:rsidR="00AA6860" w:rsidRPr="00C408B1" w:rsidRDefault="00AA6860" w:rsidP="00C408B1">
            <w:pPr>
              <w:spacing w:after="120"/>
              <w:jc w:val="center"/>
              <w:rPr>
                <w:b/>
                <w:color w:val="003057"/>
              </w:rPr>
            </w:pPr>
            <w:r w:rsidRPr="00C408B1">
              <w:rPr>
                <w:b/>
                <w:color w:val="003057"/>
              </w:rPr>
              <w:t>Japan</w:t>
            </w:r>
          </w:p>
          <w:p w14:paraId="38BE15E1" w14:textId="51712FBC" w:rsidR="00AA6860" w:rsidRPr="00AA6860" w:rsidRDefault="00596177" w:rsidP="00C264F7">
            <w:pPr>
              <w:spacing w:after="0"/>
              <w:rPr>
                <w:b/>
              </w:rPr>
            </w:pPr>
            <w:r>
              <w:rPr>
                <w:b/>
                <w:noProof/>
              </w:rPr>
              <w:drawing>
                <wp:inline distT="0" distB="0" distL="0" distR="0" wp14:anchorId="53156561" wp14:editId="1C218893">
                  <wp:extent cx="2736000" cy="1737497"/>
                  <wp:effectExtent l="0" t="0" r="762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1">
                            <a:extLst>
                              <a:ext uri="{28A0092B-C50C-407E-A947-70E740481C1C}">
                                <a14:useLocalDpi xmlns:a14="http://schemas.microsoft.com/office/drawing/2010/main" val="0"/>
                              </a:ext>
                            </a:extLst>
                          </a:blip>
                          <a:srcRect l="1795"/>
                          <a:stretch/>
                        </pic:blipFill>
                        <pic:spPr bwMode="auto">
                          <a:xfrm>
                            <a:off x="0" y="0"/>
                            <a:ext cx="2736000" cy="173749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C7D0D" w14:paraId="6EC4555B" w14:textId="77777777" w:rsidTr="00C264F7">
        <w:tc>
          <w:tcPr>
            <w:tcW w:w="4469" w:type="dxa"/>
          </w:tcPr>
          <w:p w14:paraId="3C47FF72" w14:textId="257B1CA9" w:rsidR="00BC7D0D" w:rsidRPr="00C408B1" w:rsidRDefault="00BC7D0D" w:rsidP="00C408B1">
            <w:pPr>
              <w:spacing w:before="120" w:after="120"/>
              <w:jc w:val="center"/>
              <w:rPr>
                <w:b/>
                <w:color w:val="003057"/>
              </w:rPr>
            </w:pPr>
            <w:r w:rsidRPr="00C408B1">
              <w:rPr>
                <w:b/>
                <w:color w:val="003057"/>
              </w:rPr>
              <w:t>United Kingdom</w:t>
            </w:r>
          </w:p>
          <w:p w14:paraId="73EB5712" w14:textId="15052EE0" w:rsidR="00BC7D0D" w:rsidRDefault="00BC7D0D" w:rsidP="00C264F7">
            <w:pPr>
              <w:spacing w:after="0"/>
            </w:pPr>
            <w:r>
              <w:rPr>
                <w:b/>
                <w:noProof/>
              </w:rPr>
              <w:drawing>
                <wp:inline distT="0" distB="0" distL="0" distR="0" wp14:anchorId="0C4546D7" wp14:editId="3932AA5E">
                  <wp:extent cx="2736000" cy="1747159"/>
                  <wp:effectExtent l="0" t="0" r="762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52">
                            <a:extLst>
                              <a:ext uri="{28A0092B-C50C-407E-A947-70E740481C1C}">
                                <a14:useLocalDpi xmlns:a14="http://schemas.microsoft.com/office/drawing/2010/main" val="0"/>
                              </a:ext>
                            </a:extLst>
                          </a:blip>
                          <a:srcRect l="1799" r="-1"/>
                          <a:stretch/>
                        </pic:blipFill>
                        <pic:spPr bwMode="auto">
                          <a:xfrm>
                            <a:off x="0" y="0"/>
                            <a:ext cx="2736000" cy="1747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22" w:type="dxa"/>
          </w:tcPr>
          <w:p w14:paraId="10B0760A" w14:textId="77777777" w:rsidR="00BC7D0D" w:rsidRPr="00C408B1" w:rsidRDefault="00BC7D0D" w:rsidP="00C408B1">
            <w:pPr>
              <w:keepNext/>
              <w:spacing w:before="120" w:after="120"/>
              <w:jc w:val="center"/>
              <w:rPr>
                <w:color w:val="003057"/>
              </w:rPr>
            </w:pPr>
            <w:r w:rsidRPr="00C408B1">
              <w:rPr>
                <w:b/>
                <w:color w:val="003057"/>
              </w:rPr>
              <w:t>United States</w:t>
            </w:r>
          </w:p>
          <w:p w14:paraId="2678438E" w14:textId="5CAD1215" w:rsidR="00BC7D0D" w:rsidRPr="00AA6860" w:rsidRDefault="00BC7D0D" w:rsidP="00C264F7">
            <w:pPr>
              <w:spacing w:after="0"/>
              <w:rPr>
                <w:b/>
              </w:rPr>
            </w:pPr>
            <w:r>
              <w:rPr>
                <w:noProof/>
              </w:rPr>
              <w:drawing>
                <wp:inline distT="0" distB="0" distL="0" distR="0" wp14:anchorId="769B8F29" wp14:editId="0CF4F9DC">
                  <wp:extent cx="2736000" cy="1754321"/>
                  <wp:effectExtent l="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53">
                            <a:extLst>
                              <a:ext uri="{28A0092B-C50C-407E-A947-70E740481C1C}">
                                <a14:useLocalDpi xmlns:a14="http://schemas.microsoft.com/office/drawing/2010/main" val="0"/>
                              </a:ext>
                            </a:extLst>
                          </a:blip>
                          <a:srcRect l="2393"/>
                          <a:stretch/>
                        </pic:blipFill>
                        <pic:spPr bwMode="auto">
                          <a:xfrm>
                            <a:off x="0" y="0"/>
                            <a:ext cx="2736000" cy="175432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65BFDF9" w14:textId="22414F19" w:rsidR="006A414A" w:rsidRPr="00A3196E" w:rsidRDefault="006A414A" w:rsidP="001369CF">
      <w:pPr>
        <w:pStyle w:val="Source"/>
      </w:pPr>
      <w:r w:rsidRPr="002D2FCF">
        <w:t>Source:</w:t>
      </w:r>
      <w:r w:rsidR="001369CF">
        <w:tab/>
      </w:r>
      <w:r>
        <w:t>OECD</w:t>
      </w:r>
      <w:r w:rsidRPr="002D2FCF">
        <w:t>.</w:t>
      </w:r>
    </w:p>
    <w:p w14:paraId="2D518FF5" w14:textId="77777777" w:rsidR="00717CD6" w:rsidRPr="007606E3" w:rsidRDefault="00717CD6" w:rsidP="007606E3"/>
    <w:p w14:paraId="630B6D44" w14:textId="7CF3BAC8" w:rsidR="00ED7922" w:rsidRPr="00DD5681" w:rsidRDefault="001E4C8E" w:rsidP="00DD5681">
      <w:pPr>
        <w:pStyle w:val="Heading3NotNumbered"/>
      </w:pPr>
      <w:r w:rsidRPr="00DD5681">
        <w:lastRenderedPageBreak/>
        <w:t xml:space="preserve">Impact of </w:t>
      </w:r>
      <w:r w:rsidR="00ED7922" w:rsidRPr="00DD5681">
        <w:t>COVID</w:t>
      </w:r>
      <w:r w:rsidR="00EE51C4" w:rsidRPr="00DD5681">
        <w:t>-19</w:t>
      </w:r>
      <w:r w:rsidR="00ED7922" w:rsidRPr="00DD5681">
        <w:t xml:space="preserve"> </w:t>
      </w:r>
      <w:r w:rsidR="00E44E7B" w:rsidRPr="00DD5681">
        <w:t xml:space="preserve">pandemic </w:t>
      </w:r>
      <w:r w:rsidR="00ED7922" w:rsidRPr="00DD5681">
        <w:t>on the NAIRU</w:t>
      </w:r>
    </w:p>
    <w:p w14:paraId="486BAD22" w14:textId="1D539518" w:rsidR="006B7D11" w:rsidRDefault="006B7D11" w:rsidP="006C2E17">
      <w:r w:rsidRPr="00923C0C">
        <w:t xml:space="preserve">The state-space approach of the updated model is not well-suited </w:t>
      </w:r>
      <w:r w:rsidR="003150F5" w:rsidRPr="00923C0C">
        <w:t xml:space="preserve">to </w:t>
      </w:r>
      <w:r w:rsidRPr="00923C0C">
        <w:t xml:space="preserve">estimating unobserved variables </w:t>
      </w:r>
      <w:r w:rsidR="003150F5" w:rsidRPr="00923C0C">
        <w:t xml:space="preserve">during </w:t>
      </w:r>
      <w:r w:rsidR="006C2E17" w:rsidRPr="00923C0C">
        <w:t xml:space="preserve">a shock, such as the COVID-19 </w:t>
      </w:r>
      <w:r w:rsidRPr="00923C0C">
        <w:t>pandemic. For this reason, we have not presented results using data more recent than 2019.</w:t>
      </w:r>
    </w:p>
    <w:p w14:paraId="65DDCC9D" w14:textId="7D00E5F0" w:rsidR="006B7D11" w:rsidRDefault="006B7D11" w:rsidP="006C2E17">
      <w:r>
        <w:t xml:space="preserve">The ongoing impact of </w:t>
      </w:r>
      <w:r w:rsidR="00ED0223">
        <w:t xml:space="preserve">this </w:t>
      </w:r>
      <w:r>
        <w:t xml:space="preserve">shock also remains unclear. Unemployment remains </w:t>
      </w:r>
      <w:r w:rsidR="00AD07BC">
        <w:t xml:space="preserve">about </w:t>
      </w:r>
      <w:r w:rsidR="00ED0223">
        <w:t>½</w:t>
      </w:r>
      <w:r w:rsidR="00AD07BC">
        <w:t xml:space="preserve"> of</w:t>
      </w:r>
      <w:r>
        <w:t xml:space="preserve"> a percentage point above its pre</w:t>
      </w:r>
      <w:r>
        <w:noBreakHyphen/>
        <w:t xml:space="preserve">pandemic level. The structural changes brought about and/or accelerated by the shock may impact on the level of the NAIRU. Persistently high levels of underemployment, a reduced willingness by workers to bargain for wage increases, or a reduction in inflation expectations could all </w:t>
      </w:r>
      <w:r w:rsidR="00684A5E">
        <w:t>mean that the unemployment rate must be lower before wage pressures materialise</w:t>
      </w:r>
      <w:r>
        <w:t xml:space="preserve">. These factors will be influenced by the strength and duration of the recovery. </w:t>
      </w:r>
    </w:p>
    <w:p w14:paraId="08FF8605" w14:textId="4488A7C1" w:rsidR="006B7D11" w:rsidRDefault="006B7D11" w:rsidP="006C2E17">
      <w:r>
        <w:t xml:space="preserve">During any </w:t>
      </w:r>
      <w:r w:rsidR="003150F5">
        <w:t>protracted period of</w:t>
      </w:r>
      <w:r>
        <w:t xml:space="preserve"> labour market adjustment, there is an increased risk of scarring effects, for example through poor initial-worker matching and the atrophying of skills in the</w:t>
      </w:r>
      <w:r w:rsidR="002906A7">
        <w:br/>
      </w:r>
      <w:r>
        <w:t xml:space="preserve">long-term unemployed. </w:t>
      </w:r>
      <w:r w:rsidR="00684A5E">
        <w:t xml:space="preserve">Labour market scarring would mean that the pool of workers </w:t>
      </w:r>
      <w:r w:rsidR="00FA594E">
        <w:t>with sui</w:t>
      </w:r>
      <w:r w:rsidR="00175DBC">
        <w:t>t</w:t>
      </w:r>
      <w:r w:rsidR="00FA594E">
        <w:t xml:space="preserve">able skills </w:t>
      </w:r>
      <w:r w:rsidR="00684A5E">
        <w:t xml:space="preserve">is actually smaller at a given unemployment rate, which would mean wage pressures might materialise at a higher level of unemployment. </w:t>
      </w:r>
      <w:r>
        <w:t xml:space="preserve">The recovery from the COVID-19 shock has so far been much quicker than anticipated, so there could be </w:t>
      </w:r>
      <w:proofErr w:type="gramStart"/>
      <w:r>
        <w:t>less</w:t>
      </w:r>
      <w:proofErr w:type="gramEnd"/>
      <w:r>
        <w:t xml:space="preserve"> scarring effects than previously expected, which would boost labour market spare capacity. </w:t>
      </w:r>
    </w:p>
    <w:p w14:paraId="2FE1D7B5" w14:textId="79684D78" w:rsidR="00684A5E" w:rsidRDefault="00684A5E" w:rsidP="006C2E17">
      <w:r w:rsidRPr="00324E95">
        <w:t xml:space="preserve">There is also some uncertainty about the outlook for inflation in the post-COVID world. </w:t>
      </w:r>
      <w:r w:rsidR="00097DCF" w:rsidRPr="00324E95">
        <w:t>RBA Governor Phillip Lowe in a recent Monetary Policy Decision (</w:t>
      </w:r>
      <w:r w:rsidR="00324E95">
        <w:t>Reserve Bank of Australia 2021</w:t>
      </w:r>
      <w:r w:rsidR="00097DCF" w:rsidRPr="00324E95">
        <w:t>) noted that wage and price pressures</w:t>
      </w:r>
      <w:r w:rsidR="00B333CC" w:rsidRPr="00324E95">
        <w:t xml:space="preserve"> in Australia</w:t>
      </w:r>
      <w:r w:rsidR="00097DCF" w:rsidRPr="00324E95">
        <w:t xml:space="preserve"> are subdued and are expected to remain so for some years. However, </w:t>
      </w:r>
      <w:r w:rsidR="004F2156">
        <w:t xml:space="preserve">there is potential for the globalisation trend to slow as the global economy emerges from the COVID-19 pandemic. This could reduce competitive pressures in goods and labour </w:t>
      </w:r>
      <w:proofErr w:type="gramStart"/>
      <w:r w:rsidR="004F2156">
        <w:t>markets, and</w:t>
      </w:r>
      <w:proofErr w:type="gramEnd"/>
      <w:r w:rsidR="004F2156">
        <w:t xml:space="preserve"> create some upwards pressures on the NAIRU. S</w:t>
      </w:r>
      <w:r w:rsidR="00097DCF" w:rsidRPr="00324E95">
        <w:t xml:space="preserve">ome commentators in the US have </w:t>
      </w:r>
      <w:r w:rsidR="00726E8C">
        <w:t xml:space="preserve">also </w:t>
      </w:r>
      <w:r w:rsidR="00097DCF" w:rsidRPr="00324E95">
        <w:t>suggested that expansionary fiscal and monetary policy setting</w:t>
      </w:r>
      <w:r w:rsidR="00A96C8A">
        <w:t>s</w:t>
      </w:r>
      <w:r w:rsidR="00097DCF" w:rsidRPr="00324E95">
        <w:t xml:space="preserve"> combined with </w:t>
      </w:r>
      <w:r w:rsidR="00A96C8A">
        <w:t xml:space="preserve">a persistent </w:t>
      </w:r>
      <w:r w:rsidR="00097DCF" w:rsidRPr="00324E95">
        <w:t>reduction in supply and a sharp recovery in demand could lead to strong inflationary pressures</w:t>
      </w:r>
      <w:r w:rsidR="00AF723D" w:rsidRPr="00324E95">
        <w:t xml:space="preserve"> </w:t>
      </w:r>
      <w:r w:rsidR="00942897" w:rsidRPr="00324E95">
        <w:t>as the global economy recovers</w:t>
      </w:r>
      <w:r w:rsidR="00AF723D" w:rsidRPr="00324E95">
        <w:t xml:space="preserve"> </w:t>
      </w:r>
      <w:r w:rsidR="00942897" w:rsidRPr="00324E95">
        <w:t>(see for example, Miles and Scott 2020)</w:t>
      </w:r>
      <w:r w:rsidR="00D86F76">
        <w:t>.</w:t>
      </w:r>
    </w:p>
    <w:p w14:paraId="3170F3D3" w14:textId="77777777" w:rsidR="004179CB" w:rsidRDefault="004179CB" w:rsidP="006C2E17"/>
    <w:p w14:paraId="3FF7EDDB" w14:textId="77777777" w:rsidR="004179CB" w:rsidRDefault="004179CB" w:rsidP="00E36C60">
      <w:pPr>
        <w:pStyle w:val="Heading2"/>
        <w:sectPr w:rsidR="004179CB" w:rsidSect="00B07BB1">
          <w:pgSz w:w="11906" w:h="16838" w:code="9"/>
          <w:pgMar w:top="1701" w:right="1474" w:bottom="1701" w:left="1474" w:header="1134" w:footer="1134" w:gutter="0"/>
          <w:cols w:space="708"/>
          <w:titlePg/>
          <w:docGrid w:linePitch="360"/>
        </w:sectPr>
      </w:pPr>
    </w:p>
    <w:p w14:paraId="1E4D6F6A" w14:textId="127224BC" w:rsidR="00C52EA6" w:rsidRPr="00E36C60" w:rsidRDefault="00C52EA6" w:rsidP="004179CB">
      <w:pPr>
        <w:pStyle w:val="Heading1-Numbered"/>
      </w:pPr>
      <w:bookmarkStart w:id="20" w:name="_Toc68705043"/>
      <w:r w:rsidRPr="00E36C60">
        <w:lastRenderedPageBreak/>
        <w:t>Conclusion</w:t>
      </w:r>
      <w:bookmarkEnd w:id="20"/>
    </w:p>
    <w:p w14:paraId="1BB7E4B7" w14:textId="587C8812" w:rsidR="001E4C8E" w:rsidRPr="007A1767" w:rsidRDefault="005E192E" w:rsidP="006C2E17">
      <w:r>
        <w:t xml:space="preserve">A </w:t>
      </w:r>
      <w:r w:rsidR="00F92F50">
        <w:t>review of alternative approaches to estimating the NAIRU</w:t>
      </w:r>
      <w:r w:rsidR="009432AC">
        <w:t xml:space="preserve"> has</w:t>
      </w:r>
      <w:r w:rsidR="00F92F50">
        <w:t xml:space="preserve"> led to several </w:t>
      </w:r>
      <w:r w:rsidR="00B23E33">
        <w:t>changes</w:t>
      </w:r>
      <w:r w:rsidR="00F92F50">
        <w:t xml:space="preserve"> to </w:t>
      </w:r>
      <w:r>
        <w:t xml:space="preserve">Treasury’s </w:t>
      </w:r>
      <w:r w:rsidR="009432AC">
        <w:t>Phillips</w:t>
      </w:r>
      <w:r w:rsidR="00343D60">
        <w:t> </w:t>
      </w:r>
      <w:r w:rsidR="009432AC">
        <w:t xml:space="preserve">curve </w:t>
      </w:r>
      <w:r>
        <w:t xml:space="preserve">model. </w:t>
      </w:r>
      <w:r w:rsidR="00F92F50" w:rsidRPr="007A1767">
        <w:t xml:space="preserve">Using a </w:t>
      </w:r>
      <w:r w:rsidR="00416E25" w:rsidRPr="007A1767">
        <w:t>Nelson</w:t>
      </w:r>
      <w:r w:rsidR="00416E25">
        <w:t>-</w:t>
      </w:r>
      <w:r w:rsidR="00F92F50" w:rsidRPr="007A1767">
        <w:t xml:space="preserve">Siegel model for inflation expectations allows the NAIRU estimate to reflect information </w:t>
      </w:r>
      <w:r w:rsidR="00626F27">
        <w:t xml:space="preserve">from </w:t>
      </w:r>
      <w:r w:rsidR="00F92F50" w:rsidRPr="007A1767">
        <w:t xml:space="preserve">the full suite of </w:t>
      </w:r>
      <w:r w:rsidR="000137BD">
        <w:t xml:space="preserve">measures of </w:t>
      </w:r>
      <w:r w:rsidR="00F92F50" w:rsidRPr="007A1767">
        <w:t>inflation expectations</w:t>
      </w:r>
      <w:r w:rsidR="00DE5180">
        <w:t>, and to reflect the time horizon relevant to wages bargaining</w:t>
      </w:r>
      <w:r w:rsidR="00F92F50" w:rsidRPr="007A1767">
        <w:t xml:space="preserve">. Splitting the productivity term into trend and actual productivity accounts for the observed stickiness in </w:t>
      </w:r>
      <w:r w:rsidR="00687A17">
        <w:t>the response of wages</w:t>
      </w:r>
      <w:r w:rsidR="00DE5180">
        <w:t xml:space="preserve"> to changes in productivity</w:t>
      </w:r>
      <w:r w:rsidR="00F92F50" w:rsidRPr="007A1767">
        <w:t>. Adding a structural break to allow for a changing relationship between the unemployment gap and wage growth</w:t>
      </w:r>
      <w:r w:rsidR="00790CDB">
        <w:t xml:space="preserve"> allows </w:t>
      </w:r>
      <w:r w:rsidR="00E44E7B">
        <w:t>for a significant flattening in the wage</w:t>
      </w:r>
      <w:r w:rsidR="008F68FF">
        <w:t xml:space="preserve"> </w:t>
      </w:r>
      <w:r w:rsidR="00E44E7B">
        <w:t>Phillips</w:t>
      </w:r>
      <w:r w:rsidR="00343D60">
        <w:t> </w:t>
      </w:r>
      <w:r w:rsidR="00E44E7B">
        <w:t xml:space="preserve">curve </w:t>
      </w:r>
      <w:r w:rsidR="00E44E7B" w:rsidDel="0061242A">
        <w:t xml:space="preserve">in the </w:t>
      </w:r>
      <w:r w:rsidR="007073AD">
        <w:t>1990s</w:t>
      </w:r>
      <w:r w:rsidR="00DE5180">
        <w:t>.</w:t>
      </w:r>
      <w:r w:rsidR="00842D4D">
        <w:t xml:space="preserve"> </w:t>
      </w:r>
      <w:r w:rsidR="00F92F50" w:rsidRPr="007A1767">
        <w:t>Finally, using quarterly growth variables</w:t>
      </w:r>
      <w:r w:rsidR="00B36502">
        <w:t xml:space="preserve"> rather than through-the-year</w:t>
      </w:r>
      <w:r w:rsidR="00F95E27">
        <w:t xml:space="preserve"> growth</w:t>
      </w:r>
      <w:r w:rsidR="00F92F50" w:rsidRPr="007A1767">
        <w:t xml:space="preserve">, adding a ‘speed limit’ term, using a contemporaneous unemployment gap and using trimmed mean inflation all </w:t>
      </w:r>
      <w:r w:rsidR="001B4126">
        <w:t>align</w:t>
      </w:r>
      <w:r w:rsidR="001B4126" w:rsidRPr="007A1767">
        <w:t xml:space="preserve"> </w:t>
      </w:r>
      <w:r w:rsidR="00F92F50" w:rsidRPr="007A1767">
        <w:t xml:space="preserve">the </w:t>
      </w:r>
      <w:r>
        <w:t xml:space="preserve">updated </w:t>
      </w:r>
      <w:r w:rsidR="00F92F50" w:rsidRPr="007A1767">
        <w:t>model with recent developments in the literature.</w:t>
      </w:r>
    </w:p>
    <w:p w14:paraId="5B1A63AA" w14:textId="3908D14D" w:rsidR="003F27A4" w:rsidRDefault="00D6456D" w:rsidP="00BD79E7">
      <w:r w:rsidRPr="009F0AD7">
        <w:t>Together, the incorporation of these approaches enhance</w:t>
      </w:r>
      <w:r>
        <w:t>s</w:t>
      </w:r>
      <w:r w:rsidRPr="009F0AD7">
        <w:t xml:space="preserve"> model </w:t>
      </w:r>
      <w:r>
        <w:t xml:space="preserve">forecasting </w:t>
      </w:r>
      <w:r w:rsidRPr="009F0AD7">
        <w:t>performance</w:t>
      </w:r>
      <w:r>
        <w:t xml:space="preserve"> and produces an estimate of the NAIRU</w:t>
      </w:r>
      <w:r w:rsidRPr="007A35C0">
        <w:t xml:space="preserve"> </w:t>
      </w:r>
      <w:r>
        <w:t xml:space="preserve">within a </w:t>
      </w:r>
      <w:r w:rsidR="009601EE">
        <w:t xml:space="preserve">range </w:t>
      </w:r>
      <w:r>
        <w:t>of 4½ to 5 per cent</w:t>
      </w:r>
      <w:r w:rsidR="001D0811">
        <w:t xml:space="preserve"> </w:t>
      </w:r>
      <w:r w:rsidR="001D0811" w:rsidRPr="001D0811">
        <w:t xml:space="preserve">over the </w:t>
      </w:r>
      <w:r w:rsidR="001952EF">
        <w:t>five-</w:t>
      </w:r>
      <w:r w:rsidR="001D0811" w:rsidRPr="001D0811">
        <w:t>years immediately prior to the COVID-19 recession</w:t>
      </w:r>
      <w:r>
        <w:t xml:space="preserve">. </w:t>
      </w:r>
      <w:r w:rsidR="00AD5E64">
        <w:t xml:space="preserve">In our judgment, </w:t>
      </w:r>
      <w:r w:rsidR="000A491E">
        <w:t>a p</w:t>
      </w:r>
      <w:r w:rsidR="00373812">
        <w:t xml:space="preserve">oint estimate </w:t>
      </w:r>
      <w:r w:rsidR="00390AD6">
        <w:t xml:space="preserve">for the NAIRU </w:t>
      </w:r>
      <w:r w:rsidR="00373812">
        <w:t>of 4¾</w:t>
      </w:r>
      <w:r w:rsidR="002906A7">
        <w:t> </w:t>
      </w:r>
      <w:r w:rsidR="00373812">
        <w:t>per cent is</w:t>
      </w:r>
      <w:r w:rsidR="00A44AD8">
        <w:t xml:space="preserve"> consistent with our modelling and the weight of </w:t>
      </w:r>
      <w:r w:rsidR="00390AD6">
        <w:t>international and Australia</w:t>
      </w:r>
      <w:r w:rsidR="008E3A23">
        <w:t>n</w:t>
      </w:r>
      <w:r w:rsidR="00390AD6">
        <w:t xml:space="preserve"> experience in recent years</w:t>
      </w:r>
      <w:r w:rsidR="00AD5E64">
        <w:t>.</w:t>
      </w:r>
      <w:r w:rsidR="00373812">
        <w:t xml:space="preserve"> </w:t>
      </w:r>
      <w:r w:rsidR="003F27A4">
        <w:t xml:space="preserve">That said, </w:t>
      </w:r>
      <w:r w:rsidR="00390AD6">
        <w:t>it</w:t>
      </w:r>
      <w:r w:rsidR="00390AD6" w:rsidRPr="00D6456D">
        <w:t xml:space="preserve"> is important to note that estimates of the NAIRU are inherently uncertain. The NAIRU is a latent (unobservable) variable and </w:t>
      </w:r>
      <w:r w:rsidR="00390AD6">
        <w:t>point estimates of the NAIRU typically come with large confidence intervals</w:t>
      </w:r>
      <w:r w:rsidR="00E15758">
        <w:t xml:space="preserve">, </w:t>
      </w:r>
      <w:r w:rsidR="00292E41">
        <w:t xml:space="preserve">with </w:t>
      </w:r>
      <w:r w:rsidR="007073AD">
        <w:t xml:space="preserve">even </w:t>
      </w:r>
      <w:r w:rsidR="00292E41">
        <w:t>larger intervals around endpoint</w:t>
      </w:r>
      <w:r w:rsidR="0058705B">
        <w:t>s</w:t>
      </w:r>
      <w:r w:rsidR="00390AD6">
        <w:t>.</w:t>
      </w:r>
      <w:r w:rsidR="004752EA">
        <w:t xml:space="preserve"> </w:t>
      </w:r>
      <w:r w:rsidR="00A45156">
        <w:t xml:space="preserve">We estimate a 68 per cent confidence interval of </w:t>
      </w:r>
      <w:r w:rsidR="00D34331" w:rsidRPr="00D34331">
        <w:t>±</w:t>
      </w:r>
      <w:r w:rsidR="00177C84">
        <w:t xml:space="preserve">½ percentage points around the NAIRU estimate through history and </w:t>
      </w:r>
      <w:r w:rsidR="00D34331" w:rsidRPr="00D34331">
        <w:t>±</w:t>
      </w:r>
      <w:r w:rsidR="00A45156">
        <w:t>¾</w:t>
      </w:r>
      <w:r w:rsidR="001B5D86">
        <w:t> </w:t>
      </w:r>
      <w:r w:rsidR="00A45156">
        <w:t>percentage points at the endpoint</w:t>
      </w:r>
      <w:r w:rsidR="00E14001">
        <w:t>.</w:t>
      </w:r>
      <w:r w:rsidR="00390AD6">
        <w:t xml:space="preserve"> </w:t>
      </w:r>
    </w:p>
    <w:p w14:paraId="1B38358C" w14:textId="6921CB27" w:rsidR="0046247C" w:rsidRDefault="003F27A4" w:rsidP="0046247C">
      <w:r>
        <w:t>U</w:t>
      </w:r>
      <w:r w:rsidR="00373812">
        <w:t xml:space="preserve">ncertainty </w:t>
      </w:r>
      <w:r w:rsidR="0027456B">
        <w:t>surrounding the future path of</w:t>
      </w:r>
      <w:r w:rsidR="00373812">
        <w:t xml:space="preserve"> the NAIRU is exacerbated in the COVID</w:t>
      </w:r>
      <w:r w:rsidR="00466A9A">
        <w:t>-19</w:t>
      </w:r>
      <w:r w:rsidR="00373812">
        <w:t xml:space="preserve"> environment in which</w:t>
      </w:r>
      <w:r w:rsidR="00101C84">
        <w:t xml:space="preserve"> the</w:t>
      </w:r>
      <w:r w:rsidR="00373812">
        <w:t xml:space="preserve"> longer</w:t>
      </w:r>
      <w:r w:rsidR="001F6F15">
        <w:t>-</w:t>
      </w:r>
      <w:r w:rsidR="00373812">
        <w:t xml:space="preserve">term impacts of the </w:t>
      </w:r>
      <w:r w:rsidR="00466A9A">
        <w:t xml:space="preserve">COVID-19 recession </w:t>
      </w:r>
      <w:r w:rsidR="00373812">
        <w:t xml:space="preserve">on the Australian economy are not yet known. </w:t>
      </w:r>
      <w:r w:rsidR="00390AD6">
        <w:t>On one hand,</w:t>
      </w:r>
      <w:r w:rsidR="00373812">
        <w:t xml:space="preserve"> the risk of </w:t>
      </w:r>
      <w:r w:rsidR="000F7E02">
        <w:t xml:space="preserve">labour market scarring </w:t>
      </w:r>
      <w:r w:rsidR="00466A9A">
        <w:t>associated with the CO</w:t>
      </w:r>
      <w:r w:rsidR="000F7E02">
        <w:t>V</w:t>
      </w:r>
      <w:r w:rsidR="00466A9A">
        <w:t>ID</w:t>
      </w:r>
      <w:r w:rsidR="000F7E02">
        <w:t>-</w:t>
      </w:r>
      <w:r w:rsidR="00466A9A">
        <w:t xml:space="preserve">19 </w:t>
      </w:r>
      <w:r w:rsidR="00877D0D">
        <w:t>recession</w:t>
      </w:r>
      <w:r w:rsidR="00466A9A">
        <w:t xml:space="preserve"> </w:t>
      </w:r>
      <w:r w:rsidR="00373812">
        <w:t>presents an upside risk to our NAIRU estimate.</w:t>
      </w:r>
      <w:r w:rsidR="000A491E" w:rsidRPr="000A491E">
        <w:t xml:space="preserve"> </w:t>
      </w:r>
      <w:r w:rsidR="009C49AB">
        <w:t>Additionally, global trends such as ageing populations could lower savings rates and increase pressure on inflation and wages</w:t>
      </w:r>
      <w:r w:rsidR="004F06F0">
        <w:t xml:space="preserve">, </w:t>
      </w:r>
      <w:r w:rsidR="00F46735">
        <w:t xml:space="preserve">which could </w:t>
      </w:r>
      <w:r w:rsidR="00046118">
        <w:t xml:space="preserve">result in </w:t>
      </w:r>
      <w:r w:rsidR="004F06F0">
        <w:t xml:space="preserve">higher </w:t>
      </w:r>
      <w:r w:rsidR="00046118">
        <w:t>estimates of the NAIRU</w:t>
      </w:r>
      <w:r w:rsidR="00913944">
        <w:t xml:space="preserve">. </w:t>
      </w:r>
      <w:r w:rsidR="00390AD6">
        <w:t>However, rece</w:t>
      </w:r>
      <w:r w:rsidR="00101C84">
        <w:t xml:space="preserve">nt international and Australian experience suggests there are also downside risks, </w:t>
      </w:r>
      <w:r w:rsidR="000137BD">
        <w:t xml:space="preserve">in particular </w:t>
      </w:r>
      <w:r w:rsidR="00101C84">
        <w:t xml:space="preserve">that estimates of the NAIRU across </w:t>
      </w:r>
      <w:r w:rsidR="00B723AB">
        <w:t xml:space="preserve">Australia and other </w:t>
      </w:r>
      <w:r w:rsidR="00101C84">
        <w:t xml:space="preserve">advanced economies may </w:t>
      </w:r>
      <w:r w:rsidR="00B723AB">
        <w:t xml:space="preserve">resume their </w:t>
      </w:r>
      <w:r w:rsidR="00101C84">
        <w:t>decline in future</w:t>
      </w:r>
      <w:r w:rsidR="00E84066">
        <w:t xml:space="preserve"> </w:t>
      </w:r>
      <w:r w:rsidR="0073299F">
        <w:t>years</w:t>
      </w:r>
      <w:r w:rsidR="00B723AB">
        <w:t>, perhaps after rising initially in response to the COVID-19 pandemic</w:t>
      </w:r>
      <w:r w:rsidR="00101C84">
        <w:t xml:space="preserve">. </w:t>
      </w:r>
      <w:r w:rsidR="00BD79E7">
        <w:t xml:space="preserve">This could reflect </w:t>
      </w:r>
      <w:r w:rsidR="00FA5E6F">
        <w:t xml:space="preserve">the continuation in </w:t>
      </w:r>
      <w:r w:rsidR="0027456B">
        <w:t xml:space="preserve">the structural </w:t>
      </w:r>
      <w:r w:rsidR="00FA5E6F">
        <w:t xml:space="preserve">trends </w:t>
      </w:r>
      <w:r w:rsidR="0027456B">
        <w:t xml:space="preserve">that </w:t>
      </w:r>
      <w:r w:rsidR="0046247C">
        <w:t xml:space="preserve">have </w:t>
      </w:r>
      <w:r w:rsidR="0058705B">
        <w:t xml:space="preserve">caused </w:t>
      </w:r>
      <w:r w:rsidR="0046247C">
        <w:t xml:space="preserve">the </w:t>
      </w:r>
      <w:r w:rsidR="00E14A20">
        <w:t xml:space="preserve">downward trend in the </w:t>
      </w:r>
      <w:r w:rsidR="0046247C">
        <w:t>NAIRU</w:t>
      </w:r>
      <w:r w:rsidR="000137BD">
        <w:t>.</w:t>
      </w:r>
      <w:r w:rsidR="00BD79E7">
        <w:t xml:space="preserve"> </w:t>
      </w:r>
      <w:r w:rsidR="0046247C">
        <w:t>A</w:t>
      </w:r>
      <w:r w:rsidR="0079416C">
        <w:t xml:space="preserve"> detailed</w:t>
      </w:r>
      <w:r w:rsidR="0046247C">
        <w:t xml:space="preserve"> examination of the reasons why estimates of the NAIRU have declined over time across advanced economies is beyond the scope of this </w:t>
      </w:r>
      <w:proofErr w:type="gramStart"/>
      <w:r w:rsidR="0046247C">
        <w:t>paper, but</w:t>
      </w:r>
      <w:proofErr w:type="gramEnd"/>
      <w:r w:rsidR="0046247C">
        <w:t xml:space="preserve"> is a worthwhile topic for further research. </w:t>
      </w:r>
    </w:p>
    <w:p w14:paraId="29DEE2D1" w14:textId="05523636" w:rsidR="004179CB" w:rsidRDefault="00390AD6" w:rsidP="008627B1">
      <w:r>
        <w:t xml:space="preserve">There are reasons why the NAIRU </w:t>
      </w:r>
      <w:r w:rsidR="00A47378">
        <w:t>could be</w:t>
      </w:r>
      <w:r>
        <w:t xml:space="preserve"> lower than </w:t>
      </w:r>
      <w:r w:rsidR="00BE16DC">
        <w:t>estimated</w:t>
      </w:r>
      <w:r w:rsidR="002D09F4">
        <w:t xml:space="preserve"> in this paper and</w:t>
      </w:r>
      <w:r w:rsidR="00F0399C">
        <w:t xml:space="preserve"> which</w:t>
      </w:r>
      <w:r w:rsidR="002D09F4">
        <w:t xml:space="preserve"> help to explain the decline in the NAIRU observed in advanced economies</w:t>
      </w:r>
      <w:r>
        <w:t>.</w:t>
      </w:r>
      <w:r w:rsidR="00101C84">
        <w:t xml:space="preserve"> </w:t>
      </w:r>
      <w:r w:rsidR="00244C76">
        <w:t xml:space="preserve">Higher levels of underemployment could mean that there is a greater degree of labour market slack </w:t>
      </w:r>
      <w:r w:rsidR="00FB5C83">
        <w:t xml:space="preserve">than </w:t>
      </w:r>
      <w:r w:rsidR="005A2D77">
        <w:t>captured</w:t>
      </w:r>
      <w:r w:rsidR="00A449A6">
        <w:t xml:space="preserve"> by </w:t>
      </w:r>
      <w:r w:rsidR="00FB5C83">
        <w:t>an</w:t>
      </w:r>
      <w:r w:rsidR="002906A7">
        <w:t xml:space="preserve"> </w:t>
      </w:r>
      <w:r w:rsidR="00FB5C83">
        <w:t>unemployment-based Phillips</w:t>
      </w:r>
      <w:r w:rsidR="00343D60">
        <w:t> </w:t>
      </w:r>
      <w:r w:rsidR="00FB5C83">
        <w:t>curve</w:t>
      </w:r>
      <w:r w:rsidR="00244C76">
        <w:t xml:space="preserve">. </w:t>
      </w:r>
      <w:r w:rsidR="004B67D4">
        <w:t>Additionally</w:t>
      </w:r>
      <w:r w:rsidR="001952EF">
        <w:t>, s</w:t>
      </w:r>
      <w:r w:rsidR="00101C84">
        <w:t xml:space="preserve">tructural factors may have altered the wage and price setting dynamics in advanced economies. These include increased competition in good markets, increases in services being provided internationally, advances in technology and changes </w:t>
      </w:r>
      <w:r w:rsidR="00553064">
        <w:t>in</w:t>
      </w:r>
      <w:r w:rsidR="0079416C">
        <w:t xml:space="preserve"> </w:t>
      </w:r>
      <w:r w:rsidR="00101C84">
        <w:t>the supply of labour and labour market regulation.</w:t>
      </w:r>
      <w:r w:rsidR="00101C84" w:rsidRPr="00101C84">
        <w:t xml:space="preserve"> </w:t>
      </w:r>
      <w:r w:rsidR="00D076DF">
        <w:t xml:space="preserve">This paper </w:t>
      </w:r>
      <w:r w:rsidR="00673A79">
        <w:t>allows for a flattening of the</w:t>
      </w:r>
      <w:r w:rsidR="00D076DF">
        <w:t xml:space="preserve"> slope for the Phillips</w:t>
      </w:r>
      <w:r w:rsidR="00343D60">
        <w:t> </w:t>
      </w:r>
      <w:r w:rsidR="00D076DF">
        <w:t xml:space="preserve">curve </w:t>
      </w:r>
      <w:r w:rsidR="007073AD">
        <w:t>in the 1990s</w:t>
      </w:r>
      <w:r w:rsidR="00D076DF">
        <w:t xml:space="preserve">, </w:t>
      </w:r>
      <w:r w:rsidR="00673A79">
        <w:t xml:space="preserve">however this </w:t>
      </w:r>
      <w:r w:rsidR="00D076DF">
        <w:t xml:space="preserve">may not have fully captured </w:t>
      </w:r>
      <w:r w:rsidR="00673A79">
        <w:t>more recent trends</w:t>
      </w:r>
      <w:r w:rsidR="00D076DF">
        <w:t xml:space="preserve">. </w:t>
      </w:r>
      <w:r w:rsidR="004A6925">
        <w:t>Other things equal, a</w:t>
      </w:r>
      <w:r w:rsidR="00D076DF">
        <w:t xml:space="preserve"> flatter </w:t>
      </w:r>
      <w:r w:rsidR="000472DA">
        <w:t xml:space="preserve">estimated </w:t>
      </w:r>
      <w:r w:rsidR="00D076DF">
        <w:t>Phillips</w:t>
      </w:r>
      <w:r w:rsidR="00343D60">
        <w:t> </w:t>
      </w:r>
      <w:r w:rsidR="00D076DF">
        <w:t xml:space="preserve">curve would </w:t>
      </w:r>
      <w:r w:rsidR="004A6925">
        <w:t xml:space="preserve">be associated with a lower estimate of </w:t>
      </w:r>
      <w:r w:rsidR="00D076DF">
        <w:t xml:space="preserve">the NAIRU </w:t>
      </w:r>
      <w:r w:rsidR="004A6925">
        <w:t xml:space="preserve">than </w:t>
      </w:r>
      <w:r w:rsidR="00BE16DC">
        <w:t>in this paper</w:t>
      </w:r>
      <w:r w:rsidR="00AB1CF1">
        <w:t>.</w:t>
      </w:r>
    </w:p>
    <w:p w14:paraId="492430A0" w14:textId="2B1398EF" w:rsidR="004179CB" w:rsidRDefault="004179CB" w:rsidP="008627B1">
      <w:pPr>
        <w:sectPr w:rsidR="004179CB" w:rsidSect="00B07BB1">
          <w:pgSz w:w="11906" w:h="16838" w:code="9"/>
          <w:pgMar w:top="1701" w:right="1474" w:bottom="1701" w:left="1474" w:header="1134" w:footer="1134" w:gutter="0"/>
          <w:cols w:space="708"/>
          <w:titlePg/>
          <w:docGrid w:linePitch="360"/>
        </w:sectPr>
      </w:pPr>
    </w:p>
    <w:p w14:paraId="0C6A3CD9" w14:textId="77777777" w:rsidR="00F012EA" w:rsidRPr="004179CB" w:rsidRDefault="00C52EA6" w:rsidP="004179CB">
      <w:pPr>
        <w:pStyle w:val="Heading2NotNumbered"/>
      </w:pPr>
      <w:bookmarkStart w:id="21" w:name="_Toc68705044"/>
      <w:r w:rsidRPr="004179CB">
        <w:lastRenderedPageBreak/>
        <w:t>References</w:t>
      </w:r>
      <w:bookmarkEnd w:id="21"/>
    </w:p>
    <w:p w14:paraId="62AD18B0" w14:textId="7C0345D1" w:rsidR="00113165" w:rsidRPr="00826855" w:rsidRDefault="00113165" w:rsidP="002906A7">
      <w:pPr>
        <w:spacing w:after="200"/>
      </w:pPr>
      <w:r>
        <w:t>Arnold, R 2008, ‘</w:t>
      </w:r>
      <w:proofErr w:type="spellStart"/>
      <w:r>
        <w:t>Reestimating</w:t>
      </w:r>
      <w:proofErr w:type="spellEnd"/>
      <w:r>
        <w:t xml:space="preserve"> the Phillips</w:t>
      </w:r>
      <w:r w:rsidR="00343D60">
        <w:t> </w:t>
      </w:r>
      <w:r>
        <w:t xml:space="preserve">Curve and the NAIRU’, </w:t>
      </w:r>
      <w:r w:rsidR="00826855">
        <w:rPr>
          <w:i/>
        </w:rPr>
        <w:t xml:space="preserve">Congressional Budget Office </w:t>
      </w:r>
      <w:r>
        <w:rPr>
          <w:i/>
        </w:rPr>
        <w:t>Working Paper</w:t>
      </w:r>
      <w:r w:rsidR="00826855">
        <w:t>, 2008-06.</w:t>
      </w:r>
    </w:p>
    <w:p w14:paraId="2598F932" w14:textId="022F40AA" w:rsidR="00FD7F5B" w:rsidRDefault="00FD7F5B" w:rsidP="002906A7">
      <w:pPr>
        <w:spacing w:after="200"/>
      </w:pPr>
      <w:proofErr w:type="spellStart"/>
      <w:r>
        <w:t>Aruoba</w:t>
      </w:r>
      <w:proofErr w:type="spellEnd"/>
      <w:r>
        <w:t xml:space="preserve">, SB 2018, ‘Term Structures of Inflation Expectations and Real Interest Rates’, </w:t>
      </w:r>
      <w:proofErr w:type="gramStart"/>
      <w:r w:rsidR="00113165">
        <w:rPr>
          <w:i/>
        </w:rPr>
        <w:t>Working</w:t>
      </w:r>
      <w:proofErr w:type="gramEnd"/>
      <w:r w:rsidR="00113165">
        <w:rPr>
          <w:i/>
        </w:rPr>
        <w:t xml:space="preserve"> paper</w:t>
      </w:r>
      <w:r w:rsidR="00113165">
        <w:t>, viewed 2 January 2020.</w:t>
      </w:r>
      <w:r w:rsidR="00113165">
        <w:rPr>
          <w:i/>
        </w:rPr>
        <w:t xml:space="preserve"> </w:t>
      </w:r>
      <w:hyperlink r:id="rId54" w:history="1">
        <w:r w:rsidR="000F591E" w:rsidRPr="00956E83">
          <w:rPr>
            <w:rStyle w:val="Hyperlink"/>
          </w:rPr>
          <w:t>http://econweb.umd.edu/~webspace/aruoba/research/paper22/Aruoba</w:t>
        </w:r>
        <w:r w:rsidR="000F591E" w:rsidRPr="002906A7">
          <w:rPr>
            <w:rStyle w:val="Hyperlink"/>
            <w:sz w:val="18"/>
            <w:szCs w:val="18"/>
          </w:rPr>
          <w:t>_</w:t>
        </w:r>
        <w:r w:rsidR="000F591E" w:rsidRPr="00956E83">
          <w:rPr>
            <w:rStyle w:val="Hyperlink"/>
          </w:rPr>
          <w:t>Inflation</w:t>
        </w:r>
        <w:r w:rsidR="000F591E" w:rsidRPr="002906A7">
          <w:rPr>
            <w:rStyle w:val="Hyperlink"/>
            <w:sz w:val="18"/>
            <w:szCs w:val="18"/>
          </w:rPr>
          <w:t>_</w:t>
        </w:r>
        <w:r w:rsidR="000F591E" w:rsidRPr="00956E83">
          <w:rPr>
            <w:rStyle w:val="Hyperlink"/>
          </w:rPr>
          <w:t>Expectations.pdf</w:t>
        </w:r>
      </w:hyperlink>
      <w:r w:rsidR="000F591E">
        <w:t xml:space="preserve"> </w:t>
      </w:r>
    </w:p>
    <w:p w14:paraId="789CC429" w14:textId="77777777" w:rsidR="008E62C8" w:rsidRDefault="008E62C8" w:rsidP="002906A7">
      <w:pPr>
        <w:spacing w:after="200"/>
      </w:pPr>
      <w:r>
        <w:t xml:space="preserve">Ball, L and Mankiw, N 2002, ‘The NAIRU in Theory and Practice’, </w:t>
      </w:r>
      <w:r>
        <w:rPr>
          <w:i/>
        </w:rPr>
        <w:t>Journal of Economic Perspectives</w:t>
      </w:r>
      <w:r>
        <w:t>, 16, pp. 115–136.</w:t>
      </w:r>
    </w:p>
    <w:p w14:paraId="311E404C" w14:textId="77777777" w:rsidR="00C52EA6" w:rsidRDefault="00C52EA6" w:rsidP="002906A7">
      <w:pPr>
        <w:spacing w:after="200"/>
      </w:pPr>
      <w:r>
        <w:t xml:space="preserve">Ballantyne, A, De Voss, D and Jacobs, D 2014, ‘Unemployment and Spare Capacity in the Labour Market’, </w:t>
      </w:r>
      <w:r>
        <w:rPr>
          <w:i/>
        </w:rPr>
        <w:t>RBA Bulletin</w:t>
      </w:r>
      <w:r>
        <w:t>, September, pp. 7–20.</w:t>
      </w:r>
    </w:p>
    <w:p w14:paraId="7095708F" w14:textId="77777777" w:rsidR="00291062" w:rsidRDefault="00291062" w:rsidP="002906A7">
      <w:pPr>
        <w:spacing w:after="200"/>
      </w:pPr>
      <w:proofErr w:type="spellStart"/>
      <w:r>
        <w:t>Blagrave</w:t>
      </w:r>
      <w:proofErr w:type="spellEnd"/>
      <w:r>
        <w:t>, P, Garcia-</w:t>
      </w:r>
      <w:proofErr w:type="spellStart"/>
      <w:r>
        <w:t>Saltos</w:t>
      </w:r>
      <w:proofErr w:type="spellEnd"/>
      <w:r>
        <w:t xml:space="preserve">, R, </w:t>
      </w:r>
      <w:proofErr w:type="spellStart"/>
      <w:r>
        <w:t>Laxton</w:t>
      </w:r>
      <w:proofErr w:type="spellEnd"/>
      <w:r>
        <w:t xml:space="preserve">, D and Zhang, F 2015, ‘A Simple Multivariate Filter for Estimating Potential Output’, </w:t>
      </w:r>
      <w:r>
        <w:rPr>
          <w:i/>
        </w:rPr>
        <w:t>IMF Working Paper</w:t>
      </w:r>
      <w:r>
        <w:t>, WP/15/79.</w:t>
      </w:r>
    </w:p>
    <w:p w14:paraId="300C0CB2" w14:textId="77777777" w:rsidR="00323BC0" w:rsidRDefault="00323BC0" w:rsidP="002906A7">
      <w:pPr>
        <w:spacing w:after="200"/>
      </w:pPr>
      <w:proofErr w:type="spellStart"/>
      <w:r w:rsidRPr="00323BC0">
        <w:t>Bax</w:t>
      </w:r>
      <w:r w:rsidR="007A7903">
        <w:t>a</w:t>
      </w:r>
      <w:proofErr w:type="spellEnd"/>
      <w:r w:rsidR="007A7903">
        <w:t xml:space="preserve">, J, </w:t>
      </w:r>
      <w:proofErr w:type="spellStart"/>
      <w:r w:rsidR="007A7903">
        <w:t>Plašil</w:t>
      </w:r>
      <w:proofErr w:type="spellEnd"/>
      <w:r w:rsidR="007A7903">
        <w:t>, M, and</w:t>
      </w:r>
      <w:r w:rsidRPr="00323BC0">
        <w:t xml:space="preserve"> </w:t>
      </w:r>
      <w:proofErr w:type="spellStart"/>
      <w:r w:rsidRPr="00323BC0">
        <w:t>Vašíček</w:t>
      </w:r>
      <w:proofErr w:type="spellEnd"/>
      <w:r w:rsidRPr="00323BC0">
        <w:t>, B 2017</w:t>
      </w:r>
      <w:r w:rsidR="007A7903">
        <w:t>,</w:t>
      </w:r>
      <w:r w:rsidRPr="00323BC0">
        <w:t xml:space="preserve"> </w:t>
      </w:r>
      <w:r w:rsidR="007A7903">
        <w:t>‘</w:t>
      </w:r>
      <w:r w:rsidRPr="00323BC0">
        <w:t>Inflation and the steeplechase between economic activity variables: evidence for G7 countries</w:t>
      </w:r>
      <w:r w:rsidR="007A7903">
        <w:t>’,</w:t>
      </w:r>
      <w:r w:rsidRPr="00323BC0">
        <w:t xml:space="preserve"> </w:t>
      </w:r>
      <w:r w:rsidRPr="00557FF2">
        <w:rPr>
          <w:i/>
        </w:rPr>
        <w:t>The B.E. Journal of Macroeconomics</w:t>
      </w:r>
      <w:r w:rsidRPr="00323BC0">
        <w:t>, 17(1).</w:t>
      </w:r>
    </w:p>
    <w:p w14:paraId="594FCE1F" w14:textId="77777777" w:rsidR="00C52EA6" w:rsidRPr="002A0123" w:rsidRDefault="00C52EA6" w:rsidP="002906A7">
      <w:pPr>
        <w:spacing w:after="200"/>
      </w:pPr>
      <w:r>
        <w:t xml:space="preserve">Bullen, J, Greenwell, J, Kouparitsas, M, Muller, D, O’Leary, J and Wilcox, R 2014, ‘Treasury’s Medium-Term Economic Projection Methodology’, </w:t>
      </w:r>
      <w:r>
        <w:rPr>
          <w:i/>
        </w:rPr>
        <w:t>Treasury Working Paper</w:t>
      </w:r>
      <w:r>
        <w:t>, 2014-02</w:t>
      </w:r>
      <w:r w:rsidR="00193953">
        <w:t xml:space="preserve">, Australian Treasury, Canberra. </w:t>
      </w:r>
    </w:p>
    <w:p w14:paraId="65A363B6" w14:textId="77777777" w:rsidR="006A400E" w:rsidRDefault="006A400E" w:rsidP="002906A7">
      <w:pPr>
        <w:spacing w:after="200"/>
      </w:pPr>
      <w:r w:rsidRPr="006A400E">
        <w:t>Chan, J, Clark,</w:t>
      </w:r>
      <w:r w:rsidR="003F3A0A">
        <w:t xml:space="preserve"> T</w:t>
      </w:r>
      <w:r>
        <w:t>,</w:t>
      </w:r>
      <w:r w:rsidRPr="006A400E">
        <w:t xml:space="preserve"> and Koop,</w:t>
      </w:r>
      <w:r>
        <w:t xml:space="preserve"> G</w:t>
      </w:r>
      <w:r w:rsidRPr="006A400E">
        <w:t xml:space="preserve"> 2015</w:t>
      </w:r>
      <w:r w:rsidR="003F3A0A">
        <w:t>, ‘</w:t>
      </w:r>
      <w:r w:rsidRPr="006A400E">
        <w:t>A New Model of Inflation, Trend Inflation, and L</w:t>
      </w:r>
      <w:r w:rsidR="003F3A0A">
        <w:t>ong-Run Inflation Expectations’,</w:t>
      </w:r>
      <w:r w:rsidRPr="006A400E">
        <w:t xml:space="preserve"> </w:t>
      </w:r>
      <w:r w:rsidR="003F3A0A" w:rsidRPr="00557FF2">
        <w:rPr>
          <w:i/>
        </w:rPr>
        <w:t>working paper no. 15-20</w:t>
      </w:r>
      <w:r w:rsidR="003F3A0A">
        <w:t xml:space="preserve">, </w:t>
      </w:r>
      <w:r w:rsidRPr="006A400E">
        <w:t>Federal Reserve Bank</w:t>
      </w:r>
      <w:r w:rsidR="003F3A0A">
        <w:t>, Cleveland</w:t>
      </w:r>
      <w:r w:rsidRPr="006A400E">
        <w:t>.</w:t>
      </w:r>
    </w:p>
    <w:p w14:paraId="48351EE6" w14:textId="50B487ED" w:rsidR="00C52EA6" w:rsidRDefault="00C52EA6" w:rsidP="002906A7">
      <w:pPr>
        <w:spacing w:after="200"/>
      </w:pPr>
      <w:r>
        <w:t>Chua, CL and Robinson, T 2018, ‘Why Has Australian Wages Growth Been So Low? A Phillips</w:t>
      </w:r>
      <w:r w:rsidR="00343D60">
        <w:t> </w:t>
      </w:r>
      <w:r>
        <w:t xml:space="preserve">Curve Perspective’, </w:t>
      </w:r>
      <w:r>
        <w:rPr>
          <w:i/>
        </w:rPr>
        <w:t>Economic Record</w:t>
      </w:r>
      <w:r>
        <w:t>, 94, pp. 11–32.</w:t>
      </w:r>
    </w:p>
    <w:p w14:paraId="674F69B2" w14:textId="11A0F34E" w:rsidR="00193B16" w:rsidRDefault="00193B16" w:rsidP="002906A7">
      <w:pPr>
        <w:spacing w:after="200"/>
      </w:pPr>
      <w:r>
        <w:t xml:space="preserve">Clark, PK 1987, ‘The Cyclical Component of U.S. Economic Activity’, </w:t>
      </w:r>
      <w:r>
        <w:rPr>
          <w:i/>
        </w:rPr>
        <w:t>The Quarterly Journal of Economics,</w:t>
      </w:r>
      <w:r>
        <w:t xml:space="preserve"> 102, pp 797-814. </w:t>
      </w:r>
    </w:p>
    <w:p w14:paraId="38EF38F8" w14:textId="77777777" w:rsidR="008E62C8" w:rsidRDefault="008E62C8" w:rsidP="002906A7">
      <w:pPr>
        <w:spacing w:after="200"/>
      </w:pPr>
      <w:r>
        <w:t xml:space="preserve">Crump, R, </w:t>
      </w:r>
      <w:proofErr w:type="spellStart"/>
      <w:r>
        <w:t>Eusepi</w:t>
      </w:r>
      <w:proofErr w:type="spellEnd"/>
      <w:r>
        <w:t xml:space="preserve">, S, </w:t>
      </w:r>
      <w:proofErr w:type="spellStart"/>
      <w:r>
        <w:t>Giannoni</w:t>
      </w:r>
      <w:proofErr w:type="spellEnd"/>
      <w:r>
        <w:t xml:space="preserve">, M and </w:t>
      </w:r>
      <w:proofErr w:type="spellStart"/>
      <w:r>
        <w:rPr>
          <w:rFonts w:cs="Calibri"/>
        </w:rPr>
        <w:t>Ş</w:t>
      </w:r>
      <w:r>
        <w:t>ahin</w:t>
      </w:r>
      <w:proofErr w:type="spellEnd"/>
      <w:r>
        <w:t xml:space="preserve">, A 2019, ‘A Unified Approach to Measuring u*’, </w:t>
      </w:r>
      <w:r>
        <w:rPr>
          <w:i/>
        </w:rPr>
        <w:t>Brookings Papers on Economic Activity</w:t>
      </w:r>
      <w:r>
        <w:t>, BPEA Conference Drafts, March 7–8.</w:t>
      </w:r>
    </w:p>
    <w:p w14:paraId="4C694CA6" w14:textId="77777777" w:rsidR="002A3F0F" w:rsidRDefault="00C52EA6" w:rsidP="002906A7">
      <w:pPr>
        <w:spacing w:after="200"/>
      </w:pPr>
      <w:proofErr w:type="spellStart"/>
      <w:r>
        <w:t>Cusbert</w:t>
      </w:r>
      <w:proofErr w:type="spellEnd"/>
      <w:r>
        <w:t xml:space="preserve">, T 2017, ‘Estimating the NAIRU and the Unemployment Gap’, </w:t>
      </w:r>
      <w:r>
        <w:rPr>
          <w:i/>
        </w:rPr>
        <w:t>RBA Bulletin</w:t>
      </w:r>
      <w:r>
        <w:t>, June, pp. 13–22.</w:t>
      </w:r>
    </w:p>
    <w:p w14:paraId="7EAE4BE0" w14:textId="59DF2C53" w:rsidR="00C5335D" w:rsidRDefault="00C5335D" w:rsidP="002906A7">
      <w:pPr>
        <w:spacing w:after="200"/>
      </w:pPr>
      <w:proofErr w:type="spellStart"/>
      <w:r>
        <w:t>Debelle</w:t>
      </w:r>
      <w:proofErr w:type="spellEnd"/>
      <w:r>
        <w:t xml:space="preserve">, G 2018, ‘Twenty-five Years of Inflation Targeting in Australia’, </w:t>
      </w:r>
      <w:r>
        <w:rPr>
          <w:i/>
        </w:rPr>
        <w:t>RBA Conference 2018</w:t>
      </w:r>
      <w:r>
        <w:t>, 12</w:t>
      </w:r>
      <w:r w:rsidR="002906A7">
        <w:t> </w:t>
      </w:r>
      <w:r>
        <w:t>April, Sydney.</w:t>
      </w:r>
    </w:p>
    <w:p w14:paraId="7FA1CCD4" w14:textId="08B46875" w:rsidR="002A3F0F" w:rsidRDefault="002A3F0F" w:rsidP="002906A7">
      <w:pPr>
        <w:spacing w:after="200"/>
      </w:pPr>
      <w:proofErr w:type="spellStart"/>
      <w:r>
        <w:t>Debelle</w:t>
      </w:r>
      <w:proofErr w:type="spellEnd"/>
      <w:r>
        <w:t>, G and Vickery, J 1997, ‘Is the Phillips</w:t>
      </w:r>
      <w:r w:rsidR="00343D60">
        <w:t> </w:t>
      </w:r>
      <w:r>
        <w:t xml:space="preserve">Curve a Curve? Some Evidence and Implications for Australia’, </w:t>
      </w:r>
      <w:r>
        <w:rPr>
          <w:i/>
        </w:rPr>
        <w:t>RBA Research Discussion Paper</w:t>
      </w:r>
      <w:r>
        <w:t>, 9706.</w:t>
      </w:r>
    </w:p>
    <w:p w14:paraId="7D3BD5FA" w14:textId="5BBFF503" w:rsidR="00F2739C" w:rsidRDefault="00F2739C" w:rsidP="002906A7">
      <w:pPr>
        <w:spacing w:after="200"/>
      </w:pPr>
      <w:r>
        <w:t xml:space="preserve">Dickens, W 2009, ‘A New Method for Estimating Time Variation in the NAIRU’, </w:t>
      </w:r>
      <w:r>
        <w:rPr>
          <w:i/>
        </w:rPr>
        <w:t>Understanding Inflation and the Implications for Monetary Policy: A Phillips</w:t>
      </w:r>
      <w:r w:rsidR="00343D60">
        <w:rPr>
          <w:i/>
        </w:rPr>
        <w:t> </w:t>
      </w:r>
      <w:r>
        <w:rPr>
          <w:i/>
        </w:rPr>
        <w:t>Curve Retrospective, MIT Press</w:t>
      </w:r>
      <w:r>
        <w:t>, pp.</w:t>
      </w:r>
      <w:r w:rsidR="002906A7">
        <w:t> </w:t>
      </w:r>
      <w:r>
        <w:t>203–242.</w:t>
      </w:r>
    </w:p>
    <w:p w14:paraId="7B8CC67C" w14:textId="77777777" w:rsidR="00113165" w:rsidRDefault="00113165" w:rsidP="002906A7">
      <w:pPr>
        <w:spacing w:after="200"/>
      </w:pPr>
      <w:r>
        <w:t xml:space="preserve">Diebold, FX and Li, C 2006, ‘Forecasting the term structure of government bond yields’, </w:t>
      </w:r>
      <w:r>
        <w:rPr>
          <w:i/>
        </w:rPr>
        <w:t>Journal of Econometrics</w:t>
      </w:r>
      <w:r>
        <w:t>, 130, pp. 337–364.</w:t>
      </w:r>
    </w:p>
    <w:p w14:paraId="318A53C1" w14:textId="78F60650" w:rsidR="00FE46A2" w:rsidRDefault="00AE5DEE" w:rsidP="002906A7">
      <w:pPr>
        <w:spacing w:after="200"/>
      </w:pPr>
      <w:r>
        <w:lastRenderedPageBreak/>
        <w:t>Ellis</w:t>
      </w:r>
      <w:r w:rsidR="00C5335D">
        <w:t>,</w:t>
      </w:r>
      <w:r>
        <w:t xml:space="preserve"> L 2019, ‘Watching the Invisibles’, </w:t>
      </w:r>
      <w:proofErr w:type="spellStart"/>
      <w:r>
        <w:rPr>
          <w:i/>
        </w:rPr>
        <w:t>Freebairn</w:t>
      </w:r>
      <w:proofErr w:type="spellEnd"/>
      <w:r>
        <w:rPr>
          <w:i/>
        </w:rPr>
        <w:t xml:space="preserve"> Lecture in Public Policy</w:t>
      </w:r>
      <w:r>
        <w:t>, 12 June,</w:t>
      </w:r>
      <w:r w:rsidR="002906A7">
        <w:br/>
      </w:r>
      <w:r>
        <w:t>University of Melbourne</w:t>
      </w:r>
      <w:r w:rsidR="00822998">
        <w:t>, Melbourne</w:t>
      </w:r>
      <w:r>
        <w:t>.</w:t>
      </w:r>
    </w:p>
    <w:p w14:paraId="2F1F56DD" w14:textId="3EE71ABA" w:rsidR="00FE46A2" w:rsidRPr="00FE46A2" w:rsidRDefault="00FE46A2" w:rsidP="002906A7">
      <w:pPr>
        <w:spacing w:after="200"/>
      </w:pPr>
      <w:proofErr w:type="spellStart"/>
      <w:r>
        <w:t>Engemann</w:t>
      </w:r>
      <w:proofErr w:type="spellEnd"/>
      <w:r>
        <w:t>, K 2020, ‘What is the Phillips</w:t>
      </w:r>
      <w:r w:rsidR="00343D60">
        <w:t> </w:t>
      </w:r>
      <w:r>
        <w:t xml:space="preserve">Curve (and Why Has It Flattened)?’, </w:t>
      </w:r>
      <w:r w:rsidRPr="00F95FDE">
        <w:rPr>
          <w:i/>
        </w:rPr>
        <w:t>Federal Reserve of St</w:t>
      </w:r>
      <w:r w:rsidR="002906A7">
        <w:rPr>
          <w:i/>
        </w:rPr>
        <w:t> </w:t>
      </w:r>
      <w:r w:rsidRPr="00F95FDE">
        <w:rPr>
          <w:i/>
        </w:rPr>
        <w:t>Louis</w:t>
      </w:r>
      <w:r>
        <w:t xml:space="preserve"> </w:t>
      </w:r>
      <w:r>
        <w:rPr>
          <w:i/>
        </w:rPr>
        <w:t xml:space="preserve">Open Vault Blog, </w:t>
      </w:r>
      <w:r>
        <w:t xml:space="preserve">Jan 15 2020, </w:t>
      </w:r>
      <w:hyperlink r:id="rId55" w:history="1">
        <w:r w:rsidR="007B7D24" w:rsidRPr="007B7D24">
          <w:rPr>
            <w:rStyle w:val="Hyperlink"/>
          </w:rPr>
          <w:t>https://www.stlouisfed.org/open-vault/2020/january/what-is-phillips-curve-why-flattened</w:t>
        </w:r>
      </w:hyperlink>
      <w:r>
        <w:t xml:space="preserve">. </w:t>
      </w:r>
    </w:p>
    <w:p w14:paraId="7D65347E" w14:textId="6808F77C" w:rsidR="006624B8" w:rsidRDefault="006624B8" w:rsidP="002906A7">
      <w:pPr>
        <w:spacing w:after="200"/>
      </w:pPr>
      <w:r>
        <w:t xml:space="preserve">Goodhart, C and Pradhan, M 2020, </w:t>
      </w:r>
      <w:r>
        <w:rPr>
          <w:i/>
        </w:rPr>
        <w:t>The Great Demographic Reversal.</w:t>
      </w:r>
      <w:r>
        <w:t xml:space="preserve"> Palgrave Macmillan, London.</w:t>
      </w:r>
    </w:p>
    <w:p w14:paraId="082C1E09" w14:textId="7B50C13E" w:rsidR="00C52EA6" w:rsidRDefault="00C52EA6" w:rsidP="002906A7">
      <w:pPr>
        <w:spacing w:after="200"/>
      </w:pPr>
      <w:r>
        <w:t>Gruen, D, Pagan, A and Thompson, C 1999, ‘The Phillips</w:t>
      </w:r>
      <w:r w:rsidR="00343D60">
        <w:t> </w:t>
      </w:r>
      <w:r>
        <w:t xml:space="preserve">Curve in Australia’, </w:t>
      </w:r>
      <w:r>
        <w:rPr>
          <w:i/>
        </w:rPr>
        <w:t>RBA Research Discussion Paper</w:t>
      </w:r>
      <w:r>
        <w:t>, 1999-01.</w:t>
      </w:r>
    </w:p>
    <w:p w14:paraId="1F88F359" w14:textId="77777777" w:rsidR="00EE12A0" w:rsidRDefault="00EE12A0" w:rsidP="002906A7">
      <w:pPr>
        <w:spacing w:after="200"/>
      </w:pPr>
      <w:r>
        <w:t xml:space="preserve">Hambur, J and Finlay, R 2018, ‘Affine Endeavour: Estimating a Joint Model of the Nominal and Real Term Structures of Interest Rates in Australia’, </w:t>
      </w:r>
      <w:r>
        <w:rPr>
          <w:i/>
        </w:rPr>
        <w:t>RBA Research Discussion Paper</w:t>
      </w:r>
      <w:r>
        <w:t>, 2018-02.</w:t>
      </w:r>
    </w:p>
    <w:p w14:paraId="63EC5A06" w14:textId="2F5ED0B3" w:rsidR="00826855" w:rsidRDefault="00826855" w:rsidP="002906A7">
      <w:pPr>
        <w:spacing w:after="200"/>
      </w:pPr>
      <w:r>
        <w:t xml:space="preserve">Hooper, P, Mishkin, FS, and Sufi, A 2019, ‘Prospects for Inflation in a </w:t>
      </w:r>
      <w:proofErr w:type="gramStart"/>
      <w:r>
        <w:t>High Pressure</w:t>
      </w:r>
      <w:proofErr w:type="gramEnd"/>
      <w:r>
        <w:t xml:space="preserve"> Economy: is the Phillips</w:t>
      </w:r>
      <w:r w:rsidR="00343D60">
        <w:t> </w:t>
      </w:r>
      <w:r>
        <w:t xml:space="preserve">curve dead of is it just hibernating?’, </w:t>
      </w:r>
      <w:r>
        <w:rPr>
          <w:i/>
        </w:rPr>
        <w:t>National Bureau of Economic Research</w:t>
      </w:r>
      <w:r>
        <w:t>, Working Paper 25792.</w:t>
      </w:r>
    </w:p>
    <w:p w14:paraId="4D341095" w14:textId="68561049" w:rsidR="00C52EA6" w:rsidRDefault="00C52EA6" w:rsidP="002906A7">
      <w:pPr>
        <w:spacing w:after="200"/>
      </w:pPr>
      <w:r>
        <w:t xml:space="preserve">Jacobs, D and Rush, A 2015, ‘Why is Wage Growth So Low?’, </w:t>
      </w:r>
      <w:r>
        <w:rPr>
          <w:i/>
        </w:rPr>
        <w:t>RBA Bulletin</w:t>
      </w:r>
      <w:r>
        <w:t>, June</w:t>
      </w:r>
      <w:r w:rsidR="000A5571">
        <w:t xml:space="preserve"> 2015</w:t>
      </w:r>
      <w:r>
        <w:t>, pp. 9–18.</w:t>
      </w:r>
    </w:p>
    <w:p w14:paraId="48BBC225" w14:textId="32B24B12" w:rsidR="00102527" w:rsidRDefault="00102527" w:rsidP="002906A7">
      <w:pPr>
        <w:spacing w:after="200"/>
      </w:pPr>
      <w:proofErr w:type="spellStart"/>
      <w:r>
        <w:t>Kamber</w:t>
      </w:r>
      <w:proofErr w:type="spellEnd"/>
      <w:r>
        <w:t xml:space="preserve">, G, </w:t>
      </w:r>
      <w:proofErr w:type="spellStart"/>
      <w:r>
        <w:t>Morely</w:t>
      </w:r>
      <w:proofErr w:type="spellEnd"/>
      <w:r>
        <w:t xml:space="preserve">, J and Wong, M 2018, ‘Intuitive and Reliable Estimates of the Output Gap from a </w:t>
      </w:r>
      <w:proofErr w:type="spellStart"/>
      <w:r>
        <w:t>Beverdige</w:t>
      </w:r>
      <w:proofErr w:type="spellEnd"/>
      <w:r>
        <w:t xml:space="preserve">-Nelson Filter’, </w:t>
      </w:r>
      <w:r>
        <w:rPr>
          <w:i/>
        </w:rPr>
        <w:t xml:space="preserve">The Review of Economics and Statistics, </w:t>
      </w:r>
      <w:r>
        <w:t xml:space="preserve">MIT Press, vol. 100(3), pp 550-566. </w:t>
      </w:r>
    </w:p>
    <w:p w14:paraId="18E0D943" w14:textId="38A0362E" w:rsidR="00BC48D4" w:rsidRDefault="00BC48D4" w:rsidP="002906A7">
      <w:pPr>
        <w:spacing w:after="200"/>
      </w:pPr>
      <w:r>
        <w:t xml:space="preserve">Kennedy, S, </w:t>
      </w:r>
      <w:proofErr w:type="spellStart"/>
      <w:r>
        <w:t>Luu</w:t>
      </w:r>
      <w:proofErr w:type="spellEnd"/>
      <w:r>
        <w:t xml:space="preserve">, N and </w:t>
      </w:r>
      <w:proofErr w:type="spellStart"/>
      <w:r>
        <w:t>Goldbloom</w:t>
      </w:r>
      <w:proofErr w:type="spellEnd"/>
      <w:r>
        <w:t>, A 2008. ‘Examining Full Employment in Australia Using the Phillips</w:t>
      </w:r>
      <w:r w:rsidR="00343D60">
        <w:t> </w:t>
      </w:r>
      <w:r>
        <w:t xml:space="preserve">Curve and Beveridge Curves’, The </w:t>
      </w:r>
      <w:r>
        <w:rPr>
          <w:i/>
        </w:rPr>
        <w:t>Australian Economic Review,</w:t>
      </w:r>
      <w:r>
        <w:t xml:space="preserve"> Vol. 41, No. 3, pp. 286–97. </w:t>
      </w:r>
    </w:p>
    <w:p w14:paraId="616D0B14" w14:textId="0E8ED728" w:rsidR="009A1CD2" w:rsidRDefault="009A1CD2" w:rsidP="002906A7">
      <w:pPr>
        <w:spacing w:after="200"/>
      </w:pPr>
      <w:r>
        <w:t xml:space="preserve">Lewis, M 2016, ‘Inflation expectations curve: a tool for monitoring inflation expectations’, </w:t>
      </w:r>
      <w:r>
        <w:rPr>
          <w:i/>
        </w:rPr>
        <w:t>Reserve Bank of New Zealand Analytical Notes</w:t>
      </w:r>
      <w:r>
        <w:t>, AN2016/01.</w:t>
      </w:r>
    </w:p>
    <w:p w14:paraId="2F4EEE23" w14:textId="67893AA0" w:rsidR="002A3F0F" w:rsidRDefault="002A3F0F" w:rsidP="002906A7">
      <w:pPr>
        <w:spacing w:after="200"/>
      </w:pPr>
      <w:r>
        <w:t xml:space="preserve">Lim, GC, Dixon, R and </w:t>
      </w:r>
      <w:proofErr w:type="spellStart"/>
      <w:r>
        <w:t>Tsiaplias</w:t>
      </w:r>
      <w:proofErr w:type="spellEnd"/>
      <w:r>
        <w:t>, S 2009, ‘Phillips</w:t>
      </w:r>
      <w:r w:rsidR="00343D60">
        <w:t> </w:t>
      </w:r>
      <w:r>
        <w:t xml:space="preserve">Curve and the Equilibrium Unemployment Rate’, </w:t>
      </w:r>
      <w:r>
        <w:rPr>
          <w:i/>
        </w:rPr>
        <w:t>Economic Record</w:t>
      </w:r>
      <w:r w:rsidRPr="00291062">
        <w:t>, 85</w:t>
      </w:r>
      <w:r w:rsidR="00291062" w:rsidRPr="00291062">
        <w:t xml:space="preserve"> (</w:t>
      </w:r>
      <w:r w:rsidRPr="00291062">
        <w:t>271</w:t>
      </w:r>
      <w:r w:rsidR="00291062" w:rsidRPr="00291062">
        <w:t>)</w:t>
      </w:r>
      <w:r w:rsidRPr="00291062">
        <w:t>,</w:t>
      </w:r>
      <w:r>
        <w:t xml:space="preserve"> pp. 371–382.</w:t>
      </w:r>
    </w:p>
    <w:p w14:paraId="7D265BBB" w14:textId="699EE85C" w:rsidR="004D04A8" w:rsidRDefault="004D04A8" w:rsidP="002906A7">
      <w:pPr>
        <w:spacing w:after="200"/>
      </w:pPr>
      <w:r>
        <w:t>Lowe, P 2021, ‘</w:t>
      </w:r>
      <w:r w:rsidRPr="004D04A8">
        <w:t>The Recovery, Investment and Monetary Policy</w:t>
      </w:r>
      <w:r>
        <w:t xml:space="preserve">’, </w:t>
      </w:r>
      <w:r>
        <w:rPr>
          <w:i/>
        </w:rPr>
        <w:t>AFR Business Summit</w:t>
      </w:r>
      <w:r>
        <w:t>,</w:t>
      </w:r>
      <w:r w:rsidR="002906A7">
        <w:br/>
      </w:r>
      <w:r>
        <w:t xml:space="preserve">10 March 2021, AFR, Sydney. </w:t>
      </w:r>
    </w:p>
    <w:p w14:paraId="02126F76" w14:textId="520468EA" w:rsidR="00556E40" w:rsidRDefault="00556E40" w:rsidP="002906A7">
      <w:pPr>
        <w:spacing w:after="200"/>
      </w:pPr>
      <w:r>
        <w:t xml:space="preserve">McLeay, M and </w:t>
      </w:r>
      <w:proofErr w:type="spellStart"/>
      <w:r>
        <w:t>Tenreyro</w:t>
      </w:r>
      <w:proofErr w:type="spellEnd"/>
      <w:r>
        <w:t>, S 2019, ‘Optimal Inflation and the Identification of the Phillips</w:t>
      </w:r>
      <w:r w:rsidR="00343D60">
        <w:t> </w:t>
      </w:r>
      <w:r>
        <w:t xml:space="preserve">Curve’, </w:t>
      </w:r>
      <w:r>
        <w:rPr>
          <w:i/>
        </w:rPr>
        <w:t>National Bureau of Economic Research</w:t>
      </w:r>
      <w:r>
        <w:t>, Working Paper 25892.</w:t>
      </w:r>
    </w:p>
    <w:p w14:paraId="5E2A1B68" w14:textId="5D91E712" w:rsidR="00A811BA" w:rsidRDefault="00A811BA" w:rsidP="002906A7">
      <w:pPr>
        <w:spacing w:after="200"/>
      </w:pPr>
      <w:r>
        <w:t>Miles, D and Scott, A 2020, ‘Will inflation make a comeback after the crisis ends?’, VoxEU.org, 4 April</w:t>
      </w:r>
      <w:r w:rsidR="00131167">
        <w:t xml:space="preserve"> 2020</w:t>
      </w:r>
      <w:r>
        <w:t xml:space="preserve">, Available at: </w:t>
      </w:r>
      <w:hyperlink r:id="rId56" w:history="1">
        <w:r>
          <w:rPr>
            <w:rStyle w:val="Hyperlink"/>
          </w:rPr>
          <w:t>https://voxeu.org/article/will-inflation-make-comeback-after-crisis-ends</w:t>
        </w:r>
      </w:hyperlink>
    </w:p>
    <w:p w14:paraId="184AC4EE" w14:textId="44016176" w:rsidR="00C52EA6" w:rsidRDefault="00C52EA6" w:rsidP="002906A7">
      <w:pPr>
        <w:spacing w:after="200"/>
      </w:pPr>
      <w:r>
        <w:t xml:space="preserve">Moore, A 2016, ‘Measures of Inflation Expectations in Australia’, </w:t>
      </w:r>
      <w:r>
        <w:rPr>
          <w:i/>
        </w:rPr>
        <w:t>RBA Bulletin</w:t>
      </w:r>
      <w:r>
        <w:t>, December</w:t>
      </w:r>
      <w:r w:rsidR="009A13AF">
        <w:t xml:space="preserve"> 2016</w:t>
      </w:r>
      <w:r>
        <w:t>, pp.</w:t>
      </w:r>
      <w:r w:rsidR="002906A7">
        <w:t> </w:t>
      </w:r>
      <w:r>
        <w:t>23–31.</w:t>
      </w:r>
    </w:p>
    <w:p w14:paraId="0771A7BF" w14:textId="47329624" w:rsidR="008D1B91" w:rsidRDefault="008D1B91" w:rsidP="002906A7">
      <w:pPr>
        <w:spacing w:after="200"/>
      </w:pPr>
      <w:r>
        <w:t xml:space="preserve">Nelson, C and Siegel, A 1987, ‘Parsimonious </w:t>
      </w:r>
      <w:r w:rsidR="008468C1">
        <w:t>Modelling</w:t>
      </w:r>
      <w:r>
        <w:t xml:space="preserve"> of Yield Curves’, </w:t>
      </w:r>
      <w:r>
        <w:rPr>
          <w:i/>
        </w:rPr>
        <w:t>The Journal of Business</w:t>
      </w:r>
      <w:r>
        <w:t>, 60</w:t>
      </w:r>
      <w:r w:rsidR="002906A7">
        <w:t> </w:t>
      </w:r>
      <w:r w:rsidR="0003605C">
        <w:t>(4), pp. 473–489.</w:t>
      </w:r>
    </w:p>
    <w:p w14:paraId="35D7AF0F" w14:textId="06BCCD17" w:rsidR="00324E95" w:rsidRDefault="00324E95" w:rsidP="002906A7">
      <w:pPr>
        <w:spacing w:after="200"/>
      </w:pPr>
      <w:r>
        <w:t xml:space="preserve">Reserve Bank of Australia 2021, ‘Statement by Philip Lowe, Governor: Monetary Policy Decision’, </w:t>
      </w:r>
      <w:r w:rsidR="00A811BA">
        <w:rPr>
          <w:i/>
        </w:rPr>
        <w:t xml:space="preserve">Media Releases, </w:t>
      </w:r>
      <w:r w:rsidR="00A811BA" w:rsidRPr="005D15D4">
        <w:t>RBA, 2 March</w:t>
      </w:r>
      <w:r w:rsidR="00131167">
        <w:t xml:space="preserve"> 2021</w:t>
      </w:r>
      <w:r w:rsidR="00A811BA" w:rsidRPr="005D15D4">
        <w:t>,</w:t>
      </w:r>
      <w:r>
        <w:t xml:space="preserve"> Available at: </w:t>
      </w:r>
      <w:hyperlink r:id="rId57" w:history="1">
        <w:r w:rsidRPr="003B2267">
          <w:rPr>
            <w:rStyle w:val="Hyperlink"/>
          </w:rPr>
          <w:t>https://www.rba.gov.au/media-releases/2021/mr-21-03.html</w:t>
        </w:r>
      </w:hyperlink>
      <w:r>
        <w:t xml:space="preserve"> </w:t>
      </w:r>
    </w:p>
    <w:p w14:paraId="07EA6BE2" w14:textId="7AB6B499" w:rsidR="00717CD6" w:rsidRDefault="009D592E" w:rsidP="002906A7">
      <w:pPr>
        <w:spacing w:after="200"/>
      </w:pPr>
      <w:r>
        <w:t xml:space="preserve">Watson, M 1986, ‘Univariate Detrending Methods with Stochastic Trends’, </w:t>
      </w:r>
      <w:r>
        <w:rPr>
          <w:i/>
        </w:rPr>
        <w:t xml:space="preserve">Journal of Monetary Economics, </w:t>
      </w:r>
      <w:r>
        <w:t>18, pp. 49-75.</w:t>
      </w:r>
    </w:p>
    <w:p w14:paraId="69B56FF5" w14:textId="77777777" w:rsidR="00717CD6" w:rsidRDefault="00717CD6">
      <w:pPr>
        <w:spacing w:after="200" w:line="276" w:lineRule="auto"/>
        <w:sectPr w:rsidR="00717CD6" w:rsidSect="00B07BB1">
          <w:headerReference w:type="first" r:id="rId58"/>
          <w:footerReference w:type="first" r:id="rId59"/>
          <w:pgSz w:w="11906" w:h="16838" w:code="9"/>
          <w:pgMar w:top="1701" w:right="1474" w:bottom="1701" w:left="1474" w:header="1134" w:footer="1134" w:gutter="0"/>
          <w:cols w:space="720"/>
          <w:titlePg/>
          <w:docGrid w:linePitch="360"/>
        </w:sectPr>
      </w:pPr>
    </w:p>
    <w:p w14:paraId="764B28CA" w14:textId="77777777" w:rsidR="007A70BE" w:rsidRPr="00717CD6" w:rsidRDefault="007A70BE" w:rsidP="00717CD6">
      <w:pPr>
        <w:pStyle w:val="AppendixHeading"/>
      </w:pPr>
      <w:bookmarkStart w:id="22" w:name="_Toc68705045"/>
      <w:r w:rsidRPr="00717CD6">
        <w:lastRenderedPageBreak/>
        <w:t>Appendix A: Summary Statistics</w:t>
      </w:r>
      <w:bookmarkEnd w:id="22"/>
    </w:p>
    <w:p w14:paraId="3C68BCBA" w14:textId="77777777" w:rsidR="007A70BE" w:rsidRPr="00966F56" w:rsidRDefault="007A70BE" w:rsidP="00966F56">
      <w:r w:rsidRPr="00966F56">
        <w:t>Treasury’s NAIRU estimation model uses the following signal equation:</w:t>
      </w:r>
    </w:p>
    <w:tbl>
      <w:tblPr>
        <w:tblStyle w:val="TableGrid"/>
        <w:tblW w:w="5000" w:type="pct"/>
        <w:jc w:val="center"/>
        <w:tblLook w:val="04A0" w:firstRow="1" w:lastRow="0" w:firstColumn="1" w:lastColumn="0" w:noHBand="0" w:noVBand="1"/>
      </w:tblPr>
      <w:tblGrid>
        <w:gridCol w:w="7969"/>
        <w:gridCol w:w="989"/>
      </w:tblGrid>
      <w:tr w:rsidR="007A70BE" w14:paraId="687C89EB" w14:textId="77777777" w:rsidTr="00732DC3">
        <w:trPr>
          <w:jc w:val="center"/>
        </w:trPr>
        <w:tc>
          <w:tcPr>
            <w:tcW w:w="4448" w:type="pct"/>
            <w:tcBorders>
              <w:top w:val="nil"/>
              <w:left w:val="nil"/>
              <w:bottom w:val="nil"/>
              <w:right w:val="nil"/>
            </w:tcBorders>
          </w:tcPr>
          <w:p w14:paraId="191D026A" w14:textId="77777777" w:rsidR="007A70BE" w:rsidRPr="000D53F7" w:rsidRDefault="007A70BE" w:rsidP="00732DC3">
            <w:pPr>
              <w:pStyle w:val="BodyText"/>
              <w:rPr>
                <w:i/>
              </w:rPr>
            </w:pPr>
            <m:oMathPara>
              <m:oMath>
                <m:r>
                  <m:rPr>
                    <m:sty m:val="p"/>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m:t>
                    </m:r>
                  </m:sub>
                </m:sSub>
                <m:r>
                  <w:rPr>
                    <w:rFonts w:ascii="Cambria Math" w:eastAsiaTheme="minorEastAsia" w:hAnsi="Cambria Math"/>
                  </w:rPr>
                  <m:t>-</m:t>
                </m:r>
                <m:r>
                  <m:rPr>
                    <m:sty m:val="p"/>
                  </m:rPr>
                  <w:rPr>
                    <w:rFonts w:ascii="Cambria Math" w:eastAsiaTheme="minorEastAsia" w:hAnsi="Cambria Math"/>
                  </w:rPr>
                  <m:t>Δ</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m:t>
                </m:r>
                <m:r>
                  <m:rPr>
                    <m:sty m:val="p"/>
                  </m:rP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t-1</m:t>
                    </m:r>
                  </m:sub>
                  <m:sup>
                    <m:r>
                      <w:rPr>
                        <w:rFonts w:ascii="Cambria Math" w:eastAsiaTheme="minorEastAsia" w:hAnsi="Cambria Math"/>
                      </w:rPr>
                      <m:t>TM</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d>
                  <m:dPr>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π</m:t>
                        </m:r>
                      </m:e>
                      <m:sub>
                        <m:r>
                          <w:rPr>
                            <w:rFonts w:ascii="Cambria Math" w:eastAsiaTheme="minorEastAsia" w:hAnsi="Cambria Math"/>
                          </w:rPr>
                          <m:t>t</m:t>
                        </m:r>
                      </m:sub>
                      <m:sup>
                        <m:r>
                          <w:rPr>
                            <w:rFonts w:ascii="Cambria Math" w:eastAsiaTheme="minorEastAsia" w:hAnsi="Cambria Math"/>
                          </w:rPr>
                          <m:t>e</m:t>
                        </m:r>
                      </m:sup>
                    </m:sSubSup>
                    <m:r>
                      <w:rPr>
                        <w:rFonts w:ascii="Cambria Math" w:eastAsiaTheme="minorEastAsia" w:hAnsi="Cambria Math"/>
                      </w:rPr>
                      <m:t>-</m:t>
                    </m:r>
                    <m:r>
                      <m:rPr>
                        <m:sty m:val="p"/>
                      </m:rP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t-1</m:t>
                        </m:r>
                      </m:sub>
                      <m:sup>
                        <m:r>
                          <w:rPr>
                            <w:rFonts w:ascii="Cambria Math" w:eastAsiaTheme="minorEastAsia" w:hAnsi="Cambria Math"/>
                          </w:rPr>
                          <m:t>TM</m:t>
                        </m:r>
                      </m:sup>
                    </m:sSubSup>
                  </m:e>
                </m:d>
                <m:r>
                  <w:rPr>
                    <w:rFonts w:ascii="Cambria Math" w:eastAsiaTheme="minorEastAsia" w:hAnsi="Cambria Math"/>
                  </w:rPr>
                  <m:t>+</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&lt;1993</m:t>
                        </m:r>
                      </m:sub>
                    </m:sSub>
                    <m:r>
                      <w:rPr>
                        <w:rFonts w:ascii="Cambria Math" w:eastAsiaTheme="minorEastAsia" w:hAnsi="Cambria Math"/>
                      </w:rPr>
                      <m:t>β</m:t>
                    </m:r>
                  </m:e>
                  <m:sub>
                    <m:r>
                      <w:rPr>
                        <w:rFonts w:ascii="Cambria Math" w:eastAsiaTheme="minorEastAsia" w:hAnsi="Cambria Math"/>
                      </w:rPr>
                      <m:t>2</m:t>
                    </m:r>
                  </m:sub>
                </m:sSub>
                <m:d>
                  <m:dPr>
                    <m:ctrlPr>
                      <w:rPr>
                        <w:rFonts w:ascii="Cambria Math" w:eastAsiaTheme="minorEastAsia"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U</m:t>
                            </m:r>
                          </m:e>
                          <m:sub>
                            <m:r>
                              <w:rPr>
                                <w:rFonts w:ascii="Cambria Math" w:hAnsi="Cambria Math"/>
                              </w:rPr>
                              <m:t>t</m:t>
                            </m:r>
                          </m:sub>
                          <m:sup>
                            <m:r>
                              <w:rPr>
                                <w:rFonts w:ascii="Cambria Math" w:hAnsi="Cambria Math"/>
                              </w:rPr>
                              <m:t>*</m:t>
                            </m:r>
                          </m:sup>
                        </m:sSubSup>
                      </m:num>
                      <m:den>
                        <m:sSub>
                          <m:sSubPr>
                            <m:ctrlPr>
                              <w:rPr>
                                <w:rFonts w:ascii="Cambria Math" w:hAnsi="Cambria Math"/>
                                <w:i/>
                              </w:rPr>
                            </m:ctrlPr>
                          </m:sSubPr>
                          <m:e>
                            <m:r>
                              <w:rPr>
                                <w:rFonts w:ascii="Cambria Math" w:hAnsi="Cambria Math"/>
                              </w:rPr>
                              <m:t>U</m:t>
                            </m:r>
                          </m:e>
                          <m:sub>
                            <m:r>
                              <w:rPr>
                                <w:rFonts w:ascii="Cambria Math" w:hAnsi="Cambria Math"/>
                              </w:rPr>
                              <m:t>t</m:t>
                            </m:r>
                          </m:sub>
                        </m:sSub>
                      </m:den>
                    </m:f>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≥1993</m:t>
                    </m:r>
                  </m:sub>
                </m:sSub>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3</m:t>
                    </m:r>
                  </m:sub>
                </m:sSub>
                <m:d>
                  <m:dPr>
                    <m:ctrlPr>
                      <w:rPr>
                        <w:rFonts w:ascii="Cambria Math" w:eastAsiaTheme="minorEastAsia"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U</m:t>
                            </m:r>
                          </m:e>
                          <m:sub>
                            <m:r>
                              <w:rPr>
                                <w:rFonts w:ascii="Cambria Math" w:hAnsi="Cambria Math"/>
                              </w:rPr>
                              <m:t>t</m:t>
                            </m:r>
                          </m:sub>
                          <m:sup>
                            <m:r>
                              <w:rPr>
                                <w:rFonts w:ascii="Cambria Math" w:hAnsi="Cambria Math"/>
                              </w:rPr>
                              <m:t>*</m:t>
                            </m:r>
                          </m:sup>
                        </m:sSubSup>
                      </m:num>
                      <m:den>
                        <m:sSub>
                          <m:sSubPr>
                            <m:ctrlPr>
                              <w:rPr>
                                <w:rFonts w:ascii="Cambria Math" w:hAnsi="Cambria Math"/>
                                <w:i/>
                              </w:rPr>
                            </m:ctrlPr>
                          </m:sSubPr>
                          <m:e>
                            <m:r>
                              <w:rPr>
                                <w:rFonts w:ascii="Cambria Math" w:hAnsi="Cambria Math"/>
                              </w:rPr>
                              <m:t>U</m:t>
                            </m:r>
                          </m:e>
                          <m:sub>
                            <m:r>
                              <w:rPr>
                                <w:rFonts w:ascii="Cambria Math" w:hAnsi="Cambria Math"/>
                              </w:rPr>
                              <m:t>t</m:t>
                            </m:r>
                          </m:sub>
                        </m:sSub>
                      </m:den>
                    </m:f>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4</m:t>
                    </m:r>
                  </m:sub>
                </m:sSub>
                <m:d>
                  <m:dPr>
                    <m:ctrlPr>
                      <w:rPr>
                        <w:rFonts w:ascii="Cambria Math" w:eastAsiaTheme="minorEastAsia" w:hAnsi="Cambria Math"/>
                        <w:i/>
                      </w:rPr>
                    </m:ctrlPr>
                  </m:dPr>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t-1</m:t>
                            </m:r>
                          </m:sub>
                        </m:sSub>
                      </m:num>
                      <m:den>
                        <m:sSub>
                          <m:sSubPr>
                            <m:ctrlPr>
                              <w:rPr>
                                <w:rFonts w:ascii="Cambria Math" w:hAnsi="Cambria Math"/>
                                <w:i/>
                              </w:rPr>
                            </m:ctrlPr>
                          </m:sSubPr>
                          <m:e>
                            <m:r>
                              <w:rPr>
                                <w:rFonts w:ascii="Cambria Math" w:hAnsi="Cambria Math"/>
                              </w:rPr>
                              <m:t>U</m:t>
                            </m:r>
                          </m:e>
                          <m:sub>
                            <m:r>
                              <w:rPr>
                                <w:rFonts w:ascii="Cambria Math" w:hAnsi="Cambria Math"/>
                              </w:rPr>
                              <m:t>t</m:t>
                            </m:r>
                          </m:sub>
                        </m:sSub>
                      </m:den>
                    </m:f>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5</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z</m:t>
                    </m:r>
                  </m:e>
                  <m:sub>
                    <m:r>
                      <w:rPr>
                        <w:rFonts w:ascii="Cambria Math" w:eastAsiaTheme="minorEastAsia" w:hAnsi="Cambria Math"/>
                      </w:rPr>
                      <m:t>t</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t</m:t>
                    </m:r>
                  </m:sub>
                </m:sSub>
              </m:oMath>
            </m:oMathPara>
          </w:p>
        </w:tc>
        <w:tc>
          <w:tcPr>
            <w:tcW w:w="552" w:type="pct"/>
            <w:tcBorders>
              <w:top w:val="nil"/>
              <w:left w:val="nil"/>
              <w:bottom w:val="nil"/>
              <w:right w:val="nil"/>
            </w:tcBorders>
            <w:vAlign w:val="center"/>
          </w:tcPr>
          <w:p w14:paraId="18895B34" w14:textId="77777777" w:rsidR="007A70BE" w:rsidRPr="00347E9B" w:rsidRDefault="007A70BE" w:rsidP="007A70BE">
            <w:pPr>
              <w:pStyle w:val="BodyText"/>
              <w:jc w:val="right"/>
              <w:rPr>
                <w:rFonts w:ascii="Calibri" w:hAnsi="Calibri"/>
              </w:rPr>
            </w:pPr>
            <w:r w:rsidRPr="00347E9B">
              <w:rPr>
                <w:rFonts w:ascii="Calibri" w:hAnsi="Calibri"/>
              </w:rPr>
              <w:t>(</w:t>
            </w:r>
            <w:r>
              <w:rPr>
                <w:rFonts w:ascii="Calibri" w:hAnsi="Calibri"/>
              </w:rPr>
              <w:t>A1</w:t>
            </w:r>
            <w:r w:rsidRPr="00347E9B">
              <w:rPr>
                <w:rFonts w:ascii="Calibri" w:hAnsi="Calibri"/>
              </w:rPr>
              <w:t>)</w:t>
            </w:r>
          </w:p>
        </w:tc>
      </w:tr>
    </w:tbl>
    <w:p w14:paraId="0CC3E6C6" w14:textId="77777777" w:rsidR="007A70BE" w:rsidRDefault="007A70BE" w:rsidP="007A70BE">
      <w:pPr>
        <w:spacing w:before="240" w:after="0"/>
      </w:pPr>
      <w:r>
        <w:t xml:space="preserve">With the following state </w:t>
      </w:r>
      <w:r w:rsidR="00360F07">
        <w:t>equation</w:t>
      </w:r>
      <w:r>
        <w:t>:</w:t>
      </w:r>
    </w:p>
    <w:tbl>
      <w:tblPr>
        <w:tblStyle w:val="TableGrid"/>
        <w:tblW w:w="5000" w:type="pct"/>
        <w:jc w:val="center"/>
        <w:tblLook w:val="04A0" w:firstRow="1" w:lastRow="0" w:firstColumn="1" w:lastColumn="0" w:noHBand="0" w:noVBand="1"/>
      </w:tblPr>
      <w:tblGrid>
        <w:gridCol w:w="8014"/>
        <w:gridCol w:w="944"/>
      </w:tblGrid>
      <w:tr w:rsidR="007A70BE" w14:paraId="5B8C7761" w14:textId="77777777" w:rsidTr="00732DC3">
        <w:trPr>
          <w:jc w:val="center"/>
        </w:trPr>
        <w:tc>
          <w:tcPr>
            <w:tcW w:w="4473" w:type="pct"/>
            <w:tcBorders>
              <w:top w:val="nil"/>
              <w:left w:val="nil"/>
              <w:bottom w:val="nil"/>
              <w:right w:val="nil"/>
            </w:tcBorders>
            <w:hideMark/>
          </w:tcPr>
          <w:p w14:paraId="5278EAB5" w14:textId="77777777" w:rsidR="007A70BE" w:rsidRDefault="00A47DBA" w:rsidP="00732DC3">
            <w:pPr>
              <w:pStyle w:val="BodyText"/>
            </w:pPr>
            <m:oMathPara>
              <m:oMathParaPr>
                <m:jc m:val="center"/>
              </m:oMathParaPr>
              <m:oMath>
                <m:sSubSup>
                  <m:sSubSupPr>
                    <m:ctrlPr>
                      <w:rPr>
                        <w:rFonts w:ascii="Cambria Math" w:hAnsi="Cambria Math"/>
                        <w:i/>
                      </w:rPr>
                    </m:ctrlPr>
                  </m:sSubSupPr>
                  <m:e>
                    <m:r>
                      <w:rPr>
                        <w:rFonts w:ascii="Cambria Math" w:hAnsi="Cambria Math"/>
                      </w:rPr>
                      <m:t>U</m:t>
                    </m:r>
                  </m:e>
                  <m:sub>
                    <m:r>
                      <w:rPr>
                        <w:rFonts w:ascii="Cambria Math" w:hAnsi="Cambria Math"/>
                      </w:rPr>
                      <m:t>t</m:t>
                    </m:r>
                  </m:sub>
                  <m:sup>
                    <m:r>
                      <w:rPr>
                        <w:rFonts w:ascii="Cambria Math" w:hAnsi="Cambria Math"/>
                      </w:rPr>
                      <m:t>*</m:t>
                    </m:r>
                  </m:sup>
                </m:sSubSup>
                <m:r>
                  <w:rPr>
                    <w:rFonts w:ascii="Cambria Math" w:eastAsiaTheme="minorEastAsia" w:hAnsi="Cambria Math"/>
                  </w:rPr>
                  <m:t>=</m:t>
                </m:r>
                <m:sSubSup>
                  <m:sSubSupPr>
                    <m:ctrlPr>
                      <w:rPr>
                        <w:rFonts w:ascii="Cambria Math" w:hAnsi="Cambria Math"/>
                        <w:i/>
                      </w:rPr>
                    </m:ctrlPr>
                  </m:sSubSupPr>
                  <m:e>
                    <m:r>
                      <w:rPr>
                        <w:rFonts w:ascii="Cambria Math" w:hAnsi="Cambria Math"/>
                      </w:rPr>
                      <m:t>U</m:t>
                    </m:r>
                  </m:e>
                  <m:sub>
                    <m:r>
                      <w:rPr>
                        <w:rFonts w:ascii="Cambria Math" w:hAnsi="Cambria Math"/>
                      </w:rPr>
                      <m:t>t-1</m:t>
                    </m:r>
                  </m:sub>
                  <m:sup>
                    <m:r>
                      <w:rPr>
                        <w:rFonts w:ascii="Cambria Math" w:hAnsi="Cambria Math"/>
                      </w:rPr>
                      <m:t>*</m:t>
                    </m:r>
                  </m:sup>
                </m:sSubSup>
                <m:r>
                  <w:rPr>
                    <w:rFonts w:ascii="Cambria Math" w:eastAsiaTheme="minorEastAsia" w:hAnsi="Cambria Math"/>
                  </w:rPr>
                  <m:t>+</m:t>
                </m:r>
                <m:sSub>
                  <m:sSubPr>
                    <m:ctrlPr>
                      <w:rPr>
                        <w:rFonts w:ascii="Cambria Math" w:hAnsi="Cambria Math"/>
                        <w:i/>
                      </w:rPr>
                    </m:ctrlPr>
                  </m:sSubPr>
                  <m:e>
                    <m:r>
                      <w:rPr>
                        <w:rFonts w:ascii="Cambria Math" w:hAnsi="Cambria Math"/>
                      </w:rPr>
                      <m:t>ξ</m:t>
                    </m:r>
                  </m:e>
                  <m:sub>
                    <m:r>
                      <w:rPr>
                        <w:rFonts w:ascii="Cambria Math" w:hAnsi="Cambria Math"/>
                      </w:rPr>
                      <m:t>t</m:t>
                    </m:r>
                  </m:sub>
                </m:sSub>
                <m:r>
                  <w:rPr>
                    <w:rFonts w:ascii="Cambria Math" w:hAnsi="Cambria Math" w:cs="Calibri"/>
                  </w:rPr>
                  <m:t xml:space="preserve"> </m:t>
                </m:r>
              </m:oMath>
            </m:oMathPara>
          </w:p>
        </w:tc>
        <w:tc>
          <w:tcPr>
            <w:tcW w:w="527" w:type="pct"/>
            <w:tcBorders>
              <w:top w:val="nil"/>
              <w:left w:val="nil"/>
              <w:bottom w:val="nil"/>
              <w:right w:val="nil"/>
            </w:tcBorders>
            <w:hideMark/>
          </w:tcPr>
          <w:p w14:paraId="0DC1B6BF" w14:textId="77777777" w:rsidR="007A70BE" w:rsidRPr="00347E9B" w:rsidRDefault="007A70BE" w:rsidP="00732DC3">
            <w:pPr>
              <w:pStyle w:val="BodyText"/>
              <w:jc w:val="right"/>
              <w:rPr>
                <w:rFonts w:ascii="Calibri" w:hAnsi="Calibri"/>
              </w:rPr>
            </w:pPr>
            <w:r w:rsidRPr="00347E9B">
              <w:rPr>
                <w:rFonts w:ascii="Calibri" w:hAnsi="Calibri"/>
              </w:rPr>
              <w:t>(</w:t>
            </w:r>
            <w:r>
              <w:rPr>
                <w:rFonts w:ascii="Calibri" w:hAnsi="Calibri"/>
              </w:rPr>
              <w:t>A</w:t>
            </w:r>
            <w:r w:rsidRPr="00347E9B">
              <w:rPr>
                <w:rFonts w:ascii="Calibri" w:hAnsi="Calibri"/>
              </w:rPr>
              <w:t>2)</w:t>
            </w:r>
          </w:p>
        </w:tc>
      </w:tr>
    </w:tbl>
    <w:p w14:paraId="36CCB4B5" w14:textId="77777777" w:rsidR="007A70BE" w:rsidRPr="00966F56" w:rsidRDefault="007A70BE" w:rsidP="00966F56"/>
    <w:p w14:paraId="663D4FE1" w14:textId="77777777" w:rsidR="00AB1ABD" w:rsidRPr="00836DC7" w:rsidRDefault="00AB1ABD" w:rsidP="00966F56">
      <w:pPr>
        <w:pStyle w:val="TableMainHeading"/>
      </w:pPr>
      <w:r w:rsidRPr="00836DC7">
        <w:t xml:space="preserve">Table </w:t>
      </w:r>
      <w:r w:rsidR="00713CFB">
        <w:t>A1</w:t>
      </w:r>
      <w:r>
        <w:t>:</w:t>
      </w:r>
      <w:r w:rsidRPr="00836DC7">
        <w:t xml:space="preserve"> </w:t>
      </w:r>
      <w:r>
        <w:t>Summary statistics of model variables</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8"/>
        <w:gridCol w:w="3685"/>
        <w:gridCol w:w="1986"/>
        <w:gridCol w:w="984"/>
        <w:gridCol w:w="1305"/>
      </w:tblGrid>
      <w:tr w:rsidR="00AB1ABD" w14:paraId="47FF4FD3" w14:textId="77777777" w:rsidTr="00966F56">
        <w:trPr>
          <w:cantSplit/>
          <w:jc w:val="center"/>
        </w:trPr>
        <w:tc>
          <w:tcPr>
            <w:tcW w:w="552" w:type="pct"/>
            <w:tcBorders>
              <w:top w:val="single" w:sz="4" w:space="0" w:color="auto"/>
              <w:bottom w:val="single" w:sz="4" w:space="0" w:color="auto"/>
              <w:right w:val="single" w:sz="4" w:space="0" w:color="auto"/>
            </w:tcBorders>
            <w:shd w:val="clear" w:color="auto" w:fill="CFDCEA" w:themeFill="accent5" w:themeFillTint="33"/>
          </w:tcPr>
          <w:p w14:paraId="592E598E" w14:textId="77777777" w:rsidR="00AB1ABD" w:rsidRDefault="00AB1ABD" w:rsidP="00966F56">
            <w:pPr>
              <w:pStyle w:val="TableColumnHeadingCentred"/>
            </w:pPr>
          </w:p>
        </w:tc>
        <w:tc>
          <w:tcPr>
            <w:tcW w:w="2059" w:type="pct"/>
            <w:tcBorders>
              <w:top w:val="single" w:sz="4" w:space="0" w:color="auto"/>
              <w:left w:val="single" w:sz="4" w:space="0" w:color="auto"/>
              <w:bottom w:val="single" w:sz="4" w:space="0" w:color="auto"/>
            </w:tcBorders>
            <w:shd w:val="clear" w:color="auto" w:fill="CFDCEA" w:themeFill="accent5" w:themeFillTint="33"/>
          </w:tcPr>
          <w:p w14:paraId="622E8F39" w14:textId="77777777" w:rsidR="00AB1ABD" w:rsidRPr="00973B40" w:rsidRDefault="00AB1ABD" w:rsidP="00966F56">
            <w:pPr>
              <w:pStyle w:val="TableColumnHeadingCentred"/>
            </w:pPr>
            <w:r w:rsidRPr="00973B40">
              <w:t>Description</w:t>
            </w:r>
          </w:p>
        </w:tc>
        <w:tc>
          <w:tcPr>
            <w:tcW w:w="1110" w:type="pct"/>
            <w:tcBorders>
              <w:top w:val="single" w:sz="4" w:space="0" w:color="auto"/>
              <w:bottom w:val="single" w:sz="4" w:space="0" w:color="auto"/>
            </w:tcBorders>
            <w:shd w:val="clear" w:color="auto" w:fill="CFDCEA" w:themeFill="accent5" w:themeFillTint="33"/>
          </w:tcPr>
          <w:p w14:paraId="2F397A77" w14:textId="77777777" w:rsidR="00AB1ABD" w:rsidRPr="00973B40" w:rsidRDefault="00AB1ABD" w:rsidP="00966F56">
            <w:pPr>
              <w:pStyle w:val="TableColumnHeadingCentred"/>
            </w:pPr>
            <w:r w:rsidRPr="00973B40">
              <w:t>Source</w:t>
            </w:r>
          </w:p>
        </w:tc>
        <w:tc>
          <w:tcPr>
            <w:tcW w:w="550" w:type="pct"/>
            <w:tcBorders>
              <w:top w:val="single" w:sz="4" w:space="0" w:color="auto"/>
              <w:bottom w:val="single" w:sz="4" w:space="0" w:color="auto"/>
            </w:tcBorders>
            <w:shd w:val="clear" w:color="auto" w:fill="CFDCEA" w:themeFill="accent5" w:themeFillTint="33"/>
          </w:tcPr>
          <w:p w14:paraId="4B1BEB44" w14:textId="77777777" w:rsidR="00AB1ABD" w:rsidRPr="00973B40" w:rsidRDefault="00AB1ABD" w:rsidP="00966F56">
            <w:pPr>
              <w:pStyle w:val="TableColumnHeadingCentred"/>
            </w:pPr>
            <w:r w:rsidRPr="00973B40">
              <w:t>Mean</w:t>
            </w:r>
            <w:r w:rsidR="0013498A">
              <w:t>*</w:t>
            </w:r>
          </w:p>
        </w:tc>
        <w:tc>
          <w:tcPr>
            <w:tcW w:w="729" w:type="pct"/>
            <w:tcBorders>
              <w:top w:val="single" w:sz="4" w:space="0" w:color="auto"/>
              <w:bottom w:val="single" w:sz="4" w:space="0" w:color="auto"/>
            </w:tcBorders>
            <w:shd w:val="clear" w:color="auto" w:fill="CFDCEA" w:themeFill="accent5" w:themeFillTint="33"/>
          </w:tcPr>
          <w:p w14:paraId="091D66D9" w14:textId="77777777" w:rsidR="00AB1ABD" w:rsidRPr="00973B40" w:rsidRDefault="00AB1ABD" w:rsidP="00966F56">
            <w:pPr>
              <w:pStyle w:val="TableColumnHeadingCentred"/>
            </w:pPr>
            <w:r w:rsidRPr="00973B40">
              <w:t>Standard deviation</w:t>
            </w:r>
            <w:r w:rsidR="0013498A">
              <w:t>*</w:t>
            </w:r>
          </w:p>
        </w:tc>
      </w:tr>
      <w:tr w:rsidR="00AB1ABD" w14:paraId="6F41CBD4" w14:textId="77777777" w:rsidTr="00966F56">
        <w:trPr>
          <w:cantSplit/>
          <w:jc w:val="center"/>
        </w:trPr>
        <w:tc>
          <w:tcPr>
            <w:tcW w:w="552" w:type="pct"/>
            <w:tcBorders>
              <w:top w:val="single" w:sz="4" w:space="0" w:color="auto"/>
              <w:bottom w:val="single" w:sz="4" w:space="0" w:color="BFBFBF" w:themeColor="background1" w:themeShade="BF"/>
              <w:right w:val="single" w:sz="4" w:space="0" w:color="auto"/>
            </w:tcBorders>
          </w:tcPr>
          <w:p w14:paraId="28A625F3" w14:textId="77777777" w:rsidR="00AB1ABD" w:rsidRDefault="00AB1ABD" w:rsidP="00966F56">
            <w:pPr>
              <w:pStyle w:val="TableTextCentered"/>
            </w:pPr>
            <m:oMathPara>
              <m:oMath>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t</m:t>
                    </m:r>
                  </m:sub>
                </m:sSub>
              </m:oMath>
            </m:oMathPara>
          </w:p>
        </w:tc>
        <w:tc>
          <w:tcPr>
            <w:tcW w:w="2059" w:type="pct"/>
            <w:tcBorders>
              <w:top w:val="single" w:sz="4" w:space="0" w:color="auto"/>
              <w:left w:val="single" w:sz="4" w:space="0" w:color="auto"/>
              <w:bottom w:val="single" w:sz="4" w:space="0" w:color="BFBFBF" w:themeColor="background1" w:themeShade="BF"/>
            </w:tcBorders>
          </w:tcPr>
          <w:p w14:paraId="273D2952" w14:textId="77777777" w:rsidR="00AB1ABD" w:rsidRDefault="00973B40" w:rsidP="00966F56">
            <w:pPr>
              <w:pStyle w:val="TableTextLeft"/>
            </w:pPr>
            <w:r>
              <w:t>Quarterly growth in a</w:t>
            </w:r>
            <w:r w:rsidR="00AB1ABD">
              <w:t>verage hourly earnings *</w:t>
            </w:r>
            <w:r w:rsidR="0013498A">
              <w:t>*</w:t>
            </w:r>
          </w:p>
        </w:tc>
        <w:tc>
          <w:tcPr>
            <w:tcW w:w="1110" w:type="pct"/>
            <w:tcBorders>
              <w:top w:val="single" w:sz="4" w:space="0" w:color="auto"/>
              <w:bottom w:val="single" w:sz="4" w:space="0" w:color="BFBFBF" w:themeColor="background1" w:themeShade="BF"/>
            </w:tcBorders>
          </w:tcPr>
          <w:p w14:paraId="7066EFE6" w14:textId="77777777" w:rsidR="00AB1ABD" w:rsidRPr="00973B40" w:rsidRDefault="00973B40" w:rsidP="00966F56">
            <w:pPr>
              <w:pStyle w:val="TableTextLeft"/>
            </w:pPr>
            <w:r w:rsidRPr="00973B40">
              <w:t>ABS Cat. no. 5206.0</w:t>
            </w:r>
          </w:p>
        </w:tc>
        <w:tc>
          <w:tcPr>
            <w:tcW w:w="550" w:type="pct"/>
            <w:tcBorders>
              <w:top w:val="single" w:sz="4" w:space="0" w:color="auto"/>
              <w:bottom w:val="single" w:sz="4" w:space="0" w:color="BFBFBF" w:themeColor="background1" w:themeShade="BF"/>
            </w:tcBorders>
          </w:tcPr>
          <w:p w14:paraId="380E44D7" w14:textId="0A6618F7" w:rsidR="00AB1ABD" w:rsidRPr="00973B40" w:rsidRDefault="00EE37CD" w:rsidP="00966F56">
            <w:pPr>
              <w:pStyle w:val="TableTextCentered"/>
            </w:pPr>
            <w:r>
              <w:t>1.</w:t>
            </w:r>
            <w:r w:rsidR="00C14E05">
              <w:t>21</w:t>
            </w:r>
          </w:p>
        </w:tc>
        <w:tc>
          <w:tcPr>
            <w:tcW w:w="729" w:type="pct"/>
            <w:tcBorders>
              <w:top w:val="single" w:sz="4" w:space="0" w:color="auto"/>
              <w:bottom w:val="single" w:sz="4" w:space="0" w:color="BFBFBF" w:themeColor="background1" w:themeShade="BF"/>
            </w:tcBorders>
          </w:tcPr>
          <w:p w14:paraId="1673B05E" w14:textId="09D87308" w:rsidR="00AB1ABD" w:rsidRPr="00EE37CD" w:rsidRDefault="00EE37CD" w:rsidP="00966F56">
            <w:pPr>
              <w:pStyle w:val="TableTextCentered"/>
            </w:pPr>
            <w:r>
              <w:t>1.</w:t>
            </w:r>
            <w:r w:rsidR="00C14E05">
              <w:t>16</w:t>
            </w:r>
          </w:p>
        </w:tc>
      </w:tr>
      <w:tr w:rsidR="00AB1ABD" w14:paraId="198DABC6" w14:textId="77777777" w:rsidTr="00966F56">
        <w:trPr>
          <w:cantSplit/>
          <w:jc w:val="center"/>
        </w:trPr>
        <w:tc>
          <w:tcPr>
            <w:tcW w:w="552" w:type="pct"/>
            <w:tcBorders>
              <w:top w:val="single" w:sz="4" w:space="0" w:color="BFBFBF" w:themeColor="background1" w:themeShade="BF"/>
              <w:bottom w:val="single" w:sz="4" w:space="0" w:color="BFBFBF" w:themeColor="background1" w:themeShade="BF"/>
              <w:right w:val="single" w:sz="4" w:space="0" w:color="auto"/>
            </w:tcBorders>
          </w:tcPr>
          <w:p w14:paraId="4A35815F" w14:textId="77777777" w:rsidR="00AB1ABD" w:rsidRDefault="00AB1ABD" w:rsidP="00966F56">
            <w:pPr>
              <w:pStyle w:val="TableTextCentered"/>
            </w:pPr>
            <m:oMathPara>
              <m:oMath>
                <m:r>
                  <m:rPr>
                    <m:sty m:val="p"/>
                  </m:rPr>
                  <w:rPr>
                    <w:rFonts w:ascii="Cambria Math" w:hAnsi="Cambria Math"/>
                  </w:rPr>
                  <m:t>Δ</m:t>
                </m:r>
                <m:sSub>
                  <m:sSubPr>
                    <m:ctrlPr>
                      <w:rPr>
                        <w:rFonts w:ascii="Cambria Math" w:hAnsi="Cambria Math"/>
                      </w:rPr>
                    </m:ctrlPr>
                  </m:sSubPr>
                  <m:e>
                    <m:r>
                      <w:rPr>
                        <w:rFonts w:ascii="Cambria Math" w:hAnsi="Cambria Math"/>
                      </w:rPr>
                      <m:t>z</m:t>
                    </m:r>
                  </m:e>
                  <m:sub>
                    <m:r>
                      <w:rPr>
                        <w:rFonts w:ascii="Cambria Math" w:hAnsi="Cambria Math"/>
                      </w:rPr>
                      <m:t>t</m:t>
                    </m:r>
                  </m:sub>
                </m:sSub>
              </m:oMath>
            </m:oMathPara>
          </w:p>
        </w:tc>
        <w:tc>
          <w:tcPr>
            <w:tcW w:w="2059" w:type="pct"/>
            <w:tcBorders>
              <w:top w:val="single" w:sz="4" w:space="0" w:color="BFBFBF" w:themeColor="background1" w:themeShade="BF"/>
              <w:left w:val="single" w:sz="4" w:space="0" w:color="auto"/>
              <w:bottom w:val="single" w:sz="4" w:space="0" w:color="BFBFBF" w:themeColor="background1" w:themeShade="BF"/>
            </w:tcBorders>
          </w:tcPr>
          <w:p w14:paraId="3EF5DE12" w14:textId="77777777" w:rsidR="00AB1ABD" w:rsidRDefault="00973B40" w:rsidP="00966F56">
            <w:pPr>
              <w:pStyle w:val="TableTextLeft"/>
            </w:pPr>
            <w:r>
              <w:t>Quarterly growth in h</w:t>
            </w:r>
            <w:r w:rsidR="00AB1ABD">
              <w:t>ourly labour productivity*</w:t>
            </w:r>
            <w:r w:rsidR="0013498A">
              <w:t>*</w:t>
            </w:r>
          </w:p>
        </w:tc>
        <w:tc>
          <w:tcPr>
            <w:tcW w:w="1110" w:type="pct"/>
            <w:tcBorders>
              <w:top w:val="single" w:sz="4" w:space="0" w:color="BFBFBF" w:themeColor="background1" w:themeShade="BF"/>
              <w:bottom w:val="single" w:sz="4" w:space="0" w:color="BFBFBF" w:themeColor="background1" w:themeShade="BF"/>
            </w:tcBorders>
          </w:tcPr>
          <w:p w14:paraId="79552B2F" w14:textId="77777777" w:rsidR="00AB1ABD" w:rsidRPr="00973B40" w:rsidRDefault="00973B40" w:rsidP="00966F56">
            <w:pPr>
              <w:pStyle w:val="TableTextLeft"/>
            </w:pPr>
            <w:r w:rsidRPr="00973B40">
              <w:t>ABS Cat. no. 5206.0</w:t>
            </w:r>
          </w:p>
        </w:tc>
        <w:tc>
          <w:tcPr>
            <w:tcW w:w="550" w:type="pct"/>
            <w:tcBorders>
              <w:top w:val="single" w:sz="4" w:space="0" w:color="BFBFBF" w:themeColor="background1" w:themeShade="BF"/>
              <w:bottom w:val="single" w:sz="4" w:space="0" w:color="BFBFBF" w:themeColor="background1" w:themeShade="BF"/>
            </w:tcBorders>
          </w:tcPr>
          <w:p w14:paraId="53669153" w14:textId="77777777" w:rsidR="00AB1ABD" w:rsidRPr="00973B40" w:rsidRDefault="00EE37CD" w:rsidP="00966F56">
            <w:pPr>
              <w:pStyle w:val="TableTextCentered"/>
            </w:pPr>
            <w:r>
              <w:t>0.36</w:t>
            </w:r>
          </w:p>
        </w:tc>
        <w:tc>
          <w:tcPr>
            <w:tcW w:w="729" w:type="pct"/>
            <w:tcBorders>
              <w:top w:val="single" w:sz="4" w:space="0" w:color="BFBFBF" w:themeColor="background1" w:themeShade="BF"/>
              <w:bottom w:val="single" w:sz="4" w:space="0" w:color="BFBFBF" w:themeColor="background1" w:themeShade="BF"/>
            </w:tcBorders>
          </w:tcPr>
          <w:p w14:paraId="20E202AF" w14:textId="77777777" w:rsidR="00AB1ABD" w:rsidRPr="00EE37CD" w:rsidRDefault="00EE37CD" w:rsidP="00966F56">
            <w:pPr>
              <w:pStyle w:val="TableTextCentered"/>
            </w:pPr>
            <w:r>
              <w:t>0.82</w:t>
            </w:r>
          </w:p>
        </w:tc>
      </w:tr>
      <w:tr w:rsidR="00AB1ABD" w14:paraId="7A9E3B60" w14:textId="77777777" w:rsidTr="00966F56">
        <w:trPr>
          <w:cantSplit/>
          <w:jc w:val="center"/>
        </w:trPr>
        <w:tc>
          <w:tcPr>
            <w:tcW w:w="552" w:type="pct"/>
            <w:tcBorders>
              <w:top w:val="single" w:sz="4" w:space="0" w:color="BFBFBF" w:themeColor="background1" w:themeShade="BF"/>
              <w:bottom w:val="single" w:sz="4" w:space="0" w:color="BFBFBF" w:themeColor="background1" w:themeShade="BF"/>
              <w:right w:val="single" w:sz="4" w:space="0" w:color="auto"/>
            </w:tcBorders>
          </w:tcPr>
          <w:p w14:paraId="6B03873F" w14:textId="547016E9" w:rsidR="00AB1ABD" w:rsidRDefault="00AB1ABD" w:rsidP="00966F56">
            <w:pPr>
              <w:pStyle w:val="TableTextCentered"/>
            </w:pPr>
            <m:oMathPara>
              <m:oMath>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t</m:t>
                    </m:r>
                  </m:sub>
                  <m:sup>
                    <m:r>
                      <w:rPr>
                        <w:rFonts w:ascii="Cambria Math" w:hAnsi="Cambria Math"/>
                      </w:rPr>
                      <m:t>TM</m:t>
                    </m:r>
                  </m:sup>
                </m:sSubSup>
              </m:oMath>
            </m:oMathPara>
          </w:p>
        </w:tc>
        <w:tc>
          <w:tcPr>
            <w:tcW w:w="2059" w:type="pct"/>
            <w:tcBorders>
              <w:top w:val="single" w:sz="4" w:space="0" w:color="BFBFBF" w:themeColor="background1" w:themeShade="BF"/>
              <w:left w:val="single" w:sz="4" w:space="0" w:color="auto"/>
              <w:bottom w:val="single" w:sz="4" w:space="0" w:color="BFBFBF" w:themeColor="background1" w:themeShade="BF"/>
            </w:tcBorders>
          </w:tcPr>
          <w:p w14:paraId="5CB160C7" w14:textId="77777777" w:rsidR="00AB1ABD" w:rsidRPr="00973B40" w:rsidRDefault="00AB1ABD" w:rsidP="00966F56">
            <w:pPr>
              <w:pStyle w:val="TableTextLeft"/>
            </w:pPr>
            <w:r w:rsidRPr="00973B40">
              <w:t>Trimmed mean inflation*</w:t>
            </w:r>
            <w:r w:rsidR="0013498A">
              <w:t>*</w:t>
            </w:r>
          </w:p>
        </w:tc>
        <w:tc>
          <w:tcPr>
            <w:tcW w:w="1110" w:type="pct"/>
            <w:tcBorders>
              <w:top w:val="single" w:sz="4" w:space="0" w:color="BFBFBF" w:themeColor="background1" w:themeShade="BF"/>
              <w:bottom w:val="single" w:sz="4" w:space="0" w:color="BFBFBF" w:themeColor="background1" w:themeShade="BF"/>
            </w:tcBorders>
          </w:tcPr>
          <w:p w14:paraId="1BDAA4F0" w14:textId="77777777" w:rsidR="00AB1ABD" w:rsidRPr="00973B40" w:rsidRDefault="00973B40" w:rsidP="00966F56">
            <w:pPr>
              <w:pStyle w:val="TableTextLeft"/>
            </w:pPr>
            <w:r w:rsidRPr="00973B40">
              <w:t>ABS Cat. no. 6401.0</w:t>
            </w:r>
          </w:p>
        </w:tc>
        <w:tc>
          <w:tcPr>
            <w:tcW w:w="550" w:type="pct"/>
            <w:tcBorders>
              <w:top w:val="single" w:sz="4" w:space="0" w:color="BFBFBF" w:themeColor="background1" w:themeShade="BF"/>
              <w:bottom w:val="single" w:sz="4" w:space="0" w:color="BFBFBF" w:themeColor="background1" w:themeShade="BF"/>
            </w:tcBorders>
          </w:tcPr>
          <w:p w14:paraId="2DF63B38" w14:textId="6B2BC9F9" w:rsidR="00AB1ABD" w:rsidRPr="00EE37CD" w:rsidRDefault="00EE37CD" w:rsidP="00966F56">
            <w:pPr>
              <w:pStyle w:val="TableTextCentered"/>
            </w:pPr>
            <w:r>
              <w:t>0.</w:t>
            </w:r>
            <w:r w:rsidR="00C14E05">
              <w:t>98</w:t>
            </w:r>
          </w:p>
        </w:tc>
        <w:tc>
          <w:tcPr>
            <w:tcW w:w="729" w:type="pct"/>
            <w:tcBorders>
              <w:top w:val="single" w:sz="4" w:space="0" w:color="BFBFBF" w:themeColor="background1" w:themeShade="BF"/>
              <w:bottom w:val="single" w:sz="4" w:space="0" w:color="BFBFBF" w:themeColor="background1" w:themeShade="BF"/>
            </w:tcBorders>
          </w:tcPr>
          <w:p w14:paraId="5A4A9761" w14:textId="09F053CA" w:rsidR="00AB1ABD" w:rsidRPr="00EE37CD" w:rsidRDefault="00EE37CD" w:rsidP="00966F56">
            <w:pPr>
              <w:pStyle w:val="TableTextCentered"/>
            </w:pPr>
            <w:r>
              <w:t>0.</w:t>
            </w:r>
            <w:r w:rsidR="00C14E05">
              <w:t>64</w:t>
            </w:r>
          </w:p>
        </w:tc>
      </w:tr>
      <w:tr w:rsidR="00AB1ABD" w14:paraId="19344A04" w14:textId="77777777" w:rsidTr="00966F56">
        <w:trPr>
          <w:cantSplit/>
          <w:jc w:val="center"/>
        </w:trPr>
        <w:tc>
          <w:tcPr>
            <w:tcW w:w="552" w:type="pct"/>
            <w:tcBorders>
              <w:top w:val="single" w:sz="4" w:space="0" w:color="BFBFBF" w:themeColor="background1" w:themeShade="BF"/>
              <w:bottom w:val="single" w:sz="4" w:space="0" w:color="BFBFBF" w:themeColor="background1" w:themeShade="BF"/>
              <w:right w:val="single" w:sz="4" w:space="0" w:color="auto"/>
            </w:tcBorders>
          </w:tcPr>
          <w:p w14:paraId="2358DB98" w14:textId="77777777" w:rsidR="00AB1ABD" w:rsidRDefault="00A47DBA" w:rsidP="00966F56">
            <w:pPr>
              <w:pStyle w:val="TableTextCentered"/>
              <w:rPr>
                <w:rFonts w:ascii="Arial Bold" w:eastAsia="Arial" w:hAnsi="Arial Bold"/>
                <w:sz w:val="22"/>
                <w:lang w:eastAsia="en-US"/>
              </w:rPr>
            </w:pPr>
            <m:oMathPara>
              <m:oMath>
                <m:sSubSup>
                  <m:sSubSupPr>
                    <m:ctrlPr>
                      <w:rPr>
                        <w:rFonts w:ascii="Cambria Math" w:hAnsi="Cambria Math"/>
                      </w:rPr>
                    </m:ctrlPr>
                  </m:sSubSupPr>
                  <m:e>
                    <m:r>
                      <w:rPr>
                        <w:rFonts w:ascii="Cambria Math" w:hAnsi="Cambria Math"/>
                      </w:rPr>
                      <m:t>π</m:t>
                    </m:r>
                  </m:e>
                  <m:sub>
                    <m:r>
                      <w:rPr>
                        <w:rFonts w:ascii="Cambria Math" w:hAnsi="Cambria Math"/>
                      </w:rPr>
                      <m:t>t</m:t>
                    </m:r>
                  </m:sub>
                  <m:sup>
                    <m:r>
                      <w:rPr>
                        <w:rFonts w:ascii="Cambria Math" w:hAnsi="Cambria Math"/>
                      </w:rPr>
                      <m:t>e</m:t>
                    </m:r>
                  </m:sup>
                </m:sSubSup>
              </m:oMath>
            </m:oMathPara>
          </w:p>
        </w:tc>
        <w:tc>
          <w:tcPr>
            <w:tcW w:w="2059" w:type="pct"/>
            <w:tcBorders>
              <w:top w:val="single" w:sz="4" w:space="0" w:color="BFBFBF" w:themeColor="background1" w:themeShade="BF"/>
              <w:left w:val="single" w:sz="4" w:space="0" w:color="auto"/>
              <w:bottom w:val="single" w:sz="4" w:space="0" w:color="BFBFBF" w:themeColor="background1" w:themeShade="BF"/>
            </w:tcBorders>
          </w:tcPr>
          <w:p w14:paraId="6CF21B04" w14:textId="0FA705F9" w:rsidR="00AB1ABD" w:rsidRPr="00973B40" w:rsidRDefault="00D65F7D" w:rsidP="00966F56">
            <w:pPr>
              <w:pStyle w:val="TableTextLeft"/>
              <w:rPr>
                <w:rFonts w:eastAsia="Arial"/>
                <w:lang w:eastAsia="en-US"/>
              </w:rPr>
            </w:pPr>
            <w:r>
              <w:rPr>
                <w:rFonts w:eastAsia="Arial"/>
                <w:lang w:eastAsia="en-US"/>
              </w:rPr>
              <w:t>Modelled</w:t>
            </w:r>
            <w:r w:rsidRPr="00973B40">
              <w:rPr>
                <w:rFonts w:eastAsia="Arial"/>
                <w:lang w:eastAsia="en-US"/>
              </w:rPr>
              <w:t xml:space="preserve"> </w:t>
            </w:r>
            <w:r w:rsidR="001648CF">
              <w:rPr>
                <w:rFonts w:eastAsia="Arial"/>
                <w:lang w:eastAsia="en-US"/>
              </w:rPr>
              <w:t xml:space="preserve">3-year </w:t>
            </w:r>
            <w:r w:rsidR="00AB1ABD" w:rsidRPr="00973B40">
              <w:rPr>
                <w:rFonts w:eastAsia="Arial"/>
                <w:lang w:eastAsia="en-US"/>
              </w:rPr>
              <w:t>inflation expectations</w:t>
            </w:r>
          </w:p>
        </w:tc>
        <w:tc>
          <w:tcPr>
            <w:tcW w:w="1110" w:type="pct"/>
            <w:tcBorders>
              <w:top w:val="single" w:sz="4" w:space="0" w:color="BFBFBF" w:themeColor="background1" w:themeShade="BF"/>
              <w:bottom w:val="single" w:sz="4" w:space="0" w:color="BFBFBF" w:themeColor="background1" w:themeShade="BF"/>
            </w:tcBorders>
          </w:tcPr>
          <w:p w14:paraId="1F036AF1" w14:textId="77777777" w:rsidR="00AB1ABD" w:rsidRPr="00973B40" w:rsidRDefault="00973B40" w:rsidP="00966F56">
            <w:pPr>
              <w:pStyle w:val="TableTextLeft"/>
              <w:rPr>
                <w:rFonts w:eastAsia="Arial"/>
                <w:sz w:val="22"/>
                <w:lang w:eastAsia="en-US"/>
              </w:rPr>
            </w:pPr>
            <w:r w:rsidRPr="00973B40">
              <w:t>Treasury</w:t>
            </w:r>
          </w:p>
        </w:tc>
        <w:tc>
          <w:tcPr>
            <w:tcW w:w="550" w:type="pct"/>
            <w:tcBorders>
              <w:top w:val="single" w:sz="4" w:space="0" w:color="BFBFBF" w:themeColor="background1" w:themeShade="BF"/>
              <w:bottom w:val="single" w:sz="4" w:space="0" w:color="BFBFBF" w:themeColor="background1" w:themeShade="BF"/>
            </w:tcBorders>
          </w:tcPr>
          <w:p w14:paraId="612A72CB" w14:textId="77777777" w:rsidR="00AB1ABD" w:rsidRPr="00AB3947" w:rsidRDefault="00EE37CD" w:rsidP="00966F56">
            <w:pPr>
              <w:pStyle w:val="TableTextCentered"/>
              <w:rPr>
                <w:rFonts w:eastAsia="Arial"/>
                <w:lang w:eastAsia="en-US"/>
              </w:rPr>
            </w:pPr>
            <w:r w:rsidRPr="00AB3947">
              <w:rPr>
                <w:rFonts w:eastAsia="Arial"/>
                <w:lang w:eastAsia="en-US"/>
              </w:rPr>
              <w:t>1.19</w:t>
            </w:r>
          </w:p>
        </w:tc>
        <w:tc>
          <w:tcPr>
            <w:tcW w:w="729" w:type="pct"/>
            <w:tcBorders>
              <w:top w:val="single" w:sz="4" w:space="0" w:color="BFBFBF" w:themeColor="background1" w:themeShade="BF"/>
              <w:bottom w:val="single" w:sz="4" w:space="0" w:color="BFBFBF" w:themeColor="background1" w:themeShade="BF"/>
            </w:tcBorders>
          </w:tcPr>
          <w:p w14:paraId="3482CE62" w14:textId="77777777" w:rsidR="00AB1ABD" w:rsidRPr="00AB3947" w:rsidRDefault="00EE37CD" w:rsidP="00966F56">
            <w:pPr>
              <w:pStyle w:val="TableTextCentered"/>
              <w:rPr>
                <w:rFonts w:eastAsia="Arial"/>
                <w:lang w:eastAsia="en-US"/>
              </w:rPr>
            </w:pPr>
            <w:r w:rsidRPr="00AB3947">
              <w:rPr>
                <w:rFonts w:eastAsia="Arial"/>
                <w:lang w:eastAsia="en-US"/>
              </w:rPr>
              <w:t>0.78</w:t>
            </w:r>
          </w:p>
        </w:tc>
      </w:tr>
      <w:tr w:rsidR="00AB1ABD" w14:paraId="5C80FA5D" w14:textId="77777777" w:rsidTr="00966F56">
        <w:trPr>
          <w:cantSplit/>
          <w:jc w:val="center"/>
        </w:trPr>
        <w:tc>
          <w:tcPr>
            <w:tcW w:w="552" w:type="pct"/>
            <w:tcBorders>
              <w:top w:val="single" w:sz="4" w:space="0" w:color="BFBFBF" w:themeColor="background1" w:themeShade="BF"/>
              <w:bottom w:val="single" w:sz="4" w:space="0" w:color="BFBFBF" w:themeColor="background1" w:themeShade="BF"/>
              <w:right w:val="single" w:sz="4" w:space="0" w:color="auto"/>
            </w:tcBorders>
          </w:tcPr>
          <w:p w14:paraId="060828B7" w14:textId="77777777" w:rsidR="00AB1ABD" w:rsidRDefault="00A47DBA" w:rsidP="00966F56">
            <w:pPr>
              <w:pStyle w:val="TableTextCentered"/>
              <w:rPr>
                <w:rFonts w:ascii="Arial Bold" w:eastAsia="Arial" w:hAnsi="Arial Bold"/>
              </w:rPr>
            </w:pPr>
            <m:oMathPara>
              <m:oMath>
                <m:sSub>
                  <m:sSubPr>
                    <m:ctrlPr>
                      <w:rPr>
                        <w:rFonts w:ascii="Cambria Math" w:hAnsi="Cambria Math"/>
                      </w:rPr>
                    </m:ctrlPr>
                  </m:sSubPr>
                  <m:e>
                    <m:r>
                      <w:rPr>
                        <w:rFonts w:ascii="Cambria Math" w:hAnsi="Cambria Math"/>
                      </w:rPr>
                      <m:t>U</m:t>
                    </m:r>
                  </m:e>
                  <m:sub>
                    <m:r>
                      <w:rPr>
                        <w:rFonts w:ascii="Cambria Math" w:hAnsi="Cambria Math"/>
                      </w:rPr>
                      <m:t>t</m:t>
                    </m:r>
                  </m:sub>
                </m:sSub>
              </m:oMath>
            </m:oMathPara>
          </w:p>
        </w:tc>
        <w:tc>
          <w:tcPr>
            <w:tcW w:w="2059" w:type="pct"/>
            <w:tcBorders>
              <w:top w:val="single" w:sz="4" w:space="0" w:color="BFBFBF" w:themeColor="background1" w:themeShade="BF"/>
              <w:left w:val="single" w:sz="4" w:space="0" w:color="auto"/>
              <w:bottom w:val="single" w:sz="4" w:space="0" w:color="BFBFBF" w:themeColor="background1" w:themeShade="BF"/>
            </w:tcBorders>
          </w:tcPr>
          <w:p w14:paraId="53749A6D" w14:textId="77777777" w:rsidR="00AB1ABD" w:rsidRPr="00973B40" w:rsidRDefault="00AB1ABD" w:rsidP="00966F56">
            <w:pPr>
              <w:pStyle w:val="TableTextLeft"/>
              <w:rPr>
                <w:rFonts w:eastAsia="Arial"/>
              </w:rPr>
            </w:pPr>
            <w:r w:rsidRPr="00973B40">
              <w:rPr>
                <w:rFonts w:eastAsia="Arial"/>
              </w:rPr>
              <w:t>Unemployment rate</w:t>
            </w:r>
          </w:p>
        </w:tc>
        <w:tc>
          <w:tcPr>
            <w:tcW w:w="1110" w:type="pct"/>
            <w:tcBorders>
              <w:top w:val="single" w:sz="4" w:space="0" w:color="BFBFBF" w:themeColor="background1" w:themeShade="BF"/>
              <w:bottom w:val="single" w:sz="4" w:space="0" w:color="BFBFBF" w:themeColor="background1" w:themeShade="BF"/>
            </w:tcBorders>
          </w:tcPr>
          <w:p w14:paraId="3B553BE3" w14:textId="77777777" w:rsidR="00AB1ABD" w:rsidRPr="00973B40" w:rsidRDefault="00973B40" w:rsidP="00966F56">
            <w:pPr>
              <w:pStyle w:val="TableTextLeft"/>
              <w:rPr>
                <w:rFonts w:eastAsia="Arial"/>
              </w:rPr>
            </w:pPr>
            <w:r w:rsidRPr="00973B40">
              <w:rPr>
                <w:rFonts w:eastAsia="Arial"/>
              </w:rPr>
              <w:t>ABS Cat. no. 6202.0</w:t>
            </w:r>
          </w:p>
        </w:tc>
        <w:tc>
          <w:tcPr>
            <w:tcW w:w="550" w:type="pct"/>
            <w:tcBorders>
              <w:top w:val="single" w:sz="4" w:space="0" w:color="BFBFBF" w:themeColor="background1" w:themeShade="BF"/>
              <w:bottom w:val="single" w:sz="4" w:space="0" w:color="BFBFBF" w:themeColor="background1" w:themeShade="BF"/>
            </w:tcBorders>
          </w:tcPr>
          <w:p w14:paraId="4FE749B5" w14:textId="0401FC0B" w:rsidR="00AB1ABD" w:rsidRPr="00973B40" w:rsidRDefault="00973B40" w:rsidP="00966F56">
            <w:pPr>
              <w:pStyle w:val="TableTextCentered"/>
              <w:rPr>
                <w:rFonts w:eastAsia="Arial"/>
              </w:rPr>
            </w:pPr>
            <w:r>
              <w:rPr>
                <w:rFonts w:eastAsia="Arial"/>
              </w:rPr>
              <w:t>6.</w:t>
            </w:r>
            <w:r w:rsidR="00C14E05">
              <w:rPr>
                <w:rFonts w:eastAsia="Arial"/>
              </w:rPr>
              <w:t>83</w:t>
            </w:r>
          </w:p>
        </w:tc>
        <w:tc>
          <w:tcPr>
            <w:tcW w:w="729" w:type="pct"/>
            <w:tcBorders>
              <w:top w:val="single" w:sz="4" w:space="0" w:color="BFBFBF" w:themeColor="background1" w:themeShade="BF"/>
              <w:bottom w:val="single" w:sz="4" w:space="0" w:color="BFBFBF" w:themeColor="background1" w:themeShade="BF"/>
            </w:tcBorders>
          </w:tcPr>
          <w:p w14:paraId="77038136" w14:textId="77777777" w:rsidR="00AB1ABD" w:rsidRPr="00973B40" w:rsidRDefault="00AB3947" w:rsidP="00966F56">
            <w:pPr>
              <w:pStyle w:val="TableTextCentered"/>
              <w:rPr>
                <w:rFonts w:eastAsia="Arial"/>
              </w:rPr>
            </w:pPr>
            <w:r>
              <w:rPr>
                <w:rFonts w:eastAsia="Arial"/>
              </w:rPr>
              <w:t>1.78</w:t>
            </w:r>
          </w:p>
        </w:tc>
      </w:tr>
      <w:tr w:rsidR="00AB1ABD" w14:paraId="22CCD9F8" w14:textId="77777777" w:rsidTr="00966F56">
        <w:trPr>
          <w:cantSplit/>
          <w:jc w:val="center"/>
        </w:trPr>
        <w:tc>
          <w:tcPr>
            <w:tcW w:w="552" w:type="pct"/>
            <w:tcBorders>
              <w:top w:val="single" w:sz="4" w:space="0" w:color="BFBFBF" w:themeColor="background1" w:themeShade="BF"/>
              <w:bottom w:val="single" w:sz="4" w:space="0" w:color="BFBFBF" w:themeColor="background1" w:themeShade="BF"/>
              <w:right w:val="single" w:sz="4" w:space="0" w:color="auto"/>
            </w:tcBorders>
          </w:tcPr>
          <w:p w14:paraId="5B11A477" w14:textId="77777777" w:rsidR="00AB1ABD" w:rsidRDefault="00A47DBA" w:rsidP="00966F56">
            <w:pPr>
              <w:pStyle w:val="TableTextCentered"/>
              <w:rPr>
                <w:rFonts w:ascii="Arial Bold" w:eastAsia="Arial" w:hAnsi="Arial Bold"/>
              </w:rPr>
            </w:pPr>
            <m:oMathPara>
              <m:oMath>
                <m:sSubSup>
                  <m:sSubSupPr>
                    <m:ctrlPr>
                      <w:rPr>
                        <w:rFonts w:ascii="Cambria Math" w:hAnsi="Cambria Math"/>
                      </w:rPr>
                    </m:ctrlPr>
                  </m:sSubSupPr>
                  <m:e>
                    <m:r>
                      <w:rPr>
                        <w:rFonts w:ascii="Cambria Math" w:hAnsi="Cambria Math"/>
                      </w:rPr>
                      <m:t>U</m:t>
                    </m:r>
                  </m:e>
                  <m:sub>
                    <m:r>
                      <w:rPr>
                        <w:rFonts w:ascii="Cambria Math" w:hAnsi="Cambria Math"/>
                      </w:rPr>
                      <m:t>t</m:t>
                    </m:r>
                  </m:sub>
                  <m:sup>
                    <m:r>
                      <m:rPr>
                        <m:sty m:val="p"/>
                      </m:rPr>
                      <w:rPr>
                        <w:rFonts w:ascii="Cambria Math" w:hAnsi="Cambria Math"/>
                      </w:rPr>
                      <m:t>*</m:t>
                    </m:r>
                  </m:sup>
                </m:sSubSup>
              </m:oMath>
            </m:oMathPara>
          </w:p>
        </w:tc>
        <w:tc>
          <w:tcPr>
            <w:tcW w:w="2059" w:type="pct"/>
            <w:tcBorders>
              <w:top w:val="single" w:sz="4" w:space="0" w:color="BFBFBF" w:themeColor="background1" w:themeShade="BF"/>
              <w:left w:val="single" w:sz="4" w:space="0" w:color="auto"/>
              <w:bottom w:val="single" w:sz="4" w:space="0" w:color="BFBFBF" w:themeColor="background1" w:themeShade="BF"/>
            </w:tcBorders>
          </w:tcPr>
          <w:p w14:paraId="74ADCD18" w14:textId="77777777" w:rsidR="00AB1ABD" w:rsidRPr="00973B40" w:rsidRDefault="00AB1ABD" w:rsidP="00966F56">
            <w:pPr>
              <w:pStyle w:val="TableTextLeft"/>
              <w:rPr>
                <w:rFonts w:eastAsia="Arial"/>
              </w:rPr>
            </w:pPr>
            <w:r w:rsidRPr="00973B40">
              <w:rPr>
                <w:rFonts w:eastAsia="Arial"/>
              </w:rPr>
              <w:t>NAIRU</w:t>
            </w:r>
          </w:p>
        </w:tc>
        <w:tc>
          <w:tcPr>
            <w:tcW w:w="1110" w:type="pct"/>
            <w:tcBorders>
              <w:top w:val="single" w:sz="4" w:space="0" w:color="BFBFBF" w:themeColor="background1" w:themeShade="BF"/>
              <w:bottom w:val="single" w:sz="4" w:space="0" w:color="BFBFBF" w:themeColor="background1" w:themeShade="BF"/>
            </w:tcBorders>
          </w:tcPr>
          <w:p w14:paraId="4AA20675" w14:textId="77777777" w:rsidR="00AB1ABD" w:rsidRPr="00973B40" w:rsidRDefault="00973B40" w:rsidP="00966F56">
            <w:pPr>
              <w:pStyle w:val="TableTextLeft"/>
              <w:rPr>
                <w:rFonts w:eastAsia="Arial"/>
              </w:rPr>
            </w:pPr>
            <w:r w:rsidRPr="00973B40">
              <w:rPr>
                <w:rFonts w:eastAsia="Arial"/>
              </w:rPr>
              <w:t>Treasury</w:t>
            </w:r>
          </w:p>
        </w:tc>
        <w:tc>
          <w:tcPr>
            <w:tcW w:w="550" w:type="pct"/>
            <w:tcBorders>
              <w:top w:val="single" w:sz="4" w:space="0" w:color="BFBFBF" w:themeColor="background1" w:themeShade="BF"/>
              <w:bottom w:val="single" w:sz="4" w:space="0" w:color="BFBFBF" w:themeColor="background1" w:themeShade="BF"/>
            </w:tcBorders>
          </w:tcPr>
          <w:p w14:paraId="44DE9058" w14:textId="627F408D" w:rsidR="00AB1ABD" w:rsidRPr="00973B40" w:rsidRDefault="00C14E05" w:rsidP="00966F56">
            <w:pPr>
              <w:pStyle w:val="TableTextCentered"/>
              <w:rPr>
                <w:rFonts w:eastAsia="Arial"/>
              </w:rPr>
            </w:pPr>
            <w:r>
              <w:rPr>
                <w:rFonts w:eastAsia="Arial"/>
              </w:rPr>
              <w:t>5.71</w:t>
            </w:r>
          </w:p>
        </w:tc>
        <w:tc>
          <w:tcPr>
            <w:tcW w:w="729" w:type="pct"/>
            <w:tcBorders>
              <w:top w:val="single" w:sz="4" w:space="0" w:color="BFBFBF" w:themeColor="background1" w:themeShade="BF"/>
              <w:bottom w:val="single" w:sz="4" w:space="0" w:color="BFBFBF" w:themeColor="background1" w:themeShade="BF"/>
            </w:tcBorders>
          </w:tcPr>
          <w:p w14:paraId="295451A4" w14:textId="063937C5" w:rsidR="00AB1ABD" w:rsidRPr="00973B40" w:rsidRDefault="00C14E05" w:rsidP="00966F56">
            <w:pPr>
              <w:pStyle w:val="TableTextCentered"/>
              <w:rPr>
                <w:rFonts w:eastAsia="Arial"/>
              </w:rPr>
            </w:pPr>
            <w:r>
              <w:rPr>
                <w:rFonts w:eastAsia="Arial"/>
              </w:rPr>
              <w:t>0.57</w:t>
            </w:r>
          </w:p>
        </w:tc>
      </w:tr>
      <w:tr w:rsidR="00AB1ABD" w14:paraId="5A9CC2E4" w14:textId="77777777" w:rsidTr="00966F56">
        <w:trPr>
          <w:cantSplit/>
          <w:jc w:val="center"/>
        </w:trPr>
        <w:tc>
          <w:tcPr>
            <w:tcW w:w="552" w:type="pct"/>
            <w:tcBorders>
              <w:top w:val="single" w:sz="4" w:space="0" w:color="BFBFBF" w:themeColor="background1" w:themeShade="BF"/>
              <w:bottom w:val="single" w:sz="4" w:space="0" w:color="BFBFBF" w:themeColor="background1" w:themeShade="BF"/>
              <w:right w:val="single" w:sz="4" w:space="0" w:color="auto"/>
            </w:tcBorders>
          </w:tcPr>
          <w:p w14:paraId="27D2CD52" w14:textId="77777777" w:rsidR="00AB1ABD" w:rsidRDefault="00A47DBA" w:rsidP="00966F56">
            <w:pPr>
              <w:pStyle w:val="TableTextCentered"/>
              <w:rPr>
                <w:rFonts w:ascii="Arial Bold" w:eastAsia="Arial" w:hAnsi="Arial Bold"/>
              </w:rPr>
            </w:pPr>
            <m:oMathPara>
              <m:oMath>
                <m:sSub>
                  <m:sSubPr>
                    <m:ctrlPr>
                      <w:rPr>
                        <w:rFonts w:ascii="Cambria Math" w:hAnsi="Cambria Math"/>
                      </w:rPr>
                    </m:ctrlPr>
                  </m:sSubPr>
                  <m:e>
                    <m:r>
                      <w:rPr>
                        <w:rFonts w:ascii="Cambria Math" w:hAnsi="Cambria Math"/>
                      </w:rPr>
                      <m:t>D</m:t>
                    </m:r>
                  </m:e>
                  <m:sub>
                    <m:r>
                      <m:rPr>
                        <m:sty m:val="p"/>
                      </m:rPr>
                      <w:rPr>
                        <w:rFonts w:ascii="Cambria Math" w:hAnsi="Cambria Math"/>
                      </w:rPr>
                      <m:t>&lt;1993</m:t>
                    </m:r>
                  </m:sub>
                </m:sSub>
              </m:oMath>
            </m:oMathPara>
          </w:p>
        </w:tc>
        <w:tc>
          <w:tcPr>
            <w:tcW w:w="2059" w:type="pct"/>
            <w:tcBorders>
              <w:top w:val="single" w:sz="4" w:space="0" w:color="BFBFBF" w:themeColor="background1" w:themeShade="BF"/>
              <w:left w:val="single" w:sz="4" w:space="0" w:color="auto"/>
              <w:bottom w:val="single" w:sz="4" w:space="0" w:color="BFBFBF" w:themeColor="background1" w:themeShade="BF"/>
            </w:tcBorders>
          </w:tcPr>
          <w:p w14:paraId="5E65CBC4" w14:textId="77777777" w:rsidR="00AB1ABD" w:rsidRPr="00973B40" w:rsidRDefault="00973B40" w:rsidP="00966F56">
            <w:pPr>
              <w:pStyle w:val="TableTextLeft"/>
              <w:rPr>
                <w:rFonts w:eastAsia="Arial"/>
              </w:rPr>
            </w:pPr>
            <w:r w:rsidRPr="00973B40">
              <w:rPr>
                <w:rFonts w:eastAsia="Arial"/>
              </w:rPr>
              <w:t>Dummy variable equal to 1 prior to 1993</w:t>
            </w:r>
          </w:p>
        </w:tc>
        <w:tc>
          <w:tcPr>
            <w:tcW w:w="1110" w:type="pct"/>
            <w:tcBorders>
              <w:top w:val="single" w:sz="4" w:space="0" w:color="BFBFBF" w:themeColor="background1" w:themeShade="BF"/>
              <w:bottom w:val="single" w:sz="4" w:space="0" w:color="BFBFBF" w:themeColor="background1" w:themeShade="BF"/>
            </w:tcBorders>
          </w:tcPr>
          <w:p w14:paraId="02470FB9" w14:textId="77777777" w:rsidR="00AB1ABD" w:rsidRPr="00973B40" w:rsidRDefault="00AB1ABD" w:rsidP="00966F56">
            <w:pPr>
              <w:pStyle w:val="TableTextLeft"/>
              <w:rPr>
                <w:rFonts w:eastAsia="Arial"/>
              </w:rPr>
            </w:pPr>
          </w:p>
        </w:tc>
        <w:tc>
          <w:tcPr>
            <w:tcW w:w="550" w:type="pct"/>
            <w:tcBorders>
              <w:top w:val="single" w:sz="4" w:space="0" w:color="BFBFBF" w:themeColor="background1" w:themeShade="BF"/>
              <w:bottom w:val="single" w:sz="4" w:space="0" w:color="BFBFBF" w:themeColor="background1" w:themeShade="BF"/>
            </w:tcBorders>
          </w:tcPr>
          <w:p w14:paraId="7B32E6CC" w14:textId="77777777" w:rsidR="00AB1ABD" w:rsidRPr="00973B40" w:rsidRDefault="00AB1ABD" w:rsidP="00966F56">
            <w:pPr>
              <w:pStyle w:val="TableTextCentered"/>
              <w:rPr>
                <w:rFonts w:eastAsia="Arial"/>
              </w:rPr>
            </w:pPr>
          </w:p>
        </w:tc>
        <w:tc>
          <w:tcPr>
            <w:tcW w:w="729" w:type="pct"/>
            <w:tcBorders>
              <w:top w:val="single" w:sz="4" w:space="0" w:color="BFBFBF" w:themeColor="background1" w:themeShade="BF"/>
              <w:bottom w:val="single" w:sz="4" w:space="0" w:color="BFBFBF" w:themeColor="background1" w:themeShade="BF"/>
            </w:tcBorders>
          </w:tcPr>
          <w:p w14:paraId="6ACD21F6" w14:textId="77777777" w:rsidR="00AB1ABD" w:rsidRPr="00973B40" w:rsidRDefault="00AB1ABD" w:rsidP="00966F56">
            <w:pPr>
              <w:pStyle w:val="TableTextCentered"/>
              <w:rPr>
                <w:rFonts w:eastAsia="Arial"/>
              </w:rPr>
            </w:pPr>
          </w:p>
        </w:tc>
      </w:tr>
      <w:tr w:rsidR="00AB1ABD" w14:paraId="483CFC1A" w14:textId="77777777" w:rsidTr="00966F56">
        <w:trPr>
          <w:cantSplit/>
          <w:jc w:val="center"/>
        </w:trPr>
        <w:tc>
          <w:tcPr>
            <w:tcW w:w="552" w:type="pct"/>
            <w:tcBorders>
              <w:top w:val="single" w:sz="4" w:space="0" w:color="BFBFBF" w:themeColor="background1" w:themeShade="BF"/>
              <w:bottom w:val="single" w:sz="4" w:space="0" w:color="BFBFBF" w:themeColor="background1" w:themeShade="BF"/>
              <w:right w:val="single" w:sz="4" w:space="0" w:color="auto"/>
            </w:tcBorders>
          </w:tcPr>
          <w:p w14:paraId="4AED8DA7" w14:textId="77777777" w:rsidR="00AB1ABD" w:rsidRDefault="00A47DBA" w:rsidP="00966F56">
            <w:pPr>
              <w:pStyle w:val="TableTextCentered"/>
              <w:rPr>
                <w:rFonts w:ascii="Arial Bold" w:eastAsia="Arial" w:hAnsi="Arial Bold"/>
              </w:rPr>
            </w:pPr>
            <m:oMathPara>
              <m:oMath>
                <m:sSub>
                  <m:sSubPr>
                    <m:ctrlPr>
                      <w:rPr>
                        <w:rFonts w:ascii="Cambria Math" w:hAnsi="Cambria Math"/>
                      </w:rPr>
                    </m:ctrlPr>
                  </m:sSubPr>
                  <m:e>
                    <m:r>
                      <w:rPr>
                        <w:rFonts w:ascii="Cambria Math" w:hAnsi="Cambria Math"/>
                      </w:rPr>
                      <m:t>D</m:t>
                    </m:r>
                  </m:e>
                  <m:sub>
                    <m:r>
                      <m:rPr>
                        <m:sty m:val="p"/>
                      </m:rPr>
                      <w:rPr>
                        <w:rFonts w:ascii="Cambria Math" w:hAnsi="Cambria Math"/>
                      </w:rPr>
                      <m:t>≥1993</m:t>
                    </m:r>
                  </m:sub>
                </m:sSub>
              </m:oMath>
            </m:oMathPara>
          </w:p>
        </w:tc>
        <w:tc>
          <w:tcPr>
            <w:tcW w:w="2059" w:type="pct"/>
            <w:tcBorders>
              <w:top w:val="single" w:sz="4" w:space="0" w:color="BFBFBF" w:themeColor="background1" w:themeShade="BF"/>
              <w:left w:val="single" w:sz="4" w:space="0" w:color="auto"/>
              <w:bottom w:val="single" w:sz="4" w:space="0" w:color="BFBFBF" w:themeColor="background1" w:themeShade="BF"/>
            </w:tcBorders>
          </w:tcPr>
          <w:p w14:paraId="375E20FD" w14:textId="77777777" w:rsidR="00AB1ABD" w:rsidRPr="00973B40" w:rsidRDefault="00973B40" w:rsidP="00966F56">
            <w:pPr>
              <w:pStyle w:val="TableTextLeft"/>
              <w:rPr>
                <w:rFonts w:eastAsia="Arial"/>
              </w:rPr>
            </w:pPr>
            <w:r w:rsidRPr="00973B40">
              <w:rPr>
                <w:rFonts w:eastAsia="Arial"/>
              </w:rPr>
              <w:t>Dummy variable equal to 1 from the March quarter 1993 onwards</w:t>
            </w:r>
          </w:p>
        </w:tc>
        <w:tc>
          <w:tcPr>
            <w:tcW w:w="1110" w:type="pct"/>
            <w:tcBorders>
              <w:top w:val="single" w:sz="4" w:space="0" w:color="BFBFBF" w:themeColor="background1" w:themeShade="BF"/>
              <w:bottom w:val="single" w:sz="4" w:space="0" w:color="BFBFBF" w:themeColor="background1" w:themeShade="BF"/>
            </w:tcBorders>
          </w:tcPr>
          <w:p w14:paraId="31245D02" w14:textId="77777777" w:rsidR="00AB1ABD" w:rsidRPr="00973B40" w:rsidRDefault="00AB1ABD" w:rsidP="00966F56">
            <w:pPr>
              <w:pStyle w:val="TableTextLeft"/>
              <w:rPr>
                <w:rFonts w:eastAsia="Arial"/>
              </w:rPr>
            </w:pPr>
          </w:p>
        </w:tc>
        <w:tc>
          <w:tcPr>
            <w:tcW w:w="550" w:type="pct"/>
            <w:tcBorders>
              <w:top w:val="single" w:sz="4" w:space="0" w:color="BFBFBF" w:themeColor="background1" w:themeShade="BF"/>
              <w:bottom w:val="single" w:sz="4" w:space="0" w:color="BFBFBF" w:themeColor="background1" w:themeShade="BF"/>
            </w:tcBorders>
          </w:tcPr>
          <w:p w14:paraId="5B10DA0F" w14:textId="77777777" w:rsidR="00AB1ABD" w:rsidRPr="00973B40" w:rsidRDefault="00AB1ABD" w:rsidP="00966F56">
            <w:pPr>
              <w:pStyle w:val="TableTextCentered"/>
              <w:rPr>
                <w:rFonts w:eastAsia="Arial"/>
              </w:rPr>
            </w:pPr>
          </w:p>
        </w:tc>
        <w:tc>
          <w:tcPr>
            <w:tcW w:w="729" w:type="pct"/>
            <w:tcBorders>
              <w:top w:val="single" w:sz="4" w:space="0" w:color="BFBFBF" w:themeColor="background1" w:themeShade="BF"/>
              <w:bottom w:val="single" w:sz="4" w:space="0" w:color="BFBFBF" w:themeColor="background1" w:themeShade="BF"/>
            </w:tcBorders>
          </w:tcPr>
          <w:p w14:paraId="308A6477" w14:textId="77777777" w:rsidR="00AB1ABD" w:rsidRPr="00973B40" w:rsidRDefault="00AB1ABD" w:rsidP="00966F56">
            <w:pPr>
              <w:pStyle w:val="TableTextCentered"/>
              <w:rPr>
                <w:rFonts w:eastAsia="Arial"/>
              </w:rPr>
            </w:pPr>
          </w:p>
        </w:tc>
      </w:tr>
      <w:tr w:rsidR="00AB1ABD" w14:paraId="395BB072" w14:textId="77777777" w:rsidTr="00966F56">
        <w:trPr>
          <w:cantSplit/>
          <w:jc w:val="center"/>
        </w:trPr>
        <w:tc>
          <w:tcPr>
            <w:tcW w:w="552" w:type="pct"/>
            <w:tcBorders>
              <w:top w:val="single" w:sz="4" w:space="0" w:color="BFBFBF" w:themeColor="background1" w:themeShade="BF"/>
              <w:bottom w:val="single" w:sz="4" w:space="0" w:color="BFBFBF" w:themeColor="background1" w:themeShade="BF"/>
              <w:right w:val="single" w:sz="4" w:space="0" w:color="auto"/>
            </w:tcBorders>
          </w:tcPr>
          <w:p w14:paraId="66A0473C" w14:textId="77777777" w:rsidR="00AB1ABD" w:rsidRDefault="00AB1ABD" w:rsidP="00966F56">
            <w:pPr>
              <w:pStyle w:val="TableTextCentered"/>
              <w:rPr>
                <w:rFonts w:ascii="Arial Bold" w:eastAsia="Arial" w:hAnsi="Arial Bold"/>
              </w:rPr>
            </w:pPr>
            <m:oMathPara>
              <m:oMath>
                <m:r>
                  <m:rPr>
                    <m:sty m:val="p"/>
                  </m:rPr>
                  <w:rPr>
                    <w:rFonts w:ascii="Cambria Math" w:hAnsi="Cambria Math"/>
                  </w:rPr>
                  <m:t>∆</m:t>
                </m:r>
                <m:sSubSup>
                  <m:sSubSupPr>
                    <m:ctrlPr>
                      <w:rPr>
                        <w:rFonts w:ascii="Cambria Math" w:hAnsi="Cambria Math"/>
                      </w:rPr>
                    </m:ctrlPr>
                  </m:sSubSupPr>
                  <m:e>
                    <m:r>
                      <w:rPr>
                        <w:rFonts w:ascii="Cambria Math" w:hAnsi="Cambria Math"/>
                      </w:rPr>
                      <m:t>z</m:t>
                    </m:r>
                  </m:e>
                  <m:sub>
                    <m:r>
                      <w:rPr>
                        <w:rFonts w:ascii="Cambria Math" w:hAnsi="Cambria Math"/>
                      </w:rPr>
                      <m:t>t</m:t>
                    </m:r>
                  </m:sub>
                  <m:sup>
                    <m:r>
                      <m:rPr>
                        <m:sty m:val="p"/>
                      </m:rPr>
                      <w:rPr>
                        <w:rFonts w:ascii="Cambria Math" w:hAnsi="Cambria Math"/>
                      </w:rPr>
                      <m:t>*</m:t>
                    </m:r>
                  </m:sup>
                </m:sSubSup>
              </m:oMath>
            </m:oMathPara>
          </w:p>
        </w:tc>
        <w:tc>
          <w:tcPr>
            <w:tcW w:w="2059" w:type="pct"/>
            <w:tcBorders>
              <w:top w:val="single" w:sz="4" w:space="0" w:color="BFBFBF" w:themeColor="background1" w:themeShade="BF"/>
              <w:left w:val="single" w:sz="4" w:space="0" w:color="auto"/>
              <w:bottom w:val="single" w:sz="4" w:space="0" w:color="BFBFBF" w:themeColor="background1" w:themeShade="BF"/>
            </w:tcBorders>
          </w:tcPr>
          <w:p w14:paraId="41322A09" w14:textId="77777777" w:rsidR="00AB1ABD" w:rsidRPr="00973B40" w:rsidRDefault="00973B40" w:rsidP="00966F56">
            <w:pPr>
              <w:pStyle w:val="TableTextLeft"/>
              <w:rPr>
                <w:rFonts w:eastAsia="Arial"/>
              </w:rPr>
            </w:pPr>
            <w:r w:rsidRPr="00973B40">
              <w:rPr>
                <w:rFonts w:eastAsia="Arial"/>
              </w:rPr>
              <w:t>Quarterly growth in estimated trend labour productivity</w:t>
            </w:r>
            <w:r>
              <w:rPr>
                <w:rFonts w:eastAsia="Arial"/>
              </w:rPr>
              <w:t>*</w:t>
            </w:r>
            <w:r w:rsidR="0013498A">
              <w:rPr>
                <w:rFonts w:eastAsia="Arial"/>
              </w:rPr>
              <w:t>*</w:t>
            </w:r>
          </w:p>
        </w:tc>
        <w:tc>
          <w:tcPr>
            <w:tcW w:w="1110" w:type="pct"/>
            <w:tcBorders>
              <w:top w:val="single" w:sz="4" w:space="0" w:color="BFBFBF" w:themeColor="background1" w:themeShade="BF"/>
              <w:bottom w:val="single" w:sz="4" w:space="0" w:color="BFBFBF" w:themeColor="background1" w:themeShade="BF"/>
            </w:tcBorders>
          </w:tcPr>
          <w:p w14:paraId="3C83678C" w14:textId="77777777" w:rsidR="00AB1ABD" w:rsidRPr="00973B40" w:rsidRDefault="00973B40" w:rsidP="00966F56">
            <w:pPr>
              <w:pStyle w:val="TableTextLeft"/>
              <w:rPr>
                <w:rFonts w:eastAsia="Arial"/>
              </w:rPr>
            </w:pPr>
            <w:r w:rsidRPr="00973B40">
              <w:t>Treasury</w:t>
            </w:r>
          </w:p>
        </w:tc>
        <w:tc>
          <w:tcPr>
            <w:tcW w:w="550" w:type="pct"/>
            <w:tcBorders>
              <w:top w:val="single" w:sz="4" w:space="0" w:color="BFBFBF" w:themeColor="background1" w:themeShade="BF"/>
              <w:bottom w:val="single" w:sz="4" w:space="0" w:color="BFBFBF" w:themeColor="background1" w:themeShade="BF"/>
            </w:tcBorders>
          </w:tcPr>
          <w:p w14:paraId="18283C41" w14:textId="5B2EEE9D" w:rsidR="00AB1ABD" w:rsidRPr="00973B40" w:rsidRDefault="00EE37CD" w:rsidP="00966F56">
            <w:pPr>
              <w:pStyle w:val="TableTextCentered"/>
              <w:rPr>
                <w:rFonts w:eastAsia="Arial"/>
              </w:rPr>
            </w:pPr>
            <w:r>
              <w:rPr>
                <w:rFonts w:eastAsia="Arial"/>
              </w:rPr>
              <w:t>0.</w:t>
            </w:r>
            <w:r w:rsidR="00C14E05">
              <w:rPr>
                <w:rFonts w:eastAsia="Arial"/>
              </w:rPr>
              <w:t>36</w:t>
            </w:r>
          </w:p>
        </w:tc>
        <w:tc>
          <w:tcPr>
            <w:tcW w:w="729" w:type="pct"/>
            <w:tcBorders>
              <w:top w:val="single" w:sz="4" w:space="0" w:color="BFBFBF" w:themeColor="background1" w:themeShade="BF"/>
              <w:bottom w:val="single" w:sz="4" w:space="0" w:color="BFBFBF" w:themeColor="background1" w:themeShade="BF"/>
            </w:tcBorders>
          </w:tcPr>
          <w:p w14:paraId="5A9C4DA6" w14:textId="77777777" w:rsidR="00AB1ABD" w:rsidRPr="00973B40" w:rsidRDefault="00EE37CD" w:rsidP="00966F56">
            <w:pPr>
              <w:pStyle w:val="TableTextCentered"/>
              <w:rPr>
                <w:rFonts w:eastAsia="Arial"/>
              </w:rPr>
            </w:pPr>
            <w:r>
              <w:rPr>
                <w:rFonts w:eastAsia="Arial"/>
              </w:rPr>
              <w:t>0.14</w:t>
            </w:r>
          </w:p>
        </w:tc>
      </w:tr>
      <w:tr w:rsidR="00AB1ABD" w14:paraId="3C0B5FCB" w14:textId="77777777" w:rsidTr="00966F56">
        <w:trPr>
          <w:cantSplit/>
          <w:jc w:val="center"/>
        </w:trPr>
        <w:tc>
          <w:tcPr>
            <w:tcW w:w="552" w:type="pct"/>
            <w:tcBorders>
              <w:top w:val="single" w:sz="4" w:space="0" w:color="BFBFBF" w:themeColor="background1" w:themeShade="BF"/>
              <w:bottom w:val="single" w:sz="4" w:space="0" w:color="BFBFBF" w:themeColor="background1" w:themeShade="BF"/>
              <w:right w:val="single" w:sz="4" w:space="0" w:color="auto"/>
            </w:tcBorders>
          </w:tcPr>
          <w:p w14:paraId="0D8CE8C6" w14:textId="77777777" w:rsidR="00AB1ABD" w:rsidRDefault="00A47DBA" w:rsidP="00966F56">
            <w:pPr>
              <w:pStyle w:val="TableTextCentered"/>
              <w:rPr>
                <w:rFonts w:ascii="Arial Bold" w:eastAsia="Arial" w:hAnsi="Arial Bold"/>
              </w:rPr>
            </w:pPr>
            <m:oMathPara>
              <m:oMath>
                <m:sSub>
                  <m:sSubPr>
                    <m:ctrlPr>
                      <w:rPr>
                        <w:rFonts w:ascii="Cambria Math" w:hAnsi="Cambria Math"/>
                      </w:rPr>
                    </m:ctrlPr>
                  </m:sSubPr>
                  <m:e>
                    <m:r>
                      <w:rPr>
                        <w:rFonts w:ascii="Cambria Math" w:hAnsi="Cambria Math"/>
                      </w:rPr>
                      <m:t>ε</m:t>
                    </m:r>
                  </m:e>
                  <m:sub>
                    <m:r>
                      <w:rPr>
                        <w:rFonts w:ascii="Cambria Math" w:hAnsi="Cambria Math"/>
                      </w:rPr>
                      <m:t>t</m:t>
                    </m:r>
                  </m:sub>
                </m:sSub>
              </m:oMath>
            </m:oMathPara>
          </w:p>
        </w:tc>
        <w:tc>
          <w:tcPr>
            <w:tcW w:w="2059" w:type="pct"/>
            <w:tcBorders>
              <w:top w:val="single" w:sz="4" w:space="0" w:color="BFBFBF" w:themeColor="background1" w:themeShade="BF"/>
              <w:left w:val="single" w:sz="4" w:space="0" w:color="auto"/>
              <w:bottom w:val="single" w:sz="4" w:space="0" w:color="BFBFBF" w:themeColor="background1" w:themeShade="BF"/>
            </w:tcBorders>
          </w:tcPr>
          <w:p w14:paraId="06A3914D" w14:textId="77777777" w:rsidR="00AB1ABD" w:rsidRPr="00973B40" w:rsidRDefault="00973B40" w:rsidP="00966F56">
            <w:pPr>
              <w:pStyle w:val="TableTextLeft"/>
              <w:rPr>
                <w:rFonts w:eastAsia="Arial"/>
              </w:rPr>
            </w:pPr>
            <w:r w:rsidRPr="00973B40">
              <w:rPr>
                <w:rFonts w:eastAsia="Arial"/>
              </w:rPr>
              <w:t>Error term in the signal equation</w:t>
            </w:r>
          </w:p>
        </w:tc>
        <w:tc>
          <w:tcPr>
            <w:tcW w:w="1110" w:type="pct"/>
            <w:tcBorders>
              <w:top w:val="single" w:sz="4" w:space="0" w:color="BFBFBF" w:themeColor="background1" w:themeShade="BF"/>
              <w:bottom w:val="single" w:sz="4" w:space="0" w:color="BFBFBF" w:themeColor="background1" w:themeShade="BF"/>
            </w:tcBorders>
          </w:tcPr>
          <w:p w14:paraId="4C09F935" w14:textId="77777777" w:rsidR="00AB1ABD" w:rsidRPr="00973B40" w:rsidRDefault="00AB1ABD" w:rsidP="00966F56">
            <w:pPr>
              <w:pStyle w:val="TableTextLeft"/>
              <w:rPr>
                <w:rFonts w:eastAsia="Arial"/>
              </w:rPr>
            </w:pPr>
          </w:p>
        </w:tc>
        <w:tc>
          <w:tcPr>
            <w:tcW w:w="550" w:type="pct"/>
            <w:tcBorders>
              <w:top w:val="single" w:sz="4" w:space="0" w:color="BFBFBF" w:themeColor="background1" w:themeShade="BF"/>
              <w:bottom w:val="single" w:sz="4" w:space="0" w:color="BFBFBF" w:themeColor="background1" w:themeShade="BF"/>
            </w:tcBorders>
          </w:tcPr>
          <w:p w14:paraId="35AA55F9" w14:textId="77777777" w:rsidR="00AB1ABD" w:rsidRPr="00973B40" w:rsidRDefault="00AB1ABD" w:rsidP="00966F56">
            <w:pPr>
              <w:pStyle w:val="TableTextCentered"/>
              <w:rPr>
                <w:rFonts w:eastAsia="Arial"/>
              </w:rPr>
            </w:pPr>
          </w:p>
        </w:tc>
        <w:tc>
          <w:tcPr>
            <w:tcW w:w="729" w:type="pct"/>
            <w:tcBorders>
              <w:top w:val="single" w:sz="4" w:space="0" w:color="BFBFBF" w:themeColor="background1" w:themeShade="BF"/>
              <w:bottom w:val="single" w:sz="4" w:space="0" w:color="BFBFBF" w:themeColor="background1" w:themeShade="BF"/>
            </w:tcBorders>
          </w:tcPr>
          <w:p w14:paraId="62B104A0" w14:textId="77777777" w:rsidR="00AB1ABD" w:rsidRPr="00973B40" w:rsidRDefault="00AB1ABD" w:rsidP="00966F56">
            <w:pPr>
              <w:pStyle w:val="TableTextCentered"/>
              <w:rPr>
                <w:rFonts w:eastAsia="Arial"/>
              </w:rPr>
            </w:pPr>
          </w:p>
        </w:tc>
      </w:tr>
      <w:tr w:rsidR="00AB1ABD" w14:paraId="3003D419" w14:textId="77777777" w:rsidTr="00966F56">
        <w:trPr>
          <w:cantSplit/>
          <w:jc w:val="center"/>
        </w:trPr>
        <w:tc>
          <w:tcPr>
            <w:tcW w:w="552" w:type="pct"/>
            <w:tcBorders>
              <w:top w:val="single" w:sz="4" w:space="0" w:color="BFBFBF" w:themeColor="background1" w:themeShade="BF"/>
              <w:bottom w:val="single" w:sz="4" w:space="0" w:color="auto"/>
              <w:right w:val="single" w:sz="4" w:space="0" w:color="auto"/>
            </w:tcBorders>
          </w:tcPr>
          <w:p w14:paraId="1B66B747" w14:textId="77777777" w:rsidR="00AB1ABD" w:rsidRDefault="00A47DBA" w:rsidP="00966F56">
            <w:pPr>
              <w:pStyle w:val="TableTextCentered"/>
              <w:rPr>
                <w:rFonts w:asciiTheme="minorHAnsi" w:hAnsiTheme="minorHAnsi"/>
              </w:rPr>
            </w:pPr>
            <m:oMathPara>
              <m:oMath>
                <m:sSub>
                  <m:sSubPr>
                    <m:ctrlPr>
                      <w:rPr>
                        <w:rFonts w:ascii="Cambria Math" w:hAnsi="Cambria Math"/>
                      </w:rPr>
                    </m:ctrlPr>
                  </m:sSubPr>
                  <m:e>
                    <m:r>
                      <w:rPr>
                        <w:rFonts w:ascii="Cambria Math" w:hAnsi="Cambria Math"/>
                      </w:rPr>
                      <m:t>ξ</m:t>
                    </m:r>
                  </m:e>
                  <m:sub>
                    <m:r>
                      <w:rPr>
                        <w:rFonts w:ascii="Cambria Math" w:hAnsi="Cambria Math"/>
                      </w:rPr>
                      <m:t>t</m:t>
                    </m:r>
                  </m:sub>
                </m:sSub>
              </m:oMath>
            </m:oMathPara>
          </w:p>
        </w:tc>
        <w:tc>
          <w:tcPr>
            <w:tcW w:w="2059" w:type="pct"/>
            <w:tcBorders>
              <w:top w:val="single" w:sz="4" w:space="0" w:color="BFBFBF" w:themeColor="background1" w:themeShade="BF"/>
              <w:left w:val="single" w:sz="4" w:space="0" w:color="auto"/>
            </w:tcBorders>
          </w:tcPr>
          <w:p w14:paraId="4E7F707C" w14:textId="77777777" w:rsidR="00AB1ABD" w:rsidRPr="00973B40" w:rsidRDefault="00973B40" w:rsidP="00966F56">
            <w:pPr>
              <w:pStyle w:val="TableTextLeft"/>
            </w:pPr>
            <w:r w:rsidRPr="00973B40">
              <w:t>Error term in the state equation</w:t>
            </w:r>
          </w:p>
        </w:tc>
        <w:tc>
          <w:tcPr>
            <w:tcW w:w="1110" w:type="pct"/>
            <w:tcBorders>
              <w:top w:val="single" w:sz="4" w:space="0" w:color="BFBFBF" w:themeColor="background1" w:themeShade="BF"/>
            </w:tcBorders>
          </w:tcPr>
          <w:p w14:paraId="0A0B1B38" w14:textId="77777777" w:rsidR="00AB1ABD" w:rsidRPr="00973B40" w:rsidRDefault="00AB1ABD" w:rsidP="00966F56">
            <w:pPr>
              <w:pStyle w:val="TableTextLeft"/>
            </w:pPr>
          </w:p>
        </w:tc>
        <w:tc>
          <w:tcPr>
            <w:tcW w:w="550" w:type="pct"/>
            <w:tcBorders>
              <w:top w:val="single" w:sz="4" w:space="0" w:color="BFBFBF" w:themeColor="background1" w:themeShade="BF"/>
            </w:tcBorders>
          </w:tcPr>
          <w:p w14:paraId="671FE279" w14:textId="77777777" w:rsidR="00AB1ABD" w:rsidRPr="00973B40" w:rsidRDefault="00AB1ABD" w:rsidP="00966F56">
            <w:pPr>
              <w:pStyle w:val="TableTextCentered"/>
            </w:pPr>
          </w:p>
        </w:tc>
        <w:tc>
          <w:tcPr>
            <w:tcW w:w="729" w:type="pct"/>
            <w:tcBorders>
              <w:top w:val="single" w:sz="4" w:space="0" w:color="BFBFBF" w:themeColor="background1" w:themeShade="BF"/>
            </w:tcBorders>
          </w:tcPr>
          <w:p w14:paraId="4D401F76" w14:textId="77777777" w:rsidR="00AB1ABD" w:rsidRPr="00973B40" w:rsidRDefault="00AB1ABD" w:rsidP="00966F56">
            <w:pPr>
              <w:pStyle w:val="TableTextCentered"/>
            </w:pPr>
          </w:p>
        </w:tc>
      </w:tr>
    </w:tbl>
    <w:p w14:paraId="1DECA1F2" w14:textId="26F09C31" w:rsidR="00AB1ABD" w:rsidRDefault="00AB1ABD" w:rsidP="001369CF">
      <w:pPr>
        <w:pStyle w:val="ChartorTableNote"/>
        <w:tabs>
          <w:tab w:val="clear" w:pos="482"/>
          <w:tab w:val="left" w:pos="567"/>
        </w:tabs>
        <w:ind w:left="567" w:hanging="567"/>
      </w:pPr>
      <w:r>
        <w:t>Notes:</w:t>
      </w:r>
      <w:r w:rsidR="001369CF">
        <w:tab/>
      </w:r>
      <w:r>
        <w:t>*</w:t>
      </w:r>
      <w:r w:rsidR="0013498A">
        <w:t xml:space="preserve">calculated from </w:t>
      </w:r>
      <w:r w:rsidR="003E720B">
        <w:t xml:space="preserve">March quarter </w:t>
      </w:r>
      <w:r w:rsidR="0013498A">
        <w:t xml:space="preserve">1980 to </w:t>
      </w:r>
      <w:r w:rsidR="00C14E05" w:rsidRPr="005D15D4">
        <w:t xml:space="preserve">December </w:t>
      </w:r>
      <w:r w:rsidR="003E720B" w:rsidRPr="005D15D4">
        <w:t>quarter 2019</w:t>
      </w:r>
      <w:r w:rsidR="0013498A">
        <w:t xml:space="preserve">, </w:t>
      </w:r>
      <w:r w:rsidR="00EE37CD">
        <w:t>**</w:t>
      </w:r>
      <w:r w:rsidR="0013498A">
        <w:t>measured as log difference.</w:t>
      </w:r>
    </w:p>
    <w:p w14:paraId="1A0D72BE" w14:textId="77777777" w:rsidR="007A70BE" w:rsidRDefault="007A70BE" w:rsidP="007A70BE">
      <w:pPr>
        <w:jc w:val="both"/>
      </w:pPr>
    </w:p>
    <w:p w14:paraId="10F7B4D9" w14:textId="77777777" w:rsidR="007A70BE" w:rsidRDefault="007A70BE" w:rsidP="007A70BE"/>
    <w:p w14:paraId="09E1A9CC" w14:textId="77777777" w:rsidR="007A70BE" w:rsidRDefault="007A70BE" w:rsidP="00856410">
      <w:pPr>
        <w:pStyle w:val="AppendixHeadingLevel2NotNumbered"/>
        <w:sectPr w:rsidR="007A70BE" w:rsidSect="00B07BB1">
          <w:footerReference w:type="first" r:id="rId60"/>
          <w:pgSz w:w="11906" w:h="16838" w:code="9"/>
          <w:pgMar w:top="1701" w:right="1474" w:bottom="1701" w:left="1474" w:header="1134" w:footer="1134" w:gutter="0"/>
          <w:cols w:space="720"/>
          <w:titlePg/>
          <w:docGrid w:linePitch="360"/>
        </w:sectPr>
      </w:pPr>
    </w:p>
    <w:p w14:paraId="313BBD18" w14:textId="4BE011B8" w:rsidR="00F012EA" w:rsidRPr="00717CD6" w:rsidRDefault="00856410" w:rsidP="00717CD6">
      <w:pPr>
        <w:pStyle w:val="AppendixHeading"/>
      </w:pPr>
      <w:bookmarkStart w:id="23" w:name="_Toc68705046"/>
      <w:r w:rsidRPr="00717CD6">
        <w:lastRenderedPageBreak/>
        <w:t xml:space="preserve">Appendix </w:t>
      </w:r>
      <w:r w:rsidR="007A70BE" w:rsidRPr="00717CD6">
        <w:t>B</w:t>
      </w:r>
      <w:r w:rsidRPr="00717CD6">
        <w:t>: Full results</w:t>
      </w:r>
      <w:bookmarkEnd w:id="23"/>
    </w:p>
    <w:p w14:paraId="086E51A4" w14:textId="578E1AF3" w:rsidR="006A659F" w:rsidRPr="00836DC7" w:rsidRDefault="006A659F" w:rsidP="00717CD6">
      <w:pPr>
        <w:pStyle w:val="TableMainHeading"/>
      </w:pPr>
      <w:r w:rsidRPr="00836DC7">
        <w:t xml:space="preserve">Table </w:t>
      </w:r>
      <w:r>
        <w:t>B1:</w:t>
      </w:r>
      <w:r w:rsidRPr="00836DC7">
        <w:t xml:space="preserve"> </w:t>
      </w:r>
      <w:r>
        <w:t>Results from cumulative model changes</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264"/>
        <w:gridCol w:w="2355"/>
        <w:gridCol w:w="1897"/>
        <w:gridCol w:w="2432"/>
      </w:tblGrid>
      <w:tr w:rsidR="00856410" w:rsidRPr="00966F56" w14:paraId="257D97C4" w14:textId="77777777" w:rsidTr="00334474">
        <w:tc>
          <w:tcPr>
            <w:tcW w:w="1265" w:type="pct"/>
            <w:tcBorders>
              <w:top w:val="single" w:sz="4" w:space="0" w:color="auto"/>
              <w:bottom w:val="single" w:sz="4" w:space="0" w:color="auto"/>
              <w:right w:val="single" w:sz="4" w:space="0" w:color="auto"/>
            </w:tcBorders>
            <w:shd w:val="clear" w:color="auto" w:fill="CFDCEA" w:themeFill="accent5" w:themeFillTint="33"/>
          </w:tcPr>
          <w:p w14:paraId="5BD20E38" w14:textId="77777777" w:rsidR="00856410" w:rsidRPr="00966F56" w:rsidRDefault="00856410" w:rsidP="00966F56">
            <w:pPr>
              <w:pStyle w:val="TableColumnHeadingCentred"/>
            </w:pPr>
          </w:p>
        </w:tc>
        <w:tc>
          <w:tcPr>
            <w:tcW w:w="1316" w:type="pct"/>
            <w:tcBorders>
              <w:top w:val="single" w:sz="4" w:space="0" w:color="auto"/>
              <w:left w:val="single" w:sz="4" w:space="0" w:color="auto"/>
              <w:bottom w:val="single" w:sz="4" w:space="0" w:color="auto"/>
            </w:tcBorders>
            <w:shd w:val="clear" w:color="auto" w:fill="CFDCEA" w:themeFill="accent5" w:themeFillTint="33"/>
          </w:tcPr>
          <w:p w14:paraId="247865A5" w14:textId="77777777" w:rsidR="00856410" w:rsidRPr="00966F56" w:rsidRDefault="00D74079" w:rsidP="00966F56">
            <w:pPr>
              <w:pStyle w:val="TableColumnHeadingCentred"/>
            </w:pPr>
            <w:r w:rsidRPr="00966F56">
              <w:t>Previous</w:t>
            </w:r>
            <w:r w:rsidR="00856410" w:rsidRPr="00966F56">
              <w:t xml:space="preserve"> Treasury model</w:t>
            </w:r>
          </w:p>
        </w:tc>
        <w:tc>
          <w:tcPr>
            <w:tcW w:w="1060" w:type="pct"/>
            <w:tcBorders>
              <w:top w:val="single" w:sz="4" w:space="0" w:color="auto"/>
              <w:bottom w:val="single" w:sz="4" w:space="0" w:color="auto"/>
            </w:tcBorders>
            <w:shd w:val="clear" w:color="auto" w:fill="CFDCEA" w:themeFill="accent5" w:themeFillTint="33"/>
          </w:tcPr>
          <w:p w14:paraId="39E0229D" w14:textId="77777777" w:rsidR="00856410" w:rsidRPr="00966F56" w:rsidRDefault="00856410" w:rsidP="00966F56">
            <w:pPr>
              <w:pStyle w:val="TableColumnHeadingCentred"/>
            </w:pPr>
            <w:r w:rsidRPr="00966F56">
              <w:t>Quarterly variables</w:t>
            </w:r>
          </w:p>
        </w:tc>
        <w:tc>
          <w:tcPr>
            <w:tcW w:w="1359" w:type="pct"/>
            <w:tcBorders>
              <w:top w:val="single" w:sz="4" w:space="0" w:color="auto"/>
              <w:bottom w:val="single" w:sz="4" w:space="0" w:color="auto"/>
            </w:tcBorders>
            <w:shd w:val="clear" w:color="auto" w:fill="CFDCEA" w:themeFill="accent5" w:themeFillTint="33"/>
          </w:tcPr>
          <w:p w14:paraId="669CB94C" w14:textId="77777777" w:rsidR="00856410" w:rsidRPr="00966F56" w:rsidRDefault="00856410" w:rsidP="00966F56">
            <w:pPr>
              <w:pStyle w:val="TableColumnHeadingCentred"/>
            </w:pPr>
            <w:r w:rsidRPr="00966F56">
              <w:t>Adding a speed limit term</w:t>
            </w:r>
          </w:p>
        </w:tc>
      </w:tr>
      <w:tr w:rsidR="00856410" w14:paraId="2EDC55E1" w14:textId="77777777" w:rsidTr="00334474">
        <w:tc>
          <w:tcPr>
            <w:tcW w:w="1265" w:type="pct"/>
            <w:tcBorders>
              <w:top w:val="single" w:sz="4" w:space="0" w:color="auto"/>
              <w:bottom w:val="nil"/>
              <w:right w:val="single" w:sz="4" w:space="0" w:color="auto"/>
            </w:tcBorders>
          </w:tcPr>
          <w:p w14:paraId="5E33F70B" w14:textId="77777777" w:rsidR="00856410" w:rsidRPr="00966F56" w:rsidRDefault="00856410" w:rsidP="00966F56">
            <w:pPr>
              <w:pStyle w:val="TableTextLeft"/>
              <w:rPr>
                <w:rFonts w:ascii="Arial" w:hAnsi="Arial" w:cs="Arial"/>
              </w:rPr>
            </w:pPr>
            <w:r w:rsidRPr="00966F56">
              <w:rPr>
                <w:rFonts w:ascii="Arial" w:hAnsi="Arial" w:cs="Arial"/>
              </w:rPr>
              <w:t>Wage variable</w:t>
            </w:r>
          </w:p>
        </w:tc>
        <w:tc>
          <w:tcPr>
            <w:tcW w:w="1316" w:type="pct"/>
            <w:tcBorders>
              <w:top w:val="single" w:sz="4" w:space="0" w:color="auto"/>
              <w:left w:val="single" w:sz="4" w:space="0" w:color="auto"/>
              <w:bottom w:val="nil"/>
            </w:tcBorders>
            <w:vAlign w:val="center"/>
          </w:tcPr>
          <w:p w14:paraId="0A994DB8" w14:textId="77777777" w:rsidR="00856410" w:rsidRPr="00966F56" w:rsidRDefault="00A47DBA" w:rsidP="00966F56">
            <w:pPr>
              <w:pStyle w:val="TableTextCentered"/>
              <w:rPr>
                <w:rFonts w:cs="Arial"/>
                <w:szCs w:val="16"/>
              </w:rPr>
            </w:pPr>
            <m:oMathPara>
              <m:oMath>
                <m:sSub>
                  <m:sSubPr>
                    <m:ctrlPr>
                      <w:rPr>
                        <w:rFonts w:ascii="Cambria Math" w:hAnsi="Cambria Math" w:cs="Arial"/>
                        <w:szCs w:val="16"/>
                      </w:rPr>
                    </m:ctrlPr>
                  </m:sSubPr>
                  <m:e>
                    <m:r>
                      <m:rPr>
                        <m:sty m:val="p"/>
                      </m:rPr>
                      <w:rPr>
                        <w:rFonts w:ascii="Cambria Math" w:hAnsi="Cambria Math" w:cs="Arial"/>
                        <w:szCs w:val="16"/>
                      </w:rPr>
                      <m:t>∆</m:t>
                    </m:r>
                  </m:e>
                  <m:sub>
                    <m:r>
                      <m:rPr>
                        <m:sty m:val="b"/>
                      </m:rPr>
                      <w:rPr>
                        <w:rFonts w:ascii="Cambria Math" w:hAnsi="Cambria Math" w:cs="Arial"/>
                        <w:szCs w:val="16"/>
                      </w:rPr>
                      <m:t>4</m:t>
                    </m:r>
                  </m:sub>
                </m:sSub>
                <m:sSub>
                  <m:sSubPr>
                    <m:ctrlPr>
                      <w:rPr>
                        <w:rFonts w:ascii="Cambria Math" w:hAnsi="Cambria Math" w:cs="Arial"/>
                        <w:szCs w:val="16"/>
                      </w:rPr>
                    </m:ctrlPr>
                  </m:sSubPr>
                  <m:e>
                    <m:r>
                      <m:rPr>
                        <m:sty m:val="bi"/>
                      </m:rPr>
                      <w:rPr>
                        <w:rFonts w:ascii="Cambria Math" w:hAnsi="Cambria Math" w:cs="Arial"/>
                        <w:szCs w:val="16"/>
                      </w:rPr>
                      <m:t>ulc</m:t>
                    </m:r>
                  </m:e>
                  <m:sub>
                    <m:r>
                      <m:rPr>
                        <m:sty m:val="bi"/>
                      </m:rPr>
                      <w:rPr>
                        <w:rFonts w:ascii="Cambria Math" w:hAnsi="Cambria Math" w:cs="Arial"/>
                        <w:szCs w:val="16"/>
                      </w:rPr>
                      <m:t>t</m:t>
                    </m:r>
                  </m:sub>
                </m:sSub>
              </m:oMath>
            </m:oMathPara>
          </w:p>
        </w:tc>
        <w:tc>
          <w:tcPr>
            <w:tcW w:w="1060" w:type="pct"/>
            <w:tcBorders>
              <w:top w:val="single" w:sz="4" w:space="0" w:color="auto"/>
              <w:bottom w:val="nil"/>
            </w:tcBorders>
            <w:vAlign w:val="center"/>
          </w:tcPr>
          <w:p w14:paraId="6FEE66F8" w14:textId="77777777" w:rsidR="00856410" w:rsidRPr="00966F56" w:rsidRDefault="00856410" w:rsidP="00966F56">
            <w:pPr>
              <w:pStyle w:val="TableTextCentered"/>
              <w:rPr>
                <w:rFonts w:cs="Arial"/>
                <w:szCs w:val="16"/>
              </w:rPr>
            </w:pPr>
            <m:oMathPara>
              <m:oMath>
                <m:r>
                  <m:rPr>
                    <m:sty m:val="p"/>
                  </m:rPr>
                  <w:rPr>
                    <w:rFonts w:ascii="Cambria Math" w:hAnsi="Cambria Math" w:cs="Arial"/>
                    <w:szCs w:val="16"/>
                  </w:rPr>
                  <m:t>∆</m:t>
                </m:r>
                <m:sSub>
                  <m:sSubPr>
                    <m:ctrlPr>
                      <w:rPr>
                        <w:rFonts w:ascii="Cambria Math" w:hAnsi="Cambria Math" w:cs="Arial"/>
                        <w:szCs w:val="16"/>
                      </w:rPr>
                    </m:ctrlPr>
                  </m:sSubPr>
                  <m:e>
                    <m:r>
                      <m:rPr>
                        <m:sty m:val="bi"/>
                      </m:rPr>
                      <w:rPr>
                        <w:rFonts w:ascii="Cambria Math" w:hAnsi="Cambria Math" w:cs="Arial"/>
                        <w:szCs w:val="16"/>
                      </w:rPr>
                      <m:t>ulc</m:t>
                    </m:r>
                  </m:e>
                  <m:sub>
                    <m:r>
                      <m:rPr>
                        <m:sty m:val="bi"/>
                      </m:rPr>
                      <w:rPr>
                        <w:rFonts w:ascii="Cambria Math" w:hAnsi="Cambria Math" w:cs="Arial"/>
                        <w:szCs w:val="16"/>
                      </w:rPr>
                      <m:t>t</m:t>
                    </m:r>
                  </m:sub>
                </m:sSub>
              </m:oMath>
            </m:oMathPara>
          </w:p>
        </w:tc>
        <w:tc>
          <w:tcPr>
            <w:tcW w:w="1359" w:type="pct"/>
            <w:tcBorders>
              <w:top w:val="single" w:sz="4" w:space="0" w:color="auto"/>
              <w:bottom w:val="nil"/>
            </w:tcBorders>
            <w:vAlign w:val="center"/>
          </w:tcPr>
          <w:p w14:paraId="6AEDDF3E" w14:textId="77777777" w:rsidR="00856410" w:rsidRPr="00966F56" w:rsidRDefault="00856410" w:rsidP="00966F56">
            <w:pPr>
              <w:pStyle w:val="TableTextCentered"/>
              <w:rPr>
                <w:rFonts w:cs="Arial"/>
                <w:szCs w:val="16"/>
              </w:rPr>
            </w:pPr>
            <m:oMathPara>
              <m:oMath>
                <m:r>
                  <m:rPr>
                    <m:sty m:val="p"/>
                  </m:rPr>
                  <w:rPr>
                    <w:rFonts w:ascii="Cambria Math" w:hAnsi="Cambria Math" w:cs="Arial"/>
                    <w:szCs w:val="16"/>
                  </w:rPr>
                  <m:t>∆</m:t>
                </m:r>
                <m:sSub>
                  <m:sSubPr>
                    <m:ctrlPr>
                      <w:rPr>
                        <w:rFonts w:ascii="Cambria Math" w:hAnsi="Cambria Math" w:cs="Arial"/>
                        <w:szCs w:val="16"/>
                      </w:rPr>
                    </m:ctrlPr>
                  </m:sSubPr>
                  <m:e>
                    <m:r>
                      <m:rPr>
                        <m:sty m:val="bi"/>
                      </m:rPr>
                      <w:rPr>
                        <w:rFonts w:ascii="Cambria Math" w:hAnsi="Cambria Math" w:cs="Arial"/>
                        <w:szCs w:val="16"/>
                      </w:rPr>
                      <m:t>ulc</m:t>
                    </m:r>
                  </m:e>
                  <m:sub>
                    <m:r>
                      <m:rPr>
                        <m:sty m:val="bi"/>
                      </m:rPr>
                      <w:rPr>
                        <w:rFonts w:ascii="Cambria Math" w:hAnsi="Cambria Math" w:cs="Arial"/>
                        <w:szCs w:val="16"/>
                      </w:rPr>
                      <m:t>t</m:t>
                    </m:r>
                  </m:sub>
                </m:sSub>
              </m:oMath>
            </m:oMathPara>
          </w:p>
        </w:tc>
      </w:tr>
      <w:tr w:rsidR="00856410" w14:paraId="051D5C68" w14:textId="77777777" w:rsidTr="00334474">
        <w:tc>
          <w:tcPr>
            <w:tcW w:w="1265" w:type="pct"/>
            <w:tcBorders>
              <w:top w:val="nil"/>
              <w:bottom w:val="single" w:sz="4" w:space="0" w:color="auto"/>
              <w:right w:val="single" w:sz="4" w:space="0" w:color="auto"/>
            </w:tcBorders>
          </w:tcPr>
          <w:p w14:paraId="55D76E61" w14:textId="77777777" w:rsidR="00856410" w:rsidRPr="00966F56" w:rsidRDefault="00856410" w:rsidP="00966F56">
            <w:pPr>
              <w:pStyle w:val="TableTextLeft"/>
              <w:rPr>
                <w:rFonts w:ascii="Arial" w:hAnsi="Arial" w:cs="Arial"/>
              </w:rPr>
            </w:pPr>
            <w:r w:rsidRPr="00966F56">
              <w:rPr>
                <w:rFonts w:ascii="Arial" w:hAnsi="Arial" w:cs="Arial"/>
              </w:rPr>
              <w:t>Price variable</w:t>
            </w:r>
          </w:p>
        </w:tc>
        <w:tc>
          <w:tcPr>
            <w:tcW w:w="1316" w:type="pct"/>
            <w:tcBorders>
              <w:top w:val="nil"/>
              <w:left w:val="single" w:sz="4" w:space="0" w:color="auto"/>
              <w:bottom w:val="single" w:sz="4" w:space="0" w:color="auto"/>
            </w:tcBorders>
            <w:vAlign w:val="center"/>
          </w:tcPr>
          <w:p w14:paraId="44B270AE" w14:textId="77777777" w:rsidR="00856410" w:rsidRPr="00966F56" w:rsidRDefault="00A47DBA" w:rsidP="00966F56">
            <w:pPr>
              <w:pStyle w:val="TableTextCentered"/>
              <w:rPr>
                <w:rFonts w:cs="Arial"/>
                <w:szCs w:val="16"/>
              </w:rPr>
            </w:pPr>
            <m:oMathPara>
              <m:oMath>
                <m:sSub>
                  <m:sSubPr>
                    <m:ctrlPr>
                      <w:rPr>
                        <w:rFonts w:ascii="Cambria Math" w:hAnsi="Cambria Math" w:cs="Arial"/>
                        <w:szCs w:val="16"/>
                      </w:rPr>
                    </m:ctrlPr>
                  </m:sSubPr>
                  <m:e>
                    <m:r>
                      <m:rPr>
                        <m:sty m:val="p"/>
                      </m:rPr>
                      <w:rPr>
                        <w:rFonts w:ascii="Cambria Math" w:hAnsi="Cambria Math" w:cs="Arial"/>
                        <w:szCs w:val="16"/>
                      </w:rPr>
                      <m:t>∆</m:t>
                    </m:r>
                  </m:e>
                  <m:sub>
                    <m:r>
                      <m:rPr>
                        <m:sty m:val="b"/>
                      </m:rPr>
                      <w:rPr>
                        <w:rFonts w:ascii="Cambria Math" w:hAnsi="Cambria Math" w:cs="Arial"/>
                        <w:szCs w:val="16"/>
                      </w:rPr>
                      <m:t>4</m:t>
                    </m:r>
                  </m:sub>
                </m:sSub>
                <m:sSubSup>
                  <m:sSubSupPr>
                    <m:ctrlPr>
                      <w:rPr>
                        <w:rFonts w:ascii="Cambria Math" w:hAnsi="Cambria Math" w:cs="Arial"/>
                        <w:szCs w:val="16"/>
                      </w:rPr>
                    </m:ctrlPr>
                  </m:sSubSupPr>
                  <m:e>
                    <m:r>
                      <m:rPr>
                        <m:sty m:val="bi"/>
                      </m:rPr>
                      <w:rPr>
                        <w:rFonts w:ascii="Cambria Math" w:hAnsi="Cambria Math" w:cs="Arial"/>
                        <w:szCs w:val="16"/>
                      </w:rPr>
                      <m:t>p</m:t>
                    </m:r>
                  </m:e>
                  <m:sub>
                    <m:r>
                      <m:rPr>
                        <m:sty m:val="bi"/>
                      </m:rPr>
                      <w:rPr>
                        <w:rFonts w:ascii="Cambria Math" w:hAnsi="Cambria Math" w:cs="Arial"/>
                        <w:szCs w:val="16"/>
                      </w:rPr>
                      <m:t>t</m:t>
                    </m:r>
                    <m:r>
                      <m:rPr>
                        <m:sty m:val="p"/>
                      </m:rPr>
                      <w:rPr>
                        <w:rFonts w:ascii="Cambria Math" w:hAnsi="Cambria Math" w:cs="Arial"/>
                        <w:szCs w:val="16"/>
                      </w:rPr>
                      <m:t>-</m:t>
                    </m:r>
                    <m:r>
                      <m:rPr>
                        <m:sty m:val="b"/>
                      </m:rPr>
                      <w:rPr>
                        <w:rFonts w:ascii="Cambria Math" w:hAnsi="Cambria Math" w:cs="Arial"/>
                        <w:szCs w:val="16"/>
                      </w:rPr>
                      <m:t>1</m:t>
                    </m:r>
                  </m:sub>
                  <m:sup>
                    <m:r>
                      <m:rPr>
                        <m:sty m:val="bi"/>
                      </m:rPr>
                      <w:rPr>
                        <w:rFonts w:ascii="Cambria Math" w:hAnsi="Cambria Math" w:cs="Arial"/>
                        <w:szCs w:val="16"/>
                      </w:rPr>
                      <m:t>CON</m:t>
                    </m:r>
                  </m:sup>
                </m:sSubSup>
              </m:oMath>
            </m:oMathPara>
          </w:p>
        </w:tc>
        <w:tc>
          <w:tcPr>
            <w:tcW w:w="1060" w:type="pct"/>
            <w:tcBorders>
              <w:top w:val="nil"/>
              <w:bottom w:val="single" w:sz="4" w:space="0" w:color="auto"/>
            </w:tcBorders>
            <w:vAlign w:val="center"/>
          </w:tcPr>
          <w:p w14:paraId="03E1580A" w14:textId="77777777" w:rsidR="00856410" w:rsidRPr="00966F56" w:rsidRDefault="00856410" w:rsidP="00966F56">
            <w:pPr>
              <w:pStyle w:val="TableTextCentered"/>
              <w:rPr>
                <w:rFonts w:cs="Arial"/>
                <w:szCs w:val="16"/>
              </w:rPr>
            </w:pPr>
            <m:oMathPara>
              <m:oMath>
                <m:r>
                  <m:rPr>
                    <m:sty m:val="p"/>
                  </m:rPr>
                  <w:rPr>
                    <w:rFonts w:ascii="Cambria Math" w:hAnsi="Cambria Math" w:cs="Arial"/>
                    <w:szCs w:val="16"/>
                  </w:rPr>
                  <m:t>∆</m:t>
                </m:r>
                <m:sSubSup>
                  <m:sSubSupPr>
                    <m:ctrlPr>
                      <w:rPr>
                        <w:rFonts w:ascii="Cambria Math" w:hAnsi="Cambria Math" w:cs="Arial"/>
                        <w:szCs w:val="16"/>
                      </w:rPr>
                    </m:ctrlPr>
                  </m:sSubSupPr>
                  <m:e>
                    <m:r>
                      <m:rPr>
                        <m:sty m:val="bi"/>
                      </m:rPr>
                      <w:rPr>
                        <w:rFonts w:ascii="Cambria Math" w:hAnsi="Cambria Math" w:cs="Arial"/>
                        <w:szCs w:val="16"/>
                      </w:rPr>
                      <m:t>p</m:t>
                    </m:r>
                  </m:e>
                  <m:sub>
                    <m:r>
                      <m:rPr>
                        <m:sty m:val="bi"/>
                      </m:rPr>
                      <w:rPr>
                        <w:rFonts w:ascii="Cambria Math" w:hAnsi="Cambria Math" w:cs="Arial"/>
                        <w:szCs w:val="16"/>
                      </w:rPr>
                      <m:t>t</m:t>
                    </m:r>
                    <m:r>
                      <m:rPr>
                        <m:sty m:val="p"/>
                      </m:rPr>
                      <w:rPr>
                        <w:rFonts w:ascii="Cambria Math" w:hAnsi="Cambria Math" w:cs="Arial"/>
                        <w:szCs w:val="16"/>
                      </w:rPr>
                      <m:t>-</m:t>
                    </m:r>
                    <m:r>
                      <m:rPr>
                        <m:sty m:val="b"/>
                      </m:rPr>
                      <w:rPr>
                        <w:rFonts w:ascii="Cambria Math" w:hAnsi="Cambria Math" w:cs="Arial"/>
                        <w:szCs w:val="16"/>
                      </w:rPr>
                      <m:t>1</m:t>
                    </m:r>
                  </m:sub>
                  <m:sup>
                    <m:r>
                      <m:rPr>
                        <m:sty m:val="bi"/>
                      </m:rPr>
                      <w:rPr>
                        <w:rFonts w:ascii="Cambria Math" w:hAnsi="Cambria Math" w:cs="Arial"/>
                        <w:szCs w:val="16"/>
                      </w:rPr>
                      <m:t>CON</m:t>
                    </m:r>
                  </m:sup>
                </m:sSubSup>
              </m:oMath>
            </m:oMathPara>
          </w:p>
        </w:tc>
        <w:tc>
          <w:tcPr>
            <w:tcW w:w="1359" w:type="pct"/>
            <w:tcBorders>
              <w:top w:val="nil"/>
              <w:bottom w:val="single" w:sz="4" w:space="0" w:color="auto"/>
            </w:tcBorders>
            <w:vAlign w:val="center"/>
          </w:tcPr>
          <w:p w14:paraId="715FF3BD" w14:textId="77777777" w:rsidR="00856410" w:rsidRPr="00966F56" w:rsidRDefault="00856410" w:rsidP="00966F56">
            <w:pPr>
              <w:pStyle w:val="TableTextCentered"/>
              <w:rPr>
                <w:rFonts w:cs="Arial"/>
                <w:szCs w:val="16"/>
              </w:rPr>
            </w:pPr>
            <m:oMathPara>
              <m:oMath>
                <m:r>
                  <m:rPr>
                    <m:sty m:val="p"/>
                  </m:rPr>
                  <w:rPr>
                    <w:rFonts w:ascii="Cambria Math" w:hAnsi="Cambria Math" w:cs="Arial"/>
                    <w:szCs w:val="16"/>
                  </w:rPr>
                  <m:t>∆</m:t>
                </m:r>
                <m:sSubSup>
                  <m:sSubSupPr>
                    <m:ctrlPr>
                      <w:rPr>
                        <w:rFonts w:ascii="Cambria Math" w:hAnsi="Cambria Math" w:cs="Arial"/>
                        <w:szCs w:val="16"/>
                      </w:rPr>
                    </m:ctrlPr>
                  </m:sSubSupPr>
                  <m:e>
                    <m:r>
                      <m:rPr>
                        <m:sty m:val="bi"/>
                      </m:rPr>
                      <w:rPr>
                        <w:rFonts w:ascii="Cambria Math" w:hAnsi="Cambria Math" w:cs="Arial"/>
                        <w:szCs w:val="16"/>
                      </w:rPr>
                      <m:t>p</m:t>
                    </m:r>
                  </m:e>
                  <m:sub>
                    <m:r>
                      <m:rPr>
                        <m:sty m:val="bi"/>
                      </m:rPr>
                      <w:rPr>
                        <w:rFonts w:ascii="Cambria Math" w:hAnsi="Cambria Math" w:cs="Arial"/>
                        <w:szCs w:val="16"/>
                      </w:rPr>
                      <m:t>t</m:t>
                    </m:r>
                    <m:r>
                      <m:rPr>
                        <m:sty m:val="p"/>
                      </m:rPr>
                      <w:rPr>
                        <w:rFonts w:ascii="Cambria Math" w:hAnsi="Cambria Math" w:cs="Arial"/>
                        <w:szCs w:val="16"/>
                      </w:rPr>
                      <m:t>-</m:t>
                    </m:r>
                    <m:r>
                      <m:rPr>
                        <m:sty m:val="b"/>
                      </m:rPr>
                      <w:rPr>
                        <w:rFonts w:ascii="Cambria Math" w:hAnsi="Cambria Math" w:cs="Arial"/>
                        <w:szCs w:val="16"/>
                      </w:rPr>
                      <m:t>1</m:t>
                    </m:r>
                  </m:sub>
                  <m:sup>
                    <m:r>
                      <m:rPr>
                        <m:sty m:val="bi"/>
                      </m:rPr>
                      <w:rPr>
                        <w:rFonts w:ascii="Cambria Math" w:hAnsi="Cambria Math" w:cs="Arial"/>
                        <w:szCs w:val="16"/>
                      </w:rPr>
                      <m:t>CON</m:t>
                    </m:r>
                  </m:sup>
                </m:sSubSup>
              </m:oMath>
            </m:oMathPara>
          </w:p>
        </w:tc>
      </w:tr>
      <w:tr w:rsidR="00856410" w:rsidRPr="004B5B4A" w14:paraId="2B03C0B7" w14:textId="77777777" w:rsidTr="00334474">
        <w:tc>
          <w:tcPr>
            <w:tcW w:w="1265" w:type="pct"/>
            <w:tcBorders>
              <w:top w:val="single" w:sz="4" w:space="0" w:color="auto"/>
              <w:bottom w:val="single" w:sz="4" w:space="0" w:color="BFBFBF" w:themeColor="background1" w:themeShade="BF"/>
              <w:right w:val="single" w:sz="4" w:space="0" w:color="auto"/>
            </w:tcBorders>
          </w:tcPr>
          <w:p w14:paraId="526EA8E5" w14:textId="77777777" w:rsidR="00856410" w:rsidRPr="00966F56" w:rsidRDefault="00A47DBA" w:rsidP="00856410">
            <w:pPr>
              <w:spacing w:after="0"/>
              <w:rPr>
                <w:rFonts w:ascii="Arial" w:hAnsi="Arial" w:cs="Arial"/>
                <w:sz w:val="16"/>
                <w:szCs w:val="16"/>
              </w:rPr>
            </w:pPr>
            <m:oMathPara>
              <m:oMath>
                <m:sSubSup>
                  <m:sSubSupPr>
                    <m:ctrlPr>
                      <w:rPr>
                        <w:rFonts w:ascii="Cambria Math" w:eastAsiaTheme="minorEastAsia" w:hAnsi="Cambria Math" w:cs="Arial"/>
                        <w:i/>
                        <w:sz w:val="16"/>
                        <w:szCs w:val="16"/>
                      </w:rPr>
                    </m:ctrlPr>
                  </m:sSubSupPr>
                  <m:e>
                    <m:r>
                      <w:rPr>
                        <w:rFonts w:ascii="Cambria Math" w:eastAsiaTheme="minorEastAsia" w:hAnsi="Cambria Math" w:cs="Arial"/>
                        <w:sz w:val="16"/>
                        <w:szCs w:val="16"/>
                      </w:rPr>
                      <m:t>π</m:t>
                    </m:r>
                  </m:e>
                  <m:sub>
                    <m:r>
                      <w:rPr>
                        <w:rFonts w:ascii="Cambria Math" w:eastAsiaTheme="minorEastAsia" w:hAnsi="Cambria Math" w:cs="Arial"/>
                        <w:sz w:val="16"/>
                        <w:szCs w:val="16"/>
                      </w:rPr>
                      <m:t>t</m:t>
                    </m:r>
                  </m:sub>
                  <m:sup>
                    <m:r>
                      <w:rPr>
                        <w:rFonts w:ascii="Cambria Math" w:eastAsiaTheme="minorEastAsia" w:hAnsi="Cambria Math" w:cs="Arial"/>
                        <w:sz w:val="16"/>
                        <w:szCs w:val="16"/>
                      </w:rPr>
                      <m:t>e</m:t>
                    </m:r>
                  </m:sup>
                </m:sSubSup>
              </m:oMath>
            </m:oMathPara>
          </w:p>
        </w:tc>
        <w:tc>
          <w:tcPr>
            <w:tcW w:w="1316" w:type="pct"/>
            <w:tcBorders>
              <w:top w:val="single" w:sz="4" w:space="0" w:color="auto"/>
              <w:left w:val="single" w:sz="4" w:space="0" w:color="auto"/>
              <w:bottom w:val="single" w:sz="4" w:space="0" w:color="BFBFBF" w:themeColor="background1" w:themeShade="BF"/>
            </w:tcBorders>
            <w:vAlign w:val="center"/>
          </w:tcPr>
          <w:p w14:paraId="253DB54D" w14:textId="77777777" w:rsidR="00856410" w:rsidRPr="00966F56" w:rsidRDefault="00856410" w:rsidP="00966F56">
            <w:pPr>
              <w:pStyle w:val="TableTextCentered"/>
              <w:rPr>
                <w:rFonts w:cs="Arial"/>
                <w:szCs w:val="16"/>
              </w:rPr>
            </w:pPr>
            <w:r w:rsidRPr="00966F56">
              <w:rPr>
                <w:rFonts w:cs="Arial"/>
                <w:szCs w:val="16"/>
              </w:rPr>
              <w:t>0.21***</w:t>
            </w:r>
          </w:p>
        </w:tc>
        <w:tc>
          <w:tcPr>
            <w:tcW w:w="1060" w:type="pct"/>
            <w:tcBorders>
              <w:top w:val="single" w:sz="4" w:space="0" w:color="auto"/>
              <w:bottom w:val="single" w:sz="4" w:space="0" w:color="BFBFBF" w:themeColor="background1" w:themeShade="BF"/>
            </w:tcBorders>
            <w:vAlign w:val="center"/>
          </w:tcPr>
          <w:p w14:paraId="4B611EF8" w14:textId="77777777" w:rsidR="00856410" w:rsidRPr="00966F56" w:rsidRDefault="00856410" w:rsidP="00966F56">
            <w:pPr>
              <w:pStyle w:val="TableTextCentered"/>
              <w:rPr>
                <w:rFonts w:cs="Arial"/>
                <w:szCs w:val="16"/>
              </w:rPr>
            </w:pPr>
            <w:r w:rsidRPr="00966F56">
              <w:rPr>
                <w:rFonts w:cs="Arial"/>
                <w:szCs w:val="16"/>
              </w:rPr>
              <w:t>1.00***</w:t>
            </w:r>
          </w:p>
        </w:tc>
        <w:tc>
          <w:tcPr>
            <w:tcW w:w="1359" w:type="pct"/>
            <w:tcBorders>
              <w:top w:val="single" w:sz="4" w:space="0" w:color="auto"/>
              <w:bottom w:val="single" w:sz="4" w:space="0" w:color="BFBFBF" w:themeColor="background1" w:themeShade="BF"/>
            </w:tcBorders>
            <w:vAlign w:val="center"/>
          </w:tcPr>
          <w:p w14:paraId="67EDDB52" w14:textId="77777777" w:rsidR="00856410" w:rsidRPr="00966F56" w:rsidRDefault="00856410" w:rsidP="00966F56">
            <w:pPr>
              <w:pStyle w:val="TableTextCentered"/>
              <w:rPr>
                <w:rFonts w:cs="Arial"/>
                <w:szCs w:val="16"/>
              </w:rPr>
            </w:pPr>
            <w:r w:rsidRPr="00966F56">
              <w:rPr>
                <w:rFonts w:cs="Arial"/>
                <w:szCs w:val="16"/>
              </w:rPr>
              <w:t>0.9</w:t>
            </w:r>
            <w:r w:rsidR="00752957" w:rsidRPr="00966F56">
              <w:rPr>
                <w:rFonts w:cs="Arial"/>
                <w:szCs w:val="16"/>
              </w:rPr>
              <w:t>1</w:t>
            </w:r>
            <w:r w:rsidRPr="00966F56">
              <w:rPr>
                <w:rFonts w:cs="Arial"/>
                <w:szCs w:val="16"/>
              </w:rPr>
              <w:t>***</w:t>
            </w:r>
          </w:p>
        </w:tc>
      </w:tr>
      <w:tr w:rsidR="00856410" w:rsidRPr="004B5B4A" w14:paraId="35114EAB" w14:textId="77777777" w:rsidTr="00334474">
        <w:tc>
          <w:tcPr>
            <w:tcW w:w="1265" w:type="pct"/>
            <w:tcBorders>
              <w:top w:val="single" w:sz="4" w:space="0" w:color="BFBFBF" w:themeColor="background1" w:themeShade="BF"/>
              <w:bottom w:val="single" w:sz="4" w:space="0" w:color="BFBFBF" w:themeColor="background1" w:themeShade="BF"/>
              <w:right w:val="single" w:sz="4" w:space="0" w:color="auto"/>
            </w:tcBorders>
          </w:tcPr>
          <w:p w14:paraId="4A0503D9" w14:textId="77777777" w:rsidR="00856410" w:rsidRPr="00966F56" w:rsidRDefault="00856410" w:rsidP="00856410">
            <w:pPr>
              <w:spacing w:after="0"/>
              <w:rPr>
                <w:rFonts w:ascii="Arial" w:hAnsi="Arial" w:cs="Arial"/>
                <w:sz w:val="16"/>
                <w:szCs w:val="16"/>
              </w:rPr>
            </w:pPr>
            <m:oMathPara>
              <m:oMath>
                <m:r>
                  <m:rPr>
                    <m:sty m:val="p"/>
                  </m:rPr>
                  <w:rPr>
                    <w:rFonts w:ascii="Cambria Math" w:hAnsi="Cambria Math" w:cs="Arial"/>
                    <w:sz w:val="16"/>
                    <w:szCs w:val="16"/>
                  </w:rPr>
                  <m:t>Δ</m:t>
                </m:r>
                <m:sSub>
                  <m:sSubPr>
                    <m:ctrlPr>
                      <w:rPr>
                        <w:rFonts w:ascii="Cambria Math" w:hAnsi="Cambria Math" w:cs="Arial"/>
                        <w:i/>
                        <w:sz w:val="16"/>
                        <w:szCs w:val="16"/>
                      </w:rPr>
                    </m:ctrlPr>
                  </m:sSubPr>
                  <m:e>
                    <m:r>
                      <w:rPr>
                        <w:rFonts w:ascii="Cambria Math" w:hAnsi="Cambria Math" w:cs="Arial"/>
                        <w:sz w:val="16"/>
                        <w:szCs w:val="16"/>
                      </w:rPr>
                      <m:t>p</m:t>
                    </m:r>
                  </m:e>
                  <m:sub>
                    <m:r>
                      <w:rPr>
                        <w:rFonts w:ascii="Cambria Math" w:hAnsi="Cambria Math" w:cs="Arial"/>
                        <w:sz w:val="16"/>
                        <w:szCs w:val="16"/>
                      </w:rPr>
                      <m:t>t-1</m:t>
                    </m:r>
                  </m:sub>
                </m:sSub>
              </m:oMath>
            </m:oMathPara>
          </w:p>
        </w:tc>
        <w:tc>
          <w:tcPr>
            <w:tcW w:w="1316" w:type="pct"/>
            <w:tcBorders>
              <w:top w:val="single" w:sz="4" w:space="0" w:color="BFBFBF" w:themeColor="background1" w:themeShade="BF"/>
              <w:left w:val="single" w:sz="4" w:space="0" w:color="auto"/>
              <w:bottom w:val="single" w:sz="4" w:space="0" w:color="BFBFBF" w:themeColor="background1" w:themeShade="BF"/>
            </w:tcBorders>
            <w:vAlign w:val="center"/>
          </w:tcPr>
          <w:p w14:paraId="5D346701" w14:textId="77777777" w:rsidR="00856410" w:rsidRPr="00966F56" w:rsidRDefault="00856410" w:rsidP="00966F56">
            <w:pPr>
              <w:pStyle w:val="TableTextCentered"/>
              <w:rPr>
                <w:rFonts w:cs="Arial"/>
                <w:szCs w:val="16"/>
              </w:rPr>
            </w:pPr>
            <w:r w:rsidRPr="00966F56">
              <w:rPr>
                <w:rFonts w:cs="Arial"/>
                <w:szCs w:val="16"/>
              </w:rPr>
              <w:t>0.79^</w:t>
            </w:r>
          </w:p>
        </w:tc>
        <w:tc>
          <w:tcPr>
            <w:tcW w:w="1060" w:type="pct"/>
            <w:tcBorders>
              <w:top w:val="single" w:sz="4" w:space="0" w:color="BFBFBF" w:themeColor="background1" w:themeShade="BF"/>
              <w:bottom w:val="single" w:sz="4" w:space="0" w:color="BFBFBF" w:themeColor="background1" w:themeShade="BF"/>
            </w:tcBorders>
            <w:vAlign w:val="center"/>
          </w:tcPr>
          <w:p w14:paraId="3E608128" w14:textId="77777777" w:rsidR="00856410" w:rsidRPr="00966F56" w:rsidRDefault="00856410" w:rsidP="00966F56">
            <w:pPr>
              <w:pStyle w:val="TableTextCentered"/>
              <w:rPr>
                <w:rFonts w:cs="Arial"/>
                <w:szCs w:val="16"/>
              </w:rPr>
            </w:pPr>
            <w:r w:rsidRPr="00966F56">
              <w:rPr>
                <w:rFonts w:cs="Arial"/>
                <w:szCs w:val="16"/>
              </w:rPr>
              <w:t>0.00^</w:t>
            </w:r>
          </w:p>
        </w:tc>
        <w:tc>
          <w:tcPr>
            <w:tcW w:w="1359" w:type="pct"/>
            <w:tcBorders>
              <w:top w:val="single" w:sz="4" w:space="0" w:color="BFBFBF" w:themeColor="background1" w:themeShade="BF"/>
              <w:bottom w:val="single" w:sz="4" w:space="0" w:color="BFBFBF" w:themeColor="background1" w:themeShade="BF"/>
            </w:tcBorders>
            <w:vAlign w:val="center"/>
          </w:tcPr>
          <w:p w14:paraId="1747B5AC" w14:textId="77777777" w:rsidR="00856410" w:rsidRPr="00966F56" w:rsidRDefault="00856410" w:rsidP="00966F56">
            <w:pPr>
              <w:pStyle w:val="TableTextCentered"/>
              <w:rPr>
                <w:rFonts w:cs="Arial"/>
                <w:szCs w:val="16"/>
              </w:rPr>
            </w:pPr>
            <w:r w:rsidRPr="00966F56">
              <w:rPr>
                <w:rFonts w:cs="Arial"/>
                <w:szCs w:val="16"/>
              </w:rPr>
              <w:t>0.0</w:t>
            </w:r>
            <w:r w:rsidR="00752957" w:rsidRPr="00966F56">
              <w:rPr>
                <w:rFonts w:cs="Arial"/>
                <w:szCs w:val="16"/>
              </w:rPr>
              <w:t>9</w:t>
            </w:r>
            <w:r w:rsidRPr="00966F56">
              <w:rPr>
                <w:rFonts w:cs="Arial"/>
                <w:szCs w:val="16"/>
              </w:rPr>
              <w:t>^</w:t>
            </w:r>
          </w:p>
        </w:tc>
      </w:tr>
      <w:tr w:rsidR="00856410" w:rsidRPr="004B5B4A" w14:paraId="306E1FB3" w14:textId="77777777" w:rsidTr="00334474">
        <w:tc>
          <w:tcPr>
            <w:tcW w:w="1265" w:type="pct"/>
            <w:tcBorders>
              <w:top w:val="single" w:sz="4" w:space="0" w:color="BFBFBF" w:themeColor="background1" w:themeShade="BF"/>
              <w:bottom w:val="single" w:sz="4" w:space="0" w:color="BFBFBF" w:themeColor="background1" w:themeShade="BF"/>
              <w:right w:val="single" w:sz="4" w:space="0" w:color="auto"/>
            </w:tcBorders>
          </w:tcPr>
          <w:p w14:paraId="7403BF06" w14:textId="77777777" w:rsidR="00856410" w:rsidRPr="00966F56" w:rsidRDefault="00856410" w:rsidP="00856410">
            <w:pPr>
              <w:spacing w:after="0"/>
              <w:rPr>
                <w:rFonts w:ascii="Arial" w:hAnsi="Arial" w:cs="Arial"/>
                <w:sz w:val="16"/>
                <w:szCs w:val="16"/>
              </w:rPr>
            </w:pPr>
            <m:oMathPara>
              <m:oMath>
                <m:r>
                  <w:rPr>
                    <w:rFonts w:ascii="Cambria Math" w:hAnsi="Cambria Math" w:cs="Arial"/>
                    <w:sz w:val="16"/>
                    <w:szCs w:val="16"/>
                  </w:rPr>
                  <m:t>∆</m:t>
                </m:r>
                <m:sSub>
                  <m:sSubPr>
                    <m:ctrlPr>
                      <w:rPr>
                        <w:rFonts w:ascii="Cambria Math" w:hAnsi="Cambria Math" w:cs="Arial"/>
                        <w:i/>
                        <w:iCs/>
                        <w:sz w:val="16"/>
                        <w:szCs w:val="16"/>
                      </w:rPr>
                    </m:ctrlPr>
                  </m:sSubPr>
                  <m:e>
                    <m:r>
                      <w:rPr>
                        <w:rFonts w:ascii="Cambria Math" w:hAnsi="Cambria Math" w:cs="Arial"/>
                        <w:sz w:val="16"/>
                        <w:szCs w:val="16"/>
                      </w:rPr>
                      <m:t>z</m:t>
                    </m:r>
                  </m:e>
                  <m:sub>
                    <m:r>
                      <w:rPr>
                        <w:rFonts w:ascii="Cambria Math" w:hAnsi="Cambria Math" w:cs="Arial"/>
                        <w:sz w:val="16"/>
                        <w:szCs w:val="16"/>
                      </w:rPr>
                      <m:t>t</m:t>
                    </m:r>
                  </m:sub>
                </m:sSub>
              </m:oMath>
            </m:oMathPara>
          </w:p>
        </w:tc>
        <w:tc>
          <w:tcPr>
            <w:tcW w:w="1316" w:type="pct"/>
            <w:tcBorders>
              <w:top w:val="single" w:sz="4" w:space="0" w:color="BFBFBF" w:themeColor="background1" w:themeShade="BF"/>
              <w:left w:val="single" w:sz="4" w:space="0" w:color="auto"/>
              <w:bottom w:val="single" w:sz="4" w:space="0" w:color="BFBFBF" w:themeColor="background1" w:themeShade="BF"/>
            </w:tcBorders>
            <w:vAlign w:val="center"/>
          </w:tcPr>
          <w:p w14:paraId="768912E3" w14:textId="77777777" w:rsidR="00856410" w:rsidRPr="00966F56" w:rsidRDefault="00856410" w:rsidP="00966F56">
            <w:pPr>
              <w:pStyle w:val="TableTextCentered"/>
              <w:rPr>
                <w:rFonts w:cs="Arial"/>
                <w:szCs w:val="16"/>
              </w:rPr>
            </w:pPr>
            <w:r w:rsidRPr="00966F56">
              <w:rPr>
                <w:rFonts w:cs="Arial"/>
                <w:szCs w:val="16"/>
              </w:rPr>
              <w:t>1.00^</w:t>
            </w:r>
          </w:p>
        </w:tc>
        <w:tc>
          <w:tcPr>
            <w:tcW w:w="1060" w:type="pct"/>
            <w:tcBorders>
              <w:top w:val="single" w:sz="4" w:space="0" w:color="BFBFBF" w:themeColor="background1" w:themeShade="BF"/>
              <w:bottom w:val="single" w:sz="4" w:space="0" w:color="BFBFBF" w:themeColor="background1" w:themeShade="BF"/>
            </w:tcBorders>
            <w:vAlign w:val="center"/>
          </w:tcPr>
          <w:p w14:paraId="03A6945E" w14:textId="77777777" w:rsidR="00856410" w:rsidRPr="00966F56" w:rsidRDefault="00856410" w:rsidP="00966F56">
            <w:pPr>
              <w:pStyle w:val="TableTextCentered"/>
              <w:rPr>
                <w:rFonts w:cs="Arial"/>
                <w:szCs w:val="16"/>
              </w:rPr>
            </w:pPr>
            <w:r w:rsidRPr="00966F56">
              <w:rPr>
                <w:rFonts w:cs="Arial"/>
                <w:szCs w:val="16"/>
              </w:rPr>
              <w:t>1.00^</w:t>
            </w:r>
          </w:p>
        </w:tc>
        <w:tc>
          <w:tcPr>
            <w:tcW w:w="1359" w:type="pct"/>
            <w:tcBorders>
              <w:top w:val="single" w:sz="4" w:space="0" w:color="BFBFBF" w:themeColor="background1" w:themeShade="BF"/>
              <w:bottom w:val="single" w:sz="4" w:space="0" w:color="BFBFBF" w:themeColor="background1" w:themeShade="BF"/>
            </w:tcBorders>
            <w:vAlign w:val="center"/>
          </w:tcPr>
          <w:p w14:paraId="28967E0A" w14:textId="77777777" w:rsidR="00856410" w:rsidRPr="00966F56" w:rsidRDefault="00856410" w:rsidP="00966F56">
            <w:pPr>
              <w:pStyle w:val="TableTextCentered"/>
              <w:rPr>
                <w:rFonts w:cs="Arial"/>
                <w:szCs w:val="16"/>
              </w:rPr>
            </w:pPr>
            <w:r w:rsidRPr="00966F56">
              <w:rPr>
                <w:rFonts w:cs="Arial"/>
                <w:szCs w:val="16"/>
              </w:rPr>
              <w:t>1.00^</w:t>
            </w:r>
          </w:p>
        </w:tc>
      </w:tr>
      <w:tr w:rsidR="00856410" w:rsidRPr="004B5B4A" w14:paraId="4BD35F4C" w14:textId="77777777" w:rsidTr="00334474">
        <w:tc>
          <w:tcPr>
            <w:tcW w:w="1265" w:type="pct"/>
            <w:tcBorders>
              <w:top w:val="single" w:sz="4" w:space="0" w:color="BFBFBF" w:themeColor="background1" w:themeShade="BF"/>
              <w:bottom w:val="single" w:sz="4" w:space="0" w:color="BFBFBF" w:themeColor="background1" w:themeShade="BF"/>
              <w:right w:val="single" w:sz="4" w:space="0" w:color="auto"/>
            </w:tcBorders>
          </w:tcPr>
          <w:p w14:paraId="0BC2D63F" w14:textId="77777777" w:rsidR="00856410" w:rsidRPr="00966F56" w:rsidRDefault="00A47DBA" w:rsidP="00856410">
            <w:pPr>
              <w:spacing w:after="0"/>
              <w:rPr>
                <w:rFonts w:ascii="Arial" w:hAnsi="Arial" w:cs="Arial"/>
                <w:sz w:val="16"/>
                <w:szCs w:val="16"/>
              </w:rPr>
            </w:pPr>
            <m:oMathPara>
              <m:oMath>
                <m:d>
                  <m:dPr>
                    <m:ctrlPr>
                      <w:rPr>
                        <w:rFonts w:ascii="Cambria Math" w:hAnsi="Cambria Math" w:cs="Arial"/>
                        <w:i/>
                        <w:sz w:val="16"/>
                        <w:szCs w:val="16"/>
                      </w:rPr>
                    </m:ctrlPr>
                  </m:dPr>
                  <m:e>
                    <m:f>
                      <m:fPr>
                        <m:ctrlPr>
                          <w:rPr>
                            <w:rFonts w:ascii="Cambria Math" w:hAnsi="Cambria Math" w:cs="Arial"/>
                            <w:i/>
                            <w:iCs/>
                            <w:sz w:val="16"/>
                            <w:szCs w:val="16"/>
                          </w:rPr>
                        </m:ctrlPr>
                      </m:fPr>
                      <m:num>
                        <m:sSub>
                          <m:sSubPr>
                            <m:ctrlPr>
                              <w:rPr>
                                <w:rFonts w:ascii="Cambria Math" w:hAnsi="Cambria Math" w:cs="Arial"/>
                                <w:i/>
                                <w:iCs/>
                                <w:sz w:val="16"/>
                                <w:szCs w:val="16"/>
                              </w:rPr>
                            </m:ctrlPr>
                          </m:sSubPr>
                          <m:e>
                            <m:r>
                              <w:rPr>
                                <w:rFonts w:ascii="Cambria Math" w:hAnsi="Cambria Math" w:cs="Arial"/>
                                <w:sz w:val="16"/>
                                <w:szCs w:val="16"/>
                              </w:rPr>
                              <m:t>U</m:t>
                            </m:r>
                          </m:e>
                          <m:sub>
                            <m:r>
                              <w:rPr>
                                <w:rFonts w:ascii="Cambria Math" w:hAnsi="Cambria Math" w:cs="Arial"/>
                                <w:sz w:val="16"/>
                                <w:szCs w:val="16"/>
                              </w:rPr>
                              <m:t>t-1</m:t>
                            </m:r>
                          </m:sub>
                        </m:sSub>
                        <m:r>
                          <w:rPr>
                            <w:rFonts w:ascii="Cambria Math" w:hAnsi="Cambria Math" w:cs="Arial"/>
                            <w:sz w:val="16"/>
                            <w:szCs w:val="16"/>
                          </w:rPr>
                          <m:t>-</m:t>
                        </m:r>
                        <m:sSubSup>
                          <m:sSubSupPr>
                            <m:ctrlPr>
                              <w:rPr>
                                <w:rFonts w:ascii="Cambria Math" w:hAnsi="Cambria Math" w:cs="Arial"/>
                                <w:i/>
                                <w:iCs/>
                                <w:sz w:val="16"/>
                                <w:szCs w:val="16"/>
                              </w:rPr>
                            </m:ctrlPr>
                          </m:sSubSupPr>
                          <m:e>
                            <m:r>
                              <w:rPr>
                                <w:rFonts w:ascii="Cambria Math" w:hAnsi="Cambria Math" w:cs="Arial"/>
                                <w:sz w:val="16"/>
                                <w:szCs w:val="16"/>
                              </w:rPr>
                              <m:t>U</m:t>
                            </m:r>
                          </m:e>
                          <m:sub>
                            <m:r>
                              <w:rPr>
                                <w:rFonts w:ascii="Cambria Math" w:hAnsi="Cambria Math" w:cs="Arial"/>
                                <w:sz w:val="16"/>
                                <w:szCs w:val="16"/>
                              </w:rPr>
                              <m:t>t</m:t>
                            </m:r>
                          </m:sub>
                          <m:sup>
                            <m:r>
                              <w:rPr>
                                <w:rFonts w:ascii="Cambria Math" w:hAnsi="Cambria Math" w:cs="Arial"/>
                                <w:sz w:val="16"/>
                                <w:szCs w:val="16"/>
                              </w:rPr>
                              <m:t>*</m:t>
                            </m:r>
                          </m:sup>
                        </m:sSubSup>
                      </m:num>
                      <m:den>
                        <m:sSub>
                          <m:sSubPr>
                            <m:ctrlPr>
                              <w:rPr>
                                <w:rFonts w:ascii="Cambria Math" w:hAnsi="Cambria Math" w:cs="Arial"/>
                                <w:i/>
                                <w:iCs/>
                                <w:sz w:val="16"/>
                                <w:szCs w:val="16"/>
                              </w:rPr>
                            </m:ctrlPr>
                          </m:sSubPr>
                          <m:e>
                            <m:r>
                              <w:rPr>
                                <w:rFonts w:ascii="Cambria Math" w:hAnsi="Cambria Math" w:cs="Arial"/>
                                <w:sz w:val="16"/>
                                <w:szCs w:val="16"/>
                              </w:rPr>
                              <m:t>U</m:t>
                            </m:r>
                          </m:e>
                          <m:sub>
                            <m:r>
                              <w:rPr>
                                <w:rFonts w:ascii="Cambria Math" w:hAnsi="Cambria Math" w:cs="Arial"/>
                                <w:sz w:val="16"/>
                                <w:szCs w:val="16"/>
                              </w:rPr>
                              <m:t>t-1</m:t>
                            </m:r>
                          </m:sub>
                        </m:sSub>
                      </m:den>
                    </m:f>
                  </m:e>
                </m:d>
              </m:oMath>
            </m:oMathPara>
          </w:p>
        </w:tc>
        <w:tc>
          <w:tcPr>
            <w:tcW w:w="1316" w:type="pct"/>
            <w:tcBorders>
              <w:top w:val="single" w:sz="4" w:space="0" w:color="BFBFBF" w:themeColor="background1" w:themeShade="BF"/>
              <w:left w:val="single" w:sz="4" w:space="0" w:color="auto"/>
              <w:bottom w:val="single" w:sz="4" w:space="0" w:color="BFBFBF" w:themeColor="background1" w:themeShade="BF"/>
            </w:tcBorders>
            <w:vAlign w:val="center"/>
          </w:tcPr>
          <w:p w14:paraId="19A6272E" w14:textId="77777777" w:rsidR="00856410" w:rsidRPr="00966F56" w:rsidRDefault="00086C6B" w:rsidP="00966F56">
            <w:pPr>
              <w:pStyle w:val="TableTextCentered"/>
              <w:rPr>
                <w:rFonts w:cs="Arial"/>
                <w:szCs w:val="16"/>
              </w:rPr>
            </w:pPr>
            <w:r w:rsidRPr="00966F56">
              <w:rPr>
                <w:rFonts w:cs="Arial"/>
                <w:szCs w:val="16"/>
              </w:rPr>
              <w:t>-2.</w:t>
            </w:r>
            <w:r w:rsidR="000F6870" w:rsidRPr="00966F56">
              <w:rPr>
                <w:rFonts w:cs="Arial"/>
                <w:szCs w:val="16"/>
              </w:rPr>
              <w:t>7</w:t>
            </w:r>
            <w:r w:rsidRPr="00966F56">
              <w:rPr>
                <w:rFonts w:cs="Arial"/>
                <w:szCs w:val="16"/>
              </w:rPr>
              <w:t>6</w:t>
            </w:r>
            <w:r w:rsidR="00856410" w:rsidRPr="00966F56">
              <w:rPr>
                <w:rFonts w:cs="Arial"/>
                <w:szCs w:val="16"/>
              </w:rPr>
              <w:t>***</w:t>
            </w:r>
          </w:p>
        </w:tc>
        <w:tc>
          <w:tcPr>
            <w:tcW w:w="1060" w:type="pct"/>
            <w:tcBorders>
              <w:top w:val="single" w:sz="4" w:space="0" w:color="BFBFBF" w:themeColor="background1" w:themeShade="BF"/>
              <w:bottom w:val="single" w:sz="4" w:space="0" w:color="BFBFBF" w:themeColor="background1" w:themeShade="BF"/>
            </w:tcBorders>
            <w:vAlign w:val="center"/>
          </w:tcPr>
          <w:p w14:paraId="1639C61D" w14:textId="77777777" w:rsidR="00856410" w:rsidRPr="00966F56" w:rsidRDefault="00856410" w:rsidP="00966F56">
            <w:pPr>
              <w:pStyle w:val="TableTextCentered"/>
              <w:rPr>
                <w:rFonts w:cs="Arial"/>
                <w:szCs w:val="16"/>
              </w:rPr>
            </w:pPr>
            <w:r w:rsidRPr="00966F56">
              <w:rPr>
                <w:rFonts w:cs="Arial"/>
                <w:szCs w:val="16"/>
              </w:rPr>
              <w:t>-3.0</w:t>
            </w:r>
            <w:r w:rsidR="005843FF" w:rsidRPr="00966F56">
              <w:rPr>
                <w:rFonts w:cs="Arial"/>
                <w:szCs w:val="16"/>
              </w:rPr>
              <w:t>8</w:t>
            </w:r>
            <w:r w:rsidRPr="00966F56">
              <w:rPr>
                <w:rFonts w:cs="Arial"/>
                <w:szCs w:val="16"/>
              </w:rPr>
              <w:t>***</w:t>
            </w:r>
          </w:p>
        </w:tc>
        <w:tc>
          <w:tcPr>
            <w:tcW w:w="1359" w:type="pct"/>
            <w:tcBorders>
              <w:top w:val="single" w:sz="4" w:space="0" w:color="BFBFBF" w:themeColor="background1" w:themeShade="BF"/>
              <w:bottom w:val="single" w:sz="4" w:space="0" w:color="BFBFBF" w:themeColor="background1" w:themeShade="BF"/>
            </w:tcBorders>
            <w:vAlign w:val="center"/>
          </w:tcPr>
          <w:p w14:paraId="4171F511" w14:textId="77777777" w:rsidR="00856410" w:rsidRPr="00966F56" w:rsidRDefault="00856410" w:rsidP="00966F56">
            <w:pPr>
              <w:pStyle w:val="TableTextCentered"/>
              <w:rPr>
                <w:rFonts w:cs="Arial"/>
                <w:szCs w:val="16"/>
              </w:rPr>
            </w:pPr>
            <w:r w:rsidRPr="00966F56">
              <w:rPr>
                <w:rFonts w:cs="Arial"/>
                <w:szCs w:val="16"/>
              </w:rPr>
              <w:t>-2.</w:t>
            </w:r>
            <w:r w:rsidR="00B53C34" w:rsidRPr="00966F56">
              <w:rPr>
                <w:rFonts w:cs="Arial"/>
                <w:szCs w:val="16"/>
              </w:rPr>
              <w:t>60</w:t>
            </w:r>
            <w:r w:rsidRPr="00966F56">
              <w:rPr>
                <w:rFonts w:cs="Arial"/>
                <w:szCs w:val="16"/>
              </w:rPr>
              <w:t>***</w:t>
            </w:r>
          </w:p>
        </w:tc>
      </w:tr>
      <w:tr w:rsidR="00856410" w:rsidRPr="004B5B4A" w14:paraId="68679742" w14:textId="77777777" w:rsidTr="00334474">
        <w:tc>
          <w:tcPr>
            <w:tcW w:w="1265" w:type="pct"/>
            <w:tcBorders>
              <w:top w:val="single" w:sz="4" w:space="0" w:color="BFBFBF" w:themeColor="background1" w:themeShade="BF"/>
              <w:bottom w:val="single" w:sz="4" w:space="0" w:color="BFBFBF" w:themeColor="background1" w:themeShade="BF"/>
              <w:right w:val="single" w:sz="4" w:space="0" w:color="auto"/>
            </w:tcBorders>
          </w:tcPr>
          <w:p w14:paraId="06FBC373" w14:textId="77777777" w:rsidR="00856410" w:rsidRPr="00966F56" w:rsidRDefault="00A47DBA" w:rsidP="00856410">
            <w:pPr>
              <w:spacing w:after="0"/>
              <w:rPr>
                <w:rFonts w:ascii="Arial" w:eastAsia="Calibri" w:hAnsi="Arial" w:cs="Arial"/>
                <w:sz w:val="16"/>
                <w:szCs w:val="16"/>
              </w:rPr>
            </w:pPr>
            <m:oMathPara>
              <m:oMath>
                <m:d>
                  <m:dPr>
                    <m:ctrlPr>
                      <w:rPr>
                        <w:rFonts w:ascii="Cambria Math" w:hAnsi="Cambria Math" w:cs="Arial"/>
                        <w:i/>
                        <w:sz w:val="16"/>
                        <w:szCs w:val="16"/>
                      </w:rPr>
                    </m:ctrlPr>
                  </m:dPr>
                  <m:e>
                    <m:f>
                      <m:fPr>
                        <m:ctrlPr>
                          <w:rPr>
                            <w:rFonts w:ascii="Cambria Math" w:hAnsi="Cambria Math" w:cs="Arial"/>
                            <w:i/>
                            <w:iCs/>
                            <w:sz w:val="16"/>
                            <w:szCs w:val="16"/>
                          </w:rPr>
                        </m:ctrlPr>
                      </m:fPr>
                      <m:num>
                        <m:sSub>
                          <m:sSubPr>
                            <m:ctrlPr>
                              <w:rPr>
                                <w:rFonts w:ascii="Cambria Math" w:hAnsi="Cambria Math" w:cs="Arial"/>
                                <w:i/>
                                <w:iCs/>
                                <w:sz w:val="16"/>
                                <w:szCs w:val="16"/>
                              </w:rPr>
                            </m:ctrlPr>
                          </m:sSubPr>
                          <m:e>
                            <m:r>
                              <w:rPr>
                                <w:rFonts w:ascii="Cambria Math" w:hAnsi="Cambria Math" w:cs="Arial"/>
                                <w:sz w:val="16"/>
                                <w:szCs w:val="16"/>
                              </w:rPr>
                              <m:t>U</m:t>
                            </m:r>
                          </m:e>
                          <m:sub>
                            <m:r>
                              <w:rPr>
                                <w:rFonts w:ascii="Cambria Math" w:hAnsi="Cambria Math" w:cs="Arial"/>
                                <w:sz w:val="16"/>
                                <w:szCs w:val="16"/>
                              </w:rPr>
                              <m:t>t</m:t>
                            </m:r>
                          </m:sub>
                        </m:sSub>
                        <m:r>
                          <w:rPr>
                            <w:rFonts w:ascii="Cambria Math" w:hAnsi="Cambria Math" w:cs="Arial"/>
                            <w:sz w:val="16"/>
                            <w:szCs w:val="16"/>
                          </w:rPr>
                          <m:t>-</m:t>
                        </m:r>
                        <m:sSubSup>
                          <m:sSubSupPr>
                            <m:ctrlPr>
                              <w:rPr>
                                <w:rFonts w:ascii="Cambria Math" w:hAnsi="Cambria Math" w:cs="Arial"/>
                                <w:i/>
                                <w:iCs/>
                                <w:sz w:val="16"/>
                                <w:szCs w:val="16"/>
                              </w:rPr>
                            </m:ctrlPr>
                          </m:sSubSupPr>
                          <m:e>
                            <m:r>
                              <w:rPr>
                                <w:rFonts w:ascii="Cambria Math" w:hAnsi="Cambria Math" w:cs="Arial"/>
                                <w:sz w:val="16"/>
                                <w:szCs w:val="16"/>
                              </w:rPr>
                              <m:t>U</m:t>
                            </m:r>
                          </m:e>
                          <m:sub>
                            <m:r>
                              <w:rPr>
                                <w:rFonts w:ascii="Cambria Math" w:hAnsi="Cambria Math" w:cs="Arial"/>
                                <w:sz w:val="16"/>
                                <w:szCs w:val="16"/>
                              </w:rPr>
                              <m:t>t</m:t>
                            </m:r>
                          </m:sub>
                          <m:sup>
                            <m:r>
                              <w:rPr>
                                <w:rFonts w:ascii="Cambria Math" w:hAnsi="Cambria Math" w:cs="Arial"/>
                                <w:sz w:val="16"/>
                                <w:szCs w:val="16"/>
                              </w:rPr>
                              <m:t>*</m:t>
                            </m:r>
                          </m:sup>
                        </m:sSubSup>
                      </m:num>
                      <m:den>
                        <m:sSub>
                          <m:sSubPr>
                            <m:ctrlPr>
                              <w:rPr>
                                <w:rFonts w:ascii="Cambria Math" w:hAnsi="Cambria Math" w:cs="Arial"/>
                                <w:i/>
                                <w:iCs/>
                                <w:sz w:val="16"/>
                                <w:szCs w:val="16"/>
                              </w:rPr>
                            </m:ctrlPr>
                          </m:sSubPr>
                          <m:e>
                            <m:r>
                              <w:rPr>
                                <w:rFonts w:ascii="Cambria Math" w:hAnsi="Cambria Math" w:cs="Arial"/>
                                <w:sz w:val="16"/>
                                <w:szCs w:val="16"/>
                              </w:rPr>
                              <m:t>U</m:t>
                            </m:r>
                          </m:e>
                          <m:sub>
                            <m:r>
                              <w:rPr>
                                <w:rFonts w:ascii="Cambria Math" w:hAnsi="Cambria Math" w:cs="Arial"/>
                                <w:sz w:val="16"/>
                                <w:szCs w:val="16"/>
                              </w:rPr>
                              <m:t>t</m:t>
                            </m:r>
                          </m:sub>
                        </m:sSub>
                      </m:den>
                    </m:f>
                  </m:e>
                </m:d>
              </m:oMath>
            </m:oMathPara>
          </w:p>
        </w:tc>
        <w:tc>
          <w:tcPr>
            <w:tcW w:w="1316" w:type="pct"/>
            <w:tcBorders>
              <w:top w:val="single" w:sz="4" w:space="0" w:color="BFBFBF" w:themeColor="background1" w:themeShade="BF"/>
              <w:left w:val="single" w:sz="4" w:space="0" w:color="auto"/>
              <w:bottom w:val="single" w:sz="4" w:space="0" w:color="BFBFBF" w:themeColor="background1" w:themeShade="BF"/>
            </w:tcBorders>
            <w:vAlign w:val="center"/>
          </w:tcPr>
          <w:p w14:paraId="15D0C233" w14:textId="77777777" w:rsidR="00856410" w:rsidRPr="00966F56" w:rsidRDefault="00856410" w:rsidP="00966F56">
            <w:pPr>
              <w:pStyle w:val="TableTextCentered"/>
              <w:rPr>
                <w:rFonts w:cs="Arial"/>
                <w:szCs w:val="16"/>
              </w:rPr>
            </w:pPr>
          </w:p>
        </w:tc>
        <w:tc>
          <w:tcPr>
            <w:tcW w:w="1060" w:type="pct"/>
            <w:tcBorders>
              <w:top w:val="single" w:sz="4" w:space="0" w:color="BFBFBF" w:themeColor="background1" w:themeShade="BF"/>
              <w:bottom w:val="single" w:sz="4" w:space="0" w:color="BFBFBF" w:themeColor="background1" w:themeShade="BF"/>
            </w:tcBorders>
            <w:vAlign w:val="center"/>
          </w:tcPr>
          <w:p w14:paraId="04B6EE7B" w14:textId="77777777" w:rsidR="00856410" w:rsidRPr="00966F56" w:rsidRDefault="00856410" w:rsidP="00966F56">
            <w:pPr>
              <w:pStyle w:val="TableTextCentered"/>
              <w:rPr>
                <w:rFonts w:cs="Arial"/>
                <w:szCs w:val="16"/>
              </w:rPr>
            </w:pPr>
          </w:p>
        </w:tc>
        <w:tc>
          <w:tcPr>
            <w:tcW w:w="1359" w:type="pct"/>
            <w:tcBorders>
              <w:top w:val="single" w:sz="4" w:space="0" w:color="BFBFBF" w:themeColor="background1" w:themeShade="BF"/>
              <w:bottom w:val="single" w:sz="4" w:space="0" w:color="BFBFBF" w:themeColor="background1" w:themeShade="BF"/>
            </w:tcBorders>
            <w:vAlign w:val="center"/>
          </w:tcPr>
          <w:p w14:paraId="78E79C64" w14:textId="77777777" w:rsidR="00856410" w:rsidRPr="00966F56" w:rsidRDefault="00856410" w:rsidP="00966F56">
            <w:pPr>
              <w:pStyle w:val="TableTextCentered"/>
              <w:rPr>
                <w:rFonts w:cs="Arial"/>
                <w:szCs w:val="16"/>
              </w:rPr>
            </w:pPr>
          </w:p>
        </w:tc>
      </w:tr>
      <w:tr w:rsidR="00856410" w:rsidRPr="004B5B4A" w14:paraId="4756751F" w14:textId="77777777" w:rsidTr="00334474">
        <w:tc>
          <w:tcPr>
            <w:tcW w:w="1265" w:type="pct"/>
            <w:tcBorders>
              <w:top w:val="single" w:sz="4" w:space="0" w:color="BFBFBF" w:themeColor="background1" w:themeShade="BF"/>
              <w:bottom w:val="single" w:sz="4" w:space="0" w:color="BFBFBF" w:themeColor="background1" w:themeShade="BF"/>
              <w:right w:val="single" w:sz="4" w:space="0" w:color="auto"/>
            </w:tcBorders>
          </w:tcPr>
          <w:p w14:paraId="6922A8FF" w14:textId="77777777" w:rsidR="00856410" w:rsidRPr="00966F56" w:rsidRDefault="00856410" w:rsidP="00856410">
            <w:pPr>
              <w:spacing w:after="0"/>
              <w:rPr>
                <w:rFonts w:ascii="Arial" w:hAnsi="Arial" w:cs="Arial"/>
                <w:sz w:val="16"/>
                <w:szCs w:val="16"/>
              </w:rPr>
            </w:pPr>
            <w:r w:rsidRPr="00966F56">
              <w:rPr>
                <w:rFonts w:ascii="Arial" w:hAnsi="Arial" w:cs="Arial"/>
                <w:sz w:val="16"/>
                <w:szCs w:val="16"/>
              </w:rPr>
              <w:t>(</w:t>
            </w:r>
            <m:oMath>
              <m:sSub>
                <m:sSubPr>
                  <m:ctrlPr>
                    <w:rPr>
                      <w:rFonts w:ascii="Cambria Math" w:hAnsi="Cambria Math" w:cs="Arial"/>
                      <w:sz w:val="16"/>
                      <w:szCs w:val="16"/>
                    </w:rPr>
                  </m:ctrlPr>
                </m:sSubPr>
                <m:e>
                  <m:r>
                    <m:rPr>
                      <m:sty m:val="p"/>
                    </m:rPr>
                    <w:rPr>
                      <w:rFonts w:ascii="Cambria Math" w:hAnsi="Cambria Math" w:cs="Arial"/>
                      <w:sz w:val="16"/>
                      <w:szCs w:val="16"/>
                    </w:rPr>
                    <m:t>Δ</m:t>
                  </m:r>
                </m:e>
                <m:sub>
                  <m:r>
                    <w:rPr>
                      <w:rFonts w:ascii="Cambria Math" w:hAnsi="Cambria Math" w:cs="Arial"/>
                      <w:sz w:val="16"/>
                      <w:szCs w:val="16"/>
                    </w:rPr>
                    <m:t>4</m:t>
                  </m:r>
                </m:sub>
              </m:sSub>
              <m:sSub>
                <m:sSubPr>
                  <m:ctrlPr>
                    <w:rPr>
                      <w:rFonts w:ascii="Cambria Math" w:hAnsi="Cambria Math" w:cs="Arial"/>
                      <w:i/>
                      <w:sz w:val="16"/>
                      <w:szCs w:val="16"/>
                    </w:rPr>
                  </m:ctrlPr>
                </m:sSubPr>
                <m:e>
                  <m:r>
                    <w:rPr>
                      <w:rFonts w:ascii="Cambria Math" w:hAnsi="Cambria Math" w:cs="Arial"/>
                      <w:sz w:val="16"/>
                      <w:szCs w:val="16"/>
                    </w:rPr>
                    <m:t>ulc</m:t>
                  </m:r>
                </m:e>
                <m:sub>
                  <m:r>
                    <w:rPr>
                      <w:rFonts w:ascii="Cambria Math" w:hAnsi="Cambria Math" w:cs="Arial"/>
                      <w:sz w:val="16"/>
                      <w:szCs w:val="16"/>
                    </w:rPr>
                    <m:t>t-1</m:t>
                  </m:r>
                </m:sub>
              </m:sSub>
              <m:r>
                <w:rPr>
                  <w:rFonts w:ascii="Cambria Math" w:hAnsi="Cambria Math" w:cs="Arial"/>
                  <w:sz w:val="16"/>
                  <w:szCs w:val="16"/>
                </w:rPr>
                <m:t>-</m:t>
              </m:r>
              <m:sSub>
                <m:sSubPr>
                  <m:ctrlPr>
                    <w:rPr>
                      <w:rFonts w:ascii="Cambria Math" w:hAnsi="Cambria Math" w:cs="Arial"/>
                      <w:sz w:val="16"/>
                      <w:szCs w:val="16"/>
                    </w:rPr>
                  </m:ctrlPr>
                </m:sSubPr>
                <m:e>
                  <m:r>
                    <m:rPr>
                      <m:sty m:val="p"/>
                    </m:rPr>
                    <w:rPr>
                      <w:rFonts w:ascii="Cambria Math" w:hAnsi="Cambria Math" w:cs="Arial"/>
                      <w:sz w:val="16"/>
                      <w:szCs w:val="16"/>
                    </w:rPr>
                    <m:t>Δ</m:t>
                  </m:r>
                </m:e>
                <m:sub>
                  <m:r>
                    <w:rPr>
                      <w:rFonts w:ascii="Cambria Math" w:hAnsi="Cambria Math" w:cs="Arial"/>
                      <w:sz w:val="16"/>
                      <w:szCs w:val="16"/>
                    </w:rPr>
                    <m:t>4</m:t>
                  </m:r>
                </m:sub>
              </m:sSub>
              <m:sSubSup>
                <m:sSubSupPr>
                  <m:ctrlPr>
                    <w:rPr>
                      <w:rFonts w:ascii="Cambria Math" w:hAnsi="Cambria Math" w:cs="Arial"/>
                      <w:i/>
                      <w:sz w:val="16"/>
                      <w:szCs w:val="16"/>
                    </w:rPr>
                  </m:ctrlPr>
                </m:sSubSupPr>
                <m:e>
                  <m:r>
                    <w:rPr>
                      <w:rFonts w:ascii="Cambria Math" w:hAnsi="Cambria Math" w:cs="Arial"/>
                      <w:sz w:val="16"/>
                      <w:szCs w:val="16"/>
                    </w:rPr>
                    <m:t>p</m:t>
                  </m:r>
                </m:e>
                <m:sub>
                  <m:r>
                    <w:rPr>
                      <w:rFonts w:ascii="Cambria Math" w:hAnsi="Cambria Math" w:cs="Arial"/>
                      <w:sz w:val="16"/>
                      <w:szCs w:val="16"/>
                    </w:rPr>
                    <m:t>t-2</m:t>
                  </m:r>
                </m:sub>
                <m:sup>
                  <m:r>
                    <w:rPr>
                      <w:rFonts w:ascii="Cambria Math" w:hAnsi="Cambria Math" w:cs="Arial"/>
                      <w:sz w:val="16"/>
                      <w:szCs w:val="16"/>
                    </w:rPr>
                    <m:t>CON</m:t>
                  </m:r>
                </m:sup>
              </m:sSubSup>
            </m:oMath>
            <w:r w:rsidRPr="00966F56">
              <w:rPr>
                <w:rFonts w:ascii="Arial" w:eastAsia="Calibri" w:hAnsi="Arial" w:cs="Arial"/>
                <w:sz w:val="16"/>
                <w:szCs w:val="16"/>
              </w:rPr>
              <w:t>)</w:t>
            </w:r>
          </w:p>
        </w:tc>
        <w:tc>
          <w:tcPr>
            <w:tcW w:w="1316" w:type="pct"/>
            <w:tcBorders>
              <w:top w:val="single" w:sz="4" w:space="0" w:color="BFBFBF" w:themeColor="background1" w:themeShade="BF"/>
              <w:left w:val="single" w:sz="4" w:space="0" w:color="auto"/>
              <w:bottom w:val="single" w:sz="4" w:space="0" w:color="BFBFBF" w:themeColor="background1" w:themeShade="BF"/>
            </w:tcBorders>
            <w:vAlign w:val="center"/>
          </w:tcPr>
          <w:p w14:paraId="16FD6ABA" w14:textId="77777777" w:rsidR="00856410" w:rsidRPr="00966F56" w:rsidRDefault="00086C6B" w:rsidP="00966F56">
            <w:pPr>
              <w:pStyle w:val="TableTextCentered"/>
              <w:rPr>
                <w:rFonts w:cs="Arial"/>
                <w:szCs w:val="16"/>
              </w:rPr>
            </w:pPr>
            <w:r w:rsidRPr="00966F56">
              <w:rPr>
                <w:rFonts w:cs="Arial"/>
                <w:szCs w:val="16"/>
              </w:rPr>
              <w:t>0.60</w:t>
            </w:r>
            <w:r w:rsidR="00856410" w:rsidRPr="00966F56">
              <w:rPr>
                <w:rFonts w:cs="Arial"/>
                <w:szCs w:val="16"/>
              </w:rPr>
              <w:t>***</w:t>
            </w:r>
          </w:p>
        </w:tc>
        <w:tc>
          <w:tcPr>
            <w:tcW w:w="1060" w:type="pct"/>
            <w:tcBorders>
              <w:top w:val="single" w:sz="4" w:space="0" w:color="BFBFBF" w:themeColor="background1" w:themeShade="BF"/>
              <w:bottom w:val="single" w:sz="4" w:space="0" w:color="BFBFBF" w:themeColor="background1" w:themeShade="BF"/>
            </w:tcBorders>
            <w:vAlign w:val="center"/>
          </w:tcPr>
          <w:p w14:paraId="12F4126D" w14:textId="77777777" w:rsidR="00856410" w:rsidRPr="00966F56" w:rsidRDefault="00856410" w:rsidP="00966F56">
            <w:pPr>
              <w:pStyle w:val="TableTextCentered"/>
              <w:rPr>
                <w:rFonts w:cs="Arial"/>
                <w:szCs w:val="16"/>
              </w:rPr>
            </w:pPr>
          </w:p>
        </w:tc>
        <w:tc>
          <w:tcPr>
            <w:tcW w:w="1359" w:type="pct"/>
            <w:tcBorders>
              <w:top w:val="single" w:sz="4" w:space="0" w:color="BFBFBF" w:themeColor="background1" w:themeShade="BF"/>
              <w:bottom w:val="single" w:sz="4" w:space="0" w:color="BFBFBF" w:themeColor="background1" w:themeShade="BF"/>
            </w:tcBorders>
            <w:vAlign w:val="center"/>
          </w:tcPr>
          <w:p w14:paraId="3873A38F" w14:textId="77777777" w:rsidR="00856410" w:rsidRPr="00966F56" w:rsidRDefault="00856410" w:rsidP="00966F56">
            <w:pPr>
              <w:pStyle w:val="TableTextCentered"/>
              <w:rPr>
                <w:rFonts w:cs="Arial"/>
                <w:szCs w:val="16"/>
              </w:rPr>
            </w:pPr>
          </w:p>
        </w:tc>
      </w:tr>
      <w:tr w:rsidR="00856410" w:rsidRPr="004B5B4A" w14:paraId="560E1634" w14:textId="77777777" w:rsidTr="00334474">
        <w:tc>
          <w:tcPr>
            <w:tcW w:w="1265" w:type="pct"/>
            <w:tcBorders>
              <w:top w:val="single" w:sz="4" w:space="0" w:color="BFBFBF" w:themeColor="background1" w:themeShade="BF"/>
              <w:bottom w:val="single" w:sz="4" w:space="0" w:color="BFBFBF" w:themeColor="background1" w:themeShade="BF"/>
              <w:right w:val="single" w:sz="4" w:space="0" w:color="auto"/>
            </w:tcBorders>
          </w:tcPr>
          <w:p w14:paraId="5AD80DBD" w14:textId="77777777" w:rsidR="00856410" w:rsidRPr="00966F56" w:rsidRDefault="00856410" w:rsidP="00856410">
            <w:pPr>
              <w:spacing w:after="0"/>
              <w:rPr>
                <w:rFonts w:ascii="Arial" w:hAnsi="Arial" w:cs="Arial"/>
                <w:sz w:val="16"/>
                <w:szCs w:val="16"/>
              </w:rPr>
            </w:pPr>
            <w:r w:rsidRPr="00966F56">
              <w:rPr>
                <w:rFonts w:ascii="Arial" w:hAnsi="Arial" w:cs="Arial"/>
                <w:sz w:val="16"/>
                <w:szCs w:val="16"/>
              </w:rPr>
              <w:t>(</w:t>
            </w:r>
            <m:oMath>
              <m:r>
                <m:rPr>
                  <m:sty m:val="p"/>
                </m:rPr>
                <w:rPr>
                  <w:rFonts w:ascii="Cambria Math" w:hAnsi="Cambria Math" w:cs="Arial"/>
                  <w:sz w:val="16"/>
                  <w:szCs w:val="16"/>
                </w:rPr>
                <m:t>Δ</m:t>
              </m:r>
              <m:sSub>
                <m:sSubPr>
                  <m:ctrlPr>
                    <w:rPr>
                      <w:rFonts w:ascii="Cambria Math" w:hAnsi="Cambria Math" w:cs="Arial"/>
                      <w:i/>
                      <w:sz w:val="16"/>
                      <w:szCs w:val="16"/>
                    </w:rPr>
                  </m:ctrlPr>
                </m:sSubPr>
                <m:e>
                  <m:r>
                    <w:rPr>
                      <w:rFonts w:ascii="Cambria Math" w:hAnsi="Cambria Math" w:cs="Arial"/>
                      <w:sz w:val="16"/>
                      <w:szCs w:val="16"/>
                    </w:rPr>
                    <m:t>ulc</m:t>
                  </m:r>
                </m:e>
                <m:sub>
                  <m:r>
                    <w:rPr>
                      <w:rFonts w:ascii="Cambria Math" w:hAnsi="Cambria Math" w:cs="Arial"/>
                      <w:sz w:val="16"/>
                      <w:szCs w:val="16"/>
                    </w:rPr>
                    <m:t>t-1</m:t>
                  </m:r>
                </m:sub>
              </m:sSub>
              <m:r>
                <w:rPr>
                  <w:rFonts w:ascii="Cambria Math" w:hAnsi="Cambria Math" w:cs="Arial"/>
                  <w:sz w:val="16"/>
                  <w:szCs w:val="16"/>
                </w:rPr>
                <m:t>-</m:t>
              </m:r>
              <m:r>
                <m:rPr>
                  <m:sty m:val="p"/>
                </m:rPr>
                <w:rPr>
                  <w:rFonts w:ascii="Cambria Math" w:hAnsi="Cambria Math" w:cs="Arial"/>
                  <w:sz w:val="16"/>
                  <w:szCs w:val="16"/>
                </w:rPr>
                <m:t>Δ</m:t>
              </m:r>
              <m:sSub>
                <m:sSubPr>
                  <m:ctrlPr>
                    <w:rPr>
                      <w:rFonts w:ascii="Cambria Math" w:hAnsi="Cambria Math" w:cs="Arial"/>
                      <w:i/>
                      <w:sz w:val="16"/>
                      <w:szCs w:val="16"/>
                    </w:rPr>
                  </m:ctrlPr>
                </m:sSubPr>
                <m:e>
                  <m:r>
                    <w:rPr>
                      <w:rFonts w:ascii="Cambria Math" w:hAnsi="Cambria Math" w:cs="Arial"/>
                      <w:sz w:val="16"/>
                      <w:szCs w:val="16"/>
                    </w:rPr>
                    <m:t>ulc</m:t>
                  </m:r>
                </m:e>
                <m:sub>
                  <m:r>
                    <w:rPr>
                      <w:rFonts w:ascii="Cambria Math" w:hAnsi="Cambria Math" w:cs="Arial"/>
                      <w:sz w:val="16"/>
                      <w:szCs w:val="16"/>
                    </w:rPr>
                    <m:t>t-4</m:t>
                  </m:r>
                </m:sub>
              </m:sSub>
            </m:oMath>
            <w:r w:rsidRPr="00966F56">
              <w:rPr>
                <w:rFonts w:ascii="Arial" w:hAnsi="Arial" w:cs="Arial"/>
                <w:sz w:val="16"/>
                <w:szCs w:val="16"/>
              </w:rPr>
              <w:t>)</w:t>
            </w:r>
          </w:p>
        </w:tc>
        <w:tc>
          <w:tcPr>
            <w:tcW w:w="1316" w:type="pct"/>
            <w:tcBorders>
              <w:top w:val="single" w:sz="4" w:space="0" w:color="BFBFBF" w:themeColor="background1" w:themeShade="BF"/>
              <w:left w:val="single" w:sz="4" w:space="0" w:color="auto"/>
              <w:bottom w:val="single" w:sz="4" w:space="0" w:color="BFBFBF" w:themeColor="background1" w:themeShade="BF"/>
            </w:tcBorders>
            <w:vAlign w:val="center"/>
          </w:tcPr>
          <w:p w14:paraId="1B0B5E26" w14:textId="77777777" w:rsidR="00856410" w:rsidRPr="00966F56" w:rsidRDefault="00086C6B" w:rsidP="00966F56">
            <w:pPr>
              <w:pStyle w:val="TableTextCentered"/>
              <w:rPr>
                <w:rFonts w:cs="Arial"/>
                <w:szCs w:val="16"/>
              </w:rPr>
            </w:pPr>
            <w:r w:rsidRPr="00966F56">
              <w:rPr>
                <w:rFonts w:cs="Arial"/>
                <w:szCs w:val="16"/>
              </w:rPr>
              <w:t>0.14</w:t>
            </w:r>
            <w:r w:rsidR="00856410" w:rsidRPr="00966F56">
              <w:rPr>
                <w:rFonts w:cs="Arial"/>
                <w:szCs w:val="16"/>
              </w:rPr>
              <w:t>***</w:t>
            </w:r>
          </w:p>
        </w:tc>
        <w:tc>
          <w:tcPr>
            <w:tcW w:w="1060" w:type="pct"/>
            <w:tcBorders>
              <w:top w:val="single" w:sz="4" w:space="0" w:color="BFBFBF" w:themeColor="background1" w:themeShade="BF"/>
              <w:bottom w:val="single" w:sz="4" w:space="0" w:color="BFBFBF" w:themeColor="background1" w:themeShade="BF"/>
            </w:tcBorders>
            <w:vAlign w:val="center"/>
          </w:tcPr>
          <w:p w14:paraId="1E2790E7" w14:textId="77777777" w:rsidR="00856410" w:rsidRPr="00966F56" w:rsidRDefault="00856410" w:rsidP="00966F56">
            <w:pPr>
              <w:pStyle w:val="TableTextCentered"/>
              <w:rPr>
                <w:rFonts w:cs="Arial"/>
                <w:szCs w:val="16"/>
              </w:rPr>
            </w:pPr>
          </w:p>
        </w:tc>
        <w:tc>
          <w:tcPr>
            <w:tcW w:w="1359" w:type="pct"/>
            <w:tcBorders>
              <w:top w:val="single" w:sz="4" w:space="0" w:color="BFBFBF" w:themeColor="background1" w:themeShade="BF"/>
              <w:bottom w:val="single" w:sz="4" w:space="0" w:color="BFBFBF" w:themeColor="background1" w:themeShade="BF"/>
            </w:tcBorders>
            <w:vAlign w:val="center"/>
          </w:tcPr>
          <w:p w14:paraId="6EEEB120" w14:textId="77777777" w:rsidR="00856410" w:rsidRPr="00966F56" w:rsidRDefault="00856410" w:rsidP="00966F56">
            <w:pPr>
              <w:pStyle w:val="TableTextCentered"/>
              <w:rPr>
                <w:rFonts w:cs="Arial"/>
                <w:szCs w:val="16"/>
              </w:rPr>
            </w:pPr>
          </w:p>
        </w:tc>
      </w:tr>
      <w:tr w:rsidR="00856410" w:rsidRPr="004B5B4A" w14:paraId="4874CA22" w14:textId="77777777" w:rsidTr="00334474">
        <w:tc>
          <w:tcPr>
            <w:tcW w:w="1265" w:type="pct"/>
            <w:tcBorders>
              <w:top w:val="single" w:sz="4" w:space="0" w:color="BFBFBF" w:themeColor="background1" w:themeShade="BF"/>
              <w:bottom w:val="single" w:sz="4" w:space="0" w:color="auto"/>
              <w:right w:val="single" w:sz="4" w:space="0" w:color="auto"/>
            </w:tcBorders>
          </w:tcPr>
          <w:p w14:paraId="7576B336" w14:textId="77777777" w:rsidR="00856410" w:rsidRPr="00966F56" w:rsidRDefault="00A47DBA" w:rsidP="00856410">
            <w:pPr>
              <w:spacing w:after="0"/>
              <w:rPr>
                <w:rFonts w:ascii="Arial" w:hAnsi="Arial" w:cs="Arial"/>
                <w:sz w:val="16"/>
                <w:szCs w:val="16"/>
              </w:rPr>
            </w:pPr>
            <m:oMathPara>
              <m:oMath>
                <m:d>
                  <m:dPr>
                    <m:ctrlPr>
                      <w:rPr>
                        <w:rFonts w:ascii="Cambria Math" w:hAnsi="Cambria Math" w:cs="Arial"/>
                        <w:i/>
                        <w:sz w:val="16"/>
                        <w:szCs w:val="16"/>
                      </w:rPr>
                    </m:ctrlPr>
                  </m:dPr>
                  <m:e>
                    <m:f>
                      <m:fPr>
                        <m:ctrlPr>
                          <w:rPr>
                            <w:rFonts w:ascii="Cambria Math" w:hAnsi="Cambria Math" w:cs="Arial"/>
                            <w:i/>
                            <w:sz w:val="16"/>
                            <w:szCs w:val="16"/>
                          </w:rPr>
                        </m:ctrlPr>
                      </m:fPr>
                      <m:num>
                        <m:r>
                          <m:rPr>
                            <m:sty m:val="p"/>
                          </m:rPr>
                          <w:rPr>
                            <w:rFonts w:ascii="Cambria Math" w:hAnsi="Cambria Math" w:cs="Arial"/>
                            <w:sz w:val="16"/>
                            <w:szCs w:val="16"/>
                          </w:rPr>
                          <m:t>Δ</m:t>
                        </m:r>
                        <m:sSub>
                          <m:sSubPr>
                            <m:ctrlPr>
                              <w:rPr>
                                <w:rFonts w:ascii="Cambria Math" w:hAnsi="Cambria Math" w:cs="Arial"/>
                                <w:i/>
                                <w:sz w:val="16"/>
                                <w:szCs w:val="16"/>
                              </w:rPr>
                            </m:ctrlPr>
                          </m:sSubPr>
                          <m:e>
                            <m:r>
                              <w:rPr>
                                <w:rFonts w:ascii="Cambria Math" w:hAnsi="Cambria Math" w:cs="Arial"/>
                                <w:sz w:val="16"/>
                                <w:szCs w:val="16"/>
                              </w:rPr>
                              <m:t>U</m:t>
                            </m:r>
                          </m:e>
                          <m:sub>
                            <m:r>
                              <w:rPr>
                                <w:rFonts w:ascii="Cambria Math" w:hAnsi="Cambria Math" w:cs="Arial"/>
                                <w:sz w:val="16"/>
                                <w:szCs w:val="16"/>
                              </w:rPr>
                              <m:t>t-1</m:t>
                            </m:r>
                          </m:sub>
                        </m:sSub>
                      </m:num>
                      <m:den>
                        <m:sSub>
                          <m:sSubPr>
                            <m:ctrlPr>
                              <w:rPr>
                                <w:rFonts w:ascii="Cambria Math" w:hAnsi="Cambria Math" w:cs="Arial"/>
                                <w:i/>
                                <w:sz w:val="16"/>
                                <w:szCs w:val="16"/>
                              </w:rPr>
                            </m:ctrlPr>
                          </m:sSubPr>
                          <m:e>
                            <m:r>
                              <w:rPr>
                                <w:rFonts w:ascii="Cambria Math" w:hAnsi="Cambria Math" w:cs="Arial"/>
                                <w:sz w:val="16"/>
                                <w:szCs w:val="16"/>
                              </w:rPr>
                              <m:t>U</m:t>
                            </m:r>
                          </m:e>
                          <m:sub>
                            <m:r>
                              <w:rPr>
                                <w:rFonts w:ascii="Cambria Math" w:hAnsi="Cambria Math" w:cs="Arial"/>
                                <w:sz w:val="16"/>
                                <w:szCs w:val="16"/>
                              </w:rPr>
                              <m:t>t</m:t>
                            </m:r>
                          </m:sub>
                        </m:sSub>
                      </m:den>
                    </m:f>
                  </m:e>
                </m:d>
              </m:oMath>
            </m:oMathPara>
          </w:p>
        </w:tc>
        <w:tc>
          <w:tcPr>
            <w:tcW w:w="1316" w:type="pct"/>
            <w:tcBorders>
              <w:top w:val="single" w:sz="4" w:space="0" w:color="BFBFBF" w:themeColor="background1" w:themeShade="BF"/>
              <w:left w:val="single" w:sz="4" w:space="0" w:color="auto"/>
              <w:bottom w:val="single" w:sz="4" w:space="0" w:color="auto"/>
            </w:tcBorders>
            <w:vAlign w:val="center"/>
          </w:tcPr>
          <w:p w14:paraId="69261C88" w14:textId="77777777" w:rsidR="00856410" w:rsidRPr="00966F56" w:rsidRDefault="00856410" w:rsidP="00966F56">
            <w:pPr>
              <w:pStyle w:val="TableTextCentered"/>
              <w:rPr>
                <w:rFonts w:cs="Arial"/>
                <w:szCs w:val="16"/>
              </w:rPr>
            </w:pPr>
          </w:p>
        </w:tc>
        <w:tc>
          <w:tcPr>
            <w:tcW w:w="1060" w:type="pct"/>
            <w:tcBorders>
              <w:top w:val="single" w:sz="4" w:space="0" w:color="BFBFBF" w:themeColor="background1" w:themeShade="BF"/>
              <w:bottom w:val="single" w:sz="4" w:space="0" w:color="auto"/>
            </w:tcBorders>
            <w:vAlign w:val="center"/>
          </w:tcPr>
          <w:p w14:paraId="7621842A" w14:textId="77777777" w:rsidR="00856410" w:rsidRPr="00966F56" w:rsidRDefault="00856410" w:rsidP="00966F56">
            <w:pPr>
              <w:pStyle w:val="TableTextCentered"/>
              <w:rPr>
                <w:rFonts w:cs="Arial"/>
                <w:szCs w:val="16"/>
              </w:rPr>
            </w:pPr>
          </w:p>
        </w:tc>
        <w:tc>
          <w:tcPr>
            <w:tcW w:w="1359" w:type="pct"/>
            <w:tcBorders>
              <w:top w:val="single" w:sz="4" w:space="0" w:color="BFBFBF" w:themeColor="background1" w:themeShade="BF"/>
              <w:bottom w:val="single" w:sz="4" w:space="0" w:color="auto"/>
            </w:tcBorders>
            <w:vAlign w:val="center"/>
          </w:tcPr>
          <w:p w14:paraId="7ED83BA3" w14:textId="77777777" w:rsidR="00856410" w:rsidRPr="00966F56" w:rsidRDefault="00856410" w:rsidP="00966F56">
            <w:pPr>
              <w:pStyle w:val="TableTextCentered"/>
              <w:rPr>
                <w:rFonts w:cs="Arial"/>
                <w:szCs w:val="16"/>
              </w:rPr>
            </w:pPr>
            <w:r w:rsidRPr="00966F56">
              <w:rPr>
                <w:rFonts w:cs="Arial"/>
                <w:szCs w:val="16"/>
              </w:rPr>
              <w:t>-5.</w:t>
            </w:r>
            <w:r w:rsidR="00B53C34" w:rsidRPr="00966F56">
              <w:rPr>
                <w:rFonts w:cs="Arial"/>
                <w:szCs w:val="16"/>
              </w:rPr>
              <w:t>44</w:t>
            </w:r>
            <w:r w:rsidRPr="00966F56">
              <w:rPr>
                <w:rFonts w:cs="Arial"/>
                <w:szCs w:val="16"/>
              </w:rPr>
              <w:t>***</w:t>
            </w:r>
          </w:p>
        </w:tc>
      </w:tr>
      <w:tr w:rsidR="00856410" w:rsidRPr="004B5B4A" w14:paraId="412AC1A0" w14:textId="77777777" w:rsidTr="00334474">
        <w:tc>
          <w:tcPr>
            <w:tcW w:w="1265" w:type="pct"/>
            <w:tcBorders>
              <w:top w:val="single" w:sz="4" w:space="0" w:color="auto"/>
              <w:bottom w:val="nil"/>
              <w:right w:val="single" w:sz="4" w:space="0" w:color="auto"/>
            </w:tcBorders>
          </w:tcPr>
          <w:p w14:paraId="437B662C" w14:textId="77777777" w:rsidR="00856410" w:rsidRPr="00966F56" w:rsidRDefault="00A47DBA" w:rsidP="00856410">
            <w:pPr>
              <w:spacing w:after="0"/>
              <w:rPr>
                <w:rFonts w:ascii="Arial" w:hAnsi="Arial" w:cs="Arial"/>
                <w:sz w:val="16"/>
                <w:szCs w:val="16"/>
              </w:rPr>
            </w:pPr>
            <m:oMathPara>
              <m:oMath>
                <m:sSub>
                  <m:sSubPr>
                    <m:ctrlPr>
                      <w:rPr>
                        <w:rFonts w:ascii="Cambria Math" w:hAnsi="Cambria Math" w:cs="Arial"/>
                        <w:i/>
                        <w:sz w:val="16"/>
                        <w:szCs w:val="16"/>
                      </w:rPr>
                    </m:ctrlPr>
                  </m:sSubPr>
                  <m:e>
                    <m:r>
                      <w:rPr>
                        <w:rFonts w:ascii="Cambria Math" w:hAnsi="Cambria Math" w:cs="Arial"/>
                        <w:sz w:val="16"/>
                        <w:szCs w:val="16"/>
                      </w:rPr>
                      <m:t>σ</m:t>
                    </m:r>
                  </m:e>
                  <m:sub>
                    <m:r>
                      <w:rPr>
                        <w:rFonts w:ascii="Cambria Math" w:hAnsi="Cambria Math" w:cs="Arial"/>
                        <w:sz w:val="16"/>
                        <w:szCs w:val="16"/>
                      </w:rPr>
                      <m:t>ε</m:t>
                    </m:r>
                  </m:sub>
                </m:sSub>
              </m:oMath>
            </m:oMathPara>
          </w:p>
        </w:tc>
        <w:tc>
          <w:tcPr>
            <w:tcW w:w="1316" w:type="pct"/>
            <w:tcBorders>
              <w:top w:val="single" w:sz="4" w:space="0" w:color="auto"/>
              <w:left w:val="single" w:sz="4" w:space="0" w:color="auto"/>
              <w:bottom w:val="nil"/>
            </w:tcBorders>
            <w:vAlign w:val="center"/>
          </w:tcPr>
          <w:p w14:paraId="60D005CD" w14:textId="77777777" w:rsidR="00856410" w:rsidRPr="00966F56" w:rsidRDefault="00856410" w:rsidP="00966F56">
            <w:pPr>
              <w:pStyle w:val="TableTextCentered"/>
              <w:rPr>
                <w:rFonts w:cs="Arial"/>
                <w:szCs w:val="16"/>
              </w:rPr>
            </w:pPr>
            <w:r w:rsidRPr="00966F56">
              <w:rPr>
                <w:rFonts w:cs="Arial"/>
                <w:szCs w:val="16"/>
              </w:rPr>
              <w:t>0.01***</w:t>
            </w:r>
          </w:p>
        </w:tc>
        <w:tc>
          <w:tcPr>
            <w:tcW w:w="1060" w:type="pct"/>
            <w:tcBorders>
              <w:top w:val="single" w:sz="4" w:space="0" w:color="auto"/>
              <w:bottom w:val="nil"/>
            </w:tcBorders>
            <w:vAlign w:val="center"/>
          </w:tcPr>
          <w:p w14:paraId="277B864E" w14:textId="77777777" w:rsidR="00856410" w:rsidRPr="00966F56" w:rsidRDefault="00856410" w:rsidP="00966F56">
            <w:pPr>
              <w:pStyle w:val="TableTextCentered"/>
              <w:rPr>
                <w:rFonts w:cs="Arial"/>
                <w:szCs w:val="16"/>
              </w:rPr>
            </w:pPr>
            <w:r w:rsidRPr="00966F56">
              <w:rPr>
                <w:rFonts w:cs="Arial"/>
                <w:szCs w:val="16"/>
              </w:rPr>
              <w:t>0.01***</w:t>
            </w:r>
          </w:p>
        </w:tc>
        <w:tc>
          <w:tcPr>
            <w:tcW w:w="1359" w:type="pct"/>
            <w:tcBorders>
              <w:top w:val="single" w:sz="4" w:space="0" w:color="auto"/>
              <w:bottom w:val="nil"/>
            </w:tcBorders>
            <w:vAlign w:val="center"/>
          </w:tcPr>
          <w:p w14:paraId="48DC2957" w14:textId="77777777" w:rsidR="00856410" w:rsidRPr="00966F56" w:rsidRDefault="00856410" w:rsidP="00966F56">
            <w:pPr>
              <w:pStyle w:val="TableTextCentered"/>
              <w:rPr>
                <w:rFonts w:cs="Arial"/>
                <w:szCs w:val="16"/>
              </w:rPr>
            </w:pPr>
            <w:r w:rsidRPr="00966F56">
              <w:rPr>
                <w:rFonts w:cs="Arial"/>
                <w:szCs w:val="16"/>
              </w:rPr>
              <w:t>0.01***</w:t>
            </w:r>
          </w:p>
        </w:tc>
      </w:tr>
      <w:tr w:rsidR="00856410" w:rsidRPr="004B5B4A" w14:paraId="7C4A3513" w14:textId="77777777" w:rsidTr="00334474">
        <w:tc>
          <w:tcPr>
            <w:tcW w:w="1265" w:type="pct"/>
            <w:tcBorders>
              <w:top w:val="nil"/>
              <w:bottom w:val="single" w:sz="4" w:space="0" w:color="auto"/>
              <w:right w:val="single" w:sz="4" w:space="0" w:color="auto"/>
            </w:tcBorders>
          </w:tcPr>
          <w:p w14:paraId="2052FADB" w14:textId="77777777" w:rsidR="00856410" w:rsidRPr="00966F56" w:rsidRDefault="00A47DBA" w:rsidP="00856410">
            <w:pPr>
              <w:spacing w:after="0"/>
              <w:rPr>
                <w:rFonts w:ascii="Arial" w:hAnsi="Arial" w:cs="Arial"/>
                <w:sz w:val="16"/>
                <w:szCs w:val="16"/>
              </w:rPr>
            </w:pPr>
            <m:oMathPara>
              <m:oMath>
                <m:sSub>
                  <m:sSubPr>
                    <m:ctrlPr>
                      <w:rPr>
                        <w:rFonts w:ascii="Cambria Math" w:hAnsi="Cambria Math" w:cs="Arial"/>
                        <w:i/>
                        <w:sz w:val="16"/>
                        <w:szCs w:val="16"/>
                      </w:rPr>
                    </m:ctrlPr>
                  </m:sSubPr>
                  <m:e>
                    <m:r>
                      <w:rPr>
                        <w:rFonts w:ascii="Cambria Math" w:hAnsi="Cambria Math" w:cs="Arial"/>
                        <w:sz w:val="16"/>
                        <w:szCs w:val="16"/>
                      </w:rPr>
                      <m:t>σ</m:t>
                    </m:r>
                  </m:e>
                  <m:sub>
                    <m:r>
                      <w:rPr>
                        <w:rFonts w:ascii="Cambria Math" w:hAnsi="Cambria Math" w:cs="Arial"/>
                        <w:sz w:val="16"/>
                        <w:szCs w:val="16"/>
                      </w:rPr>
                      <m:t>ξ</m:t>
                    </m:r>
                  </m:sub>
                </m:sSub>
              </m:oMath>
            </m:oMathPara>
          </w:p>
        </w:tc>
        <w:tc>
          <w:tcPr>
            <w:tcW w:w="1316" w:type="pct"/>
            <w:tcBorders>
              <w:top w:val="nil"/>
              <w:left w:val="single" w:sz="4" w:space="0" w:color="auto"/>
              <w:bottom w:val="single" w:sz="4" w:space="0" w:color="auto"/>
            </w:tcBorders>
            <w:vAlign w:val="center"/>
          </w:tcPr>
          <w:p w14:paraId="06B6ED54" w14:textId="77777777" w:rsidR="00856410" w:rsidRPr="00966F56" w:rsidRDefault="00856410" w:rsidP="00966F56">
            <w:pPr>
              <w:pStyle w:val="TableTextCentered"/>
              <w:rPr>
                <w:rFonts w:cs="Arial"/>
                <w:szCs w:val="16"/>
              </w:rPr>
            </w:pPr>
            <w:r w:rsidRPr="00966F56">
              <w:rPr>
                <w:rFonts w:cs="Arial"/>
                <w:szCs w:val="16"/>
              </w:rPr>
              <w:t>0.31^</w:t>
            </w:r>
          </w:p>
        </w:tc>
        <w:tc>
          <w:tcPr>
            <w:tcW w:w="1060" w:type="pct"/>
            <w:tcBorders>
              <w:top w:val="nil"/>
              <w:bottom w:val="single" w:sz="4" w:space="0" w:color="auto"/>
            </w:tcBorders>
            <w:vAlign w:val="center"/>
          </w:tcPr>
          <w:p w14:paraId="32BB54C2" w14:textId="77777777" w:rsidR="00856410" w:rsidRPr="00966F56" w:rsidRDefault="00856410" w:rsidP="00966F56">
            <w:pPr>
              <w:pStyle w:val="TableTextCentered"/>
              <w:rPr>
                <w:rFonts w:cs="Arial"/>
                <w:szCs w:val="16"/>
              </w:rPr>
            </w:pPr>
            <w:r w:rsidRPr="00966F56">
              <w:rPr>
                <w:rFonts w:cs="Arial"/>
                <w:szCs w:val="16"/>
              </w:rPr>
              <w:t>0.35***</w:t>
            </w:r>
          </w:p>
        </w:tc>
        <w:tc>
          <w:tcPr>
            <w:tcW w:w="1359" w:type="pct"/>
            <w:tcBorders>
              <w:top w:val="nil"/>
              <w:bottom w:val="single" w:sz="4" w:space="0" w:color="auto"/>
            </w:tcBorders>
            <w:vAlign w:val="center"/>
          </w:tcPr>
          <w:p w14:paraId="57AF5484" w14:textId="77777777" w:rsidR="00856410" w:rsidRPr="00966F56" w:rsidRDefault="00856410" w:rsidP="00966F56">
            <w:pPr>
              <w:pStyle w:val="TableTextCentered"/>
              <w:rPr>
                <w:rFonts w:cs="Arial"/>
                <w:szCs w:val="16"/>
              </w:rPr>
            </w:pPr>
            <w:r w:rsidRPr="00966F56">
              <w:rPr>
                <w:rFonts w:cs="Arial"/>
                <w:szCs w:val="16"/>
              </w:rPr>
              <w:t>0.40***</w:t>
            </w:r>
          </w:p>
        </w:tc>
      </w:tr>
      <w:tr w:rsidR="00856410" w:rsidRPr="004B5B4A" w14:paraId="7C7F77DA" w14:textId="77777777" w:rsidTr="00334474">
        <w:tc>
          <w:tcPr>
            <w:tcW w:w="1265" w:type="pct"/>
            <w:tcBorders>
              <w:top w:val="single" w:sz="4" w:space="0" w:color="auto"/>
              <w:bottom w:val="single" w:sz="4" w:space="0" w:color="auto"/>
              <w:right w:val="single" w:sz="4" w:space="0" w:color="auto"/>
            </w:tcBorders>
          </w:tcPr>
          <w:p w14:paraId="45E31409" w14:textId="77777777" w:rsidR="00856410" w:rsidRPr="00966F56" w:rsidRDefault="00A47DBA" w:rsidP="00966F56">
            <w:pPr>
              <w:pStyle w:val="TableTextLeft"/>
              <w:rPr>
                <w:rFonts w:ascii="Arial" w:hAnsi="Arial" w:cs="Arial"/>
              </w:rPr>
            </w:pPr>
            <m:oMath>
              <m:sSubSup>
                <m:sSubSupPr>
                  <m:ctrlPr>
                    <w:rPr>
                      <w:rFonts w:ascii="Cambria Math" w:hAnsi="Cambria Math" w:cs="Arial"/>
                      <w:i/>
                    </w:rPr>
                  </m:ctrlPr>
                </m:sSubSupPr>
                <m:e>
                  <m:r>
                    <m:rPr>
                      <m:sty m:val="bi"/>
                    </m:rPr>
                    <w:rPr>
                      <w:rFonts w:ascii="Cambria Math" w:hAnsi="Cambria Math" w:cs="Arial"/>
                    </w:rPr>
                    <m:t>U</m:t>
                  </m:r>
                </m:e>
                <m:sub>
                  <m:r>
                    <m:rPr>
                      <m:sty m:val="bi"/>
                    </m:rPr>
                    <w:rPr>
                      <w:rFonts w:ascii="Cambria Math" w:hAnsi="Cambria Math" w:cs="Arial"/>
                    </w:rPr>
                    <m:t>t</m:t>
                  </m:r>
                </m:sub>
                <m:sup>
                  <m:r>
                    <w:rPr>
                      <w:rFonts w:ascii="Cambria Math" w:hAnsi="Cambria Math" w:cs="Arial"/>
                    </w:rPr>
                    <m:t>*</m:t>
                  </m:r>
                </m:sup>
              </m:sSubSup>
            </m:oMath>
            <w:r w:rsidR="00856410" w:rsidRPr="00966F56">
              <w:rPr>
                <w:rFonts w:ascii="Arial" w:eastAsia="Calibri" w:hAnsi="Arial" w:cs="Arial"/>
              </w:rPr>
              <w:t xml:space="preserve"> final state</w:t>
            </w:r>
          </w:p>
        </w:tc>
        <w:tc>
          <w:tcPr>
            <w:tcW w:w="1316" w:type="pct"/>
            <w:tcBorders>
              <w:top w:val="single" w:sz="4" w:space="0" w:color="auto"/>
              <w:left w:val="single" w:sz="4" w:space="0" w:color="auto"/>
              <w:bottom w:val="single" w:sz="4" w:space="0" w:color="auto"/>
            </w:tcBorders>
            <w:vAlign w:val="center"/>
          </w:tcPr>
          <w:p w14:paraId="25BFA814" w14:textId="77777777" w:rsidR="00856410" w:rsidRPr="00966F56" w:rsidRDefault="00086C6B" w:rsidP="00966F56">
            <w:pPr>
              <w:pStyle w:val="TableTextCentered"/>
              <w:rPr>
                <w:rFonts w:cs="Arial"/>
                <w:szCs w:val="16"/>
              </w:rPr>
            </w:pPr>
            <w:r w:rsidRPr="00966F56">
              <w:rPr>
                <w:rFonts w:cs="Arial"/>
                <w:szCs w:val="16"/>
              </w:rPr>
              <w:t>5.</w:t>
            </w:r>
            <w:r w:rsidR="000F6870" w:rsidRPr="00966F56">
              <w:rPr>
                <w:rFonts w:cs="Arial"/>
                <w:szCs w:val="16"/>
              </w:rPr>
              <w:t>56</w:t>
            </w:r>
          </w:p>
        </w:tc>
        <w:tc>
          <w:tcPr>
            <w:tcW w:w="1060" w:type="pct"/>
            <w:tcBorders>
              <w:top w:val="single" w:sz="4" w:space="0" w:color="auto"/>
              <w:bottom w:val="single" w:sz="4" w:space="0" w:color="auto"/>
            </w:tcBorders>
            <w:vAlign w:val="center"/>
          </w:tcPr>
          <w:p w14:paraId="449FC05C" w14:textId="77777777" w:rsidR="00856410" w:rsidRPr="00966F56" w:rsidRDefault="00752957" w:rsidP="00966F56">
            <w:pPr>
              <w:pStyle w:val="TableTextCentered"/>
              <w:rPr>
                <w:rFonts w:cs="Arial"/>
                <w:szCs w:val="16"/>
              </w:rPr>
            </w:pPr>
            <w:r w:rsidRPr="00966F56">
              <w:rPr>
                <w:rFonts w:cs="Arial"/>
                <w:szCs w:val="16"/>
              </w:rPr>
              <w:t>5.</w:t>
            </w:r>
            <w:r w:rsidR="00240D34" w:rsidRPr="00966F56">
              <w:rPr>
                <w:rFonts w:cs="Arial"/>
                <w:szCs w:val="16"/>
              </w:rPr>
              <w:t>57</w:t>
            </w:r>
          </w:p>
        </w:tc>
        <w:tc>
          <w:tcPr>
            <w:tcW w:w="1359" w:type="pct"/>
            <w:tcBorders>
              <w:top w:val="single" w:sz="4" w:space="0" w:color="auto"/>
              <w:bottom w:val="single" w:sz="4" w:space="0" w:color="auto"/>
            </w:tcBorders>
            <w:vAlign w:val="center"/>
          </w:tcPr>
          <w:p w14:paraId="3FA372FF" w14:textId="77777777" w:rsidR="00856410" w:rsidRPr="00966F56" w:rsidRDefault="00856410" w:rsidP="00966F56">
            <w:pPr>
              <w:pStyle w:val="TableTextCentered"/>
              <w:rPr>
                <w:rFonts w:cs="Arial"/>
                <w:szCs w:val="16"/>
              </w:rPr>
            </w:pPr>
            <w:r w:rsidRPr="00966F56">
              <w:rPr>
                <w:rFonts w:cs="Arial"/>
                <w:szCs w:val="16"/>
              </w:rPr>
              <w:t>5.</w:t>
            </w:r>
            <w:r w:rsidR="00E50430" w:rsidRPr="00966F56">
              <w:rPr>
                <w:rFonts w:cs="Arial"/>
                <w:szCs w:val="16"/>
              </w:rPr>
              <w:t>56</w:t>
            </w:r>
          </w:p>
        </w:tc>
      </w:tr>
      <w:tr w:rsidR="00856410" w:rsidRPr="004B5B4A" w14:paraId="138F1A6E" w14:textId="77777777" w:rsidTr="00334474">
        <w:tc>
          <w:tcPr>
            <w:tcW w:w="1265" w:type="pct"/>
            <w:tcBorders>
              <w:top w:val="single" w:sz="4" w:space="0" w:color="auto"/>
              <w:bottom w:val="nil"/>
              <w:right w:val="single" w:sz="4" w:space="0" w:color="auto"/>
            </w:tcBorders>
          </w:tcPr>
          <w:p w14:paraId="4125D085" w14:textId="77777777" w:rsidR="00856410" w:rsidRPr="00966F56" w:rsidRDefault="00856410" w:rsidP="00966F56">
            <w:pPr>
              <w:pStyle w:val="TableTextLeft"/>
              <w:rPr>
                <w:rFonts w:ascii="Arial" w:hAnsi="Arial" w:cs="Arial"/>
              </w:rPr>
            </w:pPr>
            <w:r w:rsidRPr="00966F56">
              <w:rPr>
                <w:rFonts w:ascii="Arial" w:eastAsia="Calibri" w:hAnsi="Arial" w:cs="Arial"/>
              </w:rPr>
              <w:t>AIC</w:t>
            </w:r>
          </w:p>
        </w:tc>
        <w:tc>
          <w:tcPr>
            <w:tcW w:w="1316" w:type="pct"/>
            <w:tcBorders>
              <w:top w:val="single" w:sz="4" w:space="0" w:color="auto"/>
              <w:left w:val="single" w:sz="4" w:space="0" w:color="auto"/>
              <w:bottom w:val="nil"/>
            </w:tcBorders>
            <w:vAlign w:val="center"/>
          </w:tcPr>
          <w:p w14:paraId="62BD4E90" w14:textId="77777777" w:rsidR="00856410" w:rsidRPr="00966F56" w:rsidRDefault="00086C6B" w:rsidP="00966F56">
            <w:pPr>
              <w:pStyle w:val="TableTextCentered"/>
              <w:rPr>
                <w:rFonts w:cs="Arial"/>
                <w:szCs w:val="16"/>
              </w:rPr>
            </w:pPr>
            <w:r w:rsidRPr="00966F56">
              <w:rPr>
                <w:rFonts w:cs="Arial"/>
                <w:szCs w:val="16"/>
              </w:rPr>
              <w:t>-5.52</w:t>
            </w:r>
          </w:p>
        </w:tc>
        <w:tc>
          <w:tcPr>
            <w:tcW w:w="1060" w:type="pct"/>
            <w:tcBorders>
              <w:top w:val="single" w:sz="4" w:space="0" w:color="auto"/>
              <w:bottom w:val="nil"/>
            </w:tcBorders>
            <w:vAlign w:val="center"/>
          </w:tcPr>
          <w:p w14:paraId="137BD8C3" w14:textId="77777777" w:rsidR="00856410" w:rsidRPr="00966F56" w:rsidRDefault="00856410" w:rsidP="00966F56">
            <w:pPr>
              <w:pStyle w:val="TableTextCentered"/>
              <w:rPr>
                <w:rFonts w:cs="Arial"/>
                <w:szCs w:val="16"/>
              </w:rPr>
            </w:pPr>
            <w:r w:rsidRPr="00966F56">
              <w:rPr>
                <w:rFonts w:cs="Arial"/>
                <w:szCs w:val="16"/>
              </w:rPr>
              <w:t>-5.7</w:t>
            </w:r>
            <w:r w:rsidR="00752957" w:rsidRPr="00966F56">
              <w:rPr>
                <w:rFonts w:cs="Arial"/>
                <w:szCs w:val="16"/>
              </w:rPr>
              <w:t>6</w:t>
            </w:r>
          </w:p>
        </w:tc>
        <w:tc>
          <w:tcPr>
            <w:tcW w:w="1359" w:type="pct"/>
            <w:tcBorders>
              <w:top w:val="single" w:sz="4" w:space="0" w:color="auto"/>
              <w:bottom w:val="nil"/>
            </w:tcBorders>
            <w:vAlign w:val="center"/>
          </w:tcPr>
          <w:p w14:paraId="11375A47" w14:textId="77777777" w:rsidR="00856410" w:rsidRPr="00966F56" w:rsidRDefault="00856410" w:rsidP="00966F56">
            <w:pPr>
              <w:pStyle w:val="TableTextCentered"/>
              <w:rPr>
                <w:rFonts w:cs="Arial"/>
                <w:szCs w:val="16"/>
              </w:rPr>
            </w:pPr>
            <w:r w:rsidRPr="00966F56">
              <w:rPr>
                <w:rFonts w:cs="Arial"/>
                <w:szCs w:val="16"/>
              </w:rPr>
              <w:t>-5.</w:t>
            </w:r>
            <w:r w:rsidR="00752957" w:rsidRPr="00966F56">
              <w:rPr>
                <w:rFonts w:cs="Arial"/>
                <w:szCs w:val="16"/>
              </w:rPr>
              <w:t>80</w:t>
            </w:r>
          </w:p>
        </w:tc>
      </w:tr>
      <w:tr w:rsidR="00856410" w:rsidRPr="004B5B4A" w14:paraId="7582E33D" w14:textId="77777777" w:rsidTr="00334474">
        <w:tc>
          <w:tcPr>
            <w:tcW w:w="1265" w:type="pct"/>
            <w:tcBorders>
              <w:top w:val="nil"/>
              <w:bottom w:val="single" w:sz="4" w:space="0" w:color="auto"/>
              <w:right w:val="single" w:sz="4" w:space="0" w:color="auto"/>
            </w:tcBorders>
          </w:tcPr>
          <w:p w14:paraId="73F5B01F" w14:textId="77777777" w:rsidR="00856410" w:rsidRPr="00966F56" w:rsidRDefault="00856410" w:rsidP="00966F56">
            <w:pPr>
              <w:pStyle w:val="TableTextLeft"/>
              <w:rPr>
                <w:rFonts w:ascii="Arial" w:hAnsi="Arial" w:cs="Arial"/>
              </w:rPr>
            </w:pPr>
            <w:r w:rsidRPr="00966F56">
              <w:rPr>
                <w:rFonts w:ascii="Arial" w:eastAsia="Calibri" w:hAnsi="Arial" w:cs="Arial"/>
              </w:rPr>
              <w:t>Sample</w:t>
            </w:r>
          </w:p>
        </w:tc>
        <w:tc>
          <w:tcPr>
            <w:tcW w:w="1316" w:type="pct"/>
            <w:tcBorders>
              <w:top w:val="nil"/>
              <w:left w:val="single" w:sz="4" w:space="0" w:color="auto"/>
              <w:bottom w:val="single" w:sz="4" w:space="0" w:color="auto"/>
            </w:tcBorders>
            <w:vAlign w:val="center"/>
          </w:tcPr>
          <w:p w14:paraId="33727E03" w14:textId="77777777" w:rsidR="00856410" w:rsidRPr="00966F56" w:rsidRDefault="003417E5" w:rsidP="00966F56">
            <w:pPr>
              <w:pStyle w:val="TableTextCentered"/>
              <w:rPr>
                <w:rFonts w:cs="Arial"/>
                <w:szCs w:val="16"/>
              </w:rPr>
            </w:pPr>
            <w:r w:rsidRPr="00966F56">
              <w:rPr>
                <w:rFonts w:cs="Arial"/>
                <w:szCs w:val="16"/>
              </w:rPr>
              <w:t>1968:1–2019:</w:t>
            </w:r>
            <w:r w:rsidR="00AF60B3" w:rsidRPr="00966F56">
              <w:rPr>
                <w:rFonts w:cs="Arial"/>
                <w:szCs w:val="16"/>
              </w:rPr>
              <w:t>4</w:t>
            </w:r>
          </w:p>
        </w:tc>
        <w:tc>
          <w:tcPr>
            <w:tcW w:w="1060" w:type="pct"/>
            <w:tcBorders>
              <w:top w:val="nil"/>
              <w:bottom w:val="single" w:sz="4" w:space="0" w:color="auto"/>
            </w:tcBorders>
            <w:vAlign w:val="center"/>
          </w:tcPr>
          <w:p w14:paraId="4A591088" w14:textId="77777777" w:rsidR="00856410" w:rsidRPr="00966F56" w:rsidRDefault="003417E5" w:rsidP="00966F56">
            <w:pPr>
              <w:pStyle w:val="TableTextCentered"/>
              <w:rPr>
                <w:rFonts w:cs="Arial"/>
                <w:szCs w:val="16"/>
              </w:rPr>
            </w:pPr>
            <w:r w:rsidRPr="00966F56">
              <w:rPr>
                <w:rFonts w:cs="Arial"/>
                <w:szCs w:val="16"/>
              </w:rPr>
              <w:t>1968:1 – 2019:</w:t>
            </w:r>
            <w:r w:rsidR="005843FF" w:rsidRPr="00966F56">
              <w:rPr>
                <w:rFonts w:cs="Arial"/>
                <w:szCs w:val="16"/>
              </w:rPr>
              <w:t>4</w:t>
            </w:r>
          </w:p>
        </w:tc>
        <w:tc>
          <w:tcPr>
            <w:tcW w:w="1359" w:type="pct"/>
            <w:tcBorders>
              <w:top w:val="nil"/>
              <w:bottom w:val="single" w:sz="4" w:space="0" w:color="auto"/>
            </w:tcBorders>
            <w:vAlign w:val="center"/>
          </w:tcPr>
          <w:p w14:paraId="55DC0A45" w14:textId="77777777" w:rsidR="00856410" w:rsidRPr="00966F56" w:rsidRDefault="003417E5" w:rsidP="00966F56">
            <w:pPr>
              <w:pStyle w:val="TableTextCentered"/>
              <w:rPr>
                <w:rFonts w:cs="Arial"/>
                <w:szCs w:val="16"/>
              </w:rPr>
            </w:pPr>
            <w:r w:rsidRPr="00966F56">
              <w:rPr>
                <w:rFonts w:cs="Arial"/>
                <w:szCs w:val="16"/>
              </w:rPr>
              <w:t>1968:1 – 2019:</w:t>
            </w:r>
            <w:r w:rsidR="00E50430" w:rsidRPr="00966F56">
              <w:rPr>
                <w:rFonts w:cs="Arial"/>
                <w:szCs w:val="16"/>
              </w:rPr>
              <w:t>4</w:t>
            </w:r>
          </w:p>
        </w:tc>
      </w:tr>
      <w:tr w:rsidR="00856410" w:rsidRPr="004B5B4A" w14:paraId="23264F22" w14:textId="77777777" w:rsidTr="00334474">
        <w:tc>
          <w:tcPr>
            <w:tcW w:w="1265" w:type="pct"/>
            <w:tcBorders>
              <w:top w:val="single" w:sz="4" w:space="0" w:color="auto"/>
              <w:bottom w:val="nil"/>
              <w:right w:val="single" w:sz="4" w:space="0" w:color="auto"/>
            </w:tcBorders>
          </w:tcPr>
          <w:p w14:paraId="395483C3" w14:textId="77777777" w:rsidR="00856410" w:rsidRPr="00966F56" w:rsidRDefault="00856410" w:rsidP="00966F56">
            <w:pPr>
              <w:pStyle w:val="TableTextLeft"/>
              <w:rPr>
                <w:rFonts w:ascii="Arial" w:hAnsi="Arial" w:cs="Arial"/>
                <w:u w:val="single"/>
              </w:rPr>
            </w:pPr>
            <w:r w:rsidRPr="00966F56">
              <w:rPr>
                <w:rFonts w:ascii="Arial" w:hAnsi="Arial" w:cs="Arial"/>
                <w:u w:val="single"/>
              </w:rPr>
              <w:t>Stability:</w:t>
            </w:r>
          </w:p>
        </w:tc>
        <w:tc>
          <w:tcPr>
            <w:tcW w:w="1316" w:type="pct"/>
            <w:tcBorders>
              <w:top w:val="single" w:sz="4" w:space="0" w:color="auto"/>
              <w:left w:val="single" w:sz="4" w:space="0" w:color="auto"/>
              <w:bottom w:val="nil"/>
            </w:tcBorders>
            <w:vAlign w:val="center"/>
          </w:tcPr>
          <w:p w14:paraId="7A4F9931" w14:textId="77777777" w:rsidR="00856410" w:rsidRPr="00966F56" w:rsidRDefault="00856410" w:rsidP="00966F56">
            <w:pPr>
              <w:pStyle w:val="TableTextCentered"/>
              <w:rPr>
                <w:rFonts w:cs="Arial"/>
                <w:szCs w:val="16"/>
              </w:rPr>
            </w:pPr>
          </w:p>
        </w:tc>
        <w:tc>
          <w:tcPr>
            <w:tcW w:w="1060" w:type="pct"/>
            <w:tcBorders>
              <w:top w:val="single" w:sz="4" w:space="0" w:color="auto"/>
              <w:bottom w:val="nil"/>
            </w:tcBorders>
            <w:vAlign w:val="center"/>
          </w:tcPr>
          <w:p w14:paraId="5AB4E655" w14:textId="77777777" w:rsidR="00856410" w:rsidRPr="00966F56" w:rsidRDefault="00856410" w:rsidP="00966F56">
            <w:pPr>
              <w:pStyle w:val="TableTextCentered"/>
              <w:rPr>
                <w:rFonts w:cs="Arial"/>
                <w:szCs w:val="16"/>
              </w:rPr>
            </w:pPr>
          </w:p>
        </w:tc>
        <w:tc>
          <w:tcPr>
            <w:tcW w:w="1359" w:type="pct"/>
            <w:tcBorders>
              <w:top w:val="single" w:sz="4" w:space="0" w:color="auto"/>
              <w:bottom w:val="nil"/>
            </w:tcBorders>
            <w:vAlign w:val="center"/>
          </w:tcPr>
          <w:p w14:paraId="68F53CB1" w14:textId="77777777" w:rsidR="00856410" w:rsidRPr="00966F56" w:rsidRDefault="00856410" w:rsidP="00966F56">
            <w:pPr>
              <w:pStyle w:val="TableTextCentered"/>
              <w:rPr>
                <w:rFonts w:cs="Arial"/>
                <w:szCs w:val="16"/>
              </w:rPr>
            </w:pPr>
          </w:p>
        </w:tc>
      </w:tr>
      <w:tr w:rsidR="00856410" w:rsidRPr="004B5B4A" w14:paraId="27214FCB" w14:textId="77777777" w:rsidTr="00334474">
        <w:tc>
          <w:tcPr>
            <w:tcW w:w="1265" w:type="pct"/>
            <w:tcBorders>
              <w:top w:val="nil"/>
              <w:bottom w:val="nil"/>
              <w:right w:val="single" w:sz="4" w:space="0" w:color="auto"/>
            </w:tcBorders>
          </w:tcPr>
          <w:p w14:paraId="0FB6965C" w14:textId="77777777" w:rsidR="00856410" w:rsidRPr="00966F56" w:rsidRDefault="00856410" w:rsidP="00966F56">
            <w:pPr>
              <w:pStyle w:val="TableTextLeft"/>
              <w:rPr>
                <w:rFonts w:ascii="Arial" w:hAnsi="Arial" w:cs="Arial"/>
              </w:rPr>
            </w:pPr>
            <w:r w:rsidRPr="00966F56">
              <w:rPr>
                <w:rFonts w:ascii="Arial" w:hAnsi="Arial" w:cs="Arial"/>
              </w:rPr>
              <w:t>Mean absolute revision</w:t>
            </w:r>
          </w:p>
        </w:tc>
        <w:tc>
          <w:tcPr>
            <w:tcW w:w="1316" w:type="pct"/>
            <w:tcBorders>
              <w:top w:val="nil"/>
              <w:left w:val="single" w:sz="4" w:space="0" w:color="auto"/>
              <w:bottom w:val="nil"/>
            </w:tcBorders>
            <w:vAlign w:val="center"/>
          </w:tcPr>
          <w:p w14:paraId="6AB2F414" w14:textId="77777777" w:rsidR="00856410" w:rsidRPr="00966F56" w:rsidRDefault="003417E5" w:rsidP="00966F56">
            <w:pPr>
              <w:pStyle w:val="TableTextCentered"/>
              <w:rPr>
                <w:rFonts w:cs="Arial"/>
                <w:szCs w:val="16"/>
              </w:rPr>
            </w:pPr>
            <w:r w:rsidRPr="00966F56">
              <w:rPr>
                <w:rFonts w:cs="Arial"/>
                <w:szCs w:val="16"/>
              </w:rPr>
              <w:t>0.</w:t>
            </w:r>
            <w:r w:rsidR="0090363F" w:rsidRPr="00966F56">
              <w:rPr>
                <w:rFonts w:cs="Arial"/>
                <w:szCs w:val="16"/>
              </w:rPr>
              <w:t>37</w:t>
            </w:r>
          </w:p>
        </w:tc>
        <w:tc>
          <w:tcPr>
            <w:tcW w:w="1060" w:type="pct"/>
            <w:tcBorders>
              <w:top w:val="nil"/>
              <w:bottom w:val="nil"/>
            </w:tcBorders>
            <w:vAlign w:val="center"/>
          </w:tcPr>
          <w:p w14:paraId="6E4A86FE" w14:textId="77777777" w:rsidR="00856410" w:rsidRPr="00966F56" w:rsidRDefault="003417E5" w:rsidP="00966F56">
            <w:pPr>
              <w:pStyle w:val="TableTextCentered"/>
              <w:rPr>
                <w:rFonts w:cs="Arial"/>
                <w:szCs w:val="16"/>
              </w:rPr>
            </w:pPr>
            <w:r w:rsidRPr="00966F56">
              <w:rPr>
                <w:rFonts w:cs="Arial"/>
                <w:szCs w:val="16"/>
              </w:rPr>
              <w:t>0.34</w:t>
            </w:r>
          </w:p>
        </w:tc>
        <w:tc>
          <w:tcPr>
            <w:tcW w:w="1359" w:type="pct"/>
            <w:tcBorders>
              <w:top w:val="nil"/>
              <w:bottom w:val="nil"/>
            </w:tcBorders>
            <w:vAlign w:val="center"/>
          </w:tcPr>
          <w:p w14:paraId="3C29B569" w14:textId="77777777" w:rsidR="00856410" w:rsidRPr="00966F56" w:rsidRDefault="00856410" w:rsidP="00966F56">
            <w:pPr>
              <w:pStyle w:val="TableTextCentered"/>
              <w:rPr>
                <w:rFonts w:cs="Arial"/>
                <w:szCs w:val="16"/>
              </w:rPr>
            </w:pPr>
            <w:r w:rsidRPr="00966F56">
              <w:rPr>
                <w:rFonts w:cs="Arial"/>
                <w:szCs w:val="16"/>
              </w:rPr>
              <w:t>0.36</w:t>
            </w:r>
          </w:p>
        </w:tc>
      </w:tr>
      <w:tr w:rsidR="00856410" w:rsidRPr="004B5B4A" w14:paraId="0809755D" w14:textId="77777777" w:rsidTr="00334474">
        <w:tc>
          <w:tcPr>
            <w:tcW w:w="1265" w:type="pct"/>
            <w:tcBorders>
              <w:top w:val="nil"/>
              <w:bottom w:val="nil"/>
              <w:right w:val="single" w:sz="4" w:space="0" w:color="auto"/>
            </w:tcBorders>
          </w:tcPr>
          <w:p w14:paraId="43FEDFA2" w14:textId="77777777" w:rsidR="00856410" w:rsidRPr="00966F56" w:rsidRDefault="00856410" w:rsidP="00966F56">
            <w:pPr>
              <w:pStyle w:val="TableTextLeft"/>
              <w:rPr>
                <w:rFonts w:ascii="Arial" w:hAnsi="Arial" w:cs="Arial"/>
              </w:rPr>
            </w:pPr>
            <w:r w:rsidRPr="00966F56">
              <w:rPr>
                <w:rFonts w:ascii="Arial" w:hAnsi="Arial" w:cs="Arial"/>
              </w:rPr>
              <w:t>Revisions standard deviation</w:t>
            </w:r>
          </w:p>
        </w:tc>
        <w:tc>
          <w:tcPr>
            <w:tcW w:w="1316" w:type="pct"/>
            <w:tcBorders>
              <w:top w:val="nil"/>
              <w:left w:val="single" w:sz="4" w:space="0" w:color="auto"/>
              <w:bottom w:val="nil"/>
            </w:tcBorders>
            <w:vAlign w:val="center"/>
          </w:tcPr>
          <w:p w14:paraId="23D62F3B" w14:textId="77777777" w:rsidR="00856410" w:rsidRPr="00966F56" w:rsidRDefault="00856410" w:rsidP="00966F56">
            <w:pPr>
              <w:pStyle w:val="TableTextCentered"/>
              <w:rPr>
                <w:rFonts w:cs="Arial"/>
                <w:szCs w:val="16"/>
              </w:rPr>
            </w:pPr>
            <w:r w:rsidRPr="00966F56">
              <w:rPr>
                <w:rFonts w:cs="Arial"/>
                <w:szCs w:val="16"/>
              </w:rPr>
              <w:t>0.44</w:t>
            </w:r>
          </w:p>
        </w:tc>
        <w:tc>
          <w:tcPr>
            <w:tcW w:w="1060" w:type="pct"/>
            <w:tcBorders>
              <w:top w:val="nil"/>
              <w:bottom w:val="nil"/>
            </w:tcBorders>
            <w:vAlign w:val="center"/>
          </w:tcPr>
          <w:p w14:paraId="6ADEBB0E" w14:textId="77777777" w:rsidR="00856410" w:rsidRPr="00966F56" w:rsidRDefault="00856410" w:rsidP="00966F56">
            <w:pPr>
              <w:pStyle w:val="TableTextCentered"/>
              <w:rPr>
                <w:rFonts w:cs="Arial"/>
                <w:szCs w:val="16"/>
              </w:rPr>
            </w:pPr>
            <w:r w:rsidRPr="00966F56">
              <w:rPr>
                <w:rFonts w:cs="Arial"/>
                <w:szCs w:val="16"/>
              </w:rPr>
              <w:t>0.41</w:t>
            </w:r>
          </w:p>
        </w:tc>
        <w:tc>
          <w:tcPr>
            <w:tcW w:w="1359" w:type="pct"/>
            <w:tcBorders>
              <w:top w:val="nil"/>
              <w:bottom w:val="nil"/>
            </w:tcBorders>
            <w:vAlign w:val="center"/>
          </w:tcPr>
          <w:p w14:paraId="7DBAF301" w14:textId="77777777" w:rsidR="00856410" w:rsidRPr="00966F56" w:rsidRDefault="00856410" w:rsidP="00966F56">
            <w:pPr>
              <w:pStyle w:val="TableTextCentered"/>
              <w:rPr>
                <w:rFonts w:cs="Arial"/>
                <w:szCs w:val="16"/>
              </w:rPr>
            </w:pPr>
            <w:r w:rsidRPr="00966F56">
              <w:rPr>
                <w:rFonts w:cs="Arial"/>
                <w:szCs w:val="16"/>
              </w:rPr>
              <w:t>0.45</w:t>
            </w:r>
          </w:p>
        </w:tc>
      </w:tr>
      <w:tr w:rsidR="00856410" w:rsidRPr="004B5B4A" w14:paraId="50D69988" w14:textId="77777777" w:rsidTr="00334474">
        <w:tc>
          <w:tcPr>
            <w:tcW w:w="1265" w:type="pct"/>
            <w:tcBorders>
              <w:top w:val="nil"/>
              <w:bottom w:val="single" w:sz="4" w:space="0" w:color="auto"/>
              <w:right w:val="single" w:sz="4" w:space="0" w:color="auto"/>
            </w:tcBorders>
          </w:tcPr>
          <w:p w14:paraId="6DE817F8" w14:textId="77777777" w:rsidR="00856410" w:rsidRPr="00966F56" w:rsidRDefault="00856410" w:rsidP="00966F56">
            <w:pPr>
              <w:pStyle w:val="TableTextLeft"/>
              <w:rPr>
                <w:rFonts w:ascii="Arial" w:hAnsi="Arial" w:cs="Arial"/>
              </w:rPr>
            </w:pPr>
            <w:r w:rsidRPr="00966F56">
              <w:rPr>
                <w:rFonts w:ascii="Arial" w:hAnsi="Arial" w:cs="Arial"/>
              </w:rPr>
              <w:t>Average confidence interval</w:t>
            </w:r>
          </w:p>
        </w:tc>
        <w:tc>
          <w:tcPr>
            <w:tcW w:w="1316" w:type="pct"/>
            <w:tcBorders>
              <w:top w:val="nil"/>
              <w:left w:val="single" w:sz="4" w:space="0" w:color="auto"/>
              <w:bottom w:val="single" w:sz="4" w:space="0" w:color="auto"/>
            </w:tcBorders>
            <w:vAlign w:val="center"/>
          </w:tcPr>
          <w:p w14:paraId="7BEC8538" w14:textId="77777777" w:rsidR="00856410" w:rsidRPr="00966F56" w:rsidRDefault="003417E5" w:rsidP="00966F56">
            <w:pPr>
              <w:pStyle w:val="TableTextCentered"/>
              <w:rPr>
                <w:rFonts w:cs="Arial"/>
                <w:szCs w:val="16"/>
              </w:rPr>
            </w:pPr>
            <w:r w:rsidRPr="00966F56">
              <w:rPr>
                <w:rFonts w:cs="Arial"/>
                <w:szCs w:val="16"/>
              </w:rPr>
              <w:t>0.64</w:t>
            </w:r>
          </w:p>
        </w:tc>
        <w:tc>
          <w:tcPr>
            <w:tcW w:w="1060" w:type="pct"/>
            <w:tcBorders>
              <w:top w:val="nil"/>
              <w:bottom w:val="single" w:sz="4" w:space="0" w:color="auto"/>
            </w:tcBorders>
            <w:vAlign w:val="center"/>
          </w:tcPr>
          <w:p w14:paraId="3BBFA690" w14:textId="77777777" w:rsidR="00856410" w:rsidRPr="00966F56" w:rsidRDefault="00856410" w:rsidP="00966F56">
            <w:pPr>
              <w:pStyle w:val="TableTextCentered"/>
              <w:rPr>
                <w:rFonts w:cs="Arial"/>
                <w:szCs w:val="16"/>
              </w:rPr>
            </w:pPr>
            <w:r w:rsidRPr="00966F56">
              <w:rPr>
                <w:rFonts w:cs="Arial"/>
                <w:szCs w:val="16"/>
              </w:rPr>
              <w:t>0.62</w:t>
            </w:r>
          </w:p>
        </w:tc>
        <w:tc>
          <w:tcPr>
            <w:tcW w:w="1359" w:type="pct"/>
            <w:tcBorders>
              <w:top w:val="nil"/>
              <w:bottom w:val="single" w:sz="4" w:space="0" w:color="auto"/>
            </w:tcBorders>
            <w:vAlign w:val="center"/>
          </w:tcPr>
          <w:p w14:paraId="4265A779" w14:textId="77777777" w:rsidR="00856410" w:rsidRPr="00966F56" w:rsidRDefault="00856410" w:rsidP="00966F56">
            <w:pPr>
              <w:pStyle w:val="TableTextCentered"/>
              <w:rPr>
                <w:rFonts w:cs="Arial"/>
                <w:szCs w:val="16"/>
              </w:rPr>
            </w:pPr>
            <w:r w:rsidRPr="00966F56">
              <w:rPr>
                <w:rFonts w:cs="Arial"/>
                <w:szCs w:val="16"/>
              </w:rPr>
              <w:t>0.72</w:t>
            </w:r>
          </w:p>
        </w:tc>
      </w:tr>
    </w:tbl>
    <w:p w14:paraId="53CCE8AC" w14:textId="77777777" w:rsidR="00F012EA" w:rsidRPr="00966F56" w:rsidRDefault="00F012EA" w:rsidP="00966F56"/>
    <w:p w14:paraId="127142BC" w14:textId="77777777" w:rsidR="00334474" w:rsidRDefault="00334474">
      <w:r>
        <w:rPr>
          <w:b/>
        </w:rPr>
        <w:br w:type="page"/>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264"/>
        <w:gridCol w:w="2267"/>
        <w:gridCol w:w="2128"/>
        <w:gridCol w:w="2289"/>
      </w:tblGrid>
      <w:tr w:rsidR="00856410" w:rsidRPr="00EA508B" w14:paraId="0538A0B9" w14:textId="77777777" w:rsidTr="00334474">
        <w:tc>
          <w:tcPr>
            <w:tcW w:w="1265" w:type="pct"/>
            <w:tcBorders>
              <w:top w:val="single" w:sz="4" w:space="0" w:color="auto"/>
              <w:bottom w:val="single" w:sz="4" w:space="0" w:color="auto"/>
              <w:right w:val="single" w:sz="4" w:space="0" w:color="auto"/>
            </w:tcBorders>
            <w:shd w:val="clear" w:color="auto" w:fill="CFDCEA" w:themeFill="accent5" w:themeFillTint="33"/>
          </w:tcPr>
          <w:p w14:paraId="7706E865" w14:textId="041771B1" w:rsidR="00856410" w:rsidRPr="00EA508B" w:rsidRDefault="00856410" w:rsidP="00966F56">
            <w:pPr>
              <w:pStyle w:val="TableColumnHeadingCentred"/>
              <w:rPr>
                <w:rFonts w:ascii="Arial" w:hAnsi="Arial" w:cs="Arial"/>
              </w:rPr>
            </w:pPr>
          </w:p>
        </w:tc>
        <w:tc>
          <w:tcPr>
            <w:tcW w:w="1267" w:type="pct"/>
            <w:tcBorders>
              <w:top w:val="single" w:sz="4" w:space="0" w:color="auto"/>
              <w:bottom w:val="single" w:sz="4" w:space="0" w:color="auto"/>
            </w:tcBorders>
            <w:shd w:val="clear" w:color="auto" w:fill="CFDCEA" w:themeFill="accent5" w:themeFillTint="33"/>
          </w:tcPr>
          <w:p w14:paraId="5F0E69B1" w14:textId="77777777" w:rsidR="00856410" w:rsidRPr="00EA508B" w:rsidRDefault="00856410" w:rsidP="00966F56">
            <w:pPr>
              <w:pStyle w:val="TableColumnHeadingCentred"/>
              <w:rPr>
                <w:rFonts w:ascii="Arial" w:hAnsi="Arial" w:cs="Arial"/>
              </w:rPr>
            </w:pPr>
            <w:r w:rsidRPr="00EA508B">
              <w:rPr>
                <w:rFonts w:ascii="Arial" w:hAnsi="Arial" w:cs="Arial"/>
              </w:rPr>
              <w:t>Contemporaneous unemployment gap</w:t>
            </w:r>
          </w:p>
        </w:tc>
        <w:tc>
          <w:tcPr>
            <w:tcW w:w="1189" w:type="pct"/>
            <w:tcBorders>
              <w:top w:val="single" w:sz="4" w:space="0" w:color="auto"/>
              <w:bottom w:val="single" w:sz="4" w:space="0" w:color="auto"/>
            </w:tcBorders>
            <w:shd w:val="clear" w:color="auto" w:fill="CFDCEA" w:themeFill="accent5" w:themeFillTint="33"/>
          </w:tcPr>
          <w:p w14:paraId="46F9A702" w14:textId="77777777" w:rsidR="00856410" w:rsidRPr="00EA508B" w:rsidRDefault="00856410" w:rsidP="00966F56">
            <w:pPr>
              <w:pStyle w:val="TableColumnHeadingCentred"/>
              <w:rPr>
                <w:rFonts w:ascii="Arial" w:hAnsi="Arial" w:cs="Arial"/>
              </w:rPr>
            </w:pPr>
            <w:r w:rsidRPr="00EA508B">
              <w:rPr>
                <w:rFonts w:ascii="Arial" w:hAnsi="Arial" w:cs="Arial"/>
              </w:rPr>
              <w:t>Trimmed mean inflation</w:t>
            </w:r>
          </w:p>
        </w:tc>
        <w:tc>
          <w:tcPr>
            <w:tcW w:w="1280" w:type="pct"/>
            <w:tcBorders>
              <w:top w:val="single" w:sz="4" w:space="0" w:color="auto"/>
              <w:left w:val="single" w:sz="4" w:space="0" w:color="auto"/>
              <w:bottom w:val="single" w:sz="4" w:space="0" w:color="auto"/>
            </w:tcBorders>
            <w:shd w:val="clear" w:color="auto" w:fill="CFDCEA" w:themeFill="accent5" w:themeFillTint="33"/>
          </w:tcPr>
          <w:p w14:paraId="7288CD4B" w14:textId="77777777" w:rsidR="00856410" w:rsidRPr="00EA508B" w:rsidRDefault="00856410" w:rsidP="00966F56">
            <w:pPr>
              <w:pStyle w:val="TableColumnHeadingCentred"/>
              <w:rPr>
                <w:rFonts w:ascii="Arial" w:hAnsi="Arial" w:cs="Arial"/>
              </w:rPr>
            </w:pPr>
            <w:r w:rsidRPr="00EA508B">
              <w:rPr>
                <w:rFonts w:ascii="Arial" w:hAnsi="Arial" w:cs="Arial"/>
              </w:rPr>
              <w:t>Changes so far with restricted sample</w:t>
            </w:r>
          </w:p>
        </w:tc>
      </w:tr>
      <w:tr w:rsidR="00856410" w:rsidRPr="00EA508B" w14:paraId="6480970B" w14:textId="77777777" w:rsidTr="00334474">
        <w:tc>
          <w:tcPr>
            <w:tcW w:w="1265" w:type="pct"/>
            <w:tcBorders>
              <w:top w:val="single" w:sz="4" w:space="0" w:color="auto"/>
              <w:bottom w:val="nil"/>
              <w:right w:val="single" w:sz="4" w:space="0" w:color="auto"/>
            </w:tcBorders>
          </w:tcPr>
          <w:p w14:paraId="687A9107" w14:textId="77777777" w:rsidR="00856410" w:rsidRPr="00EA508B" w:rsidRDefault="00856410" w:rsidP="00966F56">
            <w:pPr>
              <w:pStyle w:val="TableTextLeft"/>
              <w:rPr>
                <w:rFonts w:ascii="Arial" w:hAnsi="Arial" w:cs="Arial"/>
              </w:rPr>
            </w:pPr>
            <w:r w:rsidRPr="00EA508B">
              <w:rPr>
                <w:rFonts w:ascii="Arial" w:hAnsi="Arial" w:cs="Arial"/>
              </w:rPr>
              <w:t>Wage variable</w:t>
            </w:r>
          </w:p>
        </w:tc>
        <w:tc>
          <w:tcPr>
            <w:tcW w:w="1267" w:type="pct"/>
            <w:tcBorders>
              <w:top w:val="single" w:sz="4" w:space="0" w:color="auto"/>
              <w:bottom w:val="nil"/>
            </w:tcBorders>
            <w:vAlign w:val="center"/>
          </w:tcPr>
          <w:p w14:paraId="411A9FBF" w14:textId="77777777" w:rsidR="00856410" w:rsidRPr="00EA508B" w:rsidRDefault="00856410" w:rsidP="00966F56">
            <w:pPr>
              <w:pStyle w:val="TableTextCentered"/>
              <w:rPr>
                <w:rFonts w:cs="Arial"/>
              </w:rPr>
            </w:pPr>
            <m:oMathPara>
              <m:oMath>
                <m:r>
                  <m:rPr>
                    <m:sty m:val="p"/>
                  </m:rPr>
                  <w:rPr>
                    <w:rFonts w:ascii="Cambria Math" w:hAnsi="Cambria Math" w:cs="Arial"/>
                  </w:rPr>
                  <m:t>∆</m:t>
                </m:r>
                <m:sSub>
                  <m:sSubPr>
                    <m:ctrlPr>
                      <w:rPr>
                        <w:rFonts w:ascii="Cambria Math" w:hAnsi="Cambria Math" w:cs="Arial"/>
                      </w:rPr>
                    </m:ctrlPr>
                  </m:sSubPr>
                  <m:e>
                    <m:r>
                      <m:rPr>
                        <m:sty m:val="bi"/>
                      </m:rPr>
                      <w:rPr>
                        <w:rFonts w:ascii="Cambria Math" w:hAnsi="Cambria Math" w:cs="Arial"/>
                      </w:rPr>
                      <m:t>ulc</m:t>
                    </m:r>
                  </m:e>
                  <m:sub>
                    <m:r>
                      <m:rPr>
                        <m:sty m:val="bi"/>
                      </m:rPr>
                      <w:rPr>
                        <w:rFonts w:ascii="Cambria Math" w:hAnsi="Cambria Math" w:cs="Arial"/>
                      </w:rPr>
                      <m:t>t</m:t>
                    </m:r>
                  </m:sub>
                </m:sSub>
              </m:oMath>
            </m:oMathPara>
          </w:p>
        </w:tc>
        <w:tc>
          <w:tcPr>
            <w:tcW w:w="1189" w:type="pct"/>
            <w:tcBorders>
              <w:top w:val="single" w:sz="4" w:space="0" w:color="auto"/>
              <w:bottom w:val="nil"/>
            </w:tcBorders>
          </w:tcPr>
          <w:p w14:paraId="5FB77E4B" w14:textId="77777777" w:rsidR="00856410" w:rsidRPr="00EA508B" w:rsidRDefault="00856410" w:rsidP="00966F56">
            <w:pPr>
              <w:pStyle w:val="TableTextCentered"/>
              <w:rPr>
                <w:rFonts w:cs="Arial"/>
              </w:rPr>
            </w:pPr>
            <m:oMathPara>
              <m:oMath>
                <m:r>
                  <m:rPr>
                    <m:sty m:val="p"/>
                  </m:rPr>
                  <w:rPr>
                    <w:rFonts w:ascii="Cambria Math" w:hAnsi="Cambria Math" w:cs="Arial"/>
                  </w:rPr>
                  <m:t>∆</m:t>
                </m:r>
                <m:sSub>
                  <m:sSubPr>
                    <m:ctrlPr>
                      <w:rPr>
                        <w:rFonts w:ascii="Cambria Math" w:hAnsi="Cambria Math" w:cs="Arial"/>
                      </w:rPr>
                    </m:ctrlPr>
                  </m:sSubPr>
                  <m:e>
                    <m:r>
                      <m:rPr>
                        <m:sty m:val="bi"/>
                      </m:rPr>
                      <w:rPr>
                        <w:rFonts w:ascii="Cambria Math" w:hAnsi="Cambria Math" w:cs="Arial"/>
                      </w:rPr>
                      <m:t>ulc</m:t>
                    </m:r>
                  </m:e>
                  <m:sub>
                    <m:r>
                      <m:rPr>
                        <m:sty m:val="bi"/>
                      </m:rPr>
                      <w:rPr>
                        <w:rFonts w:ascii="Cambria Math" w:hAnsi="Cambria Math" w:cs="Arial"/>
                      </w:rPr>
                      <m:t>t</m:t>
                    </m:r>
                  </m:sub>
                </m:sSub>
              </m:oMath>
            </m:oMathPara>
          </w:p>
        </w:tc>
        <w:tc>
          <w:tcPr>
            <w:tcW w:w="1280" w:type="pct"/>
            <w:tcBorders>
              <w:top w:val="single" w:sz="4" w:space="0" w:color="auto"/>
              <w:left w:val="single" w:sz="4" w:space="0" w:color="auto"/>
              <w:bottom w:val="nil"/>
            </w:tcBorders>
          </w:tcPr>
          <w:p w14:paraId="1EB8220C" w14:textId="77777777" w:rsidR="00856410" w:rsidRPr="00EA508B" w:rsidRDefault="00856410" w:rsidP="00966F56">
            <w:pPr>
              <w:pStyle w:val="TableTextCentered"/>
              <w:rPr>
                <w:rFonts w:cs="Arial"/>
              </w:rPr>
            </w:pPr>
            <m:oMathPara>
              <m:oMath>
                <m:r>
                  <m:rPr>
                    <m:sty m:val="p"/>
                  </m:rPr>
                  <w:rPr>
                    <w:rFonts w:ascii="Cambria Math" w:hAnsi="Cambria Math" w:cs="Arial"/>
                  </w:rPr>
                  <m:t>∆</m:t>
                </m:r>
                <m:sSub>
                  <m:sSubPr>
                    <m:ctrlPr>
                      <w:rPr>
                        <w:rFonts w:ascii="Cambria Math" w:hAnsi="Cambria Math" w:cs="Arial"/>
                      </w:rPr>
                    </m:ctrlPr>
                  </m:sSubPr>
                  <m:e>
                    <m:r>
                      <m:rPr>
                        <m:sty m:val="bi"/>
                      </m:rPr>
                      <w:rPr>
                        <w:rFonts w:ascii="Cambria Math" w:hAnsi="Cambria Math" w:cs="Arial"/>
                      </w:rPr>
                      <m:t>ulc</m:t>
                    </m:r>
                  </m:e>
                  <m:sub>
                    <m:r>
                      <m:rPr>
                        <m:sty m:val="bi"/>
                      </m:rPr>
                      <w:rPr>
                        <w:rFonts w:ascii="Cambria Math" w:hAnsi="Cambria Math" w:cs="Arial"/>
                      </w:rPr>
                      <m:t>t</m:t>
                    </m:r>
                  </m:sub>
                </m:sSub>
              </m:oMath>
            </m:oMathPara>
          </w:p>
        </w:tc>
      </w:tr>
      <w:tr w:rsidR="00856410" w:rsidRPr="00EA508B" w14:paraId="0D9FCA36" w14:textId="77777777" w:rsidTr="00334474">
        <w:tc>
          <w:tcPr>
            <w:tcW w:w="1265" w:type="pct"/>
            <w:tcBorders>
              <w:top w:val="nil"/>
              <w:bottom w:val="single" w:sz="4" w:space="0" w:color="auto"/>
              <w:right w:val="single" w:sz="4" w:space="0" w:color="auto"/>
            </w:tcBorders>
          </w:tcPr>
          <w:p w14:paraId="342F5E5C" w14:textId="77777777" w:rsidR="00856410" w:rsidRPr="00EA508B" w:rsidRDefault="00856410" w:rsidP="00966F56">
            <w:pPr>
              <w:pStyle w:val="TableTextLeft"/>
              <w:rPr>
                <w:rFonts w:ascii="Arial" w:hAnsi="Arial" w:cs="Arial"/>
              </w:rPr>
            </w:pPr>
            <w:r w:rsidRPr="00EA508B">
              <w:rPr>
                <w:rFonts w:ascii="Arial" w:hAnsi="Arial" w:cs="Arial"/>
              </w:rPr>
              <w:t>Price variable</w:t>
            </w:r>
          </w:p>
        </w:tc>
        <w:tc>
          <w:tcPr>
            <w:tcW w:w="1267" w:type="pct"/>
            <w:tcBorders>
              <w:top w:val="nil"/>
              <w:bottom w:val="single" w:sz="4" w:space="0" w:color="auto"/>
            </w:tcBorders>
            <w:vAlign w:val="center"/>
          </w:tcPr>
          <w:p w14:paraId="1843AF57" w14:textId="77777777" w:rsidR="00856410" w:rsidRPr="00EA508B" w:rsidRDefault="00856410" w:rsidP="00966F56">
            <w:pPr>
              <w:pStyle w:val="TableTextCentered"/>
              <w:rPr>
                <w:rFonts w:cs="Arial"/>
              </w:rPr>
            </w:pPr>
            <m:oMathPara>
              <m:oMath>
                <m:r>
                  <m:rPr>
                    <m:sty m:val="p"/>
                  </m:rPr>
                  <w:rPr>
                    <w:rFonts w:ascii="Cambria Math" w:hAnsi="Cambria Math" w:cs="Arial"/>
                  </w:rPr>
                  <m:t>∆</m:t>
                </m:r>
                <m:sSubSup>
                  <m:sSubSupPr>
                    <m:ctrlPr>
                      <w:rPr>
                        <w:rFonts w:ascii="Cambria Math" w:hAnsi="Cambria Math" w:cs="Arial"/>
                      </w:rPr>
                    </m:ctrlPr>
                  </m:sSubSupPr>
                  <m:e>
                    <m:r>
                      <m:rPr>
                        <m:sty m:val="bi"/>
                      </m:rPr>
                      <w:rPr>
                        <w:rFonts w:ascii="Cambria Math" w:hAnsi="Cambria Math" w:cs="Arial"/>
                      </w:rPr>
                      <m:t>p</m:t>
                    </m:r>
                  </m:e>
                  <m:sub>
                    <m:r>
                      <m:rPr>
                        <m:sty m:val="bi"/>
                      </m:rPr>
                      <w:rPr>
                        <w:rFonts w:ascii="Cambria Math" w:hAnsi="Cambria Math" w:cs="Arial"/>
                      </w:rPr>
                      <m:t>t</m:t>
                    </m:r>
                    <m:r>
                      <m:rPr>
                        <m:sty m:val="p"/>
                      </m:rPr>
                      <w:rPr>
                        <w:rFonts w:ascii="Cambria Math" w:hAnsi="Cambria Math" w:cs="Arial"/>
                      </w:rPr>
                      <m:t>-</m:t>
                    </m:r>
                    <m:r>
                      <m:rPr>
                        <m:sty m:val="b"/>
                      </m:rPr>
                      <w:rPr>
                        <w:rFonts w:ascii="Cambria Math" w:hAnsi="Cambria Math" w:cs="Arial"/>
                      </w:rPr>
                      <m:t>1</m:t>
                    </m:r>
                  </m:sub>
                  <m:sup>
                    <m:r>
                      <m:rPr>
                        <m:sty m:val="bi"/>
                      </m:rPr>
                      <w:rPr>
                        <w:rFonts w:ascii="Cambria Math" w:hAnsi="Cambria Math" w:cs="Arial"/>
                      </w:rPr>
                      <m:t>CON</m:t>
                    </m:r>
                  </m:sup>
                </m:sSubSup>
              </m:oMath>
            </m:oMathPara>
          </w:p>
        </w:tc>
        <w:tc>
          <w:tcPr>
            <w:tcW w:w="1189" w:type="pct"/>
            <w:tcBorders>
              <w:top w:val="nil"/>
              <w:bottom w:val="single" w:sz="4" w:space="0" w:color="auto"/>
            </w:tcBorders>
          </w:tcPr>
          <w:p w14:paraId="3B07BA8D" w14:textId="77777777" w:rsidR="00856410" w:rsidRPr="00EA508B" w:rsidRDefault="00856410" w:rsidP="00966F56">
            <w:pPr>
              <w:pStyle w:val="TableTextCentered"/>
              <w:rPr>
                <w:rFonts w:cs="Arial"/>
              </w:rPr>
            </w:pPr>
            <m:oMathPara>
              <m:oMath>
                <m:r>
                  <m:rPr>
                    <m:sty m:val="p"/>
                  </m:rPr>
                  <w:rPr>
                    <w:rFonts w:ascii="Cambria Math" w:hAnsi="Cambria Math" w:cs="Arial"/>
                  </w:rPr>
                  <m:t>∆</m:t>
                </m:r>
                <m:sSubSup>
                  <m:sSubSupPr>
                    <m:ctrlPr>
                      <w:rPr>
                        <w:rFonts w:ascii="Cambria Math" w:hAnsi="Cambria Math" w:cs="Arial"/>
                      </w:rPr>
                    </m:ctrlPr>
                  </m:sSubSupPr>
                  <m:e>
                    <m:r>
                      <m:rPr>
                        <m:sty m:val="bi"/>
                      </m:rPr>
                      <w:rPr>
                        <w:rFonts w:ascii="Cambria Math" w:hAnsi="Cambria Math" w:cs="Arial"/>
                      </w:rPr>
                      <m:t>p</m:t>
                    </m:r>
                  </m:e>
                  <m:sub>
                    <m:r>
                      <m:rPr>
                        <m:sty m:val="bi"/>
                      </m:rPr>
                      <w:rPr>
                        <w:rFonts w:ascii="Cambria Math" w:hAnsi="Cambria Math" w:cs="Arial"/>
                      </w:rPr>
                      <m:t>t</m:t>
                    </m:r>
                    <m:r>
                      <m:rPr>
                        <m:sty m:val="p"/>
                      </m:rPr>
                      <w:rPr>
                        <w:rFonts w:ascii="Cambria Math" w:hAnsi="Cambria Math" w:cs="Arial"/>
                      </w:rPr>
                      <m:t>-</m:t>
                    </m:r>
                    <m:r>
                      <m:rPr>
                        <m:sty m:val="b"/>
                      </m:rPr>
                      <w:rPr>
                        <w:rFonts w:ascii="Cambria Math" w:hAnsi="Cambria Math" w:cs="Arial"/>
                      </w:rPr>
                      <m:t>1</m:t>
                    </m:r>
                  </m:sub>
                  <m:sup>
                    <m:r>
                      <m:rPr>
                        <m:sty m:val="bi"/>
                      </m:rPr>
                      <w:rPr>
                        <w:rFonts w:ascii="Cambria Math" w:hAnsi="Cambria Math" w:cs="Arial"/>
                      </w:rPr>
                      <m:t>TM</m:t>
                    </m:r>
                  </m:sup>
                </m:sSubSup>
              </m:oMath>
            </m:oMathPara>
          </w:p>
        </w:tc>
        <w:tc>
          <w:tcPr>
            <w:tcW w:w="1280" w:type="pct"/>
            <w:tcBorders>
              <w:top w:val="nil"/>
              <w:left w:val="single" w:sz="4" w:space="0" w:color="auto"/>
              <w:bottom w:val="single" w:sz="4" w:space="0" w:color="auto"/>
            </w:tcBorders>
          </w:tcPr>
          <w:p w14:paraId="3BA9D907" w14:textId="77777777" w:rsidR="00856410" w:rsidRPr="00EA508B" w:rsidRDefault="00856410" w:rsidP="00966F56">
            <w:pPr>
              <w:pStyle w:val="TableTextCentered"/>
              <w:rPr>
                <w:rFonts w:cs="Arial"/>
              </w:rPr>
            </w:pPr>
            <m:oMathPara>
              <m:oMath>
                <m:r>
                  <m:rPr>
                    <m:sty m:val="p"/>
                  </m:rPr>
                  <w:rPr>
                    <w:rFonts w:ascii="Cambria Math" w:hAnsi="Cambria Math" w:cs="Arial"/>
                  </w:rPr>
                  <m:t>∆</m:t>
                </m:r>
                <m:sSubSup>
                  <m:sSubSupPr>
                    <m:ctrlPr>
                      <w:rPr>
                        <w:rFonts w:ascii="Cambria Math" w:hAnsi="Cambria Math" w:cs="Arial"/>
                      </w:rPr>
                    </m:ctrlPr>
                  </m:sSubSupPr>
                  <m:e>
                    <m:r>
                      <m:rPr>
                        <m:sty m:val="bi"/>
                      </m:rPr>
                      <w:rPr>
                        <w:rFonts w:ascii="Cambria Math" w:hAnsi="Cambria Math" w:cs="Arial"/>
                      </w:rPr>
                      <m:t>p</m:t>
                    </m:r>
                  </m:e>
                  <m:sub>
                    <m:r>
                      <m:rPr>
                        <m:sty m:val="bi"/>
                      </m:rPr>
                      <w:rPr>
                        <w:rFonts w:ascii="Cambria Math" w:hAnsi="Cambria Math" w:cs="Arial"/>
                      </w:rPr>
                      <m:t>t</m:t>
                    </m:r>
                    <m:r>
                      <m:rPr>
                        <m:sty m:val="p"/>
                      </m:rPr>
                      <w:rPr>
                        <w:rFonts w:ascii="Cambria Math" w:hAnsi="Cambria Math" w:cs="Arial"/>
                      </w:rPr>
                      <m:t>-</m:t>
                    </m:r>
                    <m:r>
                      <m:rPr>
                        <m:sty m:val="b"/>
                      </m:rPr>
                      <w:rPr>
                        <w:rFonts w:ascii="Cambria Math" w:hAnsi="Cambria Math" w:cs="Arial"/>
                      </w:rPr>
                      <m:t>1</m:t>
                    </m:r>
                  </m:sub>
                  <m:sup>
                    <m:r>
                      <m:rPr>
                        <m:sty m:val="bi"/>
                      </m:rPr>
                      <w:rPr>
                        <w:rFonts w:ascii="Cambria Math" w:hAnsi="Cambria Math" w:cs="Arial"/>
                      </w:rPr>
                      <m:t>TM</m:t>
                    </m:r>
                  </m:sup>
                </m:sSubSup>
              </m:oMath>
            </m:oMathPara>
          </w:p>
        </w:tc>
      </w:tr>
      <w:tr w:rsidR="00856410" w:rsidRPr="00EA508B" w14:paraId="5D59F6FF" w14:textId="77777777" w:rsidTr="00334474">
        <w:tc>
          <w:tcPr>
            <w:tcW w:w="1265" w:type="pct"/>
            <w:tcBorders>
              <w:top w:val="single" w:sz="4" w:space="0" w:color="auto"/>
              <w:bottom w:val="single" w:sz="4" w:space="0" w:color="BFBFBF" w:themeColor="background1" w:themeShade="BF"/>
              <w:right w:val="single" w:sz="4" w:space="0" w:color="auto"/>
            </w:tcBorders>
          </w:tcPr>
          <w:p w14:paraId="461D37F5" w14:textId="77777777" w:rsidR="00856410" w:rsidRPr="00EA508B" w:rsidRDefault="00A47DBA" w:rsidP="00966F56">
            <w:pPr>
              <w:pStyle w:val="TableTextCentered"/>
              <w:rPr>
                <w:rFonts w:cs="Arial"/>
                <w:szCs w:val="16"/>
              </w:rPr>
            </w:pPr>
            <m:oMathPara>
              <m:oMath>
                <m:sSubSup>
                  <m:sSubSupPr>
                    <m:ctrlPr>
                      <w:rPr>
                        <w:rFonts w:ascii="Cambria Math" w:eastAsiaTheme="minorEastAsia" w:hAnsi="Cambria Math" w:cs="Arial"/>
                        <w:szCs w:val="16"/>
                      </w:rPr>
                    </m:ctrlPr>
                  </m:sSubSupPr>
                  <m:e>
                    <m:r>
                      <w:rPr>
                        <w:rFonts w:ascii="Cambria Math" w:eastAsiaTheme="minorEastAsia" w:hAnsi="Cambria Math" w:cs="Arial"/>
                        <w:szCs w:val="16"/>
                      </w:rPr>
                      <m:t>π</m:t>
                    </m:r>
                  </m:e>
                  <m:sub>
                    <m:r>
                      <w:rPr>
                        <w:rFonts w:ascii="Cambria Math" w:eastAsiaTheme="minorEastAsia" w:hAnsi="Cambria Math" w:cs="Arial"/>
                        <w:szCs w:val="16"/>
                      </w:rPr>
                      <m:t>t</m:t>
                    </m:r>
                  </m:sub>
                  <m:sup>
                    <m:r>
                      <w:rPr>
                        <w:rFonts w:ascii="Cambria Math" w:eastAsiaTheme="minorEastAsia" w:hAnsi="Cambria Math" w:cs="Arial"/>
                        <w:szCs w:val="16"/>
                      </w:rPr>
                      <m:t>e</m:t>
                    </m:r>
                  </m:sup>
                </m:sSubSup>
              </m:oMath>
            </m:oMathPara>
          </w:p>
        </w:tc>
        <w:tc>
          <w:tcPr>
            <w:tcW w:w="1267" w:type="pct"/>
            <w:tcBorders>
              <w:top w:val="single" w:sz="4" w:space="0" w:color="auto"/>
              <w:bottom w:val="single" w:sz="4" w:space="0" w:color="BFBFBF" w:themeColor="background1" w:themeShade="BF"/>
            </w:tcBorders>
            <w:vAlign w:val="center"/>
          </w:tcPr>
          <w:p w14:paraId="6BCF2FE0" w14:textId="77777777" w:rsidR="00856410" w:rsidRPr="00EA508B" w:rsidRDefault="00856410" w:rsidP="00966F56">
            <w:pPr>
              <w:pStyle w:val="TableTextCentered"/>
              <w:rPr>
                <w:rFonts w:cs="Arial"/>
              </w:rPr>
            </w:pPr>
            <w:r w:rsidRPr="00EA508B">
              <w:rPr>
                <w:rFonts w:cs="Arial"/>
              </w:rPr>
              <w:t>0.7</w:t>
            </w:r>
            <w:r w:rsidR="00752957" w:rsidRPr="00EA508B">
              <w:rPr>
                <w:rFonts w:cs="Arial"/>
              </w:rPr>
              <w:t>4</w:t>
            </w:r>
            <w:r w:rsidRPr="00EA508B">
              <w:rPr>
                <w:rFonts w:cs="Arial"/>
              </w:rPr>
              <w:t>***</w:t>
            </w:r>
          </w:p>
        </w:tc>
        <w:tc>
          <w:tcPr>
            <w:tcW w:w="1189" w:type="pct"/>
            <w:tcBorders>
              <w:top w:val="single" w:sz="4" w:space="0" w:color="auto"/>
              <w:bottom w:val="single" w:sz="4" w:space="0" w:color="BFBFBF" w:themeColor="background1" w:themeShade="BF"/>
            </w:tcBorders>
            <w:vAlign w:val="center"/>
          </w:tcPr>
          <w:p w14:paraId="066C8A82" w14:textId="77777777" w:rsidR="00856410" w:rsidRPr="00EA508B" w:rsidRDefault="00856410" w:rsidP="00966F56">
            <w:pPr>
              <w:pStyle w:val="TableTextCentered"/>
              <w:rPr>
                <w:rFonts w:cs="Arial"/>
              </w:rPr>
            </w:pPr>
            <w:r w:rsidRPr="00EA508B">
              <w:rPr>
                <w:rFonts w:cs="Arial"/>
              </w:rPr>
              <w:t>0.48**</w:t>
            </w:r>
          </w:p>
        </w:tc>
        <w:tc>
          <w:tcPr>
            <w:tcW w:w="1280" w:type="pct"/>
            <w:tcBorders>
              <w:top w:val="single" w:sz="4" w:space="0" w:color="auto"/>
              <w:left w:val="single" w:sz="4" w:space="0" w:color="auto"/>
              <w:bottom w:val="single" w:sz="4" w:space="0" w:color="BFBFBF" w:themeColor="background1" w:themeShade="BF"/>
            </w:tcBorders>
            <w:vAlign w:val="center"/>
          </w:tcPr>
          <w:p w14:paraId="0D0A4085" w14:textId="77777777" w:rsidR="00856410" w:rsidRPr="00EA508B" w:rsidRDefault="00856410" w:rsidP="00966F56">
            <w:pPr>
              <w:pStyle w:val="TableTextCentered"/>
              <w:rPr>
                <w:rFonts w:cs="Arial"/>
              </w:rPr>
            </w:pPr>
            <w:r w:rsidRPr="00EA508B">
              <w:rPr>
                <w:rFonts w:cs="Arial"/>
              </w:rPr>
              <w:t>0.</w:t>
            </w:r>
            <w:r w:rsidR="00020C91" w:rsidRPr="00EA508B">
              <w:rPr>
                <w:rFonts w:cs="Arial"/>
              </w:rPr>
              <w:t>29</w:t>
            </w:r>
          </w:p>
        </w:tc>
      </w:tr>
      <w:tr w:rsidR="00856410" w:rsidRPr="00EA508B" w14:paraId="0752778B" w14:textId="77777777" w:rsidTr="00334474">
        <w:tc>
          <w:tcPr>
            <w:tcW w:w="1265" w:type="pct"/>
            <w:tcBorders>
              <w:top w:val="single" w:sz="4" w:space="0" w:color="BFBFBF" w:themeColor="background1" w:themeShade="BF"/>
              <w:bottom w:val="single" w:sz="4" w:space="0" w:color="BFBFBF" w:themeColor="background1" w:themeShade="BF"/>
              <w:right w:val="single" w:sz="4" w:space="0" w:color="auto"/>
            </w:tcBorders>
          </w:tcPr>
          <w:p w14:paraId="5F6575D1" w14:textId="77777777" w:rsidR="00856410" w:rsidRPr="00EA508B" w:rsidRDefault="00856410" w:rsidP="00966F56">
            <w:pPr>
              <w:pStyle w:val="TableTextCentered"/>
              <w:rPr>
                <w:rFonts w:cs="Arial"/>
                <w:szCs w:val="16"/>
              </w:rPr>
            </w:pPr>
            <m:oMathPara>
              <m:oMath>
                <m:r>
                  <m:rPr>
                    <m:sty m:val="p"/>
                  </m:rPr>
                  <w:rPr>
                    <w:rFonts w:ascii="Cambria Math" w:hAnsi="Cambria Math" w:cs="Arial"/>
                    <w:szCs w:val="16"/>
                  </w:rPr>
                  <m:t>Δ</m:t>
                </m:r>
                <m:sSub>
                  <m:sSubPr>
                    <m:ctrlPr>
                      <w:rPr>
                        <w:rFonts w:ascii="Cambria Math" w:hAnsi="Cambria Math" w:cs="Arial"/>
                        <w:szCs w:val="16"/>
                      </w:rPr>
                    </m:ctrlPr>
                  </m:sSubPr>
                  <m:e>
                    <m:r>
                      <w:rPr>
                        <w:rFonts w:ascii="Cambria Math" w:hAnsi="Cambria Math" w:cs="Arial"/>
                        <w:szCs w:val="16"/>
                      </w:rPr>
                      <m:t>p</m:t>
                    </m:r>
                  </m:e>
                  <m:sub>
                    <m:r>
                      <w:rPr>
                        <w:rFonts w:ascii="Cambria Math" w:hAnsi="Cambria Math" w:cs="Arial"/>
                        <w:szCs w:val="16"/>
                      </w:rPr>
                      <m:t>t</m:t>
                    </m:r>
                    <m:r>
                      <m:rPr>
                        <m:sty m:val="p"/>
                      </m:rPr>
                      <w:rPr>
                        <w:rFonts w:ascii="Cambria Math" w:hAnsi="Cambria Math" w:cs="Arial"/>
                        <w:szCs w:val="16"/>
                      </w:rPr>
                      <m:t>-1</m:t>
                    </m:r>
                  </m:sub>
                </m:sSub>
              </m:oMath>
            </m:oMathPara>
          </w:p>
        </w:tc>
        <w:tc>
          <w:tcPr>
            <w:tcW w:w="1267" w:type="pct"/>
            <w:tcBorders>
              <w:top w:val="single" w:sz="4" w:space="0" w:color="BFBFBF" w:themeColor="background1" w:themeShade="BF"/>
              <w:bottom w:val="single" w:sz="4" w:space="0" w:color="BFBFBF" w:themeColor="background1" w:themeShade="BF"/>
            </w:tcBorders>
            <w:vAlign w:val="center"/>
          </w:tcPr>
          <w:p w14:paraId="737670DA" w14:textId="77777777" w:rsidR="00856410" w:rsidRPr="00EA508B" w:rsidRDefault="00856410" w:rsidP="00966F56">
            <w:pPr>
              <w:pStyle w:val="TableTextCentered"/>
              <w:rPr>
                <w:rFonts w:cs="Arial"/>
              </w:rPr>
            </w:pPr>
            <w:r w:rsidRPr="00EA508B">
              <w:rPr>
                <w:rFonts w:cs="Arial"/>
              </w:rPr>
              <w:t>0.2</w:t>
            </w:r>
            <w:r w:rsidR="00752957" w:rsidRPr="00EA508B">
              <w:rPr>
                <w:rFonts w:cs="Arial"/>
              </w:rPr>
              <w:t>6</w:t>
            </w:r>
            <w:r w:rsidRPr="00EA508B">
              <w:rPr>
                <w:rFonts w:cs="Arial"/>
              </w:rPr>
              <w:t>^</w:t>
            </w:r>
          </w:p>
        </w:tc>
        <w:tc>
          <w:tcPr>
            <w:tcW w:w="1189" w:type="pct"/>
            <w:tcBorders>
              <w:top w:val="single" w:sz="4" w:space="0" w:color="BFBFBF" w:themeColor="background1" w:themeShade="BF"/>
              <w:bottom w:val="single" w:sz="4" w:space="0" w:color="BFBFBF" w:themeColor="background1" w:themeShade="BF"/>
            </w:tcBorders>
            <w:vAlign w:val="center"/>
          </w:tcPr>
          <w:p w14:paraId="21D4612B" w14:textId="77777777" w:rsidR="00856410" w:rsidRPr="00EA508B" w:rsidRDefault="00856410" w:rsidP="00966F56">
            <w:pPr>
              <w:pStyle w:val="TableTextCentered"/>
              <w:rPr>
                <w:rFonts w:cs="Arial"/>
              </w:rPr>
            </w:pPr>
            <w:r w:rsidRPr="00EA508B">
              <w:rPr>
                <w:rFonts w:cs="Arial"/>
              </w:rPr>
              <w:t>0.52^</w:t>
            </w:r>
          </w:p>
        </w:tc>
        <w:tc>
          <w:tcPr>
            <w:tcW w:w="1280" w:type="pct"/>
            <w:tcBorders>
              <w:top w:val="single" w:sz="4" w:space="0" w:color="BFBFBF" w:themeColor="background1" w:themeShade="BF"/>
              <w:left w:val="single" w:sz="4" w:space="0" w:color="auto"/>
              <w:bottom w:val="single" w:sz="4" w:space="0" w:color="BFBFBF" w:themeColor="background1" w:themeShade="BF"/>
            </w:tcBorders>
            <w:vAlign w:val="center"/>
          </w:tcPr>
          <w:p w14:paraId="6BA07FC4" w14:textId="77777777" w:rsidR="00856410" w:rsidRPr="00EA508B" w:rsidRDefault="00856410" w:rsidP="00966F56">
            <w:pPr>
              <w:pStyle w:val="TableTextCentered"/>
              <w:rPr>
                <w:rFonts w:cs="Arial"/>
              </w:rPr>
            </w:pPr>
            <w:r w:rsidRPr="00EA508B">
              <w:rPr>
                <w:rFonts w:cs="Arial"/>
              </w:rPr>
              <w:t>0.</w:t>
            </w:r>
            <w:r w:rsidR="00020C91" w:rsidRPr="00EA508B">
              <w:rPr>
                <w:rFonts w:cs="Arial"/>
              </w:rPr>
              <w:t>71</w:t>
            </w:r>
            <w:r w:rsidRPr="00EA508B">
              <w:rPr>
                <w:rFonts w:cs="Arial"/>
              </w:rPr>
              <w:t>^</w:t>
            </w:r>
          </w:p>
        </w:tc>
      </w:tr>
      <w:tr w:rsidR="00856410" w:rsidRPr="00EA508B" w14:paraId="032AF866" w14:textId="77777777" w:rsidTr="00334474">
        <w:tc>
          <w:tcPr>
            <w:tcW w:w="1265" w:type="pct"/>
            <w:tcBorders>
              <w:top w:val="single" w:sz="4" w:space="0" w:color="BFBFBF" w:themeColor="background1" w:themeShade="BF"/>
              <w:bottom w:val="single" w:sz="4" w:space="0" w:color="BFBFBF" w:themeColor="background1" w:themeShade="BF"/>
              <w:right w:val="single" w:sz="4" w:space="0" w:color="auto"/>
            </w:tcBorders>
          </w:tcPr>
          <w:p w14:paraId="01C0D45C" w14:textId="77777777" w:rsidR="00856410" w:rsidRPr="00EA508B" w:rsidRDefault="00856410" w:rsidP="00966F56">
            <w:pPr>
              <w:pStyle w:val="TableTextCentered"/>
              <w:rPr>
                <w:rFonts w:cs="Arial"/>
                <w:szCs w:val="16"/>
              </w:rPr>
            </w:pPr>
            <m:oMathPara>
              <m:oMath>
                <m:r>
                  <m:rPr>
                    <m:sty m:val="p"/>
                  </m:rPr>
                  <w:rPr>
                    <w:rFonts w:ascii="Cambria Math" w:hAnsi="Cambria Math" w:cs="Arial"/>
                    <w:szCs w:val="16"/>
                  </w:rPr>
                  <m:t>∆</m:t>
                </m:r>
                <m:sSub>
                  <m:sSubPr>
                    <m:ctrlPr>
                      <w:rPr>
                        <w:rFonts w:ascii="Cambria Math" w:hAnsi="Cambria Math" w:cs="Arial"/>
                        <w:iCs/>
                        <w:szCs w:val="16"/>
                      </w:rPr>
                    </m:ctrlPr>
                  </m:sSubPr>
                  <m:e>
                    <m:r>
                      <w:rPr>
                        <w:rFonts w:ascii="Cambria Math" w:hAnsi="Cambria Math" w:cs="Arial"/>
                        <w:szCs w:val="16"/>
                      </w:rPr>
                      <m:t>z</m:t>
                    </m:r>
                  </m:e>
                  <m:sub>
                    <m:r>
                      <w:rPr>
                        <w:rFonts w:ascii="Cambria Math" w:hAnsi="Cambria Math" w:cs="Arial"/>
                        <w:szCs w:val="16"/>
                      </w:rPr>
                      <m:t>t</m:t>
                    </m:r>
                  </m:sub>
                </m:sSub>
              </m:oMath>
            </m:oMathPara>
          </w:p>
        </w:tc>
        <w:tc>
          <w:tcPr>
            <w:tcW w:w="1267" w:type="pct"/>
            <w:tcBorders>
              <w:top w:val="single" w:sz="4" w:space="0" w:color="BFBFBF" w:themeColor="background1" w:themeShade="BF"/>
              <w:bottom w:val="single" w:sz="4" w:space="0" w:color="BFBFBF" w:themeColor="background1" w:themeShade="BF"/>
            </w:tcBorders>
            <w:vAlign w:val="center"/>
          </w:tcPr>
          <w:p w14:paraId="255AF041" w14:textId="77777777" w:rsidR="00856410" w:rsidRPr="00EA508B" w:rsidRDefault="00856410" w:rsidP="00966F56">
            <w:pPr>
              <w:pStyle w:val="TableTextCentered"/>
              <w:rPr>
                <w:rFonts w:cs="Arial"/>
              </w:rPr>
            </w:pPr>
            <w:r w:rsidRPr="00EA508B">
              <w:rPr>
                <w:rFonts w:cs="Arial"/>
              </w:rPr>
              <w:t>1.00^</w:t>
            </w:r>
          </w:p>
        </w:tc>
        <w:tc>
          <w:tcPr>
            <w:tcW w:w="1189" w:type="pct"/>
            <w:tcBorders>
              <w:top w:val="single" w:sz="4" w:space="0" w:color="BFBFBF" w:themeColor="background1" w:themeShade="BF"/>
              <w:bottom w:val="single" w:sz="4" w:space="0" w:color="BFBFBF" w:themeColor="background1" w:themeShade="BF"/>
            </w:tcBorders>
            <w:vAlign w:val="center"/>
          </w:tcPr>
          <w:p w14:paraId="2CBFB4A6" w14:textId="77777777" w:rsidR="00856410" w:rsidRPr="00EA508B" w:rsidRDefault="00856410" w:rsidP="00966F56">
            <w:pPr>
              <w:pStyle w:val="TableTextCentered"/>
              <w:rPr>
                <w:rFonts w:cs="Arial"/>
              </w:rPr>
            </w:pPr>
            <w:r w:rsidRPr="00EA508B">
              <w:rPr>
                <w:rFonts w:cs="Arial"/>
              </w:rPr>
              <w:t>1.00^</w:t>
            </w:r>
          </w:p>
        </w:tc>
        <w:tc>
          <w:tcPr>
            <w:tcW w:w="1280" w:type="pct"/>
            <w:tcBorders>
              <w:top w:val="single" w:sz="4" w:space="0" w:color="BFBFBF" w:themeColor="background1" w:themeShade="BF"/>
              <w:left w:val="single" w:sz="4" w:space="0" w:color="auto"/>
              <w:bottom w:val="single" w:sz="4" w:space="0" w:color="BFBFBF" w:themeColor="background1" w:themeShade="BF"/>
            </w:tcBorders>
            <w:vAlign w:val="center"/>
          </w:tcPr>
          <w:p w14:paraId="5181FF46" w14:textId="77777777" w:rsidR="00856410" w:rsidRPr="00EA508B" w:rsidRDefault="00856410" w:rsidP="00966F56">
            <w:pPr>
              <w:pStyle w:val="TableTextCentered"/>
              <w:rPr>
                <w:rFonts w:cs="Arial"/>
              </w:rPr>
            </w:pPr>
            <w:r w:rsidRPr="00EA508B">
              <w:rPr>
                <w:rFonts w:cs="Arial"/>
              </w:rPr>
              <w:t>1.00^</w:t>
            </w:r>
          </w:p>
        </w:tc>
      </w:tr>
      <w:tr w:rsidR="00856410" w:rsidRPr="00EA508B" w14:paraId="4CA82858" w14:textId="77777777" w:rsidTr="00334474">
        <w:tc>
          <w:tcPr>
            <w:tcW w:w="1265" w:type="pct"/>
            <w:tcBorders>
              <w:top w:val="single" w:sz="4" w:space="0" w:color="BFBFBF" w:themeColor="background1" w:themeShade="BF"/>
              <w:bottom w:val="single" w:sz="4" w:space="0" w:color="BFBFBF" w:themeColor="background1" w:themeShade="BF"/>
              <w:right w:val="single" w:sz="4" w:space="0" w:color="auto"/>
            </w:tcBorders>
          </w:tcPr>
          <w:p w14:paraId="22881DF9" w14:textId="77777777" w:rsidR="00856410" w:rsidRPr="00EA508B" w:rsidRDefault="00A47DBA" w:rsidP="00966F56">
            <w:pPr>
              <w:pStyle w:val="TableTextCentered"/>
              <w:rPr>
                <w:rFonts w:cs="Arial"/>
                <w:szCs w:val="16"/>
              </w:rPr>
            </w:pPr>
            <m:oMathPara>
              <m:oMath>
                <m:d>
                  <m:dPr>
                    <m:ctrlPr>
                      <w:rPr>
                        <w:rFonts w:ascii="Cambria Math" w:hAnsi="Cambria Math" w:cs="Arial"/>
                        <w:szCs w:val="16"/>
                      </w:rPr>
                    </m:ctrlPr>
                  </m:dPr>
                  <m:e>
                    <m:f>
                      <m:fPr>
                        <m:ctrlPr>
                          <w:rPr>
                            <w:rFonts w:ascii="Cambria Math" w:hAnsi="Cambria Math" w:cs="Arial"/>
                            <w:iCs/>
                            <w:szCs w:val="16"/>
                          </w:rPr>
                        </m:ctrlPr>
                      </m:fPr>
                      <m:num>
                        <m:sSub>
                          <m:sSubPr>
                            <m:ctrlPr>
                              <w:rPr>
                                <w:rFonts w:ascii="Cambria Math" w:hAnsi="Cambria Math" w:cs="Arial"/>
                                <w:iCs/>
                                <w:szCs w:val="16"/>
                              </w:rPr>
                            </m:ctrlPr>
                          </m:sSubPr>
                          <m:e>
                            <m:r>
                              <w:rPr>
                                <w:rFonts w:ascii="Cambria Math" w:hAnsi="Cambria Math" w:cs="Arial"/>
                                <w:szCs w:val="16"/>
                              </w:rPr>
                              <m:t>U</m:t>
                            </m:r>
                          </m:e>
                          <m:sub>
                            <m:r>
                              <w:rPr>
                                <w:rFonts w:ascii="Cambria Math" w:hAnsi="Cambria Math" w:cs="Arial"/>
                                <w:szCs w:val="16"/>
                              </w:rPr>
                              <m:t>t</m:t>
                            </m:r>
                            <m:r>
                              <m:rPr>
                                <m:sty m:val="p"/>
                              </m:rPr>
                              <w:rPr>
                                <w:rFonts w:ascii="Cambria Math" w:hAnsi="Cambria Math" w:cs="Arial"/>
                                <w:szCs w:val="16"/>
                              </w:rPr>
                              <m:t>-1</m:t>
                            </m:r>
                          </m:sub>
                        </m:sSub>
                        <m:r>
                          <m:rPr>
                            <m:sty m:val="p"/>
                          </m:rPr>
                          <w:rPr>
                            <w:rFonts w:ascii="Cambria Math" w:hAnsi="Cambria Math" w:cs="Arial"/>
                            <w:szCs w:val="16"/>
                          </w:rPr>
                          <m:t>-</m:t>
                        </m:r>
                        <m:sSubSup>
                          <m:sSubSupPr>
                            <m:ctrlPr>
                              <w:rPr>
                                <w:rFonts w:ascii="Cambria Math" w:hAnsi="Cambria Math" w:cs="Arial"/>
                                <w:iCs/>
                                <w:szCs w:val="16"/>
                              </w:rPr>
                            </m:ctrlPr>
                          </m:sSubSupPr>
                          <m:e>
                            <m:r>
                              <w:rPr>
                                <w:rFonts w:ascii="Cambria Math" w:hAnsi="Cambria Math" w:cs="Arial"/>
                                <w:szCs w:val="16"/>
                              </w:rPr>
                              <m:t>U</m:t>
                            </m:r>
                          </m:e>
                          <m:sub>
                            <m:r>
                              <w:rPr>
                                <w:rFonts w:ascii="Cambria Math" w:hAnsi="Cambria Math" w:cs="Arial"/>
                                <w:szCs w:val="16"/>
                              </w:rPr>
                              <m:t>t</m:t>
                            </m:r>
                          </m:sub>
                          <m:sup>
                            <m:r>
                              <m:rPr>
                                <m:sty m:val="p"/>
                              </m:rPr>
                              <w:rPr>
                                <w:rFonts w:ascii="Cambria Math" w:hAnsi="Cambria Math" w:cs="Arial"/>
                                <w:szCs w:val="16"/>
                              </w:rPr>
                              <m:t>*</m:t>
                            </m:r>
                          </m:sup>
                        </m:sSubSup>
                      </m:num>
                      <m:den>
                        <m:sSub>
                          <m:sSubPr>
                            <m:ctrlPr>
                              <w:rPr>
                                <w:rFonts w:ascii="Cambria Math" w:hAnsi="Cambria Math" w:cs="Arial"/>
                                <w:iCs/>
                                <w:szCs w:val="16"/>
                              </w:rPr>
                            </m:ctrlPr>
                          </m:sSubPr>
                          <m:e>
                            <m:r>
                              <w:rPr>
                                <w:rFonts w:ascii="Cambria Math" w:hAnsi="Cambria Math" w:cs="Arial"/>
                                <w:szCs w:val="16"/>
                              </w:rPr>
                              <m:t>U</m:t>
                            </m:r>
                          </m:e>
                          <m:sub>
                            <m:r>
                              <w:rPr>
                                <w:rFonts w:ascii="Cambria Math" w:hAnsi="Cambria Math" w:cs="Arial"/>
                                <w:szCs w:val="16"/>
                              </w:rPr>
                              <m:t>t</m:t>
                            </m:r>
                            <m:r>
                              <m:rPr>
                                <m:sty m:val="p"/>
                              </m:rPr>
                              <w:rPr>
                                <w:rFonts w:ascii="Cambria Math" w:hAnsi="Cambria Math" w:cs="Arial"/>
                                <w:szCs w:val="16"/>
                              </w:rPr>
                              <m:t>-1</m:t>
                            </m:r>
                          </m:sub>
                        </m:sSub>
                      </m:den>
                    </m:f>
                  </m:e>
                </m:d>
              </m:oMath>
            </m:oMathPara>
          </w:p>
        </w:tc>
        <w:tc>
          <w:tcPr>
            <w:tcW w:w="1267" w:type="pct"/>
            <w:tcBorders>
              <w:top w:val="single" w:sz="4" w:space="0" w:color="BFBFBF" w:themeColor="background1" w:themeShade="BF"/>
              <w:bottom w:val="single" w:sz="4" w:space="0" w:color="BFBFBF" w:themeColor="background1" w:themeShade="BF"/>
            </w:tcBorders>
            <w:vAlign w:val="center"/>
          </w:tcPr>
          <w:p w14:paraId="2281ADAC" w14:textId="77777777" w:rsidR="00856410" w:rsidRPr="00EA508B" w:rsidRDefault="00856410" w:rsidP="00966F56">
            <w:pPr>
              <w:pStyle w:val="TableTextCentered"/>
              <w:rPr>
                <w:rFonts w:cs="Arial"/>
              </w:rPr>
            </w:pPr>
          </w:p>
        </w:tc>
        <w:tc>
          <w:tcPr>
            <w:tcW w:w="1189" w:type="pct"/>
            <w:tcBorders>
              <w:top w:val="single" w:sz="4" w:space="0" w:color="BFBFBF" w:themeColor="background1" w:themeShade="BF"/>
              <w:bottom w:val="single" w:sz="4" w:space="0" w:color="BFBFBF" w:themeColor="background1" w:themeShade="BF"/>
            </w:tcBorders>
            <w:vAlign w:val="center"/>
          </w:tcPr>
          <w:p w14:paraId="63F05A11" w14:textId="77777777" w:rsidR="00856410" w:rsidRPr="00EA508B" w:rsidRDefault="00856410" w:rsidP="00966F56">
            <w:pPr>
              <w:pStyle w:val="TableTextCentered"/>
              <w:rPr>
                <w:rFonts w:cs="Arial"/>
              </w:rPr>
            </w:pPr>
          </w:p>
        </w:tc>
        <w:tc>
          <w:tcPr>
            <w:tcW w:w="1280" w:type="pct"/>
            <w:tcBorders>
              <w:top w:val="single" w:sz="4" w:space="0" w:color="BFBFBF" w:themeColor="background1" w:themeShade="BF"/>
              <w:left w:val="single" w:sz="4" w:space="0" w:color="auto"/>
              <w:bottom w:val="single" w:sz="4" w:space="0" w:color="BFBFBF" w:themeColor="background1" w:themeShade="BF"/>
            </w:tcBorders>
            <w:vAlign w:val="center"/>
          </w:tcPr>
          <w:p w14:paraId="16BC30C8" w14:textId="77777777" w:rsidR="00856410" w:rsidRPr="00EA508B" w:rsidRDefault="00856410" w:rsidP="00966F56">
            <w:pPr>
              <w:pStyle w:val="TableTextCentered"/>
              <w:rPr>
                <w:rFonts w:cs="Arial"/>
              </w:rPr>
            </w:pPr>
          </w:p>
        </w:tc>
      </w:tr>
      <w:tr w:rsidR="00856410" w:rsidRPr="00EA508B" w14:paraId="24F81068" w14:textId="77777777" w:rsidTr="00334474">
        <w:tc>
          <w:tcPr>
            <w:tcW w:w="1265" w:type="pct"/>
            <w:tcBorders>
              <w:top w:val="single" w:sz="4" w:space="0" w:color="BFBFBF" w:themeColor="background1" w:themeShade="BF"/>
              <w:bottom w:val="single" w:sz="4" w:space="0" w:color="BFBFBF" w:themeColor="background1" w:themeShade="BF"/>
              <w:right w:val="single" w:sz="4" w:space="0" w:color="auto"/>
            </w:tcBorders>
          </w:tcPr>
          <w:p w14:paraId="6A20A0F1" w14:textId="77777777" w:rsidR="00856410" w:rsidRPr="00EA508B" w:rsidRDefault="00A47DBA" w:rsidP="00966F56">
            <w:pPr>
              <w:pStyle w:val="TableTextCentered"/>
              <w:rPr>
                <w:rFonts w:eastAsia="Calibri" w:cs="Arial"/>
                <w:szCs w:val="16"/>
              </w:rPr>
            </w:pPr>
            <m:oMathPara>
              <m:oMath>
                <m:d>
                  <m:dPr>
                    <m:ctrlPr>
                      <w:rPr>
                        <w:rFonts w:ascii="Cambria Math" w:hAnsi="Cambria Math" w:cs="Arial"/>
                        <w:szCs w:val="16"/>
                      </w:rPr>
                    </m:ctrlPr>
                  </m:dPr>
                  <m:e>
                    <m:f>
                      <m:fPr>
                        <m:ctrlPr>
                          <w:rPr>
                            <w:rFonts w:ascii="Cambria Math" w:hAnsi="Cambria Math" w:cs="Arial"/>
                            <w:iCs/>
                            <w:szCs w:val="16"/>
                          </w:rPr>
                        </m:ctrlPr>
                      </m:fPr>
                      <m:num>
                        <m:sSub>
                          <m:sSubPr>
                            <m:ctrlPr>
                              <w:rPr>
                                <w:rFonts w:ascii="Cambria Math" w:hAnsi="Cambria Math" w:cs="Arial"/>
                                <w:iCs/>
                                <w:szCs w:val="16"/>
                              </w:rPr>
                            </m:ctrlPr>
                          </m:sSubPr>
                          <m:e>
                            <m:r>
                              <w:rPr>
                                <w:rFonts w:ascii="Cambria Math" w:hAnsi="Cambria Math" w:cs="Arial"/>
                                <w:szCs w:val="16"/>
                              </w:rPr>
                              <m:t>U</m:t>
                            </m:r>
                          </m:e>
                          <m:sub>
                            <m:r>
                              <w:rPr>
                                <w:rFonts w:ascii="Cambria Math" w:hAnsi="Cambria Math" w:cs="Arial"/>
                                <w:szCs w:val="16"/>
                              </w:rPr>
                              <m:t>t</m:t>
                            </m:r>
                          </m:sub>
                        </m:sSub>
                        <m:r>
                          <m:rPr>
                            <m:sty m:val="p"/>
                          </m:rPr>
                          <w:rPr>
                            <w:rFonts w:ascii="Cambria Math" w:hAnsi="Cambria Math" w:cs="Arial"/>
                            <w:szCs w:val="16"/>
                          </w:rPr>
                          <m:t>-</m:t>
                        </m:r>
                        <m:sSubSup>
                          <m:sSubSupPr>
                            <m:ctrlPr>
                              <w:rPr>
                                <w:rFonts w:ascii="Cambria Math" w:hAnsi="Cambria Math" w:cs="Arial"/>
                                <w:iCs/>
                                <w:szCs w:val="16"/>
                              </w:rPr>
                            </m:ctrlPr>
                          </m:sSubSupPr>
                          <m:e>
                            <m:r>
                              <w:rPr>
                                <w:rFonts w:ascii="Cambria Math" w:hAnsi="Cambria Math" w:cs="Arial"/>
                                <w:szCs w:val="16"/>
                              </w:rPr>
                              <m:t>U</m:t>
                            </m:r>
                          </m:e>
                          <m:sub>
                            <m:r>
                              <w:rPr>
                                <w:rFonts w:ascii="Cambria Math" w:hAnsi="Cambria Math" w:cs="Arial"/>
                                <w:szCs w:val="16"/>
                              </w:rPr>
                              <m:t>t</m:t>
                            </m:r>
                          </m:sub>
                          <m:sup>
                            <m:r>
                              <m:rPr>
                                <m:sty m:val="p"/>
                              </m:rPr>
                              <w:rPr>
                                <w:rFonts w:ascii="Cambria Math" w:hAnsi="Cambria Math" w:cs="Arial"/>
                                <w:szCs w:val="16"/>
                              </w:rPr>
                              <m:t>*</m:t>
                            </m:r>
                          </m:sup>
                        </m:sSubSup>
                      </m:num>
                      <m:den>
                        <m:sSub>
                          <m:sSubPr>
                            <m:ctrlPr>
                              <w:rPr>
                                <w:rFonts w:ascii="Cambria Math" w:hAnsi="Cambria Math" w:cs="Arial"/>
                                <w:iCs/>
                                <w:szCs w:val="16"/>
                              </w:rPr>
                            </m:ctrlPr>
                          </m:sSubPr>
                          <m:e>
                            <m:r>
                              <w:rPr>
                                <w:rFonts w:ascii="Cambria Math" w:hAnsi="Cambria Math" w:cs="Arial"/>
                                <w:szCs w:val="16"/>
                              </w:rPr>
                              <m:t>U</m:t>
                            </m:r>
                          </m:e>
                          <m:sub>
                            <m:r>
                              <w:rPr>
                                <w:rFonts w:ascii="Cambria Math" w:hAnsi="Cambria Math" w:cs="Arial"/>
                                <w:szCs w:val="16"/>
                              </w:rPr>
                              <m:t>t</m:t>
                            </m:r>
                          </m:sub>
                        </m:sSub>
                      </m:den>
                    </m:f>
                  </m:e>
                </m:d>
              </m:oMath>
            </m:oMathPara>
          </w:p>
        </w:tc>
        <w:tc>
          <w:tcPr>
            <w:tcW w:w="1267" w:type="pct"/>
            <w:tcBorders>
              <w:top w:val="single" w:sz="4" w:space="0" w:color="BFBFBF" w:themeColor="background1" w:themeShade="BF"/>
              <w:bottom w:val="single" w:sz="4" w:space="0" w:color="BFBFBF" w:themeColor="background1" w:themeShade="BF"/>
            </w:tcBorders>
            <w:vAlign w:val="center"/>
          </w:tcPr>
          <w:p w14:paraId="17D40D6F" w14:textId="77777777" w:rsidR="00856410" w:rsidRPr="00EA508B" w:rsidRDefault="00856410" w:rsidP="00966F56">
            <w:pPr>
              <w:pStyle w:val="TableTextCentered"/>
              <w:rPr>
                <w:rFonts w:cs="Arial"/>
              </w:rPr>
            </w:pPr>
            <w:r w:rsidRPr="00EA508B">
              <w:rPr>
                <w:rFonts w:cs="Arial"/>
              </w:rPr>
              <w:t>-2.0</w:t>
            </w:r>
            <w:r w:rsidR="00721F4B" w:rsidRPr="00EA508B">
              <w:rPr>
                <w:rFonts w:cs="Arial"/>
              </w:rPr>
              <w:t>5</w:t>
            </w:r>
            <w:r w:rsidRPr="00EA508B">
              <w:rPr>
                <w:rFonts w:cs="Arial"/>
              </w:rPr>
              <w:t>***</w:t>
            </w:r>
          </w:p>
        </w:tc>
        <w:tc>
          <w:tcPr>
            <w:tcW w:w="1189" w:type="pct"/>
            <w:tcBorders>
              <w:top w:val="single" w:sz="4" w:space="0" w:color="BFBFBF" w:themeColor="background1" w:themeShade="BF"/>
              <w:bottom w:val="single" w:sz="4" w:space="0" w:color="BFBFBF" w:themeColor="background1" w:themeShade="BF"/>
            </w:tcBorders>
            <w:vAlign w:val="center"/>
          </w:tcPr>
          <w:p w14:paraId="3D142248" w14:textId="77777777" w:rsidR="00856410" w:rsidRPr="00EA508B" w:rsidRDefault="00856410" w:rsidP="00966F56">
            <w:pPr>
              <w:pStyle w:val="TableTextCentered"/>
              <w:rPr>
                <w:rFonts w:cs="Arial"/>
              </w:rPr>
            </w:pPr>
            <w:r w:rsidRPr="00EA508B">
              <w:rPr>
                <w:rFonts w:cs="Arial"/>
              </w:rPr>
              <w:t>-1.8</w:t>
            </w:r>
            <w:r w:rsidR="00D2324F" w:rsidRPr="00EA508B">
              <w:rPr>
                <w:rFonts w:cs="Arial"/>
              </w:rPr>
              <w:t>8</w:t>
            </w:r>
            <w:r w:rsidRPr="00EA508B">
              <w:rPr>
                <w:rFonts w:cs="Arial"/>
              </w:rPr>
              <w:t>***</w:t>
            </w:r>
          </w:p>
        </w:tc>
        <w:tc>
          <w:tcPr>
            <w:tcW w:w="1280" w:type="pct"/>
            <w:tcBorders>
              <w:top w:val="single" w:sz="4" w:space="0" w:color="BFBFBF" w:themeColor="background1" w:themeShade="BF"/>
              <w:left w:val="single" w:sz="4" w:space="0" w:color="auto"/>
              <w:bottom w:val="single" w:sz="4" w:space="0" w:color="BFBFBF" w:themeColor="background1" w:themeShade="BF"/>
            </w:tcBorders>
            <w:vAlign w:val="center"/>
          </w:tcPr>
          <w:p w14:paraId="4873FE85" w14:textId="77777777" w:rsidR="00856410" w:rsidRPr="00EA508B" w:rsidRDefault="00856410" w:rsidP="00966F56">
            <w:pPr>
              <w:pStyle w:val="TableTextCentered"/>
              <w:rPr>
                <w:rFonts w:cs="Arial"/>
              </w:rPr>
            </w:pPr>
            <w:r w:rsidRPr="00EA508B">
              <w:rPr>
                <w:rFonts w:cs="Arial"/>
              </w:rPr>
              <w:t>-1.</w:t>
            </w:r>
            <w:r w:rsidR="009C7EB6" w:rsidRPr="00EA508B">
              <w:rPr>
                <w:rFonts w:cs="Arial"/>
              </w:rPr>
              <w:t>6</w:t>
            </w:r>
            <w:r w:rsidR="00020C91" w:rsidRPr="00EA508B">
              <w:rPr>
                <w:rFonts w:cs="Arial"/>
              </w:rPr>
              <w:t>5</w:t>
            </w:r>
            <w:r w:rsidRPr="00EA508B">
              <w:rPr>
                <w:rFonts w:cs="Arial"/>
              </w:rPr>
              <w:t>***</w:t>
            </w:r>
          </w:p>
        </w:tc>
      </w:tr>
      <w:tr w:rsidR="00856410" w:rsidRPr="00EA508B" w14:paraId="11D1192F" w14:textId="77777777" w:rsidTr="00334474">
        <w:tc>
          <w:tcPr>
            <w:tcW w:w="1265" w:type="pct"/>
            <w:tcBorders>
              <w:top w:val="single" w:sz="4" w:space="0" w:color="BFBFBF" w:themeColor="background1" w:themeShade="BF"/>
              <w:bottom w:val="single" w:sz="4" w:space="0" w:color="BFBFBF" w:themeColor="background1" w:themeShade="BF"/>
              <w:right w:val="single" w:sz="4" w:space="0" w:color="auto"/>
            </w:tcBorders>
          </w:tcPr>
          <w:p w14:paraId="5B9A2252" w14:textId="77777777" w:rsidR="00856410" w:rsidRPr="00EA508B" w:rsidRDefault="00856410" w:rsidP="00334474">
            <w:pPr>
              <w:pStyle w:val="TableTextCentered"/>
            </w:pPr>
            <w:r w:rsidRPr="00EA508B">
              <w:t>(</w:t>
            </w:r>
            <m:oMath>
              <m:sSub>
                <m:sSubPr>
                  <m:ctrlPr>
                    <w:rPr>
                      <w:rFonts w:ascii="Cambria Math" w:hAnsi="Cambria Math"/>
                    </w:rPr>
                  </m:ctrlPr>
                </m:sSubPr>
                <m:e>
                  <m:r>
                    <m:rPr>
                      <m:sty m:val="p"/>
                    </m:rPr>
                    <w:rPr>
                      <w:rFonts w:ascii="Cambria Math" w:hAnsi="Cambria Math"/>
                    </w:rPr>
                    <m:t>Δ</m:t>
                  </m:r>
                </m:e>
                <m:sub>
                  <m:r>
                    <m:rPr>
                      <m:sty m:val="p"/>
                    </m:rPr>
                    <w:rPr>
                      <w:rFonts w:ascii="Cambria Math" w:hAnsi="Cambria Math"/>
                    </w:rPr>
                    <m:t>4</m:t>
                  </m:r>
                </m:sub>
              </m:sSub>
              <m:sSub>
                <m:sSubPr>
                  <m:ctrlPr>
                    <w:rPr>
                      <w:rFonts w:ascii="Cambria Math" w:hAnsi="Cambria Math"/>
                    </w:rPr>
                  </m:ctrlPr>
                </m:sSubPr>
                <m:e>
                  <m:r>
                    <w:rPr>
                      <w:rFonts w:ascii="Cambria Math" w:hAnsi="Cambria Math"/>
                    </w:rPr>
                    <m:t>ulc</m:t>
                  </m:r>
                </m:e>
                <m:sub>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4</m:t>
                  </m:r>
                </m:sub>
              </m:sSub>
              <m:sSubSup>
                <m:sSubSupPr>
                  <m:ctrlPr>
                    <w:rPr>
                      <w:rFonts w:ascii="Cambria Math" w:hAnsi="Cambria Math"/>
                    </w:rPr>
                  </m:ctrlPr>
                </m:sSubSupPr>
                <m:e>
                  <m:r>
                    <w:rPr>
                      <w:rFonts w:ascii="Cambria Math" w:hAnsi="Cambria Math"/>
                    </w:rPr>
                    <m:t>p</m:t>
                  </m:r>
                </m:e>
                <m:sub>
                  <m:r>
                    <w:rPr>
                      <w:rFonts w:ascii="Cambria Math" w:hAnsi="Cambria Math"/>
                    </w:rPr>
                    <m:t>t</m:t>
                  </m:r>
                  <m:r>
                    <m:rPr>
                      <m:sty m:val="p"/>
                    </m:rPr>
                    <w:rPr>
                      <w:rFonts w:ascii="Cambria Math" w:hAnsi="Cambria Math"/>
                    </w:rPr>
                    <m:t>-2</m:t>
                  </m:r>
                </m:sub>
                <m:sup>
                  <m:r>
                    <w:rPr>
                      <w:rFonts w:ascii="Cambria Math" w:hAnsi="Cambria Math"/>
                    </w:rPr>
                    <m:t>CON</m:t>
                  </m:r>
                </m:sup>
              </m:sSubSup>
            </m:oMath>
            <w:r w:rsidRPr="00EA508B">
              <w:rPr>
                <w:rFonts w:eastAsia="Calibri"/>
              </w:rPr>
              <w:t>)</w:t>
            </w:r>
          </w:p>
        </w:tc>
        <w:tc>
          <w:tcPr>
            <w:tcW w:w="1267" w:type="pct"/>
            <w:tcBorders>
              <w:top w:val="single" w:sz="4" w:space="0" w:color="BFBFBF" w:themeColor="background1" w:themeShade="BF"/>
              <w:bottom w:val="single" w:sz="4" w:space="0" w:color="BFBFBF" w:themeColor="background1" w:themeShade="BF"/>
            </w:tcBorders>
            <w:vAlign w:val="center"/>
          </w:tcPr>
          <w:p w14:paraId="69B950B2" w14:textId="77777777" w:rsidR="00856410" w:rsidRPr="00EA508B" w:rsidRDefault="00856410" w:rsidP="00966F56">
            <w:pPr>
              <w:pStyle w:val="TableTextCentered"/>
              <w:rPr>
                <w:rFonts w:cs="Arial"/>
              </w:rPr>
            </w:pPr>
          </w:p>
        </w:tc>
        <w:tc>
          <w:tcPr>
            <w:tcW w:w="1189" w:type="pct"/>
            <w:tcBorders>
              <w:top w:val="single" w:sz="4" w:space="0" w:color="BFBFBF" w:themeColor="background1" w:themeShade="BF"/>
              <w:bottom w:val="single" w:sz="4" w:space="0" w:color="BFBFBF" w:themeColor="background1" w:themeShade="BF"/>
            </w:tcBorders>
            <w:vAlign w:val="center"/>
          </w:tcPr>
          <w:p w14:paraId="0559A591" w14:textId="77777777" w:rsidR="00856410" w:rsidRPr="00EA508B" w:rsidRDefault="00856410" w:rsidP="00966F56">
            <w:pPr>
              <w:pStyle w:val="TableTextCentered"/>
              <w:rPr>
                <w:rFonts w:cs="Arial"/>
              </w:rPr>
            </w:pPr>
          </w:p>
        </w:tc>
        <w:tc>
          <w:tcPr>
            <w:tcW w:w="1280" w:type="pct"/>
            <w:tcBorders>
              <w:top w:val="single" w:sz="4" w:space="0" w:color="BFBFBF" w:themeColor="background1" w:themeShade="BF"/>
              <w:left w:val="single" w:sz="4" w:space="0" w:color="auto"/>
              <w:bottom w:val="single" w:sz="4" w:space="0" w:color="BFBFBF" w:themeColor="background1" w:themeShade="BF"/>
            </w:tcBorders>
            <w:vAlign w:val="center"/>
          </w:tcPr>
          <w:p w14:paraId="5B316A8A" w14:textId="77777777" w:rsidR="00856410" w:rsidRPr="00EA508B" w:rsidRDefault="00856410" w:rsidP="00966F56">
            <w:pPr>
              <w:pStyle w:val="TableTextCentered"/>
              <w:rPr>
                <w:rFonts w:cs="Arial"/>
              </w:rPr>
            </w:pPr>
          </w:p>
        </w:tc>
      </w:tr>
      <w:tr w:rsidR="00856410" w:rsidRPr="00EA508B" w14:paraId="2D65433D" w14:textId="77777777" w:rsidTr="00334474">
        <w:tc>
          <w:tcPr>
            <w:tcW w:w="1265" w:type="pct"/>
            <w:tcBorders>
              <w:top w:val="single" w:sz="4" w:space="0" w:color="BFBFBF" w:themeColor="background1" w:themeShade="BF"/>
              <w:bottom w:val="single" w:sz="4" w:space="0" w:color="BFBFBF" w:themeColor="background1" w:themeShade="BF"/>
              <w:right w:val="single" w:sz="4" w:space="0" w:color="auto"/>
            </w:tcBorders>
          </w:tcPr>
          <w:p w14:paraId="1DBFECE1" w14:textId="77777777" w:rsidR="00856410" w:rsidRPr="00EA508B" w:rsidRDefault="00856410" w:rsidP="00334474">
            <w:pPr>
              <w:pStyle w:val="TableTextCentered"/>
            </w:pPr>
            <w:r w:rsidRPr="00EA508B">
              <w:t>(</w:t>
            </w:r>
            <m:oMath>
              <m:r>
                <m:rPr>
                  <m:sty m:val="p"/>
                </m:rPr>
                <w:rPr>
                  <w:rFonts w:ascii="Cambria Math" w:hAnsi="Cambria Math"/>
                </w:rPr>
                <m:t>Δ</m:t>
              </m:r>
              <m:sSub>
                <m:sSubPr>
                  <m:ctrlPr>
                    <w:rPr>
                      <w:rFonts w:ascii="Cambria Math" w:hAnsi="Cambria Math"/>
                    </w:rPr>
                  </m:ctrlPr>
                </m:sSubPr>
                <m:e>
                  <m:r>
                    <w:rPr>
                      <w:rFonts w:ascii="Cambria Math" w:hAnsi="Cambria Math"/>
                    </w:rPr>
                    <m:t>ulc</m:t>
                  </m:r>
                </m:e>
                <m:sub>
                  <m:r>
                    <w:rPr>
                      <w:rFonts w:ascii="Cambria Math" w:hAnsi="Cambria Math"/>
                    </w:rPr>
                    <m:t>t</m:t>
                  </m:r>
                  <m:r>
                    <m:rPr>
                      <m:sty m:val="p"/>
                    </m:rPr>
                    <w:rPr>
                      <w:rFonts w:ascii="Cambria Math" w:hAnsi="Cambria Math"/>
                    </w:rPr>
                    <m:t>-1</m:t>
                  </m:r>
                </m:sub>
              </m:sSub>
              <m:r>
                <m:rPr>
                  <m:sty m:val="p"/>
                </m:rPr>
                <w:rPr>
                  <w:rFonts w:ascii="Cambria Math" w:hAnsi="Cambria Math"/>
                </w:rPr>
                <m:t>-Δ</m:t>
              </m:r>
              <m:sSub>
                <m:sSubPr>
                  <m:ctrlPr>
                    <w:rPr>
                      <w:rFonts w:ascii="Cambria Math" w:hAnsi="Cambria Math"/>
                    </w:rPr>
                  </m:ctrlPr>
                </m:sSubPr>
                <m:e>
                  <m:r>
                    <w:rPr>
                      <w:rFonts w:ascii="Cambria Math" w:hAnsi="Cambria Math"/>
                    </w:rPr>
                    <m:t>ulc</m:t>
                  </m:r>
                </m:e>
                <m:sub>
                  <m:r>
                    <w:rPr>
                      <w:rFonts w:ascii="Cambria Math" w:hAnsi="Cambria Math"/>
                    </w:rPr>
                    <m:t>t</m:t>
                  </m:r>
                  <m:r>
                    <m:rPr>
                      <m:sty m:val="p"/>
                    </m:rPr>
                    <w:rPr>
                      <w:rFonts w:ascii="Cambria Math" w:hAnsi="Cambria Math"/>
                    </w:rPr>
                    <m:t>-4</m:t>
                  </m:r>
                </m:sub>
              </m:sSub>
            </m:oMath>
            <w:r w:rsidRPr="00EA508B">
              <w:t>)</w:t>
            </w:r>
          </w:p>
        </w:tc>
        <w:tc>
          <w:tcPr>
            <w:tcW w:w="1267" w:type="pct"/>
            <w:tcBorders>
              <w:top w:val="single" w:sz="4" w:space="0" w:color="BFBFBF" w:themeColor="background1" w:themeShade="BF"/>
              <w:bottom w:val="single" w:sz="4" w:space="0" w:color="BFBFBF" w:themeColor="background1" w:themeShade="BF"/>
            </w:tcBorders>
            <w:vAlign w:val="center"/>
          </w:tcPr>
          <w:p w14:paraId="2CBF2009" w14:textId="77777777" w:rsidR="00856410" w:rsidRPr="00EA508B" w:rsidRDefault="00856410" w:rsidP="00966F56">
            <w:pPr>
              <w:pStyle w:val="TableTextCentered"/>
              <w:rPr>
                <w:rFonts w:cs="Arial"/>
              </w:rPr>
            </w:pPr>
          </w:p>
        </w:tc>
        <w:tc>
          <w:tcPr>
            <w:tcW w:w="1189" w:type="pct"/>
            <w:tcBorders>
              <w:top w:val="single" w:sz="4" w:space="0" w:color="BFBFBF" w:themeColor="background1" w:themeShade="BF"/>
              <w:bottom w:val="single" w:sz="4" w:space="0" w:color="BFBFBF" w:themeColor="background1" w:themeShade="BF"/>
            </w:tcBorders>
            <w:vAlign w:val="center"/>
          </w:tcPr>
          <w:p w14:paraId="3B3CBD9B" w14:textId="77777777" w:rsidR="00856410" w:rsidRPr="00EA508B" w:rsidRDefault="00856410" w:rsidP="00966F56">
            <w:pPr>
              <w:pStyle w:val="TableTextCentered"/>
              <w:rPr>
                <w:rFonts w:cs="Arial"/>
              </w:rPr>
            </w:pPr>
          </w:p>
        </w:tc>
        <w:tc>
          <w:tcPr>
            <w:tcW w:w="1280" w:type="pct"/>
            <w:tcBorders>
              <w:top w:val="single" w:sz="4" w:space="0" w:color="BFBFBF" w:themeColor="background1" w:themeShade="BF"/>
              <w:left w:val="single" w:sz="4" w:space="0" w:color="auto"/>
              <w:bottom w:val="single" w:sz="4" w:space="0" w:color="BFBFBF" w:themeColor="background1" w:themeShade="BF"/>
            </w:tcBorders>
            <w:vAlign w:val="center"/>
          </w:tcPr>
          <w:p w14:paraId="2442AFF6" w14:textId="77777777" w:rsidR="00856410" w:rsidRPr="00EA508B" w:rsidRDefault="00856410" w:rsidP="00966F56">
            <w:pPr>
              <w:pStyle w:val="TableTextCentered"/>
              <w:rPr>
                <w:rFonts w:cs="Arial"/>
              </w:rPr>
            </w:pPr>
          </w:p>
        </w:tc>
      </w:tr>
      <w:tr w:rsidR="00856410" w:rsidRPr="00EA508B" w14:paraId="60A639D8" w14:textId="77777777" w:rsidTr="00334474">
        <w:tc>
          <w:tcPr>
            <w:tcW w:w="1265" w:type="pct"/>
            <w:tcBorders>
              <w:top w:val="single" w:sz="4" w:space="0" w:color="BFBFBF" w:themeColor="background1" w:themeShade="BF"/>
              <w:bottom w:val="single" w:sz="4" w:space="0" w:color="auto"/>
              <w:right w:val="single" w:sz="4" w:space="0" w:color="auto"/>
            </w:tcBorders>
          </w:tcPr>
          <w:p w14:paraId="20D150F5" w14:textId="77777777" w:rsidR="00856410" w:rsidRPr="00EA508B" w:rsidRDefault="00A47DBA" w:rsidP="00966F56">
            <w:pPr>
              <w:pStyle w:val="TableTextCentered"/>
              <w:rPr>
                <w:rFonts w:cs="Arial"/>
                <w:szCs w:val="16"/>
              </w:rPr>
            </w:pPr>
            <m:oMathPara>
              <m:oMath>
                <m:d>
                  <m:dPr>
                    <m:ctrlPr>
                      <w:rPr>
                        <w:rFonts w:ascii="Cambria Math" w:hAnsi="Cambria Math" w:cs="Arial"/>
                        <w:szCs w:val="16"/>
                      </w:rPr>
                    </m:ctrlPr>
                  </m:dPr>
                  <m:e>
                    <m:f>
                      <m:fPr>
                        <m:ctrlPr>
                          <w:rPr>
                            <w:rFonts w:ascii="Cambria Math" w:hAnsi="Cambria Math" w:cs="Arial"/>
                            <w:szCs w:val="16"/>
                          </w:rPr>
                        </m:ctrlPr>
                      </m:fPr>
                      <m:num>
                        <m:r>
                          <m:rPr>
                            <m:sty m:val="p"/>
                          </m:rPr>
                          <w:rPr>
                            <w:rFonts w:ascii="Cambria Math" w:hAnsi="Cambria Math" w:cs="Arial"/>
                            <w:szCs w:val="16"/>
                          </w:rPr>
                          <m:t>Δ</m:t>
                        </m:r>
                        <m:sSub>
                          <m:sSubPr>
                            <m:ctrlPr>
                              <w:rPr>
                                <w:rFonts w:ascii="Cambria Math" w:hAnsi="Cambria Math" w:cs="Arial"/>
                                <w:szCs w:val="16"/>
                              </w:rPr>
                            </m:ctrlPr>
                          </m:sSubPr>
                          <m:e>
                            <m:r>
                              <w:rPr>
                                <w:rFonts w:ascii="Cambria Math" w:hAnsi="Cambria Math" w:cs="Arial"/>
                                <w:szCs w:val="16"/>
                              </w:rPr>
                              <m:t>U</m:t>
                            </m:r>
                          </m:e>
                          <m:sub>
                            <m:r>
                              <w:rPr>
                                <w:rFonts w:ascii="Cambria Math" w:hAnsi="Cambria Math" w:cs="Arial"/>
                                <w:szCs w:val="16"/>
                              </w:rPr>
                              <m:t>t</m:t>
                            </m:r>
                            <m:r>
                              <m:rPr>
                                <m:sty m:val="p"/>
                              </m:rPr>
                              <w:rPr>
                                <w:rFonts w:ascii="Cambria Math" w:hAnsi="Cambria Math" w:cs="Arial"/>
                                <w:szCs w:val="16"/>
                              </w:rPr>
                              <m:t>-1</m:t>
                            </m:r>
                          </m:sub>
                        </m:sSub>
                      </m:num>
                      <m:den>
                        <m:sSub>
                          <m:sSubPr>
                            <m:ctrlPr>
                              <w:rPr>
                                <w:rFonts w:ascii="Cambria Math" w:hAnsi="Cambria Math" w:cs="Arial"/>
                                <w:szCs w:val="16"/>
                              </w:rPr>
                            </m:ctrlPr>
                          </m:sSubPr>
                          <m:e>
                            <m:r>
                              <w:rPr>
                                <w:rFonts w:ascii="Cambria Math" w:hAnsi="Cambria Math" w:cs="Arial"/>
                                <w:szCs w:val="16"/>
                              </w:rPr>
                              <m:t>U</m:t>
                            </m:r>
                          </m:e>
                          <m:sub>
                            <m:r>
                              <w:rPr>
                                <w:rFonts w:ascii="Cambria Math" w:hAnsi="Cambria Math" w:cs="Arial"/>
                                <w:szCs w:val="16"/>
                              </w:rPr>
                              <m:t>t</m:t>
                            </m:r>
                          </m:sub>
                        </m:sSub>
                      </m:den>
                    </m:f>
                  </m:e>
                </m:d>
              </m:oMath>
            </m:oMathPara>
          </w:p>
        </w:tc>
        <w:tc>
          <w:tcPr>
            <w:tcW w:w="1267" w:type="pct"/>
            <w:tcBorders>
              <w:top w:val="single" w:sz="4" w:space="0" w:color="BFBFBF" w:themeColor="background1" w:themeShade="BF"/>
              <w:bottom w:val="single" w:sz="4" w:space="0" w:color="auto"/>
            </w:tcBorders>
            <w:vAlign w:val="center"/>
          </w:tcPr>
          <w:p w14:paraId="3AECD83D" w14:textId="77777777" w:rsidR="00856410" w:rsidRPr="00EA508B" w:rsidRDefault="00856410" w:rsidP="00966F56">
            <w:pPr>
              <w:pStyle w:val="TableTextCentered"/>
              <w:rPr>
                <w:rFonts w:cs="Arial"/>
              </w:rPr>
            </w:pPr>
            <w:r w:rsidRPr="00EA508B">
              <w:rPr>
                <w:rFonts w:cs="Arial"/>
              </w:rPr>
              <w:t>-5.</w:t>
            </w:r>
            <w:r w:rsidR="00721F4B" w:rsidRPr="00EA508B">
              <w:rPr>
                <w:rFonts w:cs="Arial"/>
              </w:rPr>
              <w:t>23</w:t>
            </w:r>
            <w:r w:rsidRPr="00EA508B">
              <w:rPr>
                <w:rFonts w:cs="Arial"/>
              </w:rPr>
              <w:t>***</w:t>
            </w:r>
          </w:p>
        </w:tc>
        <w:tc>
          <w:tcPr>
            <w:tcW w:w="1189" w:type="pct"/>
            <w:tcBorders>
              <w:top w:val="single" w:sz="4" w:space="0" w:color="BFBFBF" w:themeColor="background1" w:themeShade="BF"/>
              <w:bottom w:val="single" w:sz="4" w:space="0" w:color="auto"/>
            </w:tcBorders>
            <w:vAlign w:val="center"/>
          </w:tcPr>
          <w:p w14:paraId="2B307973" w14:textId="77777777" w:rsidR="00856410" w:rsidRPr="00EA508B" w:rsidRDefault="00856410" w:rsidP="00966F56">
            <w:pPr>
              <w:pStyle w:val="TableTextCentered"/>
              <w:rPr>
                <w:rFonts w:cs="Arial"/>
              </w:rPr>
            </w:pPr>
            <w:r w:rsidRPr="00EA508B">
              <w:rPr>
                <w:rFonts w:cs="Arial"/>
              </w:rPr>
              <w:t>-6.0</w:t>
            </w:r>
            <w:r w:rsidR="00D2324F" w:rsidRPr="00EA508B">
              <w:rPr>
                <w:rFonts w:cs="Arial"/>
              </w:rPr>
              <w:t>8</w:t>
            </w:r>
            <w:r w:rsidRPr="00EA508B">
              <w:rPr>
                <w:rFonts w:cs="Arial"/>
              </w:rPr>
              <w:t>***</w:t>
            </w:r>
          </w:p>
        </w:tc>
        <w:tc>
          <w:tcPr>
            <w:tcW w:w="1280" w:type="pct"/>
            <w:tcBorders>
              <w:top w:val="single" w:sz="4" w:space="0" w:color="BFBFBF" w:themeColor="background1" w:themeShade="BF"/>
              <w:left w:val="single" w:sz="4" w:space="0" w:color="auto"/>
              <w:bottom w:val="single" w:sz="4" w:space="0" w:color="auto"/>
            </w:tcBorders>
            <w:vAlign w:val="center"/>
          </w:tcPr>
          <w:p w14:paraId="7DAFE9B8" w14:textId="77777777" w:rsidR="00856410" w:rsidRPr="00EA508B" w:rsidRDefault="009C7EB6" w:rsidP="00966F56">
            <w:pPr>
              <w:pStyle w:val="TableTextCentered"/>
              <w:rPr>
                <w:rFonts w:cs="Arial"/>
              </w:rPr>
            </w:pPr>
            <w:r w:rsidRPr="00EA508B">
              <w:rPr>
                <w:rFonts w:cs="Arial"/>
              </w:rPr>
              <w:t>-6.</w:t>
            </w:r>
            <w:r w:rsidR="00020C91" w:rsidRPr="00EA508B">
              <w:rPr>
                <w:rFonts w:cs="Arial"/>
              </w:rPr>
              <w:t>94</w:t>
            </w:r>
            <w:r w:rsidR="00856410" w:rsidRPr="00EA508B">
              <w:rPr>
                <w:rFonts w:cs="Arial"/>
              </w:rPr>
              <w:t>***</w:t>
            </w:r>
          </w:p>
        </w:tc>
      </w:tr>
      <w:tr w:rsidR="00856410" w:rsidRPr="00EA508B" w14:paraId="230AE3BF" w14:textId="77777777" w:rsidTr="00334474">
        <w:tc>
          <w:tcPr>
            <w:tcW w:w="1265" w:type="pct"/>
            <w:tcBorders>
              <w:top w:val="single" w:sz="4" w:space="0" w:color="auto"/>
              <w:bottom w:val="nil"/>
              <w:right w:val="single" w:sz="4" w:space="0" w:color="auto"/>
            </w:tcBorders>
          </w:tcPr>
          <w:p w14:paraId="6405F300" w14:textId="77777777" w:rsidR="00856410" w:rsidRPr="00EA508B" w:rsidRDefault="00A47DBA" w:rsidP="00966F56">
            <w:pPr>
              <w:pStyle w:val="TableTextCentered"/>
              <w:rPr>
                <w:rFonts w:cs="Arial"/>
                <w:szCs w:val="16"/>
              </w:rPr>
            </w:pPr>
            <m:oMathPara>
              <m:oMath>
                <m:sSub>
                  <m:sSubPr>
                    <m:ctrlPr>
                      <w:rPr>
                        <w:rFonts w:ascii="Cambria Math" w:hAnsi="Cambria Math" w:cs="Arial"/>
                        <w:szCs w:val="16"/>
                      </w:rPr>
                    </m:ctrlPr>
                  </m:sSubPr>
                  <m:e>
                    <m:r>
                      <w:rPr>
                        <w:rFonts w:ascii="Cambria Math" w:hAnsi="Cambria Math" w:cs="Arial"/>
                        <w:szCs w:val="16"/>
                      </w:rPr>
                      <m:t>σ</m:t>
                    </m:r>
                  </m:e>
                  <m:sub>
                    <m:r>
                      <w:rPr>
                        <w:rFonts w:ascii="Cambria Math" w:hAnsi="Cambria Math" w:cs="Arial"/>
                        <w:szCs w:val="16"/>
                      </w:rPr>
                      <m:t>ε</m:t>
                    </m:r>
                  </m:sub>
                </m:sSub>
              </m:oMath>
            </m:oMathPara>
          </w:p>
        </w:tc>
        <w:tc>
          <w:tcPr>
            <w:tcW w:w="1267" w:type="pct"/>
            <w:tcBorders>
              <w:top w:val="single" w:sz="4" w:space="0" w:color="auto"/>
              <w:bottom w:val="nil"/>
            </w:tcBorders>
            <w:vAlign w:val="center"/>
          </w:tcPr>
          <w:p w14:paraId="2A2C8808" w14:textId="77777777" w:rsidR="00856410" w:rsidRPr="00EA508B" w:rsidRDefault="00856410" w:rsidP="00966F56">
            <w:pPr>
              <w:pStyle w:val="TableTextCentered"/>
              <w:rPr>
                <w:rFonts w:cs="Arial"/>
              </w:rPr>
            </w:pPr>
            <w:r w:rsidRPr="00EA508B">
              <w:rPr>
                <w:rFonts w:cs="Arial"/>
              </w:rPr>
              <w:t>0.01***</w:t>
            </w:r>
          </w:p>
        </w:tc>
        <w:tc>
          <w:tcPr>
            <w:tcW w:w="1189" w:type="pct"/>
            <w:tcBorders>
              <w:top w:val="single" w:sz="4" w:space="0" w:color="auto"/>
              <w:bottom w:val="nil"/>
            </w:tcBorders>
            <w:vAlign w:val="center"/>
          </w:tcPr>
          <w:p w14:paraId="096B70B4" w14:textId="77777777" w:rsidR="00856410" w:rsidRPr="00EA508B" w:rsidRDefault="00856410" w:rsidP="00966F56">
            <w:pPr>
              <w:pStyle w:val="TableTextCentered"/>
              <w:rPr>
                <w:rFonts w:cs="Arial"/>
              </w:rPr>
            </w:pPr>
            <w:r w:rsidRPr="00EA508B">
              <w:rPr>
                <w:rFonts w:cs="Arial"/>
              </w:rPr>
              <w:t>0.01***</w:t>
            </w:r>
          </w:p>
        </w:tc>
        <w:tc>
          <w:tcPr>
            <w:tcW w:w="1280" w:type="pct"/>
            <w:tcBorders>
              <w:top w:val="single" w:sz="4" w:space="0" w:color="auto"/>
              <w:left w:val="single" w:sz="4" w:space="0" w:color="auto"/>
              <w:bottom w:val="nil"/>
            </w:tcBorders>
            <w:vAlign w:val="center"/>
          </w:tcPr>
          <w:p w14:paraId="79CF5C0A" w14:textId="77777777" w:rsidR="00856410" w:rsidRPr="00EA508B" w:rsidRDefault="00856410" w:rsidP="00966F56">
            <w:pPr>
              <w:pStyle w:val="TableTextCentered"/>
              <w:rPr>
                <w:rFonts w:cs="Arial"/>
              </w:rPr>
            </w:pPr>
            <w:r w:rsidRPr="00EA508B">
              <w:rPr>
                <w:rFonts w:cs="Arial"/>
              </w:rPr>
              <w:t>0.01***</w:t>
            </w:r>
          </w:p>
        </w:tc>
      </w:tr>
      <w:tr w:rsidR="00856410" w:rsidRPr="00EA508B" w14:paraId="55949DF4" w14:textId="77777777" w:rsidTr="00334474">
        <w:tc>
          <w:tcPr>
            <w:tcW w:w="1265" w:type="pct"/>
            <w:tcBorders>
              <w:top w:val="nil"/>
              <w:bottom w:val="single" w:sz="4" w:space="0" w:color="auto"/>
              <w:right w:val="single" w:sz="4" w:space="0" w:color="auto"/>
            </w:tcBorders>
          </w:tcPr>
          <w:p w14:paraId="73CFD074" w14:textId="77777777" w:rsidR="00856410" w:rsidRPr="00EA508B" w:rsidRDefault="00A47DBA" w:rsidP="00966F56">
            <w:pPr>
              <w:pStyle w:val="TableTextCentered"/>
              <w:rPr>
                <w:rFonts w:cs="Arial"/>
                <w:szCs w:val="16"/>
              </w:rPr>
            </w:pPr>
            <m:oMathPara>
              <m:oMath>
                <m:sSub>
                  <m:sSubPr>
                    <m:ctrlPr>
                      <w:rPr>
                        <w:rFonts w:ascii="Cambria Math" w:hAnsi="Cambria Math" w:cs="Arial"/>
                        <w:szCs w:val="16"/>
                      </w:rPr>
                    </m:ctrlPr>
                  </m:sSubPr>
                  <m:e>
                    <m:r>
                      <w:rPr>
                        <w:rFonts w:ascii="Cambria Math" w:hAnsi="Cambria Math" w:cs="Arial"/>
                        <w:szCs w:val="16"/>
                      </w:rPr>
                      <m:t>σ</m:t>
                    </m:r>
                  </m:e>
                  <m:sub>
                    <m:r>
                      <w:rPr>
                        <w:rFonts w:ascii="Cambria Math" w:hAnsi="Cambria Math" w:cs="Arial"/>
                        <w:szCs w:val="16"/>
                      </w:rPr>
                      <m:t>ξ</m:t>
                    </m:r>
                  </m:sub>
                </m:sSub>
              </m:oMath>
            </m:oMathPara>
          </w:p>
        </w:tc>
        <w:tc>
          <w:tcPr>
            <w:tcW w:w="1267" w:type="pct"/>
            <w:tcBorders>
              <w:top w:val="nil"/>
              <w:bottom w:val="single" w:sz="4" w:space="0" w:color="auto"/>
            </w:tcBorders>
            <w:vAlign w:val="center"/>
          </w:tcPr>
          <w:p w14:paraId="67EDCE3D" w14:textId="77777777" w:rsidR="00856410" w:rsidRPr="00EA508B" w:rsidRDefault="00856410" w:rsidP="00966F56">
            <w:pPr>
              <w:pStyle w:val="TableTextCentered"/>
              <w:rPr>
                <w:rFonts w:cs="Arial"/>
              </w:rPr>
            </w:pPr>
            <w:r w:rsidRPr="00EA508B">
              <w:rPr>
                <w:rFonts w:cs="Arial"/>
              </w:rPr>
              <w:t>0.4</w:t>
            </w:r>
            <w:r w:rsidR="00752957" w:rsidRPr="00EA508B">
              <w:rPr>
                <w:rFonts w:cs="Arial"/>
              </w:rPr>
              <w:t>8</w:t>
            </w:r>
            <w:r w:rsidRPr="00EA508B">
              <w:rPr>
                <w:rFonts w:cs="Arial"/>
              </w:rPr>
              <w:t>***</w:t>
            </w:r>
          </w:p>
        </w:tc>
        <w:tc>
          <w:tcPr>
            <w:tcW w:w="1189" w:type="pct"/>
            <w:tcBorders>
              <w:top w:val="nil"/>
              <w:bottom w:val="single" w:sz="4" w:space="0" w:color="auto"/>
            </w:tcBorders>
            <w:vAlign w:val="center"/>
          </w:tcPr>
          <w:p w14:paraId="290DD75F" w14:textId="77777777" w:rsidR="00856410" w:rsidRPr="00EA508B" w:rsidRDefault="00856410" w:rsidP="00966F56">
            <w:pPr>
              <w:pStyle w:val="TableTextCentered"/>
              <w:rPr>
                <w:rFonts w:cs="Arial"/>
              </w:rPr>
            </w:pPr>
            <w:r w:rsidRPr="00EA508B">
              <w:rPr>
                <w:rFonts w:cs="Arial"/>
              </w:rPr>
              <w:t>0.44***</w:t>
            </w:r>
          </w:p>
        </w:tc>
        <w:tc>
          <w:tcPr>
            <w:tcW w:w="1280" w:type="pct"/>
            <w:tcBorders>
              <w:top w:val="nil"/>
              <w:left w:val="single" w:sz="4" w:space="0" w:color="auto"/>
              <w:bottom w:val="single" w:sz="4" w:space="0" w:color="auto"/>
            </w:tcBorders>
            <w:vAlign w:val="center"/>
          </w:tcPr>
          <w:p w14:paraId="130C2FDB" w14:textId="77777777" w:rsidR="00856410" w:rsidRPr="00EA508B" w:rsidRDefault="009C7EB6" w:rsidP="00966F56">
            <w:pPr>
              <w:pStyle w:val="TableTextCentered"/>
              <w:rPr>
                <w:rFonts w:cs="Arial"/>
              </w:rPr>
            </w:pPr>
            <w:r w:rsidRPr="00EA508B">
              <w:rPr>
                <w:rFonts w:cs="Arial"/>
              </w:rPr>
              <w:t>0.1</w:t>
            </w:r>
            <w:r w:rsidR="00020C91" w:rsidRPr="00EA508B">
              <w:rPr>
                <w:rFonts w:cs="Arial"/>
              </w:rPr>
              <w:t>0</w:t>
            </w:r>
          </w:p>
        </w:tc>
      </w:tr>
      <w:tr w:rsidR="00856410" w:rsidRPr="00EA508B" w14:paraId="5016A903" w14:textId="77777777" w:rsidTr="00334474">
        <w:tc>
          <w:tcPr>
            <w:tcW w:w="1265" w:type="pct"/>
            <w:tcBorders>
              <w:top w:val="single" w:sz="4" w:space="0" w:color="auto"/>
              <w:bottom w:val="single" w:sz="4" w:space="0" w:color="auto"/>
              <w:right w:val="single" w:sz="4" w:space="0" w:color="auto"/>
            </w:tcBorders>
          </w:tcPr>
          <w:p w14:paraId="417C78BA" w14:textId="77777777" w:rsidR="00856410" w:rsidRPr="00EA508B" w:rsidRDefault="00A47DBA" w:rsidP="00966F56">
            <w:pPr>
              <w:pStyle w:val="TableTextLeft"/>
              <w:rPr>
                <w:rFonts w:ascii="Arial" w:hAnsi="Arial" w:cs="Arial"/>
              </w:rPr>
            </w:pPr>
            <m:oMath>
              <m:sSubSup>
                <m:sSubSupPr>
                  <m:ctrlPr>
                    <w:rPr>
                      <w:rFonts w:ascii="Cambria Math" w:hAnsi="Cambria Math" w:cs="Arial"/>
                      <w:i/>
                    </w:rPr>
                  </m:ctrlPr>
                </m:sSubSupPr>
                <m:e>
                  <m:r>
                    <m:rPr>
                      <m:sty m:val="bi"/>
                    </m:rPr>
                    <w:rPr>
                      <w:rFonts w:ascii="Cambria Math" w:hAnsi="Cambria Math" w:cs="Arial"/>
                    </w:rPr>
                    <m:t>U</m:t>
                  </m:r>
                </m:e>
                <m:sub>
                  <m:r>
                    <m:rPr>
                      <m:sty m:val="bi"/>
                    </m:rPr>
                    <w:rPr>
                      <w:rFonts w:ascii="Cambria Math" w:hAnsi="Cambria Math" w:cs="Arial"/>
                    </w:rPr>
                    <m:t>t</m:t>
                  </m:r>
                </m:sub>
                <m:sup>
                  <m:r>
                    <w:rPr>
                      <w:rFonts w:ascii="Cambria Math" w:hAnsi="Cambria Math" w:cs="Arial"/>
                    </w:rPr>
                    <m:t>*</m:t>
                  </m:r>
                </m:sup>
              </m:sSubSup>
            </m:oMath>
            <w:r w:rsidR="00856410" w:rsidRPr="00EA508B">
              <w:rPr>
                <w:rFonts w:ascii="Arial" w:eastAsia="Calibri" w:hAnsi="Arial" w:cs="Arial"/>
              </w:rPr>
              <w:t xml:space="preserve"> final state</w:t>
            </w:r>
          </w:p>
        </w:tc>
        <w:tc>
          <w:tcPr>
            <w:tcW w:w="1267" w:type="pct"/>
            <w:tcBorders>
              <w:top w:val="single" w:sz="4" w:space="0" w:color="auto"/>
              <w:bottom w:val="single" w:sz="4" w:space="0" w:color="auto"/>
            </w:tcBorders>
            <w:vAlign w:val="center"/>
          </w:tcPr>
          <w:p w14:paraId="5961CA11" w14:textId="77777777" w:rsidR="00856410" w:rsidRPr="00EA508B" w:rsidRDefault="00856410" w:rsidP="00966F56">
            <w:pPr>
              <w:pStyle w:val="TableTextCentered"/>
              <w:rPr>
                <w:rFonts w:cs="Arial"/>
              </w:rPr>
            </w:pPr>
            <w:r w:rsidRPr="00EA508B">
              <w:rPr>
                <w:rFonts w:cs="Arial"/>
              </w:rPr>
              <w:t>5.</w:t>
            </w:r>
            <w:r w:rsidR="00721F4B" w:rsidRPr="00EA508B">
              <w:rPr>
                <w:rFonts w:cs="Arial"/>
              </w:rPr>
              <w:t>57</w:t>
            </w:r>
          </w:p>
        </w:tc>
        <w:tc>
          <w:tcPr>
            <w:tcW w:w="1189" w:type="pct"/>
            <w:tcBorders>
              <w:top w:val="single" w:sz="4" w:space="0" w:color="auto"/>
              <w:bottom w:val="single" w:sz="4" w:space="0" w:color="auto"/>
            </w:tcBorders>
            <w:vAlign w:val="center"/>
          </w:tcPr>
          <w:p w14:paraId="1791E41E" w14:textId="77777777" w:rsidR="00856410" w:rsidRPr="00EA508B" w:rsidRDefault="00856410" w:rsidP="00966F56">
            <w:pPr>
              <w:pStyle w:val="TableTextCentered"/>
              <w:rPr>
                <w:rFonts w:cs="Arial"/>
              </w:rPr>
            </w:pPr>
            <w:r w:rsidRPr="00EA508B">
              <w:rPr>
                <w:rFonts w:cs="Arial"/>
              </w:rPr>
              <w:t>5.</w:t>
            </w:r>
            <w:r w:rsidR="00D2324F" w:rsidRPr="00EA508B">
              <w:rPr>
                <w:rFonts w:cs="Arial"/>
              </w:rPr>
              <w:t>50</w:t>
            </w:r>
          </w:p>
        </w:tc>
        <w:tc>
          <w:tcPr>
            <w:tcW w:w="1280" w:type="pct"/>
            <w:tcBorders>
              <w:top w:val="single" w:sz="4" w:space="0" w:color="auto"/>
              <w:left w:val="single" w:sz="4" w:space="0" w:color="auto"/>
              <w:bottom w:val="single" w:sz="4" w:space="0" w:color="auto"/>
            </w:tcBorders>
            <w:vAlign w:val="center"/>
          </w:tcPr>
          <w:p w14:paraId="52E902A0" w14:textId="77777777" w:rsidR="00856410" w:rsidRPr="00EA508B" w:rsidRDefault="009C7EB6" w:rsidP="00966F56">
            <w:pPr>
              <w:pStyle w:val="TableTextCentered"/>
              <w:rPr>
                <w:rFonts w:cs="Arial"/>
              </w:rPr>
            </w:pPr>
            <w:r w:rsidRPr="00EA508B">
              <w:rPr>
                <w:rFonts w:cs="Arial"/>
              </w:rPr>
              <w:t>5.</w:t>
            </w:r>
            <w:r w:rsidR="00020C91" w:rsidRPr="00EA508B">
              <w:rPr>
                <w:rFonts w:cs="Arial"/>
              </w:rPr>
              <w:t>22</w:t>
            </w:r>
          </w:p>
        </w:tc>
      </w:tr>
      <w:tr w:rsidR="00856410" w:rsidRPr="00EA508B" w14:paraId="5F951FE5" w14:textId="77777777" w:rsidTr="00334474">
        <w:tc>
          <w:tcPr>
            <w:tcW w:w="1265" w:type="pct"/>
            <w:tcBorders>
              <w:top w:val="single" w:sz="4" w:space="0" w:color="auto"/>
              <w:bottom w:val="nil"/>
              <w:right w:val="single" w:sz="4" w:space="0" w:color="auto"/>
            </w:tcBorders>
          </w:tcPr>
          <w:p w14:paraId="105EBFB8" w14:textId="77777777" w:rsidR="00856410" w:rsidRPr="00EA508B" w:rsidRDefault="00856410" w:rsidP="00966F56">
            <w:pPr>
              <w:pStyle w:val="TableTextLeft"/>
              <w:rPr>
                <w:rFonts w:ascii="Arial" w:hAnsi="Arial" w:cs="Arial"/>
              </w:rPr>
            </w:pPr>
            <w:r w:rsidRPr="00EA508B">
              <w:rPr>
                <w:rFonts w:ascii="Arial" w:eastAsia="Calibri" w:hAnsi="Arial" w:cs="Arial"/>
              </w:rPr>
              <w:t>AIC</w:t>
            </w:r>
          </w:p>
        </w:tc>
        <w:tc>
          <w:tcPr>
            <w:tcW w:w="1267" w:type="pct"/>
            <w:tcBorders>
              <w:top w:val="single" w:sz="4" w:space="0" w:color="auto"/>
              <w:bottom w:val="nil"/>
            </w:tcBorders>
            <w:vAlign w:val="center"/>
          </w:tcPr>
          <w:p w14:paraId="1DEDB157" w14:textId="77777777" w:rsidR="00856410" w:rsidRPr="00EA508B" w:rsidRDefault="00856410" w:rsidP="00966F56">
            <w:pPr>
              <w:pStyle w:val="TableTextCentered"/>
              <w:rPr>
                <w:rFonts w:cs="Arial"/>
              </w:rPr>
            </w:pPr>
            <w:r w:rsidRPr="00EA508B">
              <w:rPr>
                <w:rFonts w:cs="Arial"/>
              </w:rPr>
              <w:t>-5.7</w:t>
            </w:r>
            <w:r w:rsidR="00752957" w:rsidRPr="00EA508B">
              <w:rPr>
                <w:rFonts w:cs="Arial"/>
              </w:rPr>
              <w:t>3</w:t>
            </w:r>
          </w:p>
        </w:tc>
        <w:tc>
          <w:tcPr>
            <w:tcW w:w="1189" w:type="pct"/>
            <w:tcBorders>
              <w:top w:val="single" w:sz="4" w:space="0" w:color="auto"/>
              <w:bottom w:val="nil"/>
            </w:tcBorders>
            <w:vAlign w:val="center"/>
          </w:tcPr>
          <w:p w14:paraId="42B912A0" w14:textId="77777777" w:rsidR="00856410" w:rsidRPr="00EA508B" w:rsidRDefault="00856410" w:rsidP="00966F56">
            <w:pPr>
              <w:pStyle w:val="TableTextCentered"/>
              <w:rPr>
                <w:rFonts w:cs="Arial"/>
              </w:rPr>
            </w:pPr>
            <w:r w:rsidRPr="00EA508B">
              <w:rPr>
                <w:rFonts w:cs="Arial"/>
              </w:rPr>
              <w:t>-5.7</w:t>
            </w:r>
            <w:r w:rsidR="00752957" w:rsidRPr="00EA508B">
              <w:rPr>
                <w:rFonts w:cs="Arial"/>
              </w:rPr>
              <w:t>4</w:t>
            </w:r>
          </w:p>
        </w:tc>
        <w:tc>
          <w:tcPr>
            <w:tcW w:w="1280" w:type="pct"/>
            <w:tcBorders>
              <w:top w:val="single" w:sz="4" w:space="0" w:color="auto"/>
              <w:left w:val="single" w:sz="4" w:space="0" w:color="auto"/>
            </w:tcBorders>
            <w:vAlign w:val="center"/>
          </w:tcPr>
          <w:p w14:paraId="510C4A8F" w14:textId="77777777" w:rsidR="00856410" w:rsidRPr="00EA508B" w:rsidRDefault="00856410" w:rsidP="00966F56">
            <w:pPr>
              <w:pStyle w:val="TableTextCentered"/>
              <w:rPr>
                <w:rFonts w:cs="Arial"/>
              </w:rPr>
            </w:pPr>
            <w:r w:rsidRPr="00EA508B">
              <w:rPr>
                <w:rFonts w:cs="Arial"/>
              </w:rPr>
              <w:t>-6.28</w:t>
            </w:r>
          </w:p>
        </w:tc>
      </w:tr>
      <w:tr w:rsidR="00856410" w:rsidRPr="00EA508B" w14:paraId="2FFBE741" w14:textId="77777777" w:rsidTr="00334474">
        <w:tc>
          <w:tcPr>
            <w:tcW w:w="1265" w:type="pct"/>
            <w:tcBorders>
              <w:top w:val="nil"/>
              <w:bottom w:val="single" w:sz="4" w:space="0" w:color="auto"/>
              <w:right w:val="single" w:sz="4" w:space="0" w:color="auto"/>
            </w:tcBorders>
          </w:tcPr>
          <w:p w14:paraId="76F58D1F" w14:textId="77777777" w:rsidR="00856410" w:rsidRPr="00EA508B" w:rsidRDefault="00856410" w:rsidP="00966F56">
            <w:pPr>
              <w:pStyle w:val="TableTextLeft"/>
              <w:rPr>
                <w:rFonts w:ascii="Arial" w:hAnsi="Arial" w:cs="Arial"/>
              </w:rPr>
            </w:pPr>
            <w:r w:rsidRPr="00EA508B">
              <w:rPr>
                <w:rFonts w:ascii="Arial" w:eastAsia="Calibri" w:hAnsi="Arial" w:cs="Arial"/>
              </w:rPr>
              <w:t>Sample</w:t>
            </w:r>
          </w:p>
        </w:tc>
        <w:tc>
          <w:tcPr>
            <w:tcW w:w="1267" w:type="pct"/>
            <w:tcBorders>
              <w:top w:val="nil"/>
              <w:bottom w:val="single" w:sz="4" w:space="0" w:color="auto"/>
            </w:tcBorders>
            <w:vAlign w:val="center"/>
          </w:tcPr>
          <w:p w14:paraId="4533E4E8" w14:textId="77777777" w:rsidR="00856410" w:rsidRPr="00EA508B" w:rsidRDefault="001E2E3B" w:rsidP="00966F56">
            <w:pPr>
              <w:pStyle w:val="TableTextCentered"/>
              <w:rPr>
                <w:rFonts w:cs="Arial"/>
              </w:rPr>
            </w:pPr>
            <w:r w:rsidRPr="00EA508B">
              <w:rPr>
                <w:rFonts w:cs="Arial"/>
              </w:rPr>
              <w:t>1968:1 – 2019:</w:t>
            </w:r>
            <w:r w:rsidR="00D2324F" w:rsidRPr="00EA508B">
              <w:rPr>
                <w:rFonts w:cs="Arial"/>
              </w:rPr>
              <w:t>4</w:t>
            </w:r>
          </w:p>
        </w:tc>
        <w:tc>
          <w:tcPr>
            <w:tcW w:w="1189" w:type="pct"/>
            <w:tcBorders>
              <w:top w:val="nil"/>
              <w:bottom w:val="single" w:sz="4" w:space="0" w:color="auto"/>
            </w:tcBorders>
            <w:vAlign w:val="center"/>
          </w:tcPr>
          <w:p w14:paraId="72E181DA" w14:textId="77777777" w:rsidR="00856410" w:rsidRPr="00EA508B" w:rsidRDefault="001E2E3B" w:rsidP="00966F56">
            <w:pPr>
              <w:pStyle w:val="TableTextCentered"/>
              <w:rPr>
                <w:rFonts w:cs="Arial"/>
              </w:rPr>
            </w:pPr>
            <w:r w:rsidRPr="00EA508B">
              <w:rPr>
                <w:rFonts w:cs="Arial"/>
              </w:rPr>
              <w:t>1968:1 – 2019:</w:t>
            </w:r>
            <w:r w:rsidR="00D2324F" w:rsidRPr="00EA508B">
              <w:rPr>
                <w:rFonts w:cs="Arial"/>
              </w:rPr>
              <w:t>4</w:t>
            </w:r>
          </w:p>
        </w:tc>
        <w:tc>
          <w:tcPr>
            <w:tcW w:w="1280" w:type="pct"/>
            <w:tcBorders>
              <w:left w:val="single" w:sz="4" w:space="0" w:color="auto"/>
              <w:bottom w:val="single" w:sz="4" w:space="0" w:color="auto"/>
            </w:tcBorders>
            <w:vAlign w:val="center"/>
          </w:tcPr>
          <w:p w14:paraId="503F85C6" w14:textId="77777777" w:rsidR="00856410" w:rsidRPr="00EA508B" w:rsidRDefault="00856410" w:rsidP="00966F56">
            <w:pPr>
              <w:pStyle w:val="TableTextCentered"/>
              <w:rPr>
                <w:rFonts w:cs="Arial"/>
              </w:rPr>
            </w:pPr>
            <w:r w:rsidRPr="00EA508B">
              <w:rPr>
                <w:rFonts w:cs="Arial"/>
              </w:rPr>
              <w:t>1980:1 – 2019:</w:t>
            </w:r>
            <w:r w:rsidR="00020C91" w:rsidRPr="00EA508B">
              <w:rPr>
                <w:rFonts w:cs="Arial"/>
              </w:rPr>
              <w:t>4</w:t>
            </w:r>
          </w:p>
        </w:tc>
      </w:tr>
      <w:tr w:rsidR="00856410" w:rsidRPr="00EA508B" w14:paraId="60485EB1" w14:textId="77777777" w:rsidTr="00334474">
        <w:tc>
          <w:tcPr>
            <w:tcW w:w="1265" w:type="pct"/>
            <w:tcBorders>
              <w:top w:val="single" w:sz="4" w:space="0" w:color="auto"/>
              <w:bottom w:val="nil"/>
              <w:right w:val="single" w:sz="4" w:space="0" w:color="auto"/>
            </w:tcBorders>
          </w:tcPr>
          <w:p w14:paraId="6DE378C9" w14:textId="77777777" w:rsidR="00856410" w:rsidRPr="00EA508B" w:rsidRDefault="00856410" w:rsidP="00EA508B">
            <w:pPr>
              <w:pStyle w:val="TableTextLeft"/>
              <w:rPr>
                <w:rFonts w:ascii="Arial" w:hAnsi="Arial" w:cs="Arial"/>
              </w:rPr>
            </w:pPr>
            <w:r w:rsidRPr="00EA508B">
              <w:rPr>
                <w:rFonts w:ascii="Arial" w:hAnsi="Arial" w:cs="Arial"/>
                <w:b/>
                <w:bCs/>
              </w:rPr>
              <w:t>Stability</w:t>
            </w:r>
            <w:r w:rsidRPr="00EA508B">
              <w:rPr>
                <w:rFonts w:ascii="Arial" w:hAnsi="Arial" w:cs="Arial"/>
              </w:rPr>
              <w:t>:</w:t>
            </w:r>
          </w:p>
        </w:tc>
        <w:tc>
          <w:tcPr>
            <w:tcW w:w="1267" w:type="pct"/>
            <w:tcBorders>
              <w:top w:val="single" w:sz="4" w:space="0" w:color="auto"/>
              <w:bottom w:val="nil"/>
            </w:tcBorders>
            <w:vAlign w:val="center"/>
          </w:tcPr>
          <w:p w14:paraId="4A9D9E7F" w14:textId="77777777" w:rsidR="00856410" w:rsidRPr="00EA508B" w:rsidRDefault="00856410" w:rsidP="00966F56">
            <w:pPr>
              <w:pStyle w:val="TableTextCentered"/>
              <w:rPr>
                <w:rFonts w:cs="Arial"/>
              </w:rPr>
            </w:pPr>
          </w:p>
        </w:tc>
        <w:tc>
          <w:tcPr>
            <w:tcW w:w="1189" w:type="pct"/>
            <w:tcBorders>
              <w:top w:val="single" w:sz="4" w:space="0" w:color="auto"/>
              <w:bottom w:val="nil"/>
            </w:tcBorders>
            <w:vAlign w:val="center"/>
          </w:tcPr>
          <w:p w14:paraId="1BD64222" w14:textId="77777777" w:rsidR="00856410" w:rsidRPr="00EA508B" w:rsidRDefault="00856410" w:rsidP="00966F56">
            <w:pPr>
              <w:pStyle w:val="TableTextCentered"/>
              <w:rPr>
                <w:rFonts w:cs="Arial"/>
              </w:rPr>
            </w:pPr>
          </w:p>
        </w:tc>
        <w:tc>
          <w:tcPr>
            <w:tcW w:w="1280" w:type="pct"/>
            <w:tcBorders>
              <w:top w:val="single" w:sz="4" w:space="0" w:color="auto"/>
              <w:left w:val="single" w:sz="4" w:space="0" w:color="auto"/>
              <w:bottom w:val="nil"/>
            </w:tcBorders>
            <w:vAlign w:val="center"/>
          </w:tcPr>
          <w:p w14:paraId="05B3DD95" w14:textId="77777777" w:rsidR="00856410" w:rsidRPr="00EA508B" w:rsidRDefault="00856410" w:rsidP="00966F56">
            <w:pPr>
              <w:pStyle w:val="TableTextCentered"/>
              <w:rPr>
                <w:rFonts w:cs="Arial"/>
                <w:highlight w:val="green"/>
              </w:rPr>
            </w:pPr>
          </w:p>
        </w:tc>
      </w:tr>
      <w:tr w:rsidR="00856410" w:rsidRPr="00EA508B" w14:paraId="6AF38AE9" w14:textId="77777777" w:rsidTr="00334474">
        <w:tc>
          <w:tcPr>
            <w:tcW w:w="1265" w:type="pct"/>
            <w:tcBorders>
              <w:top w:val="nil"/>
              <w:bottom w:val="nil"/>
              <w:right w:val="single" w:sz="4" w:space="0" w:color="auto"/>
            </w:tcBorders>
          </w:tcPr>
          <w:p w14:paraId="536583AB" w14:textId="77777777" w:rsidR="00856410" w:rsidRPr="00EA508B" w:rsidRDefault="00856410" w:rsidP="00EA508B">
            <w:pPr>
              <w:pStyle w:val="TableTextLeft"/>
              <w:rPr>
                <w:rFonts w:ascii="Arial" w:hAnsi="Arial" w:cs="Arial"/>
              </w:rPr>
            </w:pPr>
            <w:r w:rsidRPr="00EA508B">
              <w:rPr>
                <w:rFonts w:ascii="Arial" w:hAnsi="Arial" w:cs="Arial"/>
              </w:rPr>
              <w:t>Mean absolute revision</w:t>
            </w:r>
          </w:p>
        </w:tc>
        <w:tc>
          <w:tcPr>
            <w:tcW w:w="1267" w:type="pct"/>
            <w:tcBorders>
              <w:top w:val="nil"/>
              <w:bottom w:val="nil"/>
            </w:tcBorders>
            <w:vAlign w:val="center"/>
          </w:tcPr>
          <w:p w14:paraId="78790904" w14:textId="77777777" w:rsidR="00856410" w:rsidRPr="00EA508B" w:rsidRDefault="001E2E3B" w:rsidP="00966F56">
            <w:pPr>
              <w:pStyle w:val="TableTextCentered"/>
              <w:rPr>
                <w:rFonts w:cs="Arial"/>
              </w:rPr>
            </w:pPr>
            <w:r w:rsidRPr="00EA508B">
              <w:rPr>
                <w:rFonts w:cs="Arial"/>
              </w:rPr>
              <w:t>0.43</w:t>
            </w:r>
          </w:p>
        </w:tc>
        <w:tc>
          <w:tcPr>
            <w:tcW w:w="1189" w:type="pct"/>
            <w:tcBorders>
              <w:top w:val="nil"/>
              <w:bottom w:val="nil"/>
            </w:tcBorders>
            <w:vAlign w:val="center"/>
          </w:tcPr>
          <w:p w14:paraId="565BCCBF" w14:textId="77777777" w:rsidR="00856410" w:rsidRPr="00EA508B" w:rsidRDefault="001E2E3B" w:rsidP="00966F56">
            <w:pPr>
              <w:pStyle w:val="TableTextCentered"/>
              <w:rPr>
                <w:rFonts w:cs="Arial"/>
              </w:rPr>
            </w:pPr>
            <w:r w:rsidRPr="00EA508B">
              <w:rPr>
                <w:rFonts w:cs="Arial"/>
              </w:rPr>
              <w:t>0.43</w:t>
            </w:r>
          </w:p>
        </w:tc>
        <w:tc>
          <w:tcPr>
            <w:tcW w:w="1280" w:type="pct"/>
            <w:tcBorders>
              <w:top w:val="nil"/>
              <w:left w:val="single" w:sz="4" w:space="0" w:color="auto"/>
              <w:bottom w:val="nil"/>
            </w:tcBorders>
            <w:vAlign w:val="center"/>
          </w:tcPr>
          <w:p w14:paraId="1ACAA39D" w14:textId="77777777" w:rsidR="00856410" w:rsidRPr="00EA508B" w:rsidRDefault="009C7EB6" w:rsidP="00966F56">
            <w:pPr>
              <w:pStyle w:val="TableTextCentered"/>
              <w:rPr>
                <w:rFonts w:cs="Arial"/>
              </w:rPr>
            </w:pPr>
            <w:r w:rsidRPr="00EA508B">
              <w:rPr>
                <w:rFonts w:cs="Arial"/>
              </w:rPr>
              <w:t>0.55</w:t>
            </w:r>
          </w:p>
        </w:tc>
      </w:tr>
      <w:tr w:rsidR="00856410" w:rsidRPr="00EA508B" w14:paraId="74D928C4" w14:textId="77777777" w:rsidTr="00334474">
        <w:tc>
          <w:tcPr>
            <w:tcW w:w="1265" w:type="pct"/>
            <w:tcBorders>
              <w:top w:val="nil"/>
              <w:bottom w:val="nil"/>
              <w:right w:val="single" w:sz="4" w:space="0" w:color="auto"/>
            </w:tcBorders>
          </w:tcPr>
          <w:p w14:paraId="1C24F46C" w14:textId="77777777" w:rsidR="00856410" w:rsidRPr="00EA508B" w:rsidRDefault="00856410" w:rsidP="00EA508B">
            <w:pPr>
              <w:pStyle w:val="TableTextLeft"/>
              <w:rPr>
                <w:rFonts w:ascii="Arial" w:hAnsi="Arial" w:cs="Arial"/>
              </w:rPr>
            </w:pPr>
            <w:r w:rsidRPr="00EA508B">
              <w:rPr>
                <w:rFonts w:ascii="Arial" w:hAnsi="Arial" w:cs="Arial"/>
              </w:rPr>
              <w:t>Revisions standard deviation</w:t>
            </w:r>
          </w:p>
        </w:tc>
        <w:tc>
          <w:tcPr>
            <w:tcW w:w="1267" w:type="pct"/>
            <w:tcBorders>
              <w:top w:val="nil"/>
              <w:bottom w:val="nil"/>
            </w:tcBorders>
            <w:vAlign w:val="center"/>
          </w:tcPr>
          <w:p w14:paraId="50C19CBD" w14:textId="77777777" w:rsidR="00856410" w:rsidRPr="00EA508B" w:rsidRDefault="00856410" w:rsidP="00966F56">
            <w:pPr>
              <w:pStyle w:val="TableTextCentered"/>
              <w:rPr>
                <w:rFonts w:cs="Arial"/>
              </w:rPr>
            </w:pPr>
            <w:r w:rsidRPr="00EA508B">
              <w:rPr>
                <w:rFonts w:cs="Arial"/>
              </w:rPr>
              <w:t>0.55</w:t>
            </w:r>
          </w:p>
        </w:tc>
        <w:tc>
          <w:tcPr>
            <w:tcW w:w="1189" w:type="pct"/>
            <w:tcBorders>
              <w:top w:val="nil"/>
              <w:bottom w:val="nil"/>
            </w:tcBorders>
            <w:vAlign w:val="center"/>
          </w:tcPr>
          <w:p w14:paraId="2EA6DFC5" w14:textId="77777777" w:rsidR="00856410" w:rsidRPr="00EA508B" w:rsidRDefault="00856410" w:rsidP="00966F56">
            <w:pPr>
              <w:pStyle w:val="TableTextCentered"/>
              <w:rPr>
                <w:rFonts w:cs="Arial"/>
              </w:rPr>
            </w:pPr>
            <w:r w:rsidRPr="00EA508B">
              <w:rPr>
                <w:rFonts w:cs="Arial"/>
              </w:rPr>
              <w:t>0.55</w:t>
            </w:r>
          </w:p>
        </w:tc>
        <w:tc>
          <w:tcPr>
            <w:tcW w:w="1280" w:type="pct"/>
            <w:tcBorders>
              <w:top w:val="nil"/>
              <w:left w:val="single" w:sz="4" w:space="0" w:color="auto"/>
              <w:bottom w:val="nil"/>
            </w:tcBorders>
            <w:vAlign w:val="center"/>
          </w:tcPr>
          <w:p w14:paraId="52E34BA0" w14:textId="77777777" w:rsidR="00856410" w:rsidRPr="00EA508B" w:rsidRDefault="009C7EB6" w:rsidP="00966F56">
            <w:pPr>
              <w:pStyle w:val="TableTextCentered"/>
              <w:rPr>
                <w:rFonts w:cs="Arial"/>
              </w:rPr>
            </w:pPr>
            <w:r w:rsidRPr="00EA508B">
              <w:rPr>
                <w:rFonts w:cs="Arial"/>
              </w:rPr>
              <w:t>0.68</w:t>
            </w:r>
          </w:p>
        </w:tc>
      </w:tr>
      <w:tr w:rsidR="00856410" w:rsidRPr="00EA508B" w14:paraId="5EAC45A6" w14:textId="77777777" w:rsidTr="00334474">
        <w:tc>
          <w:tcPr>
            <w:tcW w:w="1265" w:type="pct"/>
            <w:tcBorders>
              <w:top w:val="nil"/>
              <w:bottom w:val="single" w:sz="4" w:space="0" w:color="auto"/>
              <w:right w:val="single" w:sz="4" w:space="0" w:color="auto"/>
            </w:tcBorders>
          </w:tcPr>
          <w:p w14:paraId="49FDD9C5" w14:textId="77777777" w:rsidR="00856410" w:rsidRPr="00EA508B" w:rsidRDefault="00856410" w:rsidP="00EA508B">
            <w:pPr>
              <w:pStyle w:val="TableTextLeft"/>
              <w:rPr>
                <w:rFonts w:ascii="Arial" w:hAnsi="Arial" w:cs="Arial"/>
              </w:rPr>
            </w:pPr>
            <w:r w:rsidRPr="00EA508B">
              <w:rPr>
                <w:rFonts w:ascii="Arial" w:hAnsi="Arial" w:cs="Arial"/>
              </w:rPr>
              <w:t>Average confidence interval</w:t>
            </w:r>
          </w:p>
        </w:tc>
        <w:tc>
          <w:tcPr>
            <w:tcW w:w="1267" w:type="pct"/>
            <w:tcBorders>
              <w:top w:val="nil"/>
              <w:bottom w:val="single" w:sz="4" w:space="0" w:color="auto"/>
            </w:tcBorders>
            <w:vAlign w:val="center"/>
          </w:tcPr>
          <w:p w14:paraId="2A982A11" w14:textId="77777777" w:rsidR="00856410" w:rsidRPr="00EA508B" w:rsidRDefault="001E2E3B" w:rsidP="00966F56">
            <w:pPr>
              <w:pStyle w:val="TableTextCentered"/>
              <w:rPr>
                <w:rFonts w:cs="Arial"/>
              </w:rPr>
            </w:pPr>
            <w:r w:rsidRPr="00EA508B">
              <w:rPr>
                <w:rFonts w:cs="Arial"/>
              </w:rPr>
              <w:t>0.90</w:t>
            </w:r>
          </w:p>
        </w:tc>
        <w:tc>
          <w:tcPr>
            <w:tcW w:w="1189" w:type="pct"/>
            <w:tcBorders>
              <w:top w:val="nil"/>
              <w:bottom w:val="single" w:sz="4" w:space="0" w:color="auto"/>
            </w:tcBorders>
            <w:vAlign w:val="center"/>
          </w:tcPr>
          <w:p w14:paraId="2A929D4D" w14:textId="77777777" w:rsidR="00856410" w:rsidRPr="00EA508B" w:rsidRDefault="00856410" w:rsidP="00966F56">
            <w:pPr>
              <w:pStyle w:val="TableTextCentered"/>
              <w:rPr>
                <w:rFonts w:cs="Arial"/>
              </w:rPr>
            </w:pPr>
            <w:r w:rsidRPr="00EA508B">
              <w:rPr>
                <w:rFonts w:cs="Arial"/>
              </w:rPr>
              <w:t>0.91</w:t>
            </w:r>
          </w:p>
        </w:tc>
        <w:tc>
          <w:tcPr>
            <w:tcW w:w="1280" w:type="pct"/>
            <w:tcBorders>
              <w:top w:val="nil"/>
              <w:left w:val="single" w:sz="4" w:space="0" w:color="auto"/>
              <w:bottom w:val="single" w:sz="4" w:space="0" w:color="auto"/>
            </w:tcBorders>
            <w:vAlign w:val="center"/>
          </w:tcPr>
          <w:p w14:paraId="55A9659E" w14:textId="77777777" w:rsidR="00856410" w:rsidRPr="00EA508B" w:rsidRDefault="00E02A17" w:rsidP="00966F56">
            <w:pPr>
              <w:pStyle w:val="TableTextCentered"/>
              <w:rPr>
                <w:rFonts w:cs="Arial"/>
              </w:rPr>
            </w:pPr>
            <w:r w:rsidRPr="00EA508B">
              <w:rPr>
                <w:rFonts w:cs="Arial"/>
              </w:rPr>
              <w:t>0.49</w:t>
            </w:r>
          </w:p>
        </w:tc>
      </w:tr>
    </w:tbl>
    <w:p w14:paraId="11F8D6B0" w14:textId="77777777" w:rsidR="00856410" w:rsidRPr="00334474" w:rsidRDefault="00856410" w:rsidP="00334474">
      <w:pPr>
        <w:spacing w:after="120"/>
        <w:rPr>
          <w:sz w:val="16"/>
          <w:szCs w:val="16"/>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5"/>
        <w:gridCol w:w="2266"/>
        <w:gridCol w:w="2128"/>
        <w:gridCol w:w="2289"/>
      </w:tblGrid>
      <w:tr w:rsidR="00856410" w:rsidRPr="004B1A53" w14:paraId="3B8971DA" w14:textId="77777777" w:rsidTr="00334474">
        <w:tc>
          <w:tcPr>
            <w:tcW w:w="1266" w:type="pct"/>
            <w:tcBorders>
              <w:top w:val="single" w:sz="4" w:space="0" w:color="auto"/>
              <w:bottom w:val="single" w:sz="4" w:space="0" w:color="auto"/>
              <w:right w:val="single" w:sz="4" w:space="0" w:color="auto"/>
            </w:tcBorders>
            <w:shd w:val="clear" w:color="auto" w:fill="CFDCEA" w:themeFill="accent5" w:themeFillTint="33"/>
          </w:tcPr>
          <w:p w14:paraId="1250C833" w14:textId="77777777" w:rsidR="00856410" w:rsidRPr="004B1A53" w:rsidRDefault="00856410" w:rsidP="004B1A53">
            <w:pPr>
              <w:pStyle w:val="TableColumnHeadingCentred"/>
            </w:pPr>
          </w:p>
        </w:tc>
        <w:tc>
          <w:tcPr>
            <w:tcW w:w="1266" w:type="pct"/>
            <w:tcBorders>
              <w:left w:val="single" w:sz="4" w:space="0" w:color="auto"/>
              <w:bottom w:val="single" w:sz="4" w:space="0" w:color="auto"/>
            </w:tcBorders>
            <w:shd w:val="clear" w:color="auto" w:fill="CFDCEA" w:themeFill="accent5" w:themeFillTint="33"/>
          </w:tcPr>
          <w:p w14:paraId="401D1116" w14:textId="77777777" w:rsidR="00856410" w:rsidRPr="004B1A53" w:rsidRDefault="00856410" w:rsidP="004B1A53">
            <w:pPr>
              <w:pStyle w:val="TableColumnHeadingCentred"/>
            </w:pPr>
            <w:r w:rsidRPr="004B1A53">
              <w:t>Structural break</w:t>
            </w:r>
          </w:p>
        </w:tc>
        <w:tc>
          <w:tcPr>
            <w:tcW w:w="1189" w:type="pct"/>
            <w:tcBorders>
              <w:bottom w:val="single" w:sz="4" w:space="0" w:color="auto"/>
            </w:tcBorders>
            <w:shd w:val="clear" w:color="auto" w:fill="CFDCEA" w:themeFill="accent5" w:themeFillTint="33"/>
          </w:tcPr>
          <w:p w14:paraId="36255A8D" w14:textId="77777777" w:rsidR="00856410" w:rsidRPr="004B1A53" w:rsidRDefault="00856410" w:rsidP="004B1A53">
            <w:pPr>
              <w:pStyle w:val="TableColumnHeadingCentred"/>
            </w:pPr>
            <w:r w:rsidRPr="004B1A53">
              <w:t>New inflation expectations series</w:t>
            </w:r>
          </w:p>
        </w:tc>
        <w:tc>
          <w:tcPr>
            <w:tcW w:w="1280" w:type="pct"/>
            <w:tcBorders>
              <w:bottom w:val="single" w:sz="4" w:space="0" w:color="auto"/>
            </w:tcBorders>
            <w:shd w:val="clear" w:color="auto" w:fill="CFDCEA" w:themeFill="accent5" w:themeFillTint="33"/>
          </w:tcPr>
          <w:p w14:paraId="520F99BB" w14:textId="77777777" w:rsidR="00856410" w:rsidRPr="004B1A53" w:rsidRDefault="00856410" w:rsidP="004B1A53">
            <w:pPr>
              <w:pStyle w:val="TableColumnHeadingCentred"/>
            </w:pPr>
            <w:r w:rsidRPr="004B1A53">
              <w:t>Productivity split</w:t>
            </w:r>
          </w:p>
        </w:tc>
      </w:tr>
      <w:tr w:rsidR="00856410" w:rsidRPr="00EA508B" w14:paraId="30345CF1" w14:textId="77777777" w:rsidTr="00334474">
        <w:tc>
          <w:tcPr>
            <w:tcW w:w="1266" w:type="pct"/>
            <w:tcBorders>
              <w:top w:val="single" w:sz="4" w:space="0" w:color="auto"/>
              <w:bottom w:val="nil"/>
              <w:right w:val="single" w:sz="4" w:space="0" w:color="auto"/>
            </w:tcBorders>
          </w:tcPr>
          <w:p w14:paraId="22E186A6" w14:textId="77777777" w:rsidR="00856410" w:rsidRPr="00EA508B" w:rsidRDefault="00856410" w:rsidP="00EA508B">
            <w:pPr>
              <w:pStyle w:val="TableTextLeft"/>
            </w:pPr>
            <w:r w:rsidRPr="00EA508B">
              <w:t>Wage variable</w:t>
            </w:r>
          </w:p>
        </w:tc>
        <w:tc>
          <w:tcPr>
            <w:tcW w:w="1266" w:type="pct"/>
            <w:tcBorders>
              <w:top w:val="single" w:sz="4" w:space="0" w:color="auto"/>
              <w:left w:val="single" w:sz="4" w:space="0" w:color="auto"/>
              <w:bottom w:val="nil"/>
            </w:tcBorders>
          </w:tcPr>
          <w:p w14:paraId="40F74899" w14:textId="77777777" w:rsidR="00856410" w:rsidRPr="00EA508B" w:rsidRDefault="00856410" w:rsidP="00EA508B">
            <w:pPr>
              <w:pStyle w:val="TableTextCentered"/>
            </w:pPr>
            <m:oMathPara>
              <m:oMath>
                <m:r>
                  <m:rPr>
                    <m:sty m:val="p"/>
                  </m:rPr>
                  <w:rPr>
                    <w:rFonts w:ascii="Cambria Math" w:hAnsi="Cambria Math"/>
                  </w:rPr>
                  <m:t>∆</m:t>
                </m:r>
                <m:sSub>
                  <m:sSubPr>
                    <m:ctrlPr>
                      <w:rPr>
                        <w:rFonts w:ascii="Cambria Math" w:hAnsi="Cambria Math"/>
                      </w:rPr>
                    </m:ctrlPr>
                  </m:sSubPr>
                  <m:e>
                    <m:r>
                      <m:rPr>
                        <m:sty m:val="bi"/>
                      </m:rPr>
                      <w:rPr>
                        <w:rFonts w:ascii="Cambria Math" w:hAnsi="Cambria Math"/>
                      </w:rPr>
                      <m:t>ulc</m:t>
                    </m:r>
                  </m:e>
                  <m:sub>
                    <m:r>
                      <m:rPr>
                        <m:sty m:val="bi"/>
                      </m:rPr>
                      <w:rPr>
                        <w:rFonts w:ascii="Cambria Math" w:hAnsi="Cambria Math"/>
                      </w:rPr>
                      <m:t>t</m:t>
                    </m:r>
                  </m:sub>
                </m:sSub>
              </m:oMath>
            </m:oMathPara>
          </w:p>
        </w:tc>
        <w:tc>
          <w:tcPr>
            <w:tcW w:w="1189" w:type="pct"/>
            <w:tcBorders>
              <w:top w:val="single" w:sz="4" w:space="0" w:color="auto"/>
              <w:bottom w:val="nil"/>
            </w:tcBorders>
          </w:tcPr>
          <w:p w14:paraId="50DC83A5" w14:textId="77777777" w:rsidR="00856410" w:rsidRPr="00EA508B" w:rsidRDefault="00856410" w:rsidP="00EA508B">
            <w:pPr>
              <w:pStyle w:val="TableTextCentered"/>
            </w:pPr>
            <m:oMathPara>
              <m:oMath>
                <m:r>
                  <m:rPr>
                    <m:sty m:val="p"/>
                  </m:rPr>
                  <w:rPr>
                    <w:rFonts w:ascii="Cambria Math" w:hAnsi="Cambria Math"/>
                  </w:rPr>
                  <m:t>∆</m:t>
                </m:r>
                <m:sSub>
                  <m:sSubPr>
                    <m:ctrlPr>
                      <w:rPr>
                        <w:rFonts w:ascii="Cambria Math" w:hAnsi="Cambria Math"/>
                      </w:rPr>
                    </m:ctrlPr>
                  </m:sSubPr>
                  <m:e>
                    <m:r>
                      <m:rPr>
                        <m:sty m:val="bi"/>
                      </m:rPr>
                      <w:rPr>
                        <w:rFonts w:ascii="Cambria Math" w:hAnsi="Cambria Math"/>
                      </w:rPr>
                      <m:t>ulc</m:t>
                    </m:r>
                  </m:e>
                  <m:sub>
                    <m:r>
                      <m:rPr>
                        <m:sty m:val="bi"/>
                      </m:rPr>
                      <w:rPr>
                        <w:rFonts w:ascii="Cambria Math" w:hAnsi="Cambria Math"/>
                      </w:rPr>
                      <m:t>t</m:t>
                    </m:r>
                  </m:sub>
                </m:sSub>
              </m:oMath>
            </m:oMathPara>
          </w:p>
        </w:tc>
        <w:tc>
          <w:tcPr>
            <w:tcW w:w="1280" w:type="pct"/>
            <w:tcBorders>
              <w:top w:val="single" w:sz="4" w:space="0" w:color="auto"/>
              <w:bottom w:val="nil"/>
            </w:tcBorders>
          </w:tcPr>
          <w:p w14:paraId="2B7EC16E" w14:textId="77777777" w:rsidR="00856410" w:rsidRPr="00EA508B" w:rsidRDefault="00856410" w:rsidP="00EA508B">
            <w:pPr>
              <w:pStyle w:val="TableTextCentered"/>
            </w:pPr>
            <m:oMathPara>
              <m:oMath>
                <m:r>
                  <m:rPr>
                    <m:sty m:val="p"/>
                  </m:rPr>
                  <w:rPr>
                    <w:rFonts w:ascii="Cambria Math" w:hAnsi="Cambria Math"/>
                  </w:rPr>
                  <m:t>∆</m:t>
                </m:r>
                <m:sSub>
                  <m:sSubPr>
                    <m:ctrlPr>
                      <w:rPr>
                        <w:rFonts w:ascii="Cambria Math" w:hAnsi="Cambria Math"/>
                      </w:rPr>
                    </m:ctrlPr>
                  </m:sSubPr>
                  <m:e>
                    <m:r>
                      <m:rPr>
                        <m:sty m:val="bi"/>
                      </m:rPr>
                      <w:rPr>
                        <w:rFonts w:ascii="Cambria Math" w:hAnsi="Cambria Math"/>
                      </w:rPr>
                      <m:t>ulc</m:t>
                    </m:r>
                  </m:e>
                  <m:sub>
                    <m:r>
                      <m:rPr>
                        <m:sty m:val="bi"/>
                      </m:rPr>
                      <w:rPr>
                        <w:rFonts w:ascii="Cambria Math" w:hAnsi="Cambria Math"/>
                      </w:rPr>
                      <m:t>t</m:t>
                    </m:r>
                  </m:sub>
                </m:sSub>
              </m:oMath>
            </m:oMathPara>
          </w:p>
        </w:tc>
      </w:tr>
      <w:tr w:rsidR="00856410" w:rsidRPr="00EA508B" w14:paraId="4D7F22E0" w14:textId="77777777" w:rsidTr="00334474">
        <w:tc>
          <w:tcPr>
            <w:tcW w:w="1266" w:type="pct"/>
            <w:tcBorders>
              <w:top w:val="nil"/>
              <w:bottom w:val="single" w:sz="4" w:space="0" w:color="auto"/>
              <w:right w:val="single" w:sz="4" w:space="0" w:color="auto"/>
            </w:tcBorders>
          </w:tcPr>
          <w:p w14:paraId="63DE49D6" w14:textId="77777777" w:rsidR="00856410" w:rsidRPr="00EA508B" w:rsidRDefault="00856410" w:rsidP="00EA508B">
            <w:pPr>
              <w:pStyle w:val="TableTextLeft"/>
            </w:pPr>
            <w:r w:rsidRPr="00EA508B">
              <w:t>Price variable</w:t>
            </w:r>
          </w:p>
        </w:tc>
        <w:tc>
          <w:tcPr>
            <w:tcW w:w="1266" w:type="pct"/>
            <w:tcBorders>
              <w:top w:val="nil"/>
              <w:left w:val="single" w:sz="4" w:space="0" w:color="auto"/>
              <w:bottom w:val="single" w:sz="4" w:space="0" w:color="auto"/>
            </w:tcBorders>
          </w:tcPr>
          <w:p w14:paraId="61C39119" w14:textId="77777777" w:rsidR="00856410" w:rsidRPr="00EA508B" w:rsidRDefault="00856410" w:rsidP="00EA508B">
            <w:pPr>
              <w:pStyle w:val="TableTextCentered"/>
            </w:pPr>
            <m:oMathPara>
              <m:oMath>
                <m:r>
                  <m:rPr>
                    <m:sty m:val="p"/>
                  </m:rPr>
                  <w:rPr>
                    <w:rFonts w:ascii="Cambria Math" w:hAnsi="Cambria Math"/>
                  </w:rPr>
                  <m:t>∆</m:t>
                </m:r>
                <m:sSubSup>
                  <m:sSubSupPr>
                    <m:ctrlPr>
                      <w:rPr>
                        <w:rFonts w:ascii="Cambria Math" w:hAnsi="Cambria Math"/>
                      </w:rPr>
                    </m:ctrlPr>
                  </m:sSubSupPr>
                  <m:e>
                    <m:r>
                      <m:rPr>
                        <m:sty m:val="bi"/>
                      </m:rPr>
                      <w:rPr>
                        <w:rFonts w:ascii="Cambria Math" w:hAnsi="Cambria Math"/>
                      </w:rPr>
                      <m:t>p</m:t>
                    </m:r>
                  </m:e>
                  <m:sub>
                    <m:r>
                      <m:rPr>
                        <m:sty m:val="bi"/>
                      </m:rPr>
                      <w:rPr>
                        <w:rFonts w:ascii="Cambria Math" w:hAnsi="Cambria Math"/>
                      </w:rPr>
                      <m:t>t</m:t>
                    </m:r>
                    <m:r>
                      <m:rPr>
                        <m:sty m:val="p"/>
                      </m:rPr>
                      <w:rPr>
                        <w:rFonts w:ascii="Cambria Math" w:hAnsi="Cambria Math"/>
                      </w:rPr>
                      <m:t>-</m:t>
                    </m:r>
                    <m:r>
                      <m:rPr>
                        <m:sty m:val="b"/>
                      </m:rPr>
                      <w:rPr>
                        <w:rFonts w:ascii="Cambria Math" w:hAnsi="Cambria Math"/>
                      </w:rPr>
                      <m:t>1</m:t>
                    </m:r>
                  </m:sub>
                  <m:sup>
                    <m:r>
                      <m:rPr>
                        <m:sty m:val="bi"/>
                      </m:rPr>
                      <w:rPr>
                        <w:rFonts w:ascii="Cambria Math" w:hAnsi="Cambria Math"/>
                      </w:rPr>
                      <m:t>TM</m:t>
                    </m:r>
                  </m:sup>
                </m:sSubSup>
              </m:oMath>
            </m:oMathPara>
          </w:p>
        </w:tc>
        <w:tc>
          <w:tcPr>
            <w:tcW w:w="1189" w:type="pct"/>
            <w:tcBorders>
              <w:top w:val="nil"/>
              <w:bottom w:val="single" w:sz="4" w:space="0" w:color="auto"/>
            </w:tcBorders>
          </w:tcPr>
          <w:p w14:paraId="65F8D9D4" w14:textId="77777777" w:rsidR="00856410" w:rsidRPr="00EA508B" w:rsidRDefault="00856410" w:rsidP="00EA508B">
            <w:pPr>
              <w:pStyle w:val="TableTextCentered"/>
            </w:pPr>
            <m:oMathPara>
              <m:oMath>
                <m:r>
                  <m:rPr>
                    <m:sty m:val="p"/>
                  </m:rPr>
                  <w:rPr>
                    <w:rFonts w:ascii="Cambria Math" w:hAnsi="Cambria Math"/>
                  </w:rPr>
                  <m:t>∆</m:t>
                </m:r>
                <m:sSubSup>
                  <m:sSubSupPr>
                    <m:ctrlPr>
                      <w:rPr>
                        <w:rFonts w:ascii="Cambria Math" w:hAnsi="Cambria Math"/>
                      </w:rPr>
                    </m:ctrlPr>
                  </m:sSubSupPr>
                  <m:e>
                    <m:r>
                      <m:rPr>
                        <m:sty m:val="bi"/>
                      </m:rPr>
                      <w:rPr>
                        <w:rFonts w:ascii="Cambria Math" w:hAnsi="Cambria Math"/>
                      </w:rPr>
                      <m:t>p</m:t>
                    </m:r>
                  </m:e>
                  <m:sub>
                    <m:r>
                      <m:rPr>
                        <m:sty m:val="bi"/>
                      </m:rPr>
                      <w:rPr>
                        <w:rFonts w:ascii="Cambria Math" w:hAnsi="Cambria Math"/>
                      </w:rPr>
                      <m:t>t</m:t>
                    </m:r>
                    <m:r>
                      <m:rPr>
                        <m:sty m:val="p"/>
                      </m:rPr>
                      <w:rPr>
                        <w:rFonts w:ascii="Cambria Math" w:hAnsi="Cambria Math"/>
                      </w:rPr>
                      <m:t>-</m:t>
                    </m:r>
                    <m:r>
                      <m:rPr>
                        <m:sty m:val="b"/>
                      </m:rPr>
                      <w:rPr>
                        <w:rFonts w:ascii="Cambria Math" w:hAnsi="Cambria Math"/>
                      </w:rPr>
                      <m:t>1</m:t>
                    </m:r>
                  </m:sub>
                  <m:sup>
                    <m:r>
                      <m:rPr>
                        <m:sty m:val="bi"/>
                      </m:rPr>
                      <w:rPr>
                        <w:rFonts w:ascii="Cambria Math" w:hAnsi="Cambria Math"/>
                      </w:rPr>
                      <m:t>TM</m:t>
                    </m:r>
                  </m:sup>
                </m:sSubSup>
              </m:oMath>
            </m:oMathPara>
          </w:p>
        </w:tc>
        <w:tc>
          <w:tcPr>
            <w:tcW w:w="1280" w:type="pct"/>
            <w:tcBorders>
              <w:top w:val="nil"/>
              <w:bottom w:val="single" w:sz="4" w:space="0" w:color="auto"/>
            </w:tcBorders>
          </w:tcPr>
          <w:p w14:paraId="689BE6F0" w14:textId="77777777" w:rsidR="00856410" w:rsidRPr="00EA508B" w:rsidRDefault="00856410" w:rsidP="00EA508B">
            <w:pPr>
              <w:pStyle w:val="TableTextCentered"/>
            </w:pPr>
            <m:oMathPara>
              <m:oMath>
                <m:r>
                  <m:rPr>
                    <m:sty m:val="p"/>
                  </m:rPr>
                  <w:rPr>
                    <w:rFonts w:ascii="Cambria Math" w:hAnsi="Cambria Math"/>
                  </w:rPr>
                  <m:t>∆</m:t>
                </m:r>
                <m:sSubSup>
                  <m:sSubSupPr>
                    <m:ctrlPr>
                      <w:rPr>
                        <w:rFonts w:ascii="Cambria Math" w:hAnsi="Cambria Math"/>
                      </w:rPr>
                    </m:ctrlPr>
                  </m:sSubSupPr>
                  <m:e>
                    <m:r>
                      <m:rPr>
                        <m:sty m:val="bi"/>
                      </m:rPr>
                      <w:rPr>
                        <w:rFonts w:ascii="Cambria Math" w:hAnsi="Cambria Math"/>
                      </w:rPr>
                      <m:t>p</m:t>
                    </m:r>
                  </m:e>
                  <m:sub>
                    <m:r>
                      <m:rPr>
                        <m:sty m:val="bi"/>
                      </m:rPr>
                      <w:rPr>
                        <w:rFonts w:ascii="Cambria Math" w:hAnsi="Cambria Math"/>
                      </w:rPr>
                      <m:t>t</m:t>
                    </m:r>
                    <m:r>
                      <m:rPr>
                        <m:sty m:val="p"/>
                      </m:rPr>
                      <w:rPr>
                        <w:rFonts w:ascii="Cambria Math" w:hAnsi="Cambria Math"/>
                      </w:rPr>
                      <m:t>-</m:t>
                    </m:r>
                    <m:r>
                      <m:rPr>
                        <m:sty m:val="b"/>
                      </m:rPr>
                      <w:rPr>
                        <w:rFonts w:ascii="Cambria Math" w:hAnsi="Cambria Math"/>
                      </w:rPr>
                      <m:t>1</m:t>
                    </m:r>
                  </m:sub>
                  <m:sup>
                    <m:r>
                      <m:rPr>
                        <m:sty m:val="bi"/>
                      </m:rPr>
                      <w:rPr>
                        <w:rFonts w:ascii="Cambria Math" w:hAnsi="Cambria Math"/>
                      </w:rPr>
                      <m:t>TM</m:t>
                    </m:r>
                  </m:sup>
                </m:sSubSup>
              </m:oMath>
            </m:oMathPara>
          </w:p>
        </w:tc>
      </w:tr>
      <w:tr w:rsidR="00DC4A13" w:rsidRPr="00EA508B" w14:paraId="6AA5894B" w14:textId="77777777" w:rsidTr="00334474">
        <w:tc>
          <w:tcPr>
            <w:tcW w:w="1266" w:type="pct"/>
            <w:tcBorders>
              <w:top w:val="single" w:sz="4" w:space="0" w:color="auto"/>
              <w:bottom w:val="nil"/>
              <w:right w:val="single" w:sz="4" w:space="0" w:color="auto"/>
            </w:tcBorders>
          </w:tcPr>
          <w:p w14:paraId="2169BE06" w14:textId="77777777" w:rsidR="00DC4A13" w:rsidRPr="00EA508B" w:rsidRDefault="00A47DBA" w:rsidP="00EA508B">
            <w:pPr>
              <w:pStyle w:val="TableTextCentered"/>
              <w:rPr>
                <w:rFonts w:cs="Arial"/>
              </w:rPr>
            </w:pPr>
            <m:oMathPara>
              <m:oMath>
                <m:sSubSup>
                  <m:sSubSupPr>
                    <m:ctrlPr>
                      <w:rPr>
                        <w:rFonts w:ascii="Cambria Math" w:eastAsiaTheme="minorEastAsia" w:hAnsi="Cambria Math" w:cs="Arial"/>
                      </w:rPr>
                    </m:ctrlPr>
                  </m:sSubSupPr>
                  <m:e>
                    <m:r>
                      <w:rPr>
                        <w:rFonts w:ascii="Cambria Math" w:eastAsiaTheme="minorEastAsia" w:hAnsi="Cambria Math" w:cs="Arial"/>
                      </w:rPr>
                      <m:t>π</m:t>
                    </m:r>
                  </m:e>
                  <m:sub>
                    <m:r>
                      <w:rPr>
                        <w:rFonts w:ascii="Cambria Math" w:eastAsiaTheme="minorEastAsia" w:hAnsi="Cambria Math" w:cs="Arial"/>
                      </w:rPr>
                      <m:t>t</m:t>
                    </m:r>
                  </m:sub>
                  <m:sup>
                    <m:r>
                      <w:rPr>
                        <w:rFonts w:ascii="Cambria Math" w:eastAsiaTheme="minorEastAsia" w:hAnsi="Cambria Math" w:cs="Arial"/>
                      </w:rPr>
                      <m:t>e</m:t>
                    </m:r>
                  </m:sup>
                </m:sSubSup>
              </m:oMath>
            </m:oMathPara>
          </w:p>
        </w:tc>
        <w:tc>
          <w:tcPr>
            <w:tcW w:w="1266" w:type="pct"/>
            <w:tcBorders>
              <w:top w:val="single" w:sz="4" w:space="0" w:color="auto"/>
              <w:left w:val="single" w:sz="4" w:space="0" w:color="auto"/>
            </w:tcBorders>
          </w:tcPr>
          <w:p w14:paraId="047B5300" w14:textId="77777777" w:rsidR="00DC4A13" w:rsidRPr="00EA508B" w:rsidRDefault="00DC4A13" w:rsidP="00EA508B">
            <w:pPr>
              <w:pStyle w:val="TableTextCentered"/>
            </w:pPr>
            <w:r w:rsidRPr="00EA508B">
              <w:t>0.29</w:t>
            </w:r>
          </w:p>
        </w:tc>
        <w:tc>
          <w:tcPr>
            <w:tcW w:w="1189" w:type="pct"/>
            <w:tcBorders>
              <w:top w:val="single" w:sz="4" w:space="0" w:color="auto"/>
            </w:tcBorders>
          </w:tcPr>
          <w:p w14:paraId="0A2BCAF8" w14:textId="77777777" w:rsidR="00DC4A13" w:rsidRPr="00EA508B" w:rsidRDefault="00DC4A13" w:rsidP="00EA508B">
            <w:pPr>
              <w:pStyle w:val="TableTextCentered"/>
            </w:pPr>
            <w:r w:rsidRPr="00EA508B">
              <w:t>0.24</w:t>
            </w:r>
          </w:p>
        </w:tc>
        <w:tc>
          <w:tcPr>
            <w:tcW w:w="1280" w:type="pct"/>
            <w:tcBorders>
              <w:top w:val="single" w:sz="4" w:space="0" w:color="auto"/>
            </w:tcBorders>
          </w:tcPr>
          <w:p w14:paraId="4D1646C3" w14:textId="61121B77" w:rsidR="00DC4A13" w:rsidRPr="00EA508B" w:rsidRDefault="00DC4A13" w:rsidP="00EA508B">
            <w:pPr>
              <w:pStyle w:val="TableTextCentered"/>
            </w:pPr>
            <w:r w:rsidRPr="00EA508B">
              <w:t>0.37</w:t>
            </w:r>
          </w:p>
        </w:tc>
      </w:tr>
      <w:tr w:rsidR="00DC4A13" w:rsidRPr="00EA508B" w14:paraId="6C58A482" w14:textId="77777777" w:rsidTr="00334474">
        <w:tc>
          <w:tcPr>
            <w:tcW w:w="1266" w:type="pct"/>
            <w:tcBorders>
              <w:top w:val="nil"/>
              <w:bottom w:val="nil"/>
              <w:right w:val="single" w:sz="4" w:space="0" w:color="auto"/>
            </w:tcBorders>
          </w:tcPr>
          <w:p w14:paraId="6B90F602" w14:textId="77777777" w:rsidR="00DC4A13" w:rsidRPr="00EA508B" w:rsidRDefault="00DC4A13" w:rsidP="00EA508B">
            <w:pPr>
              <w:pStyle w:val="TableTextCentered"/>
              <w:rPr>
                <w:rFonts w:cs="Arial"/>
              </w:rPr>
            </w:pPr>
            <m:oMathPara>
              <m:oMath>
                <m:r>
                  <m:rPr>
                    <m:sty m:val="p"/>
                  </m:rPr>
                  <w:rPr>
                    <w:rFonts w:ascii="Cambria Math" w:hAnsi="Cambria Math" w:cs="Arial"/>
                  </w:rPr>
                  <m:t>Δ</m:t>
                </m:r>
                <m:sSub>
                  <m:sSubPr>
                    <m:ctrlPr>
                      <w:rPr>
                        <w:rFonts w:ascii="Cambria Math" w:hAnsi="Cambria Math" w:cs="Arial"/>
                      </w:rPr>
                    </m:ctrlPr>
                  </m:sSubPr>
                  <m:e>
                    <m:r>
                      <w:rPr>
                        <w:rFonts w:ascii="Cambria Math" w:hAnsi="Cambria Math" w:cs="Arial"/>
                      </w:rPr>
                      <m:t>p</m:t>
                    </m:r>
                  </m:e>
                  <m:sub>
                    <m:r>
                      <w:rPr>
                        <w:rFonts w:ascii="Cambria Math" w:hAnsi="Cambria Math" w:cs="Arial"/>
                      </w:rPr>
                      <m:t>t</m:t>
                    </m:r>
                    <m:r>
                      <m:rPr>
                        <m:sty m:val="p"/>
                      </m:rPr>
                      <w:rPr>
                        <w:rFonts w:ascii="Cambria Math" w:hAnsi="Cambria Math" w:cs="Arial"/>
                      </w:rPr>
                      <m:t>-1</m:t>
                    </m:r>
                  </m:sub>
                </m:sSub>
              </m:oMath>
            </m:oMathPara>
          </w:p>
        </w:tc>
        <w:tc>
          <w:tcPr>
            <w:tcW w:w="1266" w:type="pct"/>
            <w:tcBorders>
              <w:left w:val="single" w:sz="4" w:space="0" w:color="auto"/>
            </w:tcBorders>
          </w:tcPr>
          <w:p w14:paraId="5B424B13" w14:textId="77777777" w:rsidR="00DC4A13" w:rsidRPr="00EA508B" w:rsidRDefault="00DC4A13" w:rsidP="00EA508B">
            <w:pPr>
              <w:pStyle w:val="TableTextCentered"/>
            </w:pPr>
            <w:r w:rsidRPr="00EA508B">
              <w:t>0.71^</w:t>
            </w:r>
          </w:p>
        </w:tc>
        <w:tc>
          <w:tcPr>
            <w:tcW w:w="1189" w:type="pct"/>
          </w:tcPr>
          <w:p w14:paraId="1946FBB6" w14:textId="77777777" w:rsidR="00DC4A13" w:rsidRPr="00EA508B" w:rsidRDefault="00DC4A13" w:rsidP="00EA508B">
            <w:pPr>
              <w:pStyle w:val="TableTextCentered"/>
            </w:pPr>
            <w:r w:rsidRPr="00EA508B">
              <w:t>0.76^</w:t>
            </w:r>
          </w:p>
        </w:tc>
        <w:tc>
          <w:tcPr>
            <w:tcW w:w="1280" w:type="pct"/>
          </w:tcPr>
          <w:p w14:paraId="5333267E" w14:textId="3DD3C485" w:rsidR="00DC4A13" w:rsidRPr="00EA508B" w:rsidRDefault="00DC4A13" w:rsidP="00EA508B">
            <w:pPr>
              <w:pStyle w:val="TableTextCentered"/>
            </w:pPr>
            <w:r w:rsidRPr="00EA508B">
              <w:t>0.63^</w:t>
            </w:r>
          </w:p>
        </w:tc>
      </w:tr>
      <w:tr w:rsidR="00DC4A13" w:rsidRPr="00EA508B" w14:paraId="4FD929EE" w14:textId="77777777" w:rsidTr="00334474">
        <w:tc>
          <w:tcPr>
            <w:tcW w:w="1266" w:type="pct"/>
            <w:tcBorders>
              <w:top w:val="nil"/>
              <w:bottom w:val="nil"/>
              <w:right w:val="single" w:sz="4" w:space="0" w:color="auto"/>
            </w:tcBorders>
          </w:tcPr>
          <w:p w14:paraId="1FAC0F48" w14:textId="77777777" w:rsidR="00DC4A13" w:rsidRPr="00EA508B" w:rsidRDefault="00DC4A13" w:rsidP="00EA508B">
            <w:pPr>
              <w:pStyle w:val="TableTextCentered"/>
              <w:rPr>
                <w:rFonts w:cs="Arial"/>
              </w:rPr>
            </w:pPr>
            <m:oMathPara>
              <m:oMath>
                <m:r>
                  <m:rPr>
                    <m:sty m:val="p"/>
                  </m:rPr>
                  <w:rPr>
                    <w:rFonts w:ascii="Cambria Math" w:hAnsi="Cambria Math" w:cs="Arial"/>
                  </w:rPr>
                  <m:t>∆</m:t>
                </m:r>
                <m:sSub>
                  <m:sSubPr>
                    <m:ctrlPr>
                      <w:rPr>
                        <w:rFonts w:ascii="Cambria Math" w:hAnsi="Cambria Math" w:cs="Arial"/>
                        <w:iCs/>
                      </w:rPr>
                    </m:ctrlPr>
                  </m:sSubPr>
                  <m:e>
                    <m:r>
                      <w:rPr>
                        <w:rFonts w:ascii="Cambria Math" w:hAnsi="Cambria Math" w:cs="Arial"/>
                      </w:rPr>
                      <m:t>z</m:t>
                    </m:r>
                  </m:e>
                  <m:sub>
                    <m:r>
                      <w:rPr>
                        <w:rFonts w:ascii="Cambria Math" w:hAnsi="Cambria Math" w:cs="Arial"/>
                      </w:rPr>
                      <m:t>t</m:t>
                    </m:r>
                  </m:sub>
                </m:sSub>
              </m:oMath>
            </m:oMathPara>
          </w:p>
        </w:tc>
        <w:tc>
          <w:tcPr>
            <w:tcW w:w="1266" w:type="pct"/>
            <w:tcBorders>
              <w:left w:val="single" w:sz="4" w:space="0" w:color="auto"/>
            </w:tcBorders>
          </w:tcPr>
          <w:p w14:paraId="6B935765" w14:textId="77777777" w:rsidR="00DC4A13" w:rsidRPr="00EA508B" w:rsidRDefault="00DC4A13" w:rsidP="00EA508B">
            <w:pPr>
              <w:pStyle w:val="TableTextCentered"/>
            </w:pPr>
            <w:r w:rsidRPr="00EA508B">
              <w:t>1.00^</w:t>
            </w:r>
          </w:p>
        </w:tc>
        <w:tc>
          <w:tcPr>
            <w:tcW w:w="1189" w:type="pct"/>
          </w:tcPr>
          <w:p w14:paraId="0E8CAC97" w14:textId="77777777" w:rsidR="00DC4A13" w:rsidRPr="00EA508B" w:rsidRDefault="00DC4A13" w:rsidP="00EA508B">
            <w:pPr>
              <w:pStyle w:val="TableTextCentered"/>
            </w:pPr>
            <w:r w:rsidRPr="00EA508B">
              <w:t>1.00^</w:t>
            </w:r>
          </w:p>
        </w:tc>
        <w:tc>
          <w:tcPr>
            <w:tcW w:w="1280" w:type="pct"/>
          </w:tcPr>
          <w:p w14:paraId="45C5C9BD" w14:textId="74258ADF" w:rsidR="00DC4A13" w:rsidRPr="00EA508B" w:rsidRDefault="00DC4A13" w:rsidP="00EA508B">
            <w:pPr>
              <w:pStyle w:val="TableTextCentered"/>
            </w:pPr>
            <w:r w:rsidRPr="00EA508B">
              <w:t>0.46***</w:t>
            </w:r>
          </w:p>
        </w:tc>
      </w:tr>
      <w:tr w:rsidR="00DC4A13" w:rsidRPr="00EA508B" w14:paraId="3372FAB8" w14:textId="77777777" w:rsidTr="00334474">
        <w:tc>
          <w:tcPr>
            <w:tcW w:w="1266" w:type="pct"/>
            <w:tcBorders>
              <w:top w:val="nil"/>
              <w:bottom w:val="nil"/>
              <w:right w:val="single" w:sz="4" w:space="0" w:color="auto"/>
            </w:tcBorders>
          </w:tcPr>
          <w:p w14:paraId="592A7A3C" w14:textId="77777777" w:rsidR="00DC4A13" w:rsidRPr="00EA508B" w:rsidRDefault="00DC4A13" w:rsidP="00EA508B">
            <w:pPr>
              <w:pStyle w:val="TableTextCentered"/>
              <w:rPr>
                <w:rFonts w:cs="Arial"/>
              </w:rPr>
            </w:pPr>
            <m:oMathPara>
              <m:oMath>
                <m:r>
                  <m:rPr>
                    <m:sty m:val="p"/>
                  </m:rPr>
                  <w:rPr>
                    <w:rFonts w:ascii="Cambria Math" w:hAnsi="Cambria Math" w:cs="Arial"/>
                  </w:rPr>
                  <m:t>∆</m:t>
                </m:r>
                <m:sSubSup>
                  <m:sSubSupPr>
                    <m:ctrlPr>
                      <w:rPr>
                        <w:rFonts w:ascii="Cambria Math" w:hAnsi="Cambria Math" w:cs="Arial"/>
                        <w:iCs/>
                      </w:rPr>
                    </m:ctrlPr>
                  </m:sSubSupPr>
                  <m:e>
                    <m:r>
                      <w:rPr>
                        <w:rFonts w:ascii="Cambria Math" w:hAnsi="Cambria Math" w:cs="Arial"/>
                      </w:rPr>
                      <m:t>z</m:t>
                    </m:r>
                  </m:e>
                  <m:sub>
                    <m:r>
                      <w:rPr>
                        <w:rFonts w:ascii="Cambria Math" w:hAnsi="Cambria Math" w:cs="Arial"/>
                      </w:rPr>
                      <m:t>t</m:t>
                    </m:r>
                  </m:sub>
                  <m:sup>
                    <m:r>
                      <m:rPr>
                        <m:sty m:val="p"/>
                      </m:rPr>
                      <w:rPr>
                        <w:rFonts w:ascii="Cambria Math" w:hAnsi="Cambria Math" w:cs="Arial"/>
                      </w:rPr>
                      <m:t>*</m:t>
                    </m:r>
                  </m:sup>
                </m:sSubSup>
              </m:oMath>
            </m:oMathPara>
          </w:p>
        </w:tc>
        <w:tc>
          <w:tcPr>
            <w:tcW w:w="1266" w:type="pct"/>
            <w:tcBorders>
              <w:left w:val="single" w:sz="4" w:space="0" w:color="auto"/>
            </w:tcBorders>
          </w:tcPr>
          <w:p w14:paraId="0FD883AD" w14:textId="77777777" w:rsidR="00DC4A13" w:rsidRPr="00EA508B" w:rsidRDefault="00DC4A13" w:rsidP="00EA508B">
            <w:pPr>
              <w:pStyle w:val="TableTextCentered"/>
            </w:pPr>
          </w:p>
        </w:tc>
        <w:tc>
          <w:tcPr>
            <w:tcW w:w="1189" w:type="pct"/>
          </w:tcPr>
          <w:p w14:paraId="00403C59" w14:textId="77777777" w:rsidR="00DC4A13" w:rsidRPr="00EA508B" w:rsidRDefault="00DC4A13" w:rsidP="00EA508B">
            <w:pPr>
              <w:pStyle w:val="TableTextCentered"/>
              <w:rPr>
                <w:highlight w:val="yellow"/>
              </w:rPr>
            </w:pPr>
          </w:p>
        </w:tc>
        <w:tc>
          <w:tcPr>
            <w:tcW w:w="1280" w:type="pct"/>
          </w:tcPr>
          <w:p w14:paraId="3B57D429" w14:textId="3AD97204" w:rsidR="00DC4A13" w:rsidRPr="00EA508B" w:rsidRDefault="00DC4A13" w:rsidP="00EA508B">
            <w:pPr>
              <w:pStyle w:val="TableTextCentered"/>
            </w:pPr>
            <w:r w:rsidRPr="00EA508B">
              <w:t>0.54^</w:t>
            </w:r>
          </w:p>
        </w:tc>
      </w:tr>
      <w:tr w:rsidR="00DC4A13" w:rsidRPr="00EA508B" w14:paraId="122BE473" w14:textId="77777777" w:rsidTr="00334474">
        <w:tc>
          <w:tcPr>
            <w:tcW w:w="1266" w:type="pct"/>
            <w:tcBorders>
              <w:top w:val="nil"/>
              <w:bottom w:val="nil"/>
              <w:right w:val="single" w:sz="4" w:space="0" w:color="auto"/>
            </w:tcBorders>
          </w:tcPr>
          <w:p w14:paraId="5D093431" w14:textId="77777777" w:rsidR="00DC4A13" w:rsidRPr="00EA508B" w:rsidRDefault="00A47DBA" w:rsidP="00EA508B">
            <w:pPr>
              <w:pStyle w:val="TableTextCentered"/>
              <w:rPr>
                <w:rFonts w:eastAsia="Calibri" w:cs="Arial"/>
              </w:rPr>
            </w:pPr>
            <m:oMathPara>
              <m:oMath>
                <m:d>
                  <m:dPr>
                    <m:ctrlPr>
                      <w:rPr>
                        <w:rFonts w:ascii="Cambria Math" w:hAnsi="Cambria Math" w:cs="Arial"/>
                      </w:rPr>
                    </m:ctrlPr>
                  </m:dPr>
                  <m:e>
                    <m:f>
                      <m:fPr>
                        <m:ctrlPr>
                          <w:rPr>
                            <w:rFonts w:ascii="Cambria Math" w:hAnsi="Cambria Math" w:cs="Arial"/>
                            <w:iCs/>
                          </w:rPr>
                        </m:ctrlPr>
                      </m:fPr>
                      <m:num>
                        <m:sSub>
                          <m:sSubPr>
                            <m:ctrlPr>
                              <w:rPr>
                                <w:rFonts w:ascii="Cambria Math" w:hAnsi="Cambria Math" w:cs="Arial"/>
                                <w:iCs/>
                              </w:rPr>
                            </m:ctrlPr>
                          </m:sSubPr>
                          <m:e>
                            <m:r>
                              <w:rPr>
                                <w:rFonts w:ascii="Cambria Math" w:hAnsi="Cambria Math" w:cs="Arial"/>
                              </w:rPr>
                              <m:t>U</m:t>
                            </m:r>
                          </m:e>
                          <m:sub>
                            <m:r>
                              <w:rPr>
                                <w:rFonts w:ascii="Cambria Math" w:hAnsi="Cambria Math" w:cs="Arial"/>
                              </w:rPr>
                              <m:t>t</m:t>
                            </m:r>
                          </m:sub>
                        </m:sSub>
                        <m:r>
                          <m:rPr>
                            <m:sty m:val="p"/>
                          </m:rPr>
                          <w:rPr>
                            <w:rFonts w:ascii="Cambria Math" w:hAnsi="Cambria Math" w:cs="Arial"/>
                          </w:rPr>
                          <m:t>-</m:t>
                        </m:r>
                        <m:sSubSup>
                          <m:sSubSupPr>
                            <m:ctrlPr>
                              <w:rPr>
                                <w:rFonts w:ascii="Cambria Math" w:hAnsi="Cambria Math" w:cs="Arial"/>
                                <w:iCs/>
                              </w:rPr>
                            </m:ctrlPr>
                          </m:sSubSupPr>
                          <m:e>
                            <m:r>
                              <w:rPr>
                                <w:rFonts w:ascii="Cambria Math" w:hAnsi="Cambria Math" w:cs="Arial"/>
                              </w:rPr>
                              <m:t>U</m:t>
                            </m:r>
                          </m:e>
                          <m:sub>
                            <m:r>
                              <w:rPr>
                                <w:rFonts w:ascii="Cambria Math" w:hAnsi="Cambria Math" w:cs="Arial"/>
                              </w:rPr>
                              <m:t>t</m:t>
                            </m:r>
                          </m:sub>
                          <m:sup>
                            <m:r>
                              <m:rPr>
                                <m:sty m:val="p"/>
                              </m:rPr>
                              <w:rPr>
                                <w:rFonts w:ascii="Cambria Math" w:hAnsi="Cambria Math" w:cs="Arial"/>
                              </w:rPr>
                              <m:t>*</m:t>
                            </m:r>
                          </m:sup>
                        </m:sSubSup>
                      </m:num>
                      <m:den>
                        <m:sSub>
                          <m:sSubPr>
                            <m:ctrlPr>
                              <w:rPr>
                                <w:rFonts w:ascii="Cambria Math" w:hAnsi="Cambria Math" w:cs="Arial"/>
                                <w:iCs/>
                              </w:rPr>
                            </m:ctrlPr>
                          </m:sSubPr>
                          <m:e>
                            <m:r>
                              <w:rPr>
                                <w:rFonts w:ascii="Cambria Math" w:hAnsi="Cambria Math" w:cs="Arial"/>
                              </w:rPr>
                              <m:t>U</m:t>
                            </m:r>
                          </m:e>
                          <m:sub>
                            <m:r>
                              <w:rPr>
                                <w:rFonts w:ascii="Cambria Math" w:hAnsi="Cambria Math" w:cs="Arial"/>
                              </w:rPr>
                              <m:t>t</m:t>
                            </m:r>
                          </m:sub>
                        </m:sSub>
                      </m:den>
                    </m:f>
                  </m:e>
                </m:d>
              </m:oMath>
            </m:oMathPara>
          </w:p>
        </w:tc>
        <w:tc>
          <w:tcPr>
            <w:tcW w:w="1266" w:type="pct"/>
            <w:tcBorders>
              <w:left w:val="single" w:sz="4" w:space="0" w:color="auto"/>
            </w:tcBorders>
          </w:tcPr>
          <w:p w14:paraId="5FF46C1B" w14:textId="77777777" w:rsidR="00DC4A13" w:rsidRPr="00EA508B" w:rsidRDefault="00DC4A13" w:rsidP="00EA508B">
            <w:pPr>
              <w:pStyle w:val="TableTextCentered"/>
            </w:pPr>
          </w:p>
        </w:tc>
        <w:tc>
          <w:tcPr>
            <w:tcW w:w="1189" w:type="pct"/>
          </w:tcPr>
          <w:p w14:paraId="3EE426F8" w14:textId="77777777" w:rsidR="00DC4A13" w:rsidRPr="00EA508B" w:rsidRDefault="00DC4A13" w:rsidP="00EA508B">
            <w:pPr>
              <w:pStyle w:val="TableTextCentered"/>
              <w:rPr>
                <w:highlight w:val="yellow"/>
              </w:rPr>
            </w:pPr>
          </w:p>
        </w:tc>
        <w:tc>
          <w:tcPr>
            <w:tcW w:w="1280" w:type="pct"/>
          </w:tcPr>
          <w:p w14:paraId="51B7C5CB" w14:textId="730517EC" w:rsidR="00DC4A13" w:rsidRPr="00EA508B" w:rsidRDefault="00DC4A13" w:rsidP="00EA508B">
            <w:pPr>
              <w:pStyle w:val="TableTextCentered"/>
            </w:pPr>
          </w:p>
        </w:tc>
      </w:tr>
      <w:tr w:rsidR="0004462D" w:rsidRPr="00EA508B" w14:paraId="30541704" w14:textId="77777777" w:rsidTr="00334474">
        <w:tc>
          <w:tcPr>
            <w:tcW w:w="1266" w:type="pct"/>
            <w:tcBorders>
              <w:top w:val="nil"/>
              <w:bottom w:val="nil"/>
              <w:right w:val="single" w:sz="4" w:space="0" w:color="auto"/>
            </w:tcBorders>
          </w:tcPr>
          <w:p w14:paraId="38E7D23D" w14:textId="6ED04E84" w:rsidR="0004462D" w:rsidRPr="00EA508B" w:rsidRDefault="00A47DBA" w:rsidP="00EA508B">
            <w:pPr>
              <w:pStyle w:val="TableTextCentered"/>
              <w:rPr>
                <w:rFonts w:cs="Arial"/>
              </w:rPr>
            </w:pPr>
            <m:oMathPara>
              <m:oMath>
                <m:d>
                  <m:dPr>
                    <m:ctrlPr>
                      <w:rPr>
                        <w:rFonts w:ascii="Cambria Math" w:hAnsi="Cambria Math" w:cs="Arial"/>
                      </w:rPr>
                    </m:ctrlPr>
                  </m:dPr>
                  <m:e>
                    <m:f>
                      <m:fPr>
                        <m:ctrlPr>
                          <w:rPr>
                            <w:rFonts w:ascii="Cambria Math" w:hAnsi="Cambria Math" w:cs="Arial"/>
                            <w:iCs/>
                          </w:rPr>
                        </m:ctrlPr>
                      </m:fPr>
                      <m:num>
                        <m:sSub>
                          <m:sSubPr>
                            <m:ctrlPr>
                              <w:rPr>
                                <w:rFonts w:ascii="Cambria Math" w:hAnsi="Cambria Math" w:cs="Arial"/>
                                <w:iCs/>
                              </w:rPr>
                            </m:ctrlPr>
                          </m:sSubPr>
                          <m:e>
                            <m:r>
                              <w:rPr>
                                <w:rFonts w:ascii="Cambria Math" w:hAnsi="Cambria Math" w:cs="Arial"/>
                              </w:rPr>
                              <m:t>U</m:t>
                            </m:r>
                          </m:e>
                          <m:sub>
                            <m:r>
                              <w:rPr>
                                <w:rFonts w:ascii="Cambria Math" w:hAnsi="Cambria Math" w:cs="Arial"/>
                              </w:rPr>
                              <m:t>t</m:t>
                            </m:r>
                          </m:sub>
                        </m:sSub>
                        <m:r>
                          <m:rPr>
                            <m:sty m:val="p"/>
                          </m:rPr>
                          <w:rPr>
                            <w:rFonts w:ascii="Cambria Math" w:hAnsi="Cambria Math" w:cs="Arial"/>
                          </w:rPr>
                          <m:t>-</m:t>
                        </m:r>
                        <m:sSubSup>
                          <m:sSubSupPr>
                            <m:ctrlPr>
                              <w:rPr>
                                <w:rFonts w:ascii="Cambria Math" w:hAnsi="Cambria Math" w:cs="Arial"/>
                                <w:iCs/>
                              </w:rPr>
                            </m:ctrlPr>
                          </m:sSubSupPr>
                          <m:e>
                            <m:r>
                              <w:rPr>
                                <w:rFonts w:ascii="Cambria Math" w:hAnsi="Cambria Math" w:cs="Arial"/>
                              </w:rPr>
                              <m:t>U</m:t>
                            </m:r>
                          </m:e>
                          <m:sub>
                            <m:r>
                              <w:rPr>
                                <w:rFonts w:ascii="Cambria Math" w:hAnsi="Cambria Math" w:cs="Arial"/>
                              </w:rPr>
                              <m:t>t</m:t>
                            </m:r>
                          </m:sub>
                          <m:sup>
                            <m:r>
                              <m:rPr>
                                <m:sty m:val="p"/>
                              </m:rPr>
                              <w:rPr>
                                <w:rFonts w:ascii="Cambria Math" w:hAnsi="Cambria Math" w:cs="Arial"/>
                              </w:rPr>
                              <m:t>*</m:t>
                            </m:r>
                          </m:sup>
                        </m:sSubSup>
                      </m:num>
                      <m:den>
                        <m:sSub>
                          <m:sSubPr>
                            <m:ctrlPr>
                              <w:rPr>
                                <w:rFonts w:ascii="Cambria Math" w:hAnsi="Cambria Math" w:cs="Arial"/>
                                <w:iCs/>
                              </w:rPr>
                            </m:ctrlPr>
                          </m:sSubPr>
                          <m:e>
                            <m:r>
                              <w:rPr>
                                <w:rFonts w:ascii="Cambria Math" w:hAnsi="Cambria Math" w:cs="Arial"/>
                              </w:rPr>
                              <m:t>U</m:t>
                            </m:r>
                          </m:e>
                          <m:sub>
                            <m:r>
                              <w:rPr>
                                <w:rFonts w:ascii="Cambria Math" w:hAnsi="Cambria Math" w:cs="Arial"/>
                              </w:rPr>
                              <m:t>t</m:t>
                            </m:r>
                          </m:sub>
                        </m:sSub>
                      </m:den>
                    </m:f>
                  </m:e>
                </m:d>
                <m:r>
                  <m:rPr>
                    <m:sty m:val="p"/>
                  </m:rPr>
                  <w:rPr>
                    <w:rFonts w:ascii="Cambria Math" w:hAnsi="Cambria Math" w:cs="Arial"/>
                  </w:rPr>
                  <m:t>*</m:t>
                </m:r>
                <m:sSub>
                  <m:sSubPr>
                    <m:ctrlPr>
                      <w:rPr>
                        <w:rFonts w:ascii="Cambria Math" w:hAnsi="Cambria Math" w:cs="Arial"/>
                      </w:rPr>
                    </m:ctrlPr>
                  </m:sSubPr>
                  <m:e>
                    <m:r>
                      <w:rPr>
                        <w:rFonts w:ascii="Cambria Math" w:hAnsi="Cambria Math" w:cs="Arial"/>
                      </w:rPr>
                      <m:t>D</m:t>
                    </m:r>
                  </m:e>
                  <m:sub>
                    <m:r>
                      <m:rPr>
                        <m:sty m:val="p"/>
                      </m:rPr>
                      <w:rPr>
                        <w:rFonts w:ascii="Cambria Math" w:hAnsi="Cambria Math" w:cs="Arial"/>
                      </w:rPr>
                      <m:t>&lt;1993</m:t>
                    </m:r>
                  </m:sub>
                </m:sSub>
              </m:oMath>
            </m:oMathPara>
          </w:p>
        </w:tc>
        <w:tc>
          <w:tcPr>
            <w:tcW w:w="1266" w:type="pct"/>
            <w:tcBorders>
              <w:left w:val="single" w:sz="4" w:space="0" w:color="auto"/>
            </w:tcBorders>
          </w:tcPr>
          <w:p w14:paraId="38460AF5" w14:textId="77777777" w:rsidR="0004462D" w:rsidRPr="00EA508B" w:rsidRDefault="0004462D" w:rsidP="00EA508B">
            <w:pPr>
              <w:pStyle w:val="TableTextCentered"/>
            </w:pPr>
            <w:r w:rsidRPr="00EA508B">
              <w:t>-2.88***</w:t>
            </w:r>
          </w:p>
        </w:tc>
        <w:tc>
          <w:tcPr>
            <w:tcW w:w="1189" w:type="pct"/>
          </w:tcPr>
          <w:p w14:paraId="721F1C96" w14:textId="5CDA30D8" w:rsidR="0004462D" w:rsidRPr="00EA508B" w:rsidRDefault="0004462D" w:rsidP="00EA508B">
            <w:pPr>
              <w:pStyle w:val="TableTextCentered"/>
            </w:pPr>
            <w:r w:rsidRPr="00EA508B">
              <w:t>-2.8</w:t>
            </w:r>
            <w:r w:rsidR="00396313" w:rsidRPr="00EA508B">
              <w:t>8</w:t>
            </w:r>
            <w:r w:rsidRPr="00EA508B">
              <w:t>***</w:t>
            </w:r>
          </w:p>
        </w:tc>
        <w:tc>
          <w:tcPr>
            <w:tcW w:w="1280" w:type="pct"/>
          </w:tcPr>
          <w:p w14:paraId="2E98A08D" w14:textId="1507FF0D" w:rsidR="0004462D" w:rsidRPr="00EA508B" w:rsidRDefault="0004462D" w:rsidP="00EA508B">
            <w:pPr>
              <w:pStyle w:val="TableTextCentered"/>
            </w:pPr>
            <w:r w:rsidRPr="00EA508B">
              <w:t>-2.73***</w:t>
            </w:r>
          </w:p>
        </w:tc>
      </w:tr>
      <w:tr w:rsidR="0004462D" w:rsidRPr="00EA508B" w14:paraId="54F9C4B2" w14:textId="77777777" w:rsidTr="00334474">
        <w:tc>
          <w:tcPr>
            <w:tcW w:w="1266" w:type="pct"/>
            <w:tcBorders>
              <w:top w:val="nil"/>
              <w:bottom w:val="nil"/>
              <w:right w:val="single" w:sz="4" w:space="0" w:color="auto"/>
            </w:tcBorders>
          </w:tcPr>
          <w:p w14:paraId="2503CD78" w14:textId="288BC4C2" w:rsidR="0004462D" w:rsidRPr="00EA508B" w:rsidRDefault="00A47DBA" w:rsidP="00EA508B">
            <w:pPr>
              <w:pStyle w:val="TableTextCentered"/>
              <w:rPr>
                <w:rFonts w:cs="Arial"/>
              </w:rPr>
            </w:pPr>
            <m:oMathPara>
              <m:oMath>
                <m:d>
                  <m:dPr>
                    <m:ctrlPr>
                      <w:rPr>
                        <w:rFonts w:ascii="Cambria Math" w:hAnsi="Cambria Math" w:cs="Arial"/>
                      </w:rPr>
                    </m:ctrlPr>
                  </m:dPr>
                  <m:e>
                    <m:f>
                      <m:fPr>
                        <m:ctrlPr>
                          <w:rPr>
                            <w:rFonts w:ascii="Cambria Math" w:hAnsi="Cambria Math" w:cs="Arial"/>
                            <w:iCs/>
                          </w:rPr>
                        </m:ctrlPr>
                      </m:fPr>
                      <m:num>
                        <m:sSub>
                          <m:sSubPr>
                            <m:ctrlPr>
                              <w:rPr>
                                <w:rFonts w:ascii="Cambria Math" w:hAnsi="Cambria Math" w:cs="Arial"/>
                                <w:iCs/>
                              </w:rPr>
                            </m:ctrlPr>
                          </m:sSubPr>
                          <m:e>
                            <m:r>
                              <w:rPr>
                                <w:rFonts w:ascii="Cambria Math" w:hAnsi="Cambria Math" w:cs="Arial"/>
                              </w:rPr>
                              <m:t>U</m:t>
                            </m:r>
                          </m:e>
                          <m:sub>
                            <m:r>
                              <w:rPr>
                                <w:rFonts w:ascii="Cambria Math" w:hAnsi="Cambria Math" w:cs="Arial"/>
                              </w:rPr>
                              <m:t>t</m:t>
                            </m:r>
                          </m:sub>
                        </m:sSub>
                        <m:r>
                          <m:rPr>
                            <m:sty m:val="p"/>
                          </m:rPr>
                          <w:rPr>
                            <w:rFonts w:ascii="Cambria Math" w:hAnsi="Cambria Math" w:cs="Arial"/>
                          </w:rPr>
                          <m:t>-</m:t>
                        </m:r>
                        <m:sSubSup>
                          <m:sSubSupPr>
                            <m:ctrlPr>
                              <w:rPr>
                                <w:rFonts w:ascii="Cambria Math" w:hAnsi="Cambria Math" w:cs="Arial"/>
                                <w:iCs/>
                              </w:rPr>
                            </m:ctrlPr>
                          </m:sSubSupPr>
                          <m:e>
                            <m:r>
                              <w:rPr>
                                <w:rFonts w:ascii="Cambria Math" w:hAnsi="Cambria Math" w:cs="Arial"/>
                              </w:rPr>
                              <m:t>U</m:t>
                            </m:r>
                          </m:e>
                          <m:sub>
                            <m:r>
                              <w:rPr>
                                <w:rFonts w:ascii="Cambria Math" w:hAnsi="Cambria Math" w:cs="Arial"/>
                              </w:rPr>
                              <m:t>t</m:t>
                            </m:r>
                          </m:sub>
                          <m:sup>
                            <m:r>
                              <m:rPr>
                                <m:sty m:val="p"/>
                              </m:rPr>
                              <w:rPr>
                                <w:rFonts w:ascii="Cambria Math" w:hAnsi="Cambria Math" w:cs="Arial"/>
                              </w:rPr>
                              <m:t>*</m:t>
                            </m:r>
                          </m:sup>
                        </m:sSubSup>
                      </m:num>
                      <m:den>
                        <m:sSub>
                          <m:sSubPr>
                            <m:ctrlPr>
                              <w:rPr>
                                <w:rFonts w:ascii="Cambria Math" w:hAnsi="Cambria Math" w:cs="Arial"/>
                                <w:iCs/>
                              </w:rPr>
                            </m:ctrlPr>
                          </m:sSubPr>
                          <m:e>
                            <m:r>
                              <w:rPr>
                                <w:rFonts w:ascii="Cambria Math" w:hAnsi="Cambria Math" w:cs="Arial"/>
                              </w:rPr>
                              <m:t>U</m:t>
                            </m:r>
                          </m:e>
                          <m:sub>
                            <m:r>
                              <w:rPr>
                                <w:rFonts w:ascii="Cambria Math" w:hAnsi="Cambria Math" w:cs="Arial"/>
                              </w:rPr>
                              <m:t>t</m:t>
                            </m:r>
                          </m:sub>
                        </m:sSub>
                      </m:den>
                    </m:f>
                  </m:e>
                </m:d>
                <m:r>
                  <m:rPr>
                    <m:sty m:val="p"/>
                  </m:rPr>
                  <w:rPr>
                    <w:rFonts w:ascii="Cambria Math" w:hAnsi="Cambria Math" w:cs="Arial"/>
                  </w:rPr>
                  <m:t>*</m:t>
                </m:r>
                <m:sSub>
                  <m:sSubPr>
                    <m:ctrlPr>
                      <w:rPr>
                        <w:rFonts w:ascii="Cambria Math" w:hAnsi="Cambria Math" w:cs="Arial"/>
                      </w:rPr>
                    </m:ctrlPr>
                  </m:sSubPr>
                  <m:e>
                    <m:r>
                      <w:rPr>
                        <w:rFonts w:ascii="Cambria Math" w:hAnsi="Cambria Math" w:cs="Arial"/>
                      </w:rPr>
                      <m:t>D</m:t>
                    </m:r>
                  </m:e>
                  <m:sub>
                    <m:r>
                      <m:rPr>
                        <m:sty m:val="p"/>
                      </m:rPr>
                      <w:rPr>
                        <w:rFonts w:ascii="Cambria Math" w:hAnsi="Cambria Math" w:cs="Arial"/>
                      </w:rPr>
                      <m:t>≥1993</m:t>
                    </m:r>
                  </m:sub>
                </m:sSub>
              </m:oMath>
            </m:oMathPara>
          </w:p>
        </w:tc>
        <w:tc>
          <w:tcPr>
            <w:tcW w:w="1266" w:type="pct"/>
            <w:tcBorders>
              <w:left w:val="single" w:sz="4" w:space="0" w:color="auto"/>
            </w:tcBorders>
          </w:tcPr>
          <w:p w14:paraId="130793EF" w14:textId="77777777" w:rsidR="0004462D" w:rsidRPr="00EA508B" w:rsidRDefault="0004462D" w:rsidP="00EA508B">
            <w:pPr>
              <w:pStyle w:val="TableTextCentered"/>
            </w:pPr>
            <w:r w:rsidRPr="00EA508B">
              <w:t>-0.96</w:t>
            </w:r>
          </w:p>
        </w:tc>
        <w:tc>
          <w:tcPr>
            <w:tcW w:w="1189" w:type="pct"/>
          </w:tcPr>
          <w:p w14:paraId="24C2FAD0" w14:textId="065097F8" w:rsidR="0004462D" w:rsidRPr="00EA508B" w:rsidRDefault="0004462D" w:rsidP="00EA508B">
            <w:pPr>
              <w:pStyle w:val="TableTextCentered"/>
            </w:pPr>
            <w:r w:rsidRPr="00EA508B">
              <w:t>-</w:t>
            </w:r>
            <w:r w:rsidR="00396313" w:rsidRPr="00EA508B">
              <w:t>1.01</w:t>
            </w:r>
          </w:p>
        </w:tc>
        <w:tc>
          <w:tcPr>
            <w:tcW w:w="1280" w:type="pct"/>
          </w:tcPr>
          <w:p w14:paraId="671CBFDF" w14:textId="20EC692E" w:rsidR="0004462D" w:rsidRPr="00EA508B" w:rsidRDefault="0004462D" w:rsidP="00EA508B">
            <w:pPr>
              <w:pStyle w:val="TableTextCentered"/>
            </w:pPr>
            <w:r w:rsidRPr="00EA508B">
              <w:t>-1.15**</w:t>
            </w:r>
          </w:p>
        </w:tc>
      </w:tr>
      <w:tr w:rsidR="0004462D" w:rsidRPr="00EA508B" w14:paraId="5A5FF5A8" w14:textId="77777777" w:rsidTr="00334474">
        <w:tc>
          <w:tcPr>
            <w:tcW w:w="1266" w:type="pct"/>
            <w:tcBorders>
              <w:top w:val="nil"/>
              <w:bottom w:val="single" w:sz="4" w:space="0" w:color="auto"/>
              <w:right w:val="single" w:sz="4" w:space="0" w:color="auto"/>
            </w:tcBorders>
          </w:tcPr>
          <w:p w14:paraId="0CFBD615" w14:textId="52AF0F57" w:rsidR="0004462D" w:rsidRPr="00EA508B" w:rsidRDefault="00A47DBA" w:rsidP="00EA508B">
            <w:pPr>
              <w:pStyle w:val="TableTextCentered"/>
              <w:rPr>
                <w:rFonts w:cs="Arial"/>
              </w:rPr>
            </w:pPr>
            <m:oMathPara>
              <m:oMath>
                <m:d>
                  <m:dPr>
                    <m:ctrlPr>
                      <w:rPr>
                        <w:rFonts w:ascii="Cambria Math" w:hAnsi="Cambria Math" w:cs="Arial"/>
                      </w:rPr>
                    </m:ctrlPr>
                  </m:dPr>
                  <m:e>
                    <m:f>
                      <m:fPr>
                        <m:ctrlPr>
                          <w:rPr>
                            <w:rFonts w:ascii="Cambria Math" w:hAnsi="Cambria Math" w:cs="Arial"/>
                          </w:rPr>
                        </m:ctrlPr>
                      </m:fPr>
                      <m:num>
                        <m:r>
                          <m:rPr>
                            <m:sty m:val="p"/>
                          </m:rPr>
                          <w:rPr>
                            <w:rFonts w:ascii="Cambria Math" w:hAnsi="Cambria Math" w:cs="Arial"/>
                          </w:rPr>
                          <m:t>Δ</m:t>
                        </m:r>
                        <m:sSub>
                          <m:sSubPr>
                            <m:ctrlPr>
                              <w:rPr>
                                <w:rFonts w:ascii="Cambria Math" w:hAnsi="Cambria Math" w:cs="Arial"/>
                              </w:rPr>
                            </m:ctrlPr>
                          </m:sSubPr>
                          <m:e>
                            <m:r>
                              <w:rPr>
                                <w:rFonts w:ascii="Cambria Math" w:hAnsi="Cambria Math" w:cs="Arial"/>
                              </w:rPr>
                              <m:t>U</m:t>
                            </m:r>
                          </m:e>
                          <m:sub>
                            <m:r>
                              <w:rPr>
                                <w:rFonts w:ascii="Cambria Math" w:hAnsi="Cambria Math" w:cs="Arial"/>
                              </w:rPr>
                              <m:t>t</m:t>
                            </m:r>
                            <m:r>
                              <m:rPr>
                                <m:sty m:val="p"/>
                              </m:rPr>
                              <w:rPr>
                                <w:rFonts w:ascii="Cambria Math" w:hAnsi="Cambria Math" w:cs="Arial"/>
                              </w:rPr>
                              <m:t>-1</m:t>
                            </m:r>
                          </m:sub>
                        </m:sSub>
                      </m:num>
                      <m:den>
                        <m:sSub>
                          <m:sSubPr>
                            <m:ctrlPr>
                              <w:rPr>
                                <w:rFonts w:ascii="Cambria Math" w:hAnsi="Cambria Math" w:cs="Arial"/>
                              </w:rPr>
                            </m:ctrlPr>
                          </m:sSubPr>
                          <m:e>
                            <m:r>
                              <w:rPr>
                                <w:rFonts w:ascii="Cambria Math" w:hAnsi="Cambria Math" w:cs="Arial"/>
                              </w:rPr>
                              <m:t>U</m:t>
                            </m:r>
                          </m:e>
                          <m:sub>
                            <m:r>
                              <w:rPr>
                                <w:rFonts w:ascii="Cambria Math" w:hAnsi="Cambria Math" w:cs="Arial"/>
                              </w:rPr>
                              <m:t>t</m:t>
                            </m:r>
                          </m:sub>
                        </m:sSub>
                      </m:den>
                    </m:f>
                  </m:e>
                </m:d>
              </m:oMath>
            </m:oMathPara>
          </w:p>
        </w:tc>
        <w:tc>
          <w:tcPr>
            <w:tcW w:w="1266" w:type="pct"/>
            <w:tcBorders>
              <w:left w:val="single" w:sz="4" w:space="0" w:color="auto"/>
              <w:bottom w:val="single" w:sz="4" w:space="0" w:color="auto"/>
            </w:tcBorders>
          </w:tcPr>
          <w:p w14:paraId="6FCFAE8B" w14:textId="77777777" w:rsidR="0004462D" w:rsidRPr="00EA508B" w:rsidRDefault="0004462D" w:rsidP="00EA508B">
            <w:pPr>
              <w:pStyle w:val="TableTextCentered"/>
            </w:pPr>
            <w:r w:rsidRPr="00EA508B">
              <w:t>-5.79***</w:t>
            </w:r>
          </w:p>
        </w:tc>
        <w:tc>
          <w:tcPr>
            <w:tcW w:w="1189" w:type="pct"/>
            <w:tcBorders>
              <w:bottom w:val="single" w:sz="4" w:space="0" w:color="auto"/>
            </w:tcBorders>
          </w:tcPr>
          <w:p w14:paraId="0D6802E9" w14:textId="1087B715" w:rsidR="0004462D" w:rsidRPr="00EA508B" w:rsidRDefault="0004462D" w:rsidP="00EA508B">
            <w:pPr>
              <w:pStyle w:val="TableTextCentered"/>
            </w:pPr>
            <w:r w:rsidRPr="00EA508B">
              <w:t>-</w:t>
            </w:r>
            <w:r w:rsidR="00396313" w:rsidRPr="00EA508B">
              <w:t>6.01</w:t>
            </w:r>
            <w:r w:rsidRPr="00EA508B">
              <w:t>***</w:t>
            </w:r>
          </w:p>
        </w:tc>
        <w:tc>
          <w:tcPr>
            <w:tcW w:w="1280" w:type="pct"/>
            <w:tcBorders>
              <w:bottom w:val="single" w:sz="4" w:space="0" w:color="auto"/>
            </w:tcBorders>
          </w:tcPr>
          <w:p w14:paraId="6A445439" w14:textId="7893A1B2" w:rsidR="0004462D" w:rsidRPr="00EA508B" w:rsidRDefault="0004462D" w:rsidP="00EA508B">
            <w:pPr>
              <w:pStyle w:val="TableTextCentered"/>
            </w:pPr>
            <w:r w:rsidRPr="00EA508B">
              <w:t>-4.59**</w:t>
            </w:r>
          </w:p>
        </w:tc>
      </w:tr>
      <w:tr w:rsidR="0004462D" w:rsidRPr="00EA508B" w14:paraId="5A97186F" w14:textId="77777777" w:rsidTr="00334474">
        <w:tc>
          <w:tcPr>
            <w:tcW w:w="1266" w:type="pct"/>
            <w:tcBorders>
              <w:top w:val="single" w:sz="4" w:space="0" w:color="auto"/>
              <w:bottom w:val="nil"/>
              <w:right w:val="single" w:sz="4" w:space="0" w:color="auto"/>
            </w:tcBorders>
          </w:tcPr>
          <w:p w14:paraId="2E601DE7" w14:textId="31BE9CD7" w:rsidR="0004462D" w:rsidRPr="00EA508B" w:rsidRDefault="00A47DBA" w:rsidP="00EA508B">
            <w:pPr>
              <w:pStyle w:val="TableTextCentered"/>
              <w:rPr>
                <w:rFonts w:cs="Arial"/>
              </w:rPr>
            </w:pPr>
            <m:oMathPara>
              <m:oMath>
                <m:sSub>
                  <m:sSubPr>
                    <m:ctrlPr>
                      <w:rPr>
                        <w:rFonts w:ascii="Cambria Math" w:hAnsi="Cambria Math" w:cs="Arial"/>
                      </w:rPr>
                    </m:ctrlPr>
                  </m:sSubPr>
                  <m:e>
                    <m:r>
                      <w:rPr>
                        <w:rFonts w:ascii="Cambria Math" w:hAnsi="Cambria Math" w:cs="Arial"/>
                      </w:rPr>
                      <m:t>σ</m:t>
                    </m:r>
                  </m:e>
                  <m:sub>
                    <m:r>
                      <w:rPr>
                        <w:rFonts w:ascii="Cambria Math" w:hAnsi="Cambria Math" w:cs="Arial"/>
                      </w:rPr>
                      <m:t>ε</m:t>
                    </m:r>
                  </m:sub>
                </m:sSub>
              </m:oMath>
            </m:oMathPara>
          </w:p>
        </w:tc>
        <w:tc>
          <w:tcPr>
            <w:tcW w:w="1266" w:type="pct"/>
            <w:tcBorders>
              <w:top w:val="single" w:sz="4" w:space="0" w:color="auto"/>
              <w:left w:val="single" w:sz="4" w:space="0" w:color="auto"/>
              <w:bottom w:val="nil"/>
            </w:tcBorders>
          </w:tcPr>
          <w:p w14:paraId="700DD905" w14:textId="77777777" w:rsidR="0004462D" w:rsidRPr="00EA508B" w:rsidRDefault="0004462D" w:rsidP="00EA508B">
            <w:pPr>
              <w:pStyle w:val="TableTextCentered"/>
            </w:pPr>
            <w:r w:rsidRPr="00EA508B">
              <w:t>0.01***</w:t>
            </w:r>
          </w:p>
        </w:tc>
        <w:tc>
          <w:tcPr>
            <w:tcW w:w="1189" w:type="pct"/>
            <w:tcBorders>
              <w:top w:val="single" w:sz="4" w:space="0" w:color="auto"/>
              <w:bottom w:val="nil"/>
            </w:tcBorders>
          </w:tcPr>
          <w:p w14:paraId="5E4B8A4D" w14:textId="77777777" w:rsidR="0004462D" w:rsidRPr="00EA508B" w:rsidRDefault="0004462D" w:rsidP="00EA508B">
            <w:pPr>
              <w:pStyle w:val="TableTextCentered"/>
            </w:pPr>
            <w:r w:rsidRPr="00EA508B">
              <w:t>0.01***</w:t>
            </w:r>
          </w:p>
        </w:tc>
        <w:tc>
          <w:tcPr>
            <w:tcW w:w="1280" w:type="pct"/>
            <w:tcBorders>
              <w:top w:val="single" w:sz="4" w:space="0" w:color="auto"/>
              <w:bottom w:val="nil"/>
            </w:tcBorders>
          </w:tcPr>
          <w:p w14:paraId="1305A4FC" w14:textId="408E64D2" w:rsidR="0004462D" w:rsidRPr="00EA508B" w:rsidRDefault="0004462D" w:rsidP="00EA508B">
            <w:pPr>
              <w:pStyle w:val="TableTextCentered"/>
            </w:pPr>
            <w:r w:rsidRPr="00EA508B">
              <w:t>0.01***</w:t>
            </w:r>
          </w:p>
        </w:tc>
      </w:tr>
      <w:tr w:rsidR="0004462D" w:rsidRPr="00EA508B" w14:paraId="0DDB2305" w14:textId="77777777" w:rsidTr="00334474">
        <w:tc>
          <w:tcPr>
            <w:tcW w:w="1266" w:type="pct"/>
            <w:tcBorders>
              <w:top w:val="nil"/>
              <w:bottom w:val="single" w:sz="4" w:space="0" w:color="auto"/>
              <w:right w:val="single" w:sz="4" w:space="0" w:color="auto"/>
            </w:tcBorders>
          </w:tcPr>
          <w:p w14:paraId="71913FB3" w14:textId="321A9337" w:rsidR="0004462D" w:rsidRPr="00EA508B" w:rsidRDefault="00A47DBA" w:rsidP="00EA508B">
            <w:pPr>
              <w:pStyle w:val="TableTextCentered"/>
              <w:rPr>
                <w:rFonts w:cs="Arial"/>
              </w:rPr>
            </w:pPr>
            <m:oMathPara>
              <m:oMath>
                <m:sSub>
                  <m:sSubPr>
                    <m:ctrlPr>
                      <w:rPr>
                        <w:rFonts w:ascii="Cambria Math" w:hAnsi="Cambria Math" w:cs="Arial"/>
                      </w:rPr>
                    </m:ctrlPr>
                  </m:sSubPr>
                  <m:e>
                    <m:r>
                      <w:rPr>
                        <w:rFonts w:ascii="Cambria Math" w:hAnsi="Cambria Math" w:cs="Arial"/>
                      </w:rPr>
                      <m:t>σ</m:t>
                    </m:r>
                  </m:e>
                  <m:sub>
                    <m:r>
                      <w:rPr>
                        <w:rFonts w:ascii="Cambria Math" w:hAnsi="Cambria Math" w:cs="Arial"/>
                      </w:rPr>
                      <m:t>ξ</m:t>
                    </m:r>
                  </m:sub>
                </m:sSub>
              </m:oMath>
            </m:oMathPara>
          </w:p>
        </w:tc>
        <w:tc>
          <w:tcPr>
            <w:tcW w:w="1266" w:type="pct"/>
            <w:tcBorders>
              <w:top w:val="nil"/>
              <w:left w:val="single" w:sz="4" w:space="0" w:color="auto"/>
              <w:bottom w:val="single" w:sz="4" w:space="0" w:color="auto"/>
            </w:tcBorders>
          </w:tcPr>
          <w:p w14:paraId="3D6EC185" w14:textId="77777777" w:rsidR="0004462D" w:rsidRPr="00EA508B" w:rsidRDefault="0004462D" w:rsidP="00EA508B">
            <w:pPr>
              <w:pStyle w:val="TableTextCentered"/>
            </w:pPr>
            <w:r w:rsidRPr="00EA508B">
              <w:t>0.14</w:t>
            </w:r>
          </w:p>
        </w:tc>
        <w:tc>
          <w:tcPr>
            <w:tcW w:w="1189" w:type="pct"/>
            <w:tcBorders>
              <w:top w:val="nil"/>
              <w:bottom w:val="single" w:sz="4" w:space="0" w:color="auto"/>
            </w:tcBorders>
          </w:tcPr>
          <w:p w14:paraId="5D02E814" w14:textId="77777777" w:rsidR="0004462D" w:rsidRPr="00EA508B" w:rsidRDefault="0004462D" w:rsidP="00EA508B">
            <w:pPr>
              <w:pStyle w:val="TableTextCentered"/>
            </w:pPr>
            <w:r w:rsidRPr="00EA508B">
              <w:t>0.15</w:t>
            </w:r>
          </w:p>
        </w:tc>
        <w:tc>
          <w:tcPr>
            <w:tcW w:w="1280" w:type="pct"/>
            <w:tcBorders>
              <w:top w:val="nil"/>
              <w:bottom w:val="single" w:sz="4" w:space="0" w:color="auto"/>
            </w:tcBorders>
          </w:tcPr>
          <w:p w14:paraId="538E1C29" w14:textId="458C4AB3" w:rsidR="0004462D" w:rsidRPr="00EA508B" w:rsidRDefault="0004462D" w:rsidP="00EA508B">
            <w:pPr>
              <w:pStyle w:val="TableTextCentered"/>
            </w:pPr>
            <w:r w:rsidRPr="00EA508B">
              <w:t>0.13</w:t>
            </w:r>
          </w:p>
        </w:tc>
      </w:tr>
      <w:tr w:rsidR="0004462D" w:rsidRPr="00EA508B" w14:paraId="130F7651" w14:textId="77777777" w:rsidTr="00334474">
        <w:tc>
          <w:tcPr>
            <w:tcW w:w="1266" w:type="pct"/>
            <w:tcBorders>
              <w:top w:val="single" w:sz="4" w:space="0" w:color="auto"/>
              <w:bottom w:val="single" w:sz="4" w:space="0" w:color="auto"/>
              <w:right w:val="single" w:sz="4" w:space="0" w:color="auto"/>
            </w:tcBorders>
          </w:tcPr>
          <w:p w14:paraId="2ADB2D4A" w14:textId="261D1A72" w:rsidR="0004462D" w:rsidRPr="00EA508B" w:rsidRDefault="00A47DBA" w:rsidP="00EA508B">
            <w:pPr>
              <w:pStyle w:val="TableTextLeft"/>
            </w:pPr>
            <m:oMath>
              <m:sSubSup>
                <m:sSubSupPr>
                  <m:ctrlPr>
                    <w:rPr>
                      <w:rFonts w:ascii="Cambria Math" w:hAnsi="Cambria Math"/>
                      <w:i/>
                    </w:rPr>
                  </m:ctrlPr>
                </m:sSubSupPr>
                <m:e>
                  <m:r>
                    <m:rPr>
                      <m:sty m:val="bi"/>
                    </m:rPr>
                    <w:rPr>
                      <w:rFonts w:ascii="Cambria Math" w:hAnsi="Cambria Math"/>
                    </w:rPr>
                    <m:t>U</m:t>
                  </m:r>
                </m:e>
                <m:sub>
                  <m:r>
                    <m:rPr>
                      <m:sty m:val="bi"/>
                    </m:rPr>
                    <w:rPr>
                      <w:rFonts w:ascii="Cambria Math" w:hAnsi="Cambria Math"/>
                    </w:rPr>
                    <m:t>t</m:t>
                  </m:r>
                </m:sub>
                <m:sup>
                  <m:r>
                    <w:rPr>
                      <w:rFonts w:ascii="Cambria Math" w:hAnsi="Cambria Math"/>
                    </w:rPr>
                    <m:t>*</m:t>
                  </m:r>
                </m:sup>
              </m:sSubSup>
            </m:oMath>
            <w:r w:rsidR="0004462D" w:rsidRPr="00EA508B">
              <w:rPr>
                <w:rFonts w:eastAsia="Calibri"/>
              </w:rPr>
              <w:t xml:space="preserve"> final state</w:t>
            </w:r>
          </w:p>
        </w:tc>
        <w:tc>
          <w:tcPr>
            <w:tcW w:w="1266" w:type="pct"/>
            <w:tcBorders>
              <w:top w:val="single" w:sz="4" w:space="0" w:color="auto"/>
              <w:left w:val="single" w:sz="4" w:space="0" w:color="auto"/>
              <w:bottom w:val="single" w:sz="4" w:space="0" w:color="auto"/>
            </w:tcBorders>
          </w:tcPr>
          <w:p w14:paraId="65CC1FBF" w14:textId="77777777" w:rsidR="0004462D" w:rsidRPr="00EA508B" w:rsidRDefault="0004462D" w:rsidP="00EA508B">
            <w:pPr>
              <w:pStyle w:val="TableTextCentered"/>
            </w:pPr>
            <w:r w:rsidRPr="00EA508B">
              <w:t>5.20</w:t>
            </w:r>
          </w:p>
        </w:tc>
        <w:tc>
          <w:tcPr>
            <w:tcW w:w="1189" w:type="pct"/>
            <w:tcBorders>
              <w:top w:val="single" w:sz="4" w:space="0" w:color="auto"/>
              <w:bottom w:val="single" w:sz="4" w:space="0" w:color="auto"/>
            </w:tcBorders>
          </w:tcPr>
          <w:p w14:paraId="62EACF7B" w14:textId="6D163938" w:rsidR="0004462D" w:rsidRPr="00EA508B" w:rsidRDefault="0004462D" w:rsidP="00EA508B">
            <w:pPr>
              <w:pStyle w:val="TableTextCentered"/>
            </w:pPr>
            <w:r w:rsidRPr="00EA508B">
              <w:t>5.0</w:t>
            </w:r>
            <w:r w:rsidR="00396313" w:rsidRPr="00EA508B">
              <w:t>6</w:t>
            </w:r>
          </w:p>
        </w:tc>
        <w:tc>
          <w:tcPr>
            <w:tcW w:w="1280" w:type="pct"/>
            <w:tcBorders>
              <w:top w:val="single" w:sz="4" w:space="0" w:color="auto"/>
              <w:bottom w:val="single" w:sz="4" w:space="0" w:color="auto"/>
            </w:tcBorders>
          </w:tcPr>
          <w:p w14:paraId="65268D81" w14:textId="78693455" w:rsidR="0004462D" w:rsidRPr="00EA508B" w:rsidRDefault="00133B4F" w:rsidP="00EA508B">
            <w:pPr>
              <w:pStyle w:val="TableTextCentered"/>
            </w:pPr>
            <w:r w:rsidRPr="00EA508B">
              <w:t>5.00</w:t>
            </w:r>
          </w:p>
        </w:tc>
      </w:tr>
      <w:tr w:rsidR="0004462D" w:rsidRPr="00EA508B" w14:paraId="29041D67" w14:textId="77777777" w:rsidTr="00334474">
        <w:tc>
          <w:tcPr>
            <w:tcW w:w="1266" w:type="pct"/>
            <w:tcBorders>
              <w:top w:val="single" w:sz="4" w:space="0" w:color="auto"/>
              <w:bottom w:val="nil"/>
              <w:right w:val="single" w:sz="4" w:space="0" w:color="auto"/>
            </w:tcBorders>
          </w:tcPr>
          <w:p w14:paraId="533ABCD8" w14:textId="4ADAD493" w:rsidR="0004462D" w:rsidRPr="00EA508B" w:rsidRDefault="0004462D" w:rsidP="00EA508B">
            <w:pPr>
              <w:pStyle w:val="TableTextLeft"/>
            </w:pPr>
            <w:r w:rsidRPr="00EA508B">
              <w:rPr>
                <w:rFonts w:eastAsia="Calibri"/>
              </w:rPr>
              <w:t>AIC</w:t>
            </w:r>
          </w:p>
        </w:tc>
        <w:tc>
          <w:tcPr>
            <w:tcW w:w="1266" w:type="pct"/>
            <w:tcBorders>
              <w:top w:val="single" w:sz="4" w:space="0" w:color="auto"/>
              <w:left w:val="single" w:sz="4" w:space="0" w:color="auto"/>
              <w:bottom w:val="nil"/>
            </w:tcBorders>
          </w:tcPr>
          <w:p w14:paraId="0F6B85E2" w14:textId="77777777" w:rsidR="0004462D" w:rsidRPr="00EA508B" w:rsidRDefault="0004462D" w:rsidP="00EA508B">
            <w:pPr>
              <w:pStyle w:val="TableTextCentered"/>
            </w:pPr>
            <w:r w:rsidRPr="00EA508B">
              <w:t>-6.30</w:t>
            </w:r>
          </w:p>
        </w:tc>
        <w:tc>
          <w:tcPr>
            <w:tcW w:w="1189" w:type="pct"/>
            <w:tcBorders>
              <w:top w:val="single" w:sz="4" w:space="0" w:color="auto"/>
              <w:bottom w:val="nil"/>
            </w:tcBorders>
          </w:tcPr>
          <w:p w14:paraId="2AFBF9A8" w14:textId="1C06A473" w:rsidR="0004462D" w:rsidRPr="00EA508B" w:rsidRDefault="0004462D" w:rsidP="00EA508B">
            <w:pPr>
              <w:pStyle w:val="TableTextCentered"/>
            </w:pPr>
            <w:r w:rsidRPr="00EA508B">
              <w:t>-6.</w:t>
            </w:r>
            <w:r w:rsidR="00396313" w:rsidRPr="00EA508B">
              <w:t>29</w:t>
            </w:r>
          </w:p>
        </w:tc>
        <w:tc>
          <w:tcPr>
            <w:tcW w:w="1280" w:type="pct"/>
            <w:tcBorders>
              <w:top w:val="single" w:sz="4" w:space="0" w:color="auto"/>
              <w:bottom w:val="nil"/>
            </w:tcBorders>
          </w:tcPr>
          <w:p w14:paraId="1FA5719B" w14:textId="486E4F08" w:rsidR="0004462D" w:rsidRPr="00EA508B" w:rsidRDefault="0004462D" w:rsidP="00EA508B">
            <w:pPr>
              <w:pStyle w:val="TableTextCentered"/>
            </w:pPr>
            <w:r w:rsidRPr="00EA508B">
              <w:t>-6.49</w:t>
            </w:r>
          </w:p>
        </w:tc>
      </w:tr>
      <w:tr w:rsidR="0004462D" w:rsidRPr="00EA508B" w14:paraId="68617BDC" w14:textId="77777777" w:rsidTr="00334474">
        <w:tc>
          <w:tcPr>
            <w:tcW w:w="1266" w:type="pct"/>
            <w:tcBorders>
              <w:top w:val="nil"/>
              <w:bottom w:val="single" w:sz="4" w:space="0" w:color="auto"/>
              <w:right w:val="single" w:sz="4" w:space="0" w:color="auto"/>
            </w:tcBorders>
          </w:tcPr>
          <w:p w14:paraId="1DE8C6F2" w14:textId="78BEBD3A" w:rsidR="0004462D" w:rsidRPr="00EA508B" w:rsidRDefault="0004462D" w:rsidP="00EA508B">
            <w:pPr>
              <w:pStyle w:val="TableTextLeft"/>
            </w:pPr>
            <w:r w:rsidRPr="00EA508B">
              <w:rPr>
                <w:rFonts w:eastAsia="Calibri"/>
              </w:rPr>
              <w:t>Sample</w:t>
            </w:r>
          </w:p>
        </w:tc>
        <w:tc>
          <w:tcPr>
            <w:tcW w:w="1266" w:type="pct"/>
            <w:tcBorders>
              <w:top w:val="nil"/>
              <w:left w:val="single" w:sz="4" w:space="0" w:color="auto"/>
              <w:bottom w:val="single" w:sz="4" w:space="0" w:color="auto"/>
            </w:tcBorders>
          </w:tcPr>
          <w:p w14:paraId="0624F32E" w14:textId="77777777" w:rsidR="0004462D" w:rsidRPr="00EA508B" w:rsidRDefault="0004462D" w:rsidP="00EA508B">
            <w:pPr>
              <w:pStyle w:val="TableTextCentered"/>
            </w:pPr>
            <w:r w:rsidRPr="00EA508B">
              <w:t>1980:1 – 2019:4</w:t>
            </w:r>
          </w:p>
        </w:tc>
        <w:tc>
          <w:tcPr>
            <w:tcW w:w="1189" w:type="pct"/>
            <w:tcBorders>
              <w:top w:val="nil"/>
              <w:bottom w:val="single" w:sz="4" w:space="0" w:color="auto"/>
            </w:tcBorders>
          </w:tcPr>
          <w:p w14:paraId="5291E734" w14:textId="77777777" w:rsidR="0004462D" w:rsidRPr="00EA508B" w:rsidRDefault="0004462D" w:rsidP="00EA508B">
            <w:pPr>
              <w:pStyle w:val="TableTextCentered"/>
            </w:pPr>
            <w:r w:rsidRPr="00EA508B">
              <w:t>1980:1 – 2019:4</w:t>
            </w:r>
          </w:p>
        </w:tc>
        <w:tc>
          <w:tcPr>
            <w:tcW w:w="1280" w:type="pct"/>
            <w:tcBorders>
              <w:top w:val="nil"/>
              <w:bottom w:val="single" w:sz="4" w:space="0" w:color="auto"/>
            </w:tcBorders>
          </w:tcPr>
          <w:p w14:paraId="425F9846" w14:textId="61B85C6D" w:rsidR="0004462D" w:rsidRPr="00EA508B" w:rsidRDefault="0004462D" w:rsidP="00EA508B">
            <w:pPr>
              <w:pStyle w:val="TableTextCentered"/>
            </w:pPr>
            <w:r w:rsidRPr="00EA508B">
              <w:t>1980:1 – 2019:4</w:t>
            </w:r>
          </w:p>
        </w:tc>
      </w:tr>
      <w:tr w:rsidR="0004462D" w:rsidRPr="00EA508B" w14:paraId="27E446C5" w14:textId="77777777" w:rsidTr="00334474">
        <w:tc>
          <w:tcPr>
            <w:tcW w:w="1266" w:type="pct"/>
            <w:tcBorders>
              <w:top w:val="single" w:sz="4" w:space="0" w:color="auto"/>
              <w:bottom w:val="nil"/>
              <w:right w:val="single" w:sz="4" w:space="0" w:color="auto"/>
            </w:tcBorders>
          </w:tcPr>
          <w:p w14:paraId="7ED99D3B" w14:textId="05748253" w:rsidR="0004462D" w:rsidRPr="00EA508B" w:rsidRDefault="0004462D" w:rsidP="00EA508B">
            <w:pPr>
              <w:pStyle w:val="TableTextLeft"/>
              <w:rPr>
                <w:b/>
                <w:bCs/>
              </w:rPr>
            </w:pPr>
            <w:r w:rsidRPr="00EA508B">
              <w:rPr>
                <w:b/>
                <w:bCs/>
              </w:rPr>
              <w:t>Stability:</w:t>
            </w:r>
          </w:p>
        </w:tc>
        <w:tc>
          <w:tcPr>
            <w:tcW w:w="1266" w:type="pct"/>
            <w:tcBorders>
              <w:top w:val="single" w:sz="4" w:space="0" w:color="auto"/>
              <w:left w:val="single" w:sz="4" w:space="0" w:color="auto"/>
            </w:tcBorders>
          </w:tcPr>
          <w:p w14:paraId="7D71D95D" w14:textId="77777777" w:rsidR="0004462D" w:rsidRPr="00EA508B" w:rsidRDefault="0004462D" w:rsidP="00EA508B">
            <w:pPr>
              <w:pStyle w:val="TableTextCentered"/>
              <w:rPr>
                <w:highlight w:val="green"/>
              </w:rPr>
            </w:pPr>
          </w:p>
        </w:tc>
        <w:tc>
          <w:tcPr>
            <w:tcW w:w="1189" w:type="pct"/>
            <w:tcBorders>
              <w:top w:val="single" w:sz="4" w:space="0" w:color="auto"/>
            </w:tcBorders>
          </w:tcPr>
          <w:p w14:paraId="13ACCB96" w14:textId="77777777" w:rsidR="0004462D" w:rsidRPr="00EA508B" w:rsidRDefault="0004462D" w:rsidP="00EA508B">
            <w:pPr>
              <w:pStyle w:val="TableTextCentered"/>
            </w:pPr>
          </w:p>
        </w:tc>
        <w:tc>
          <w:tcPr>
            <w:tcW w:w="1280" w:type="pct"/>
            <w:tcBorders>
              <w:top w:val="single" w:sz="4" w:space="0" w:color="auto"/>
            </w:tcBorders>
          </w:tcPr>
          <w:p w14:paraId="670AE446" w14:textId="0CFDF389" w:rsidR="0004462D" w:rsidRPr="00EA508B" w:rsidRDefault="0004462D" w:rsidP="00EA508B">
            <w:pPr>
              <w:pStyle w:val="TableTextCentered"/>
            </w:pPr>
          </w:p>
        </w:tc>
      </w:tr>
      <w:tr w:rsidR="0004462D" w:rsidRPr="00EA508B" w14:paraId="13DE9AB3" w14:textId="77777777" w:rsidTr="00334474">
        <w:tc>
          <w:tcPr>
            <w:tcW w:w="1266" w:type="pct"/>
            <w:tcBorders>
              <w:top w:val="nil"/>
              <w:bottom w:val="nil"/>
              <w:right w:val="single" w:sz="4" w:space="0" w:color="auto"/>
            </w:tcBorders>
          </w:tcPr>
          <w:p w14:paraId="7B7BB846" w14:textId="4281EA15" w:rsidR="0004462D" w:rsidRPr="00EA508B" w:rsidRDefault="0004462D" w:rsidP="00EA508B">
            <w:pPr>
              <w:pStyle w:val="TableTextLeft"/>
            </w:pPr>
            <w:r w:rsidRPr="00EA508B">
              <w:t>Mean absolute revision</w:t>
            </w:r>
          </w:p>
        </w:tc>
        <w:tc>
          <w:tcPr>
            <w:tcW w:w="1266" w:type="pct"/>
            <w:tcBorders>
              <w:left w:val="single" w:sz="4" w:space="0" w:color="auto"/>
            </w:tcBorders>
          </w:tcPr>
          <w:p w14:paraId="545944EC" w14:textId="77777777" w:rsidR="0004462D" w:rsidRPr="00EA508B" w:rsidRDefault="0004462D" w:rsidP="00EA508B">
            <w:pPr>
              <w:pStyle w:val="TableTextCentered"/>
            </w:pPr>
            <w:r w:rsidRPr="00EA508B">
              <w:t>0.44</w:t>
            </w:r>
          </w:p>
        </w:tc>
        <w:tc>
          <w:tcPr>
            <w:tcW w:w="1189" w:type="pct"/>
          </w:tcPr>
          <w:p w14:paraId="7FB5F65C" w14:textId="77777777" w:rsidR="0004462D" w:rsidRPr="00EA508B" w:rsidRDefault="0004462D" w:rsidP="00EA508B">
            <w:pPr>
              <w:pStyle w:val="TableTextCentered"/>
            </w:pPr>
            <w:r w:rsidRPr="00EA508B">
              <w:t>0.45</w:t>
            </w:r>
          </w:p>
        </w:tc>
        <w:tc>
          <w:tcPr>
            <w:tcW w:w="1280" w:type="pct"/>
          </w:tcPr>
          <w:p w14:paraId="02B92575" w14:textId="1EEE9975" w:rsidR="0004462D" w:rsidRPr="00EA508B" w:rsidRDefault="0004462D" w:rsidP="00EA508B">
            <w:pPr>
              <w:pStyle w:val="TableTextCentered"/>
            </w:pPr>
            <w:r w:rsidRPr="00EA508B">
              <w:t>0.40</w:t>
            </w:r>
          </w:p>
        </w:tc>
      </w:tr>
      <w:tr w:rsidR="0004462D" w:rsidRPr="00EA508B" w14:paraId="0A30D675" w14:textId="77777777" w:rsidTr="00334474">
        <w:tc>
          <w:tcPr>
            <w:tcW w:w="1266" w:type="pct"/>
            <w:tcBorders>
              <w:top w:val="nil"/>
              <w:bottom w:val="nil"/>
              <w:right w:val="single" w:sz="4" w:space="0" w:color="auto"/>
            </w:tcBorders>
          </w:tcPr>
          <w:p w14:paraId="5DE18A69" w14:textId="6631C8BB" w:rsidR="0004462D" w:rsidRPr="00EA508B" w:rsidRDefault="0004462D" w:rsidP="00EA508B">
            <w:pPr>
              <w:pStyle w:val="TableTextLeft"/>
            </w:pPr>
            <w:r w:rsidRPr="00EA508B">
              <w:t>Revisions standard deviation</w:t>
            </w:r>
          </w:p>
        </w:tc>
        <w:tc>
          <w:tcPr>
            <w:tcW w:w="1266" w:type="pct"/>
            <w:tcBorders>
              <w:left w:val="single" w:sz="4" w:space="0" w:color="auto"/>
            </w:tcBorders>
          </w:tcPr>
          <w:p w14:paraId="3087D6A1" w14:textId="77777777" w:rsidR="0004462D" w:rsidRPr="00EA508B" w:rsidRDefault="0004462D" w:rsidP="00EA508B">
            <w:pPr>
              <w:pStyle w:val="TableTextCentered"/>
            </w:pPr>
            <w:r w:rsidRPr="00EA508B">
              <w:t>0.35</w:t>
            </w:r>
          </w:p>
        </w:tc>
        <w:tc>
          <w:tcPr>
            <w:tcW w:w="1189" w:type="pct"/>
          </w:tcPr>
          <w:p w14:paraId="6641BB53" w14:textId="77777777" w:rsidR="0004462D" w:rsidRPr="00EA508B" w:rsidRDefault="0004462D" w:rsidP="00EA508B">
            <w:pPr>
              <w:pStyle w:val="TableTextCentered"/>
            </w:pPr>
            <w:r w:rsidRPr="00EA508B">
              <w:t>0.35</w:t>
            </w:r>
          </w:p>
        </w:tc>
        <w:tc>
          <w:tcPr>
            <w:tcW w:w="1280" w:type="pct"/>
          </w:tcPr>
          <w:p w14:paraId="02BC3B05" w14:textId="127D2644" w:rsidR="0004462D" w:rsidRPr="00EA508B" w:rsidRDefault="0004462D" w:rsidP="00EA508B">
            <w:pPr>
              <w:pStyle w:val="TableTextCentered"/>
            </w:pPr>
            <w:r w:rsidRPr="00EA508B">
              <w:t>0.33</w:t>
            </w:r>
          </w:p>
        </w:tc>
      </w:tr>
      <w:tr w:rsidR="0004462D" w:rsidRPr="00EA508B" w14:paraId="0F8CAEB9" w14:textId="77777777" w:rsidTr="00334474">
        <w:tc>
          <w:tcPr>
            <w:tcW w:w="1266" w:type="pct"/>
            <w:tcBorders>
              <w:top w:val="nil"/>
              <w:bottom w:val="single" w:sz="4" w:space="0" w:color="auto"/>
              <w:right w:val="single" w:sz="4" w:space="0" w:color="auto"/>
            </w:tcBorders>
          </w:tcPr>
          <w:p w14:paraId="0E9FFD5B" w14:textId="408A3E19" w:rsidR="0004462D" w:rsidRPr="00EA508B" w:rsidRDefault="0004462D" w:rsidP="00EA508B">
            <w:pPr>
              <w:pStyle w:val="TableTextLeft"/>
            </w:pPr>
            <w:r w:rsidRPr="00EA508B">
              <w:t>Average confidence interval</w:t>
            </w:r>
          </w:p>
        </w:tc>
        <w:tc>
          <w:tcPr>
            <w:tcW w:w="1266" w:type="pct"/>
            <w:tcBorders>
              <w:left w:val="single" w:sz="4" w:space="0" w:color="auto"/>
            </w:tcBorders>
          </w:tcPr>
          <w:p w14:paraId="2AC75508" w14:textId="77777777" w:rsidR="0004462D" w:rsidRPr="00EA508B" w:rsidRDefault="0004462D" w:rsidP="00EA508B">
            <w:pPr>
              <w:pStyle w:val="TableTextCentered"/>
            </w:pPr>
            <w:r w:rsidRPr="00EA508B">
              <w:t>0.59</w:t>
            </w:r>
          </w:p>
        </w:tc>
        <w:tc>
          <w:tcPr>
            <w:tcW w:w="1189" w:type="pct"/>
          </w:tcPr>
          <w:p w14:paraId="3C15DB5A" w14:textId="77777777" w:rsidR="0004462D" w:rsidRPr="00EA508B" w:rsidRDefault="0004462D" w:rsidP="00EA508B">
            <w:pPr>
              <w:pStyle w:val="TableTextCentered"/>
            </w:pPr>
            <w:r w:rsidRPr="00EA508B">
              <w:t>0.60</w:t>
            </w:r>
          </w:p>
        </w:tc>
        <w:tc>
          <w:tcPr>
            <w:tcW w:w="1280" w:type="pct"/>
          </w:tcPr>
          <w:p w14:paraId="2D8CD9CF" w14:textId="704FCD77" w:rsidR="0004462D" w:rsidRPr="00EA508B" w:rsidRDefault="0004462D" w:rsidP="00EA508B">
            <w:pPr>
              <w:pStyle w:val="TableTextCentered"/>
            </w:pPr>
            <w:r w:rsidRPr="00EA508B">
              <w:t>0.54</w:t>
            </w:r>
          </w:p>
        </w:tc>
      </w:tr>
    </w:tbl>
    <w:p w14:paraId="02A85167" w14:textId="60A4B406" w:rsidR="003F3F73" w:rsidRDefault="00A572B7" w:rsidP="00334474">
      <w:pPr>
        <w:pStyle w:val="ChartorTableNote"/>
        <w:tabs>
          <w:tab w:val="clear" w:pos="482"/>
          <w:tab w:val="left" w:pos="567"/>
        </w:tabs>
        <w:spacing w:before="60"/>
        <w:ind w:left="567" w:hanging="567"/>
      </w:pPr>
      <w:r w:rsidRPr="006330FE">
        <w:t>Notes:</w:t>
      </w:r>
      <w:r w:rsidR="006330FE">
        <w:tab/>
      </w:r>
      <w:r w:rsidRPr="006330FE">
        <w:t>*, ** and *** indicate significance at the 10, 5 and 1 per cent level respectively, ^ indicates a restricted coefficient.</w:t>
      </w:r>
      <w:r w:rsidR="003F3F73">
        <w:br w:type="page"/>
      </w:r>
    </w:p>
    <w:p w14:paraId="72C771BC" w14:textId="227777B4" w:rsidR="00856410" w:rsidRDefault="003F3F73" w:rsidP="00717CD6">
      <w:pPr>
        <w:pStyle w:val="AppendixHeading"/>
      </w:pPr>
      <w:bookmarkStart w:id="24" w:name="_Toc68705047"/>
      <w:r>
        <w:lastRenderedPageBreak/>
        <w:t>Appendix C: Inflation Expectations</w:t>
      </w:r>
      <w:bookmarkEnd w:id="24"/>
    </w:p>
    <w:p w14:paraId="14C8A637" w14:textId="3CA3CE19" w:rsidR="00DF34B7" w:rsidRDefault="009332E8">
      <w:r>
        <w:t xml:space="preserve">Here we present </w:t>
      </w:r>
      <w:r w:rsidR="00C73326">
        <w:t xml:space="preserve">additional information and </w:t>
      </w:r>
      <w:r>
        <w:t>selected results from the inflation expectations model</w:t>
      </w:r>
      <w:r w:rsidR="002F4743">
        <w:t>.</w:t>
      </w:r>
      <w:r w:rsidR="007F722F">
        <w:t xml:space="preserve"> </w:t>
      </w:r>
    </w:p>
    <w:p w14:paraId="7876634A" w14:textId="657606BA" w:rsidR="00704D5F" w:rsidRDefault="00704D5F" w:rsidP="00DF34B7">
      <w:r>
        <w:t>We use the following inflation expectations measures for this model:</w:t>
      </w:r>
    </w:p>
    <w:p w14:paraId="7BECEA8E" w14:textId="2278FE16" w:rsidR="00704D5F" w:rsidRPr="00717CD6" w:rsidRDefault="00704D5F" w:rsidP="00717CD6">
      <w:pPr>
        <w:pStyle w:val="Bullet"/>
      </w:pPr>
      <w:r w:rsidRPr="00717CD6">
        <w:t>Break-even 10-year inflation rate</w:t>
      </w:r>
    </w:p>
    <w:p w14:paraId="16B866AA" w14:textId="156790D0" w:rsidR="00704D5F" w:rsidRPr="00717CD6" w:rsidRDefault="00704D5F" w:rsidP="00717CD6">
      <w:pPr>
        <w:pStyle w:val="Bullet"/>
      </w:pPr>
      <w:r w:rsidRPr="00717CD6">
        <w:t>Business inflation expectations – 3-months ahead</w:t>
      </w:r>
    </w:p>
    <w:p w14:paraId="412B39D4" w14:textId="753EA2B9" w:rsidR="00573086" w:rsidRPr="00717CD6" w:rsidRDefault="00573086" w:rsidP="00717CD6">
      <w:pPr>
        <w:pStyle w:val="Bullet"/>
      </w:pPr>
      <w:r w:rsidRPr="00717CD6">
        <w:t>Consumer inflation expectations – 1-year ahead</w:t>
      </w:r>
    </w:p>
    <w:p w14:paraId="47A8E66E" w14:textId="4C7070F5" w:rsidR="00704D5F" w:rsidRPr="00717CD6" w:rsidRDefault="00704D5F" w:rsidP="00717CD6">
      <w:pPr>
        <w:pStyle w:val="Bullet"/>
      </w:pPr>
      <w:r w:rsidRPr="00717CD6">
        <w:t xml:space="preserve">Union officials' inflation expectations – 1 </w:t>
      </w:r>
      <w:r w:rsidR="005049DC" w:rsidRPr="00717CD6">
        <w:t>and</w:t>
      </w:r>
      <w:r w:rsidRPr="00717CD6">
        <w:t xml:space="preserve"> 2-year ahead</w:t>
      </w:r>
    </w:p>
    <w:p w14:paraId="1AA5B018" w14:textId="70C55646" w:rsidR="00704D5F" w:rsidRPr="00717CD6" w:rsidRDefault="00704D5F" w:rsidP="00717CD6">
      <w:pPr>
        <w:pStyle w:val="Bullet"/>
      </w:pPr>
      <w:r w:rsidRPr="00717CD6">
        <w:t>Market economists' inflation expectations – 1</w:t>
      </w:r>
      <w:r w:rsidR="00CF3241" w:rsidRPr="00717CD6">
        <w:t xml:space="preserve"> and </w:t>
      </w:r>
      <w:r w:rsidRPr="00717CD6">
        <w:t>2-year ahead</w:t>
      </w:r>
    </w:p>
    <w:p w14:paraId="13DF0376" w14:textId="02641C53" w:rsidR="00704D5F" w:rsidRPr="00717CD6" w:rsidRDefault="00704D5F" w:rsidP="00717CD6">
      <w:pPr>
        <w:pStyle w:val="Bullet"/>
      </w:pPr>
      <w:r w:rsidRPr="00717CD6">
        <w:t>Consensus inflation estimate – 2</w:t>
      </w:r>
      <w:r w:rsidR="005049DC" w:rsidRPr="00717CD6">
        <w:t>, 3, 4, 5 and 6</w:t>
      </w:r>
      <w:r w:rsidR="005049DC" w:rsidRPr="00717CD6">
        <w:noBreakHyphen/>
      </w:r>
      <w:r w:rsidRPr="00717CD6">
        <w:t>years out</w:t>
      </w:r>
    </w:p>
    <w:p w14:paraId="5C47493D" w14:textId="55D8DCDD" w:rsidR="000479E7" w:rsidRDefault="00E54514" w:rsidP="009332E8">
      <w:r>
        <w:t>The Business inflation expectations (3</w:t>
      </w:r>
      <w:r w:rsidR="00A22E05">
        <w:t>-</w:t>
      </w:r>
      <w:r>
        <w:t>months ahead) and Consumer inflation expectations</w:t>
      </w:r>
      <w:r w:rsidR="00C408B1">
        <w:br/>
      </w:r>
      <w:r>
        <w:t>(1</w:t>
      </w:r>
      <w:r w:rsidR="00A22E05">
        <w:t>-</w:t>
      </w:r>
      <w:r w:rsidR="00390474">
        <w:t>year</w:t>
      </w:r>
      <w:r w:rsidR="00C408B1">
        <w:t> </w:t>
      </w:r>
      <w:r>
        <w:t xml:space="preserve">ahead) series are judged to be </w:t>
      </w:r>
      <w:r w:rsidR="006302E0">
        <w:t xml:space="preserve">biased </w:t>
      </w:r>
      <w:r>
        <w:t>low and high respectively. We therefore rebase</w:t>
      </w:r>
      <w:r w:rsidR="002F4743">
        <w:t xml:space="preserve"> these series to have a mean of 2.5 per cent</w:t>
      </w:r>
      <w:r w:rsidR="00BE04D5">
        <w:t xml:space="preserve"> or the </w:t>
      </w:r>
      <w:r w:rsidR="00BB353E">
        <w:t>centre</w:t>
      </w:r>
      <w:r w:rsidR="00BE04D5">
        <w:t xml:space="preserve"> of the RBA inflation target band</w:t>
      </w:r>
      <w:r w:rsidR="002F4743">
        <w:t xml:space="preserve"> (see chart C1).</w:t>
      </w:r>
      <w:r>
        <w:t xml:space="preserve"> </w:t>
      </w:r>
      <w:r w:rsidR="002F4743">
        <w:t>All s</w:t>
      </w:r>
      <w:r w:rsidR="000479E7">
        <w:t xml:space="preserve">eries are </w:t>
      </w:r>
      <w:proofErr w:type="spellStart"/>
      <w:r w:rsidR="003559C9">
        <w:t>backcast</w:t>
      </w:r>
      <w:proofErr w:type="spellEnd"/>
      <w:r w:rsidR="003559C9">
        <w:t xml:space="preserve"> using the break-even 10-year inflation rate from the TMEM database. </w:t>
      </w:r>
    </w:p>
    <w:p w14:paraId="7A36E9E5" w14:textId="612ED7AD" w:rsidR="002F4743" w:rsidRDefault="002F4743" w:rsidP="008A6F5A">
      <w:pPr>
        <w:pStyle w:val="ChartMainHeading"/>
      </w:pPr>
      <w:r>
        <w:t>Chart C1: Consumer and business inflation expectations</w:t>
      </w:r>
    </w:p>
    <w:p w14:paraId="5D14DF96" w14:textId="0303A365" w:rsidR="002F4743" w:rsidRDefault="002F4743" w:rsidP="008A6F5A">
      <w:pPr>
        <w:pStyle w:val="ChartGraphic"/>
      </w:pPr>
      <w:r w:rsidRPr="002F4743">
        <w:rPr>
          <w:noProof/>
        </w:rPr>
        <w:drawing>
          <wp:inline distT="0" distB="0" distL="0" distR="0" wp14:anchorId="35F0F912" wp14:editId="26A51CDC">
            <wp:extent cx="5653561" cy="2650633"/>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1">
                      <a:extLst>
                        <a:ext uri="{28A0092B-C50C-407E-A947-70E740481C1C}">
                          <a14:useLocalDpi xmlns:a14="http://schemas.microsoft.com/office/drawing/2010/main" val="0"/>
                        </a:ext>
                      </a:extLst>
                    </a:blip>
                    <a:srcRect l="1855" r="1872"/>
                    <a:stretch/>
                  </pic:blipFill>
                  <pic:spPr bwMode="auto">
                    <a:xfrm>
                      <a:off x="0" y="0"/>
                      <a:ext cx="5697367" cy="2671171"/>
                    </a:xfrm>
                    <a:prstGeom prst="rect">
                      <a:avLst/>
                    </a:prstGeom>
                    <a:noFill/>
                    <a:ln>
                      <a:noFill/>
                    </a:ln>
                    <a:extLst>
                      <a:ext uri="{53640926-AAD7-44D8-BBD7-CCE9431645EC}">
                        <a14:shadowObscured xmlns:a14="http://schemas.microsoft.com/office/drawing/2010/main"/>
                      </a:ext>
                    </a:extLst>
                  </pic:spPr>
                </pic:pic>
              </a:graphicData>
            </a:graphic>
          </wp:inline>
        </w:drawing>
      </w:r>
    </w:p>
    <w:p w14:paraId="6D1D94CC" w14:textId="622EF279" w:rsidR="002F4743" w:rsidRPr="006330FE" w:rsidRDefault="002F4743" w:rsidP="006330FE">
      <w:pPr>
        <w:pStyle w:val="ChartorTableNote"/>
        <w:rPr>
          <w:rFonts w:eastAsiaTheme="minorHAnsi"/>
        </w:rPr>
      </w:pPr>
      <w:r w:rsidRPr="006330FE">
        <w:rPr>
          <w:rFonts w:eastAsiaTheme="minorHAnsi"/>
        </w:rPr>
        <w:t>Note:</w:t>
      </w:r>
      <w:r w:rsidR="006330FE">
        <w:rPr>
          <w:rFonts w:eastAsiaTheme="minorHAnsi"/>
        </w:rPr>
        <w:tab/>
      </w:r>
      <w:r w:rsidR="00BE04D5" w:rsidRPr="006330FE">
        <w:rPr>
          <w:rFonts w:eastAsiaTheme="minorHAnsi"/>
        </w:rPr>
        <w:t xml:space="preserve">Dashed lines show original series, solid lines show re-based series. </w:t>
      </w:r>
    </w:p>
    <w:p w14:paraId="0D3FAB9E" w14:textId="5D232A0C" w:rsidR="00BB353E" w:rsidRPr="002D2FCF" w:rsidRDefault="00BB353E" w:rsidP="006330FE">
      <w:pPr>
        <w:pStyle w:val="Source"/>
      </w:pPr>
      <w:r w:rsidRPr="002D2FCF">
        <w:t>Source:</w:t>
      </w:r>
      <w:r w:rsidR="006330FE">
        <w:tab/>
      </w:r>
      <w:r>
        <w:t>Melbourne Institute, RBA</w:t>
      </w:r>
      <w:r w:rsidR="00FB1332">
        <w:t xml:space="preserve">, Treasury. </w:t>
      </w:r>
    </w:p>
    <w:p w14:paraId="0913196B" w14:textId="77777777" w:rsidR="006330FE" w:rsidRDefault="006330FE" w:rsidP="008A6F5A">
      <w:pPr>
        <w:pStyle w:val="NoSpacing"/>
      </w:pPr>
    </w:p>
    <w:p w14:paraId="444FDD9C" w14:textId="6854FCD2" w:rsidR="00A7673C" w:rsidRDefault="00A7673C" w:rsidP="002F4743">
      <w:r>
        <w:t>This has a small impact on the level of the estimated inflation expectations (3 years) series (chart</w:t>
      </w:r>
      <w:r w:rsidR="00334474">
        <w:t> </w:t>
      </w:r>
      <w:r>
        <w:t xml:space="preserve">C2). </w:t>
      </w:r>
      <w:r w:rsidR="001A24FC">
        <w:t>In the December quarter 2019, the rebased series give an estimate of inflation expectations of 2.15</w:t>
      </w:r>
      <w:r w:rsidR="006C0388">
        <w:t> </w:t>
      </w:r>
      <w:r w:rsidR="001A24FC">
        <w:t>per</w:t>
      </w:r>
      <w:r w:rsidR="006C0388">
        <w:t> </w:t>
      </w:r>
      <w:r w:rsidR="001A24FC">
        <w:t xml:space="preserve">cent, and the un-rebased series lead to an estimate of 2.3 per cent. </w:t>
      </w:r>
    </w:p>
    <w:p w14:paraId="22DA85B3" w14:textId="397E2520" w:rsidR="00A7673C" w:rsidRDefault="00A7673C" w:rsidP="003A1785">
      <w:pPr>
        <w:pStyle w:val="ChartMainHeading"/>
        <w:spacing w:after="60"/>
      </w:pPr>
      <w:r>
        <w:lastRenderedPageBreak/>
        <w:t>Chart C2: Consumer and business inflation expectations</w:t>
      </w:r>
    </w:p>
    <w:p w14:paraId="3447E49E" w14:textId="4DC21016" w:rsidR="00A7673C" w:rsidRDefault="001A24FC" w:rsidP="008A6F5A">
      <w:pPr>
        <w:pStyle w:val="ChartGraphic"/>
      </w:pPr>
      <w:r w:rsidRPr="001A24FC">
        <w:rPr>
          <w:noProof/>
        </w:rPr>
        <w:drawing>
          <wp:inline distT="0" distB="0" distL="0" distR="0" wp14:anchorId="3155A76E" wp14:editId="4EC7FBF1">
            <wp:extent cx="5653561" cy="2596281"/>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2">
                      <a:extLst>
                        <a:ext uri="{28A0092B-C50C-407E-A947-70E740481C1C}">
                          <a14:useLocalDpi xmlns:a14="http://schemas.microsoft.com/office/drawing/2010/main" val="0"/>
                        </a:ext>
                      </a:extLst>
                    </a:blip>
                    <a:srcRect l="1687" r="768"/>
                    <a:stretch/>
                  </pic:blipFill>
                  <pic:spPr bwMode="auto">
                    <a:xfrm>
                      <a:off x="0" y="0"/>
                      <a:ext cx="5681418" cy="2609074"/>
                    </a:xfrm>
                    <a:prstGeom prst="rect">
                      <a:avLst/>
                    </a:prstGeom>
                    <a:noFill/>
                    <a:ln>
                      <a:noFill/>
                    </a:ln>
                    <a:extLst>
                      <a:ext uri="{53640926-AAD7-44D8-BBD7-CCE9431645EC}">
                        <a14:shadowObscured xmlns:a14="http://schemas.microsoft.com/office/drawing/2010/main"/>
                      </a:ext>
                    </a:extLst>
                  </pic:spPr>
                </pic:pic>
              </a:graphicData>
            </a:graphic>
          </wp:inline>
        </w:drawing>
      </w:r>
    </w:p>
    <w:p w14:paraId="1CB86107" w14:textId="08FA0BC3" w:rsidR="00A7673C" w:rsidRPr="002D2FCF" w:rsidRDefault="00A7673C" w:rsidP="006330FE">
      <w:pPr>
        <w:pStyle w:val="Source"/>
      </w:pPr>
      <w:r w:rsidRPr="002D2FCF">
        <w:t>Source:</w:t>
      </w:r>
      <w:r w:rsidR="006330FE">
        <w:tab/>
      </w:r>
      <w:r>
        <w:t xml:space="preserve">Treasury. </w:t>
      </w:r>
    </w:p>
    <w:p w14:paraId="18FA341A" w14:textId="77777777" w:rsidR="006330FE" w:rsidRPr="00334474" w:rsidRDefault="006330FE" w:rsidP="003A1785">
      <w:pPr>
        <w:spacing w:after="120"/>
      </w:pPr>
    </w:p>
    <w:p w14:paraId="2EC3888D" w14:textId="3CC2D1DF" w:rsidR="002F4743" w:rsidRDefault="00F934C1" w:rsidP="002F4743">
      <w:r>
        <w:t xml:space="preserve">Following </w:t>
      </w:r>
      <w:proofErr w:type="spellStart"/>
      <w:r>
        <w:t>Aruoba</w:t>
      </w:r>
      <w:proofErr w:type="spellEnd"/>
      <w:r>
        <w:t xml:space="preserve"> (2018) we use the following equation to map each inflation expectations series into the factor model</w:t>
      </w:r>
      <w:r w:rsidR="002F4743">
        <w:t>:</w:t>
      </w:r>
    </w:p>
    <w:p w14:paraId="1E5A51C1" w14:textId="555C0172" w:rsidR="002F4743" w:rsidRPr="00C471D2" w:rsidRDefault="00A47DBA" w:rsidP="008A6F5A">
      <w:pPr>
        <w:pStyle w:val="Equation"/>
      </w:pPr>
      <m:oMathPara>
        <m:oMath>
          <m:sSubSup>
            <m:sSubSupPr>
              <m:ctrlPr/>
            </m:sSubSupPr>
            <m:e>
              <m:r>
                <m:t>π</m:t>
              </m:r>
            </m:e>
            <m:sub>
              <m:r>
                <m:t>t</m:t>
              </m:r>
            </m:sub>
            <m:sup>
              <m:r>
                <m:rPr>
                  <m:sty m:val="p"/>
                </m:rPr>
                <m:t>*</m:t>
              </m:r>
            </m:sup>
          </m:sSubSup>
          <m:r>
            <m:rPr>
              <m:sty m:val="p"/>
            </m:rPr>
            <m:t>=</m:t>
          </m:r>
          <m:sSub>
            <m:sSubPr>
              <m:ctrlPr/>
            </m:sSubPr>
            <m:e>
              <m:r>
                <m:t>L</m:t>
              </m:r>
            </m:e>
            <m:sub>
              <m:r>
                <m:t>t</m:t>
              </m:r>
            </m:sub>
          </m:sSub>
          <m:r>
            <m:rPr>
              <m:sty m:val="p"/>
            </m:rPr>
            <m:t>+</m:t>
          </m:r>
          <m:d>
            <m:dPr>
              <m:ctrlPr/>
            </m:dPr>
            <m:e>
              <m:sSub>
                <m:sSubPr>
                  <m:ctrlPr/>
                </m:sSubPr>
                <m:e>
                  <m:r>
                    <m:t>C</m:t>
                  </m:r>
                </m:e>
                <m:sub>
                  <m:r>
                    <m:t>t</m:t>
                  </m:r>
                </m:sub>
              </m:sSub>
              <m:r>
                <m:rPr>
                  <m:sty m:val="p"/>
                </m:rPr>
                <m:t>-</m:t>
              </m:r>
              <m:sSub>
                <m:sSubPr>
                  <m:ctrlPr/>
                </m:sSubPr>
                <m:e>
                  <m:r>
                    <m:t>S</m:t>
                  </m:r>
                </m:e>
                <m:sub>
                  <m:r>
                    <m:t>t</m:t>
                  </m:r>
                </m:sub>
              </m:sSub>
            </m:e>
          </m:d>
          <m:d>
            <m:dPr>
              <m:ctrlPr/>
            </m:dPr>
            <m:e>
              <m:f>
                <m:fPr>
                  <m:ctrlPr/>
                </m:fPr>
                <m:num>
                  <m:sSup>
                    <m:sSupPr>
                      <m:ctrlPr/>
                    </m:sSupPr>
                    <m:e>
                      <m:r>
                        <m:t>e</m:t>
                      </m:r>
                    </m:e>
                    <m:sup>
                      <m:r>
                        <m:rPr>
                          <m:sty m:val="p"/>
                        </m:rPr>
                        <m:t>-</m:t>
                      </m:r>
                      <m:r>
                        <m:t>λ</m:t>
                      </m:r>
                      <m:sSub>
                        <m:sSubPr>
                          <m:ctrlPr/>
                        </m:sSubPr>
                        <m:e>
                          <m:r>
                            <m:t>τ</m:t>
                          </m:r>
                        </m:e>
                        <m:sub>
                          <m:r>
                            <m:rPr>
                              <m:sty m:val="p"/>
                            </m:rPr>
                            <m:t>1</m:t>
                          </m:r>
                        </m:sub>
                      </m:sSub>
                    </m:sup>
                  </m:sSup>
                  <m:r>
                    <m:rPr>
                      <m:sty m:val="p"/>
                    </m:rPr>
                    <m:t>-</m:t>
                  </m:r>
                  <m:sSup>
                    <m:sSupPr>
                      <m:ctrlPr/>
                    </m:sSupPr>
                    <m:e>
                      <m:r>
                        <m:t>e</m:t>
                      </m:r>
                    </m:e>
                    <m:sup>
                      <m:r>
                        <m:rPr>
                          <m:sty m:val="p"/>
                        </m:rPr>
                        <m:t>-</m:t>
                      </m:r>
                      <m:r>
                        <m:t>λ</m:t>
                      </m:r>
                      <m:sSub>
                        <m:sSubPr>
                          <m:ctrlPr/>
                        </m:sSubPr>
                        <m:e>
                          <m:r>
                            <m:t>τ</m:t>
                          </m:r>
                        </m:e>
                        <m:sub>
                          <m:r>
                            <m:rPr>
                              <m:sty m:val="p"/>
                            </m:rPr>
                            <m:t>2</m:t>
                          </m:r>
                        </m:sub>
                      </m:sSub>
                    </m:sup>
                  </m:sSup>
                </m:num>
                <m:den>
                  <m:r>
                    <m:t>λ</m:t>
                  </m:r>
                  <m:d>
                    <m:dPr>
                      <m:ctrlPr/>
                    </m:dPr>
                    <m:e>
                      <m:sSub>
                        <m:sSubPr>
                          <m:ctrlPr/>
                        </m:sSubPr>
                        <m:e>
                          <m:r>
                            <m:t>τ</m:t>
                          </m:r>
                        </m:e>
                        <m:sub>
                          <m:r>
                            <m:rPr>
                              <m:sty m:val="p"/>
                            </m:rPr>
                            <m:t>2</m:t>
                          </m:r>
                        </m:sub>
                      </m:sSub>
                      <m:r>
                        <m:rPr>
                          <m:sty m:val="p"/>
                        </m:rPr>
                        <m:t>-</m:t>
                      </m:r>
                      <m:sSub>
                        <m:sSubPr>
                          <m:ctrlPr/>
                        </m:sSubPr>
                        <m:e>
                          <m:r>
                            <m:t>τ</m:t>
                          </m:r>
                        </m:e>
                        <m:sub>
                          <m:r>
                            <m:rPr>
                              <m:sty m:val="p"/>
                            </m:rPr>
                            <m:t>1</m:t>
                          </m:r>
                        </m:sub>
                      </m:sSub>
                    </m:e>
                  </m:d>
                </m:den>
              </m:f>
            </m:e>
          </m:d>
          <m:r>
            <m:rPr>
              <m:sty m:val="p"/>
            </m:rPr>
            <m:t>+</m:t>
          </m:r>
          <m:sSub>
            <m:sSubPr>
              <m:ctrlPr/>
            </m:sSubPr>
            <m:e>
              <m:r>
                <m:t>C</m:t>
              </m:r>
            </m:e>
            <m:sub>
              <m:r>
                <m:t>t</m:t>
              </m:r>
            </m:sub>
          </m:sSub>
          <m:d>
            <m:dPr>
              <m:ctrlPr/>
            </m:dPr>
            <m:e>
              <m:f>
                <m:fPr>
                  <m:ctrlPr/>
                </m:fPr>
                <m:num>
                  <m:sSub>
                    <m:sSubPr>
                      <m:ctrlPr/>
                    </m:sSubPr>
                    <m:e>
                      <m:r>
                        <m:t>τ</m:t>
                      </m:r>
                    </m:e>
                    <m:sub>
                      <m:r>
                        <m:rPr>
                          <m:sty m:val="p"/>
                        </m:rPr>
                        <m:t>1</m:t>
                      </m:r>
                    </m:sub>
                  </m:sSub>
                  <m:sSup>
                    <m:sSupPr>
                      <m:ctrlPr/>
                    </m:sSupPr>
                    <m:e>
                      <m:r>
                        <m:t>e</m:t>
                      </m:r>
                    </m:e>
                    <m:sup>
                      <m:r>
                        <m:rPr>
                          <m:sty m:val="p"/>
                        </m:rPr>
                        <m:t>-</m:t>
                      </m:r>
                      <m:r>
                        <m:t>λ</m:t>
                      </m:r>
                      <m:sSub>
                        <m:sSubPr>
                          <m:ctrlPr/>
                        </m:sSubPr>
                        <m:e>
                          <m:r>
                            <m:t>τ</m:t>
                          </m:r>
                        </m:e>
                        <m:sub>
                          <m:r>
                            <m:rPr>
                              <m:sty m:val="p"/>
                            </m:rPr>
                            <m:t>1</m:t>
                          </m:r>
                        </m:sub>
                      </m:sSub>
                    </m:sup>
                  </m:sSup>
                  <m:r>
                    <m:rPr>
                      <m:sty m:val="p"/>
                    </m:rPr>
                    <m:t>-</m:t>
                  </m:r>
                  <m:sSup>
                    <m:sSupPr>
                      <m:ctrlPr/>
                    </m:sSupPr>
                    <m:e>
                      <m:sSub>
                        <m:sSubPr>
                          <m:ctrlPr/>
                        </m:sSubPr>
                        <m:e>
                          <m:r>
                            <m:t>τ</m:t>
                          </m:r>
                        </m:e>
                        <m:sub>
                          <m:r>
                            <m:rPr>
                              <m:sty m:val="p"/>
                            </m:rPr>
                            <m:t>2</m:t>
                          </m:r>
                        </m:sub>
                      </m:sSub>
                      <m:r>
                        <m:t>e</m:t>
                      </m:r>
                    </m:e>
                    <m:sup>
                      <m:r>
                        <m:rPr>
                          <m:sty m:val="p"/>
                        </m:rPr>
                        <m:t>-</m:t>
                      </m:r>
                      <m:r>
                        <m:t>λ</m:t>
                      </m:r>
                      <m:sSub>
                        <m:sSubPr>
                          <m:ctrlPr/>
                        </m:sSubPr>
                        <m:e>
                          <m:r>
                            <m:t>τ</m:t>
                          </m:r>
                        </m:e>
                        <m:sub>
                          <m:r>
                            <m:rPr>
                              <m:sty m:val="p"/>
                            </m:rPr>
                            <m:t>2</m:t>
                          </m:r>
                        </m:sub>
                      </m:sSub>
                    </m:sup>
                  </m:sSup>
                </m:num>
                <m:den>
                  <m:sSub>
                    <m:sSubPr>
                      <m:ctrlPr/>
                    </m:sSubPr>
                    <m:e>
                      <m:r>
                        <m:t>τ</m:t>
                      </m:r>
                    </m:e>
                    <m:sub>
                      <m:r>
                        <m:rPr>
                          <m:sty m:val="p"/>
                        </m:rPr>
                        <m:t>2</m:t>
                      </m:r>
                    </m:sub>
                  </m:sSub>
                  <m:r>
                    <m:rPr>
                      <m:sty m:val="p"/>
                    </m:rPr>
                    <m:t>-</m:t>
                  </m:r>
                  <m:sSub>
                    <m:sSubPr>
                      <m:ctrlPr/>
                    </m:sSubPr>
                    <m:e>
                      <m:r>
                        <m:t>τ</m:t>
                      </m:r>
                    </m:e>
                    <m:sub>
                      <m:r>
                        <m:rPr>
                          <m:sty m:val="p"/>
                        </m:rPr>
                        <m:t>1</m:t>
                      </m:r>
                    </m:sub>
                  </m:sSub>
                </m:den>
              </m:f>
            </m:e>
          </m:d>
        </m:oMath>
      </m:oMathPara>
    </w:p>
    <w:p w14:paraId="60EF54F6" w14:textId="77777777" w:rsidR="008A6F5A" w:rsidRDefault="008A6F5A" w:rsidP="008A6F5A">
      <w:pPr>
        <w:pStyle w:val="NoSpacing"/>
      </w:pPr>
    </w:p>
    <w:p w14:paraId="5721BD89" w14:textId="12BB9227" w:rsidR="0049357C" w:rsidRDefault="00D6209A" w:rsidP="003A1785">
      <w:pPr>
        <w:spacing w:after="200"/>
      </w:pPr>
      <w:r>
        <w:t>w</w:t>
      </w:r>
      <w:r w:rsidR="0049357C">
        <w:t xml:space="preserve">here </w:t>
      </w:r>
      <m:oMath>
        <m:sSubSup>
          <m:sSubSupPr>
            <m:ctrlPr>
              <w:rPr>
                <w:rFonts w:ascii="Cambria Math" w:hAnsi="Cambria Math"/>
                <w:i/>
              </w:rPr>
            </m:ctrlPr>
          </m:sSubSupPr>
          <m:e>
            <m:r>
              <w:rPr>
                <w:rFonts w:ascii="Cambria Math" w:hAnsi="Cambria Math"/>
              </w:rPr>
              <m:t>π</m:t>
            </m:r>
          </m:e>
          <m:sub>
            <m:r>
              <w:rPr>
                <w:rFonts w:ascii="Cambria Math" w:hAnsi="Cambria Math"/>
              </w:rPr>
              <m:t>t</m:t>
            </m:r>
          </m:sub>
          <m:sup>
            <m:r>
              <w:rPr>
                <w:rFonts w:ascii="Cambria Math" w:hAnsi="Cambria Math"/>
              </w:rPr>
              <m:t>*</m:t>
            </m:r>
          </m:sup>
        </m:sSubSup>
      </m:oMath>
      <w:r w:rsidR="0049357C">
        <w:rPr>
          <w:rFonts w:eastAsiaTheme="minorEastAsia"/>
        </w:rPr>
        <w:t xml:space="preserve"> </w:t>
      </w:r>
      <w:r w:rsidR="0049357C">
        <w:t xml:space="preserve">is the various measures of inflation expectations, </w:t>
      </w:r>
      <m:oMath>
        <m:sSub>
          <m:sSubPr>
            <m:ctrlPr>
              <w:rPr>
                <w:rFonts w:ascii="Cambria Math" w:hAnsi="Cambria Math"/>
                <w:i/>
              </w:rPr>
            </m:ctrlPr>
          </m:sSubPr>
          <m:e>
            <m:r>
              <w:rPr>
                <w:rFonts w:ascii="Cambria Math" w:hAnsi="Cambria Math"/>
              </w:rPr>
              <m:t>τ</m:t>
            </m:r>
          </m:e>
          <m:sub>
            <m:r>
              <w:rPr>
                <w:rFonts w:ascii="Cambria Math" w:hAnsi="Cambria Math"/>
              </w:rPr>
              <m:t>1</m:t>
            </m:r>
          </m:sub>
        </m:sSub>
      </m:oMath>
      <w:r w:rsidR="0049357C">
        <w:t xml:space="preserve"> is the month that the expectations series is measured from, </w:t>
      </w:r>
      <m:oMath>
        <m:sSub>
          <m:sSubPr>
            <m:ctrlPr>
              <w:rPr>
                <w:rFonts w:ascii="Cambria Math" w:hAnsi="Cambria Math"/>
                <w:i/>
              </w:rPr>
            </m:ctrlPr>
          </m:sSubPr>
          <m:e>
            <m:r>
              <w:rPr>
                <w:rFonts w:ascii="Cambria Math" w:hAnsi="Cambria Math"/>
              </w:rPr>
              <m:t>τ</m:t>
            </m:r>
          </m:e>
          <m:sub>
            <m:r>
              <w:rPr>
                <w:rFonts w:ascii="Cambria Math" w:hAnsi="Cambria Math"/>
              </w:rPr>
              <m:t>2</m:t>
            </m:r>
          </m:sub>
        </m:sSub>
      </m:oMath>
      <w:r w:rsidR="0049357C">
        <w:t xml:space="preserve"> is the tenor of the series, and </w:t>
      </w:r>
      <m:oMath>
        <m:r>
          <w:rPr>
            <w:rFonts w:ascii="Cambria Math" w:hAnsi="Cambria Math"/>
          </w:rPr>
          <m:t>λ</m:t>
        </m:r>
      </m:oMath>
      <w:r w:rsidR="0049357C" w:rsidDel="00B34F03">
        <w:t xml:space="preserve"> </w:t>
      </w:r>
      <w:r w:rsidR="0049357C">
        <w:t xml:space="preserve">is a decay parameter. The parameter </w:t>
      </w:r>
      <m:oMath>
        <m:sSub>
          <m:sSubPr>
            <m:ctrlPr>
              <w:rPr>
                <w:rFonts w:ascii="Cambria Math" w:hAnsi="Cambria Math"/>
                <w:i/>
              </w:rPr>
            </m:ctrlPr>
          </m:sSubPr>
          <m:e>
            <m:r>
              <w:rPr>
                <w:rFonts w:ascii="Cambria Math" w:hAnsi="Cambria Math"/>
              </w:rPr>
              <m:t>L</m:t>
            </m:r>
          </m:e>
          <m:sub>
            <m:r>
              <w:rPr>
                <w:rFonts w:ascii="Cambria Math" w:hAnsi="Cambria Math"/>
              </w:rPr>
              <m:t>t</m:t>
            </m:r>
          </m:sub>
        </m:sSub>
      </m:oMath>
      <w:r w:rsidR="0049357C">
        <w:t xml:space="preserve"> can be viewed as a long</w:t>
      </w:r>
      <w:r w:rsidR="0049357C">
        <w:noBreakHyphen/>
        <w:t xml:space="preserve">term factor, or the ‘level’ of inflation expectations in the long run. </w:t>
      </w:r>
      <m:oMath>
        <m:sSub>
          <m:sSubPr>
            <m:ctrlPr>
              <w:rPr>
                <w:rFonts w:ascii="Cambria Math" w:hAnsi="Cambria Math"/>
                <w:i/>
              </w:rPr>
            </m:ctrlPr>
          </m:sSubPr>
          <m:e>
            <m:r>
              <w:rPr>
                <w:rFonts w:ascii="Cambria Math" w:hAnsi="Cambria Math"/>
              </w:rPr>
              <m:t>S</m:t>
            </m:r>
          </m:e>
          <m:sub>
            <m:r>
              <w:rPr>
                <w:rFonts w:ascii="Cambria Math" w:hAnsi="Cambria Math"/>
              </w:rPr>
              <m:t>t</m:t>
            </m:r>
          </m:sub>
        </m:sSub>
      </m:oMath>
      <w:r w:rsidR="0049357C">
        <w:t xml:space="preserve"> is the ‘slope’ parameter (often called the short-term factor as its loading decays to zero as the tenor increases), and </w:t>
      </w:r>
      <m:oMath>
        <m:sSub>
          <m:sSubPr>
            <m:ctrlPr>
              <w:rPr>
                <w:rFonts w:ascii="Cambria Math" w:hAnsi="Cambria Math"/>
                <w:i/>
              </w:rPr>
            </m:ctrlPr>
          </m:sSubPr>
          <m:e>
            <m:r>
              <w:rPr>
                <w:rFonts w:ascii="Cambria Math" w:hAnsi="Cambria Math"/>
              </w:rPr>
              <m:t>C</m:t>
            </m:r>
          </m:e>
          <m:sub>
            <m:r>
              <w:rPr>
                <w:rFonts w:ascii="Cambria Math" w:hAnsi="Cambria Math"/>
              </w:rPr>
              <m:t>t</m:t>
            </m:r>
          </m:sub>
        </m:sSub>
      </m:oMath>
      <w:r w:rsidR="0049357C">
        <w:t xml:space="preserve"> is the ‘curvature’ parameter (which increases in the short- and medium-term before decaying to zero).</w:t>
      </w:r>
    </w:p>
    <w:p w14:paraId="09FF2C5D" w14:textId="0A902680" w:rsidR="002F4743" w:rsidRDefault="002F4743" w:rsidP="003A1785">
      <w:pPr>
        <w:spacing w:after="200"/>
        <w:rPr>
          <w:rFonts w:eastAsiaTheme="minorEastAsia"/>
        </w:rPr>
      </w:pPr>
      <w:r w:rsidRPr="00DF34B7">
        <w:t xml:space="preserve">We estimate this equation period-by-period using OLS, treating </w:t>
      </w:r>
      <m:oMath>
        <m:sSub>
          <m:sSubPr>
            <m:ctrlPr>
              <w:rPr>
                <w:rFonts w:ascii="Cambria Math" w:hAnsi="Cambria Math"/>
                <w:i/>
              </w:rPr>
            </m:ctrlPr>
          </m:sSubPr>
          <m:e>
            <m:r>
              <w:rPr>
                <w:rFonts w:ascii="Cambria Math" w:hAnsi="Cambria Math"/>
              </w:rPr>
              <m:t>L</m:t>
            </m:r>
          </m:e>
          <m:sub>
            <m:r>
              <w:rPr>
                <w:rFonts w:ascii="Cambria Math" w:hAnsi="Cambria Math"/>
              </w:rPr>
              <m:t>t</m:t>
            </m:r>
          </m:sub>
        </m:sSub>
      </m:oMath>
      <w:r w:rsidRPr="00DF34B7">
        <w:t xml:space="preserve">, </w:t>
      </w:r>
      <m:oMath>
        <m:sSub>
          <m:sSubPr>
            <m:ctrlPr>
              <w:rPr>
                <w:rFonts w:ascii="Cambria Math" w:hAnsi="Cambria Math"/>
                <w:i/>
              </w:rPr>
            </m:ctrlPr>
          </m:sSubPr>
          <m:e>
            <m:r>
              <w:rPr>
                <w:rFonts w:ascii="Cambria Math" w:hAnsi="Cambria Math"/>
              </w:rPr>
              <m:t>C</m:t>
            </m:r>
          </m:e>
          <m:sub>
            <m:r>
              <w:rPr>
                <w:rFonts w:ascii="Cambria Math" w:hAnsi="Cambria Math"/>
              </w:rPr>
              <m:t>t</m:t>
            </m:r>
          </m:sub>
        </m:sSub>
      </m:oMath>
      <w:r w:rsidRPr="00DF34B7">
        <w:t xml:space="preserve"> and </w:t>
      </w:r>
      <m:oMath>
        <m:sSub>
          <m:sSubPr>
            <m:ctrlPr>
              <w:rPr>
                <w:rFonts w:ascii="Cambria Math" w:hAnsi="Cambria Math"/>
                <w:i/>
              </w:rPr>
            </m:ctrlPr>
          </m:sSubPr>
          <m:e>
            <m:r>
              <w:rPr>
                <w:rFonts w:ascii="Cambria Math" w:hAnsi="Cambria Math"/>
              </w:rPr>
              <m:t>S</m:t>
            </m:r>
          </m:e>
          <m:sub>
            <m:r>
              <w:rPr>
                <w:rFonts w:ascii="Cambria Math" w:hAnsi="Cambria Math"/>
              </w:rPr>
              <m:t>t</m:t>
            </m:r>
          </m:sub>
        </m:sSub>
      </m:oMath>
      <w:r w:rsidRPr="00DF34B7">
        <w:t xml:space="preserve"> as parameters and fixing </w:t>
      </w:r>
      <m:oMath>
        <m:r>
          <w:rPr>
            <w:rFonts w:ascii="Cambria Math" w:hAnsi="Cambria Math"/>
          </w:rPr>
          <m:t>λ</m:t>
        </m:r>
      </m:oMath>
      <w:r w:rsidRPr="00DF34B7">
        <w:t xml:space="preserve">, following Diebold and Li (2006). </w:t>
      </w:r>
    </w:p>
    <w:p w14:paraId="3C56CCBA" w14:textId="77777777" w:rsidR="00A576F0" w:rsidRDefault="002F4743" w:rsidP="003A1785">
      <w:pPr>
        <w:spacing w:after="200"/>
      </w:pPr>
      <m:oMath>
        <m:r>
          <w:rPr>
            <w:rFonts w:ascii="Cambria Math" w:hAnsi="Cambria Math"/>
          </w:rPr>
          <m:t>λ</m:t>
        </m:r>
      </m:oMath>
      <w:r>
        <w:t xml:space="preserve"> is set to maximise the loading on the curvature parameter at 24 months.</w:t>
      </w:r>
      <w:r w:rsidRPr="005A1A8C">
        <w:rPr>
          <w:rStyle w:val="FootnoteReference"/>
          <w:sz w:val="20"/>
          <w:szCs w:val="20"/>
        </w:rPr>
        <w:t xml:space="preserve"> </w:t>
      </w:r>
      <w:r w:rsidRPr="00F16301">
        <w:t xml:space="preserve">This choice was based on the NAIRU with the best in-sample fit as determined by the Akaike information criterion. </w:t>
      </w:r>
      <w:r>
        <w:t>I</w:t>
      </w:r>
      <w:r w:rsidRPr="00F16301">
        <w:t>n practice this choice made little differen</w:t>
      </w:r>
      <w:r>
        <w:t>ce</w:t>
      </w:r>
      <w:r w:rsidRPr="00F16301">
        <w:t xml:space="preserve"> to the estimated inflation expectations and NAIRU series.</w:t>
      </w:r>
      <w:r>
        <w:t xml:space="preserve"> We hold this constant, and estimate the model using ordinary least squares with each historical quarter of inflation expectations data. The desired tenor (36 months) can then be used alongside the estimated parameters to produce a historical series. </w:t>
      </w:r>
    </w:p>
    <w:p w14:paraId="1D5597B2" w14:textId="1DA41F70" w:rsidR="002F4743" w:rsidRDefault="002F4743" w:rsidP="003A1785">
      <w:pPr>
        <w:spacing w:after="200"/>
      </w:pPr>
      <w:r w:rsidRPr="00DF34B7">
        <w:t xml:space="preserve">An area for future work is to convert this model to a state space model, which would allow us to smooth through the parameter and inflation expectations estimates. </w:t>
      </w:r>
    </w:p>
    <w:p w14:paraId="08D87B2E" w14:textId="58E7FA43" w:rsidR="003A1785" w:rsidRDefault="00D3635E" w:rsidP="003A1785">
      <w:pPr>
        <w:spacing w:after="200"/>
      </w:pPr>
      <w:r>
        <w:t>Chart</w:t>
      </w:r>
      <w:r w:rsidR="001B48CB">
        <w:t>s</w:t>
      </w:r>
      <w:r>
        <w:t xml:space="preserve"> C</w:t>
      </w:r>
      <w:r w:rsidR="000033D7">
        <w:t>3</w:t>
      </w:r>
      <w:r>
        <w:t xml:space="preserve"> – C</w:t>
      </w:r>
      <w:r w:rsidR="000033D7">
        <w:t>5</w:t>
      </w:r>
      <w:r w:rsidR="00AD7063">
        <w:t xml:space="preserve"> show</w:t>
      </w:r>
      <w:r>
        <w:t xml:space="preserve"> </w:t>
      </w:r>
      <w:r w:rsidR="00AD7063">
        <w:t xml:space="preserve">the extracted factors with 95 per cent confidence intervals. </w:t>
      </w:r>
    </w:p>
    <w:p w14:paraId="3B3E1E41" w14:textId="5678B248" w:rsidR="00DF34B7" w:rsidRDefault="00DF34B7" w:rsidP="003A1785">
      <w:pPr>
        <w:spacing w:after="0"/>
      </w:pPr>
      <w:r w:rsidRPr="00DF34B7">
        <w:t xml:space="preserve">The average of the estimated long-term or ‘level’ factor over the past two decades is 2.45 per cent, which is very close to the centre of the RBA inflation target band. This levels component is what inflation expectations asymptote to as their horizon goes to </w:t>
      </w:r>
      <w:proofErr w:type="gramStart"/>
      <w:r w:rsidRPr="00DF34B7">
        <w:t>infinity, and</w:t>
      </w:r>
      <w:proofErr w:type="gramEnd"/>
      <w:r w:rsidRPr="00DF34B7">
        <w:t xml:space="preserve"> is a good measure of the longer run credibility of the inflation target.</w:t>
      </w:r>
    </w:p>
    <w:p w14:paraId="158221E7" w14:textId="4BC16B08" w:rsidR="00CF4793" w:rsidRDefault="00CF4793" w:rsidP="003A1785">
      <w:pPr>
        <w:pStyle w:val="ChartMainHeading"/>
        <w:spacing w:after="60"/>
      </w:pPr>
      <w:r>
        <w:lastRenderedPageBreak/>
        <w:t>Chart C</w:t>
      </w:r>
      <w:r w:rsidR="000033D7">
        <w:t>3</w:t>
      </w:r>
      <w:r>
        <w:t>: Level factor</w:t>
      </w:r>
    </w:p>
    <w:p w14:paraId="0A2E3BCF" w14:textId="51440D4C" w:rsidR="00CF4793" w:rsidRDefault="00CF4793" w:rsidP="008A6F5A">
      <w:pPr>
        <w:pStyle w:val="ChartGraphic"/>
      </w:pPr>
      <w:r w:rsidRPr="00CF4793">
        <w:rPr>
          <w:noProof/>
        </w:rPr>
        <w:drawing>
          <wp:inline distT="0" distB="0" distL="0" distR="0" wp14:anchorId="63E5D7C7" wp14:editId="0861832A">
            <wp:extent cx="5653561" cy="2613136"/>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63">
                      <a:extLst>
                        <a:ext uri="{28A0092B-C50C-407E-A947-70E740481C1C}">
                          <a14:useLocalDpi xmlns:a14="http://schemas.microsoft.com/office/drawing/2010/main" val="0"/>
                        </a:ext>
                      </a:extLst>
                    </a:blip>
                    <a:srcRect l="1392" r="771"/>
                    <a:stretch/>
                  </pic:blipFill>
                  <pic:spPr bwMode="auto">
                    <a:xfrm>
                      <a:off x="0" y="0"/>
                      <a:ext cx="5671750" cy="2621543"/>
                    </a:xfrm>
                    <a:prstGeom prst="rect">
                      <a:avLst/>
                    </a:prstGeom>
                    <a:noFill/>
                    <a:ln>
                      <a:noFill/>
                    </a:ln>
                    <a:extLst>
                      <a:ext uri="{53640926-AAD7-44D8-BBD7-CCE9431645EC}">
                        <a14:shadowObscured xmlns:a14="http://schemas.microsoft.com/office/drawing/2010/main"/>
                      </a:ext>
                    </a:extLst>
                  </pic:spPr>
                </pic:pic>
              </a:graphicData>
            </a:graphic>
          </wp:inline>
        </w:drawing>
      </w:r>
    </w:p>
    <w:p w14:paraId="0112E930" w14:textId="0DBEF4BF" w:rsidR="00DF34B7" w:rsidRPr="005D15D4" w:rsidRDefault="00DF34B7" w:rsidP="006330FE">
      <w:pPr>
        <w:pStyle w:val="ChartorTableNote"/>
        <w:rPr>
          <w:rFonts w:eastAsiaTheme="minorHAnsi"/>
        </w:rPr>
      </w:pPr>
      <w:r w:rsidRPr="005D15D4">
        <w:rPr>
          <w:rFonts w:eastAsiaTheme="minorHAnsi"/>
        </w:rPr>
        <w:t>Note:</w:t>
      </w:r>
      <w:r w:rsidR="006330FE">
        <w:rPr>
          <w:rFonts w:eastAsiaTheme="minorHAnsi"/>
        </w:rPr>
        <w:tab/>
      </w:r>
      <w:r w:rsidRPr="005D15D4">
        <w:rPr>
          <w:rFonts w:eastAsiaTheme="minorHAnsi"/>
        </w:rPr>
        <w:t>The 95 per cent confidence intervals are ±2 standard error bands.</w:t>
      </w:r>
    </w:p>
    <w:p w14:paraId="3ABEED4F" w14:textId="6F766B09" w:rsidR="00DF34B7" w:rsidRPr="005D15D4" w:rsidRDefault="00DF34B7" w:rsidP="006330FE">
      <w:pPr>
        <w:pStyle w:val="Source"/>
      </w:pPr>
      <w:r w:rsidRPr="005D15D4">
        <w:t>Source:</w:t>
      </w:r>
      <w:r w:rsidR="006330FE">
        <w:tab/>
      </w:r>
      <w:r w:rsidRPr="005D15D4">
        <w:t>Treasury.</w:t>
      </w:r>
    </w:p>
    <w:p w14:paraId="566D4CBD" w14:textId="77777777" w:rsidR="006330FE" w:rsidRPr="003A1785" w:rsidRDefault="006330FE" w:rsidP="003A1785">
      <w:pPr>
        <w:spacing w:after="120"/>
      </w:pPr>
    </w:p>
    <w:p w14:paraId="0E786DF3" w14:textId="11C52213" w:rsidR="00CF4793" w:rsidRDefault="00DF34B7" w:rsidP="00377ACB">
      <w:r w:rsidRPr="00DF34B7">
        <w:t>The average slope of the inflation expectations curve, which is defined as the difference between long</w:t>
      </w:r>
      <w:r w:rsidR="00EB2A63">
        <w:noBreakHyphen/>
      </w:r>
      <w:r w:rsidRPr="00DF34B7">
        <w:t>and short-term expectations, is effectively flat at -4 basis points. Interestingly, the average slope through the 2000s was negative at -46 basis points indicating that long-run expectations were actually lower than short-run expectations over that period. Then the average through the 2010</w:t>
      </w:r>
      <w:r w:rsidR="003A1785">
        <w:t> </w:t>
      </w:r>
      <w:r w:rsidRPr="00DF34B7">
        <w:t>was positive at 38 basis points, indicating that long-run expectations have been higher than short-run expectations</w:t>
      </w:r>
      <w:r>
        <w:t xml:space="preserve"> recently. </w:t>
      </w:r>
    </w:p>
    <w:p w14:paraId="5E2AB5AC" w14:textId="33E4795A" w:rsidR="00CF4793" w:rsidRDefault="00CF4793" w:rsidP="003A1785">
      <w:pPr>
        <w:pStyle w:val="ChartMainHeading"/>
        <w:spacing w:after="60"/>
      </w:pPr>
      <w:r>
        <w:t>Chart C</w:t>
      </w:r>
      <w:r w:rsidR="000033D7">
        <w:t>4</w:t>
      </w:r>
      <w:r>
        <w:t>: Slope Factor</w:t>
      </w:r>
    </w:p>
    <w:p w14:paraId="47418820" w14:textId="773BACC9" w:rsidR="00CF4793" w:rsidRDefault="00CF4793" w:rsidP="008A6F5A">
      <w:pPr>
        <w:pStyle w:val="ChartGraphic"/>
      </w:pPr>
      <w:r w:rsidRPr="00CF4793">
        <w:rPr>
          <w:noProof/>
        </w:rPr>
        <w:drawing>
          <wp:inline distT="0" distB="0" distL="0" distR="0" wp14:anchorId="4F296528" wp14:editId="0D5AC772">
            <wp:extent cx="5653561" cy="2596778"/>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64">
                      <a:extLst>
                        <a:ext uri="{28A0092B-C50C-407E-A947-70E740481C1C}">
                          <a14:useLocalDpi xmlns:a14="http://schemas.microsoft.com/office/drawing/2010/main" val="0"/>
                        </a:ext>
                      </a:extLst>
                    </a:blip>
                    <a:srcRect l="1546"/>
                    <a:stretch/>
                  </pic:blipFill>
                  <pic:spPr bwMode="auto">
                    <a:xfrm>
                      <a:off x="0" y="0"/>
                      <a:ext cx="5682339" cy="2609996"/>
                    </a:xfrm>
                    <a:prstGeom prst="rect">
                      <a:avLst/>
                    </a:prstGeom>
                    <a:noFill/>
                    <a:ln>
                      <a:noFill/>
                    </a:ln>
                    <a:extLst>
                      <a:ext uri="{53640926-AAD7-44D8-BBD7-CCE9431645EC}">
                        <a14:shadowObscured xmlns:a14="http://schemas.microsoft.com/office/drawing/2010/main"/>
                      </a:ext>
                    </a:extLst>
                  </pic:spPr>
                </pic:pic>
              </a:graphicData>
            </a:graphic>
          </wp:inline>
        </w:drawing>
      </w:r>
    </w:p>
    <w:p w14:paraId="5F39872F" w14:textId="56B4C63B" w:rsidR="00570E7F" w:rsidRPr="006330FE" w:rsidRDefault="00570E7F" w:rsidP="006330FE">
      <w:pPr>
        <w:pStyle w:val="ChartorTableNote"/>
        <w:rPr>
          <w:rFonts w:eastAsiaTheme="minorHAnsi"/>
        </w:rPr>
      </w:pPr>
      <w:r w:rsidRPr="006330FE">
        <w:rPr>
          <w:rFonts w:eastAsiaTheme="minorHAnsi"/>
        </w:rPr>
        <w:t>Note:</w:t>
      </w:r>
      <w:r w:rsidR="006330FE">
        <w:rPr>
          <w:rFonts w:eastAsiaTheme="minorHAnsi"/>
        </w:rPr>
        <w:tab/>
      </w:r>
      <w:r w:rsidRPr="006330FE">
        <w:rPr>
          <w:rFonts w:eastAsiaTheme="minorHAnsi"/>
        </w:rPr>
        <w:t>The 95 per cent confidence intervals are ±2 standard error bands.</w:t>
      </w:r>
    </w:p>
    <w:p w14:paraId="3D04008C" w14:textId="7086D924" w:rsidR="00570E7F" w:rsidRPr="00115635" w:rsidRDefault="00570E7F" w:rsidP="006330FE">
      <w:pPr>
        <w:pStyle w:val="Source"/>
      </w:pPr>
      <w:r w:rsidRPr="00115635">
        <w:t>Source:</w:t>
      </w:r>
      <w:r w:rsidR="006330FE">
        <w:tab/>
      </w:r>
      <w:r w:rsidRPr="00115635">
        <w:t>Treasury.</w:t>
      </w:r>
    </w:p>
    <w:p w14:paraId="76955F0B" w14:textId="77777777" w:rsidR="006330FE" w:rsidRDefault="006330FE" w:rsidP="006330FE">
      <w:pPr>
        <w:pStyle w:val="NoSpacing"/>
      </w:pPr>
    </w:p>
    <w:p w14:paraId="0192C126" w14:textId="00451DD0" w:rsidR="00BC1EBF" w:rsidRDefault="00BC1EBF" w:rsidP="00CF3241">
      <w:r w:rsidRPr="00BC1EBF">
        <w:t xml:space="preserve">The curvature factor has a mean of </w:t>
      </w:r>
      <w:r>
        <w:t>79</w:t>
      </w:r>
      <w:r w:rsidRPr="00BC1EBF">
        <w:t xml:space="preserve"> basis points, showing that medium-term forecasts are typically higher than short- and long-term forecasts, giving the inflation expectations curve a mild </w:t>
      </w:r>
      <w:r w:rsidR="007B2570">
        <w:t>concave</w:t>
      </w:r>
      <w:r w:rsidR="007B2570" w:rsidRPr="00BC1EBF">
        <w:t xml:space="preserve"> </w:t>
      </w:r>
      <w:r w:rsidRPr="00BC1EBF">
        <w:t>shape on average.</w:t>
      </w:r>
    </w:p>
    <w:p w14:paraId="4FAFC800" w14:textId="19C56D6F" w:rsidR="00CF4793" w:rsidRDefault="00CF4793" w:rsidP="008A6F5A">
      <w:pPr>
        <w:pStyle w:val="ChartMainHeading"/>
      </w:pPr>
      <w:r>
        <w:lastRenderedPageBreak/>
        <w:t>Chart C</w:t>
      </w:r>
      <w:r w:rsidR="000033D7">
        <w:t>5</w:t>
      </w:r>
      <w:r>
        <w:t>: Curvature Factor</w:t>
      </w:r>
    </w:p>
    <w:p w14:paraId="2989E35F" w14:textId="49E20B5F" w:rsidR="00CF4793" w:rsidRDefault="00CF4793" w:rsidP="008A6F5A">
      <w:pPr>
        <w:pStyle w:val="ChartGraphic"/>
      </w:pPr>
      <w:r w:rsidRPr="00CF4793">
        <w:rPr>
          <w:noProof/>
        </w:rPr>
        <w:drawing>
          <wp:inline distT="0" distB="0" distL="0" distR="0" wp14:anchorId="4E0998A8" wp14:editId="721552EF">
            <wp:extent cx="5653561" cy="2596777"/>
            <wp:effectExtent l="0" t="0" r="444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65">
                      <a:extLst>
                        <a:ext uri="{28A0092B-C50C-407E-A947-70E740481C1C}">
                          <a14:useLocalDpi xmlns:a14="http://schemas.microsoft.com/office/drawing/2010/main" val="0"/>
                        </a:ext>
                      </a:extLst>
                    </a:blip>
                    <a:srcRect l="1546"/>
                    <a:stretch/>
                  </pic:blipFill>
                  <pic:spPr bwMode="auto">
                    <a:xfrm>
                      <a:off x="0" y="0"/>
                      <a:ext cx="5668215" cy="2603508"/>
                    </a:xfrm>
                    <a:prstGeom prst="rect">
                      <a:avLst/>
                    </a:prstGeom>
                    <a:noFill/>
                    <a:ln>
                      <a:noFill/>
                    </a:ln>
                    <a:extLst>
                      <a:ext uri="{53640926-AAD7-44D8-BBD7-CCE9431645EC}">
                        <a14:shadowObscured xmlns:a14="http://schemas.microsoft.com/office/drawing/2010/main"/>
                      </a:ext>
                    </a:extLst>
                  </pic:spPr>
                </pic:pic>
              </a:graphicData>
            </a:graphic>
          </wp:inline>
        </w:drawing>
      </w:r>
    </w:p>
    <w:p w14:paraId="607B5B40" w14:textId="5F670A3B" w:rsidR="00570E7F" w:rsidRPr="006330FE" w:rsidRDefault="00570E7F" w:rsidP="006330FE">
      <w:pPr>
        <w:pStyle w:val="ChartorTableNote"/>
        <w:rPr>
          <w:rFonts w:eastAsiaTheme="minorHAnsi"/>
        </w:rPr>
      </w:pPr>
      <w:r w:rsidRPr="006330FE">
        <w:rPr>
          <w:rFonts w:eastAsiaTheme="minorHAnsi"/>
        </w:rPr>
        <w:t>Note:</w:t>
      </w:r>
      <w:r w:rsidR="006330FE">
        <w:rPr>
          <w:rFonts w:eastAsiaTheme="minorHAnsi"/>
        </w:rPr>
        <w:tab/>
      </w:r>
      <w:r w:rsidRPr="006330FE">
        <w:rPr>
          <w:rFonts w:eastAsiaTheme="minorHAnsi"/>
        </w:rPr>
        <w:t>The 95 per cent confidence intervals are ±2 standard error bands.</w:t>
      </w:r>
    </w:p>
    <w:p w14:paraId="776889E7" w14:textId="1CD4BB98" w:rsidR="00570E7F" w:rsidRPr="00115635" w:rsidRDefault="00570E7F" w:rsidP="006330FE">
      <w:pPr>
        <w:pStyle w:val="Source"/>
      </w:pPr>
      <w:r w:rsidRPr="00115635">
        <w:t>Source:</w:t>
      </w:r>
      <w:r w:rsidR="006330FE">
        <w:tab/>
      </w:r>
      <w:r w:rsidRPr="00115635">
        <w:t>Treasury.</w:t>
      </w:r>
    </w:p>
    <w:p w14:paraId="7FDB0CB0" w14:textId="74706229" w:rsidR="00386767" w:rsidRDefault="00386767" w:rsidP="00EF3CBB">
      <w:pPr>
        <w:pStyle w:val="Caption1"/>
      </w:pPr>
    </w:p>
    <w:p w14:paraId="342B1052" w14:textId="77777777" w:rsidR="00386767" w:rsidRDefault="00386767">
      <w:pPr>
        <w:spacing w:after="200" w:line="276" w:lineRule="auto"/>
        <w:rPr>
          <w:rFonts w:ascii="Arial" w:eastAsia="Times New Roman" w:hAnsi="Arial" w:cs="Times New Roman"/>
          <w:color w:val="003157"/>
          <w:sz w:val="24"/>
          <w:szCs w:val="24"/>
          <w:lang w:eastAsia="en-AU"/>
        </w:rPr>
      </w:pPr>
      <w:r>
        <w:br w:type="page"/>
      </w:r>
    </w:p>
    <w:p w14:paraId="46B33DC2" w14:textId="108E8300" w:rsidR="00CD5377" w:rsidRDefault="005663E2" w:rsidP="008A6F5A">
      <w:pPr>
        <w:pStyle w:val="AppendixHeading"/>
      </w:pPr>
      <w:bookmarkStart w:id="25" w:name="_Toc68705048"/>
      <w:r>
        <w:lastRenderedPageBreak/>
        <w:t>Appendix D: Trend P</w:t>
      </w:r>
      <w:r w:rsidR="00CD5377">
        <w:t>roductivity</w:t>
      </w:r>
      <w:bookmarkEnd w:id="25"/>
    </w:p>
    <w:p w14:paraId="6555165D" w14:textId="74E35EAC" w:rsidR="00CD5377" w:rsidRDefault="00CD5377" w:rsidP="00CD5377">
      <w:r>
        <w:t xml:space="preserve">Trend productivity is estimated by applying a trend-cycle decomposition to </w:t>
      </w:r>
      <w:r w:rsidRPr="00903F04">
        <w:t xml:space="preserve">actual labour productivity over history. </w:t>
      </w:r>
      <w:r>
        <w:t>This is a standard approach from the literature (for example, Watson</w:t>
      </w:r>
      <w:r w:rsidR="00C408B1">
        <w:t> </w:t>
      </w:r>
      <w:r>
        <w:t>1986</w:t>
      </w:r>
      <w:r w:rsidR="00193B16">
        <w:t>, Clark 1987</w:t>
      </w:r>
      <w:r>
        <w:t>)</w:t>
      </w:r>
      <w:r w:rsidR="00E85129">
        <w:t>.</w:t>
      </w:r>
    </w:p>
    <w:p w14:paraId="0C47D44A" w14:textId="3D3F2671" w:rsidR="00CD5377" w:rsidRDefault="00E85129" w:rsidP="00CD5377">
      <w:r>
        <w:t>This approach</w:t>
      </w:r>
      <w:r w:rsidR="00CD5377">
        <w:t xml:space="preserve"> allows us to calibrate the trend more closely to </w:t>
      </w:r>
      <w:r w:rsidR="000C5A06">
        <w:t xml:space="preserve">the </w:t>
      </w:r>
      <w:r w:rsidR="00CD5377">
        <w:t xml:space="preserve">estimates of trend productivity from </w:t>
      </w:r>
      <w:r w:rsidR="000C5A06">
        <w:t xml:space="preserve">Treasury’s </w:t>
      </w:r>
      <w:proofErr w:type="spellStart"/>
      <w:r w:rsidR="000C5A06">
        <w:t>macroeconometric</w:t>
      </w:r>
      <w:proofErr w:type="spellEnd"/>
      <w:r w:rsidR="000C5A06">
        <w:t xml:space="preserve"> model of the Australian economy</w:t>
      </w:r>
      <w:r w:rsidR="00CD5377">
        <w:t xml:space="preserve">, with cyclical productivity specified as an </w:t>
      </w:r>
      <w:proofErr w:type="gramStart"/>
      <w:r w:rsidR="00CD5377">
        <w:t>AR(</w:t>
      </w:r>
      <w:proofErr w:type="gramEnd"/>
      <w:r w:rsidR="00CD5377">
        <w:t xml:space="preserve">2) process. The trend productivity term is estimated from a </w:t>
      </w:r>
      <w:r w:rsidR="00A062BE">
        <w:t>smoothed or</w:t>
      </w:r>
      <w:r w:rsidR="003A1785">
        <w:br/>
      </w:r>
      <w:r w:rsidR="00CD5377">
        <w:t xml:space="preserve">two-sided filter. The error from this model is captured in actual productivity. </w:t>
      </w:r>
    </w:p>
    <w:p w14:paraId="3AA7E0F1" w14:textId="77777777" w:rsidR="00CD5377" w:rsidRDefault="00CD5377" w:rsidP="00CD5377">
      <w:pPr>
        <w:rPr>
          <w:b/>
          <w:bCs/>
        </w:rPr>
      </w:pPr>
      <w:r>
        <w:rPr>
          <w:b/>
          <w:bCs/>
        </w:rPr>
        <w:t>Signal equation:</w:t>
      </w:r>
    </w:p>
    <w:p w14:paraId="556D5105" w14:textId="77777777" w:rsidR="00CD5377" w:rsidRDefault="00A47DBA" w:rsidP="00CD5377">
      <m:oMathPara>
        <m:oMath>
          <m:sSub>
            <m:sSubPr>
              <m:ctrlPr>
                <w:rPr>
                  <w:rFonts w:ascii="Cambria Math" w:hAnsi="Cambria Math" w:cs="Calibri"/>
                  <w:i/>
                  <w:iCs/>
                </w:rPr>
              </m:ctrlPr>
            </m:sSubPr>
            <m:e>
              <m:r>
                <w:rPr>
                  <w:rFonts w:ascii="Cambria Math" w:hAnsi="Cambria Math"/>
                </w:rPr>
                <m:t>z</m:t>
              </m:r>
            </m:e>
            <m:sub>
              <m:r>
                <w:rPr>
                  <w:rFonts w:ascii="Cambria Math" w:hAnsi="Cambria Math"/>
                </w:rPr>
                <m:t>t</m:t>
              </m:r>
            </m:sub>
          </m:sSub>
          <m:r>
            <w:rPr>
              <w:rFonts w:ascii="Cambria Math" w:hAnsi="Cambria Math"/>
            </w:rPr>
            <m:t>=</m:t>
          </m:r>
          <m:sSubSup>
            <m:sSubSupPr>
              <m:ctrlPr>
                <w:rPr>
                  <w:rFonts w:ascii="Cambria Math" w:hAnsi="Cambria Math" w:cs="Calibri"/>
                  <w:i/>
                  <w:iCs/>
                </w:rPr>
              </m:ctrlPr>
            </m:sSubSupPr>
            <m:e>
              <m:r>
                <w:rPr>
                  <w:rFonts w:ascii="Cambria Math" w:hAnsi="Cambria Math"/>
                </w:rPr>
                <m:t>z</m:t>
              </m:r>
            </m:e>
            <m:sub>
              <m:r>
                <w:rPr>
                  <w:rFonts w:ascii="Cambria Math" w:hAnsi="Cambria Math"/>
                </w:rPr>
                <m:t>t</m:t>
              </m:r>
            </m:sub>
            <m:sup>
              <m:r>
                <w:rPr>
                  <w:rFonts w:ascii="Cambria Math" w:hAnsi="Cambria Math"/>
                </w:rPr>
                <m:t>T</m:t>
              </m:r>
            </m:sup>
          </m:sSubSup>
          <m:r>
            <w:rPr>
              <w:rFonts w:ascii="Cambria Math" w:hAnsi="Cambria Math"/>
            </w:rPr>
            <m:t>+</m:t>
          </m:r>
          <m:sSubSup>
            <m:sSubSupPr>
              <m:ctrlPr>
                <w:rPr>
                  <w:rFonts w:ascii="Cambria Math" w:hAnsi="Cambria Math" w:cs="Calibri"/>
                  <w:i/>
                  <w:iCs/>
                </w:rPr>
              </m:ctrlPr>
            </m:sSubSupPr>
            <m:e>
              <m:r>
                <w:rPr>
                  <w:rFonts w:ascii="Cambria Math" w:hAnsi="Cambria Math"/>
                </w:rPr>
                <m:t>z</m:t>
              </m:r>
            </m:e>
            <m:sub>
              <m:r>
                <w:rPr>
                  <w:rFonts w:ascii="Cambria Math" w:hAnsi="Cambria Math"/>
                </w:rPr>
                <m:t>t</m:t>
              </m:r>
            </m:sub>
            <m:sup>
              <m:r>
                <w:rPr>
                  <w:rFonts w:ascii="Cambria Math" w:hAnsi="Cambria Math"/>
                </w:rPr>
                <m:t>C</m:t>
              </m:r>
            </m:sup>
          </m:sSubSup>
        </m:oMath>
      </m:oMathPara>
    </w:p>
    <w:p w14:paraId="5DCA13FE" w14:textId="2535058E" w:rsidR="00CD5377" w:rsidRDefault="00987F14" w:rsidP="00CD5377">
      <w:r>
        <w:t>w</w:t>
      </w:r>
      <w:r w:rsidR="00CD5377">
        <w:t xml:space="preserve">here: </w:t>
      </w:r>
      <m:oMath>
        <m:sSub>
          <m:sSubPr>
            <m:ctrlPr>
              <w:rPr>
                <w:rFonts w:ascii="Cambria Math" w:hAnsi="Cambria Math" w:cs="Calibri"/>
                <w:i/>
                <w:iCs/>
              </w:rPr>
            </m:ctrlPr>
          </m:sSubPr>
          <m:e>
            <m:r>
              <w:rPr>
                <w:rFonts w:ascii="Cambria Math" w:hAnsi="Cambria Math"/>
              </w:rPr>
              <m:t>z</m:t>
            </m:r>
          </m:e>
          <m:sub>
            <m:r>
              <w:rPr>
                <w:rFonts w:ascii="Cambria Math" w:hAnsi="Cambria Math"/>
              </w:rPr>
              <m:t>t</m:t>
            </m:r>
          </m:sub>
        </m:sSub>
      </m:oMath>
      <w:r w:rsidR="00CD5377">
        <w:t xml:space="preserve"> is </w:t>
      </w:r>
      <w:r w:rsidR="007B5F17">
        <w:t xml:space="preserve">log </w:t>
      </w:r>
      <w:r w:rsidR="00CD5377">
        <w:t xml:space="preserve">output per hour worked, </w:t>
      </w:r>
      <m:oMath>
        <m:sSubSup>
          <m:sSubSupPr>
            <m:ctrlPr>
              <w:rPr>
                <w:rFonts w:ascii="Cambria Math" w:hAnsi="Cambria Math" w:cs="Calibri"/>
                <w:i/>
                <w:iCs/>
              </w:rPr>
            </m:ctrlPr>
          </m:sSubSupPr>
          <m:e>
            <m:r>
              <w:rPr>
                <w:rFonts w:ascii="Cambria Math" w:hAnsi="Cambria Math"/>
              </w:rPr>
              <m:t>z</m:t>
            </m:r>
          </m:e>
          <m:sub>
            <m:r>
              <w:rPr>
                <w:rFonts w:ascii="Cambria Math" w:hAnsi="Cambria Math"/>
              </w:rPr>
              <m:t>t</m:t>
            </m:r>
          </m:sub>
          <m:sup>
            <m:r>
              <w:rPr>
                <w:rFonts w:ascii="Cambria Math" w:hAnsi="Cambria Math"/>
              </w:rPr>
              <m:t>T</m:t>
            </m:r>
          </m:sup>
        </m:sSubSup>
      </m:oMath>
      <w:r w:rsidR="00CD5377">
        <w:t xml:space="preserve"> is the unobserved trend component and </w:t>
      </w:r>
      <m:oMath>
        <m:sSubSup>
          <m:sSubSupPr>
            <m:ctrlPr>
              <w:rPr>
                <w:rFonts w:ascii="Cambria Math" w:hAnsi="Cambria Math" w:cs="Calibri"/>
                <w:i/>
                <w:iCs/>
              </w:rPr>
            </m:ctrlPr>
          </m:sSubSupPr>
          <m:e>
            <m:r>
              <w:rPr>
                <w:rFonts w:ascii="Cambria Math" w:hAnsi="Cambria Math"/>
              </w:rPr>
              <m:t>z</m:t>
            </m:r>
          </m:e>
          <m:sub>
            <m:r>
              <w:rPr>
                <w:rFonts w:ascii="Cambria Math" w:hAnsi="Cambria Math"/>
              </w:rPr>
              <m:t>t</m:t>
            </m:r>
          </m:sub>
          <m:sup>
            <m:r>
              <w:rPr>
                <w:rFonts w:ascii="Cambria Math" w:hAnsi="Cambria Math"/>
              </w:rPr>
              <m:t>C</m:t>
            </m:r>
          </m:sup>
        </m:sSubSup>
      </m:oMath>
      <w:r w:rsidR="00CD5377">
        <w:t xml:space="preserve"> is the unobserved cyclical component. </w:t>
      </w:r>
    </w:p>
    <w:p w14:paraId="2C6DD5AF" w14:textId="77777777" w:rsidR="00CD5377" w:rsidRDefault="00CD5377" w:rsidP="00CD5377">
      <w:pPr>
        <w:rPr>
          <w:b/>
          <w:bCs/>
        </w:rPr>
      </w:pPr>
      <w:r>
        <w:rPr>
          <w:b/>
          <w:bCs/>
        </w:rPr>
        <w:t>State equations:</w:t>
      </w:r>
    </w:p>
    <w:p w14:paraId="0CAB6F52" w14:textId="172AFDBE" w:rsidR="00CD5377" w:rsidRPr="001C2243" w:rsidRDefault="00CD5377" w:rsidP="00CD5377">
      <w:pPr>
        <w:rPr>
          <w:bCs/>
        </w:rPr>
      </w:pPr>
      <w:r w:rsidRPr="001C2243">
        <w:rPr>
          <w:bCs/>
        </w:rPr>
        <w:t>Trend productivity is modelled as a random walk with time-varying drift (</w:t>
      </w:r>
      <m:oMath>
        <m:sSub>
          <m:sSubPr>
            <m:ctrlPr>
              <w:rPr>
                <w:rFonts w:ascii="Cambria Math" w:hAnsi="Cambria Math" w:cs="Calibri"/>
                <w:i/>
                <w:iCs/>
              </w:rPr>
            </m:ctrlPr>
          </m:sSubPr>
          <m:e>
            <m:r>
              <w:rPr>
                <w:rFonts w:ascii="Cambria Math" w:hAnsi="Cambria Math"/>
              </w:rPr>
              <m:t>δ</m:t>
            </m:r>
          </m:e>
          <m:sub>
            <m:r>
              <w:rPr>
                <w:rFonts w:ascii="Cambria Math" w:hAnsi="Cambria Math"/>
              </w:rPr>
              <m:t>t</m:t>
            </m:r>
          </m:sub>
        </m:sSub>
      </m:oMath>
      <w:r w:rsidRPr="001C2243">
        <w:rPr>
          <w:bCs/>
        </w:rPr>
        <w:t>)</w:t>
      </w:r>
      <w:r w:rsidR="009D3ED6">
        <w:rPr>
          <w:bCs/>
        </w:rPr>
        <w:t>:</w:t>
      </w:r>
    </w:p>
    <w:p w14:paraId="27DA60FA" w14:textId="77777777" w:rsidR="00CD5377" w:rsidRDefault="00A47DBA" w:rsidP="00CD5377">
      <m:oMathPara>
        <m:oMath>
          <m:sSubSup>
            <m:sSubSupPr>
              <m:ctrlPr>
                <w:rPr>
                  <w:rFonts w:ascii="Cambria Math" w:hAnsi="Cambria Math" w:cs="Calibri"/>
                  <w:i/>
                  <w:iCs/>
                </w:rPr>
              </m:ctrlPr>
            </m:sSubSupPr>
            <m:e>
              <m:r>
                <w:rPr>
                  <w:rFonts w:ascii="Cambria Math" w:hAnsi="Cambria Math"/>
                </w:rPr>
                <m:t>z</m:t>
              </m:r>
            </m:e>
            <m:sub>
              <m:r>
                <w:rPr>
                  <w:rFonts w:ascii="Cambria Math" w:hAnsi="Cambria Math"/>
                </w:rPr>
                <m:t>t</m:t>
              </m:r>
            </m:sub>
            <m:sup>
              <m:r>
                <w:rPr>
                  <w:rFonts w:ascii="Cambria Math" w:hAnsi="Cambria Math"/>
                </w:rPr>
                <m:t>T</m:t>
              </m:r>
            </m:sup>
          </m:sSubSup>
          <m:r>
            <w:rPr>
              <w:rFonts w:ascii="Cambria Math" w:hAnsi="Cambria Math"/>
            </w:rPr>
            <m:t>=</m:t>
          </m:r>
          <m:sSubSup>
            <m:sSubSupPr>
              <m:ctrlPr>
                <w:rPr>
                  <w:rFonts w:ascii="Cambria Math" w:hAnsi="Cambria Math" w:cs="Calibri"/>
                  <w:i/>
                  <w:iCs/>
                </w:rPr>
              </m:ctrlPr>
            </m:sSubSupPr>
            <m:e>
              <m:r>
                <w:rPr>
                  <w:rFonts w:ascii="Cambria Math" w:hAnsi="Cambria Math"/>
                </w:rPr>
                <m:t>z</m:t>
              </m:r>
            </m:e>
            <m:sub>
              <m:r>
                <w:rPr>
                  <w:rFonts w:ascii="Cambria Math" w:hAnsi="Cambria Math"/>
                </w:rPr>
                <m:t>t-1</m:t>
              </m:r>
            </m:sub>
            <m:sup>
              <m:r>
                <w:rPr>
                  <w:rFonts w:ascii="Cambria Math" w:hAnsi="Cambria Math"/>
                </w:rPr>
                <m:t>T</m:t>
              </m:r>
            </m:sup>
          </m:sSubSup>
          <m:r>
            <w:rPr>
              <w:rFonts w:ascii="Cambria Math" w:hAnsi="Cambria Math"/>
            </w:rPr>
            <m:t>+</m:t>
          </m:r>
          <m:sSub>
            <m:sSubPr>
              <m:ctrlPr>
                <w:rPr>
                  <w:rFonts w:ascii="Cambria Math" w:hAnsi="Cambria Math" w:cs="Calibri"/>
                  <w:i/>
                  <w:iCs/>
                </w:rPr>
              </m:ctrlPr>
            </m:sSubPr>
            <m:e>
              <m:r>
                <w:rPr>
                  <w:rFonts w:ascii="Cambria Math" w:hAnsi="Cambria Math"/>
                </w:rPr>
                <m:t>δ</m:t>
              </m:r>
            </m:e>
            <m:sub>
              <m:r>
                <w:rPr>
                  <w:rFonts w:ascii="Cambria Math" w:hAnsi="Cambria Math"/>
                </w:rPr>
                <m:t>t-1</m:t>
              </m:r>
            </m:sub>
          </m:sSub>
          <m:r>
            <m:rPr>
              <m:sty m:val="p"/>
            </m:rPr>
            <w:rPr>
              <w:rFonts w:ascii="Cambria Math" w:hAnsi="Cambria Math"/>
            </w:rPr>
            <m:t>+</m:t>
          </m:r>
          <m:sSub>
            <m:sSubPr>
              <m:ctrlPr>
                <w:rPr>
                  <w:rFonts w:ascii="Cambria Math" w:hAnsi="Cambria Math" w:cs="Calibri"/>
                </w:rPr>
              </m:ctrlPr>
            </m:sSubPr>
            <m:e>
              <m:r>
                <w:rPr>
                  <w:rFonts w:ascii="Cambria Math" w:hAnsi="Cambria Math"/>
                </w:rPr>
                <m:t>v</m:t>
              </m:r>
            </m:e>
            <m:sub>
              <m:r>
                <w:rPr>
                  <w:rFonts w:ascii="Cambria Math" w:hAnsi="Cambria Math"/>
                </w:rPr>
                <m:t>t</m:t>
              </m:r>
            </m:sub>
          </m:sSub>
        </m:oMath>
      </m:oMathPara>
    </w:p>
    <w:p w14:paraId="7FC71588" w14:textId="77777777" w:rsidR="00CD5377" w:rsidRDefault="00CD5377" w:rsidP="00CD5377">
      <w:pPr>
        <w:rPr>
          <w:i/>
          <w:iCs/>
        </w:rPr>
      </w:pPr>
      <w:r>
        <w:rPr>
          <w:iCs/>
        </w:rPr>
        <w:t>The drift is modelled as a stationary process:</w:t>
      </w:r>
    </w:p>
    <w:p w14:paraId="139203E3" w14:textId="77777777" w:rsidR="00CD5377" w:rsidRDefault="00A47DBA" w:rsidP="00CD5377">
      <m:oMathPara>
        <m:oMath>
          <m:sSub>
            <m:sSubPr>
              <m:ctrlPr>
                <w:rPr>
                  <w:rFonts w:ascii="Cambria Math" w:hAnsi="Cambria Math" w:cs="Calibri"/>
                  <w:i/>
                  <w:iCs/>
                </w:rPr>
              </m:ctrlPr>
            </m:sSubPr>
            <m:e>
              <m:r>
                <w:rPr>
                  <w:rFonts w:ascii="Cambria Math" w:hAnsi="Cambria Math"/>
                </w:rPr>
                <m:t>δ</m:t>
              </m:r>
            </m:e>
            <m:sub>
              <m:r>
                <w:rPr>
                  <w:rFonts w:ascii="Cambria Math" w:hAnsi="Cambria Math"/>
                </w:rPr>
                <m:t>t</m:t>
              </m:r>
            </m:sub>
          </m:sSub>
          <m:r>
            <w:rPr>
              <w:rFonts w:ascii="Cambria Math" w:hAnsi="Cambria Math"/>
            </w:rPr>
            <m:t>=αδ+</m:t>
          </m:r>
          <m:d>
            <m:dPr>
              <m:ctrlPr>
                <w:rPr>
                  <w:rFonts w:ascii="Cambria Math" w:hAnsi="Cambria Math" w:cs="Calibri"/>
                  <w:i/>
                  <w:iCs/>
                </w:rPr>
              </m:ctrlPr>
            </m:dPr>
            <m:e>
              <m:r>
                <w:rPr>
                  <w:rFonts w:ascii="Cambria Math" w:hAnsi="Cambria Math"/>
                </w:rPr>
                <m:t>1-α</m:t>
              </m:r>
            </m:e>
          </m:d>
          <m:sSub>
            <m:sSubPr>
              <m:ctrlPr>
                <w:rPr>
                  <w:rFonts w:ascii="Cambria Math" w:hAnsi="Cambria Math" w:cs="Calibri"/>
                  <w:i/>
                  <w:iCs/>
                </w:rPr>
              </m:ctrlPr>
            </m:sSubPr>
            <m:e>
              <m:r>
                <w:rPr>
                  <w:rFonts w:ascii="Cambria Math" w:hAnsi="Cambria Math"/>
                </w:rPr>
                <m:t>δ</m:t>
              </m:r>
            </m:e>
            <m:sub>
              <m:r>
                <w:rPr>
                  <w:rFonts w:ascii="Cambria Math" w:hAnsi="Cambria Math"/>
                </w:rPr>
                <m:t>t-1</m:t>
              </m:r>
            </m:sub>
          </m:sSub>
          <m:r>
            <w:rPr>
              <w:rFonts w:ascii="Cambria Math" w:hAnsi="Cambria Math"/>
            </w:rPr>
            <m:t>+</m:t>
          </m:r>
          <m:sSub>
            <m:sSubPr>
              <m:ctrlPr>
                <w:rPr>
                  <w:rFonts w:ascii="Cambria Math" w:hAnsi="Cambria Math" w:cs="Calibri"/>
                  <w:i/>
                  <w:iCs/>
                </w:rPr>
              </m:ctrlPr>
            </m:sSubPr>
            <m:e>
              <m:r>
                <w:rPr>
                  <w:rFonts w:ascii="Cambria Math" w:hAnsi="Cambria Math"/>
                </w:rPr>
                <m:t>ϵ</m:t>
              </m:r>
            </m:e>
            <m:sub>
              <m:r>
                <w:rPr>
                  <w:rFonts w:ascii="Cambria Math" w:hAnsi="Cambria Math"/>
                </w:rPr>
                <m:t>t</m:t>
              </m:r>
            </m:sub>
          </m:sSub>
        </m:oMath>
      </m:oMathPara>
    </w:p>
    <w:p w14:paraId="63ABCA25" w14:textId="464449F4" w:rsidR="00CD5377" w:rsidRDefault="00CD5377" w:rsidP="00CD5377">
      <w:pPr>
        <w:rPr>
          <w:i/>
          <w:iCs/>
        </w:rPr>
      </w:pPr>
      <w:r>
        <w:rPr>
          <w:iCs/>
        </w:rPr>
        <w:t xml:space="preserve">Cyclical productivity is modelled as an </w:t>
      </w:r>
      <w:proofErr w:type="gramStart"/>
      <w:r>
        <w:rPr>
          <w:iCs/>
        </w:rPr>
        <w:t>AR(</w:t>
      </w:r>
      <w:proofErr w:type="gramEnd"/>
      <w:r>
        <w:rPr>
          <w:iCs/>
        </w:rPr>
        <w:t>2) process</w:t>
      </w:r>
      <w:r w:rsidR="009D3ED6">
        <w:rPr>
          <w:iCs/>
        </w:rPr>
        <w:t>:</w:t>
      </w:r>
    </w:p>
    <w:p w14:paraId="5076CD80" w14:textId="77777777" w:rsidR="00CD5377" w:rsidRDefault="00A47DBA" w:rsidP="00CD5377">
      <m:oMathPara>
        <m:oMath>
          <m:sSubSup>
            <m:sSubSupPr>
              <m:ctrlPr>
                <w:rPr>
                  <w:rFonts w:ascii="Cambria Math" w:hAnsi="Cambria Math" w:cs="Calibri"/>
                  <w:i/>
                  <w:iCs/>
                </w:rPr>
              </m:ctrlPr>
            </m:sSubSupPr>
            <m:e>
              <m:r>
                <w:rPr>
                  <w:rFonts w:ascii="Cambria Math" w:hAnsi="Cambria Math"/>
                </w:rPr>
                <m:t>z</m:t>
              </m:r>
            </m:e>
            <m:sub>
              <m:r>
                <w:rPr>
                  <w:rFonts w:ascii="Cambria Math" w:hAnsi="Cambria Math"/>
                </w:rPr>
                <m:t>t</m:t>
              </m:r>
            </m:sub>
            <m:sup>
              <m:r>
                <w:rPr>
                  <w:rFonts w:ascii="Cambria Math" w:hAnsi="Cambria Math"/>
                </w:rPr>
                <m:t>C</m:t>
              </m:r>
            </m:sup>
          </m:sSubSup>
          <m:r>
            <w:rPr>
              <w:rFonts w:ascii="Cambria Math" w:hAnsi="Cambria Math"/>
            </w:rPr>
            <m:t>=</m:t>
          </m:r>
          <m:func>
            <m:funcPr>
              <m:ctrlPr>
                <w:rPr>
                  <w:rFonts w:ascii="Cambria Math" w:hAnsi="Cambria Math" w:cs="Calibri"/>
                  <w:sz w:val="24"/>
                  <w:szCs w:val="24"/>
                </w:rPr>
              </m:ctrlPr>
            </m:funcPr>
            <m:fName>
              <m:sSub>
                <m:sSubPr>
                  <m:ctrlPr>
                    <w:rPr>
                      <w:rFonts w:ascii="Cambria Math" w:hAnsi="Cambria Math" w:cs="Calibri"/>
                    </w:rPr>
                  </m:ctrlPr>
                </m:sSubPr>
                <m:e>
                  <m:r>
                    <m:rPr>
                      <m:sty m:val="p"/>
                    </m:rPr>
                    <w:rPr>
                      <w:rFonts w:ascii="Cambria Math" w:hAnsi="Cambria Math"/>
                    </w:rPr>
                    <m:t>ρ</m:t>
                  </m:r>
                </m:e>
                <m:sub>
                  <m:r>
                    <w:rPr>
                      <w:rFonts w:ascii="Cambria Math" w:hAnsi="Cambria Math"/>
                    </w:rPr>
                    <m:t>1</m:t>
                  </m:r>
                </m:sub>
              </m:sSub>
              <m:ctrlPr>
                <w:rPr>
                  <w:rFonts w:ascii="Cambria Math" w:hAnsi="Cambria Math" w:cs="Calibri"/>
                  <w:i/>
                  <w:iCs/>
                  <w:sz w:val="24"/>
                  <w:szCs w:val="24"/>
                </w:rPr>
              </m:ctrlPr>
            </m:fName>
            <m:e>
              <m:sSubSup>
                <m:sSubSupPr>
                  <m:ctrlPr>
                    <w:rPr>
                      <w:rFonts w:ascii="Cambria Math" w:hAnsi="Cambria Math" w:cs="Calibri"/>
                      <w:i/>
                      <w:iCs/>
                    </w:rPr>
                  </m:ctrlPr>
                </m:sSubSupPr>
                <m:e>
                  <m:r>
                    <w:rPr>
                      <w:rFonts w:ascii="Cambria Math" w:hAnsi="Cambria Math"/>
                    </w:rPr>
                    <m:t>z</m:t>
                  </m:r>
                </m:e>
                <m:sub>
                  <m:r>
                    <w:rPr>
                      <w:rFonts w:ascii="Cambria Math" w:hAnsi="Cambria Math"/>
                    </w:rPr>
                    <m:t>t-1</m:t>
                  </m:r>
                </m:sub>
                <m:sup>
                  <m:r>
                    <w:rPr>
                      <w:rFonts w:ascii="Cambria Math" w:hAnsi="Cambria Math"/>
                    </w:rPr>
                    <m:t>C</m:t>
                  </m:r>
                </m:sup>
              </m:sSubSup>
            </m:e>
          </m:func>
          <m:r>
            <w:rPr>
              <w:rFonts w:ascii="Cambria Math" w:hAnsi="Cambria Math"/>
              <w:sz w:val="24"/>
              <w:szCs w:val="24"/>
            </w:rPr>
            <m:t>+</m:t>
          </m:r>
          <m:func>
            <m:funcPr>
              <m:ctrlPr>
                <w:rPr>
                  <w:rFonts w:ascii="Cambria Math" w:hAnsi="Cambria Math" w:cs="Calibri"/>
                  <w:sz w:val="24"/>
                  <w:szCs w:val="24"/>
                </w:rPr>
              </m:ctrlPr>
            </m:funcPr>
            <m:fName>
              <m:sSub>
                <m:sSubPr>
                  <m:ctrlPr>
                    <w:rPr>
                      <w:rFonts w:ascii="Cambria Math" w:hAnsi="Cambria Math" w:cs="Calibri"/>
                    </w:rPr>
                  </m:ctrlPr>
                </m:sSubPr>
                <m:e>
                  <m:r>
                    <m:rPr>
                      <m:sty m:val="p"/>
                    </m:rPr>
                    <w:rPr>
                      <w:rFonts w:ascii="Cambria Math" w:hAnsi="Cambria Math"/>
                    </w:rPr>
                    <m:t>ρ</m:t>
                  </m:r>
                </m:e>
                <m:sub>
                  <m:r>
                    <w:rPr>
                      <w:rFonts w:ascii="Cambria Math" w:hAnsi="Cambria Math"/>
                    </w:rPr>
                    <m:t>2</m:t>
                  </m:r>
                </m:sub>
              </m:sSub>
              <m:ctrlPr>
                <w:rPr>
                  <w:rFonts w:ascii="Cambria Math" w:hAnsi="Cambria Math" w:cs="Calibri"/>
                  <w:i/>
                  <w:iCs/>
                  <w:sz w:val="24"/>
                  <w:szCs w:val="24"/>
                </w:rPr>
              </m:ctrlPr>
            </m:fName>
            <m:e>
              <m:sSubSup>
                <m:sSubSupPr>
                  <m:ctrlPr>
                    <w:rPr>
                      <w:rFonts w:ascii="Cambria Math" w:hAnsi="Cambria Math" w:cs="Calibri"/>
                      <w:i/>
                      <w:iCs/>
                    </w:rPr>
                  </m:ctrlPr>
                </m:sSubSupPr>
                <m:e>
                  <m:r>
                    <w:rPr>
                      <w:rFonts w:ascii="Cambria Math" w:hAnsi="Cambria Math"/>
                    </w:rPr>
                    <m:t>z</m:t>
                  </m:r>
                </m:e>
                <m:sub>
                  <m:r>
                    <w:rPr>
                      <w:rFonts w:ascii="Cambria Math" w:hAnsi="Cambria Math"/>
                    </w:rPr>
                    <m:t>t-2</m:t>
                  </m:r>
                </m:sub>
                <m:sup>
                  <m:r>
                    <w:rPr>
                      <w:rFonts w:ascii="Cambria Math" w:hAnsi="Cambria Math"/>
                    </w:rPr>
                    <m:t>C</m:t>
                  </m:r>
                </m:sup>
              </m:sSubSup>
            </m:e>
          </m:func>
          <m:r>
            <w:rPr>
              <w:rFonts w:ascii="Cambria Math" w:hAnsi="Cambria Math"/>
              <w:sz w:val="24"/>
              <w:szCs w:val="24"/>
            </w:rPr>
            <m:t>+</m:t>
          </m:r>
          <m:sSub>
            <m:sSubPr>
              <m:ctrlPr>
                <w:rPr>
                  <w:rFonts w:ascii="Cambria Math" w:hAnsi="Cambria Math" w:cs="Calibri"/>
                  <w:i/>
                  <w:iCs/>
                </w:rPr>
              </m:ctrlPr>
            </m:sSubPr>
            <m:e>
              <m:r>
                <w:rPr>
                  <w:rFonts w:ascii="Cambria Math" w:hAnsi="Cambria Math"/>
                </w:rPr>
                <m:t>ς</m:t>
              </m:r>
            </m:e>
            <m:sub>
              <m:r>
                <w:rPr>
                  <w:rFonts w:ascii="Cambria Math" w:hAnsi="Cambria Math"/>
                </w:rPr>
                <m:t>t</m:t>
              </m:r>
            </m:sub>
          </m:sSub>
        </m:oMath>
      </m:oMathPara>
    </w:p>
    <w:p w14:paraId="78B67C17" w14:textId="77777777" w:rsidR="00CD5377" w:rsidRDefault="00CD5377" w:rsidP="00CD5377">
      <w:r>
        <w:t>All error are white noise processes:</w:t>
      </w:r>
    </w:p>
    <w:p w14:paraId="0BC38155" w14:textId="374FAFC2" w:rsidR="00CD5377" w:rsidRPr="00A32605" w:rsidRDefault="00A47DBA" w:rsidP="00CD5377">
      <w:pPr>
        <w:rPr>
          <w:rFonts w:eastAsiaTheme="minorEastAsia"/>
          <w:iCs/>
        </w:rPr>
      </w:pPr>
      <m:oMathPara>
        <m:oMath>
          <m:sSub>
            <m:sSubPr>
              <m:ctrlPr>
                <w:rPr>
                  <w:rFonts w:ascii="Cambria Math" w:hAnsi="Cambria Math" w:cs="Calibri"/>
                </w:rPr>
              </m:ctrlPr>
            </m:sSubPr>
            <m:e>
              <m:r>
                <w:rPr>
                  <w:rFonts w:ascii="Cambria Math" w:hAnsi="Cambria Math"/>
                </w:rPr>
                <m:t>v</m:t>
              </m:r>
            </m:e>
            <m:sub>
              <m:r>
                <w:rPr>
                  <w:rFonts w:ascii="Cambria Math" w:hAnsi="Cambria Math"/>
                </w:rPr>
                <m:t>t</m:t>
              </m:r>
            </m:sub>
          </m:sSub>
          <m:r>
            <m:rPr>
              <m:sty m:val="p"/>
            </m:rPr>
            <w:rPr>
              <w:rFonts w:ascii="Cambria Math" w:hAnsi="Cambria Math"/>
            </w:rPr>
            <m:t>~</m:t>
          </m:r>
          <m:d>
            <m:dPr>
              <m:ctrlPr>
                <w:rPr>
                  <w:rFonts w:ascii="Cambria Math" w:hAnsi="Cambria Math" w:cs="Calibri"/>
                </w:rPr>
              </m:ctrlPr>
            </m:dPr>
            <m:e>
              <m:r>
                <m:rPr>
                  <m:sty m:val="p"/>
                </m:rPr>
                <w:rPr>
                  <w:rFonts w:ascii="Cambria Math" w:hAnsi="Cambria Math"/>
                </w:rPr>
                <m:t>0,</m:t>
              </m:r>
              <m:sSubSup>
                <m:sSubSupPr>
                  <m:ctrlPr>
                    <w:rPr>
                      <w:rFonts w:ascii="Cambria Math" w:hAnsi="Cambria Math" w:cs="Calibri"/>
                    </w:rPr>
                  </m:ctrlPr>
                </m:sSubSupPr>
                <m:e>
                  <m:r>
                    <w:rPr>
                      <w:rFonts w:ascii="Cambria Math" w:hAnsi="Cambria Math"/>
                    </w:rPr>
                    <m:t>σ</m:t>
                  </m:r>
                </m:e>
                <m:sub>
                  <m:r>
                    <w:rPr>
                      <w:rFonts w:ascii="Cambria Math" w:hAnsi="Cambria Math"/>
                    </w:rPr>
                    <m:t>v</m:t>
                  </m:r>
                </m:sub>
                <m:sup>
                  <m:r>
                    <m:rPr>
                      <m:sty m:val="p"/>
                    </m:rPr>
                    <w:rPr>
                      <w:rFonts w:ascii="Cambria Math" w:hAnsi="Cambria Math"/>
                    </w:rPr>
                    <m:t>2</m:t>
                  </m:r>
                </m:sup>
              </m:sSubSup>
            </m:e>
          </m:d>
          <m:r>
            <w:rPr>
              <w:rFonts w:ascii="Cambria Math" w:hAnsi="Cambria Math"/>
            </w:rPr>
            <m:t xml:space="preserve"> ; </m:t>
          </m:r>
          <m:sSub>
            <m:sSubPr>
              <m:ctrlPr>
                <w:rPr>
                  <w:rFonts w:ascii="Cambria Math" w:hAnsi="Cambria Math" w:cs="Calibri"/>
                  <w:i/>
                  <w:iCs/>
                </w:rPr>
              </m:ctrlPr>
            </m:sSubPr>
            <m:e>
              <m:r>
                <w:rPr>
                  <w:rFonts w:ascii="Cambria Math" w:hAnsi="Cambria Math"/>
                </w:rPr>
                <m:t>ϵ</m:t>
              </m:r>
            </m:e>
            <m:sub>
              <m:r>
                <w:rPr>
                  <w:rFonts w:ascii="Cambria Math" w:hAnsi="Cambria Math"/>
                </w:rPr>
                <m:t>t</m:t>
              </m:r>
            </m:sub>
          </m:sSub>
          <m:r>
            <w:rPr>
              <w:rFonts w:ascii="Cambria Math" w:hAnsi="Cambria Math"/>
            </w:rPr>
            <m:t>~</m:t>
          </m:r>
          <m:d>
            <m:dPr>
              <m:ctrlPr>
                <w:rPr>
                  <w:rFonts w:ascii="Cambria Math" w:hAnsi="Cambria Math" w:cs="Calibri"/>
                  <w:i/>
                  <w:iCs/>
                </w:rPr>
              </m:ctrlPr>
            </m:dPr>
            <m:e>
              <m:r>
                <w:rPr>
                  <w:rFonts w:ascii="Cambria Math" w:hAnsi="Cambria Math"/>
                </w:rPr>
                <m:t>0,</m:t>
              </m:r>
              <m:sSubSup>
                <m:sSubSupPr>
                  <m:ctrlPr>
                    <w:rPr>
                      <w:rFonts w:ascii="Cambria Math" w:hAnsi="Cambria Math" w:cs="Calibri"/>
                      <w:i/>
                      <w:iCs/>
                    </w:rPr>
                  </m:ctrlPr>
                </m:sSubSupPr>
                <m:e>
                  <m:r>
                    <w:rPr>
                      <w:rFonts w:ascii="Cambria Math" w:hAnsi="Cambria Math"/>
                    </w:rPr>
                    <m:t>σ</m:t>
                  </m:r>
                </m:e>
                <m:sub>
                  <m:r>
                    <w:rPr>
                      <w:rFonts w:ascii="Cambria Math" w:hAnsi="Cambria Math"/>
                    </w:rPr>
                    <m:t>ϵ</m:t>
                  </m:r>
                </m:sub>
                <m:sup>
                  <m:r>
                    <w:rPr>
                      <w:rFonts w:ascii="Cambria Math" w:hAnsi="Cambria Math"/>
                    </w:rPr>
                    <m:t>2</m:t>
                  </m:r>
                </m:sup>
              </m:sSubSup>
            </m:e>
          </m:d>
          <m:r>
            <w:rPr>
              <w:rFonts w:ascii="Cambria Math" w:hAnsi="Cambria Math"/>
            </w:rPr>
            <m:t xml:space="preserve"> ; </m:t>
          </m:r>
          <m:sSub>
            <m:sSubPr>
              <m:ctrlPr>
                <w:rPr>
                  <w:rFonts w:ascii="Cambria Math" w:hAnsi="Cambria Math" w:cs="Calibri"/>
                  <w:i/>
                  <w:iCs/>
                </w:rPr>
              </m:ctrlPr>
            </m:sSubPr>
            <m:e>
              <m:r>
                <w:rPr>
                  <w:rFonts w:ascii="Cambria Math" w:hAnsi="Cambria Math"/>
                </w:rPr>
                <m:t>ς</m:t>
              </m:r>
            </m:e>
            <m:sub>
              <m:r>
                <w:rPr>
                  <w:rFonts w:ascii="Cambria Math" w:hAnsi="Cambria Math"/>
                </w:rPr>
                <m:t>t</m:t>
              </m:r>
            </m:sub>
          </m:sSub>
          <m:r>
            <w:rPr>
              <w:rFonts w:ascii="Cambria Math" w:hAnsi="Cambria Math"/>
            </w:rPr>
            <m:t>~</m:t>
          </m:r>
          <m:d>
            <m:dPr>
              <m:ctrlPr>
                <w:rPr>
                  <w:rFonts w:ascii="Cambria Math" w:hAnsi="Cambria Math" w:cs="Calibri"/>
                  <w:i/>
                  <w:iCs/>
                </w:rPr>
              </m:ctrlPr>
            </m:dPr>
            <m:e>
              <m:r>
                <w:rPr>
                  <w:rFonts w:ascii="Cambria Math" w:hAnsi="Cambria Math"/>
                </w:rPr>
                <m:t>0,</m:t>
              </m:r>
              <m:sSubSup>
                <m:sSubSupPr>
                  <m:ctrlPr>
                    <w:rPr>
                      <w:rFonts w:ascii="Cambria Math" w:hAnsi="Cambria Math" w:cs="Calibri"/>
                      <w:i/>
                      <w:iCs/>
                    </w:rPr>
                  </m:ctrlPr>
                </m:sSubSupPr>
                <m:e>
                  <m:r>
                    <w:rPr>
                      <w:rFonts w:ascii="Cambria Math" w:hAnsi="Cambria Math"/>
                    </w:rPr>
                    <m:t>σ</m:t>
                  </m:r>
                </m:e>
                <m:sub>
                  <m:r>
                    <w:rPr>
                      <w:rFonts w:ascii="Cambria Math" w:hAnsi="Cambria Math"/>
                    </w:rPr>
                    <m:t>ς</m:t>
                  </m:r>
                </m:sub>
                <m:sup>
                  <m:r>
                    <w:rPr>
                      <w:rFonts w:ascii="Cambria Math" w:hAnsi="Cambria Math"/>
                    </w:rPr>
                    <m:t>2</m:t>
                  </m:r>
                </m:sup>
              </m:sSubSup>
            </m:e>
          </m:d>
        </m:oMath>
      </m:oMathPara>
    </w:p>
    <w:p w14:paraId="664560D6" w14:textId="77777777" w:rsidR="00CD5377" w:rsidRDefault="00CD5377" w:rsidP="00CD5377">
      <w:r>
        <w:t xml:space="preserve">The model results are presented in Table D1. </w:t>
      </w:r>
    </w:p>
    <w:p w14:paraId="0EA0CC1C" w14:textId="77777777" w:rsidR="00CD5377" w:rsidRDefault="00CD5377" w:rsidP="008A6F5A">
      <w:pPr>
        <w:pStyle w:val="TableMainHeading"/>
      </w:pPr>
      <w:r>
        <w:t>Table D1: Model results</w:t>
      </w:r>
    </w:p>
    <w:tbl>
      <w:tblPr>
        <w:tblStyle w:val="TableGrid"/>
        <w:tblW w:w="2287" w:type="pct"/>
        <w:tblBorders>
          <w:insideH w:val="none" w:sz="0" w:space="0" w:color="auto"/>
          <w:insideV w:val="none" w:sz="0" w:space="0" w:color="auto"/>
        </w:tblBorders>
        <w:tblLook w:val="04A0" w:firstRow="1" w:lastRow="0" w:firstColumn="1" w:lastColumn="0" w:noHBand="0" w:noVBand="1"/>
      </w:tblPr>
      <w:tblGrid>
        <w:gridCol w:w="1771"/>
        <w:gridCol w:w="2322"/>
      </w:tblGrid>
      <w:tr w:rsidR="00CD5377" w14:paraId="1D42CEEF" w14:textId="77777777" w:rsidTr="00E847A4">
        <w:tc>
          <w:tcPr>
            <w:tcW w:w="2163" w:type="pct"/>
            <w:tcBorders>
              <w:top w:val="single" w:sz="4" w:space="0" w:color="auto"/>
              <w:bottom w:val="nil"/>
              <w:right w:val="single" w:sz="4" w:space="0" w:color="auto"/>
            </w:tcBorders>
            <w:shd w:val="clear" w:color="auto" w:fill="CFDCEA" w:themeFill="accent5" w:themeFillTint="33"/>
          </w:tcPr>
          <w:p w14:paraId="49C303E5" w14:textId="77777777" w:rsidR="00CD5377" w:rsidRPr="00A8188A" w:rsidRDefault="00CD5377" w:rsidP="008A6F5A">
            <w:pPr>
              <w:pStyle w:val="TableColumnHeadingCentred"/>
            </w:pPr>
            <w:r w:rsidRPr="00A8188A">
              <w:t>Parameter</w:t>
            </w:r>
          </w:p>
        </w:tc>
        <w:tc>
          <w:tcPr>
            <w:tcW w:w="2837" w:type="pct"/>
            <w:tcBorders>
              <w:top w:val="single" w:sz="4" w:space="0" w:color="auto"/>
              <w:bottom w:val="nil"/>
            </w:tcBorders>
            <w:shd w:val="clear" w:color="auto" w:fill="CFDCEA" w:themeFill="accent5" w:themeFillTint="33"/>
          </w:tcPr>
          <w:p w14:paraId="59794B18" w14:textId="77777777" w:rsidR="00CD5377" w:rsidRPr="00A8188A" w:rsidRDefault="00CD5377" w:rsidP="008A6F5A">
            <w:pPr>
              <w:pStyle w:val="TableColumnHeadingCentred"/>
            </w:pPr>
            <w:r w:rsidRPr="00A8188A">
              <w:t>Results</w:t>
            </w:r>
          </w:p>
        </w:tc>
      </w:tr>
      <w:tr w:rsidR="00CD5377" w:rsidRPr="00752957" w14:paraId="1CEA3AE1" w14:textId="77777777" w:rsidTr="00E847A4">
        <w:tc>
          <w:tcPr>
            <w:tcW w:w="2163" w:type="pct"/>
            <w:tcBorders>
              <w:top w:val="single" w:sz="4" w:space="0" w:color="auto"/>
              <w:bottom w:val="single" w:sz="4" w:space="0" w:color="BFBFBF" w:themeColor="background1" w:themeShade="BF"/>
              <w:right w:val="single" w:sz="4" w:space="0" w:color="auto"/>
            </w:tcBorders>
          </w:tcPr>
          <w:p w14:paraId="270959ED" w14:textId="77777777" w:rsidR="00CD5377" w:rsidRPr="00E847A4" w:rsidRDefault="00CD5377" w:rsidP="008A6F5A">
            <w:pPr>
              <w:pStyle w:val="TableTextCentered"/>
              <w:rPr>
                <w:rFonts w:cs="Arial"/>
              </w:rPr>
            </w:pPr>
            <m:oMathPara>
              <m:oMath>
                <m:r>
                  <w:rPr>
                    <w:rFonts w:ascii="Cambria Math" w:hAnsi="Cambria Math" w:cs="Arial"/>
                  </w:rPr>
                  <m:t>α</m:t>
                </m:r>
              </m:oMath>
            </m:oMathPara>
          </w:p>
        </w:tc>
        <w:tc>
          <w:tcPr>
            <w:tcW w:w="2837" w:type="pct"/>
            <w:tcBorders>
              <w:top w:val="single" w:sz="4" w:space="0" w:color="auto"/>
              <w:bottom w:val="single" w:sz="4" w:space="0" w:color="BFBFBF" w:themeColor="background1" w:themeShade="BF"/>
            </w:tcBorders>
            <w:vAlign w:val="center"/>
          </w:tcPr>
          <w:p w14:paraId="2CCBAE4B" w14:textId="77777777" w:rsidR="00CD5377" w:rsidRPr="008A6F5A" w:rsidRDefault="00CD5377" w:rsidP="008A6F5A">
            <w:pPr>
              <w:pStyle w:val="TableTextCentered"/>
            </w:pPr>
            <w:r w:rsidRPr="008A6F5A">
              <w:t>0.07^</w:t>
            </w:r>
          </w:p>
        </w:tc>
      </w:tr>
      <w:tr w:rsidR="00CD5377" w:rsidRPr="00752957" w14:paraId="62ABCBC1" w14:textId="77777777" w:rsidTr="00E847A4">
        <w:tc>
          <w:tcPr>
            <w:tcW w:w="2163" w:type="pct"/>
            <w:tcBorders>
              <w:top w:val="single" w:sz="4" w:space="0" w:color="BFBFBF" w:themeColor="background1" w:themeShade="BF"/>
              <w:bottom w:val="single" w:sz="4" w:space="0" w:color="BFBFBF" w:themeColor="background1" w:themeShade="BF"/>
              <w:right w:val="single" w:sz="4" w:space="0" w:color="auto"/>
            </w:tcBorders>
          </w:tcPr>
          <w:p w14:paraId="60E19617" w14:textId="77777777" w:rsidR="00CD5377" w:rsidRPr="00E847A4" w:rsidRDefault="00A47DBA" w:rsidP="008A6F5A">
            <w:pPr>
              <w:pStyle w:val="TableTextCentered"/>
              <w:rPr>
                <w:rFonts w:cs="Arial"/>
              </w:rPr>
            </w:pPr>
            <m:oMathPara>
              <m:oMath>
                <m:sSub>
                  <m:sSubPr>
                    <m:ctrlPr>
                      <w:rPr>
                        <w:rFonts w:ascii="Cambria Math" w:hAnsi="Cambria Math" w:cs="Arial"/>
                      </w:rPr>
                    </m:ctrlPr>
                  </m:sSubPr>
                  <m:e>
                    <m:r>
                      <m:rPr>
                        <m:sty m:val="p"/>
                      </m:rPr>
                      <w:rPr>
                        <w:rFonts w:ascii="Cambria Math" w:hAnsi="Cambria Math" w:cs="Arial"/>
                      </w:rPr>
                      <m:t>ρ</m:t>
                    </m:r>
                  </m:e>
                  <m:sub>
                    <m:r>
                      <m:rPr>
                        <m:sty m:val="p"/>
                      </m:rPr>
                      <w:rPr>
                        <w:rFonts w:ascii="Cambria Math" w:hAnsi="Cambria Math" w:cs="Arial"/>
                      </w:rPr>
                      <m:t>1</m:t>
                    </m:r>
                  </m:sub>
                </m:sSub>
              </m:oMath>
            </m:oMathPara>
          </w:p>
        </w:tc>
        <w:tc>
          <w:tcPr>
            <w:tcW w:w="2837" w:type="pct"/>
            <w:tcBorders>
              <w:top w:val="single" w:sz="4" w:space="0" w:color="BFBFBF" w:themeColor="background1" w:themeShade="BF"/>
              <w:bottom w:val="single" w:sz="4" w:space="0" w:color="BFBFBF" w:themeColor="background1" w:themeShade="BF"/>
            </w:tcBorders>
          </w:tcPr>
          <w:p w14:paraId="4947CDB7" w14:textId="77777777" w:rsidR="00CD5377" w:rsidRPr="008A6F5A" w:rsidRDefault="00CD5377" w:rsidP="008A6F5A">
            <w:pPr>
              <w:pStyle w:val="TableTextCentered"/>
            </w:pPr>
            <w:r w:rsidRPr="008A6F5A">
              <w:t>0.60***</w:t>
            </w:r>
          </w:p>
        </w:tc>
      </w:tr>
      <w:tr w:rsidR="00CD5377" w:rsidRPr="00752957" w14:paraId="1D1209F0" w14:textId="77777777" w:rsidTr="00E847A4">
        <w:tc>
          <w:tcPr>
            <w:tcW w:w="2163" w:type="pct"/>
            <w:tcBorders>
              <w:top w:val="single" w:sz="4" w:space="0" w:color="BFBFBF" w:themeColor="background1" w:themeShade="BF"/>
              <w:bottom w:val="single" w:sz="4" w:space="0" w:color="BFBFBF" w:themeColor="background1" w:themeShade="BF"/>
              <w:right w:val="single" w:sz="4" w:space="0" w:color="auto"/>
            </w:tcBorders>
          </w:tcPr>
          <w:p w14:paraId="73B4A8FD" w14:textId="77777777" w:rsidR="00CD5377" w:rsidRPr="00E847A4" w:rsidRDefault="00A47DBA" w:rsidP="008A6F5A">
            <w:pPr>
              <w:pStyle w:val="TableTextCentered"/>
              <w:rPr>
                <w:rFonts w:cs="Arial"/>
              </w:rPr>
            </w:pPr>
            <m:oMathPara>
              <m:oMath>
                <m:sSub>
                  <m:sSubPr>
                    <m:ctrlPr>
                      <w:rPr>
                        <w:rFonts w:ascii="Cambria Math" w:hAnsi="Cambria Math" w:cs="Arial"/>
                      </w:rPr>
                    </m:ctrlPr>
                  </m:sSubPr>
                  <m:e>
                    <m:r>
                      <m:rPr>
                        <m:sty m:val="p"/>
                      </m:rPr>
                      <w:rPr>
                        <w:rFonts w:ascii="Cambria Math" w:hAnsi="Cambria Math" w:cs="Arial"/>
                      </w:rPr>
                      <m:t>ρ</m:t>
                    </m:r>
                  </m:e>
                  <m:sub>
                    <m:r>
                      <m:rPr>
                        <m:sty m:val="p"/>
                      </m:rPr>
                      <w:rPr>
                        <w:rFonts w:ascii="Cambria Math" w:hAnsi="Cambria Math" w:cs="Arial"/>
                      </w:rPr>
                      <m:t>2</m:t>
                    </m:r>
                  </m:sub>
                </m:sSub>
              </m:oMath>
            </m:oMathPara>
          </w:p>
        </w:tc>
        <w:tc>
          <w:tcPr>
            <w:tcW w:w="2837" w:type="pct"/>
            <w:tcBorders>
              <w:top w:val="single" w:sz="4" w:space="0" w:color="BFBFBF" w:themeColor="background1" w:themeShade="BF"/>
              <w:bottom w:val="single" w:sz="4" w:space="0" w:color="BFBFBF" w:themeColor="background1" w:themeShade="BF"/>
            </w:tcBorders>
            <w:vAlign w:val="center"/>
          </w:tcPr>
          <w:p w14:paraId="74C3F81B" w14:textId="77777777" w:rsidR="00CD5377" w:rsidRPr="008A6F5A" w:rsidRDefault="00CD5377" w:rsidP="008A6F5A">
            <w:pPr>
              <w:pStyle w:val="TableTextCentered"/>
            </w:pPr>
            <w:r w:rsidRPr="008A6F5A">
              <w:t>0.10</w:t>
            </w:r>
          </w:p>
        </w:tc>
      </w:tr>
      <w:tr w:rsidR="00CD5377" w:rsidRPr="00752957" w14:paraId="58ACAAFC" w14:textId="77777777" w:rsidTr="00E847A4">
        <w:tc>
          <w:tcPr>
            <w:tcW w:w="2163" w:type="pct"/>
            <w:tcBorders>
              <w:top w:val="single" w:sz="4" w:space="0" w:color="BFBFBF" w:themeColor="background1" w:themeShade="BF"/>
              <w:bottom w:val="single" w:sz="4" w:space="0" w:color="auto"/>
              <w:right w:val="single" w:sz="4" w:space="0" w:color="auto"/>
            </w:tcBorders>
          </w:tcPr>
          <w:p w14:paraId="581405D7" w14:textId="77777777" w:rsidR="00CD5377" w:rsidRPr="00E847A4" w:rsidRDefault="00CD5377" w:rsidP="008A6F5A">
            <w:pPr>
              <w:pStyle w:val="TableTextCentered"/>
              <w:rPr>
                <w:rFonts w:cs="Arial"/>
              </w:rPr>
            </w:pPr>
            <m:oMathPara>
              <m:oMath>
                <m:r>
                  <w:rPr>
                    <w:rFonts w:ascii="Cambria Math" w:hAnsi="Cambria Math" w:cs="Arial"/>
                  </w:rPr>
                  <m:t>δ</m:t>
                </m:r>
              </m:oMath>
            </m:oMathPara>
          </w:p>
        </w:tc>
        <w:tc>
          <w:tcPr>
            <w:tcW w:w="2837" w:type="pct"/>
            <w:tcBorders>
              <w:top w:val="single" w:sz="4" w:space="0" w:color="BFBFBF" w:themeColor="background1" w:themeShade="BF"/>
              <w:bottom w:val="single" w:sz="4" w:space="0" w:color="auto"/>
            </w:tcBorders>
            <w:vAlign w:val="center"/>
          </w:tcPr>
          <w:p w14:paraId="1330F827" w14:textId="77777777" w:rsidR="00CD5377" w:rsidRPr="008A6F5A" w:rsidRDefault="00CD5377" w:rsidP="008A6F5A">
            <w:pPr>
              <w:pStyle w:val="TableTextCentered"/>
            </w:pPr>
            <w:r w:rsidRPr="008A6F5A">
              <w:t>0.003***</w:t>
            </w:r>
          </w:p>
        </w:tc>
      </w:tr>
      <w:tr w:rsidR="00CD5377" w:rsidRPr="00752957" w14:paraId="519B09C5" w14:textId="77777777" w:rsidTr="00E847A4">
        <w:tc>
          <w:tcPr>
            <w:tcW w:w="2163" w:type="pct"/>
            <w:tcBorders>
              <w:top w:val="single" w:sz="4" w:space="0" w:color="auto"/>
              <w:bottom w:val="single" w:sz="4" w:space="0" w:color="A6A6A6" w:themeColor="background1" w:themeShade="A6"/>
              <w:right w:val="single" w:sz="4" w:space="0" w:color="auto"/>
            </w:tcBorders>
          </w:tcPr>
          <w:p w14:paraId="732875F0" w14:textId="77777777" w:rsidR="00CD5377" w:rsidRPr="00E847A4" w:rsidRDefault="00A47DBA" w:rsidP="008A6F5A">
            <w:pPr>
              <w:pStyle w:val="TableTextCentered"/>
              <w:rPr>
                <w:rFonts w:cs="Arial"/>
              </w:rPr>
            </w:pPr>
            <m:oMathPara>
              <m:oMath>
                <m:sSub>
                  <m:sSubPr>
                    <m:ctrlPr>
                      <w:rPr>
                        <w:rFonts w:ascii="Cambria Math" w:hAnsi="Cambria Math" w:cs="Arial"/>
                      </w:rPr>
                    </m:ctrlPr>
                  </m:sSubPr>
                  <m:e>
                    <m:r>
                      <w:rPr>
                        <w:rFonts w:ascii="Cambria Math" w:hAnsi="Cambria Math" w:cs="Arial"/>
                      </w:rPr>
                      <m:t>v</m:t>
                    </m:r>
                  </m:e>
                  <m:sub>
                    <m:r>
                      <w:rPr>
                        <w:rFonts w:ascii="Cambria Math" w:hAnsi="Cambria Math" w:cs="Arial"/>
                      </w:rPr>
                      <m:t>t</m:t>
                    </m:r>
                  </m:sub>
                </m:sSub>
              </m:oMath>
            </m:oMathPara>
          </w:p>
        </w:tc>
        <w:tc>
          <w:tcPr>
            <w:tcW w:w="2837" w:type="pct"/>
            <w:tcBorders>
              <w:top w:val="single" w:sz="4" w:space="0" w:color="auto"/>
              <w:bottom w:val="single" w:sz="4" w:space="0" w:color="A6A6A6" w:themeColor="background1" w:themeShade="A6"/>
            </w:tcBorders>
          </w:tcPr>
          <w:p w14:paraId="724163B5" w14:textId="77777777" w:rsidR="00CD5377" w:rsidRPr="008A6F5A" w:rsidRDefault="00CD5377" w:rsidP="008A6F5A">
            <w:pPr>
              <w:pStyle w:val="TableTextCentered"/>
            </w:pPr>
            <w:r w:rsidRPr="008A6F5A">
              <w:t>9.12E-07</w:t>
            </w:r>
          </w:p>
        </w:tc>
      </w:tr>
      <w:tr w:rsidR="00CD5377" w:rsidRPr="00752957" w14:paraId="29E25C97" w14:textId="77777777" w:rsidTr="00E847A4">
        <w:tc>
          <w:tcPr>
            <w:tcW w:w="2163" w:type="pct"/>
            <w:tcBorders>
              <w:top w:val="single" w:sz="4" w:space="0" w:color="A6A6A6" w:themeColor="background1" w:themeShade="A6"/>
              <w:bottom w:val="single" w:sz="4" w:space="0" w:color="A6A6A6" w:themeColor="background1" w:themeShade="A6"/>
              <w:right w:val="single" w:sz="4" w:space="0" w:color="auto"/>
            </w:tcBorders>
          </w:tcPr>
          <w:p w14:paraId="43D29D83" w14:textId="77777777" w:rsidR="00CD5377" w:rsidRPr="00E847A4" w:rsidRDefault="00A47DBA" w:rsidP="008A6F5A">
            <w:pPr>
              <w:pStyle w:val="TableTextCentered"/>
              <w:rPr>
                <w:rFonts w:eastAsia="Arial" w:cs="Arial"/>
              </w:rPr>
            </w:pPr>
            <m:oMathPara>
              <m:oMath>
                <m:sSub>
                  <m:sSubPr>
                    <m:ctrlPr>
                      <w:rPr>
                        <w:rFonts w:ascii="Cambria Math" w:hAnsi="Cambria Math" w:cs="Arial"/>
                        <w:iCs/>
                      </w:rPr>
                    </m:ctrlPr>
                  </m:sSubPr>
                  <m:e>
                    <m:r>
                      <w:rPr>
                        <w:rFonts w:ascii="Cambria Math" w:hAnsi="Cambria Math" w:cs="Arial"/>
                      </w:rPr>
                      <m:t>ϵ</m:t>
                    </m:r>
                  </m:e>
                  <m:sub>
                    <m:r>
                      <w:rPr>
                        <w:rFonts w:ascii="Cambria Math" w:hAnsi="Cambria Math" w:cs="Arial"/>
                      </w:rPr>
                      <m:t>t</m:t>
                    </m:r>
                  </m:sub>
                </m:sSub>
              </m:oMath>
            </m:oMathPara>
          </w:p>
        </w:tc>
        <w:tc>
          <w:tcPr>
            <w:tcW w:w="2837" w:type="pct"/>
            <w:tcBorders>
              <w:top w:val="single" w:sz="4" w:space="0" w:color="A6A6A6" w:themeColor="background1" w:themeShade="A6"/>
              <w:bottom w:val="single" w:sz="4" w:space="0" w:color="A6A6A6" w:themeColor="background1" w:themeShade="A6"/>
            </w:tcBorders>
            <w:vAlign w:val="center"/>
          </w:tcPr>
          <w:p w14:paraId="01F1875B" w14:textId="77777777" w:rsidR="00CD5377" w:rsidRPr="008A6F5A" w:rsidRDefault="00CD5377" w:rsidP="008A6F5A">
            <w:pPr>
              <w:pStyle w:val="TableTextCentered"/>
            </w:pPr>
            <w:r w:rsidRPr="008A6F5A">
              <w:t>0.0006***</w:t>
            </w:r>
          </w:p>
        </w:tc>
      </w:tr>
      <w:tr w:rsidR="00CD5377" w:rsidRPr="00752957" w14:paraId="7D7CF656" w14:textId="77777777" w:rsidTr="00E847A4">
        <w:tc>
          <w:tcPr>
            <w:tcW w:w="2163" w:type="pct"/>
            <w:tcBorders>
              <w:top w:val="single" w:sz="4" w:space="0" w:color="A6A6A6" w:themeColor="background1" w:themeShade="A6"/>
              <w:bottom w:val="single" w:sz="4" w:space="0" w:color="auto"/>
              <w:right w:val="single" w:sz="4" w:space="0" w:color="auto"/>
            </w:tcBorders>
          </w:tcPr>
          <w:p w14:paraId="6C06DEFA" w14:textId="77777777" w:rsidR="00CD5377" w:rsidRPr="00E847A4" w:rsidRDefault="00A47DBA" w:rsidP="008A6F5A">
            <w:pPr>
              <w:pStyle w:val="TableTextCentered"/>
              <w:rPr>
                <w:rFonts w:cs="Arial"/>
              </w:rPr>
            </w:pPr>
            <m:oMathPara>
              <m:oMath>
                <m:sSub>
                  <m:sSubPr>
                    <m:ctrlPr>
                      <w:rPr>
                        <w:rFonts w:ascii="Cambria Math" w:hAnsi="Cambria Math" w:cs="Arial"/>
                        <w:iCs/>
                      </w:rPr>
                    </m:ctrlPr>
                  </m:sSubPr>
                  <m:e>
                    <m:r>
                      <w:rPr>
                        <w:rFonts w:ascii="Cambria Math" w:hAnsi="Cambria Math" w:cs="Arial"/>
                      </w:rPr>
                      <m:t>ς</m:t>
                    </m:r>
                  </m:e>
                  <m:sub>
                    <m:r>
                      <w:rPr>
                        <w:rFonts w:ascii="Cambria Math" w:hAnsi="Cambria Math" w:cs="Arial"/>
                      </w:rPr>
                      <m:t>t</m:t>
                    </m:r>
                  </m:sub>
                </m:sSub>
              </m:oMath>
            </m:oMathPara>
          </w:p>
        </w:tc>
        <w:tc>
          <w:tcPr>
            <w:tcW w:w="2837" w:type="pct"/>
            <w:tcBorders>
              <w:top w:val="single" w:sz="4" w:space="0" w:color="A6A6A6" w:themeColor="background1" w:themeShade="A6"/>
              <w:bottom w:val="single" w:sz="4" w:space="0" w:color="auto"/>
            </w:tcBorders>
            <w:vAlign w:val="center"/>
          </w:tcPr>
          <w:p w14:paraId="5EA510A8" w14:textId="77777777" w:rsidR="00CD5377" w:rsidRPr="008A6F5A" w:rsidRDefault="00CD5377" w:rsidP="008A6F5A">
            <w:pPr>
              <w:pStyle w:val="TableTextCentered"/>
            </w:pPr>
            <w:r w:rsidRPr="008A6F5A">
              <w:t>0.008***</w:t>
            </w:r>
          </w:p>
        </w:tc>
      </w:tr>
      <w:tr w:rsidR="00CD5377" w:rsidRPr="00752957" w14:paraId="4881FADC" w14:textId="77777777" w:rsidTr="00E847A4">
        <w:tc>
          <w:tcPr>
            <w:tcW w:w="2163" w:type="pct"/>
            <w:tcBorders>
              <w:top w:val="single" w:sz="4" w:space="0" w:color="auto"/>
              <w:bottom w:val="single" w:sz="4" w:space="0" w:color="auto"/>
              <w:right w:val="single" w:sz="4" w:space="0" w:color="auto"/>
            </w:tcBorders>
          </w:tcPr>
          <w:p w14:paraId="3E03445E" w14:textId="77777777" w:rsidR="00CD5377" w:rsidRPr="00E847A4" w:rsidRDefault="00A47DBA" w:rsidP="00E847A4">
            <w:pPr>
              <w:pStyle w:val="TableTextLeft"/>
              <w:rPr>
                <w:rFonts w:ascii="Arial" w:hAnsi="Arial" w:cs="Arial"/>
              </w:rPr>
            </w:pPr>
            <m:oMath>
              <m:sSub>
                <m:sSubPr>
                  <m:ctrlPr>
                    <w:rPr>
                      <w:rFonts w:ascii="Cambria Math" w:hAnsi="Cambria Math" w:cs="Arial"/>
                    </w:rPr>
                  </m:ctrlPr>
                </m:sSubPr>
                <m:e>
                  <m:r>
                    <m:rPr>
                      <m:sty m:val="p"/>
                    </m:rPr>
                    <w:rPr>
                      <w:rFonts w:ascii="Cambria Math" w:hAnsi="Cambria Math" w:cs="Arial"/>
                    </w:rPr>
                    <m:t>∆</m:t>
                  </m:r>
                </m:e>
                <m:sub>
                  <m:r>
                    <m:rPr>
                      <m:sty m:val="b"/>
                    </m:rPr>
                    <w:rPr>
                      <w:rFonts w:ascii="Cambria Math" w:hAnsi="Cambria Math" w:cs="Arial"/>
                    </w:rPr>
                    <m:t>4</m:t>
                  </m:r>
                </m:sub>
              </m:sSub>
              <m:sSubSup>
                <m:sSubSupPr>
                  <m:ctrlPr>
                    <w:rPr>
                      <w:rFonts w:ascii="Cambria Math" w:hAnsi="Cambria Math" w:cs="Arial"/>
                    </w:rPr>
                  </m:ctrlPr>
                </m:sSubSupPr>
                <m:e>
                  <m:r>
                    <m:rPr>
                      <m:sty m:val="bi"/>
                    </m:rPr>
                    <w:rPr>
                      <w:rFonts w:ascii="Cambria Math" w:hAnsi="Cambria Math" w:cs="Arial"/>
                    </w:rPr>
                    <m:t>z</m:t>
                  </m:r>
                </m:e>
                <m:sub>
                  <m:r>
                    <m:rPr>
                      <m:sty m:val="bi"/>
                    </m:rPr>
                    <w:rPr>
                      <w:rFonts w:ascii="Cambria Math" w:hAnsi="Cambria Math" w:cs="Arial"/>
                    </w:rPr>
                    <m:t>t</m:t>
                  </m:r>
                </m:sub>
                <m:sup>
                  <m:r>
                    <m:rPr>
                      <m:sty m:val="bi"/>
                    </m:rPr>
                    <w:rPr>
                      <w:rFonts w:ascii="Cambria Math" w:hAnsi="Cambria Math" w:cs="Arial"/>
                    </w:rPr>
                    <m:t>T</m:t>
                  </m:r>
                </m:sup>
              </m:sSubSup>
            </m:oMath>
            <w:r w:rsidR="00CD5377" w:rsidRPr="00E847A4">
              <w:rPr>
                <w:rFonts w:ascii="Arial" w:eastAsia="Calibri" w:hAnsi="Arial" w:cs="Arial"/>
              </w:rPr>
              <w:t xml:space="preserve"> final state</w:t>
            </w:r>
          </w:p>
        </w:tc>
        <w:tc>
          <w:tcPr>
            <w:tcW w:w="2837" w:type="pct"/>
            <w:tcBorders>
              <w:top w:val="single" w:sz="4" w:space="0" w:color="auto"/>
              <w:bottom w:val="single" w:sz="4" w:space="0" w:color="auto"/>
            </w:tcBorders>
            <w:vAlign w:val="center"/>
          </w:tcPr>
          <w:p w14:paraId="1E629F32" w14:textId="77777777" w:rsidR="00CD5377" w:rsidRPr="008A6F5A" w:rsidRDefault="00CD5377" w:rsidP="008A6F5A">
            <w:pPr>
              <w:pStyle w:val="TableTextCentered"/>
            </w:pPr>
            <w:r w:rsidRPr="008A6F5A">
              <w:t>0.75%</w:t>
            </w:r>
          </w:p>
        </w:tc>
      </w:tr>
      <w:tr w:rsidR="00CD5377" w:rsidRPr="00752957" w14:paraId="2CC123A2" w14:textId="77777777" w:rsidTr="00E847A4">
        <w:tc>
          <w:tcPr>
            <w:tcW w:w="2163" w:type="pct"/>
            <w:tcBorders>
              <w:top w:val="nil"/>
              <w:bottom w:val="single" w:sz="4" w:space="0" w:color="auto"/>
              <w:right w:val="single" w:sz="4" w:space="0" w:color="auto"/>
            </w:tcBorders>
          </w:tcPr>
          <w:p w14:paraId="3D819E84" w14:textId="77777777" w:rsidR="00CD5377" w:rsidRPr="00E847A4" w:rsidRDefault="00CD5377" w:rsidP="00E847A4">
            <w:pPr>
              <w:pStyle w:val="TableTextLeft"/>
              <w:rPr>
                <w:rFonts w:ascii="Arial" w:hAnsi="Arial" w:cs="Arial"/>
              </w:rPr>
            </w:pPr>
            <w:r w:rsidRPr="00E847A4">
              <w:rPr>
                <w:rFonts w:ascii="Arial" w:eastAsia="Calibri" w:hAnsi="Arial" w:cs="Arial"/>
              </w:rPr>
              <w:t>Sample</w:t>
            </w:r>
          </w:p>
        </w:tc>
        <w:tc>
          <w:tcPr>
            <w:tcW w:w="2837" w:type="pct"/>
            <w:tcBorders>
              <w:bottom w:val="single" w:sz="4" w:space="0" w:color="auto"/>
            </w:tcBorders>
            <w:vAlign w:val="center"/>
          </w:tcPr>
          <w:p w14:paraId="30AB0A91" w14:textId="77777777" w:rsidR="00CD5377" w:rsidRPr="008A6F5A" w:rsidRDefault="00CD5377" w:rsidP="008A6F5A">
            <w:pPr>
              <w:pStyle w:val="TableTextCentered"/>
            </w:pPr>
            <w:r w:rsidRPr="008A6F5A">
              <w:t>1978:1 – 2019:4</w:t>
            </w:r>
          </w:p>
        </w:tc>
      </w:tr>
    </w:tbl>
    <w:p w14:paraId="0880D838" w14:textId="309EA8D2" w:rsidR="00CD5377" w:rsidRDefault="00DB32C6" w:rsidP="00CD5377">
      <w:pPr>
        <w:spacing w:before="240"/>
      </w:pPr>
      <w:r>
        <w:lastRenderedPageBreak/>
        <w:t>The model</w:t>
      </w:r>
      <w:r w:rsidR="00CD5377">
        <w:t xml:space="preserve"> is calibrated so that the estimated trend is broadly consistent with the aggregate productivity trend from the</w:t>
      </w:r>
      <w:r w:rsidR="00EF1EC0">
        <w:t xml:space="preserve"> </w:t>
      </w:r>
      <w:proofErr w:type="spellStart"/>
      <w:r w:rsidR="00EF1EC0">
        <w:t>macroeconometric</w:t>
      </w:r>
      <w:proofErr w:type="spellEnd"/>
      <w:r w:rsidR="00EF1EC0">
        <w:t xml:space="preserve"> model of the Australian </w:t>
      </w:r>
      <w:r w:rsidR="005C6EF4">
        <w:t>economy</w:t>
      </w:r>
      <w:r w:rsidR="00CD5377">
        <w:t>. In the December</w:t>
      </w:r>
      <w:r w:rsidR="00E847A4">
        <w:t> </w:t>
      </w:r>
      <w:r w:rsidR="00CD5377">
        <w:t xml:space="preserve">quarter </w:t>
      </w:r>
      <w:r w:rsidR="00CD5377" w:rsidRPr="00E82DF6">
        <w:t xml:space="preserve">2019, </w:t>
      </w:r>
      <w:r w:rsidR="00EF1EC0">
        <w:t xml:space="preserve">the </w:t>
      </w:r>
      <w:proofErr w:type="spellStart"/>
      <w:r w:rsidR="00EF1EC0">
        <w:t>macroeconometric</w:t>
      </w:r>
      <w:proofErr w:type="spellEnd"/>
      <w:r w:rsidR="00EF1EC0">
        <w:t xml:space="preserve"> model</w:t>
      </w:r>
      <w:r w:rsidR="00EF1EC0" w:rsidRPr="00E82DF6">
        <w:t xml:space="preserve"> </w:t>
      </w:r>
      <w:r w:rsidR="00CD5377" w:rsidRPr="00E82DF6">
        <w:t>had trend productivity growth of</w:t>
      </w:r>
      <w:r w:rsidR="003A1785">
        <w:br/>
      </w:r>
      <w:r w:rsidR="00CD5377" w:rsidRPr="00E82DF6">
        <w:t xml:space="preserve">0.5 per cent annually, and the </w:t>
      </w:r>
      <w:r w:rsidR="005A5052">
        <w:t>trend-cycle decomposition</w:t>
      </w:r>
      <w:r w:rsidR="00CD5377" w:rsidRPr="00E82DF6">
        <w:t xml:space="preserve"> gives trend productivity growth of 0.75</w:t>
      </w:r>
      <w:r w:rsidR="003A1785">
        <w:t> </w:t>
      </w:r>
      <w:r w:rsidR="00CD5377" w:rsidRPr="00E82DF6">
        <w:t>per cent annually.</w:t>
      </w:r>
      <w:r w:rsidR="00CD5377">
        <w:t xml:space="preserve"> </w:t>
      </w:r>
    </w:p>
    <w:p w14:paraId="51F39211" w14:textId="1F2466F9" w:rsidR="00CD5377" w:rsidRDefault="00CD5377" w:rsidP="00CD5377">
      <w:r>
        <w:t>The two-sided</w:t>
      </w:r>
      <w:r w:rsidR="005A5052">
        <w:t xml:space="preserve"> Kalman </w:t>
      </w:r>
      <w:r w:rsidR="00194B14">
        <w:t>f</w:t>
      </w:r>
      <w:r w:rsidR="005A5052">
        <w:t>ilter</w:t>
      </w:r>
      <w:r>
        <w:t xml:space="preserve"> estimate used here to estimate trend productivity can result in inconsistent parameter estimates. As a robustness check, we also use </w:t>
      </w:r>
      <w:r w:rsidR="005610D0">
        <w:t>the filtered or one-sided trend to</w:t>
      </w:r>
      <w:r>
        <w:t xml:space="preserve"> test the sensitivity of the NAIRU estimate to this change</w:t>
      </w:r>
      <w:r w:rsidR="00F30B72">
        <w:t xml:space="preserve"> (</w:t>
      </w:r>
      <w:r w:rsidR="004B6F80">
        <w:t>C</w:t>
      </w:r>
      <w:r w:rsidR="00F30B72">
        <w:t>hart D1)</w:t>
      </w:r>
      <w:r>
        <w:t>.</w:t>
      </w:r>
      <w:r w:rsidR="005A3070">
        <w:rPr>
          <w:rStyle w:val="FootnoteReference"/>
        </w:rPr>
        <w:footnoteReference w:id="18"/>
      </w:r>
      <w:r>
        <w:t xml:space="preserve"> </w:t>
      </w:r>
    </w:p>
    <w:p w14:paraId="45C2A5A2" w14:textId="77777777" w:rsidR="00CD5377" w:rsidRDefault="00CD5377" w:rsidP="00E847A4">
      <w:pPr>
        <w:pStyle w:val="ChartMainHeading"/>
      </w:pPr>
      <w:r>
        <w:t>Chart D1: Productivity trend comparison</w:t>
      </w:r>
    </w:p>
    <w:p w14:paraId="57590BD9" w14:textId="2EF69CD2" w:rsidR="00CD5377" w:rsidRDefault="00024D7F" w:rsidP="00E847A4">
      <w:pPr>
        <w:pStyle w:val="ChartGraphic"/>
      </w:pPr>
      <w:r w:rsidRPr="00024D7F">
        <w:t xml:space="preserve"> </w:t>
      </w:r>
      <w:r w:rsidR="00C249DF" w:rsidRPr="00C249DF">
        <w:rPr>
          <w:noProof/>
        </w:rPr>
        <w:drawing>
          <wp:inline distT="0" distB="0" distL="0" distR="0" wp14:anchorId="1E929806" wp14:editId="37A4F11E">
            <wp:extent cx="5653561" cy="2622078"/>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6">
                      <a:extLst>
                        <a:ext uri="{28A0092B-C50C-407E-A947-70E740481C1C}">
                          <a14:useLocalDpi xmlns:a14="http://schemas.microsoft.com/office/drawing/2010/main" val="0"/>
                        </a:ext>
                      </a:extLst>
                    </a:blip>
                    <a:srcRect l="1391" r="1081"/>
                    <a:stretch/>
                  </pic:blipFill>
                  <pic:spPr bwMode="auto">
                    <a:xfrm>
                      <a:off x="0" y="0"/>
                      <a:ext cx="5669106" cy="2629287"/>
                    </a:xfrm>
                    <a:prstGeom prst="rect">
                      <a:avLst/>
                    </a:prstGeom>
                    <a:noFill/>
                    <a:ln>
                      <a:noFill/>
                    </a:ln>
                    <a:extLst>
                      <a:ext uri="{53640926-AAD7-44D8-BBD7-CCE9431645EC}">
                        <a14:shadowObscured xmlns:a14="http://schemas.microsoft.com/office/drawing/2010/main"/>
                      </a:ext>
                    </a:extLst>
                  </pic:spPr>
                </pic:pic>
              </a:graphicData>
            </a:graphic>
          </wp:inline>
        </w:drawing>
      </w:r>
    </w:p>
    <w:p w14:paraId="0E285A87" w14:textId="2339F542" w:rsidR="00CD5377" w:rsidRDefault="00CD5377" w:rsidP="006330FE">
      <w:pPr>
        <w:pStyle w:val="ChartorTableNote"/>
      </w:pPr>
      <w:r>
        <w:t>Note:</w:t>
      </w:r>
      <w:r w:rsidR="006330FE">
        <w:tab/>
      </w:r>
      <w:r>
        <w:t>Through-the-year growth is shown.</w:t>
      </w:r>
    </w:p>
    <w:p w14:paraId="3D25A697" w14:textId="574808A1" w:rsidR="00CD5377" w:rsidRDefault="00CD5377" w:rsidP="006330FE">
      <w:pPr>
        <w:pStyle w:val="Source"/>
      </w:pPr>
      <w:r w:rsidRPr="002D2FCF">
        <w:t>Source:</w:t>
      </w:r>
      <w:r w:rsidR="006330FE">
        <w:tab/>
      </w:r>
      <w:r w:rsidRPr="002D2FCF">
        <w:t xml:space="preserve">ABS Cat. no. </w:t>
      </w:r>
      <w:r>
        <w:t xml:space="preserve">5206.0, </w:t>
      </w:r>
      <w:r w:rsidRPr="002D2FCF">
        <w:t>6202.0, Treasury.</w:t>
      </w:r>
    </w:p>
    <w:p w14:paraId="710BC588" w14:textId="77777777" w:rsidR="006330FE" w:rsidRPr="00E847A4" w:rsidRDefault="006330FE" w:rsidP="00E847A4"/>
    <w:p w14:paraId="6874B583" w14:textId="282D686C" w:rsidR="00CD5377" w:rsidRDefault="00CD5377" w:rsidP="00CD5377">
      <w:r>
        <w:t xml:space="preserve">This does not give as smooth a trend, but it is useful as a robustness check. The model results using each trend is shown in Table D2, and the estimated NAIRUs are shown in chart D2. </w:t>
      </w:r>
    </w:p>
    <w:p w14:paraId="0E320546" w14:textId="77777777" w:rsidR="00E847A4" w:rsidRDefault="00E847A4">
      <w:pPr>
        <w:spacing w:after="200" w:line="276" w:lineRule="auto"/>
        <w:rPr>
          <w:rFonts w:asciiTheme="majorHAnsi" w:eastAsia="Times New Roman" w:hAnsiTheme="majorHAnsi" w:cs="Times New Roman"/>
          <w:b/>
          <w:color w:val="003057"/>
          <w:szCs w:val="20"/>
          <w:lang w:eastAsia="en-AU"/>
        </w:rPr>
      </w:pPr>
      <w:r>
        <w:br w:type="page"/>
      </w:r>
    </w:p>
    <w:p w14:paraId="60644771" w14:textId="5DD6A2D7" w:rsidR="00CD5377" w:rsidRDefault="00CD5377" w:rsidP="005522A4">
      <w:pPr>
        <w:pStyle w:val="TableMainHeading"/>
      </w:pPr>
      <w:r>
        <w:lastRenderedPageBreak/>
        <w:t>Table D2: Phillips</w:t>
      </w:r>
      <w:r w:rsidR="00343D60">
        <w:t> </w:t>
      </w:r>
      <w:r>
        <w:t>curve model results</w:t>
      </w:r>
    </w:p>
    <w:tbl>
      <w:tblPr>
        <w:tblStyle w:val="TableGrid"/>
        <w:tblW w:w="3790" w:type="pct"/>
        <w:tblBorders>
          <w:insideH w:val="none" w:sz="0" w:space="0" w:color="auto"/>
          <w:insideV w:val="none" w:sz="0" w:space="0" w:color="auto"/>
        </w:tblBorders>
        <w:tblLook w:val="04A0" w:firstRow="1" w:lastRow="0" w:firstColumn="1" w:lastColumn="0" w:noHBand="0" w:noVBand="1"/>
      </w:tblPr>
      <w:tblGrid>
        <w:gridCol w:w="2453"/>
        <w:gridCol w:w="2166"/>
        <w:gridCol w:w="2164"/>
      </w:tblGrid>
      <w:tr w:rsidR="00CD5377" w:rsidRPr="009A0CBF" w14:paraId="0995A8C0" w14:textId="77777777" w:rsidTr="00C860C7">
        <w:tc>
          <w:tcPr>
            <w:tcW w:w="1808" w:type="pct"/>
            <w:tcBorders>
              <w:top w:val="single" w:sz="4" w:space="0" w:color="auto"/>
              <w:bottom w:val="single" w:sz="4" w:space="0" w:color="auto"/>
              <w:right w:val="single" w:sz="4" w:space="0" w:color="auto"/>
            </w:tcBorders>
            <w:shd w:val="clear" w:color="auto" w:fill="CFDCEA" w:themeFill="accent5" w:themeFillTint="33"/>
          </w:tcPr>
          <w:p w14:paraId="0215A6A0" w14:textId="77777777" w:rsidR="00CD5377" w:rsidRDefault="00CD5377" w:rsidP="003A1785">
            <w:pPr>
              <w:pStyle w:val="TableColumnHeadingCentred"/>
            </w:pPr>
          </w:p>
        </w:tc>
        <w:tc>
          <w:tcPr>
            <w:tcW w:w="1597" w:type="pct"/>
            <w:tcBorders>
              <w:top w:val="single" w:sz="4" w:space="0" w:color="auto"/>
              <w:bottom w:val="single" w:sz="4" w:space="0" w:color="auto"/>
            </w:tcBorders>
            <w:shd w:val="clear" w:color="auto" w:fill="CFDCEA" w:themeFill="accent5" w:themeFillTint="33"/>
          </w:tcPr>
          <w:p w14:paraId="13A6032C" w14:textId="1EDB35FC" w:rsidR="00CD5377" w:rsidRPr="009A0CBF" w:rsidRDefault="00BB3B84" w:rsidP="003A1785">
            <w:pPr>
              <w:pStyle w:val="TableColumnHeadingCentred"/>
            </w:pPr>
            <w:r>
              <w:t>Smoothed trend</w:t>
            </w:r>
          </w:p>
        </w:tc>
        <w:tc>
          <w:tcPr>
            <w:tcW w:w="1595" w:type="pct"/>
            <w:tcBorders>
              <w:top w:val="single" w:sz="4" w:space="0" w:color="auto"/>
              <w:bottom w:val="single" w:sz="4" w:space="0" w:color="auto"/>
            </w:tcBorders>
            <w:shd w:val="clear" w:color="auto" w:fill="CFDCEA" w:themeFill="accent5" w:themeFillTint="33"/>
          </w:tcPr>
          <w:p w14:paraId="62D4678E" w14:textId="159B0C3C" w:rsidR="00CD5377" w:rsidRPr="00040F2C" w:rsidRDefault="00BB3B84" w:rsidP="003A1785">
            <w:pPr>
              <w:pStyle w:val="TableColumnHeadingCentred"/>
            </w:pPr>
            <w:r>
              <w:t>Filtered trend</w:t>
            </w:r>
          </w:p>
        </w:tc>
      </w:tr>
      <w:tr w:rsidR="00CD5377" w:rsidRPr="004B5B4A" w14:paraId="6489D050" w14:textId="77777777" w:rsidTr="005522A4">
        <w:tc>
          <w:tcPr>
            <w:tcW w:w="1808" w:type="pct"/>
            <w:tcBorders>
              <w:top w:val="single" w:sz="4" w:space="0" w:color="auto"/>
              <w:bottom w:val="single" w:sz="4" w:space="0" w:color="BFBFBF" w:themeColor="background1" w:themeShade="BF"/>
              <w:right w:val="single" w:sz="4" w:space="0" w:color="auto"/>
            </w:tcBorders>
          </w:tcPr>
          <w:p w14:paraId="4D779262" w14:textId="77777777" w:rsidR="00CD5377" w:rsidRPr="003A1785" w:rsidRDefault="00A47DBA" w:rsidP="003A1785">
            <w:pPr>
              <w:pStyle w:val="TableTextCentered"/>
              <w:rPr>
                <w:rFonts w:cs="Arial"/>
              </w:rPr>
            </w:pPr>
            <m:oMathPara>
              <m:oMath>
                <m:sSubSup>
                  <m:sSubSupPr>
                    <m:ctrlPr>
                      <w:rPr>
                        <w:rFonts w:ascii="Cambria Math" w:eastAsiaTheme="minorEastAsia" w:hAnsi="Cambria Math" w:cs="Arial"/>
                      </w:rPr>
                    </m:ctrlPr>
                  </m:sSubSupPr>
                  <m:e>
                    <m:r>
                      <w:rPr>
                        <w:rFonts w:ascii="Cambria Math" w:eastAsiaTheme="minorEastAsia" w:hAnsi="Cambria Math" w:cs="Arial"/>
                      </w:rPr>
                      <m:t>π</m:t>
                    </m:r>
                  </m:e>
                  <m:sub>
                    <m:r>
                      <w:rPr>
                        <w:rFonts w:ascii="Cambria Math" w:eastAsiaTheme="minorEastAsia" w:hAnsi="Cambria Math" w:cs="Arial"/>
                      </w:rPr>
                      <m:t>t</m:t>
                    </m:r>
                  </m:sub>
                  <m:sup>
                    <m:r>
                      <w:rPr>
                        <w:rFonts w:ascii="Cambria Math" w:eastAsiaTheme="minorEastAsia" w:hAnsi="Cambria Math" w:cs="Arial"/>
                      </w:rPr>
                      <m:t>e</m:t>
                    </m:r>
                  </m:sup>
                </m:sSubSup>
              </m:oMath>
            </m:oMathPara>
          </w:p>
        </w:tc>
        <w:tc>
          <w:tcPr>
            <w:tcW w:w="1597" w:type="pct"/>
            <w:tcBorders>
              <w:top w:val="single" w:sz="4" w:space="0" w:color="auto"/>
              <w:bottom w:val="single" w:sz="4" w:space="0" w:color="BFBFBF" w:themeColor="background1" w:themeShade="BF"/>
            </w:tcBorders>
            <w:vAlign w:val="center"/>
          </w:tcPr>
          <w:p w14:paraId="7F37A21F" w14:textId="77777777" w:rsidR="00CD5377" w:rsidRPr="00752957" w:rsidRDefault="00CD5377" w:rsidP="003A1785">
            <w:pPr>
              <w:pStyle w:val="TableTextCentered"/>
            </w:pPr>
            <w:r>
              <w:t>0.37</w:t>
            </w:r>
          </w:p>
        </w:tc>
        <w:tc>
          <w:tcPr>
            <w:tcW w:w="1595" w:type="pct"/>
            <w:tcBorders>
              <w:top w:val="single" w:sz="4" w:space="0" w:color="auto"/>
              <w:bottom w:val="single" w:sz="4" w:space="0" w:color="BFBFBF" w:themeColor="background1" w:themeShade="BF"/>
            </w:tcBorders>
            <w:vAlign w:val="center"/>
          </w:tcPr>
          <w:p w14:paraId="14538E61" w14:textId="78310C85" w:rsidR="00CD5377" w:rsidRPr="00040F2C" w:rsidRDefault="00CD5377" w:rsidP="003A1785">
            <w:pPr>
              <w:pStyle w:val="TableTextCentered"/>
            </w:pPr>
            <w:r w:rsidRPr="00040F2C">
              <w:t>0.</w:t>
            </w:r>
            <w:r w:rsidR="00BB3B84" w:rsidRPr="00040F2C">
              <w:t>2</w:t>
            </w:r>
            <w:r w:rsidR="00BB3B84">
              <w:t>5</w:t>
            </w:r>
          </w:p>
        </w:tc>
      </w:tr>
      <w:tr w:rsidR="00CD5377" w:rsidRPr="004B5B4A" w14:paraId="2EE60B4B" w14:textId="77777777" w:rsidTr="005522A4">
        <w:tc>
          <w:tcPr>
            <w:tcW w:w="1808" w:type="pct"/>
            <w:tcBorders>
              <w:top w:val="single" w:sz="4" w:space="0" w:color="BFBFBF" w:themeColor="background1" w:themeShade="BF"/>
              <w:bottom w:val="single" w:sz="4" w:space="0" w:color="BFBFBF" w:themeColor="background1" w:themeShade="BF"/>
              <w:right w:val="single" w:sz="4" w:space="0" w:color="auto"/>
            </w:tcBorders>
          </w:tcPr>
          <w:p w14:paraId="16098C4B" w14:textId="77777777" w:rsidR="00CD5377" w:rsidRPr="003A1785" w:rsidRDefault="00CD5377" w:rsidP="003A1785">
            <w:pPr>
              <w:pStyle w:val="TableTextCentered"/>
              <w:rPr>
                <w:rFonts w:cs="Arial"/>
              </w:rPr>
            </w:pPr>
            <m:oMathPara>
              <m:oMath>
                <m:r>
                  <m:rPr>
                    <m:sty m:val="p"/>
                  </m:rPr>
                  <w:rPr>
                    <w:rFonts w:ascii="Cambria Math" w:hAnsi="Cambria Math" w:cs="Arial"/>
                  </w:rPr>
                  <m:t>Δ</m:t>
                </m:r>
                <m:sSub>
                  <m:sSubPr>
                    <m:ctrlPr>
                      <w:rPr>
                        <w:rFonts w:ascii="Cambria Math" w:hAnsi="Cambria Math" w:cs="Arial"/>
                      </w:rPr>
                    </m:ctrlPr>
                  </m:sSubPr>
                  <m:e>
                    <m:r>
                      <w:rPr>
                        <w:rFonts w:ascii="Cambria Math" w:hAnsi="Cambria Math" w:cs="Arial"/>
                      </w:rPr>
                      <m:t>p</m:t>
                    </m:r>
                  </m:e>
                  <m:sub>
                    <m:r>
                      <w:rPr>
                        <w:rFonts w:ascii="Cambria Math" w:hAnsi="Cambria Math" w:cs="Arial"/>
                      </w:rPr>
                      <m:t>t</m:t>
                    </m:r>
                    <m:r>
                      <m:rPr>
                        <m:sty m:val="p"/>
                      </m:rPr>
                      <w:rPr>
                        <w:rFonts w:ascii="Cambria Math" w:hAnsi="Cambria Math" w:cs="Arial"/>
                      </w:rPr>
                      <m:t>-1</m:t>
                    </m:r>
                  </m:sub>
                </m:sSub>
              </m:oMath>
            </m:oMathPara>
          </w:p>
        </w:tc>
        <w:tc>
          <w:tcPr>
            <w:tcW w:w="1597" w:type="pct"/>
            <w:tcBorders>
              <w:top w:val="single" w:sz="4" w:space="0" w:color="BFBFBF" w:themeColor="background1" w:themeShade="BF"/>
              <w:bottom w:val="single" w:sz="4" w:space="0" w:color="BFBFBF" w:themeColor="background1" w:themeShade="BF"/>
            </w:tcBorders>
            <w:vAlign w:val="center"/>
          </w:tcPr>
          <w:p w14:paraId="0757DD0F" w14:textId="77777777" w:rsidR="00CD5377" w:rsidRPr="00752957" w:rsidRDefault="00CD5377" w:rsidP="003A1785">
            <w:pPr>
              <w:pStyle w:val="TableTextCentered"/>
            </w:pPr>
            <w:r>
              <w:t>0.63^</w:t>
            </w:r>
          </w:p>
        </w:tc>
        <w:tc>
          <w:tcPr>
            <w:tcW w:w="1595" w:type="pct"/>
            <w:tcBorders>
              <w:top w:val="single" w:sz="4" w:space="0" w:color="BFBFBF" w:themeColor="background1" w:themeShade="BF"/>
              <w:bottom w:val="single" w:sz="4" w:space="0" w:color="BFBFBF" w:themeColor="background1" w:themeShade="BF"/>
            </w:tcBorders>
            <w:vAlign w:val="center"/>
          </w:tcPr>
          <w:p w14:paraId="50C84AAF" w14:textId="0CBA4966" w:rsidR="00CD5377" w:rsidRPr="00040F2C" w:rsidRDefault="00CD5377" w:rsidP="003A1785">
            <w:pPr>
              <w:pStyle w:val="TableTextCentered"/>
            </w:pPr>
            <w:r w:rsidRPr="00040F2C">
              <w:t>0.</w:t>
            </w:r>
            <w:r w:rsidR="00BB3B84" w:rsidRPr="00040F2C">
              <w:t>7</w:t>
            </w:r>
            <w:r w:rsidR="00BB3B84">
              <w:t>5</w:t>
            </w:r>
            <w:r w:rsidRPr="00040F2C">
              <w:t>^</w:t>
            </w:r>
          </w:p>
        </w:tc>
      </w:tr>
      <w:tr w:rsidR="00CD5377" w:rsidRPr="004B5B4A" w14:paraId="5184F7FC" w14:textId="77777777" w:rsidTr="005522A4">
        <w:tc>
          <w:tcPr>
            <w:tcW w:w="1808" w:type="pct"/>
            <w:tcBorders>
              <w:top w:val="single" w:sz="4" w:space="0" w:color="BFBFBF" w:themeColor="background1" w:themeShade="BF"/>
              <w:bottom w:val="single" w:sz="4" w:space="0" w:color="BFBFBF" w:themeColor="background1" w:themeShade="BF"/>
              <w:right w:val="single" w:sz="4" w:space="0" w:color="auto"/>
            </w:tcBorders>
          </w:tcPr>
          <w:p w14:paraId="4A4C0F6B" w14:textId="77777777" w:rsidR="00CD5377" w:rsidRPr="003A1785" w:rsidRDefault="00CD5377" w:rsidP="003A1785">
            <w:pPr>
              <w:pStyle w:val="TableTextCentered"/>
              <w:rPr>
                <w:rFonts w:cs="Arial"/>
              </w:rPr>
            </w:pPr>
            <m:oMathPara>
              <m:oMath>
                <m:r>
                  <m:rPr>
                    <m:sty m:val="p"/>
                  </m:rPr>
                  <w:rPr>
                    <w:rFonts w:ascii="Cambria Math" w:hAnsi="Cambria Math" w:cs="Arial"/>
                  </w:rPr>
                  <m:t>∆</m:t>
                </m:r>
                <m:sSub>
                  <m:sSubPr>
                    <m:ctrlPr>
                      <w:rPr>
                        <w:rFonts w:ascii="Cambria Math" w:hAnsi="Cambria Math" w:cs="Arial"/>
                        <w:iCs/>
                      </w:rPr>
                    </m:ctrlPr>
                  </m:sSubPr>
                  <m:e>
                    <m:r>
                      <w:rPr>
                        <w:rFonts w:ascii="Cambria Math" w:hAnsi="Cambria Math" w:cs="Arial"/>
                      </w:rPr>
                      <m:t>z</m:t>
                    </m:r>
                  </m:e>
                  <m:sub>
                    <m:r>
                      <w:rPr>
                        <w:rFonts w:ascii="Cambria Math" w:hAnsi="Cambria Math" w:cs="Arial"/>
                      </w:rPr>
                      <m:t>t</m:t>
                    </m:r>
                  </m:sub>
                </m:sSub>
              </m:oMath>
            </m:oMathPara>
          </w:p>
        </w:tc>
        <w:tc>
          <w:tcPr>
            <w:tcW w:w="1597" w:type="pct"/>
            <w:tcBorders>
              <w:top w:val="single" w:sz="4" w:space="0" w:color="BFBFBF" w:themeColor="background1" w:themeShade="BF"/>
              <w:bottom w:val="single" w:sz="4" w:space="0" w:color="BFBFBF" w:themeColor="background1" w:themeShade="BF"/>
            </w:tcBorders>
            <w:vAlign w:val="center"/>
          </w:tcPr>
          <w:p w14:paraId="62F8472C" w14:textId="77777777" w:rsidR="00CD5377" w:rsidRPr="00752957" w:rsidRDefault="00CD5377" w:rsidP="003A1785">
            <w:pPr>
              <w:pStyle w:val="TableTextCentered"/>
            </w:pPr>
            <w:r>
              <w:t>0.46***</w:t>
            </w:r>
          </w:p>
        </w:tc>
        <w:tc>
          <w:tcPr>
            <w:tcW w:w="1595" w:type="pct"/>
            <w:tcBorders>
              <w:top w:val="single" w:sz="4" w:space="0" w:color="BFBFBF" w:themeColor="background1" w:themeShade="BF"/>
              <w:bottom w:val="single" w:sz="4" w:space="0" w:color="BFBFBF" w:themeColor="background1" w:themeShade="BF"/>
            </w:tcBorders>
            <w:vAlign w:val="center"/>
          </w:tcPr>
          <w:p w14:paraId="69CF51E0" w14:textId="19380BF1" w:rsidR="00CD5377" w:rsidRPr="00040F2C" w:rsidRDefault="00CD5377" w:rsidP="003A1785">
            <w:pPr>
              <w:pStyle w:val="TableTextCentered"/>
            </w:pPr>
            <w:r w:rsidRPr="00040F2C">
              <w:t>0.</w:t>
            </w:r>
            <w:r w:rsidR="00BB3B84">
              <w:t>30</w:t>
            </w:r>
            <w:r w:rsidRPr="00040F2C">
              <w:t>**</w:t>
            </w:r>
          </w:p>
        </w:tc>
      </w:tr>
      <w:tr w:rsidR="00CD5377" w:rsidRPr="004B5B4A" w14:paraId="658E88FF" w14:textId="77777777" w:rsidTr="005522A4">
        <w:tc>
          <w:tcPr>
            <w:tcW w:w="1808" w:type="pct"/>
            <w:tcBorders>
              <w:top w:val="single" w:sz="4" w:space="0" w:color="BFBFBF" w:themeColor="background1" w:themeShade="BF"/>
              <w:bottom w:val="single" w:sz="4" w:space="0" w:color="BFBFBF" w:themeColor="background1" w:themeShade="BF"/>
              <w:right w:val="single" w:sz="4" w:space="0" w:color="auto"/>
            </w:tcBorders>
          </w:tcPr>
          <w:p w14:paraId="752A50D1" w14:textId="77777777" w:rsidR="00CD5377" w:rsidRPr="003A1785" w:rsidRDefault="00CD5377" w:rsidP="003A1785">
            <w:pPr>
              <w:pStyle w:val="TableTextCentered"/>
              <w:rPr>
                <w:rFonts w:cs="Arial"/>
              </w:rPr>
            </w:pPr>
            <m:oMathPara>
              <m:oMath>
                <m:r>
                  <m:rPr>
                    <m:sty m:val="p"/>
                  </m:rPr>
                  <w:rPr>
                    <w:rFonts w:ascii="Cambria Math" w:hAnsi="Cambria Math" w:cs="Arial"/>
                  </w:rPr>
                  <m:t>∆</m:t>
                </m:r>
                <m:sSubSup>
                  <m:sSubSupPr>
                    <m:ctrlPr>
                      <w:rPr>
                        <w:rFonts w:ascii="Cambria Math" w:hAnsi="Cambria Math" w:cs="Arial"/>
                        <w:iCs/>
                      </w:rPr>
                    </m:ctrlPr>
                  </m:sSubSupPr>
                  <m:e>
                    <m:r>
                      <w:rPr>
                        <w:rFonts w:ascii="Cambria Math" w:hAnsi="Cambria Math" w:cs="Arial"/>
                      </w:rPr>
                      <m:t>z</m:t>
                    </m:r>
                  </m:e>
                  <m:sub>
                    <m:r>
                      <w:rPr>
                        <w:rFonts w:ascii="Cambria Math" w:hAnsi="Cambria Math" w:cs="Arial"/>
                      </w:rPr>
                      <m:t>t</m:t>
                    </m:r>
                  </m:sub>
                  <m:sup>
                    <m:r>
                      <m:rPr>
                        <m:sty m:val="p"/>
                      </m:rPr>
                      <w:rPr>
                        <w:rFonts w:ascii="Cambria Math" w:hAnsi="Cambria Math" w:cs="Arial"/>
                      </w:rPr>
                      <m:t>*</m:t>
                    </m:r>
                  </m:sup>
                </m:sSubSup>
              </m:oMath>
            </m:oMathPara>
          </w:p>
        </w:tc>
        <w:tc>
          <w:tcPr>
            <w:tcW w:w="1597" w:type="pct"/>
            <w:tcBorders>
              <w:top w:val="single" w:sz="4" w:space="0" w:color="BFBFBF" w:themeColor="background1" w:themeShade="BF"/>
              <w:bottom w:val="single" w:sz="4" w:space="0" w:color="BFBFBF" w:themeColor="background1" w:themeShade="BF"/>
            </w:tcBorders>
            <w:vAlign w:val="center"/>
          </w:tcPr>
          <w:p w14:paraId="736B4CB2" w14:textId="77777777" w:rsidR="00CD5377" w:rsidRPr="00752957" w:rsidRDefault="00CD5377" w:rsidP="003A1785">
            <w:pPr>
              <w:pStyle w:val="TableTextCentered"/>
            </w:pPr>
            <w:r>
              <w:t>0.54^</w:t>
            </w:r>
          </w:p>
        </w:tc>
        <w:tc>
          <w:tcPr>
            <w:tcW w:w="1595" w:type="pct"/>
            <w:tcBorders>
              <w:top w:val="single" w:sz="4" w:space="0" w:color="BFBFBF" w:themeColor="background1" w:themeShade="BF"/>
              <w:bottom w:val="single" w:sz="4" w:space="0" w:color="BFBFBF" w:themeColor="background1" w:themeShade="BF"/>
            </w:tcBorders>
            <w:vAlign w:val="center"/>
          </w:tcPr>
          <w:p w14:paraId="766A42B8" w14:textId="162EE529" w:rsidR="00CD5377" w:rsidRPr="00040F2C" w:rsidRDefault="00CD5377" w:rsidP="003A1785">
            <w:pPr>
              <w:pStyle w:val="TableTextCentered"/>
            </w:pPr>
            <w:r w:rsidRPr="00040F2C">
              <w:t>0.</w:t>
            </w:r>
            <w:r w:rsidR="00BB3B84">
              <w:t>70</w:t>
            </w:r>
            <w:r w:rsidRPr="00040F2C">
              <w:t>^</w:t>
            </w:r>
          </w:p>
        </w:tc>
      </w:tr>
      <w:tr w:rsidR="00CD5377" w:rsidRPr="004B5B4A" w14:paraId="49542BC5" w14:textId="77777777" w:rsidTr="005522A4">
        <w:tc>
          <w:tcPr>
            <w:tcW w:w="1808" w:type="pct"/>
            <w:tcBorders>
              <w:top w:val="single" w:sz="4" w:space="0" w:color="BFBFBF" w:themeColor="background1" w:themeShade="BF"/>
              <w:bottom w:val="single" w:sz="4" w:space="0" w:color="BFBFBF" w:themeColor="background1" w:themeShade="BF"/>
              <w:right w:val="single" w:sz="4" w:space="0" w:color="auto"/>
            </w:tcBorders>
          </w:tcPr>
          <w:p w14:paraId="282A9E17" w14:textId="77777777" w:rsidR="00CD5377" w:rsidRPr="003A1785" w:rsidRDefault="00A47DBA" w:rsidP="003A1785">
            <w:pPr>
              <w:pStyle w:val="TableTextCentered"/>
              <w:rPr>
                <w:rFonts w:cs="Arial"/>
              </w:rPr>
            </w:pPr>
            <m:oMathPara>
              <m:oMath>
                <m:d>
                  <m:dPr>
                    <m:ctrlPr>
                      <w:rPr>
                        <w:rFonts w:ascii="Cambria Math" w:hAnsi="Cambria Math" w:cs="Arial"/>
                      </w:rPr>
                    </m:ctrlPr>
                  </m:dPr>
                  <m:e>
                    <m:f>
                      <m:fPr>
                        <m:ctrlPr>
                          <w:rPr>
                            <w:rFonts w:ascii="Cambria Math" w:hAnsi="Cambria Math" w:cs="Arial"/>
                            <w:iCs/>
                          </w:rPr>
                        </m:ctrlPr>
                      </m:fPr>
                      <m:num>
                        <m:sSub>
                          <m:sSubPr>
                            <m:ctrlPr>
                              <w:rPr>
                                <w:rFonts w:ascii="Cambria Math" w:hAnsi="Cambria Math" w:cs="Arial"/>
                                <w:iCs/>
                              </w:rPr>
                            </m:ctrlPr>
                          </m:sSubPr>
                          <m:e>
                            <m:r>
                              <w:rPr>
                                <w:rFonts w:ascii="Cambria Math" w:hAnsi="Cambria Math" w:cs="Arial"/>
                              </w:rPr>
                              <m:t>U</m:t>
                            </m:r>
                          </m:e>
                          <m:sub>
                            <m:r>
                              <w:rPr>
                                <w:rFonts w:ascii="Cambria Math" w:hAnsi="Cambria Math" w:cs="Arial"/>
                              </w:rPr>
                              <m:t>t</m:t>
                            </m:r>
                          </m:sub>
                        </m:sSub>
                        <m:r>
                          <m:rPr>
                            <m:sty m:val="p"/>
                          </m:rPr>
                          <w:rPr>
                            <w:rFonts w:ascii="Cambria Math" w:hAnsi="Cambria Math" w:cs="Arial"/>
                          </w:rPr>
                          <m:t>-</m:t>
                        </m:r>
                        <m:sSubSup>
                          <m:sSubSupPr>
                            <m:ctrlPr>
                              <w:rPr>
                                <w:rFonts w:ascii="Cambria Math" w:hAnsi="Cambria Math" w:cs="Arial"/>
                                <w:iCs/>
                              </w:rPr>
                            </m:ctrlPr>
                          </m:sSubSupPr>
                          <m:e>
                            <m:r>
                              <w:rPr>
                                <w:rFonts w:ascii="Cambria Math" w:hAnsi="Cambria Math" w:cs="Arial"/>
                              </w:rPr>
                              <m:t>U</m:t>
                            </m:r>
                          </m:e>
                          <m:sub>
                            <m:r>
                              <w:rPr>
                                <w:rFonts w:ascii="Cambria Math" w:hAnsi="Cambria Math" w:cs="Arial"/>
                              </w:rPr>
                              <m:t>t</m:t>
                            </m:r>
                          </m:sub>
                          <m:sup>
                            <m:r>
                              <m:rPr>
                                <m:sty m:val="p"/>
                              </m:rPr>
                              <w:rPr>
                                <w:rFonts w:ascii="Cambria Math" w:hAnsi="Cambria Math" w:cs="Arial"/>
                              </w:rPr>
                              <m:t>*</m:t>
                            </m:r>
                          </m:sup>
                        </m:sSubSup>
                      </m:num>
                      <m:den>
                        <m:sSub>
                          <m:sSubPr>
                            <m:ctrlPr>
                              <w:rPr>
                                <w:rFonts w:ascii="Cambria Math" w:hAnsi="Cambria Math" w:cs="Arial"/>
                                <w:iCs/>
                              </w:rPr>
                            </m:ctrlPr>
                          </m:sSubPr>
                          <m:e>
                            <m:r>
                              <w:rPr>
                                <w:rFonts w:ascii="Cambria Math" w:hAnsi="Cambria Math" w:cs="Arial"/>
                              </w:rPr>
                              <m:t>U</m:t>
                            </m:r>
                          </m:e>
                          <m:sub>
                            <m:r>
                              <w:rPr>
                                <w:rFonts w:ascii="Cambria Math" w:hAnsi="Cambria Math" w:cs="Arial"/>
                              </w:rPr>
                              <m:t>t</m:t>
                            </m:r>
                          </m:sub>
                        </m:sSub>
                      </m:den>
                    </m:f>
                  </m:e>
                </m:d>
                <m:r>
                  <m:rPr>
                    <m:sty m:val="p"/>
                  </m:rPr>
                  <w:rPr>
                    <w:rFonts w:ascii="Cambria Math" w:hAnsi="Cambria Math" w:cs="Arial"/>
                  </w:rPr>
                  <m:t>*</m:t>
                </m:r>
                <m:sSub>
                  <m:sSubPr>
                    <m:ctrlPr>
                      <w:rPr>
                        <w:rFonts w:ascii="Cambria Math" w:hAnsi="Cambria Math" w:cs="Arial"/>
                      </w:rPr>
                    </m:ctrlPr>
                  </m:sSubPr>
                  <m:e>
                    <m:r>
                      <w:rPr>
                        <w:rFonts w:ascii="Cambria Math" w:hAnsi="Cambria Math" w:cs="Arial"/>
                      </w:rPr>
                      <m:t>D</m:t>
                    </m:r>
                  </m:e>
                  <m:sub>
                    <m:r>
                      <m:rPr>
                        <m:sty m:val="p"/>
                      </m:rPr>
                      <w:rPr>
                        <w:rFonts w:ascii="Cambria Math" w:hAnsi="Cambria Math" w:cs="Arial"/>
                      </w:rPr>
                      <m:t>&lt;1993</m:t>
                    </m:r>
                  </m:sub>
                </m:sSub>
              </m:oMath>
            </m:oMathPara>
          </w:p>
        </w:tc>
        <w:tc>
          <w:tcPr>
            <w:tcW w:w="1597" w:type="pct"/>
            <w:tcBorders>
              <w:top w:val="single" w:sz="4" w:space="0" w:color="BFBFBF" w:themeColor="background1" w:themeShade="BF"/>
              <w:bottom w:val="single" w:sz="4" w:space="0" w:color="BFBFBF" w:themeColor="background1" w:themeShade="BF"/>
            </w:tcBorders>
            <w:vAlign w:val="center"/>
          </w:tcPr>
          <w:p w14:paraId="05FFB113" w14:textId="77777777" w:rsidR="00CD5377" w:rsidRPr="00752957" w:rsidRDefault="00CD5377" w:rsidP="003A1785">
            <w:pPr>
              <w:pStyle w:val="TableTextCentered"/>
            </w:pPr>
            <w:r>
              <w:t>-2.73***</w:t>
            </w:r>
          </w:p>
        </w:tc>
        <w:tc>
          <w:tcPr>
            <w:tcW w:w="1595" w:type="pct"/>
            <w:tcBorders>
              <w:top w:val="single" w:sz="4" w:space="0" w:color="BFBFBF" w:themeColor="background1" w:themeShade="BF"/>
              <w:bottom w:val="single" w:sz="4" w:space="0" w:color="BFBFBF" w:themeColor="background1" w:themeShade="BF"/>
            </w:tcBorders>
            <w:vAlign w:val="center"/>
          </w:tcPr>
          <w:p w14:paraId="3D38DBC7" w14:textId="201A09BF" w:rsidR="00CD5377" w:rsidRPr="00040F2C" w:rsidRDefault="00CD5377" w:rsidP="003A1785">
            <w:pPr>
              <w:pStyle w:val="TableTextCentered"/>
            </w:pPr>
            <w:r>
              <w:t>-2.</w:t>
            </w:r>
            <w:r w:rsidR="00BB3B84">
              <w:t>80</w:t>
            </w:r>
            <w:r>
              <w:t>***</w:t>
            </w:r>
          </w:p>
        </w:tc>
      </w:tr>
      <w:tr w:rsidR="00CD5377" w:rsidRPr="004B5B4A" w14:paraId="3856CCD0" w14:textId="77777777" w:rsidTr="005522A4">
        <w:tc>
          <w:tcPr>
            <w:tcW w:w="1808" w:type="pct"/>
            <w:tcBorders>
              <w:top w:val="single" w:sz="4" w:space="0" w:color="BFBFBF" w:themeColor="background1" w:themeShade="BF"/>
              <w:bottom w:val="single" w:sz="4" w:space="0" w:color="BFBFBF" w:themeColor="background1" w:themeShade="BF"/>
              <w:right w:val="single" w:sz="4" w:space="0" w:color="auto"/>
            </w:tcBorders>
          </w:tcPr>
          <w:p w14:paraId="3D201389" w14:textId="77777777" w:rsidR="00CD5377" w:rsidRPr="003A1785" w:rsidRDefault="00A47DBA" w:rsidP="003A1785">
            <w:pPr>
              <w:pStyle w:val="TableTextCentered"/>
              <w:rPr>
                <w:rFonts w:cs="Arial"/>
              </w:rPr>
            </w:pPr>
            <m:oMathPara>
              <m:oMath>
                <m:d>
                  <m:dPr>
                    <m:ctrlPr>
                      <w:rPr>
                        <w:rFonts w:ascii="Cambria Math" w:hAnsi="Cambria Math" w:cs="Arial"/>
                      </w:rPr>
                    </m:ctrlPr>
                  </m:dPr>
                  <m:e>
                    <m:f>
                      <m:fPr>
                        <m:ctrlPr>
                          <w:rPr>
                            <w:rFonts w:ascii="Cambria Math" w:hAnsi="Cambria Math" w:cs="Arial"/>
                            <w:iCs/>
                          </w:rPr>
                        </m:ctrlPr>
                      </m:fPr>
                      <m:num>
                        <m:sSub>
                          <m:sSubPr>
                            <m:ctrlPr>
                              <w:rPr>
                                <w:rFonts w:ascii="Cambria Math" w:hAnsi="Cambria Math" w:cs="Arial"/>
                                <w:iCs/>
                              </w:rPr>
                            </m:ctrlPr>
                          </m:sSubPr>
                          <m:e>
                            <m:r>
                              <w:rPr>
                                <w:rFonts w:ascii="Cambria Math" w:hAnsi="Cambria Math" w:cs="Arial"/>
                              </w:rPr>
                              <m:t>U</m:t>
                            </m:r>
                          </m:e>
                          <m:sub>
                            <m:r>
                              <w:rPr>
                                <w:rFonts w:ascii="Cambria Math" w:hAnsi="Cambria Math" w:cs="Arial"/>
                              </w:rPr>
                              <m:t>t</m:t>
                            </m:r>
                          </m:sub>
                        </m:sSub>
                        <m:r>
                          <m:rPr>
                            <m:sty m:val="p"/>
                          </m:rPr>
                          <w:rPr>
                            <w:rFonts w:ascii="Cambria Math" w:hAnsi="Cambria Math" w:cs="Arial"/>
                          </w:rPr>
                          <m:t>-</m:t>
                        </m:r>
                        <m:sSubSup>
                          <m:sSubSupPr>
                            <m:ctrlPr>
                              <w:rPr>
                                <w:rFonts w:ascii="Cambria Math" w:hAnsi="Cambria Math" w:cs="Arial"/>
                                <w:iCs/>
                              </w:rPr>
                            </m:ctrlPr>
                          </m:sSubSupPr>
                          <m:e>
                            <m:r>
                              <w:rPr>
                                <w:rFonts w:ascii="Cambria Math" w:hAnsi="Cambria Math" w:cs="Arial"/>
                              </w:rPr>
                              <m:t>U</m:t>
                            </m:r>
                          </m:e>
                          <m:sub>
                            <m:r>
                              <w:rPr>
                                <w:rFonts w:ascii="Cambria Math" w:hAnsi="Cambria Math" w:cs="Arial"/>
                              </w:rPr>
                              <m:t>t</m:t>
                            </m:r>
                          </m:sub>
                          <m:sup>
                            <m:r>
                              <m:rPr>
                                <m:sty m:val="p"/>
                              </m:rPr>
                              <w:rPr>
                                <w:rFonts w:ascii="Cambria Math" w:hAnsi="Cambria Math" w:cs="Arial"/>
                              </w:rPr>
                              <m:t>*</m:t>
                            </m:r>
                          </m:sup>
                        </m:sSubSup>
                      </m:num>
                      <m:den>
                        <m:sSub>
                          <m:sSubPr>
                            <m:ctrlPr>
                              <w:rPr>
                                <w:rFonts w:ascii="Cambria Math" w:hAnsi="Cambria Math" w:cs="Arial"/>
                                <w:iCs/>
                              </w:rPr>
                            </m:ctrlPr>
                          </m:sSubPr>
                          <m:e>
                            <m:r>
                              <w:rPr>
                                <w:rFonts w:ascii="Cambria Math" w:hAnsi="Cambria Math" w:cs="Arial"/>
                              </w:rPr>
                              <m:t>U</m:t>
                            </m:r>
                          </m:e>
                          <m:sub>
                            <m:r>
                              <w:rPr>
                                <w:rFonts w:ascii="Cambria Math" w:hAnsi="Cambria Math" w:cs="Arial"/>
                              </w:rPr>
                              <m:t>t</m:t>
                            </m:r>
                          </m:sub>
                        </m:sSub>
                      </m:den>
                    </m:f>
                  </m:e>
                </m:d>
                <m:r>
                  <m:rPr>
                    <m:sty m:val="p"/>
                  </m:rPr>
                  <w:rPr>
                    <w:rFonts w:ascii="Cambria Math" w:hAnsi="Cambria Math" w:cs="Arial"/>
                  </w:rPr>
                  <m:t>*</m:t>
                </m:r>
                <m:sSub>
                  <m:sSubPr>
                    <m:ctrlPr>
                      <w:rPr>
                        <w:rFonts w:ascii="Cambria Math" w:hAnsi="Cambria Math" w:cs="Arial"/>
                      </w:rPr>
                    </m:ctrlPr>
                  </m:sSubPr>
                  <m:e>
                    <m:r>
                      <w:rPr>
                        <w:rFonts w:ascii="Cambria Math" w:hAnsi="Cambria Math" w:cs="Arial"/>
                      </w:rPr>
                      <m:t>D</m:t>
                    </m:r>
                  </m:e>
                  <m:sub>
                    <m:r>
                      <m:rPr>
                        <m:sty m:val="p"/>
                      </m:rPr>
                      <w:rPr>
                        <w:rFonts w:ascii="Cambria Math" w:hAnsi="Cambria Math" w:cs="Arial"/>
                      </w:rPr>
                      <m:t>≥1993</m:t>
                    </m:r>
                  </m:sub>
                </m:sSub>
              </m:oMath>
            </m:oMathPara>
          </w:p>
        </w:tc>
        <w:tc>
          <w:tcPr>
            <w:tcW w:w="1597" w:type="pct"/>
            <w:tcBorders>
              <w:top w:val="single" w:sz="4" w:space="0" w:color="BFBFBF" w:themeColor="background1" w:themeShade="BF"/>
              <w:bottom w:val="single" w:sz="4" w:space="0" w:color="BFBFBF" w:themeColor="background1" w:themeShade="BF"/>
            </w:tcBorders>
            <w:vAlign w:val="center"/>
          </w:tcPr>
          <w:p w14:paraId="129A48FC" w14:textId="77777777" w:rsidR="00CD5377" w:rsidRPr="00752957" w:rsidRDefault="00CD5377" w:rsidP="003A1785">
            <w:pPr>
              <w:pStyle w:val="TableTextCentered"/>
            </w:pPr>
            <w:r>
              <w:t>-1.15**</w:t>
            </w:r>
          </w:p>
        </w:tc>
        <w:tc>
          <w:tcPr>
            <w:tcW w:w="1595" w:type="pct"/>
            <w:tcBorders>
              <w:top w:val="single" w:sz="4" w:space="0" w:color="BFBFBF" w:themeColor="background1" w:themeShade="BF"/>
              <w:bottom w:val="single" w:sz="4" w:space="0" w:color="BFBFBF" w:themeColor="background1" w:themeShade="BF"/>
            </w:tcBorders>
            <w:vAlign w:val="center"/>
          </w:tcPr>
          <w:p w14:paraId="43EEB9B2" w14:textId="21F4B28A" w:rsidR="00CD5377" w:rsidRPr="00040F2C" w:rsidRDefault="00CD5377" w:rsidP="003A1785">
            <w:pPr>
              <w:pStyle w:val="TableTextCentered"/>
            </w:pPr>
            <w:r>
              <w:t>-1.</w:t>
            </w:r>
            <w:r w:rsidR="00BB3B84">
              <w:t>14</w:t>
            </w:r>
            <w:r>
              <w:t>**</w:t>
            </w:r>
          </w:p>
        </w:tc>
      </w:tr>
      <w:tr w:rsidR="00CD5377" w:rsidRPr="004B5B4A" w14:paraId="4856A041" w14:textId="77777777" w:rsidTr="005522A4">
        <w:tc>
          <w:tcPr>
            <w:tcW w:w="1808" w:type="pct"/>
            <w:tcBorders>
              <w:top w:val="single" w:sz="4" w:space="0" w:color="BFBFBF" w:themeColor="background1" w:themeShade="BF"/>
              <w:bottom w:val="single" w:sz="4" w:space="0" w:color="auto"/>
              <w:right w:val="single" w:sz="4" w:space="0" w:color="auto"/>
            </w:tcBorders>
          </w:tcPr>
          <w:p w14:paraId="74FC17A8" w14:textId="77777777" w:rsidR="00CD5377" w:rsidRPr="003A1785" w:rsidRDefault="00A47DBA" w:rsidP="003A1785">
            <w:pPr>
              <w:pStyle w:val="TableTextCentered"/>
              <w:rPr>
                <w:rFonts w:cs="Arial"/>
              </w:rPr>
            </w:pPr>
            <m:oMathPara>
              <m:oMath>
                <m:d>
                  <m:dPr>
                    <m:ctrlPr>
                      <w:rPr>
                        <w:rFonts w:ascii="Cambria Math" w:hAnsi="Cambria Math" w:cs="Arial"/>
                      </w:rPr>
                    </m:ctrlPr>
                  </m:dPr>
                  <m:e>
                    <m:f>
                      <m:fPr>
                        <m:ctrlPr>
                          <w:rPr>
                            <w:rFonts w:ascii="Cambria Math" w:hAnsi="Cambria Math" w:cs="Arial"/>
                          </w:rPr>
                        </m:ctrlPr>
                      </m:fPr>
                      <m:num>
                        <m:r>
                          <m:rPr>
                            <m:sty m:val="p"/>
                          </m:rPr>
                          <w:rPr>
                            <w:rFonts w:ascii="Cambria Math" w:hAnsi="Cambria Math" w:cs="Arial"/>
                          </w:rPr>
                          <m:t>Δ</m:t>
                        </m:r>
                        <m:sSub>
                          <m:sSubPr>
                            <m:ctrlPr>
                              <w:rPr>
                                <w:rFonts w:ascii="Cambria Math" w:hAnsi="Cambria Math" w:cs="Arial"/>
                              </w:rPr>
                            </m:ctrlPr>
                          </m:sSubPr>
                          <m:e>
                            <m:r>
                              <w:rPr>
                                <w:rFonts w:ascii="Cambria Math" w:hAnsi="Cambria Math" w:cs="Arial"/>
                              </w:rPr>
                              <m:t>U</m:t>
                            </m:r>
                          </m:e>
                          <m:sub>
                            <m:r>
                              <w:rPr>
                                <w:rFonts w:ascii="Cambria Math" w:hAnsi="Cambria Math" w:cs="Arial"/>
                              </w:rPr>
                              <m:t>t</m:t>
                            </m:r>
                            <m:r>
                              <m:rPr>
                                <m:sty m:val="p"/>
                              </m:rPr>
                              <w:rPr>
                                <w:rFonts w:ascii="Cambria Math" w:hAnsi="Cambria Math" w:cs="Arial"/>
                              </w:rPr>
                              <m:t>-1</m:t>
                            </m:r>
                          </m:sub>
                        </m:sSub>
                      </m:num>
                      <m:den>
                        <m:sSub>
                          <m:sSubPr>
                            <m:ctrlPr>
                              <w:rPr>
                                <w:rFonts w:ascii="Cambria Math" w:hAnsi="Cambria Math" w:cs="Arial"/>
                              </w:rPr>
                            </m:ctrlPr>
                          </m:sSubPr>
                          <m:e>
                            <m:r>
                              <w:rPr>
                                <w:rFonts w:ascii="Cambria Math" w:hAnsi="Cambria Math" w:cs="Arial"/>
                              </w:rPr>
                              <m:t>U</m:t>
                            </m:r>
                          </m:e>
                          <m:sub>
                            <m:r>
                              <w:rPr>
                                <w:rFonts w:ascii="Cambria Math" w:hAnsi="Cambria Math" w:cs="Arial"/>
                              </w:rPr>
                              <m:t>t</m:t>
                            </m:r>
                          </m:sub>
                        </m:sSub>
                      </m:den>
                    </m:f>
                  </m:e>
                </m:d>
              </m:oMath>
            </m:oMathPara>
          </w:p>
        </w:tc>
        <w:tc>
          <w:tcPr>
            <w:tcW w:w="1597" w:type="pct"/>
            <w:tcBorders>
              <w:top w:val="single" w:sz="4" w:space="0" w:color="BFBFBF" w:themeColor="background1" w:themeShade="BF"/>
              <w:bottom w:val="single" w:sz="4" w:space="0" w:color="auto"/>
            </w:tcBorders>
            <w:vAlign w:val="center"/>
          </w:tcPr>
          <w:p w14:paraId="06248EE8" w14:textId="77777777" w:rsidR="00CD5377" w:rsidRPr="00752957" w:rsidRDefault="00CD5377" w:rsidP="003A1785">
            <w:pPr>
              <w:pStyle w:val="TableTextCentered"/>
            </w:pPr>
            <w:r>
              <w:t>-4.59**</w:t>
            </w:r>
          </w:p>
        </w:tc>
        <w:tc>
          <w:tcPr>
            <w:tcW w:w="1595" w:type="pct"/>
            <w:tcBorders>
              <w:top w:val="single" w:sz="4" w:space="0" w:color="BFBFBF" w:themeColor="background1" w:themeShade="BF"/>
              <w:bottom w:val="single" w:sz="4" w:space="0" w:color="auto"/>
            </w:tcBorders>
            <w:vAlign w:val="center"/>
          </w:tcPr>
          <w:p w14:paraId="438B0BF5" w14:textId="43721CEB" w:rsidR="00CD5377" w:rsidRPr="00040F2C" w:rsidRDefault="00CD5377" w:rsidP="003A1785">
            <w:pPr>
              <w:pStyle w:val="TableTextCentered"/>
            </w:pPr>
            <w:r>
              <w:t>-4.</w:t>
            </w:r>
            <w:r w:rsidR="00BB3B84">
              <w:t>51</w:t>
            </w:r>
            <w:r>
              <w:t>**</w:t>
            </w:r>
          </w:p>
        </w:tc>
      </w:tr>
      <w:tr w:rsidR="00CD5377" w:rsidRPr="004B5B4A" w14:paraId="5577E3DA" w14:textId="77777777" w:rsidTr="005522A4">
        <w:tc>
          <w:tcPr>
            <w:tcW w:w="1808" w:type="pct"/>
            <w:tcBorders>
              <w:top w:val="single" w:sz="4" w:space="0" w:color="auto"/>
              <w:bottom w:val="nil"/>
              <w:right w:val="single" w:sz="4" w:space="0" w:color="auto"/>
            </w:tcBorders>
          </w:tcPr>
          <w:p w14:paraId="3E4EA6D2" w14:textId="77777777" w:rsidR="00CD5377" w:rsidRDefault="00A47DBA" w:rsidP="00C860C7">
            <w:pPr>
              <w:spacing w:before="60" w:after="60"/>
            </w:pPr>
            <m:oMathPara>
              <m:oMath>
                <m:sSub>
                  <m:sSubPr>
                    <m:ctrlPr>
                      <w:rPr>
                        <w:rFonts w:ascii="Cambria Math" w:hAnsi="Cambria Math"/>
                        <w:i/>
                      </w:rPr>
                    </m:ctrlPr>
                  </m:sSubPr>
                  <m:e>
                    <m:r>
                      <w:rPr>
                        <w:rFonts w:ascii="Cambria Math" w:hAnsi="Cambria Math"/>
                      </w:rPr>
                      <m:t>σ</m:t>
                    </m:r>
                  </m:e>
                  <m:sub>
                    <m:r>
                      <w:rPr>
                        <w:rFonts w:ascii="Cambria Math" w:hAnsi="Cambria Math"/>
                      </w:rPr>
                      <m:t>ε</m:t>
                    </m:r>
                  </m:sub>
                </m:sSub>
              </m:oMath>
            </m:oMathPara>
          </w:p>
        </w:tc>
        <w:tc>
          <w:tcPr>
            <w:tcW w:w="1597" w:type="pct"/>
            <w:tcBorders>
              <w:top w:val="single" w:sz="4" w:space="0" w:color="auto"/>
              <w:bottom w:val="nil"/>
            </w:tcBorders>
            <w:vAlign w:val="center"/>
          </w:tcPr>
          <w:p w14:paraId="6A628B85" w14:textId="77777777" w:rsidR="00CD5377" w:rsidRPr="00752957" w:rsidRDefault="00CD5377" w:rsidP="003A1785">
            <w:pPr>
              <w:pStyle w:val="TableTextCentered"/>
            </w:pPr>
            <w:r w:rsidRPr="00040F2C">
              <w:t>0.01***</w:t>
            </w:r>
          </w:p>
        </w:tc>
        <w:tc>
          <w:tcPr>
            <w:tcW w:w="1595" w:type="pct"/>
            <w:tcBorders>
              <w:top w:val="single" w:sz="4" w:space="0" w:color="auto"/>
              <w:bottom w:val="nil"/>
            </w:tcBorders>
            <w:vAlign w:val="center"/>
          </w:tcPr>
          <w:p w14:paraId="618F6739" w14:textId="77777777" w:rsidR="00CD5377" w:rsidRPr="00040F2C" w:rsidRDefault="00CD5377" w:rsidP="003A1785">
            <w:pPr>
              <w:pStyle w:val="TableTextCentered"/>
            </w:pPr>
            <w:r w:rsidRPr="00040F2C">
              <w:t>0.01***</w:t>
            </w:r>
          </w:p>
        </w:tc>
      </w:tr>
      <w:tr w:rsidR="00CD5377" w:rsidRPr="004B5B4A" w14:paraId="776A10FD" w14:textId="77777777" w:rsidTr="005522A4">
        <w:tc>
          <w:tcPr>
            <w:tcW w:w="1808" w:type="pct"/>
            <w:tcBorders>
              <w:top w:val="nil"/>
              <w:bottom w:val="single" w:sz="4" w:space="0" w:color="auto"/>
              <w:right w:val="single" w:sz="4" w:space="0" w:color="auto"/>
            </w:tcBorders>
          </w:tcPr>
          <w:p w14:paraId="736CFC7B" w14:textId="77777777" w:rsidR="00CD5377" w:rsidRDefault="00A47DBA" w:rsidP="00C860C7">
            <w:pPr>
              <w:spacing w:before="60" w:after="60"/>
            </w:pPr>
            <m:oMathPara>
              <m:oMath>
                <m:sSub>
                  <m:sSubPr>
                    <m:ctrlPr>
                      <w:rPr>
                        <w:rFonts w:ascii="Cambria Math" w:hAnsi="Cambria Math"/>
                        <w:i/>
                      </w:rPr>
                    </m:ctrlPr>
                  </m:sSubPr>
                  <m:e>
                    <m:r>
                      <w:rPr>
                        <w:rFonts w:ascii="Cambria Math" w:hAnsi="Cambria Math"/>
                      </w:rPr>
                      <m:t>σ</m:t>
                    </m:r>
                  </m:e>
                  <m:sub>
                    <m:r>
                      <w:rPr>
                        <w:rFonts w:ascii="Cambria Math" w:hAnsi="Cambria Math"/>
                      </w:rPr>
                      <m:t>ξ</m:t>
                    </m:r>
                  </m:sub>
                </m:sSub>
              </m:oMath>
            </m:oMathPara>
          </w:p>
        </w:tc>
        <w:tc>
          <w:tcPr>
            <w:tcW w:w="1597" w:type="pct"/>
            <w:tcBorders>
              <w:top w:val="nil"/>
              <w:bottom w:val="single" w:sz="4" w:space="0" w:color="auto"/>
            </w:tcBorders>
            <w:vAlign w:val="center"/>
          </w:tcPr>
          <w:p w14:paraId="371EF62B" w14:textId="77777777" w:rsidR="00CD5377" w:rsidRPr="00752957" w:rsidRDefault="00CD5377" w:rsidP="003A1785">
            <w:pPr>
              <w:pStyle w:val="TableTextCentered"/>
            </w:pPr>
            <w:r>
              <w:t>0.13</w:t>
            </w:r>
          </w:p>
        </w:tc>
        <w:tc>
          <w:tcPr>
            <w:tcW w:w="1595" w:type="pct"/>
            <w:tcBorders>
              <w:top w:val="nil"/>
              <w:bottom w:val="single" w:sz="4" w:space="0" w:color="auto"/>
            </w:tcBorders>
            <w:vAlign w:val="center"/>
          </w:tcPr>
          <w:p w14:paraId="39D69049" w14:textId="0BCC3379" w:rsidR="00CD5377" w:rsidRPr="00040F2C" w:rsidRDefault="00CD5377" w:rsidP="003A1785">
            <w:pPr>
              <w:pStyle w:val="TableTextCentered"/>
            </w:pPr>
            <w:r w:rsidRPr="00040F2C">
              <w:t>0.</w:t>
            </w:r>
            <w:r w:rsidR="00BB3B84" w:rsidRPr="00040F2C">
              <w:t>1</w:t>
            </w:r>
            <w:r w:rsidR="00BB3B84">
              <w:t>6</w:t>
            </w:r>
          </w:p>
        </w:tc>
      </w:tr>
      <w:tr w:rsidR="00CD5377" w:rsidRPr="004B5B4A" w14:paraId="19CC1893" w14:textId="77777777" w:rsidTr="005522A4">
        <w:tc>
          <w:tcPr>
            <w:tcW w:w="1808" w:type="pct"/>
            <w:tcBorders>
              <w:top w:val="single" w:sz="4" w:space="0" w:color="auto"/>
              <w:bottom w:val="single" w:sz="4" w:space="0" w:color="auto"/>
              <w:right w:val="single" w:sz="4" w:space="0" w:color="auto"/>
            </w:tcBorders>
          </w:tcPr>
          <w:p w14:paraId="3B1ABD43" w14:textId="77777777" w:rsidR="00CD5377" w:rsidRPr="003A1785" w:rsidRDefault="00A47DBA" w:rsidP="003A1785">
            <w:pPr>
              <w:pStyle w:val="TableTextLeft"/>
              <w:rPr>
                <w:rFonts w:ascii="Arial" w:hAnsi="Arial" w:cs="Arial"/>
              </w:rPr>
            </w:pPr>
            <m:oMath>
              <m:sSubSup>
                <m:sSubSupPr>
                  <m:ctrlPr>
                    <w:rPr>
                      <w:rFonts w:ascii="Cambria Math" w:hAnsi="Cambria Math" w:cs="Arial"/>
                      <w:i/>
                    </w:rPr>
                  </m:ctrlPr>
                </m:sSubSupPr>
                <m:e>
                  <m:r>
                    <m:rPr>
                      <m:sty m:val="bi"/>
                    </m:rPr>
                    <w:rPr>
                      <w:rFonts w:ascii="Cambria Math" w:hAnsi="Cambria Math" w:cs="Arial"/>
                    </w:rPr>
                    <m:t>U</m:t>
                  </m:r>
                </m:e>
                <m:sub>
                  <m:r>
                    <m:rPr>
                      <m:sty m:val="bi"/>
                    </m:rPr>
                    <w:rPr>
                      <w:rFonts w:ascii="Cambria Math" w:hAnsi="Cambria Math" w:cs="Arial"/>
                    </w:rPr>
                    <m:t>t</m:t>
                  </m:r>
                </m:sub>
                <m:sup>
                  <m:r>
                    <w:rPr>
                      <w:rFonts w:ascii="Cambria Math" w:hAnsi="Cambria Math" w:cs="Arial"/>
                    </w:rPr>
                    <m:t>*</m:t>
                  </m:r>
                </m:sup>
              </m:sSubSup>
            </m:oMath>
            <w:r w:rsidR="00CD5377" w:rsidRPr="003A1785">
              <w:rPr>
                <w:rFonts w:ascii="Arial" w:eastAsia="Calibri" w:hAnsi="Arial" w:cs="Arial"/>
              </w:rPr>
              <w:t xml:space="preserve"> final state</w:t>
            </w:r>
          </w:p>
        </w:tc>
        <w:tc>
          <w:tcPr>
            <w:tcW w:w="1597" w:type="pct"/>
            <w:tcBorders>
              <w:top w:val="single" w:sz="4" w:space="0" w:color="auto"/>
              <w:bottom w:val="single" w:sz="4" w:space="0" w:color="auto"/>
            </w:tcBorders>
            <w:vAlign w:val="center"/>
          </w:tcPr>
          <w:p w14:paraId="0BDB76DB" w14:textId="77777777" w:rsidR="00CD5377" w:rsidRPr="00752957" w:rsidRDefault="00CD5377" w:rsidP="003A1785">
            <w:pPr>
              <w:pStyle w:val="TableTextCentered"/>
              <w:rPr>
                <w:b/>
              </w:rPr>
            </w:pPr>
            <w:r>
              <w:rPr>
                <w:b/>
              </w:rPr>
              <w:t>5.00</w:t>
            </w:r>
          </w:p>
        </w:tc>
        <w:tc>
          <w:tcPr>
            <w:tcW w:w="1595" w:type="pct"/>
            <w:tcBorders>
              <w:top w:val="single" w:sz="4" w:space="0" w:color="auto"/>
              <w:bottom w:val="single" w:sz="4" w:space="0" w:color="auto"/>
            </w:tcBorders>
            <w:vAlign w:val="center"/>
          </w:tcPr>
          <w:p w14:paraId="7D6B55EB" w14:textId="33DF631A" w:rsidR="00CD5377" w:rsidRPr="00040F2C" w:rsidRDefault="00CD5377" w:rsidP="003A1785">
            <w:pPr>
              <w:pStyle w:val="TableTextCentered"/>
              <w:rPr>
                <w:b/>
              </w:rPr>
            </w:pPr>
            <w:r>
              <w:rPr>
                <w:b/>
              </w:rPr>
              <w:t>5.</w:t>
            </w:r>
            <w:r w:rsidR="00BB3B84">
              <w:rPr>
                <w:b/>
              </w:rPr>
              <w:t>01</w:t>
            </w:r>
          </w:p>
        </w:tc>
      </w:tr>
      <w:tr w:rsidR="00CD5377" w:rsidRPr="004B5B4A" w14:paraId="7503D3FC" w14:textId="77777777" w:rsidTr="005522A4">
        <w:tc>
          <w:tcPr>
            <w:tcW w:w="1808" w:type="pct"/>
            <w:tcBorders>
              <w:top w:val="single" w:sz="4" w:space="0" w:color="auto"/>
              <w:bottom w:val="nil"/>
              <w:right w:val="single" w:sz="4" w:space="0" w:color="auto"/>
            </w:tcBorders>
          </w:tcPr>
          <w:p w14:paraId="45D79126" w14:textId="77777777" w:rsidR="00CD5377" w:rsidRPr="003A1785" w:rsidRDefault="00CD5377" w:rsidP="003A1785">
            <w:pPr>
              <w:pStyle w:val="TableTextLeft"/>
              <w:rPr>
                <w:rFonts w:ascii="Arial" w:hAnsi="Arial" w:cs="Arial"/>
              </w:rPr>
            </w:pPr>
            <w:r w:rsidRPr="003A1785">
              <w:rPr>
                <w:rFonts w:ascii="Arial" w:eastAsia="Calibri" w:hAnsi="Arial" w:cs="Arial"/>
              </w:rPr>
              <w:t>AIC</w:t>
            </w:r>
          </w:p>
        </w:tc>
        <w:tc>
          <w:tcPr>
            <w:tcW w:w="1597" w:type="pct"/>
            <w:tcBorders>
              <w:top w:val="single" w:sz="4" w:space="0" w:color="auto"/>
            </w:tcBorders>
            <w:vAlign w:val="center"/>
          </w:tcPr>
          <w:p w14:paraId="79E83F29" w14:textId="77777777" w:rsidR="00CD5377" w:rsidRPr="00752957" w:rsidRDefault="00CD5377" w:rsidP="003A1785">
            <w:pPr>
              <w:pStyle w:val="TableTextCentered"/>
            </w:pPr>
            <w:r>
              <w:t>-6.49</w:t>
            </w:r>
          </w:p>
        </w:tc>
        <w:tc>
          <w:tcPr>
            <w:tcW w:w="1595" w:type="pct"/>
            <w:tcBorders>
              <w:top w:val="single" w:sz="4" w:space="0" w:color="auto"/>
            </w:tcBorders>
            <w:vAlign w:val="center"/>
          </w:tcPr>
          <w:p w14:paraId="5DCBF85C" w14:textId="6FBDE34B" w:rsidR="00CD5377" w:rsidRPr="00040F2C" w:rsidRDefault="00CD5377" w:rsidP="003A1785">
            <w:pPr>
              <w:pStyle w:val="TableTextCentered"/>
            </w:pPr>
            <w:r w:rsidRPr="00040F2C">
              <w:t>-6.</w:t>
            </w:r>
            <w:r w:rsidR="00BB3B84" w:rsidRPr="00040F2C">
              <w:t>4</w:t>
            </w:r>
            <w:r w:rsidR="00BB3B84">
              <w:t>3</w:t>
            </w:r>
          </w:p>
        </w:tc>
      </w:tr>
      <w:tr w:rsidR="00CD5377" w:rsidRPr="004B5B4A" w14:paraId="05EDC52B" w14:textId="77777777" w:rsidTr="005522A4">
        <w:tc>
          <w:tcPr>
            <w:tcW w:w="1808" w:type="pct"/>
            <w:tcBorders>
              <w:top w:val="nil"/>
              <w:bottom w:val="single" w:sz="4" w:space="0" w:color="auto"/>
              <w:right w:val="single" w:sz="4" w:space="0" w:color="auto"/>
            </w:tcBorders>
          </w:tcPr>
          <w:p w14:paraId="2EE86056" w14:textId="77777777" w:rsidR="00CD5377" w:rsidRPr="003A1785" w:rsidRDefault="00CD5377" w:rsidP="003A1785">
            <w:pPr>
              <w:pStyle w:val="TableTextLeft"/>
              <w:rPr>
                <w:rFonts w:ascii="Arial" w:hAnsi="Arial" w:cs="Arial"/>
              </w:rPr>
            </w:pPr>
            <w:r w:rsidRPr="003A1785">
              <w:rPr>
                <w:rFonts w:ascii="Arial" w:eastAsia="Calibri" w:hAnsi="Arial" w:cs="Arial"/>
              </w:rPr>
              <w:t>Sample</w:t>
            </w:r>
          </w:p>
        </w:tc>
        <w:tc>
          <w:tcPr>
            <w:tcW w:w="1597" w:type="pct"/>
            <w:tcBorders>
              <w:bottom w:val="single" w:sz="4" w:space="0" w:color="auto"/>
            </w:tcBorders>
            <w:vAlign w:val="center"/>
          </w:tcPr>
          <w:p w14:paraId="23C48B66" w14:textId="77777777" w:rsidR="00CD5377" w:rsidRPr="00752957" w:rsidRDefault="00CD5377" w:rsidP="003A1785">
            <w:pPr>
              <w:pStyle w:val="TableTextCentered"/>
            </w:pPr>
            <w:r w:rsidRPr="00040F2C">
              <w:t>1980:1 – 2019:4</w:t>
            </w:r>
          </w:p>
        </w:tc>
        <w:tc>
          <w:tcPr>
            <w:tcW w:w="1595" w:type="pct"/>
            <w:tcBorders>
              <w:bottom w:val="single" w:sz="4" w:space="0" w:color="auto"/>
            </w:tcBorders>
            <w:vAlign w:val="center"/>
          </w:tcPr>
          <w:p w14:paraId="46249ED2" w14:textId="77777777" w:rsidR="00CD5377" w:rsidRPr="00040F2C" w:rsidRDefault="00CD5377" w:rsidP="003A1785">
            <w:pPr>
              <w:pStyle w:val="TableTextCentered"/>
            </w:pPr>
            <w:r w:rsidRPr="00040F2C">
              <w:t>1980:1 – 2019:4</w:t>
            </w:r>
          </w:p>
        </w:tc>
      </w:tr>
    </w:tbl>
    <w:p w14:paraId="0DB1C529" w14:textId="50482DE8" w:rsidR="00CD5377" w:rsidRDefault="00CD5377" w:rsidP="006330FE">
      <w:pPr>
        <w:pStyle w:val="ChartorTableNote"/>
        <w:tabs>
          <w:tab w:val="clear" w:pos="482"/>
          <w:tab w:val="left" w:pos="567"/>
        </w:tabs>
        <w:ind w:left="567" w:hanging="567"/>
      </w:pPr>
      <w:r>
        <w:t>Notes:</w:t>
      </w:r>
      <w:r w:rsidR="006330FE">
        <w:tab/>
      </w:r>
      <w:r>
        <w:t>*, ** and *** indicate significance at the 10, 5 and 1 per cent level respectively, ^ indicates a restricted coefficient.</w:t>
      </w:r>
    </w:p>
    <w:p w14:paraId="77E574C2" w14:textId="77777777" w:rsidR="00CD5377" w:rsidRPr="00E847A4" w:rsidRDefault="00CD5377" w:rsidP="00E847A4"/>
    <w:p w14:paraId="38BD1F87" w14:textId="62C5A3D0" w:rsidR="00CD5377" w:rsidRDefault="00CD5377" w:rsidP="00E847A4">
      <w:pPr>
        <w:pStyle w:val="ChartMainHeading"/>
      </w:pPr>
      <w:r>
        <w:t xml:space="preserve">Chart D2: NAIRU comparison </w:t>
      </w:r>
      <w:r w:rsidRPr="00E847A4">
        <w:t>with</w:t>
      </w:r>
      <w:r>
        <w:t xml:space="preserve"> </w:t>
      </w:r>
      <w:r w:rsidR="00AF27D6">
        <w:t xml:space="preserve">smoothed and filtered </w:t>
      </w:r>
      <w:r>
        <w:t>productivity trends</w:t>
      </w:r>
    </w:p>
    <w:p w14:paraId="4A6F4AFE" w14:textId="14EFE7A9" w:rsidR="00CD5377" w:rsidRDefault="00A91500" w:rsidP="005522A4">
      <w:pPr>
        <w:pStyle w:val="ChartGraphic"/>
      </w:pPr>
      <w:r w:rsidRPr="00A91500">
        <w:rPr>
          <w:noProof/>
        </w:rPr>
        <w:drawing>
          <wp:inline distT="0" distB="0" distL="0" distR="0" wp14:anchorId="0B6F7F48" wp14:editId="181B4F42">
            <wp:extent cx="5653561" cy="2624941"/>
            <wp:effectExtent l="0" t="0" r="444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67">
                      <a:extLst>
                        <a:ext uri="{28A0092B-C50C-407E-A947-70E740481C1C}">
                          <a14:useLocalDpi xmlns:a14="http://schemas.microsoft.com/office/drawing/2010/main" val="0"/>
                        </a:ext>
                      </a:extLst>
                    </a:blip>
                    <a:srcRect l="1700" r="768"/>
                    <a:stretch/>
                  </pic:blipFill>
                  <pic:spPr bwMode="auto">
                    <a:xfrm>
                      <a:off x="0" y="0"/>
                      <a:ext cx="5696296" cy="2644783"/>
                    </a:xfrm>
                    <a:prstGeom prst="rect">
                      <a:avLst/>
                    </a:prstGeom>
                    <a:noFill/>
                    <a:ln>
                      <a:noFill/>
                    </a:ln>
                    <a:extLst>
                      <a:ext uri="{53640926-AAD7-44D8-BBD7-CCE9431645EC}">
                        <a14:shadowObscured xmlns:a14="http://schemas.microsoft.com/office/drawing/2010/main"/>
                      </a:ext>
                    </a:extLst>
                  </pic:spPr>
                </pic:pic>
              </a:graphicData>
            </a:graphic>
          </wp:inline>
        </w:drawing>
      </w:r>
      <w:r w:rsidRPr="00A91500" w:rsidDel="00A91500">
        <w:t xml:space="preserve"> </w:t>
      </w:r>
    </w:p>
    <w:p w14:paraId="2A9CE105" w14:textId="7BB4959E" w:rsidR="00CD5377" w:rsidRDefault="00CD5377" w:rsidP="006330FE">
      <w:pPr>
        <w:pStyle w:val="Source"/>
      </w:pPr>
      <w:r w:rsidRPr="002D2FCF">
        <w:t>Source:</w:t>
      </w:r>
      <w:r w:rsidR="006330FE">
        <w:tab/>
      </w:r>
      <w:r w:rsidRPr="002D2FCF">
        <w:t>ABS Cat. no. 6202.0, Treasury.</w:t>
      </w:r>
    </w:p>
    <w:p w14:paraId="7285289F" w14:textId="77777777" w:rsidR="006330FE" w:rsidRDefault="006330FE" w:rsidP="006330FE">
      <w:pPr>
        <w:pStyle w:val="NoSpacing"/>
      </w:pPr>
    </w:p>
    <w:p w14:paraId="1702A024" w14:textId="7C15FC83" w:rsidR="00CD5377" w:rsidRDefault="003642BC" w:rsidP="00CD5377">
      <w:r>
        <w:t>Using the filtered trend</w:t>
      </w:r>
      <w:r w:rsidR="00CD5377">
        <w:t xml:space="preserve"> series give quite similar parameter estimates. </w:t>
      </w:r>
      <w:r w:rsidR="00CD5377" w:rsidRPr="00CA06B3">
        <w:t xml:space="preserve">Estimating to a sample end of each quarter </w:t>
      </w:r>
      <w:r w:rsidR="00CD5377">
        <w:t xml:space="preserve">for the five years </w:t>
      </w:r>
      <w:r w:rsidR="003C7F91">
        <w:t xml:space="preserve">prior to the COVID-19 </w:t>
      </w:r>
      <w:proofErr w:type="gramStart"/>
      <w:r w:rsidR="003C7F91">
        <w:t>recession</w:t>
      </w:r>
      <w:r w:rsidR="00CD5377">
        <w:t>, and</w:t>
      </w:r>
      <w:proofErr w:type="gramEnd"/>
      <w:r w:rsidR="00CD5377">
        <w:t xml:space="preserve"> using the </w:t>
      </w:r>
      <w:r>
        <w:t>filtered</w:t>
      </w:r>
      <w:r w:rsidR="00CD5377">
        <w:t xml:space="preserve"> productivity trend provides the same</w:t>
      </w:r>
      <w:r w:rsidR="00CD5377" w:rsidRPr="00CA06B3">
        <w:t xml:space="preserve"> range of estimates </w:t>
      </w:r>
      <w:r w:rsidR="00CD5377">
        <w:t xml:space="preserve">as when the </w:t>
      </w:r>
      <w:r>
        <w:t>smoothed</w:t>
      </w:r>
      <w:r w:rsidR="00CD5377">
        <w:t xml:space="preserve"> trend is used – mostly b</w:t>
      </w:r>
      <w:r w:rsidR="00CD5377" w:rsidRPr="00CA06B3">
        <w:t>etween 4½ and 5</w:t>
      </w:r>
      <w:r w:rsidR="00EB2A63">
        <w:t> </w:t>
      </w:r>
      <w:r w:rsidR="00CD5377" w:rsidRPr="00CA06B3">
        <w:t xml:space="preserve">per cent (Chart </w:t>
      </w:r>
      <w:r w:rsidR="00CD5377">
        <w:t>D3</w:t>
      </w:r>
      <w:r w:rsidR="00CD5377" w:rsidRPr="00CA06B3">
        <w:t xml:space="preserve">). </w:t>
      </w:r>
    </w:p>
    <w:p w14:paraId="5AC648BD" w14:textId="4A990745" w:rsidR="00CD5377" w:rsidRDefault="00CD5377" w:rsidP="005522A4">
      <w:pPr>
        <w:pStyle w:val="ChartMainHeading"/>
      </w:pPr>
      <w:r>
        <w:lastRenderedPageBreak/>
        <w:t xml:space="preserve">Chart D3: Rolling NAIRU estimates with </w:t>
      </w:r>
      <w:r w:rsidR="003642BC">
        <w:t>filtered</w:t>
      </w:r>
      <w:r>
        <w:t xml:space="preserve"> trend productivity</w:t>
      </w:r>
    </w:p>
    <w:p w14:paraId="03E15554" w14:textId="4D4EF7FA" w:rsidR="00CD5377" w:rsidRDefault="00DB13B0" w:rsidP="005522A4">
      <w:pPr>
        <w:pStyle w:val="ChartGraphic"/>
      </w:pPr>
      <w:r w:rsidRPr="00DB13B0">
        <w:rPr>
          <w:noProof/>
        </w:rPr>
        <w:drawing>
          <wp:inline distT="0" distB="0" distL="0" distR="0" wp14:anchorId="14B9EB68" wp14:editId="0B476734">
            <wp:extent cx="5580380" cy="2520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580380" cy="2520950"/>
                    </a:xfrm>
                    <a:prstGeom prst="rect">
                      <a:avLst/>
                    </a:prstGeom>
                    <a:noFill/>
                    <a:ln>
                      <a:noFill/>
                    </a:ln>
                  </pic:spPr>
                </pic:pic>
              </a:graphicData>
            </a:graphic>
          </wp:inline>
        </w:drawing>
      </w:r>
      <w:r w:rsidR="003642BC" w:rsidRPr="003642BC" w:rsidDel="003642BC">
        <w:t xml:space="preserve"> </w:t>
      </w:r>
    </w:p>
    <w:p w14:paraId="769322BF" w14:textId="06E33C37" w:rsidR="00CD5377" w:rsidRPr="00AD7A9F" w:rsidRDefault="00CD5377" w:rsidP="006330FE">
      <w:pPr>
        <w:pStyle w:val="ChartorTableNote"/>
      </w:pPr>
      <w:r>
        <w:t>Note:</w:t>
      </w:r>
      <w:r w:rsidR="006330FE">
        <w:tab/>
      </w:r>
      <w:r>
        <w:t xml:space="preserve">Endpoints for NAIRU estimates from </w:t>
      </w:r>
      <w:proofErr w:type="gramStart"/>
      <w:r w:rsidRPr="00877D0D">
        <w:t>2014:Q</w:t>
      </w:r>
      <w:proofErr w:type="gramEnd"/>
      <w:r w:rsidRPr="00877D0D">
        <w:t>4 to 2019:Q4</w:t>
      </w:r>
      <w:r>
        <w:t xml:space="preserve"> are shown. </w:t>
      </w:r>
    </w:p>
    <w:p w14:paraId="05A8F22D" w14:textId="7AE8BDAF" w:rsidR="00CD5377" w:rsidRDefault="00CD5377" w:rsidP="006330FE">
      <w:pPr>
        <w:pStyle w:val="Source"/>
      </w:pPr>
      <w:r w:rsidRPr="002D2FCF">
        <w:t>Source:</w:t>
      </w:r>
      <w:r w:rsidR="006330FE">
        <w:tab/>
      </w:r>
      <w:r w:rsidRPr="002D2FCF">
        <w:t>ABS Cat. no. 6202.0, Treasury.</w:t>
      </w:r>
    </w:p>
    <w:p w14:paraId="03EA6D3D" w14:textId="77777777" w:rsidR="00A32605" w:rsidRPr="008627B1" w:rsidRDefault="00A32605" w:rsidP="00386767"/>
    <w:sectPr w:rsidR="00A32605" w:rsidRPr="008627B1" w:rsidSect="00B07BB1">
      <w:headerReference w:type="first" r:id="rId69"/>
      <w:footerReference w:type="first" r:id="rId70"/>
      <w:pgSz w:w="11906" w:h="16838" w:code="9"/>
      <w:pgMar w:top="1701" w:right="1474" w:bottom="1701" w:left="1474" w:header="1134"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413B0" w14:textId="77777777" w:rsidR="00836B61" w:rsidRDefault="00836B61" w:rsidP="005F100C">
      <w:pPr>
        <w:spacing w:after="0"/>
      </w:pPr>
      <w:r>
        <w:separator/>
      </w:r>
    </w:p>
  </w:endnote>
  <w:endnote w:type="continuationSeparator" w:id="0">
    <w:p w14:paraId="049EC47C" w14:textId="77777777" w:rsidR="00836B61" w:rsidRDefault="00836B61" w:rsidP="005F100C">
      <w:pPr>
        <w:spacing w:after="0"/>
      </w:pPr>
      <w:r>
        <w:continuationSeparator/>
      </w:r>
    </w:p>
  </w:endnote>
  <w:endnote w:type="continuationNotice" w:id="1">
    <w:p w14:paraId="2FF116AD" w14:textId="77777777" w:rsidR="00836B61" w:rsidRDefault="00836B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CF8D2" w14:textId="17A37494" w:rsidR="00DE0D16" w:rsidRPr="00D3340B" w:rsidRDefault="00DE0D16" w:rsidP="00D3340B">
    <w:pPr>
      <w:pStyle w:val="FooterEven"/>
    </w:pPr>
    <w:r>
      <w:rPr>
        <w:noProof/>
        <w:lang w:eastAsia="en-AU"/>
      </w:rPr>
      <mc:AlternateContent>
        <mc:Choice Requires="wps">
          <w:drawing>
            <wp:anchor distT="45720" distB="45720" distL="114300" distR="114300" simplePos="0" relativeHeight="251658247" behindDoc="0" locked="0" layoutInCell="1" allowOverlap="1" wp14:anchorId="74BC1187" wp14:editId="241E0D8D">
              <wp:simplePos x="0" y="0"/>
              <wp:positionH relativeFrom="margin">
                <wp:align>center</wp:align>
              </wp:positionH>
              <wp:positionV relativeFrom="paragraph">
                <wp:posOffset>12616</wp:posOffset>
              </wp:positionV>
              <wp:extent cx="2360930" cy="24955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9555"/>
                      </a:xfrm>
                      <a:prstGeom prst="rect">
                        <a:avLst/>
                      </a:prstGeom>
                      <a:noFill/>
                      <a:ln w="9525">
                        <a:noFill/>
                        <a:miter lim="800000"/>
                        <a:headEnd/>
                        <a:tailEnd/>
                      </a:ln>
                    </wps:spPr>
                    <wps:txbx>
                      <w:txbxContent>
                        <w:p w14:paraId="699FCDF0" w14:textId="19CBFE7E" w:rsidR="00DE0D16" w:rsidRDefault="00836B61" w:rsidP="00653FB0">
                          <w:pPr>
                            <w:pStyle w:val="Classification"/>
                          </w:pPr>
                          <w:fldSimple w:instr=" DOCPROPERTY SecurityClassification \* MERGEFORMAT ">
                            <w:r w:rsidR="006E5930">
                              <w:t>For Official Use Only</w:t>
                            </w:r>
                          </w:fldSimple>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type w14:anchorId="74BC1187" id="_x0000_t202" coordsize="21600,21600" o:spt="202" path="m,l,21600r21600,l21600,xe">
              <v:stroke joinstyle="miter"/>
              <v:path gradientshapeok="t" o:connecttype="rect"/>
            </v:shapetype>
            <v:shape id="_x0000_s1028" type="#_x0000_t202" style="position:absolute;margin-left:0;margin-top:1pt;width:185.9pt;height:19.65pt;z-index:251658247;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6bDgIAAPoDAAAOAAAAZHJzL2Uyb0RvYy54bWysU9tuGyEQfa/Uf0C817veeJN4ZRylSVNV&#10;Si9S0g/ALOtFBYYC9q779RlYx7Xat6o8IIZhzsw5M6xuRqPJXvqgwDI6n5WUSCugVXbL6Pfnh3fX&#10;lITIbcs1WMnoQQZ6s377ZjW4RlbQg26lJwhiQzM4RvsYXVMUQfTS8DADJy06O/CGRzT9tmg9HxDd&#10;6KIqy8tiAN86D0KGgLf3k5OuM37XSRG/dl2QkWhGsbaYd5/3TdqL9Yo3W89dr8SxDP4PVRiuLCY9&#10;Qd3zyMnOq7+gjBIeAnRxJsAU0HVKyMwB2czLP9g89dzJzAXFCe4kU/h/sOLL/psnqmW0uqLEcoM9&#10;epZjJO9hJFWSZ3ChwVdPDt/FEa+xzZlqcI8gfgRi4a7nditvvYehl7zF8uYpsjgLnXBCAtkMn6HF&#10;NHwXIQONnTdJO1SDIDq26XBqTSpF4GV1cVkuL9Al0FctlnVd5xS8eY12PsSPEgxJB0Y9tj6j8/1j&#10;iKka3rw+ScksPCitc/u1JQOjy7qqc8CZx6iI06mVYfS6TGual0Tyg21zcORKT2dMoO2RdSI6UY7j&#10;Zpz0fRVzA+0BZfAwDSN+Hjz04H9RMuAgMhp+7riXlOhPFqVczheLNLnZWNRXFRr+3LM593ArEIrR&#10;SMl0vIt52ifKtyh5p7IaqTdTJceSccCySMfPkCb43M6vfn/Z9QsAAAD//wMAUEsDBBQABgAIAAAA&#10;IQBXaBPW3QAAAAUBAAAPAAAAZHJzL2Rvd25yZXYueG1sTI9LT8MwEITvSPwHa5G4USd90CqNUyFU&#10;DkgcaCl31948IF5HsZMGfj3LCU6j1axmvsl3k2vFiH1oPClIZwkIJONtQ5WC09vT3QZEiJqsbj2h&#10;gi8MsCuur3KdWX+hA47HWAkOoZBpBXWMXSZlMDU6HWa+Q2Kv9L3Tkc++krbXFw53rZwnyb10uiFu&#10;qHWHjzWaz+PgFJTP72v3siz3p/2w+v4YV2Z6rYxStzfTwxZExCn+PcMvPqNDwUxnP5ANolXAQ6KC&#10;OQubi3XKO84KlukCZJHL//TFDwAAAP//AwBQSwECLQAUAAYACAAAACEAtoM4kv4AAADhAQAAEwAA&#10;AAAAAAAAAAAAAAAAAAAAW0NvbnRlbnRfVHlwZXNdLnhtbFBLAQItABQABgAIAAAAIQA4/SH/1gAA&#10;AJQBAAALAAAAAAAAAAAAAAAAAC8BAABfcmVscy8ucmVsc1BLAQItABQABgAIAAAAIQAuQC6bDgIA&#10;APoDAAAOAAAAAAAAAAAAAAAAAC4CAABkcnMvZTJvRG9jLnhtbFBLAQItABQABgAIAAAAIQBXaBPW&#10;3QAAAAUBAAAPAAAAAAAAAAAAAAAAAGgEAABkcnMvZG93bnJldi54bWxQSwUGAAAAAAQABADzAAAA&#10;cgUAAAAA&#10;" filled="f" stroked="f">
              <v:textbox>
                <w:txbxContent>
                  <w:p w14:paraId="699FCDF0" w14:textId="19CBFE7E" w:rsidR="00DE0D16" w:rsidRDefault="00836B61" w:rsidP="00653FB0">
                    <w:pPr>
                      <w:pStyle w:val="Classification"/>
                    </w:pPr>
                    <w:r>
                      <w:fldChar w:fldCharType="begin"/>
                    </w:r>
                    <w:r>
                      <w:instrText xml:space="preserve"> DO</w:instrText>
                    </w:r>
                    <w:r>
                      <w:instrText xml:space="preserve">CPROPERTY SecurityClassification \* MERGEFORMAT </w:instrText>
                    </w:r>
                    <w:r>
                      <w:fldChar w:fldCharType="separate"/>
                    </w:r>
                    <w:r w:rsidR="006E5930">
                      <w:t>For Official Use Only</w:t>
                    </w:r>
                    <w:r>
                      <w:fldChar w:fldCharType="end"/>
                    </w:r>
                  </w:p>
                </w:txbxContent>
              </v:textbox>
              <w10:wrap anchorx="margin"/>
            </v:shape>
          </w:pict>
        </mc:Fallback>
      </mc:AlternateContent>
    </w:r>
    <w:r w:rsidRPr="00D3340B">
      <w:fldChar w:fldCharType="begin"/>
    </w:r>
    <w:r w:rsidRPr="00D3340B">
      <w:instrText xml:space="preserve"> PAGE   \* MERGEFORMAT </w:instrText>
    </w:r>
    <w:r w:rsidRPr="00D3340B">
      <w:fldChar w:fldCharType="separate"/>
    </w:r>
    <w:r w:rsidRPr="00D3340B">
      <w:t>2</w:t>
    </w:r>
    <w:r w:rsidRPr="00D3340B">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B9F1" w14:textId="78083162" w:rsidR="00DE0D16" w:rsidRPr="00D3340B" w:rsidRDefault="00DE0D16" w:rsidP="003E3249">
    <w:pPr>
      <w:pStyle w:val="FooterOdd"/>
    </w:pPr>
    <w:r>
      <w:rPr>
        <w:noProof/>
        <w:lang w:eastAsia="en-AU"/>
      </w:rPr>
      <mc:AlternateContent>
        <mc:Choice Requires="wps">
          <w:drawing>
            <wp:anchor distT="45720" distB="45720" distL="114300" distR="114300" simplePos="0" relativeHeight="251658258" behindDoc="0" locked="0" layoutInCell="1" allowOverlap="1" wp14:anchorId="5CC92E56" wp14:editId="2D0386A4">
              <wp:simplePos x="0" y="0"/>
              <wp:positionH relativeFrom="margin">
                <wp:align>center</wp:align>
              </wp:positionH>
              <wp:positionV relativeFrom="paragraph">
                <wp:posOffset>147955</wp:posOffset>
              </wp:positionV>
              <wp:extent cx="2360930" cy="249555"/>
              <wp:effectExtent l="0" t="0" r="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9555"/>
                      </a:xfrm>
                      <a:prstGeom prst="rect">
                        <a:avLst/>
                      </a:prstGeom>
                      <a:noFill/>
                      <a:ln w="9525">
                        <a:noFill/>
                        <a:miter lim="800000"/>
                        <a:headEnd/>
                        <a:tailEnd/>
                      </a:ln>
                    </wps:spPr>
                    <wps:txbx>
                      <w:txbxContent>
                        <w:p w14:paraId="01BA58D8" w14:textId="5E712D3F" w:rsidR="00DE0D16" w:rsidRDefault="00DE0D16" w:rsidP="00B07BB1">
                          <w:pPr>
                            <w:pStyle w:val="Classification"/>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type w14:anchorId="5CC92E56" id="_x0000_t202" coordsize="21600,21600" o:spt="202" path="m,l,21600r21600,l21600,xe">
              <v:stroke joinstyle="miter"/>
              <v:path gradientshapeok="t" o:connecttype="rect"/>
            </v:shapetype>
            <v:shape id="_x0000_s1042" type="#_x0000_t202" style="position:absolute;left:0;text-align:left;margin-left:0;margin-top:11.65pt;width:185.9pt;height:19.65pt;z-index:251658258;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lQDwIAAPsDAAAOAAAAZHJzL2Uyb0RvYy54bWysU9uO2yAQfa/Uf0C8N3a8cbqxQlbb3W5V&#10;aXuRdvsBBOMYFRgKJPb26zvgJI3at6o8IIZhzsw5M6xvRqPJQfqgwDI6n5WUSCugVXbH6LfnhzfX&#10;lITIbcs1WMnoiwz0ZvP61XpwjaygB91KTxDEhmZwjPYxuqYoguil4WEGTlp0duANj2j6XdF6PiC6&#10;0UVVlstiAN86D0KGgLf3k5NuMn7XSRG/dF2QkWhGsbaYd5/3bdqLzZo3O89dr8SxDP4PVRiuLCY9&#10;Q93zyMneq7+gjBIeAnRxJsAU0HVKyMwB2czLP9g89dzJzAXFCe4sU/h/sOLz4asnqmV0saTEcoM9&#10;epZjJO9gJFWSZ3ChwVdPDt/FEa+xzZlqcI8gvgdi4a7ndidvvYehl7zF8uYpsrgInXBCAtkOn6DF&#10;NHwfIQONnTdJO1SDIDq26eXcmlSKwMvqalmurtAl0FctVnVd5xS8OUU7H+IHCYakA6MeW5/R+eEx&#10;xFQNb05PUjILD0rr3H5tycDoqq7qHHDhMSridGplGL0u05rmJZF8b9scHLnS0xkTaHtknYhOlOO4&#10;HbO+8+VJzS20L6iDh2ka8ffgoQf/k5IBJ5HR8GPPvaREf7So5Wq+WKTRzcaifluh4S8920sPtwKh&#10;GI2UTMe7mMd94nyLmncqy5GaM1VyrBknLKt0/A1phC/t/Or3n938AgAA//8DAFBLAwQUAAYACAAA&#10;ACEAtoXbct0AAAAGAQAADwAAAGRycy9kb3ducmV2LnhtbEyPzU7DMBCE70i8g7VI3KjThKYojVMh&#10;VA5IHGgpd9fZ/JR4HcVOGnh6lhMcRzOa+SbfzrYTEw6+daRguYhAIBlXtlQrOL4/3z2A8EFTqTtH&#10;qOALPWyL66tcZ6W70B6nQ6gFl5DPtIImhD6T0psGrfYL1yOxV7nB6sByqGU56AuX207GUZRKq1vi&#10;hUb3+NSg+TyMVkH18rG2r/fV7rgbV9/naWXmt9oodXszP25ABJzDXxh+8RkdCmY6uZFKLzoFfCQo&#10;iJMEBLvJeslHTgrSOAVZ5PI/fvEDAAD//wMAUEsBAi0AFAAGAAgAAAAhALaDOJL+AAAA4QEAABMA&#10;AAAAAAAAAAAAAAAAAAAAAFtDb250ZW50X1R5cGVzXS54bWxQSwECLQAUAAYACAAAACEAOP0h/9YA&#10;AACUAQAACwAAAAAAAAAAAAAAAAAvAQAAX3JlbHMvLnJlbHNQSwECLQAUAAYACAAAACEASDkZUA8C&#10;AAD7AwAADgAAAAAAAAAAAAAAAAAuAgAAZHJzL2Uyb0RvYy54bWxQSwECLQAUAAYACAAAACEAtoXb&#10;ct0AAAAGAQAADwAAAAAAAAAAAAAAAABpBAAAZHJzL2Rvd25yZXYueG1sUEsFBgAAAAAEAAQA8wAA&#10;AHMFAAAAAA==&#10;" filled="f" stroked="f">
              <v:textbox>
                <w:txbxContent>
                  <w:p w14:paraId="01BA58D8" w14:textId="5E712D3F" w:rsidR="00DE0D16" w:rsidRDefault="00DE0D16" w:rsidP="00B07BB1">
                    <w:pPr>
                      <w:pStyle w:val="Classification"/>
                    </w:pPr>
                  </w:p>
                </w:txbxContent>
              </v:textbox>
              <w10:wrap anchorx="margin"/>
            </v:shape>
          </w:pict>
        </mc:Fallback>
      </mc:AlternateContent>
    </w:r>
    <w:r w:rsidRPr="00D3340B">
      <w:fldChar w:fldCharType="begin"/>
    </w:r>
    <w:r w:rsidRPr="00D3340B">
      <w:instrText xml:space="preserve"> PAGE   \* MERGEFORMAT </w:instrText>
    </w:r>
    <w:r w:rsidRPr="00D3340B">
      <w:fldChar w:fldCharType="separate"/>
    </w:r>
    <w:r>
      <w:rPr>
        <w:noProof/>
      </w:rPr>
      <w:t>27</w:t>
    </w:r>
    <w:r w:rsidRPr="00D3340B">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AC0FC" w14:textId="6AA2A628" w:rsidR="00DE0D16" w:rsidRPr="00D3340B" w:rsidRDefault="00DE0D16" w:rsidP="003E3249">
    <w:pPr>
      <w:pStyle w:val="FooterOdd"/>
    </w:pPr>
    <w:r>
      <w:rPr>
        <w:noProof/>
        <w:lang w:eastAsia="en-AU"/>
      </w:rPr>
      <mc:AlternateContent>
        <mc:Choice Requires="wps">
          <w:drawing>
            <wp:anchor distT="45720" distB="45720" distL="114300" distR="114300" simplePos="0" relativeHeight="251658257" behindDoc="0" locked="0" layoutInCell="1" allowOverlap="1" wp14:anchorId="29EA67BA" wp14:editId="209A1EDE">
              <wp:simplePos x="0" y="0"/>
              <wp:positionH relativeFrom="margin">
                <wp:align>center</wp:align>
              </wp:positionH>
              <wp:positionV relativeFrom="paragraph">
                <wp:posOffset>147955</wp:posOffset>
              </wp:positionV>
              <wp:extent cx="2360930" cy="249555"/>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9555"/>
                      </a:xfrm>
                      <a:prstGeom prst="rect">
                        <a:avLst/>
                      </a:prstGeom>
                      <a:noFill/>
                      <a:ln w="9525">
                        <a:noFill/>
                        <a:miter lim="800000"/>
                        <a:headEnd/>
                        <a:tailEnd/>
                      </a:ln>
                    </wps:spPr>
                    <wps:txbx>
                      <w:txbxContent>
                        <w:p w14:paraId="2E81598F" w14:textId="051F3618" w:rsidR="00DE0D16" w:rsidRDefault="00DE0D16" w:rsidP="00B07BB1">
                          <w:pPr>
                            <w:pStyle w:val="Classification"/>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type w14:anchorId="29EA67BA" id="_x0000_t202" coordsize="21600,21600" o:spt="202" path="m,l,21600r21600,l21600,xe">
              <v:stroke joinstyle="miter"/>
              <v:path gradientshapeok="t" o:connecttype="rect"/>
            </v:shapetype>
            <v:shape id="_x0000_s1043" type="#_x0000_t202" style="position:absolute;left:0;text-align:left;margin-left:0;margin-top:11.65pt;width:185.9pt;height:19.65pt;z-index:251658257;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CIEDwIAAPsDAAAOAAAAZHJzL2Uyb0RvYy54bWysU9tuGyEQfa/Uf0C817veeJN4ZRylSVNV&#10;Si9S0g/ALOtFBYYC9q779RlYx7Xat6o8IIZhzsw5M6xuRqPJXvqgwDI6n5WUSCugVXbL6Pfnh3fX&#10;lITIbcs1WMnoQQZ6s377ZjW4RlbQg26lJwhiQzM4RvsYXVMUQfTS8DADJy06O/CGRzT9tmg9HxDd&#10;6KIqy8tiAN86D0KGgLf3k5OuM37XSRG/dl2QkWhGsbaYd5/3TdqL9Yo3W89dr8SxDP4PVRiuLCY9&#10;Qd3zyMnOq7+gjBIeAnRxJsAU0HVKyMwB2czLP9g89dzJzAXFCe4kU/h/sOLL/psnqmV0UVNiucEe&#10;PcsxkvcwkirJM7jQ4Ksnh+/iiNfY5kw1uEcQPwKxcNdzu5W33sPQS95iefMUWZyFTjghgWyGz9Bi&#10;Gr6LkIHGzpukHapBEB3bdDi1JpUi8LK6uCyXF+gS6KsWy7qucwrevEY7H+JHCYakA6MeW5/R+f4x&#10;xFQNb16fpGQWHpTWuf3akoHRZV3VOeDMY1TE6dTKMHpdpjXNSyL5wbY5OHKlpzMm0PbIOhGdKMdx&#10;M2Z951evam6gPaAOHqZpxN+Dhx78L0oGnERGw88d95IS/cmilsv5YpFGNxuL+qpCw597NucebgVC&#10;MRopmY53MY/7xPkWNe9UliM1Z6rkWDNOWFbp+BvSCJ/b+dXvP7t+AQAA//8DAFBLAwQUAAYACAAA&#10;ACEAtoXbct0AAAAGAQAADwAAAGRycy9kb3ducmV2LnhtbEyPzU7DMBCE70i8g7VI3KjThKYojVMh&#10;VA5IHGgpd9fZ/JR4HcVOGnh6lhMcRzOa+SbfzrYTEw6+daRguYhAIBlXtlQrOL4/3z2A8EFTqTtH&#10;qOALPWyL66tcZ6W70B6nQ6gFl5DPtIImhD6T0psGrfYL1yOxV7nB6sByqGU56AuX207GUZRKq1vi&#10;hUb3+NSg+TyMVkH18rG2r/fV7rgbV9/naWXmt9oodXszP25ABJzDXxh+8RkdCmY6uZFKLzoFfCQo&#10;iJMEBLvJeslHTgrSOAVZ5PI/fvEDAAD//wMAUEsBAi0AFAAGAAgAAAAhALaDOJL+AAAA4QEAABMA&#10;AAAAAAAAAAAAAAAAAAAAAFtDb250ZW50X1R5cGVzXS54bWxQSwECLQAUAAYACAAAACEAOP0h/9YA&#10;AACUAQAACwAAAAAAAAAAAAAAAAAvAQAAX3JlbHMvLnJlbHNQSwECLQAUAAYACAAAACEAmJAiBA8C&#10;AAD7AwAADgAAAAAAAAAAAAAAAAAuAgAAZHJzL2Uyb0RvYy54bWxQSwECLQAUAAYACAAAACEAtoXb&#10;ct0AAAAGAQAADwAAAAAAAAAAAAAAAABpBAAAZHJzL2Rvd25yZXYueG1sUEsFBgAAAAAEAAQA8wAA&#10;AHMFAAAAAA==&#10;" filled="f" stroked="f">
              <v:textbox>
                <w:txbxContent>
                  <w:p w14:paraId="2E81598F" w14:textId="051F3618" w:rsidR="00DE0D16" w:rsidRDefault="00DE0D16" w:rsidP="00B07BB1">
                    <w:pPr>
                      <w:pStyle w:val="Classification"/>
                    </w:pPr>
                  </w:p>
                </w:txbxContent>
              </v:textbox>
              <w10:wrap anchorx="margin"/>
            </v:shape>
          </w:pict>
        </mc:Fallback>
      </mc:AlternateContent>
    </w:r>
    <w:r w:rsidRPr="00D3340B">
      <w:fldChar w:fldCharType="begin"/>
    </w:r>
    <w:r w:rsidRPr="00D3340B">
      <w:instrText xml:space="preserve"> PAGE   \* MERGEFORMAT </w:instrText>
    </w:r>
    <w:r w:rsidRPr="00D3340B">
      <w:fldChar w:fldCharType="separate"/>
    </w:r>
    <w:r>
      <w:rPr>
        <w:noProof/>
      </w:rPr>
      <w:t>29</w:t>
    </w:r>
    <w:r w:rsidRPr="00D3340B">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1C7BC" w14:textId="6922AFB1" w:rsidR="00DE0D16" w:rsidRPr="00D3340B" w:rsidRDefault="00DE0D16" w:rsidP="003E3249">
    <w:pPr>
      <w:pStyle w:val="FooterEven"/>
    </w:pPr>
    <w:r>
      <w:rPr>
        <w:noProof/>
        <w:lang w:eastAsia="en-AU"/>
      </w:rPr>
      <mc:AlternateContent>
        <mc:Choice Requires="wps">
          <w:drawing>
            <wp:anchor distT="45720" distB="45720" distL="114300" distR="114300" simplePos="0" relativeHeight="251658254" behindDoc="0" locked="0" layoutInCell="1" allowOverlap="1" wp14:anchorId="2EE55949" wp14:editId="2662686A">
              <wp:simplePos x="0" y="0"/>
              <wp:positionH relativeFrom="margin">
                <wp:align>center</wp:align>
              </wp:positionH>
              <wp:positionV relativeFrom="paragraph">
                <wp:posOffset>148853</wp:posOffset>
              </wp:positionV>
              <wp:extent cx="2360930" cy="249555"/>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9555"/>
                      </a:xfrm>
                      <a:prstGeom prst="rect">
                        <a:avLst/>
                      </a:prstGeom>
                      <a:noFill/>
                      <a:ln w="9525">
                        <a:noFill/>
                        <a:miter lim="800000"/>
                        <a:headEnd/>
                        <a:tailEnd/>
                      </a:ln>
                    </wps:spPr>
                    <wps:txbx>
                      <w:txbxContent>
                        <w:p w14:paraId="40E38554" w14:textId="196AE181" w:rsidR="00DE0D16" w:rsidRDefault="00DE0D16" w:rsidP="00B07BB1">
                          <w:pPr>
                            <w:pStyle w:val="Classification"/>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type w14:anchorId="2EE55949" id="_x0000_t202" coordsize="21600,21600" o:spt="202" path="m,l,21600r21600,l21600,xe">
              <v:stroke joinstyle="miter"/>
              <v:path gradientshapeok="t" o:connecttype="rect"/>
            </v:shapetype>
            <v:shape id="_x0000_s1045" type="#_x0000_t202" style="position:absolute;margin-left:0;margin-top:11.7pt;width:185.9pt;height:19.65pt;z-index:251658254;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em/DgIAAPsDAAAOAAAAZHJzL2Uyb0RvYy54bWysU9uO2yAQfa/Uf0C8N3a88XZjhay2u92q&#10;0vYi7fYDCMYxKjAUSOz06zvgJI3at6p+sIBhzpxzZljdjkaTvfRBgWV0PispkVZAq+yW0W8vj29u&#10;KAmR25ZrsJLRgwz0dv361WpwjaygB91KTxDEhmZwjPYxuqYoguil4WEGTloMduANj7j126L1fEB0&#10;o4uqLK+LAXzrPAgZAp4+TEG6zvhdJ0X80nVBRqIZRW4x/33+b9K/WK94s/Xc9UocafB/YGG4slj0&#10;DPXAIyc7r/6CMkp4CNDFmQBTQNcpIbMGVDMv/1Dz3HMnsxY0J7izTeH/wYrP+6+eqJbRBdpjucEe&#10;vcgxkncwkirZM7jQ4K1nh/fiiMfY5iw1uCcQ3wOxcN9zu5V33sPQS94ivXnKLC5SJ5yQQDbDJ2ix&#10;DN9FyEBj503yDt0giI48DufWJCoCD6ur63J5hSGBsWqxrOs6l+DNKdv5ED9IMCQtGPXY+ozO908h&#10;Jja8OV1JxSw8Kq1z+7UlA6PLuqpzwkXEqIjTqZVh9KZM3zQvSeR72+bkyJWe1lhA26PqJHSSHMfN&#10;mP2dL09ubqA9oA8epmnE14OLHvxPSgacREbDjx33khL90aKXy/ki9SbmzaJ+W+HGX0Y2lxFuBUIx&#10;GimZlvcxj/uk+Q4971S2IzVnYnLkjBOWXTq+hjTCl/t86/ebXf8CAAD//wMAUEsDBBQABgAIAAAA&#10;IQCHJon53QAAAAYBAAAPAAAAZHJzL2Rvd25yZXYueG1sTI9LT8MwEITvSPwHa5G4UafpIyhkUyFU&#10;DkgcoJS7a28eENtR7KSBX89yguNoRjPfFLvZdmKiIbTeISwXCQhy2pvW1QjHt8ebWxAhKmdU5x0h&#10;fFGAXXl5Uajc+LN7pekQa8ElLuQKoYmxz6UMuiGrwsL35Nir/GBVZDnU0gzqzOW2k2mSbKVVreOF&#10;RvX00JD+PIwWoXp6z+zzutof9+Pm+2Pa6Pml1ojXV/P9HYhIc/wLwy8+o0PJTCc/OhNEh8BHIkK6&#10;WoNgd5Ut+cgJYZtmIMtC/scvfwAAAP//AwBQSwECLQAUAAYACAAAACEAtoM4kv4AAADhAQAAEwAA&#10;AAAAAAAAAAAAAAAAAAAAW0NvbnRlbnRfVHlwZXNdLnhtbFBLAQItABQABgAIAAAAIQA4/SH/1gAA&#10;AJQBAAALAAAAAAAAAAAAAAAAAC8BAABfcmVscy8ucmVsc1BLAQItABQABgAIAAAAIQBkqem/DgIA&#10;APsDAAAOAAAAAAAAAAAAAAAAAC4CAABkcnMvZTJvRG9jLnhtbFBLAQItABQABgAIAAAAIQCHJon5&#10;3QAAAAYBAAAPAAAAAAAAAAAAAAAAAGgEAABkcnMvZG93bnJldi54bWxQSwUGAAAAAAQABADzAAAA&#10;cgUAAAAA&#10;" filled="f" stroked="f">
              <v:textbox>
                <w:txbxContent>
                  <w:p w14:paraId="40E38554" w14:textId="196AE181" w:rsidR="00DE0D16" w:rsidRDefault="00DE0D16" w:rsidP="00B07BB1">
                    <w:pPr>
                      <w:pStyle w:val="Classification"/>
                    </w:pPr>
                  </w:p>
                </w:txbxContent>
              </v:textbox>
              <w10:wrap anchorx="margin"/>
            </v:shape>
          </w:pict>
        </mc:Fallback>
      </mc:AlternateContent>
    </w:r>
    <w:r w:rsidRPr="00D3340B">
      <w:fldChar w:fldCharType="begin"/>
    </w:r>
    <w:r w:rsidRPr="00D3340B">
      <w:instrText xml:space="preserve"> PAGE   \* MERGEFORMAT </w:instrText>
    </w:r>
    <w:r w:rsidRPr="00D3340B">
      <w:fldChar w:fldCharType="separate"/>
    </w:r>
    <w:r>
      <w:rPr>
        <w:noProof/>
      </w:rPr>
      <w:t>30</w:t>
    </w:r>
    <w:r w:rsidRPr="00D3340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C0A8A" w14:textId="5D9F9FB5" w:rsidR="00DE0D16" w:rsidRPr="00D3340B" w:rsidRDefault="00DE0D16" w:rsidP="00D3340B">
    <w:pPr>
      <w:pStyle w:val="FooterOdd"/>
    </w:pPr>
    <w:r>
      <w:rPr>
        <w:noProof/>
        <w:lang w:eastAsia="en-AU"/>
      </w:rPr>
      <mc:AlternateContent>
        <mc:Choice Requires="wps">
          <w:drawing>
            <wp:anchor distT="45720" distB="45720" distL="114300" distR="114300" simplePos="0" relativeHeight="251658252" behindDoc="0" locked="0" layoutInCell="1" allowOverlap="1" wp14:anchorId="3F9A129C" wp14:editId="3E6026AE">
              <wp:simplePos x="0" y="0"/>
              <wp:positionH relativeFrom="margin">
                <wp:align>center</wp:align>
              </wp:positionH>
              <wp:positionV relativeFrom="paragraph">
                <wp:posOffset>150758</wp:posOffset>
              </wp:positionV>
              <wp:extent cx="2360930" cy="249555"/>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9555"/>
                      </a:xfrm>
                      <a:prstGeom prst="rect">
                        <a:avLst/>
                      </a:prstGeom>
                      <a:noFill/>
                      <a:ln w="9525">
                        <a:noFill/>
                        <a:miter lim="800000"/>
                        <a:headEnd/>
                        <a:tailEnd/>
                      </a:ln>
                    </wps:spPr>
                    <wps:txbx>
                      <w:txbxContent>
                        <w:p w14:paraId="6B7ECC7A" w14:textId="68DD6F32" w:rsidR="00DE0D16" w:rsidRDefault="00DE0D16" w:rsidP="00E165BE">
                          <w:pPr>
                            <w:pStyle w:val="Classification"/>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type w14:anchorId="3F9A129C" id="_x0000_t202" coordsize="21600,21600" o:spt="202" path="m,l,21600r21600,l21600,xe">
              <v:stroke joinstyle="miter"/>
              <v:path gradientshapeok="t" o:connecttype="rect"/>
            </v:shapetype>
            <v:shape id="_x0000_s1029" type="#_x0000_t202" style="position:absolute;left:0;text-align:left;margin-left:0;margin-top:11.85pt;width:185.9pt;height:19.65pt;z-index:25165825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M+DgIAAPoDAAAOAAAAZHJzL2Uyb0RvYy54bWysU9uO2yAQfa/Uf0C8N3aceLuxQlbb3W5V&#10;aXuRdvsBBOMYFRgKJPb26zvgJI3at6o8IIZhzsw5M6xvRqPJQfqgwDI6n5WUSCugVXbH6LfnhzfX&#10;lITIbcs1WMnoiwz0ZvP61XpwjaygB91KTxDEhmZwjPYxuqYoguil4WEGTlp0duANj2j6XdF6PiC6&#10;0UVVllfFAL51HoQMAW/vJyfdZPyukyJ+6bogI9GMYm0x7z7v27QXmzVvdp67XoljGfwfqjBcWUx6&#10;hrrnkZO9V39BGSU8BOjiTIApoOuUkJkDspmXf7B56rmTmQuKE9xZpvD/YMXnw1dPVMvoYkmJ5QZ7&#10;9CzHSN7BSKokz+BCg6+eHL6LI15jmzPV4B5BfA/Ewl3P7U7eeg9DL3mL5c1TZHEROuGEBLIdPkGL&#10;afg+QgYaO2+SdqgGQXRs08u5NakUgZfV4qpcLdAl0FctV3Vd5xS8OUU7H+IHCYakA6MeW5/R+eEx&#10;xFQNb05PUjILD0rr3H5tycDoqq7qHHDhMSridGplGL0u05rmJZF8b9scHLnS0xkTaHtknYhOlOO4&#10;HSd9T2JuoX1BGTxMw4ifBw89+J+UDDiIjIYfe+4lJfqjRSlX8+UyTW42lvXbCg1/6dleergVCMVo&#10;pGQ63sU87RPlW5S8U1mN1JupkmPJOGBZpONnSBN8aedXv7/s5hcAAAD//wMAUEsDBBQABgAIAAAA&#10;IQB07TCy3QAAAAYBAAAPAAAAZHJzL2Rvd25yZXYueG1sTI/NTsMwEITvSLyDtUjcqNOGNihkUyFU&#10;DkgcaCl313Z+IF5HsZMGnp7lBMfRjGa+Kbaz68Rkh9B6QlguEhCWtDct1QjHt6ebOxAhKjKq82QR&#10;vmyAbXl5Uajc+DPt7XSIteASCrlCaGLscymDbqxTYeF7S+xVfnAqshxqaQZ15nLXyVWSbKRTLfFC&#10;o3r72Fj9eRgdQvX8nrmX22p33I3r749prefXWiNeX80P9yCineNfGH7xGR1KZjr5kUwQHQIfiQir&#10;NAPBbpot+cgJYZMmIMtC/scvfwAAAP//AwBQSwECLQAUAAYACAAAACEAtoM4kv4AAADhAQAAEwAA&#10;AAAAAAAAAAAAAAAAAAAAW0NvbnRlbnRfVHlwZXNdLnhtbFBLAQItABQABgAIAAAAIQA4/SH/1gAA&#10;AJQBAAALAAAAAAAAAAAAAAAAAC8BAABfcmVscy8ucmVsc1BLAQItABQABgAIAAAAIQAhcuM+DgIA&#10;APoDAAAOAAAAAAAAAAAAAAAAAC4CAABkcnMvZTJvRG9jLnhtbFBLAQItABQABgAIAAAAIQB07TCy&#10;3QAAAAYBAAAPAAAAAAAAAAAAAAAAAGgEAABkcnMvZG93bnJldi54bWxQSwUGAAAAAAQABADzAAAA&#10;cgUAAAAA&#10;" filled="f" stroked="f">
              <v:textbox>
                <w:txbxContent>
                  <w:p w14:paraId="6B7ECC7A" w14:textId="68DD6F32" w:rsidR="00DE0D16" w:rsidRDefault="00DE0D16" w:rsidP="00E165BE">
                    <w:pPr>
                      <w:pStyle w:val="Classification"/>
                    </w:pPr>
                  </w:p>
                </w:txbxContent>
              </v:textbox>
              <w10:wrap anchorx="margin"/>
            </v:shape>
          </w:pict>
        </mc:Fallback>
      </mc:AlternateContent>
    </w:r>
    <w:r w:rsidRPr="00D3340B">
      <w:fldChar w:fldCharType="begin"/>
    </w:r>
    <w:r w:rsidRPr="00D3340B">
      <w:instrText xml:space="preserve"> PAGE   \* MERGEFORMAT </w:instrText>
    </w:r>
    <w:r w:rsidRPr="00D3340B">
      <w:fldChar w:fldCharType="separate"/>
    </w:r>
    <w:r>
      <w:rPr>
        <w:noProof/>
      </w:rPr>
      <w:t>17</w:t>
    </w:r>
    <w:r w:rsidRPr="00D3340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F4BBE" w14:textId="143C479D" w:rsidR="00DE0D16" w:rsidRPr="00653FB0" w:rsidRDefault="00DE0D16" w:rsidP="00653FB0">
    <w:pPr>
      <w:pStyle w:val="Footer"/>
    </w:pPr>
    <w:r>
      <w:rPr>
        <w:noProof/>
        <w:lang w:eastAsia="en-AU"/>
      </w:rPr>
      <mc:AlternateContent>
        <mc:Choice Requires="wps">
          <w:drawing>
            <wp:anchor distT="45720" distB="45720" distL="114300" distR="114300" simplePos="0" relativeHeight="251658246" behindDoc="0" locked="0" layoutInCell="1" allowOverlap="1" wp14:anchorId="46E189D6" wp14:editId="06683B96">
              <wp:simplePos x="0" y="0"/>
              <wp:positionH relativeFrom="margin">
                <wp:align>center</wp:align>
              </wp:positionH>
              <wp:positionV relativeFrom="paragraph">
                <wp:posOffset>339006</wp:posOffset>
              </wp:positionV>
              <wp:extent cx="2360930" cy="24955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9555"/>
                      </a:xfrm>
                      <a:prstGeom prst="rect">
                        <a:avLst/>
                      </a:prstGeom>
                      <a:noFill/>
                      <a:ln w="9525">
                        <a:noFill/>
                        <a:miter lim="800000"/>
                        <a:headEnd/>
                        <a:tailEnd/>
                      </a:ln>
                    </wps:spPr>
                    <wps:txbx>
                      <w:txbxContent>
                        <w:p w14:paraId="428DCCF3" w14:textId="2D244A79" w:rsidR="00DE0D16" w:rsidRDefault="00DE0D16" w:rsidP="00653FB0">
                          <w:pPr>
                            <w:pStyle w:val="Classification"/>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type w14:anchorId="46E189D6" id="_x0000_t202" coordsize="21600,21600" o:spt="202" path="m,l,21600r21600,l21600,xe">
              <v:stroke joinstyle="miter"/>
              <v:path gradientshapeok="t" o:connecttype="rect"/>
            </v:shapetype>
            <v:shape id="_x0000_s1030" type="#_x0000_t202" style="position:absolute;left:0;text-align:left;margin-left:0;margin-top:26.7pt;width:185.9pt;height:19.65pt;z-index:251658246;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9BkDgIAAPoDAAAOAAAAZHJzL2Uyb0RvYy54bWysU9uO2yAQfa/Uf0C8N3a8cbqxQlbb3W5V&#10;aXuRdvsBBOMYFRgKJPb26zvgJI3at6o8IIZhzsw5M6xvRqPJQfqgwDI6n5WUSCugVXbH6LfnhzfX&#10;lITIbcs1WMnoiwz0ZvP61XpwjaygB91KTxDEhmZwjPYxuqYoguil4WEGTlp0duANj2j6XdF6PiC6&#10;0UVVlstiAN86D0KGgLf3k5NuMn7XSRG/dF2QkWhGsbaYd5/3bdqLzZo3O89dr8SxDP4PVRiuLCY9&#10;Q93zyMneq7+gjBIeAnRxJsAU0HVKyMwB2czLP9g89dzJzAXFCe4sU/h/sOLz4asnqmW0WlJiucEe&#10;PcsxkncwkirJM7jQ4Ksnh+/iiNfY5kw1uEcQ3wOxcNdzu5O33sPQS95iefMUWVyETjghgWyHT9Bi&#10;Gr6PkIHGzpukHapBEB3b9HJuTSpF4GV1tSxXV+gS6KsWq7qucwrenKKdD/GDBEPSgVGPrc/o/PAY&#10;YqqGN6cnKZmFB6V1br+2ZGB0VVd1DrjwGBVxOrUyjF6XaU3zkki+t20Ojlzp6YwJtD2yTkQnynHc&#10;jlnfxUnMLbQvKIOHaRjx8+ChB/+TkgEHkdHwY8+9pER/tCjlar5YpMnNxqJ+W6HhLz3bSw+3AqEY&#10;jZRMx7uYp32ifIuSdyqrkXozVXIsGQcsi3T8DGmCL+386veX3fwCAAD//wMAUEsDBBQABgAIAAAA&#10;IQCFVMSj3QAAAAYBAAAPAAAAZHJzL2Rvd25yZXYueG1sTI9LT8MwEITvSPwHa5G4UaePEAjZVAiV&#10;AxIHKOXu2psHxHYUO2ng17Oc4Dia0cw3xXa2nZhoCK13CMtFAoKc9qZ1NcLh7fHqBkSIyhnVeUcI&#10;XxRgW56fFSo3/uReadrHWnCJC7lCaGLscymDbsiqsPA9OfYqP1gVWQ61NIM6cbnt5CpJrqVVreOF&#10;RvX00JD+3I8WoXp6z+zzptoddmP6/TGlen6pNeLlxXx/ByLSHP/C8IvP6FAy09GPzgTRIfCRiJCu&#10;NyDYXWdLPnJEuF1lIMtC/scvfwAAAP//AwBQSwECLQAUAAYACAAAACEAtoM4kv4AAADhAQAAEwAA&#10;AAAAAAAAAAAAAAAAAAAAW0NvbnRlbnRfVHlwZXNdLnhtbFBLAQItABQABgAIAAAAIQA4/SH/1gAA&#10;AJQBAAALAAAAAAAAAAAAAAAAAC8BAABfcmVscy8ucmVsc1BLAQItABQABgAIAAAAIQDf19BkDgIA&#10;APoDAAAOAAAAAAAAAAAAAAAAAC4CAABkcnMvZTJvRG9jLnhtbFBLAQItABQABgAIAAAAIQCFVMSj&#10;3QAAAAYBAAAPAAAAAAAAAAAAAAAAAGgEAABkcnMvZG93bnJldi54bWxQSwUGAAAAAAQABADzAAAA&#10;cgUAAAAA&#10;" filled="f" stroked="f">
              <v:textbox>
                <w:txbxContent>
                  <w:p w14:paraId="428DCCF3" w14:textId="2D244A79" w:rsidR="00DE0D16" w:rsidRDefault="00DE0D16" w:rsidP="00653FB0">
                    <w:pPr>
                      <w:pStyle w:val="Classification"/>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B1E55" w14:textId="77777777" w:rsidR="00DE0D16" w:rsidRPr="00653FB0" w:rsidRDefault="00DE0D16" w:rsidP="00653FB0">
    <w:pPr>
      <w:pStyle w:val="Footer"/>
    </w:pPr>
    <w:r>
      <w:rPr>
        <w:noProof/>
        <w:lang w:eastAsia="en-AU"/>
      </w:rPr>
      <mc:AlternateContent>
        <mc:Choice Requires="wps">
          <w:drawing>
            <wp:anchor distT="45720" distB="45720" distL="114300" distR="114300" simplePos="0" relativeHeight="251658253" behindDoc="0" locked="0" layoutInCell="1" allowOverlap="1" wp14:anchorId="2697961F" wp14:editId="3600344F">
              <wp:simplePos x="0" y="0"/>
              <wp:positionH relativeFrom="margin">
                <wp:align>center</wp:align>
              </wp:positionH>
              <wp:positionV relativeFrom="paragraph">
                <wp:posOffset>-84239</wp:posOffset>
              </wp:positionV>
              <wp:extent cx="2360930" cy="249555"/>
              <wp:effectExtent l="0" t="0" r="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9555"/>
                      </a:xfrm>
                      <a:prstGeom prst="rect">
                        <a:avLst/>
                      </a:prstGeom>
                      <a:noFill/>
                      <a:ln w="9525">
                        <a:noFill/>
                        <a:miter lim="800000"/>
                        <a:headEnd/>
                        <a:tailEnd/>
                      </a:ln>
                    </wps:spPr>
                    <wps:txbx>
                      <w:txbxContent>
                        <w:p w14:paraId="718BB497" w14:textId="7942F6FC" w:rsidR="00DE0D16" w:rsidRDefault="00DE0D16" w:rsidP="00653FB0">
                          <w:pPr>
                            <w:pStyle w:val="Classification"/>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type w14:anchorId="2697961F" id="_x0000_t202" coordsize="21600,21600" o:spt="202" path="m,l,21600r21600,l21600,xe">
              <v:stroke joinstyle="miter"/>
              <v:path gradientshapeok="t" o:connecttype="rect"/>
            </v:shapetype>
            <v:shape id="_x0000_s1032" type="#_x0000_t202" style="position:absolute;left:0;text-align:left;margin-left:0;margin-top:-6.65pt;width:185.9pt;height:19.65pt;z-index:251658253;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LJDgIAAPoDAAAOAAAAZHJzL2Uyb0RvYy54bWysU9uO2yAQfa/Uf0C8N3acOF1bcVbb3W5V&#10;aXuRdvsBBOMYFRgKJHb69R1wkkbtW1UeEMMwZ+acGda3o1bkIJyXYBo6n+WUCMOhlWbX0G8vj29u&#10;KPGBmZYpMKKhR+Hp7eb1q/Vga1FAD6oVjiCI8fVgG9qHYOss87wXmvkZWGHQ2YHTLKDpdlnr2IDo&#10;WmVFnq+yAVxrHXDhPd4+TE66SfhdJ3j40nVeBKIairWFtLu0b+Oebdas3jlme8lPZbB/qEIzaTDp&#10;BeqBBUb2Tv4FpSV34KELMw46g66TXCQOyGae/8HmuWdWJC4ojrcXmfz/g+WfD18dkW1DFxUlhmns&#10;0YsYA3kHIymiPIP1Nb56tvgujHiNbU5UvX0C/t0TA/c9Mztx5xwMvWAtljePkdlV6ITjI8h2+AQt&#10;pmH7AAlo7JyO2qEaBNGxTcdLa2IpHC+LxSqvFuji6CuWVVmWKQWrz9HW+fBBgCbx0FCHrU/o7PDk&#10;Q6yG1ecnMZmBR6lUar8yZGhoVRZlCrjyaBlwOpXUDb3J45rmJZJ8b9oUHJhU0xkTKHNiHYlOlMO4&#10;HZO+q7OYW2iPKIODaRjx8+ChB/eTkgEHsaH+x545QYn6aFDKar5cxslNxrJ8W6Dhrj3baw8zHKEa&#10;GiiZjvchTftE+Q4l72RSI/ZmquRUMg5YEun0GeIEX9vp1e8vu/kFAAD//wMAUEsDBBQABgAIAAAA&#10;IQBe7tyY3gAAAAcBAAAPAAAAZHJzL2Rvd25yZXYueG1sTI/NTsMwEITvSLyDtUjcWicNbVHIpkKo&#10;HJA4QCl31978QGxHsZMGnp7lBMfRjGa+KXaz7cREQ2i9Q0iXCQhy2pvW1QjHt8fFLYgQlTOq844Q&#10;vijArry8KFRu/Nm90nSIteASF3KF0MTY51IG3ZBVYel7cuxVfrAqshxqaQZ15nLbyVWSbKRVreOF&#10;RvX00JD+PIwWoXp639rnm2p/3I/r749preeXWiNeX833dyAizfEvDL/4jA4lM5386EwQHQIfiQiL&#10;NMtAsJ1tU35yQlhtEpBlIf/zlz8AAAD//wMAUEsBAi0AFAAGAAgAAAAhALaDOJL+AAAA4QEAABMA&#10;AAAAAAAAAAAAAAAAAAAAAFtDb250ZW50X1R5cGVzXS54bWxQSwECLQAUAAYACAAAACEAOP0h/9YA&#10;AACUAQAACwAAAAAAAAAAAAAAAAAvAQAAX3JlbHMvLnJlbHNQSwECLQAUAAYACAAAACEAa/tiyQ4C&#10;AAD6AwAADgAAAAAAAAAAAAAAAAAuAgAAZHJzL2Uyb0RvYy54bWxQSwECLQAUAAYACAAAACEAXu7c&#10;mN4AAAAHAQAADwAAAAAAAAAAAAAAAABoBAAAZHJzL2Rvd25yZXYueG1sUEsFBgAAAAAEAAQA8wAA&#10;AHMFAAAAAA==&#10;" filled="f" stroked="f">
              <v:textbox>
                <w:txbxContent>
                  <w:p w14:paraId="718BB497" w14:textId="7942F6FC" w:rsidR="00DE0D16" w:rsidRDefault="00DE0D16" w:rsidP="00653FB0">
                    <w:pPr>
                      <w:pStyle w:val="Classification"/>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1F2F7" w14:textId="48308878" w:rsidR="00DE0D16" w:rsidRDefault="00DE0D16" w:rsidP="005D6A7F">
    <w:pPr>
      <w:pStyle w:val="FooterOdd"/>
    </w:pPr>
    <w:r>
      <w:rPr>
        <w:noProof/>
        <w:lang w:eastAsia="en-AU"/>
      </w:rPr>
      <mc:AlternateContent>
        <mc:Choice Requires="wps">
          <w:drawing>
            <wp:anchor distT="45720" distB="45720" distL="114300" distR="114300" simplePos="0" relativeHeight="251658245" behindDoc="0" locked="0" layoutInCell="1" allowOverlap="1" wp14:anchorId="45865C03" wp14:editId="6C1A9FCD">
              <wp:simplePos x="0" y="0"/>
              <wp:positionH relativeFrom="margin">
                <wp:align>center</wp:align>
              </wp:positionH>
              <wp:positionV relativeFrom="paragraph">
                <wp:posOffset>159349</wp:posOffset>
              </wp:positionV>
              <wp:extent cx="2360930" cy="24955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9555"/>
                      </a:xfrm>
                      <a:prstGeom prst="rect">
                        <a:avLst/>
                      </a:prstGeom>
                      <a:noFill/>
                      <a:ln w="9525">
                        <a:noFill/>
                        <a:miter lim="800000"/>
                        <a:headEnd/>
                        <a:tailEnd/>
                      </a:ln>
                    </wps:spPr>
                    <wps:txbx>
                      <w:txbxContent>
                        <w:p w14:paraId="09BD56C9" w14:textId="617946B8" w:rsidR="00DE0D16" w:rsidRDefault="00DE0D16" w:rsidP="00653FB0">
                          <w:pPr>
                            <w:pStyle w:val="Classification"/>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type w14:anchorId="45865C03" id="_x0000_t202" coordsize="21600,21600" o:spt="202" path="m,l,21600r21600,l21600,xe">
              <v:stroke joinstyle="miter"/>
              <v:path gradientshapeok="t" o:connecttype="rect"/>
            </v:shapetype>
            <v:shape id="_x0000_s1033" type="#_x0000_t202" style="position:absolute;left:0;text-align:left;margin-left:0;margin-top:12.55pt;width:185.9pt;height:19.65pt;z-index:251658245;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PzDwIAAPoDAAAOAAAAZHJzL2Uyb0RvYy54bWysU21v2yAQ/j5p/wHxfbHjxG1jxam6dp0m&#10;dS9Sux9AMI7RgGNAYme/vgdOMmv7No0PiOO45+557ljfDlqRg3BegqnpfJZTIgyHRppdTb+/PL67&#10;ocQHZhqmwIiaHoWnt5u3b9a9rUQBHahGOIIgxle9rWkXgq2yzPNOaOZnYIVBZwtOs4Cm22WNYz2i&#10;a5UVeX6V9eAa64AL7/H2YXTSTcJvW8HD17b1IhBVU6wtpN2lfRv3bLNm1c4x20l+KoP9QxWaSYNJ&#10;L1APLDCyd/IvKC25Aw9tmHHQGbSt5CJxQDbz/A82zx2zInFBcby9yOT/Hyz/cvjmiGxqWiwoMUxj&#10;j17EEMh7GEgR5emtr/DVs8V3YcBrbHOi6u0T8B+eGLjvmNmJO+eg7wRrsLx5jMwmoSOOjyDb/jM0&#10;mIbtAySgoXU6aodqEETHNh0vrYmlcLwsFlf5aoEujr5iuSrLMqVg1TnaOh8+CtAkHmrqsPUJnR2e&#10;fIjVsOr8JCYz8CiVSu1XhvQ1XZVFmQImHi0DTqeSuqY3eVzjvESSH0yTggOTajxjAmVOrCPRkXIY&#10;tkPS9/os5haaI8rgYBxG/Dx46MD9oqTHQayp/7lnTlCiPhmUcjVfLuPkJmNZXhdouKlnO/UwwxGq&#10;poGS8Xgf0rSPlO9Q8lYmNWJvxkpOJeOAJZFOnyFO8NROr35/2c0rAAAA//8DAFBLAwQUAAYACAAA&#10;ACEAOc8ex90AAAAGAQAADwAAAGRycy9kb3ducmV2LnhtbEyPzU7DMBCE70i8g7VI3KiTkrQozaZC&#10;qByQONBS7q6z+SmxHcVOGnh6lhMcRzOa+SbfzqYTEw2+dRYhXkQgyGpXtrZGOL4/3z2A8EHZUnXO&#10;EsIXedgW11e5ykp3sXuaDqEWXGJ9phCaEPpMSq8bMsovXE+WvcoNRgWWQy3LQV243HRyGUUraVRr&#10;eaFRPT01pD8Po0GoXj7W5jWpdsfdmH6fp1TPb7VGvL2ZHzcgAs3hLwy/+IwOBTOd3GhLLzoEPhIQ&#10;lmkMgt37dcxHTgirJAFZ5PI/fvEDAAD//wMAUEsBAi0AFAAGAAgAAAAhALaDOJL+AAAA4QEAABMA&#10;AAAAAAAAAAAAAAAAAAAAAFtDb250ZW50X1R5cGVzXS54bWxQSwECLQAUAAYACAAAACEAOP0h/9YA&#10;AACUAQAACwAAAAAAAAAAAAAAAAAvAQAAX3JlbHMvLnJlbHNQSwECLQAUAAYACAAAACEAjZmj8w8C&#10;AAD6AwAADgAAAAAAAAAAAAAAAAAuAgAAZHJzL2Uyb0RvYy54bWxQSwECLQAUAAYACAAAACEAOc8e&#10;x90AAAAGAQAADwAAAAAAAAAAAAAAAABpBAAAZHJzL2Rvd25yZXYueG1sUEsFBgAAAAAEAAQA8wAA&#10;AHMFAAAAAA==&#10;" filled="f" stroked="f">
              <v:textbox>
                <w:txbxContent>
                  <w:p w14:paraId="09BD56C9" w14:textId="617946B8" w:rsidR="00DE0D16" w:rsidRDefault="00DE0D16" w:rsidP="00653FB0">
                    <w:pPr>
                      <w:pStyle w:val="Classification"/>
                    </w:pPr>
                  </w:p>
                </w:txbxContent>
              </v:textbox>
              <w10:wrap anchorx="margin"/>
            </v:shape>
          </w:pict>
        </mc:Fallback>
      </mc:AlternateContent>
    </w:r>
    <w:r>
      <w:fldChar w:fldCharType="begin"/>
    </w:r>
    <w:r>
      <w:instrText xml:space="preserve"> PAGE  \* roman  \* MERGEFORMAT </w:instrText>
    </w:r>
    <w:r>
      <w:fldChar w:fldCharType="separate"/>
    </w:r>
    <w:r>
      <w:rPr>
        <w:noProof/>
      </w:rPr>
      <w:t>iv</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BCE6C" w14:textId="7066C346" w:rsidR="00DE0D16" w:rsidRPr="00D3340B" w:rsidRDefault="00DE0D16" w:rsidP="00D3340B">
    <w:pPr>
      <w:pStyle w:val="FooterEven"/>
    </w:pPr>
    <w:r w:rsidRPr="00D3340B">
      <w:fldChar w:fldCharType="begin"/>
    </w:r>
    <w:r w:rsidRPr="00D3340B">
      <w:instrText xml:space="preserve"> PAGE   \* MERGEFORMAT </w:instrText>
    </w:r>
    <w:r w:rsidRPr="00D3340B">
      <w:fldChar w:fldCharType="separate"/>
    </w:r>
    <w:r>
      <w:rPr>
        <w:noProof/>
      </w:rPr>
      <w:t>2</w:t>
    </w:r>
    <w:r w:rsidRPr="00D3340B">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E8D77" w14:textId="06E248B1" w:rsidR="00DE0D16" w:rsidRPr="00D3340B" w:rsidRDefault="00DE0D16" w:rsidP="00D3340B">
    <w:pPr>
      <w:pStyle w:val="FooterOdd"/>
    </w:pPr>
    <w:r>
      <w:rPr>
        <w:noProof/>
        <w:lang w:eastAsia="en-AU"/>
      </w:rPr>
      <mc:AlternateContent>
        <mc:Choice Requires="wps">
          <w:drawing>
            <wp:anchor distT="45720" distB="45720" distL="114300" distR="114300" simplePos="0" relativeHeight="251658244" behindDoc="0" locked="0" layoutInCell="1" allowOverlap="1" wp14:anchorId="7B79CEB9" wp14:editId="178FAFFD">
              <wp:simplePos x="0" y="0"/>
              <wp:positionH relativeFrom="margin">
                <wp:align>center</wp:align>
              </wp:positionH>
              <wp:positionV relativeFrom="paragraph">
                <wp:posOffset>151357</wp:posOffset>
              </wp:positionV>
              <wp:extent cx="2360930" cy="24955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9555"/>
                      </a:xfrm>
                      <a:prstGeom prst="rect">
                        <a:avLst/>
                      </a:prstGeom>
                      <a:noFill/>
                      <a:ln w="9525">
                        <a:noFill/>
                        <a:miter lim="800000"/>
                        <a:headEnd/>
                        <a:tailEnd/>
                      </a:ln>
                    </wps:spPr>
                    <wps:txbx>
                      <w:txbxContent>
                        <w:p w14:paraId="2C391AEA" w14:textId="0AEBBC7C" w:rsidR="00DE0D16" w:rsidRDefault="00DE0D16" w:rsidP="00653FB0">
                          <w:pPr>
                            <w:pStyle w:val="Classification"/>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type w14:anchorId="7B79CEB9" id="_x0000_t202" coordsize="21600,21600" o:spt="202" path="m,l,21600r21600,l21600,xe">
              <v:stroke joinstyle="miter"/>
              <v:path gradientshapeok="t" o:connecttype="rect"/>
            </v:shapetype>
            <v:shape id="_x0000_s1036" type="#_x0000_t202" style="position:absolute;left:0;text-align:left;margin-left:0;margin-top:11.9pt;width:185.9pt;height:19.65pt;z-index:251658244;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tPwDgIAAPsDAAAOAAAAZHJzL2Uyb0RvYy54bWysU9tuGyEQfa/Uf0C813uJN41XXkdp0lSV&#10;0ouU9ANYlvWiAkMBe9f9+gys41jtW1UeEMMwZ+acGdbXk1ZkL5yXYBpaLHJKhOHQSbNt6I+n+3dX&#10;lPjATMcUGNHQg/D0evP2zXq0tShhANUJRxDE+Hq0DR1CsHWWeT4IzfwCrDDo7MFpFtB026xzbER0&#10;rbIyzy+zEVxnHXDhPd7ezU66Sfh9L3j41vdeBKIairWFtLu0t3HPNmtWbx2zg+THMtg/VKGZNJj0&#10;BHXHAiM7J/+C0pI78NCHBQedQd9LLhIHZFPkf7B5HJgViQuK4+1JJv//YPnX/XdHZNfQsqDEMI09&#10;ehJTIB9gImWUZ7S+xlePFt+FCa+xzYmqtw/Af3pi4HZgZitunINxEKzD8ooYmZ2Fzjg+grTjF+gw&#10;DdsFSEBT73TUDtUgiI5tOpxaE0vheFleXOarC3Rx9JXLVVVVKQWrX6Kt8+GTAE3ioaEOW5/Q2f7B&#10;h1gNq1+exGQG7qVSqf3KkLGhq6qsUsCZR8uA06mkbuhVHtc8L5HkR9Ol4MCkms+YQJkj60h0phym&#10;dkr6Fik4StJCd0AdHMzTiL8HDwO435SMOIkN9b92zAlK1GeDWq6K5TKObjKW1fsSDXfuac89zHCE&#10;amigZD7ehjTuM+cb1LyXSY7XSo4144QllY6/IY7wuZ1evf7ZzTMAAAD//wMAUEsDBBQABgAIAAAA&#10;IQBr/8JJ3QAAAAYBAAAPAAAAZHJzL2Rvd25yZXYueG1sTI/NTsMwEITvSLyDtUjcqJOGtihkUyFU&#10;DkgcaCl313Z+IF5HsZMGnp7lBLcdzWjm22I7u05MdgitJ4R0kYCwpL1pqUY4vj3d3IEIUZFRnSeL&#10;8GUDbMvLi0Llxp9pb6dDrAWXUMgVQhNjn0sZdGOdCgvfW2Kv8oNTkeVQSzOoM5e7Ti6TZC2daokX&#10;GtXbx8bqz8PoEKrn9417ua12x924+v6YVnp+rTXi9dX8cA8i2jn+heEXn9GhZKaTH8kE0SHwIxFh&#10;mTE/u9km5eOEsM5SkGUh/+OXPwAAAP//AwBQSwECLQAUAAYACAAAACEAtoM4kv4AAADhAQAAEwAA&#10;AAAAAAAAAAAAAAAAAAAAW0NvbnRlbnRfVHlwZXNdLnhtbFBLAQItABQABgAIAAAAIQA4/SH/1gAA&#10;AJQBAAALAAAAAAAAAAAAAAAAAC8BAABfcmVscy8ucmVsc1BLAQItABQABgAIAAAAIQD5ItPwDgIA&#10;APsDAAAOAAAAAAAAAAAAAAAAAC4CAABkcnMvZTJvRG9jLnhtbFBLAQItABQABgAIAAAAIQBr/8JJ&#10;3QAAAAYBAAAPAAAAAAAAAAAAAAAAAGgEAABkcnMvZG93bnJldi54bWxQSwUGAAAAAAQABADzAAAA&#10;cgUAAAAA&#10;" filled="f" stroked="f">
              <v:textbox>
                <w:txbxContent>
                  <w:p w14:paraId="2C391AEA" w14:textId="0AEBBC7C" w:rsidR="00DE0D16" w:rsidRDefault="00DE0D16" w:rsidP="00653FB0">
                    <w:pPr>
                      <w:pStyle w:val="Classification"/>
                    </w:pPr>
                  </w:p>
                </w:txbxContent>
              </v:textbox>
              <w10:wrap anchorx="margin"/>
            </v:shape>
          </w:pict>
        </mc:Fallback>
      </mc:AlternateContent>
    </w:r>
    <w:r w:rsidRPr="00D3340B">
      <w:fldChar w:fldCharType="begin"/>
    </w:r>
    <w:r w:rsidRPr="00D3340B">
      <w:instrText xml:space="preserve"> PAGE   \* MERGEFORMAT </w:instrText>
    </w:r>
    <w:r w:rsidRPr="00D3340B">
      <w:fldChar w:fldCharType="separate"/>
    </w:r>
    <w:r>
      <w:rPr>
        <w:noProof/>
      </w:rPr>
      <w:t>1</w:t>
    </w:r>
    <w:r w:rsidRPr="00D3340B">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4A47F" w14:textId="7DB0A9CC" w:rsidR="00DE0D16" w:rsidRPr="00D3340B" w:rsidRDefault="00DE0D16" w:rsidP="00D3340B">
    <w:pPr>
      <w:pStyle w:val="FooterOdd"/>
    </w:pPr>
    <w:r>
      <w:rPr>
        <w:noProof/>
        <w:lang w:eastAsia="en-AU"/>
      </w:rPr>
      <mc:AlternateContent>
        <mc:Choice Requires="wps">
          <w:drawing>
            <wp:anchor distT="45720" distB="45720" distL="114300" distR="114300" simplePos="0" relativeHeight="251658251" behindDoc="0" locked="0" layoutInCell="1" allowOverlap="1" wp14:anchorId="5FB75318" wp14:editId="0C51715A">
              <wp:simplePos x="0" y="0"/>
              <wp:positionH relativeFrom="margin">
                <wp:align>center</wp:align>
              </wp:positionH>
              <wp:positionV relativeFrom="paragraph">
                <wp:posOffset>150758</wp:posOffset>
              </wp:positionV>
              <wp:extent cx="2360930" cy="249555"/>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9555"/>
                      </a:xfrm>
                      <a:prstGeom prst="rect">
                        <a:avLst/>
                      </a:prstGeom>
                      <a:noFill/>
                      <a:ln w="9525">
                        <a:noFill/>
                        <a:miter lim="800000"/>
                        <a:headEnd/>
                        <a:tailEnd/>
                      </a:ln>
                    </wps:spPr>
                    <wps:txbx>
                      <w:txbxContent>
                        <w:p w14:paraId="0E38AA3F" w14:textId="55E7A50C" w:rsidR="00DE0D16" w:rsidRDefault="00DE0D16" w:rsidP="00653FB0">
                          <w:pPr>
                            <w:pStyle w:val="Classification"/>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type w14:anchorId="5FB75318" id="_x0000_t202" coordsize="21600,21600" o:spt="202" path="m,l,21600r21600,l21600,xe">
              <v:stroke joinstyle="miter"/>
              <v:path gradientshapeok="t" o:connecttype="rect"/>
            </v:shapetype>
            <v:shape id="_x0000_s1038" type="#_x0000_t202" style="position:absolute;left:0;text-align:left;margin-left:0;margin-top:11.85pt;width:185.9pt;height:19.65pt;z-index:251658251;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4JeDgIAAPsDAAAOAAAAZHJzL2Uyb0RvYy54bWysU9uO2yAQfa/Uf0C8N3aceLuxQlbb3W5V&#10;aXuRdvsBBOMYFRgKJHb69R1wNo3at6o8IIZhzsw5M6xvRqPJQfqgwDI6n5WUSCugVXbH6LfnhzfX&#10;lITIbcs1WMnoUQZ6s3n9aj24RlbQg26lJwhiQzM4RvsYXVMUQfTS8DADJy06O/CGRzT9rmg9HxDd&#10;6KIqy6tiAN86D0KGgLf3k5NuMn7XSRG/dF2QkWhGsbaYd5/3bdqLzZo3O89dr8SpDP4PVRiuLCY9&#10;Q93zyMneq7+gjBIeAnRxJsAU0HVKyMwB2czLP9g89dzJzAXFCe4sU/h/sOLz4asnqmV0saDEcoM9&#10;epZjJO9gJFWSZ3ChwVdPDt/FEa+xzZlqcI8gvgdi4a7ndidvvYehl7zF8uYpsrgInXBCAtkOn6DF&#10;NHwfIQONnTdJO1SDIDq26XhuTSpF4GW1uCpXC3QJ9FXLVV3XOQVvXqKdD/GDBEPSgVGPrc/o/PAY&#10;YqqGNy9PUjILD0rr3H5tycDoqq7qHHDhMSridGplGL0u05rmJZF8b9scHLnS0xkTaHtinYhOlOO4&#10;HbO+87OaW2iPqIOHaRrx9+ChB/+TkgEnkdHwY8+9pER/tKjlar5cptHNxrJ+W6HhLz3bSw+3AqEY&#10;jZRMx7uYx33ifIuadyrLkZozVXKqGScsq3T6DWmEL+386vef3fwCAAD//wMAUEsDBBQABgAIAAAA&#10;IQB07TCy3QAAAAYBAAAPAAAAZHJzL2Rvd25yZXYueG1sTI/NTsMwEITvSLyDtUjcqNOGNihkUyFU&#10;DkgcaCl313Z+IF5HsZMGnp7lBMfRjGa+Kbaz68Rkh9B6QlguEhCWtDct1QjHt6ebOxAhKjKq82QR&#10;vmyAbXl5Uajc+DPt7XSIteASCrlCaGLscymDbqxTYeF7S+xVfnAqshxqaQZ15nLXyVWSbKRTLfFC&#10;o3r72Fj9eRgdQvX8nrmX22p33I3r749prefXWiNeX80P9yCineNfGH7xGR1KZjr5kUwQHQIfiQir&#10;NAPBbpot+cgJYZMmIMtC/scvfwAAAP//AwBQSwECLQAUAAYACAAAACEAtoM4kv4AAADhAQAAEwAA&#10;AAAAAAAAAAAAAAAAAAAAW0NvbnRlbnRfVHlwZXNdLnhtbFBLAQItABQABgAIAAAAIQA4/SH/1gAA&#10;AJQBAAALAAAAAAAAAAAAAAAAAC8BAABfcmVscy8ucmVsc1BLAQItABQABgAIAAAAIQAOs4JeDgIA&#10;APsDAAAOAAAAAAAAAAAAAAAAAC4CAABkcnMvZTJvRG9jLnhtbFBLAQItABQABgAIAAAAIQB07TCy&#10;3QAAAAYBAAAPAAAAAAAAAAAAAAAAAGgEAABkcnMvZG93bnJldi54bWxQSwUGAAAAAAQABADzAAAA&#10;cgUAAAAA&#10;" filled="f" stroked="f">
              <v:textbox>
                <w:txbxContent>
                  <w:p w14:paraId="0E38AA3F" w14:textId="55E7A50C" w:rsidR="00DE0D16" w:rsidRDefault="00DE0D16" w:rsidP="00653FB0">
                    <w:pPr>
                      <w:pStyle w:val="Classification"/>
                    </w:pPr>
                  </w:p>
                </w:txbxContent>
              </v:textbox>
              <w10:wrap anchorx="margin"/>
            </v:shape>
          </w:pict>
        </mc:Fallback>
      </mc:AlternateContent>
    </w:r>
    <w:r w:rsidRPr="00D3340B">
      <w:fldChar w:fldCharType="begin"/>
    </w:r>
    <w:r w:rsidRPr="00D3340B">
      <w:instrText xml:space="preserve"> PAGE   \* MERGEFORMAT </w:instrText>
    </w:r>
    <w:r w:rsidRPr="00D3340B">
      <w:fldChar w:fldCharType="separate"/>
    </w:r>
    <w:r>
      <w:rPr>
        <w:noProof/>
      </w:rPr>
      <w:t>3</w:t>
    </w:r>
    <w:r w:rsidRPr="00D3340B">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253C3" w14:textId="46FCFBE9" w:rsidR="00DE0D16" w:rsidRPr="00D3340B" w:rsidRDefault="00DE0D16" w:rsidP="005D6A7F">
    <w:pPr>
      <w:pStyle w:val="FooterEven"/>
    </w:pPr>
    <w:r>
      <w:rPr>
        <w:noProof/>
        <w:lang w:eastAsia="en-AU"/>
      </w:rPr>
      <mc:AlternateContent>
        <mc:Choice Requires="wps">
          <w:drawing>
            <wp:anchor distT="45720" distB="45720" distL="114300" distR="114300" simplePos="0" relativeHeight="251658256" behindDoc="0" locked="0" layoutInCell="1" allowOverlap="1" wp14:anchorId="69F599C1" wp14:editId="14A9372C">
              <wp:simplePos x="0" y="0"/>
              <wp:positionH relativeFrom="margin">
                <wp:align>center</wp:align>
              </wp:positionH>
              <wp:positionV relativeFrom="paragraph">
                <wp:posOffset>147955</wp:posOffset>
              </wp:positionV>
              <wp:extent cx="2360930" cy="249555"/>
              <wp:effectExtent l="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9555"/>
                      </a:xfrm>
                      <a:prstGeom prst="rect">
                        <a:avLst/>
                      </a:prstGeom>
                      <a:noFill/>
                      <a:ln w="9525">
                        <a:noFill/>
                        <a:miter lim="800000"/>
                        <a:headEnd/>
                        <a:tailEnd/>
                      </a:ln>
                    </wps:spPr>
                    <wps:txbx>
                      <w:txbxContent>
                        <w:p w14:paraId="34256EF7" w14:textId="1C40DE33" w:rsidR="00DE0D16" w:rsidRDefault="00DE0D16" w:rsidP="00B07BB1">
                          <w:pPr>
                            <w:pStyle w:val="Classification"/>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type w14:anchorId="69F599C1" id="_x0000_t202" coordsize="21600,21600" o:spt="202" path="m,l,21600r21600,l21600,xe">
              <v:stroke joinstyle="miter"/>
              <v:path gradientshapeok="t" o:connecttype="rect"/>
            </v:shapetype>
            <v:shape id="_x0000_s1040" type="#_x0000_t202" style="position:absolute;margin-left:0;margin-top:11.65pt;width:185.9pt;height:19.65pt;z-index:251658256;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ykDwIAAPsDAAAOAAAAZHJzL2Uyb0RvYy54bWysU9uO2yAQfa/Uf0C8N3a89nZjxVltd7tV&#10;pe1F2u0HYIxjVGAokNjp13fASRq1b1V5QAzDnJlzZljfTlqRvXBegmnocpFTIgyHTpptQ7+9PL65&#10;ocQHZjqmwIiGHoSnt5vXr9ajrUUBA6hOOIIgxtejbegQgq2zzPNBaOYXYIVBZw9Os4Cm22adYyOi&#10;a5UVeX6djeA664AL7/H2YXbSTcLve8HDl773IhDVUKwtpN2lvY17tlmzeuuYHSQ/lsH+oQrNpMGk&#10;Z6gHFhjZOfkXlJbcgYc+LDjoDPpecpE4IJtl/geb54FZkbigON6eZfL/D5Z/3n91RHYNLUtKDNPY&#10;oxcxBfIOJlJEeUbra3z1bPFdmPAa25yoevsE/LsnBu4HZrbizjkYB8E6LG8ZI7OL0BnHR5B2/AQd&#10;pmG7AAlo6p2O2qEaBNGxTYdza2IpHC+Lq+t8dYUujr6iXFVVlVKw+hRtnQ8fBGgSDw112PqEzvZP&#10;PsRqWH16EpMZeJRKpfYrQ8aGrqqiSgEXHi0DTqeSuqE3eVzzvESS702XggOTaj5jAmWOrCPRmXKY&#10;2inpuyxParbQHVAHB/M04u/BwwDuJyUjTmJD/Y8dc4IS9dGglqtlWcbRTUZZvS3QcJee9tLDDEeo&#10;hgZK5uN9SOM+c75DzXuZ5IjNmSs51owTllQ6/oY4wpd2evX7z25+AQAA//8DAFBLAwQUAAYACAAA&#10;ACEAtoXbct0AAAAGAQAADwAAAGRycy9kb3ducmV2LnhtbEyPzU7DMBCE70i8g7VI3KjThKYojVMh&#10;VA5IHGgpd9fZ/JR4HcVOGnh6lhMcRzOa+SbfzrYTEw6+daRguYhAIBlXtlQrOL4/3z2A8EFTqTtH&#10;qOALPWyL66tcZ6W70B6nQ6gFl5DPtIImhD6T0psGrfYL1yOxV7nB6sByqGU56AuX207GUZRKq1vi&#10;hUb3+NSg+TyMVkH18rG2r/fV7rgbV9/naWXmt9oodXszP25ABJzDXxh+8RkdCmY6uZFKLzoFfCQo&#10;iJMEBLvJeslHTgrSOAVZ5PI/fvEDAAD//wMAUEsBAi0AFAAGAAgAAAAhALaDOJL+AAAA4QEAABMA&#10;AAAAAAAAAAAAAAAAAAAAAFtDb250ZW50X1R5cGVzXS54bWxQSwECLQAUAAYACAAAACEAOP0h/9YA&#10;AACUAQAACwAAAAAAAAAAAAAAAAAvAQAAX3JlbHMvLnJlbHNQSwECLQAUAAYACAAAACEAUbsspA8C&#10;AAD7AwAADgAAAAAAAAAAAAAAAAAuAgAAZHJzL2Uyb0RvYy54bWxQSwECLQAUAAYACAAAACEAtoXb&#10;ct0AAAAGAQAADwAAAAAAAAAAAAAAAABpBAAAZHJzL2Rvd25yZXYueG1sUEsFBgAAAAAEAAQA8wAA&#10;AHMFAAAAAA==&#10;" filled="f" stroked="f">
              <v:textbox>
                <w:txbxContent>
                  <w:p w14:paraId="34256EF7" w14:textId="1C40DE33" w:rsidR="00DE0D16" w:rsidRDefault="00DE0D16" w:rsidP="00B07BB1">
                    <w:pPr>
                      <w:pStyle w:val="Classification"/>
                    </w:pPr>
                  </w:p>
                </w:txbxContent>
              </v:textbox>
              <w10:wrap anchorx="margin"/>
            </v:shape>
          </w:pict>
        </mc:Fallback>
      </mc:AlternateContent>
    </w:r>
    <w:r w:rsidRPr="00D3340B">
      <w:fldChar w:fldCharType="begin"/>
    </w:r>
    <w:r w:rsidRPr="00D3340B">
      <w:instrText xml:space="preserve"> PAGE   \* MERGEFORMAT </w:instrText>
    </w:r>
    <w:r w:rsidRPr="00D3340B">
      <w:fldChar w:fldCharType="separate"/>
    </w:r>
    <w:r>
      <w:rPr>
        <w:noProof/>
      </w:rPr>
      <w:t>10</w:t>
    </w:r>
    <w:r w:rsidRPr="00D3340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52E84" w14:textId="77777777" w:rsidR="00836B61" w:rsidRDefault="00836B61" w:rsidP="005F100C">
      <w:pPr>
        <w:spacing w:after="0"/>
      </w:pPr>
      <w:r>
        <w:separator/>
      </w:r>
    </w:p>
  </w:footnote>
  <w:footnote w:type="continuationSeparator" w:id="0">
    <w:p w14:paraId="66DB6DA0" w14:textId="77777777" w:rsidR="00836B61" w:rsidRDefault="00836B61" w:rsidP="005F100C">
      <w:pPr>
        <w:spacing w:after="0"/>
      </w:pPr>
      <w:r>
        <w:continuationSeparator/>
      </w:r>
    </w:p>
  </w:footnote>
  <w:footnote w:type="continuationNotice" w:id="1">
    <w:p w14:paraId="0726E90E" w14:textId="77777777" w:rsidR="00836B61" w:rsidRDefault="00836B61">
      <w:pPr>
        <w:spacing w:after="0"/>
      </w:pPr>
    </w:p>
  </w:footnote>
  <w:footnote w:id="2">
    <w:p w14:paraId="3F7B0FF2" w14:textId="413E842D" w:rsidR="00DE0D16" w:rsidRPr="00614F35" w:rsidRDefault="00DE0D16" w:rsidP="00F012EA">
      <w:pPr>
        <w:pStyle w:val="FootnoteText"/>
      </w:pPr>
      <w:r w:rsidRPr="000464B6">
        <w:rPr>
          <w:rStyle w:val="FootnoteReference"/>
          <w:vertAlign w:val="baseline"/>
        </w:rPr>
        <w:footnoteRef/>
      </w:r>
      <w:r w:rsidRPr="000464B6">
        <w:t xml:space="preserve"> </w:t>
      </w:r>
      <w:r>
        <w:tab/>
        <w:t xml:space="preserve">Macroeconomic Conditions Division, The Treasury, Langton Crescent, Parkes ACT 2600, </w:t>
      </w:r>
      <w:r w:rsidRPr="006B4A87">
        <w:t xml:space="preserve">Australia. Correspondence: </w:t>
      </w:r>
      <w:r>
        <w:t xml:space="preserve">Heather Ruberl, </w:t>
      </w:r>
      <w:hyperlink r:id="rId1" w:history="1">
        <w:r w:rsidRPr="00F12595">
          <w:rPr>
            <w:rStyle w:val="Hyperlink"/>
          </w:rPr>
          <w:t>heather.ruberl@treasury.gov.au</w:t>
        </w:r>
      </w:hyperlink>
      <w:r>
        <w:t xml:space="preserve"> and Thomas Williamson, </w:t>
      </w:r>
      <w:hyperlink r:id="rId2" w:history="1">
        <w:r w:rsidRPr="00F12595">
          <w:rPr>
            <w:rStyle w:val="Hyperlink"/>
          </w:rPr>
          <w:t>thomas.williamson@treasury.gov.au</w:t>
        </w:r>
      </w:hyperlink>
      <w:r>
        <w:t>.</w:t>
      </w:r>
      <w:r>
        <w:br/>
        <w:t>Special thanks to Tim Robinson and Nicholas Stoney for their extensive comments and suggestions on this paper. We also thank Angelia Grant, Laura Berger-Thomson, Jared Bullen, Adam Elderfield and Jonathan Hambur for their suggestions on modelling strategy and Meghan Quinn, Mark Cully,</w:t>
      </w:r>
      <w:r w:rsidDel="001625DD">
        <w:t xml:space="preserve"> </w:t>
      </w:r>
      <w:r>
        <w:t xml:space="preserve">Tom </w:t>
      </w:r>
      <w:proofErr w:type="spellStart"/>
      <w:r>
        <w:t>Cusbert</w:t>
      </w:r>
      <w:proofErr w:type="spellEnd"/>
      <w:r>
        <w:t>, Jeff Borland, Ryan Spencer and Alex Paull for comments and suggestions on drafts of this paper</w:t>
      </w:r>
      <w:r w:rsidRPr="00614F35">
        <w:t>.</w:t>
      </w:r>
    </w:p>
  </w:footnote>
  <w:footnote w:id="3">
    <w:p w14:paraId="27B0BCEB" w14:textId="56504BAC" w:rsidR="00DE0D16" w:rsidRDefault="00DE0D16" w:rsidP="00F012EA">
      <w:pPr>
        <w:pStyle w:val="FootnoteText"/>
      </w:pPr>
      <w:r w:rsidRPr="000464B6">
        <w:rPr>
          <w:rStyle w:val="FootnoteReference"/>
          <w:vertAlign w:val="baseline"/>
        </w:rPr>
        <w:footnoteRef/>
      </w:r>
      <w:r w:rsidRPr="000464B6">
        <w:t xml:space="preserve"> </w:t>
      </w:r>
      <w:r>
        <w:tab/>
        <w:t>The views expressed in this paper are those of the authors and do not necessarily reflect those of The Australian Treasury or the Australian Government.</w:t>
      </w:r>
    </w:p>
  </w:footnote>
  <w:footnote w:id="4">
    <w:p w14:paraId="3CA06FD5" w14:textId="2B913AA8" w:rsidR="00DE0D16" w:rsidRPr="00DD7705" w:rsidRDefault="00DE0D16" w:rsidP="00DD7705">
      <w:pPr>
        <w:pStyle w:val="FootnoteText"/>
      </w:pPr>
      <w:r w:rsidRPr="00DD7705">
        <w:rPr>
          <w:rStyle w:val="FootnoteReference"/>
          <w:vertAlign w:val="baseline"/>
        </w:rPr>
        <w:footnoteRef/>
      </w:r>
      <w:r w:rsidRPr="00DD7705">
        <w:t xml:space="preserve"> </w:t>
      </w:r>
      <w:r>
        <w:tab/>
      </w:r>
      <w:r w:rsidRPr="00DD7705">
        <w:t xml:space="preserve">Note that in each of the models discussed, inflation expectations </w:t>
      </w:r>
      <w:proofErr w:type="gramStart"/>
      <w:r w:rsidRPr="00DD7705">
        <w:t>takes</w:t>
      </w:r>
      <w:proofErr w:type="gramEnd"/>
      <w:r w:rsidRPr="00DD7705">
        <w:t xml:space="preserve"> the same form as the inflation variable. So where quarterly inflation is used, inflation expectations are transformed into a quarterly measure.</w:t>
      </w:r>
    </w:p>
  </w:footnote>
  <w:footnote w:id="5">
    <w:p w14:paraId="71EF0063" w14:textId="7D840A8E" w:rsidR="00DE0D16" w:rsidRPr="00DD7705" w:rsidRDefault="00DE0D16" w:rsidP="00DD7705">
      <w:pPr>
        <w:pStyle w:val="FootnoteText"/>
      </w:pPr>
      <w:r w:rsidRPr="00DD7705">
        <w:rPr>
          <w:rStyle w:val="FootnoteReference"/>
          <w:vertAlign w:val="baseline"/>
        </w:rPr>
        <w:footnoteRef/>
      </w:r>
      <w:r w:rsidRPr="00DD7705">
        <w:t xml:space="preserve"> </w:t>
      </w:r>
      <w:r>
        <w:tab/>
      </w:r>
      <w:r w:rsidRPr="00DD7705">
        <w:t xml:space="preserve">This choice is standard in the literature (see for example Gruen, Pagan and Thompson (1999) and Chua and Robinson (2018)). </w:t>
      </w:r>
    </w:p>
  </w:footnote>
  <w:footnote w:id="6">
    <w:p w14:paraId="1C794FA2" w14:textId="4D95ED62" w:rsidR="00DE0D16" w:rsidRPr="00DD7705" w:rsidRDefault="00DE0D16" w:rsidP="00DD7705">
      <w:pPr>
        <w:pStyle w:val="FootnoteText"/>
      </w:pPr>
      <w:r w:rsidRPr="00DD7705">
        <w:rPr>
          <w:rStyle w:val="FootnoteReference"/>
          <w:vertAlign w:val="baseline"/>
        </w:rPr>
        <w:footnoteRef/>
      </w:r>
      <w:r w:rsidRPr="00DD7705">
        <w:t xml:space="preserve"> </w:t>
      </w:r>
      <w:r>
        <w:tab/>
      </w:r>
      <w:r w:rsidRPr="00DD7705">
        <w:t xml:space="preserve">Gruen, Pagan and Thompson (1999) estimate a coefficient on the unemployment gap term of -1.87 for the sample period 1966 to 1997. </w:t>
      </w:r>
      <w:proofErr w:type="spellStart"/>
      <w:r w:rsidRPr="00DD7705">
        <w:t>Cusbert</w:t>
      </w:r>
      <w:proofErr w:type="spellEnd"/>
      <w:r w:rsidRPr="00DD7705">
        <w:t xml:space="preserve"> (2017), estimates a coefficient of -1.9 (on the unemployment gap term in their ULC equation) for the sample period 1968 to 2017. Chua and Robinson (2018) estimate a coefficient of -1.64 for the sample period 1967 to 2016.</w:t>
      </w:r>
    </w:p>
  </w:footnote>
  <w:footnote w:id="7">
    <w:p w14:paraId="7DC05F9C" w14:textId="0BC0B5ED" w:rsidR="00DE0D16" w:rsidRPr="00DD7705" w:rsidRDefault="00DE0D16" w:rsidP="00DD7705">
      <w:pPr>
        <w:pStyle w:val="FootnoteText"/>
      </w:pPr>
      <w:r w:rsidRPr="00DD7705">
        <w:rPr>
          <w:rStyle w:val="FootnoteReference"/>
          <w:vertAlign w:val="baseline"/>
        </w:rPr>
        <w:footnoteRef/>
      </w:r>
      <w:r w:rsidRPr="00DD7705">
        <w:t xml:space="preserve"> </w:t>
      </w:r>
      <w:r>
        <w:tab/>
      </w:r>
      <w:r w:rsidRPr="00DD7705">
        <w:t>See Diebold and Li (2006) for the interpretation of the coefficients in the model, and Lewis (2016) which uses a similar model application to estimate the term structure of inflation expectations.</w:t>
      </w:r>
    </w:p>
  </w:footnote>
  <w:footnote w:id="8">
    <w:p w14:paraId="5820D44A" w14:textId="7B0FF918" w:rsidR="00DE0D16" w:rsidRPr="00DD7705" w:rsidRDefault="00DE0D16" w:rsidP="00DD7705">
      <w:pPr>
        <w:pStyle w:val="FootnoteText"/>
      </w:pPr>
      <w:r w:rsidRPr="00DD7705">
        <w:rPr>
          <w:rStyle w:val="FootnoteReference"/>
          <w:vertAlign w:val="baseline"/>
        </w:rPr>
        <w:footnoteRef/>
      </w:r>
      <w:r w:rsidRPr="00DD7705">
        <w:t xml:space="preserve"> </w:t>
      </w:r>
      <w:r>
        <w:tab/>
      </w:r>
      <w:r w:rsidRPr="00DD7705">
        <w:t>This choice was based on the NAIRU with the best in-sample fit as determined by the Akaike information criterion. In practice this choice made little difference to the estimated inflation expectations and NAIRU series.</w:t>
      </w:r>
    </w:p>
  </w:footnote>
  <w:footnote w:id="9">
    <w:p w14:paraId="7E7CF505" w14:textId="2ED4102C" w:rsidR="00DE0D16" w:rsidRPr="00DD7705" w:rsidRDefault="00DE0D16" w:rsidP="00DD7705">
      <w:pPr>
        <w:pStyle w:val="FootnoteText"/>
      </w:pPr>
      <w:r w:rsidRPr="00DD7705">
        <w:rPr>
          <w:rStyle w:val="FootnoteReference"/>
          <w:vertAlign w:val="baseline"/>
        </w:rPr>
        <w:footnoteRef/>
      </w:r>
      <w:r w:rsidRPr="00DD7705">
        <w:t xml:space="preserve"> </w:t>
      </w:r>
      <w:r>
        <w:tab/>
      </w:r>
      <w:r w:rsidRPr="00DD7705">
        <w:t xml:space="preserve">They include a 32-quarter moving average of productivity growth in their model. We find that a Kalman-filtered trend productivity term outperforms this (and other tested moving average terms) within the model. </w:t>
      </w:r>
    </w:p>
  </w:footnote>
  <w:footnote w:id="10">
    <w:p w14:paraId="6672640D" w14:textId="2834A74D" w:rsidR="00DE0D16" w:rsidRPr="00DD7705" w:rsidRDefault="00DE0D16" w:rsidP="00DD7705">
      <w:pPr>
        <w:pStyle w:val="FootnoteText"/>
      </w:pPr>
      <w:r w:rsidRPr="00DD7705">
        <w:rPr>
          <w:rStyle w:val="FootnoteReference"/>
          <w:vertAlign w:val="baseline"/>
        </w:rPr>
        <w:footnoteRef/>
      </w:r>
      <w:r w:rsidRPr="00DD7705">
        <w:t xml:space="preserve"> </w:t>
      </w:r>
      <w:r>
        <w:tab/>
      </w:r>
      <w:r w:rsidRPr="00DD7705">
        <w:t xml:space="preserve">Trend labour productivity in Treasury’s </w:t>
      </w:r>
      <w:proofErr w:type="spellStart"/>
      <w:r w:rsidRPr="00DD7705">
        <w:t>macroeconometric</w:t>
      </w:r>
      <w:proofErr w:type="spellEnd"/>
      <w:r w:rsidRPr="00DD7705">
        <w:t xml:space="preserve"> model is estimated within each industry’s labour demand equation as Labour Augmenting Technical Change. </w:t>
      </w:r>
      <w:r w:rsidRPr="00654E00">
        <w:t>More detail on this approach is available upon request.</w:t>
      </w:r>
      <w:r w:rsidRPr="00DD7705">
        <w:t xml:space="preserve"> As industry level data is only available from 1990 onwards, this series is too short for the purposes of estimating the wage Phillips</w:t>
      </w:r>
      <w:r>
        <w:t> </w:t>
      </w:r>
      <w:r w:rsidRPr="00DD7705">
        <w:t xml:space="preserve">curve. </w:t>
      </w:r>
    </w:p>
  </w:footnote>
  <w:footnote w:id="11">
    <w:p w14:paraId="1AD0AE5D" w14:textId="13F1FFC4" w:rsidR="00DE0D16" w:rsidRPr="00DD7705" w:rsidRDefault="00DE0D16" w:rsidP="00DD7705">
      <w:pPr>
        <w:pStyle w:val="FootnoteText"/>
      </w:pPr>
      <w:r w:rsidRPr="00DD7705">
        <w:rPr>
          <w:rStyle w:val="FootnoteReference"/>
          <w:vertAlign w:val="baseline"/>
        </w:rPr>
        <w:footnoteRef/>
      </w:r>
      <w:r w:rsidRPr="00DD7705">
        <w:t xml:space="preserve"> </w:t>
      </w:r>
      <w:r>
        <w:tab/>
      </w:r>
      <w:r w:rsidRPr="00DD7705">
        <w:t xml:space="preserve">Breaks on all coefficients were tested along with the </w:t>
      </w:r>
      <w:proofErr w:type="gramStart"/>
      <w:r w:rsidRPr="00DD7705">
        <w:t>variance, but</w:t>
      </w:r>
      <w:proofErr w:type="gramEnd"/>
      <w:r w:rsidRPr="00DD7705">
        <w:t xml:space="preserve"> were not found to be statistically significant. The choice of break point does not broadly change the evaluation metrics of the model. </w:t>
      </w:r>
    </w:p>
  </w:footnote>
  <w:footnote w:id="12">
    <w:p w14:paraId="52BDEED7" w14:textId="66124622" w:rsidR="00DE0D16" w:rsidRPr="00DD7705" w:rsidRDefault="00DE0D16" w:rsidP="00DD7705">
      <w:pPr>
        <w:pStyle w:val="FootnoteText"/>
      </w:pPr>
      <w:r w:rsidRPr="00DD7705">
        <w:rPr>
          <w:rStyle w:val="FootnoteReference"/>
          <w:vertAlign w:val="baseline"/>
        </w:rPr>
        <w:footnoteRef/>
      </w:r>
      <w:r w:rsidRPr="00DD7705">
        <w:t xml:space="preserve"> </w:t>
      </w:r>
      <w:r>
        <w:tab/>
      </w:r>
      <w:r w:rsidRPr="00DD7705">
        <w:t>Although some models incorporate a second prices Phillips</w:t>
      </w:r>
      <w:r>
        <w:t> </w:t>
      </w:r>
      <w:r w:rsidRPr="00DD7705">
        <w:t>curve signal equation, we choose to use a single Phillips</w:t>
      </w:r>
      <w:r>
        <w:t> </w:t>
      </w:r>
      <w:r w:rsidRPr="00DD7705">
        <w:t xml:space="preserve">curve model. In theory, these should result in similar NAIRU estimates, although in practice this is not always the case. Treasury uses the NAIRU in wage forecasting and understanding labour market dynamics, so our key focus is how the unemployment gap affects wages. </w:t>
      </w:r>
    </w:p>
  </w:footnote>
  <w:footnote w:id="13">
    <w:p w14:paraId="5B808BC4" w14:textId="4AB32DA4" w:rsidR="00DE0D16" w:rsidRPr="00DD7705" w:rsidRDefault="00DE0D16" w:rsidP="00DD7705">
      <w:pPr>
        <w:pStyle w:val="FootnoteText"/>
      </w:pPr>
      <w:r w:rsidRPr="00DD7705">
        <w:rPr>
          <w:rStyle w:val="FootnoteReference"/>
          <w:vertAlign w:val="baseline"/>
        </w:rPr>
        <w:footnoteRef/>
      </w:r>
      <w:r w:rsidRPr="00DD7705">
        <w:t xml:space="preserve"> </w:t>
      </w:r>
      <w:r>
        <w:tab/>
      </w:r>
      <w:r w:rsidRPr="00DD7705">
        <w:t xml:space="preserve">The through-the-year specification is equivalent to a quarterly specification with restrictions on the lag structure. </w:t>
      </w:r>
    </w:p>
  </w:footnote>
  <w:footnote w:id="14">
    <w:p w14:paraId="6D7EB9FD" w14:textId="56EAD70D" w:rsidR="00DE0D16" w:rsidRPr="00DD7705" w:rsidRDefault="00DE0D16" w:rsidP="00DD7705">
      <w:pPr>
        <w:pStyle w:val="FootnoteText"/>
      </w:pPr>
      <w:r w:rsidRPr="00DD7705">
        <w:rPr>
          <w:rStyle w:val="FootnoteReference"/>
          <w:vertAlign w:val="baseline"/>
        </w:rPr>
        <w:footnoteRef/>
      </w:r>
      <w:r w:rsidRPr="00DD7705">
        <w:t xml:space="preserve"> </w:t>
      </w:r>
      <w:r>
        <w:tab/>
      </w:r>
      <w:r w:rsidRPr="00DD7705">
        <w:t>We also tested a linear unemployment gap (which performs worse in the framework), and changing the denominator on the gap to also be the NAIRU (which doesn’t improve measures of fit, and is difficult for the model to solve due to the non-linearity of the state variable).</w:t>
      </w:r>
    </w:p>
  </w:footnote>
  <w:footnote w:id="15">
    <w:p w14:paraId="163B9994" w14:textId="77135CD0" w:rsidR="00DE0D16" w:rsidRPr="00DD7705" w:rsidRDefault="00DE0D16" w:rsidP="00DD7705">
      <w:pPr>
        <w:pStyle w:val="FootnoteText"/>
      </w:pPr>
      <w:r w:rsidRPr="00DD7705">
        <w:rPr>
          <w:rStyle w:val="FootnoteReference"/>
          <w:vertAlign w:val="baseline"/>
        </w:rPr>
        <w:footnoteRef/>
      </w:r>
      <w:r w:rsidRPr="00DD7705">
        <w:t xml:space="preserve"> </w:t>
      </w:r>
      <w:r>
        <w:tab/>
      </w:r>
      <w:r w:rsidRPr="00DD7705">
        <w:t xml:space="preserve">Note that part of the reason we have a smaller confidence interval is the exclusion of the 1960s and 1970s </w:t>
      </w:r>
      <w:r>
        <w:t>from</w:t>
      </w:r>
      <w:r w:rsidRPr="00DD7705">
        <w:t xml:space="preserve"> the model as these were more volatile decades.</w:t>
      </w:r>
    </w:p>
  </w:footnote>
  <w:footnote w:id="16">
    <w:p w14:paraId="0906C2B0" w14:textId="197928F7" w:rsidR="00DE0D16" w:rsidRPr="00DD7705" w:rsidRDefault="00DE0D16" w:rsidP="00DD7705">
      <w:pPr>
        <w:pStyle w:val="FootnoteText"/>
      </w:pPr>
      <w:r w:rsidRPr="00DD7705">
        <w:rPr>
          <w:rStyle w:val="FootnoteReference"/>
          <w:vertAlign w:val="baseline"/>
        </w:rPr>
        <w:footnoteRef/>
      </w:r>
      <w:r w:rsidRPr="00DD7705">
        <w:t xml:space="preserve"> </w:t>
      </w:r>
      <w:r>
        <w:tab/>
      </w:r>
      <w:r w:rsidRPr="00DD7705">
        <w:t>However, re-estimating the trend productivity at each quarter does not seem to cause the model to be more volatile. See</w:t>
      </w:r>
      <w:r>
        <w:t> </w:t>
      </w:r>
      <w:r w:rsidRPr="00DD7705">
        <w:t>Appendix B for a summary of some stability statistics.</w:t>
      </w:r>
    </w:p>
  </w:footnote>
  <w:footnote w:id="17">
    <w:p w14:paraId="6CDE998C" w14:textId="5E2540B4" w:rsidR="00DE0D16" w:rsidRPr="00DD7705" w:rsidRDefault="00DE0D16" w:rsidP="00DD7705">
      <w:pPr>
        <w:pStyle w:val="FootnoteText"/>
      </w:pPr>
      <w:r w:rsidRPr="00DD7705">
        <w:rPr>
          <w:rStyle w:val="FootnoteReference"/>
          <w:vertAlign w:val="baseline"/>
        </w:rPr>
        <w:footnoteRef/>
      </w:r>
      <w:r w:rsidRPr="00DD7705">
        <w:t xml:space="preserve"> </w:t>
      </w:r>
      <w:r>
        <w:tab/>
      </w:r>
      <w:r w:rsidRPr="00DD7705">
        <w:t xml:space="preserve">The speed limit term is not changed, but the unemployment gap is relative to the underutilisation rate rather than the unemployment rate. This is interesting </w:t>
      </w:r>
      <w:proofErr w:type="gramStart"/>
      <w:r w:rsidRPr="00DD7705">
        <w:t>analysis, but</w:t>
      </w:r>
      <w:proofErr w:type="gramEnd"/>
      <w:r w:rsidRPr="00DD7705">
        <w:t xml:space="preserve"> is not a candidate to replace the unemployment version of the model. Treasury economic projects rely on the unemployment rate returning to the NAIRU over the medium term, and so an estimate of the NAIRU based on the unemployment gap is required. </w:t>
      </w:r>
    </w:p>
  </w:footnote>
  <w:footnote w:id="18">
    <w:p w14:paraId="75571DF9" w14:textId="56301CF8" w:rsidR="00DE0D16" w:rsidRDefault="00DE0D16" w:rsidP="00DD7705">
      <w:pPr>
        <w:pStyle w:val="FootnoteText"/>
      </w:pPr>
      <w:r w:rsidRPr="00DD7705">
        <w:rPr>
          <w:rStyle w:val="FootnoteReference"/>
          <w:vertAlign w:val="baseline"/>
        </w:rPr>
        <w:footnoteRef/>
      </w:r>
      <w:r w:rsidRPr="00DD7705">
        <w:t xml:space="preserve"> </w:t>
      </w:r>
      <w:r>
        <w:tab/>
      </w:r>
      <w:r w:rsidRPr="00DD7705">
        <w:t>The one-sided trend is very similar to the trend extracted using a modified Beveridge Nelson filter (</w:t>
      </w:r>
      <w:proofErr w:type="spellStart"/>
      <w:r w:rsidRPr="00DD7705">
        <w:t>Kamber</w:t>
      </w:r>
      <w:proofErr w:type="spellEnd"/>
      <w:r w:rsidRPr="00DD7705">
        <w:t>, Morley and Wong 2018).</w:t>
      </w:r>
      <w:r w:rsidRPr="005D15D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A08AF" w14:textId="09F5D220" w:rsidR="00DE0D16" w:rsidRPr="002B5970" w:rsidRDefault="00DE0D16" w:rsidP="002B5970">
    <w:pPr>
      <w:pStyle w:val="HeaderEven"/>
    </w:pPr>
    <w:r>
      <w:rPr>
        <w:noProof/>
        <w:lang w:eastAsia="en-AU"/>
      </w:rPr>
      <mc:AlternateContent>
        <mc:Choice Requires="wps">
          <w:drawing>
            <wp:anchor distT="45720" distB="45720" distL="114300" distR="114300" simplePos="0" relativeHeight="251658243" behindDoc="0" locked="0" layoutInCell="1" allowOverlap="1" wp14:anchorId="24550BEC" wp14:editId="67B80EF2">
              <wp:simplePos x="0" y="0"/>
              <wp:positionH relativeFrom="margin">
                <wp:align>center</wp:align>
              </wp:positionH>
              <wp:positionV relativeFrom="paragraph">
                <wp:posOffset>-404926</wp:posOffset>
              </wp:positionV>
              <wp:extent cx="2360930" cy="24955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9555"/>
                      </a:xfrm>
                      <a:prstGeom prst="rect">
                        <a:avLst/>
                      </a:prstGeom>
                      <a:noFill/>
                      <a:ln w="9525">
                        <a:noFill/>
                        <a:miter lim="800000"/>
                        <a:headEnd/>
                        <a:tailEnd/>
                      </a:ln>
                    </wps:spPr>
                    <wps:txbx>
                      <w:txbxContent>
                        <w:p w14:paraId="781E43F7" w14:textId="30A2190B" w:rsidR="00DE0D16" w:rsidRDefault="00836B61" w:rsidP="00F24A46">
                          <w:pPr>
                            <w:pStyle w:val="Classification"/>
                          </w:pPr>
                          <w:fldSimple w:instr=" DOCPROPERTY SecurityClassification \* MERGEFORMAT ">
                            <w:r w:rsidR="006E5930">
                              <w:t>For Official Use Only</w:t>
                            </w:r>
                          </w:fldSimple>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type w14:anchorId="24550BEC" id="_x0000_t202" coordsize="21600,21600" o:spt="202" path="m,l,21600r21600,l21600,xe">
              <v:stroke joinstyle="miter"/>
              <v:path gradientshapeok="t" o:connecttype="rect"/>
            </v:shapetype>
            <v:shape id="Text Box 2" o:spid="_x0000_s1026" type="#_x0000_t202" style="position:absolute;margin-left:0;margin-top:-31.9pt;width:185.9pt;height:19.65pt;z-index:251658243;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DSxCgIAAPMDAAAOAAAAZHJzL2Uyb0RvYy54bWysU9tuGyEQfa/Uf0C817veeNN4ZRylSVNV&#10;Si9S0g/ALOtFBYYC9q779RlYx7Hat6o8IGBmzsw5M6yuR6PJXvqgwDI6n5WUSCugVXbL6I+n+3dX&#10;lITIbcs1WMnoQQZ6vX77ZjW4RlbQg26lJwhiQzM4RvsYXVMUQfTS8DADJy0aO/CGR7z6bdF6PiC6&#10;0UVVlpfFAL51HoQMAV/vJiNdZ/yukyJ+67ogI9GMYm0x7z7vm7QX6xVvtp67XoljGfwfqjBcWUx6&#10;grrjkZOdV39BGSU8BOjiTIApoOuUkJkDspmXf7B57LmTmQuKE9xJpvD/YMXX/XdPVMtohfJYbrBH&#10;T3KM5AOMpEryDC406PXo0C+O+IxtzlSDewDxMxALtz23W3njPQy95C2WN0+RxVnohBMSyGb4Ai2m&#10;4bsIGWjsvEnaoRoE0bGOw6k1qRSBj9XFZbm8QJNAW7VY1nWdU/DmJdr5ED9JMCQdGPXY+ozO9w8h&#10;pmp48+KSklm4V1rn9mtLBkaXdVXngDOLURGnUyvD6FWZ1jQvieRH2+bgyJWezphA2yPrRHSiHMfN&#10;iI5Jig20B+TvYZpC/DV46MH/pmTACWQ0/NpxLynRny1quJwvFmlk82VRv08N8ueWzbmFW4FQjEZK&#10;puNtzGM+cb1BrTuVZXit5FgrTlZW5/gL0uie37PX619dPwMAAP//AwBQSwMEFAAGAAgAAAAhAMbE&#10;7jffAAAACAEAAA8AAABkcnMvZG93bnJldi54bWxMj0tPwzAQhO9I/Adrkbi1Th9pUYhTIVQOSBxo&#10;KXfX3jwgXkexkwZ+PcsJbrs7o9lv8t3kWjFiHxpPChbzBASS8bahSsHp7Wl2ByJETVa3nlDBFwbY&#10;FddXuc6sv9ABx2OsBIdQyLSCOsYukzKYGp0Oc98hsVb63unIa19J2+sLh7tWLpNkI51uiD/UusPH&#10;Gs3ncXAKyuf3rXtZl/vTfki/P8bUTK+VUer2Znq4BxFxin9m+MVndCiY6ewHskG0CrhIVDDbrLgA&#10;y6vtgoczX5brFGSRy/8Fih8AAAD//wMAUEsBAi0AFAAGAAgAAAAhALaDOJL+AAAA4QEAABMAAAAA&#10;AAAAAAAAAAAAAAAAAFtDb250ZW50X1R5cGVzXS54bWxQSwECLQAUAAYACAAAACEAOP0h/9YAAACU&#10;AQAACwAAAAAAAAAAAAAAAAAvAQAAX3JlbHMvLnJlbHNQSwECLQAUAAYACAAAACEA+qg0sQoCAADz&#10;AwAADgAAAAAAAAAAAAAAAAAuAgAAZHJzL2Uyb0RvYy54bWxQSwECLQAUAAYACAAAACEAxsTuN98A&#10;AAAIAQAADwAAAAAAAAAAAAAAAABkBAAAZHJzL2Rvd25yZXYueG1sUEsFBgAAAAAEAAQA8wAAAHAF&#10;AAAAAA==&#10;" filled="f" stroked="f">
              <v:textbox>
                <w:txbxContent>
                  <w:p w14:paraId="781E43F7" w14:textId="30A2190B" w:rsidR="00DE0D16" w:rsidRDefault="00836B61" w:rsidP="00F24A46">
                    <w:pPr>
                      <w:pStyle w:val="Classification"/>
                    </w:pPr>
                    <w:r>
                      <w:fldChar w:fldCharType="begin"/>
                    </w:r>
                    <w:r>
                      <w:instrText xml:space="preserve"> DOCPROPERTY SecurityClassification \* MERGEFORMAT </w:instrText>
                    </w:r>
                    <w:r>
                      <w:fldChar w:fldCharType="separate"/>
                    </w:r>
                    <w:r w:rsidR="006E5930">
                      <w:t>For Official Use Only</w:t>
                    </w:r>
                    <w:r>
                      <w:fldChar w:fldCharType="end"/>
                    </w:r>
                  </w:p>
                </w:txbxContent>
              </v:textbox>
              <w10:wrap anchorx="margin"/>
            </v:shape>
          </w:pict>
        </mc:Fallback>
      </mc:AlternateContent>
    </w:r>
    <w:fldSimple w:instr=" TITLE   \* MERGEFORMAT ">
      <w:r w:rsidR="006E5930">
        <w:t>Treasury Working Paper: Estimating the Australian NAIRU</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0CEE0" w14:textId="184B1D8B" w:rsidR="00DE0D16" w:rsidRPr="002B5970" w:rsidRDefault="00DE0D16" w:rsidP="003F1158">
    <w:pPr>
      <w:pStyle w:val="HeaderEven"/>
    </w:pPr>
    <w:r>
      <w:rPr>
        <w:noProof/>
        <w:lang w:eastAsia="en-AU"/>
      </w:rPr>
      <mc:AlternateContent>
        <mc:Choice Requires="wps">
          <w:drawing>
            <wp:anchor distT="45720" distB="45720" distL="114300" distR="114300" simplePos="0" relativeHeight="251658255" behindDoc="0" locked="0" layoutInCell="1" allowOverlap="1" wp14:anchorId="502FF01E" wp14:editId="35A7AF3E">
              <wp:simplePos x="0" y="0"/>
              <wp:positionH relativeFrom="margin">
                <wp:align>center</wp:align>
              </wp:positionH>
              <wp:positionV relativeFrom="paragraph">
                <wp:posOffset>-402961</wp:posOffset>
              </wp:positionV>
              <wp:extent cx="2360930" cy="249555"/>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9555"/>
                      </a:xfrm>
                      <a:prstGeom prst="rect">
                        <a:avLst/>
                      </a:prstGeom>
                      <a:noFill/>
                      <a:ln w="9525">
                        <a:noFill/>
                        <a:miter lim="800000"/>
                        <a:headEnd/>
                        <a:tailEnd/>
                      </a:ln>
                    </wps:spPr>
                    <wps:txbx>
                      <w:txbxContent>
                        <w:p w14:paraId="3932692F" w14:textId="3B4FF2B7" w:rsidR="00DE0D16" w:rsidRDefault="00DE0D16" w:rsidP="00B07BB1">
                          <w:pPr>
                            <w:pStyle w:val="Classification"/>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type w14:anchorId="502FF01E" id="_x0000_t202" coordsize="21600,21600" o:spt="202" path="m,l,21600r21600,l21600,xe">
              <v:stroke joinstyle="miter"/>
              <v:path gradientshapeok="t" o:connecttype="rect"/>
            </v:shapetype>
            <v:shape id="_x0000_s1044" type="#_x0000_t202" style="position:absolute;margin-left:0;margin-top:-31.75pt;width:185.9pt;height:19.65pt;z-index:251658255;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NLrDwIAAPsDAAAOAAAAZHJzL2Uyb0RvYy54bWysU9uO2yAQfa/Uf0C8N3aceJtYcVbb3W5V&#10;aXuRdvsBGOMYFRgKJHb69R1wkkbtW1UeEMMwZ+acGTa3o1bkIJyXYGo6n+WUCMOhlWZX028vj29W&#10;lPjATMsUGFHTo/D0dvv61WawlSigB9UKRxDE+GqwNe1DsFWWed4LzfwMrDDo7MBpFtB0u6x1bEB0&#10;rbIiz2+yAVxrHXDhPd4+TE66TfhdJ3j40nVeBKJqirWFtLu0N3HPthtW7RyzveSnMtg/VKGZNJj0&#10;AvXAAiN7J/+C0pI78NCFGQedQddJLhIHZDPP/2Dz3DMrEhcUx9uLTP7/wfLPh6+OyLamywUlhmns&#10;0YsYA3kHIymiPIP1Fb56tvgujHiNbU5UvX0C/t0TA/c9Mztx5xwMvWAtljePkdlV6ITjI0gzfIIW&#10;07B9gAQ0dk5H7VANgujYpuOlNbEUjpfF4iZfL9DF0Vcs12VZphSsOkdb58MHAZrEQ00dtj6hs8OT&#10;D7EaVp2fxGQGHqVSqf3KkKGm67IoU8CVR8uA06mkrukqj2ual0jyvWlTcGBSTWdMoMyJdSQ6UQ5j&#10;MyZ956uzmg20R9TBwTSN+Hvw0IP7ScmAk1hT/2PPnKBEfTSo5Xq+XMbRTcayfFug4a49zbWHGY5Q&#10;NQ2UTMf7kMZ94nyHmncyyRGbM1VyqhknLKl0+g1xhK/t9Or3n93+AgAA//8DAFBLAwQUAAYACAAA&#10;ACEAU6PVT98AAAAIAQAADwAAAGRycy9kb3ducmV2LnhtbEyPTU/DMAyG70j8h8hI3LZ03bqhrumE&#10;0DggcWBj3LPU/RiNUzVpV/j1mBMc7dd6/TzZbrKtGLH3jSMFi3kEAsm4oqFKwen9efYAwgdNhW4d&#10;oYIv9LDLb28ynRbuSgccj6ESXEI+1QrqELpUSm9qtNrPXYfEWel6qwOPfSWLXl+53LYyjqK1tLoh&#10;/lDrDp9qNJ/HwSooXz429nVV7k/7Ifm+jImZ3iqj1P3d9LgFEXAKf8fwi8/okDPT2Q1UeNEqYJGg&#10;YLZeJiA4Xm4WbHLmTbyKQeaZ/C+Q/wAAAP//AwBQSwECLQAUAAYACAAAACEAtoM4kv4AAADhAQAA&#10;EwAAAAAAAAAAAAAAAAAAAAAAW0NvbnRlbnRfVHlwZXNdLnhtbFBLAQItABQABgAIAAAAIQA4/SH/&#10;1gAAAJQBAAALAAAAAAAAAAAAAAAAAC8BAABfcmVscy8ucmVsc1BLAQItABQABgAIAAAAIQC0ANLr&#10;DwIAAPsDAAAOAAAAAAAAAAAAAAAAAC4CAABkcnMvZTJvRG9jLnhtbFBLAQItABQABgAIAAAAIQBT&#10;o9VP3wAAAAgBAAAPAAAAAAAAAAAAAAAAAGkEAABkcnMvZG93bnJldi54bWxQSwUGAAAAAAQABADz&#10;AAAAdQUAAAAA&#10;" filled="f" stroked="f">
              <v:textbox>
                <w:txbxContent>
                  <w:p w14:paraId="3932692F" w14:textId="3B4FF2B7" w:rsidR="00DE0D16" w:rsidRDefault="00DE0D16" w:rsidP="00B07BB1">
                    <w:pPr>
                      <w:pStyle w:val="Classification"/>
                    </w:pPr>
                  </w:p>
                </w:txbxContent>
              </v:textbox>
              <w10:wrap anchorx="margin"/>
            </v:shape>
          </w:pict>
        </mc:Fallback>
      </mc:AlternateContent>
    </w:r>
    <w:fldSimple w:instr=" TITLE   \* MERGEFORMAT ">
      <w:r w:rsidR="00B23BEF">
        <w:t>Treasury Working Paper: Estimating the NAIRU in Australia</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2F7BC" w14:textId="7CF891C3" w:rsidR="00DE0D16" w:rsidRPr="000B5647" w:rsidRDefault="00DE0D16" w:rsidP="000B5647">
    <w:pPr>
      <w:pStyle w:val="HeaderOdd"/>
    </w:pPr>
    <w:r>
      <w:rPr>
        <w:noProof/>
      </w:rPr>
      <mc:AlternateContent>
        <mc:Choice Requires="wps">
          <w:drawing>
            <wp:anchor distT="45720" distB="45720" distL="114300" distR="114300" simplePos="0" relativeHeight="251658248" behindDoc="0" locked="0" layoutInCell="1" allowOverlap="1" wp14:anchorId="0C3AB304" wp14:editId="7EF03078">
              <wp:simplePos x="0" y="0"/>
              <wp:positionH relativeFrom="margin">
                <wp:align>center</wp:align>
              </wp:positionH>
              <wp:positionV relativeFrom="paragraph">
                <wp:posOffset>-404890</wp:posOffset>
              </wp:positionV>
              <wp:extent cx="2360930" cy="24955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9555"/>
                      </a:xfrm>
                      <a:prstGeom prst="rect">
                        <a:avLst/>
                      </a:prstGeom>
                      <a:noFill/>
                      <a:ln w="9525">
                        <a:noFill/>
                        <a:miter lim="800000"/>
                        <a:headEnd/>
                        <a:tailEnd/>
                      </a:ln>
                    </wps:spPr>
                    <wps:txbx>
                      <w:txbxContent>
                        <w:p w14:paraId="7CBCDBB1" w14:textId="1E671D79" w:rsidR="00DE0D16" w:rsidRDefault="00DE0D16" w:rsidP="00E165BE">
                          <w:pPr>
                            <w:pStyle w:val="Classification"/>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type w14:anchorId="0C3AB304" id="_x0000_t202" coordsize="21600,21600" o:spt="202" path="m,l,21600r21600,l21600,xe">
              <v:stroke joinstyle="miter"/>
              <v:path gradientshapeok="t" o:connecttype="rect"/>
            </v:shapetype>
            <v:shape id="_x0000_s1027" type="#_x0000_t202" style="position:absolute;left:0;text-align:left;margin-left:0;margin-top:-31.9pt;width:185.9pt;height:19.65pt;z-index:251658248;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j6hDQIAAPoDAAAOAAAAZHJzL2Uyb0RvYy54bWysU9tuGyEQfa/Uf0C817veeNN4ZRylSVNV&#10;Si9S0g/ALOtFBYYC9q779RlYx7Hat6o8IIZhzsw5M6yuR6PJXvqgwDI6n5WUSCugVXbL6I+n+3dX&#10;lITIbcs1WMnoQQZ6vX77ZjW4RlbQg26lJwhiQzM4RvsYXVMUQfTS8DADJy06O/CGRzT9tmg9HxDd&#10;6KIqy8tiAN86D0KGgLd3k5OuM37XSRG/dV2QkWhGsbaYd5/3TdqL9Yo3W89dr8SxDP4PVRiuLCY9&#10;Qd3xyMnOq7+gjBIeAnRxJsAU0HVKyMwB2czLP9g89tzJzAXFCe4kU/h/sOLr/rsnqmW0wk5ZbrBH&#10;T3KM5AOMpEryDC40+OrR4bs44jW2OVMN7gHEz0As3PbcbuWN9zD0krdY3jxFFmehE05IIJvhC7SY&#10;hu8iZKCx8yZph2oQRMc2HU6tSaUIvKwuLsvlBboE+qrFsq7rnII3L9HOh/hJgiHpwKjH1md0vn8I&#10;MVXDm5cnKZmFe6V1br+2ZGB0WVd1DjjzGBVxOrUyjF6VaU3zkkh+tG0Ojlzp6YwJtD2yTkQnynHc&#10;jFnfLElSZAPtAWXwMA0jfh489OB/UzLgIDIafu24l5TozxalXM4XizS52VjU7ys0/Llnc+7hViAU&#10;o5GS6Xgb87RPlG9Q8k5lNV4rOZaMA5ZFOn6GNMHndn71+mXXzwAAAP//AwBQSwMEFAAGAAgAAAAh&#10;AMbE7jffAAAACAEAAA8AAABkcnMvZG93bnJldi54bWxMj0tPwzAQhO9I/Adrkbi1Th9pUYhTIVQO&#10;SBxoKXfX3jwgXkexkwZ+PcsJbrs7o9lv8t3kWjFiHxpPChbzBASS8bahSsHp7Wl2ByJETVa3nlDB&#10;FwbYFddXuc6sv9ABx2OsBIdQyLSCOsYukzKYGp0Oc98hsVb63unIa19J2+sLh7tWLpNkI51uiD/U&#10;usPHGs3ncXAKyuf3rXtZl/vTfki/P8bUTK+VUer2Znq4BxFxin9m+MVndCiY6ewHskG0CrhIVDDb&#10;rLgAy6vtgoczX5brFGSRy/8Fih8AAAD//wMAUEsBAi0AFAAGAAgAAAAhALaDOJL+AAAA4QEAABMA&#10;AAAAAAAAAAAAAAAAAAAAAFtDb250ZW50X1R5cGVzXS54bWxQSwECLQAUAAYACAAAACEAOP0h/9YA&#10;AACUAQAACwAAAAAAAAAAAAAAAAAvAQAAX3JlbHMvLnJlbHNQSwECLQAUAAYACAAAACEAti4+oQ0C&#10;AAD6AwAADgAAAAAAAAAAAAAAAAAuAgAAZHJzL2Uyb0RvYy54bWxQSwECLQAUAAYACAAAACEAxsTu&#10;N98AAAAIAQAADwAAAAAAAAAAAAAAAABnBAAAZHJzL2Rvd25yZXYueG1sUEsFBgAAAAAEAAQA8wAA&#10;AHMFAAAAAA==&#10;" filled="f" stroked="f">
              <v:textbox>
                <w:txbxContent>
                  <w:p w14:paraId="7CBCDBB1" w14:textId="1E671D79" w:rsidR="00DE0D16" w:rsidRDefault="00DE0D16" w:rsidP="00E165BE">
                    <w:pPr>
                      <w:pStyle w:val="Classification"/>
                    </w:pPr>
                  </w:p>
                </w:txbxContent>
              </v:textbox>
              <w10:wrap anchorx="margin"/>
            </v:shape>
          </w:pict>
        </mc:Fallback>
      </mc:AlternateContent>
    </w:r>
    <w:fldSimple w:instr=" TITLE   \* MERGEFORMAT ">
      <w:r w:rsidR="00B23BEF">
        <w:t>Treasury Working Paper: Estimating the NAIRU in Australia</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7118" w14:textId="05F172A0" w:rsidR="00DE0D16" w:rsidRPr="00F012EA" w:rsidRDefault="00DE0D16" w:rsidP="002B5970">
    <w:pPr>
      <w:pStyle w:val="Classification"/>
    </w:pPr>
    <w:r>
      <w:rPr>
        <w:noProof/>
      </w:rPr>
      <w:drawing>
        <wp:anchor distT="0" distB="0" distL="114300" distR="114300" simplePos="0" relativeHeight="251658240" behindDoc="1" locked="0" layoutInCell="1" allowOverlap="1" wp14:anchorId="477EE024" wp14:editId="6969AF19">
          <wp:simplePos x="828136" y="612475"/>
          <wp:positionH relativeFrom="page">
            <wp:align>center</wp:align>
          </wp:positionH>
          <wp:positionV relativeFrom="page">
            <wp:posOffset>180340</wp:posOffset>
          </wp:positionV>
          <wp:extent cx="7200000" cy="99972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_15mm marg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999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F3947" w14:textId="645510D9" w:rsidR="00DE0D16" w:rsidRPr="00F24A46" w:rsidRDefault="00DE0D16" w:rsidP="00B07BB1">
    <w:pPr>
      <w:pStyle w:val="Header"/>
      <w:jc w:val="left"/>
    </w:pPr>
    <w:r>
      <w:rPr>
        <w:noProof/>
        <w:lang w:eastAsia="en-AU"/>
      </w:rPr>
      <mc:AlternateContent>
        <mc:Choice Requires="wps">
          <w:drawing>
            <wp:anchor distT="45720" distB="45720" distL="114300" distR="114300" simplePos="0" relativeHeight="251658241" behindDoc="0" locked="0" layoutInCell="1" allowOverlap="1" wp14:anchorId="2E743EEF" wp14:editId="6F9EF668">
              <wp:simplePos x="0" y="0"/>
              <wp:positionH relativeFrom="margin">
                <wp:align>center</wp:align>
              </wp:positionH>
              <wp:positionV relativeFrom="paragraph">
                <wp:posOffset>-370205</wp:posOffset>
              </wp:positionV>
              <wp:extent cx="2360930" cy="24955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9555"/>
                      </a:xfrm>
                      <a:prstGeom prst="rect">
                        <a:avLst/>
                      </a:prstGeom>
                      <a:noFill/>
                      <a:ln w="9525">
                        <a:noFill/>
                        <a:miter lim="800000"/>
                        <a:headEnd/>
                        <a:tailEnd/>
                      </a:ln>
                    </wps:spPr>
                    <wps:txbx>
                      <w:txbxContent>
                        <w:p w14:paraId="3FC42F3D" w14:textId="2B0B8522" w:rsidR="00DE0D16" w:rsidRDefault="00DE0D16" w:rsidP="00F24A46">
                          <w:pPr>
                            <w:pStyle w:val="Classification"/>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type w14:anchorId="2E743EEF" id="_x0000_t202" coordsize="21600,21600" o:spt="202" path="m,l,21600r21600,l21600,xe">
              <v:stroke joinstyle="miter"/>
              <v:path gradientshapeok="t" o:connecttype="rect"/>
            </v:shapetype>
            <v:shape id="_x0000_s1031" type="#_x0000_t202" style="position:absolute;margin-left:0;margin-top:-29.15pt;width:185.9pt;height:19.65pt;z-index:251658241;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VUDAIAAPoDAAAOAAAAZHJzL2Uyb0RvYy54bWysU11v2yAUfZ+0/4B4X+y4cddYcaquXadJ&#10;3YfU7gdgjGM04DIgsbNf3wtOU2t7m+YHC7jcc88597K5HrUiB+G8BFPT5SKnRBgOrTS7mv54un93&#10;RYkPzLRMgRE1PQpPr7dv32wGW4kCelCtcARBjK8GW9M+BFtlmee90MwvwAqDwQ6cZgG3bpe1jg2I&#10;rlVW5PllNoBrrQMuvMfTuylItwm/6wQP37rOi0BUTZFbSH+X/k38Z9sNq3aO2V7yEw32Dyw0kwaL&#10;nqHuWGBk7+RfUFpyBx66sOCgM+g6yUXSgGqW+R9qHntmRdKC5nh7tsn/P1j+9fDdEdli79AewzT2&#10;6EmMgXyAkRTRnsH6Cm89WrwXRjzGq0mqtw/Af3pi4LZnZidunIOhF6xFesuYmc1SJxwfQZrhC7RY&#10;hu0DJKCxczp6h24QREcex3NrIhWOh8XFZb6+wBDHWLFal2WZSrDqJds6Hz4J0CQuauqw9QmdHR58&#10;iGxY9XIlFjNwL5VK7VeGDDVdl0WZEmYRLQNOp5K6pld5/KZ5iSI/mjYlBybVtMYCypxUR6GT5DA2&#10;Y/I38Y2ONNAe0QYH0zDi48FFD+43JQMOYk39rz1zghL12aCV6+VqFSc3bVbl+wI3bh5p5hFmOELV&#10;NFAyLW9DmvZJ8g1a3snkxiuTE2UcsGTS6THECZ7v063XJ7t9BgAA//8DAFBLAwQUAAYACAAAACEA&#10;Jrn+a94AAAAIAQAADwAAAGRycy9kb3ducmV2LnhtbEyPTU/DMAyG70j8h8hI3La0jLJRmk4IjQMS&#10;BxjjniXuBzRO1aRd4ddjTnC0X+v18xTb2XViwiG0nhSkywQEkvG2pVrB4e1xsQERoiarO0+o4AsD&#10;bMvzs0Ln1p/oFad9rAWXUMi1gibGPpcymAadDkvfI3FW+cHpyONQSzvoE5e7Tl4lyY10uiX+0Oge&#10;Hxo0n/vRKaie3tfu+braHXZj9v0xZWZ+qY1Slxfz/R2IiHP8O4ZffEaHkpmOfiQbRKeARaKCRbZZ&#10;geB4tU7Z5Mib9DYBWRbyv0D5AwAA//8DAFBLAQItABQABgAIAAAAIQC2gziS/gAAAOEBAAATAAAA&#10;AAAAAAAAAAAAAAAAAABbQ29udGVudF9UeXBlc10ueG1sUEsBAi0AFAAGAAgAAAAhADj9If/WAAAA&#10;lAEAAAsAAAAAAAAAAAAAAAAALwEAAF9yZWxzLy5yZWxzUEsBAi0AFAAGAAgAAAAhAEmeNVQMAgAA&#10;+gMAAA4AAAAAAAAAAAAAAAAALgIAAGRycy9lMm9Eb2MueG1sUEsBAi0AFAAGAAgAAAAhACa5/mve&#10;AAAACAEAAA8AAAAAAAAAAAAAAAAAZgQAAGRycy9kb3ducmV2LnhtbFBLBQYAAAAABAAEAPMAAABx&#10;BQAAAAA=&#10;" filled="f" stroked="f">
              <v:textbox>
                <w:txbxContent>
                  <w:p w14:paraId="3FC42F3D" w14:textId="2B0B8522" w:rsidR="00DE0D16" w:rsidRDefault="00DE0D16" w:rsidP="00F24A46">
                    <w:pPr>
                      <w:pStyle w:val="Classification"/>
                    </w:pPr>
                  </w:p>
                </w:txbxContent>
              </v:textbox>
              <w10:wrap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31F90" w14:textId="20E16C29" w:rsidR="00DE0D16" w:rsidRPr="002B5970" w:rsidRDefault="00DE0D16" w:rsidP="002B5970">
    <w:pPr>
      <w:pStyle w:val="HeaderEven"/>
    </w:pPr>
    <w:r>
      <w:rPr>
        <w:noProof/>
        <w:lang w:eastAsia="en-AU"/>
      </w:rPr>
      <mc:AlternateContent>
        <mc:Choice Requires="wps">
          <w:drawing>
            <wp:anchor distT="45720" distB="45720" distL="114300" distR="114300" simplePos="0" relativeHeight="251658249" behindDoc="0" locked="0" layoutInCell="1" allowOverlap="1" wp14:anchorId="4B4EA9F5" wp14:editId="23DB0342">
              <wp:simplePos x="0" y="0"/>
              <wp:positionH relativeFrom="margin">
                <wp:align>center</wp:align>
              </wp:positionH>
              <wp:positionV relativeFrom="paragraph">
                <wp:posOffset>-404926</wp:posOffset>
              </wp:positionV>
              <wp:extent cx="2360930" cy="249555"/>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9555"/>
                      </a:xfrm>
                      <a:prstGeom prst="rect">
                        <a:avLst/>
                      </a:prstGeom>
                      <a:noFill/>
                      <a:ln w="9525">
                        <a:noFill/>
                        <a:miter lim="800000"/>
                        <a:headEnd/>
                        <a:tailEnd/>
                      </a:ln>
                    </wps:spPr>
                    <wps:txbx>
                      <w:txbxContent>
                        <w:p w14:paraId="25BF2F70" w14:textId="27C6A092" w:rsidR="00DE0D16" w:rsidRDefault="00DE0D16" w:rsidP="00F24A46">
                          <w:pPr>
                            <w:pStyle w:val="Classification"/>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type w14:anchorId="4B4EA9F5" id="_x0000_t202" coordsize="21600,21600" o:spt="202" path="m,l,21600r21600,l21600,xe">
              <v:stroke joinstyle="miter"/>
              <v:path gradientshapeok="t" o:connecttype="rect"/>
            </v:shapetype>
            <v:shape id="_x0000_s1034" type="#_x0000_t202" style="position:absolute;margin-left:0;margin-top:-31.9pt;width:185.9pt;height:19.65pt;z-index:251658249;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ivQDQIAAPoDAAAOAAAAZHJzL2Uyb0RvYy54bWysU9uO2yAQfa/Uf0C8N3a88TaxQlbb3W5V&#10;aXuRdvsBBOMYFRgKJPb26zvgJI3at6p+sIBhzpxzZljfjEaTg/RBgWV0PispkVZAq+yO0W/PD2+W&#10;lITIbcs1WMnoiwz0ZvP61XpwjaygB91KTxDEhmZwjPYxuqYoguil4WEGTloMduANj7j1u6L1fEB0&#10;o4uqLK+LAXzrPAgZAp7eT0G6yfhdJ0X80nVBRqIZRW4x/33+b9O/2Kx5s/Pc9UocafB/YGG4slj0&#10;DHXPIyd7r/6CMkp4CNDFmQBTQNcpIbMGVDMv/1Dz1HMnsxY0J7izTeH/wYrPh6+eqJbRK7THcoM9&#10;epZjJO9gJFWyZ3ChwVtPDu/FEY+xzVlqcI8gvgdi4a7ndidvvYehl7xFevOUWVykTjghgWyHT9Bi&#10;Gb6PkIHGzpvkHbpBEB15vJxbk6gIPKyurstVoigwVi1WdV3nErw5ZTsf4gcJhqQFox5bn9H54THE&#10;xIY3pyupmIUHpXVuv7ZkYHRVV3VOuIgYFXE6tTKMLsv0TfOSRL63bU6OXOlpjQW0PapOQifJcdyO&#10;2d/lycwttC9og4dpGPHx4KIH/5OSAQeR0fBjz72kRH+0aOVqvlikyc2bRf22wo2/jGwvI9wKhGI0&#10;UjIt72Ke9knyLVreqexG6s3E5EgZByybdHwMaYIv9/nW7ye7+QUAAP//AwBQSwMEFAAGAAgAAAAh&#10;AMbE7jffAAAACAEAAA8AAABkcnMvZG93bnJldi54bWxMj0tPwzAQhO9I/Adrkbi1Th9pUYhTIVQO&#10;SBxoKXfX3jwgXkexkwZ+PcsJbrs7o9lv8t3kWjFiHxpPChbzBASS8bahSsHp7Wl2ByJETVa3nlDB&#10;FwbYFddXuc6sv9ABx2OsBIdQyLSCOsYukzKYGp0Oc98hsVb63unIa19J2+sLh7tWLpNkI51uiD/U&#10;usPHGs3ncXAKyuf3rXtZl/vTfki/P8bUTK+VUer2Znq4BxFxin9m+MVndCiY6ewHskG0CrhIVDDb&#10;rLgAy6vtgoczX5brFGSRy/8Fih8AAAD//wMAUEsBAi0AFAAGAAgAAAAhALaDOJL+AAAA4QEAABMA&#10;AAAAAAAAAAAAAAAAAAAAAFtDb250ZW50X1R5cGVzXS54bWxQSwECLQAUAAYACAAAACEAOP0h/9YA&#10;AACUAQAACwAAAAAAAAAAAAAAAAAvAQAAX3JlbHMvLnJlbHNQSwECLQAUAAYACAAAACEAObYr0A0C&#10;AAD6AwAADgAAAAAAAAAAAAAAAAAuAgAAZHJzL2Uyb0RvYy54bWxQSwECLQAUAAYACAAAACEAxsTu&#10;N98AAAAIAQAADwAAAAAAAAAAAAAAAABnBAAAZHJzL2Rvd25yZXYueG1sUEsFBgAAAAAEAAQA8wAA&#10;AHMFAAAAAA==&#10;" filled="f" stroked="f">
              <v:textbox>
                <w:txbxContent>
                  <w:p w14:paraId="25BF2F70" w14:textId="27C6A092" w:rsidR="00DE0D16" w:rsidRDefault="00DE0D16" w:rsidP="00F24A46">
                    <w:pPr>
                      <w:pStyle w:val="Classification"/>
                    </w:pPr>
                  </w:p>
                </w:txbxContent>
              </v:textbox>
              <w10:wrap anchorx="margin"/>
            </v:shape>
          </w:pict>
        </mc:Fallback>
      </mc:AlternateContent>
    </w:r>
    <w:fldSimple w:instr=" TITLE   \* MERGEFORMAT ">
      <w:r w:rsidR="006E5930">
        <w:t xml:space="preserve">Treasury Working Paper: </w:t>
      </w:r>
      <w:r w:rsidR="00EB7245" w:rsidRPr="00EB7245">
        <w:t xml:space="preserve">Estimating the NAIRU in Australia </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5653C" w14:textId="3EB97308" w:rsidR="00DE0D16" w:rsidRPr="00F24A46" w:rsidRDefault="00DE0D16" w:rsidP="00653FB0">
    <w:pPr>
      <w:pStyle w:val="HeaderOdd"/>
    </w:pPr>
    <w:r>
      <w:rPr>
        <w:noProof/>
      </w:rPr>
      <mc:AlternateContent>
        <mc:Choice Requires="wps">
          <w:drawing>
            <wp:anchor distT="45720" distB="45720" distL="114300" distR="114300" simplePos="0" relativeHeight="251658242" behindDoc="0" locked="0" layoutInCell="1" allowOverlap="1" wp14:anchorId="6B34BAD2" wp14:editId="19937E42">
              <wp:simplePos x="0" y="0"/>
              <wp:positionH relativeFrom="margin">
                <wp:align>center</wp:align>
              </wp:positionH>
              <wp:positionV relativeFrom="paragraph">
                <wp:posOffset>-397162</wp:posOffset>
              </wp:positionV>
              <wp:extent cx="2360930" cy="24955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9555"/>
                      </a:xfrm>
                      <a:prstGeom prst="rect">
                        <a:avLst/>
                      </a:prstGeom>
                      <a:noFill/>
                      <a:ln w="9525">
                        <a:noFill/>
                        <a:miter lim="800000"/>
                        <a:headEnd/>
                        <a:tailEnd/>
                      </a:ln>
                    </wps:spPr>
                    <wps:txbx>
                      <w:txbxContent>
                        <w:p w14:paraId="0247F633" w14:textId="6EE23A83" w:rsidR="00DE0D16" w:rsidRDefault="00DE0D16" w:rsidP="00F24A46">
                          <w:pPr>
                            <w:pStyle w:val="Classification"/>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type w14:anchorId="6B34BAD2" id="_x0000_t202" coordsize="21600,21600" o:spt="202" path="m,l,21600r21600,l21600,xe">
              <v:stroke joinstyle="miter"/>
              <v:path gradientshapeok="t" o:connecttype="rect"/>
            </v:shapetype>
            <v:shape id="_x0000_s1035" type="#_x0000_t202" style="position:absolute;left:0;text-align:left;margin-left:0;margin-top:-31.25pt;width:185.9pt;height:19.65pt;z-index:25165824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rPXDgIAAPoDAAAOAAAAZHJzL2Uyb0RvYy54bWysU21v2yAQ/j5p/wHxfbHjxF1txam6dp0m&#10;dS9Sux9AMI7RgGNAYme/fgdOsqj9No0PCLi75+557ljdjFqRvXBegmnofJZTIgyHVpptQ388P7y7&#10;psQHZlqmwIiGHoSnN+u3b1aDrUUBPahWOIIgxteDbWgfgq2zzPNeaOZnYIVBYwdOs4BXt81axwZE&#10;1yor8vwqG8C11gEX3uPr/WSk64TfdYKHb13nRSCqoVhbSLtL+ybu2XrF6q1jtpf8WAb7hyo0kwaT&#10;nqHuWWBk5+QrKC25Aw9dmHHQGXSd5CJxQDbz/AWbp55ZkbigON6eZfL/D5Z/3X93RLbYuwUlhmns&#10;0bMYA/kAIymiPIP1NXo9WfQLIz6ja6Lq7SPwn54YuOuZ2Ypb52DoBWuxvHmMzC5CJxwfQTbDF2gx&#10;DdsFSEBj53TUDtUgiI5tOpxbE0vh+FgsrvJqgSaOtmJZlWWZUrD6FG2dD58EaBIPDXXY+oTO9o8+&#10;xGpYfXKJyQw8SKVS+5UhQ0OrsihTwIVFy4DTqaRu6HUe1zQvkeRH06bgwKSazphAmSPrSHSiHMbN&#10;mPStTmJuoD2gDA6mYcTPg4ce3G9KBhzEhvpfO+YEJeqzQSmr+XIZJzddluX7Ai/u0rK5tDDDEaqh&#10;gZLpeBfStE+Ub1HyTiY1Ym+mSo4l44AlkY6fIU7w5T15/f2y6z8AAAD//wMAUEsDBBQABgAIAAAA&#10;IQAi+Bkj3gAAAAgBAAAPAAAAZHJzL2Rvd25yZXYueG1sTI9NT8MwDIbvSPyHyEjctnQd3VBpOiE0&#10;DkgcYIx7lrgf0DhVk3aFX485wdF+rdfPU+xm14kJh9B6UrBaJiCQjLct1QqOb4+LWxAharK684QK&#10;vjDArry8KHRu/ZlecTrEWnAJhVwraGLscymDadDpsPQ9EmeVH5yOPA61tIM+c7nrZJokG+l0S/yh&#10;0T0+NGg+D6NTUD29b93zTbU/7sfs+2PKzPxSG6Wur+b7OxAR5/h3DL/4jA4lM538SDaITgGLRAWL&#10;TZqB4Hi9XbHJiTfpOgVZFvK/QPkDAAD//wMAUEsBAi0AFAAGAAgAAAAhALaDOJL+AAAA4QEAABMA&#10;AAAAAAAAAAAAAAAAAAAAAFtDb250ZW50X1R5cGVzXS54bWxQSwECLQAUAAYACAAAACEAOP0h/9YA&#10;AACUAQAACwAAAAAAAAAAAAAAAAAvAQAAX3JlbHMvLnJlbHNQSwECLQAUAAYACAAAACEANJqz1w4C&#10;AAD6AwAADgAAAAAAAAAAAAAAAAAuAgAAZHJzL2Uyb0RvYy54bWxQSwECLQAUAAYACAAAACEAIvgZ&#10;I94AAAAIAQAADwAAAAAAAAAAAAAAAABoBAAAZHJzL2Rvd25yZXYueG1sUEsFBgAAAAAEAAQA8wAA&#10;AHMFAAAAAA==&#10;" filled="f" stroked="f">
              <v:textbox>
                <w:txbxContent>
                  <w:p w14:paraId="0247F633" w14:textId="6EE23A83" w:rsidR="00DE0D16" w:rsidRDefault="00DE0D16" w:rsidP="00F24A46">
                    <w:pPr>
                      <w:pStyle w:val="Classification"/>
                    </w:pPr>
                  </w:p>
                </w:txbxContent>
              </v:textbox>
              <w10:wrap anchorx="margin"/>
            </v:shape>
          </w:pict>
        </mc:Fallback>
      </mc:AlternateContent>
    </w:r>
    <w:r w:rsidRPr="00F24A46">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F05A" w14:textId="7641B077" w:rsidR="00DE0D16" w:rsidRPr="00F24A46" w:rsidRDefault="00DE0D16" w:rsidP="00653FB0">
    <w:pPr>
      <w:pStyle w:val="HeaderOdd"/>
    </w:pPr>
    <w:r>
      <w:rPr>
        <w:noProof/>
      </w:rPr>
      <mc:AlternateContent>
        <mc:Choice Requires="wps">
          <w:drawing>
            <wp:anchor distT="45720" distB="45720" distL="114300" distR="114300" simplePos="0" relativeHeight="251658250" behindDoc="0" locked="0" layoutInCell="1" allowOverlap="1" wp14:anchorId="24B8984B" wp14:editId="7C973F1E">
              <wp:simplePos x="0" y="0"/>
              <wp:positionH relativeFrom="margin">
                <wp:align>center</wp:align>
              </wp:positionH>
              <wp:positionV relativeFrom="paragraph">
                <wp:posOffset>-389387</wp:posOffset>
              </wp:positionV>
              <wp:extent cx="2360930" cy="249555"/>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9555"/>
                      </a:xfrm>
                      <a:prstGeom prst="rect">
                        <a:avLst/>
                      </a:prstGeom>
                      <a:noFill/>
                      <a:ln w="9525">
                        <a:noFill/>
                        <a:miter lim="800000"/>
                        <a:headEnd/>
                        <a:tailEnd/>
                      </a:ln>
                    </wps:spPr>
                    <wps:txbx>
                      <w:txbxContent>
                        <w:p w14:paraId="663F19B6" w14:textId="0DABE5CC" w:rsidR="00DE0D16" w:rsidRDefault="00DE0D16" w:rsidP="00F24A46">
                          <w:pPr>
                            <w:pStyle w:val="Classification"/>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type w14:anchorId="24B8984B" id="_x0000_t202" coordsize="21600,21600" o:spt="202" path="m,l,21600r21600,l21600,xe">
              <v:stroke joinstyle="miter"/>
              <v:path gradientshapeok="t" o:connecttype="rect"/>
            </v:shapetype>
            <v:shape id="_x0000_s1037" type="#_x0000_t202" style="position:absolute;left:0;text-align:left;margin-left:0;margin-top:-30.65pt;width:185.9pt;height:19.65pt;z-index:251658250;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z+DgIAAPsDAAAOAAAAZHJzL2Uyb0RvYy54bWysU9tuGyEQfa/Uf0C817tee9N4ZRylSVNV&#10;Si9S0g/ALOtFBYYC9m769RlYx7Hat6o8IIZhzsw5M6yvRqPJQfqgwDI6n5WUSCugVXbH6I/Hu3eX&#10;lITIbcs1WMnokwz0avP2zXpwjaygB91KTxDEhmZwjPYxuqYoguil4WEGTlp0duANj2j6XdF6PiC6&#10;0UVVlhfFAL51HoQMAW9vJyfdZPyukyJ+67ogI9GMYm0x7z7v27QXmzVvdp67XoljGfwfqjBcWUx6&#10;grrlkZO9V39BGSU8BOjiTIApoOuUkJkDspmXf7B56LmTmQuKE9xJpvD/YMXXw3dPVMvooqLEcoM9&#10;epRjJB9gJFWSZ3ChwVcPDt/FEa+xzZlqcPcgfgZi4abndievvYehl7zF8uYpsjgLnXBCAtkOX6DF&#10;NHwfIQONnTdJO1SDIDq26enUmlSKwMtqcVGuFugS6KuWq7qucwrevEQ7H+InCYakA6MeW5/R+eE+&#10;xFQNb16epGQW7pTWuf3akoHRVV3VOeDMY1TE6dTKMHpZpjXNSyL50bY5OHKlpzMm0PbIOhGdKMdx&#10;O2Z951mTJMkW2ifUwcM0jfh78NCD/03JgJPIaPi1515Soj9b1HI1Xy7T6GZjWb+v0PDnnu25h1uB&#10;UIxGSqbjTczjPnG+Rs07leV4reRYM05YVun4G9IIn9v51euf3TwDAAD//wMAUEsDBBQABgAIAAAA&#10;IQAyu+DL3gAAAAgBAAAPAAAAZHJzL2Rvd25yZXYueG1sTI9NT8MwDIbvSPyHyEjctrQd21BpOiE0&#10;DkgcYIx7lrgf0DhVk3aFX485wdF+rdfPU+xm14kJh9B6UpAuExBIxtuWagXHt8fFLYgQNVndeUIF&#10;XxhgV15eFDq3/kyvOB1iLbiEQq4VNDH2uZTBNOh0WPoeibPKD05HHoda2kGfudx1MkuSjXS6Jf7Q&#10;6B4fGjSfh9EpqJ7et+75ptof9+P6+2Nam/mlNkpdX833dyAizvHvGH7xGR1KZjr5kWwQnQIWiQoW&#10;m3QFguPVNmWTE2+yLAFZFvK/QPkDAAD//wMAUEsBAi0AFAAGAAgAAAAhALaDOJL+AAAA4QEAABMA&#10;AAAAAAAAAAAAAAAAAAAAAFtDb250ZW50X1R5cGVzXS54bWxQSwECLQAUAAYACAAAACEAOP0h/9YA&#10;AACUAQAACwAAAAAAAAAAAAAAAAAvAQAAX3JlbHMvLnJlbHNQSwECLQAUAAYACAAAACEAx5iM/g4C&#10;AAD7AwAADgAAAAAAAAAAAAAAAAAuAgAAZHJzL2Uyb0RvYy54bWxQSwECLQAUAAYACAAAACEAMrvg&#10;y94AAAAIAQAADwAAAAAAAAAAAAAAAABoBAAAZHJzL2Rvd25yZXYueG1sUEsFBgAAAAAEAAQA8wAA&#10;AHMFAAAAAA==&#10;" filled="f" stroked="f">
              <v:textbox>
                <w:txbxContent>
                  <w:p w14:paraId="663F19B6" w14:textId="0DABE5CC" w:rsidR="00DE0D16" w:rsidRDefault="00DE0D16" w:rsidP="00F24A46">
                    <w:pPr>
                      <w:pStyle w:val="Classification"/>
                    </w:pPr>
                  </w:p>
                </w:txbxContent>
              </v:textbox>
              <w10:wrap anchorx="margin"/>
            </v:shape>
          </w:pict>
        </mc:Fallback>
      </mc:AlternateContent>
    </w:r>
    <w:fldSimple w:instr=" TITLE   \* MERGEFORMAT ">
      <w:r w:rsidR="006E5930">
        <w:t xml:space="preserve">Treasury Working Paper: </w:t>
      </w:r>
      <w:r w:rsidR="00577A59" w:rsidRPr="00577A59">
        <w:t xml:space="preserve">Estimating the NAIRU in Australia </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8E04C" w14:textId="1F27DF28" w:rsidR="00DE0D16" w:rsidRPr="00F24A46" w:rsidRDefault="00DE0D16" w:rsidP="003F1158">
    <w:pPr>
      <w:pStyle w:val="HeaderEven"/>
    </w:pPr>
    <w:r>
      <w:rPr>
        <w:noProof/>
        <w:lang w:eastAsia="en-AU"/>
      </w:rPr>
      <mc:AlternateContent>
        <mc:Choice Requires="wps">
          <w:drawing>
            <wp:anchor distT="45720" distB="45720" distL="114300" distR="114300" simplePos="0" relativeHeight="251658259" behindDoc="0" locked="0" layoutInCell="1" allowOverlap="1" wp14:anchorId="5BF18F5C" wp14:editId="5EA9D433">
              <wp:simplePos x="0" y="0"/>
              <wp:positionH relativeFrom="margin">
                <wp:align>center</wp:align>
              </wp:positionH>
              <wp:positionV relativeFrom="paragraph">
                <wp:posOffset>-397881</wp:posOffset>
              </wp:positionV>
              <wp:extent cx="2360930" cy="249555"/>
              <wp:effectExtent l="0" t="0" r="0"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9555"/>
                      </a:xfrm>
                      <a:prstGeom prst="rect">
                        <a:avLst/>
                      </a:prstGeom>
                      <a:noFill/>
                      <a:ln w="9525">
                        <a:noFill/>
                        <a:miter lim="800000"/>
                        <a:headEnd/>
                        <a:tailEnd/>
                      </a:ln>
                    </wps:spPr>
                    <wps:txbx>
                      <w:txbxContent>
                        <w:p w14:paraId="40A5C1CE" w14:textId="47D3833D" w:rsidR="00DE0D16" w:rsidRDefault="00DE0D16" w:rsidP="00F24A46">
                          <w:pPr>
                            <w:pStyle w:val="Classification"/>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type w14:anchorId="5BF18F5C" id="_x0000_t202" coordsize="21600,21600" o:spt="202" path="m,l,21600r21600,l21600,xe">
              <v:stroke joinstyle="miter"/>
              <v:path gradientshapeok="t" o:connecttype="rect"/>
            </v:shapetype>
            <v:shape id="_x0000_s1039" type="#_x0000_t202" style="position:absolute;margin-left:0;margin-top:-31.35pt;width:185.9pt;height:19.65pt;z-index:251658259;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OoEAIAAPsDAAAOAAAAZHJzL2Uyb0RvYy54bWysU21v2yAQ/j5p/wHxfbHjxG1jxam6dp0m&#10;dS9Sux9AMI7RgGNAYme/vgdOMmv7No0PiOO45+557ljfDlqRg3BegqnpfJZTIgyHRppdTb+/PL67&#10;ocQHZhqmwIiaHoWnt5u3b9a9rUQBHahGOIIgxle9rWkXgq2yzPNOaOZnYIVBZwtOs4Cm22WNYz2i&#10;a5UVeX6V9eAa64AL7/H2YXTSTcJvW8HD17b1IhBVU6wtpN2lfRv3bLNm1c4x20l+KoP9QxWaSYNJ&#10;L1APLDCyd/IvKC25Aw9tmHHQGbSt5CJxQDbz/A82zx2zInFBcby9yOT/Hyz/cvjmiGxqurymxDCN&#10;PXoRQyDvYSBFlKe3vsJXzxbfhQGvsc2JqrdPwH94YuC+Y2Yn7pyDvhOswfLmMTKbhI44PoJs+8/Q&#10;YBq2D5CAhtbpqB2qQRAd23S8tCaWwvGyWFzlqwW6OPqK5aosy5SCVedo63z4KECTeKipw9YndHZ4&#10;8iFWw6rzk5jMwKNUKrVfGdLXdFUWZQqYeLQMOJ1K6pre5HGN8xJJfjBNCg5MqvGMCZQ5sY5ER8ph&#10;2A5J3/nirOYWmiPq4GCcRvw9eOjA/aKkx0msqf+5Z05Qoj4Z1HI1Xy7j6CZjWV4XaLipZzv1MMMR&#10;qqaBkvF4H9K4j5zvUPNWJjlic8ZKTjXjhCWVTr8hjvDUTq9+/9nNKwAAAP//AwBQSwMEFAAGAAgA&#10;AAAhAE7bVGTfAAAACAEAAA8AAABkcnMvZG93bnJldi54bWxMj8tOwzAQRfdI/IM1SOxap+kjKI1T&#10;IVQWSCxoKXs3njxKPI5iJw18PcMKljN3dOecbDfZVozY+8aRgsU8AoFUONNQpeD0/jx7AOGDJqNb&#10;R6jgCz3s8tubTKfGXemA4zFUgkvIp1pBHUKXSumLGq32c9chcVa63urAY19J0+srl9tWxlG0kVY3&#10;xB9q3eFTjcXncbAKypePxL6uyv1pP6y/L+O6mN6qQqn7u+lxCyLgFP6O4Ref0SFnprMbyHjRKmCR&#10;oGC2iRMQHC+TBZuceRMvVyDzTP4XyH8AAAD//wMAUEsBAi0AFAAGAAgAAAAhALaDOJL+AAAA4QEA&#10;ABMAAAAAAAAAAAAAAAAAAAAAAFtDb250ZW50X1R5cGVzXS54bWxQSwECLQAUAAYACAAAACEAOP0h&#10;/9YAAACUAQAACwAAAAAAAAAAAAAAAAAvAQAAX3JlbHMvLnJlbHNQSwECLQAUAAYACAAAACEArqjj&#10;qBACAAD7AwAADgAAAAAAAAAAAAAAAAAuAgAAZHJzL2Uyb0RvYy54bWxQSwECLQAUAAYACAAAACEA&#10;TttUZN8AAAAIAQAADwAAAAAAAAAAAAAAAABqBAAAZHJzL2Rvd25yZXYueG1sUEsFBgAAAAAEAAQA&#10;8wAAAHYFAAAAAA==&#10;" filled="f" stroked="f">
              <v:textbox>
                <w:txbxContent>
                  <w:p w14:paraId="40A5C1CE" w14:textId="47D3833D" w:rsidR="00DE0D16" w:rsidRDefault="00DE0D16" w:rsidP="00F24A46">
                    <w:pPr>
                      <w:pStyle w:val="Classification"/>
                    </w:pPr>
                  </w:p>
                </w:txbxContent>
              </v:textbox>
              <w10:wrap anchorx="margin"/>
            </v:shape>
          </w:pict>
        </mc:Fallback>
      </mc:AlternateContent>
    </w:r>
    <w:fldSimple w:instr=" TITLE   \* MERGEFORMAT ">
      <w:r w:rsidR="00B23BEF">
        <w:t>Treasury Working Paper: Estimating the NAIRU in Australia</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F0DB2" w14:textId="0B029969" w:rsidR="00DE0D16" w:rsidRPr="00F24A46" w:rsidRDefault="00DE0D16" w:rsidP="003F1158">
    <w:pPr>
      <w:pStyle w:val="HeaderOdd"/>
    </w:pPr>
    <w:r>
      <w:rPr>
        <w:noProof/>
      </w:rPr>
      <mc:AlternateContent>
        <mc:Choice Requires="wps">
          <w:drawing>
            <wp:anchor distT="45720" distB="45720" distL="114300" distR="114300" simplePos="0" relativeHeight="251658260" behindDoc="0" locked="0" layoutInCell="1" allowOverlap="1" wp14:anchorId="485D35B0" wp14:editId="2D705168">
              <wp:simplePos x="0" y="0"/>
              <wp:positionH relativeFrom="margin">
                <wp:align>center</wp:align>
              </wp:positionH>
              <wp:positionV relativeFrom="paragraph">
                <wp:posOffset>-397882</wp:posOffset>
              </wp:positionV>
              <wp:extent cx="2360930" cy="249555"/>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9555"/>
                      </a:xfrm>
                      <a:prstGeom prst="rect">
                        <a:avLst/>
                      </a:prstGeom>
                      <a:noFill/>
                      <a:ln w="9525">
                        <a:noFill/>
                        <a:miter lim="800000"/>
                        <a:headEnd/>
                        <a:tailEnd/>
                      </a:ln>
                    </wps:spPr>
                    <wps:txbx>
                      <w:txbxContent>
                        <w:p w14:paraId="16A1BE58" w14:textId="054626D6" w:rsidR="00DE0D16" w:rsidRDefault="00DE0D16" w:rsidP="00F24A46">
                          <w:pPr>
                            <w:pStyle w:val="Classification"/>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http://schemas.microsoft.com/office/word/2018/wordml" xmlns:w16cex="http://schemas.microsoft.com/office/word/2018/wordml/cex">
          <w:pict>
            <v:shapetype w14:anchorId="485D35B0" id="_x0000_t202" coordsize="21600,21600" o:spt="202" path="m,l,21600r21600,l21600,xe">
              <v:stroke joinstyle="miter"/>
              <v:path gradientshapeok="t" o:connecttype="rect"/>
            </v:shapetype>
            <v:shape id="_x0000_s1041" type="#_x0000_t202" style="position:absolute;left:0;text-align:left;margin-left:0;margin-top:-31.35pt;width:185.9pt;height:19.65pt;z-index:251658260;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W2DgIAAPsDAAAOAAAAZHJzL2Uyb0RvYy54bWysU11v2yAUfZ+0/4B4X+y4cddYIVXXrtOk&#10;7kNq9wMIxjEacBmQ2Nmv7wWnabS9TfODBVzuueece1ldj0aTvfRBgWV0PispkVZAq+yW0R9P9++u&#10;KAmR25ZrsJLRgwz0ev32zWpwjaygB91KTxDEhmZwjPYxuqYoguil4WEGTloMduANj7j126L1fEB0&#10;o4uqLC+LAXzrPAgZAp7eTUG6zvhdJ0X81nVBRqIZRW4x/33+b9K/WK94s/Xc9UocafB/YGG4slj0&#10;BHXHIyc7r/6CMkp4CNDFmQBTQNcpIbMGVDMv/1Dz2HMnsxY0J7iTTeH/wYqv+++eqJbRBXbKcoM9&#10;epJjJB9gJFWyZ3ChwVuPDu/FEY+xzVlqcA8gfgZi4bbnditvvIehl7xFevOUWZylTjghgWyGL9Bi&#10;Gb6LkIHGzpvkHbpBEB3bdDi1JlEReFhdXJbLCwwJjFWLZV3XuQRvXrKdD/GTBEPSglGPrc/ofP8Q&#10;YmLDm5crqZiFe6V1br+2ZGB0WVd1TjiLGBVxOrUyjF6V6ZvmJYn8aNucHLnS0xoLaHtUnYROkuO4&#10;GbO/80w4WbKB9oA+eJimEV8PLnrwvykZcBIZDb923EtK9GeLXi7ni0Ua3bxZ1O8r3PjzyOY8wq1A&#10;KEYjJdPyNuZxnzTfoOedyna8MjlyxgnLLh1fQxrh832+9fpm188AAAD//wMAUEsDBBQABgAIAAAA&#10;IQBO21Rk3wAAAAgBAAAPAAAAZHJzL2Rvd25yZXYueG1sTI/LTsMwEEX3SPyDNUjsWqfpIyiNUyFU&#10;FkgsaCl7N548SjyOYicNfD3DCpYzd3TnnGw32VaM2PvGkYLFPAKBVDjTUKXg9P48ewDhgyajW0eo&#10;4As97PLbm0ynxl3pgOMxVIJLyKdaQR1Cl0rpixqt9nPXIXFWut7qwGNfSdPrK5fbVsZRtJFWN8Qf&#10;at3hU43F53GwCsqXj8S+rsr9aT+svy/jupjeqkKp+7vpcQsi4BT+juEXn9EhZ6azG8h40SpgkaBg&#10;tokTEBwvkwWbnHkTL1cg80z+F8h/AAAA//8DAFBLAQItABQABgAIAAAAIQC2gziS/gAAAOEBAAAT&#10;AAAAAAAAAAAAAAAAAAAAAABbQ29udGVudF9UeXBlc10ueG1sUEsBAi0AFAAGAAgAAAAhADj9If/W&#10;AAAAlAEAAAsAAAAAAAAAAAAAAAAALwEAAF9yZWxzLy5yZWxzUEsBAi0AFAAGAAgAAAAhAEh+hbYO&#10;AgAA+wMAAA4AAAAAAAAAAAAAAAAALgIAAGRycy9lMm9Eb2MueG1sUEsBAi0AFAAGAAgAAAAhAE7b&#10;VGTfAAAACAEAAA8AAAAAAAAAAAAAAAAAaAQAAGRycy9kb3ducmV2LnhtbFBLBQYAAAAABAAEAPMA&#10;AAB0BQAAAAA=&#10;" filled="f" stroked="f">
              <v:textbox>
                <w:txbxContent>
                  <w:p w14:paraId="16A1BE58" w14:textId="054626D6" w:rsidR="00DE0D16" w:rsidRDefault="00DE0D16" w:rsidP="00F24A46">
                    <w:pPr>
                      <w:pStyle w:val="Classification"/>
                    </w:pPr>
                  </w:p>
                </w:txbxContent>
              </v:textbox>
              <w10:wrap anchorx="margin"/>
            </v:shape>
          </w:pict>
        </mc:Fallback>
      </mc:AlternateContent>
    </w:r>
    <w:fldSimple w:instr=" TITLE   \* MERGEFORMAT ">
      <w:r w:rsidR="00B23BEF">
        <w:t>Treasury Working Paper: Estimating the NAIRU in Australia</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B28C4"/>
    <w:multiLevelType w:val="multilevel"/>
    <w:tmpl w:val="FB966738"/>
    <w:lvl w:ilvl="0">
      <w:start w:val="1"/>
      <w:numFmt w:val="upperLetter"/>
      <w:lvlRestart w:val="0"/>
      <w:pStyle w:val="AppendixHeadingNotNumbered"/>
      <w:suff w:val="nothing"/>
      <w:lvlText w:val=""/>
      <w:lvlJc w:val="left"/>
      <w:pPr>
        <w:ind w:left="0" w:firstLine="0"/>
      </w:pPr>
      <w:rPr>
        <w:rFonts w:hint="default"/>
        <w:b w:val="0"/>
        <w:i w:val="0"/>
        <w:color w:val="000000"/>
      </w:rPr>
    </w:lvl>
    <w:lvl w:ilvl="1">
      <w:start w:val="1"/>
      <w:numFmt w:val="decimal"/>
      <w:pStyle w:val="AppendixHeadingLevel2"/>
      <w:lvlText w:val="%1.%2"/>
      <w:lvlJc w:val="left"/>
      <w:pPr>
        <w:tabs>
          <w:tab w:val="num" w:pos="1134"/>
        </w:tabs>
        <w:ind w:left="0" w:firstLine="0"/>
      </w:pPr>
      <w:rPr>
        <w:rFonts w:ascii="Arial Bold" w:hAnsi="Arial Bold" w:cs="Arial" w:hint="default"/>
        <w:b/>
        <w:i w:val="0"/>
        <w:color w:val="003157"/>
      </w:rPr>
    </w:lvl>
    <w:lvl w:ilvl="2">
      <w:start w:val="1"/>
      <w:numFmt w:val="decimal"/>
      <w:pStyle w:val="AppendixHeadingLevel3"/>
      <w:lvlText w:val="%1.%2.%3"/>
      <w:lvlJc w:val="left"/>
      <w:pPr>
        <w:tabs>
          <w:tab w:val="num" w:pos="1134"/>
        </w:tabs>
        <w:ind w:left="0" w:firstLine="0"/>
      </w:pPr>
      <w:rPr>
        <w:rFonts w:ascii="Arial Bold" w:hAnsi="Arial Bold" w:cs="Arial" w:hint="default"/>
        <w:b/>
        <w:i w:val="0"/>
        <w:color w:val="003157"/>
      </w:rPr>
    </w:lvl>
    <w:lvl w:ilvl="3">
      <w:start w:val="1"/>
      <w:numFmt w:val="decimal"/>
      <w:pStyle w:val="AppendixHeadingLevel4"/>
      <w:lvlText w:val="%1.%2.%3.%4"/>
      <w:lvlJc w:val="left"/>
      <w:pPr>
        <w:tabs>
          <w:tab w:val="num" w:pos="1135"/>
        </w:tabs>
        <w:ind w:left="1" w:hanging="1"/>
      </w:pPr>
      <w:rPr>
        <w:rFonts w:ascii="Arial" w:hAnsi="Arial" w:cs="Arial" w:hint="default"/>
        <w:b w:val="0"/>
        <w:i w:val="0"/>
        <w:color w:val="003157"/>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1" w15:restartNumberingAfterBreak="0">
    <w:nsid w:val="07ED3FC7"/>
    <w:multiLevelType w:val="multilevel"/>
    <w:tmpl w:val="F8BE2F76"/>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C4E5D"/>
    <w:multiLevelType w:val="multilevel"/>
    <w:tmpl w:val="D10E9CF6"/>
    <w:numStyleLink w:val="OneLevelList"/>
  </w:abstractNum>
  <w:abstractNum w:abstractNumId="5" w15:restartNumberingAfterBreak="0">
    <w:nsid w:val="1E6B29F1"/>
    <w:multiLevelType w:val="multilevel"/>
    <w:tmpl w:val="EDEE4FB6"/>
    <w:styleLink w:val="RecommendationBulletList"/>
    <w:lvl w:ilvl="0">
      <w:start w:val="1"/>
      <w:numFmt w:val="bullet"/>
      <w:pStyle w:val="RecommendationBullet"/>
      <w:lvlText w:val="•"/>
      <w:lvlJc w:val="left"/>
      <w:pPr>
        <w:tabs>
          <w:tab w:val="num" w:pos="284"/>
        </w:tabs>
        <w:ind w:left="284" w:hanging="284"/>
      </w:pPr>
      <w:rPr>
        <w:rFonts w:ascii="Times New Roman" w:hAnsi="Times New Roman" w:cs="Times New Roman" w:hint="default"/>
      </w:rPr>
    </w:lvl>
    <w:lvl w:ilvl="1">
      <w:start w:val="1"/>
      <w:numFmt w:val="bullet"/>
      <w:pStyle w:val="RecommendationDash"/>
      <w:lvlText w:val=":"/>
      <w:lvlJc w:val="left"/>
      <w:pPr>
        <w:tabs>
          <w:tab w:val="num" w:pos="567"/>
        </w:tabs>
        <w:ind w:left="567" w:hanging="283"/>
      </w:pPr>
      <w:rPr>
        <w:rFonts w:hint="default"/>
      </w:rPr>
    </w:lvl>
    <w:lvl w:ilvl="2">
      <w:start w:val="1"/>
      <w:numFmt w:val="bullet"/>
      <w:pStyle w:val="RecommendationDoubleDo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691ADF"/>
    <w:multiLevelType w:val="multilevel"/>
    <w:tmpl w:val="B9D6DA84"/>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9" w15:restartNumberingAfterBreak="0">
    <w:nsid w:val="2E676638"/>
    <w:multiLevelType w:val="multilevel"/>
    <w:tmpl w:val="32F2C594"/>
    <w:lvl w:ilvl="0">
      <w:start w:val="1"/>
      <w:numFmt w:val="bullet"/>
      <w:pStyle w:val="Bullet"/>
      <w:lvlText w:val="•"/>
      <w:lvlJc w:val="left"/>
      <w:pPr>
        <w:tabs>
          <w:tab w:val="num" w:pos="614"/>
        </w:tabs>
        <w:ind w:left="614" w:hanging="614"/>
      </w:pPr>
      <w:rPr>
        <w:rFonts w:ascii="Times New Roman" w:hAnsi="Times New Roman" w:cs="Times New Roman"/>
      </w:rPr>
    </w:lvl>
    <w:lvl w:ilvl="1">
      <w:start w:val="1"/>
      <w:numFmt w:val="bullet"/>
      <w:pStyle w:val="Dash"/>
      <w:lvlText w:val="–"/>
      <w:lvlJc w:val="left"/>
      <w:pPr>
        <w:tabs>
          <w:tab w:val="num" w:pos="1228"/>
        </w:tabs>
        <w:ind w:left="1228" w:hanging="614"/>
      </w:pPr>
      <w:rPr>
        <w:rFonts w:ascii="Times New Roman" w:hAnsi="Times New Roman" w:cs="Times New Roman"/>
      </w:rPr>
    </w:lvl>
    <w:lvl w:ilvl="2">
      <w:start w:val="1"/>
      <w:numFmt w:val="bullet"/>
      <w:pStyle w:val="DoubleDot"/>
      <w:lvlText w:val=":"/>
      <w:lvlJc w:val="left"/>
      <w:pPr>
        <w:tabs>
          <w:tab w:val="num" w:pos="1842"/>
        </w:tabs>
        <w:ind w:left="1842" w:hanging="614"/>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08C2710"/>
    <w:multiLevelType w:val="multilevel"/>
    <w:tmpl w:val="72940280"/>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3238442C"/>
    <w:multiLevelType w:val="multilevel"/>
    <w:tmpl w:val="4DAA0B3E"/>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CF41562"/>
    <w:multiLevelType w:val="singleLevel"/>
    <w:tmpl w:val="EB5E137A"/>
    <w:lvl w:ilvl="0">
      <w:start w:val="1"/>
      <w:numFmt w:val="bullet"/>
      <w:pStyle w:val="ExampleBullet"/>
      <w:lvlText w:val=""/>
      <w:lvlJc w:val="left"/>
      <w:pPr>
        <w:tabs>
          <w:tab w:val="num" w:pos="360"/>
        </w:tabs>
        <w:ind w:left="284" w:hanging="284"/>
      </w:pPr>
      <w:rPr>
        <w:rFonts w:ascii="Wingdings" w:hAnsi="Wingdings" w:hint="default"/>
        <w:sz w:val="10"/>
      </w:rPr>
    </w:lvl>
  </w:abstractNum>
  <w:abstractNum w:abstractNumId="14" w15:restartNumberingAfterBreak="0">
    <w:nsid w:val="41021F54"/>
    <w:multiLevelType w:val="hybridMultilevel"/>
    <w:tmpl w:val="358E0ABE"/>
    <w:lvl w:ilvl="0" w:tplc="548A9F96">
      <w:start w:val="1"/>
      <w:numFmt w:val="lowerRoman"/>
      <w:pStyle w:val="Alphanumbered"/>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45B0A7E"/>
    <w:multiLevelType w:val="multilevel"/>
    <w:tmpl w:val="EDEE4FB6"/>
    <w:numStyleLink w:val="RecommendationBulletList"/>
  </w:abstractNum>
  <w:abstractNum w:abstractNumId="16" w15:restartNumberingAfterBreak="0">
    <w:nsid w:val="483E25F6"/>
    <w:multiLevelType w:val="multilevel"/>
    <w:tmpl w:val="2D022FDA"/>
    <w:styleLink w:val="AlphaParagraphList"/>
    <w:lvl w:ilvl="0">
      <w:start w:val="1"/>
      <w:numFmt w:val="lowerLetter"/>
      <w:pStyle w:val="AlphaParagraph"/>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10D2021"/>
    <w:multiLevelType w:val="multilevel"/>
    <w:tmpl w:val="72F8140E"/>
    <w:numStyleLink w:val="OutlineList"/>
  </w:abstractNum>
  <w:abstractNum w:abstractNumId="18" w15:restartNumberingAfterBreak="0">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5F73129"/>
    <w:multiLevelType w:val="multilevel"/>
    <w:tmpl w:val="D9A8A212"/>
    <w:numStyleLink w:val="RomanNumeralList"/>
  </w:abstractNum>
  <w:abstractNum w:abstractNumId="20" w15:restartNumberingAfterBreak="0">
    <w:nsid w:val="66022277"/>
    <w:multiLevelType w:val="singleLevel"/>
    <w:tmpl w:val="9ECEC236"/>
    <w:name w:val="AlphaChartTableFootnoteList"/>
    <w:lvl w:ilvl="0">
      <w:start w:val="1"/>
      <w:numFmt w:val="lowerLetter"/>
      <w:pStyle w:val="CaptionandTableFootnoteAlpha"/>
      <w:lvlText w:val="(%1)"/>
      <w:lvlJc w:val="left"/>
      <w:pPr>
        <w:ind w:left="360" w:hanging="360"/>
      </w:pPr>
      <w:rPr>
        <w:rFonts w:ascii="Calibri" w:hAnsi="Calibri" w:cs="Arial" w:hint="default"/>
        <w:b w:val="0"/>
        <w:i w:val="0"/>
        <w:color w:val="000000"/>
        <w:sz w:val="20"/>
      </w:rPr>
    </w:lvl>
  </w:abstractNum>
  <w:abstractNum w:abstractNumId="21" w15:restartNumberingAfterBreak="0">
    <w:nsid w:val="6A5F7B24"/>
    <w:multiLevelType w:val="multilevel"/>
    <w:tmpl w:val="9E1E8586"/>
    <w:lvl w:ilvl="0">
      <w:start w:val="1"/>
      <w:numFmt w:val="decimal"/>
      <w:lvlRestart w:val="0"/>
      <w:pStyle w:val="Heading2"/>
      <w:lvlText w:val="%1."/>
      <w:lvlJc w:val="left"/>
      <w:pPr>
        <w:tabs>
          <w:tab w:val="num" w:pos="3402"/>
        </w:tabs>
        <w:ind w:left="2552" w:firstLine="0"/>
      </w:pPr>
      <w:rPr>
        <w:rFonts w:ascii="Arial Bold" w:hAnsi="Arial Bold" w:cs="Arial" w:hint="default"/>
        <w:b/>
        <w:i w:val="0"/>
        <w:color w:val="003157"/>
      </w:rPr>
    </w:lvl>
    <w:lvl w:ilvl="1">
      <w:start w:val="1"/>
      <w:numFmt w:val="decimal"/>
      <w:lvlText w:val="%1.%2"/>
      <w:lvlJc w:val="left"/>
      <w:pPr>
        <w:tabs>
          <w:tab w:val="num" w:pos="850"/>
        </w:tabs>
        <w:ind w:left="0" w:firstLine="0"/>
      </w:pPr>
      <w:rPr>
        <w:rFonts w:ascii="Arial Bold" w:hAnsi="Arial Bold" w:cs="Arial" w:hint="default"/>
        <w:b/>
        <w:i w:val="0"/>
        <w:color w:val="003157"/>
      </w:rPr>
    </w:lvl>
    <w:lvl w:ilvl="2">
      <w:start w:val="1"/>
      <w:numFmt w:val="none"/>
      <w:pStyle w:val="Heading4"/>
      <w:lvlText w:val=""/>
      <w:lvlJc w:val="left"/>
      <w:pPr>
        <w:tabs>
          <w:tab w:val="num" w:pos="0"/>
        </w:tabs>
        <w:ind w:left="0" w:firstLine="0"/>
      </w:pPr>
      <w:rPr>
        <w:rFonts w:ascii="Arial" w:hAnsi="Arial" w:cs="Arial" w:hint="default"/>
        <w:b w:val="0"/>
        <w:i w:val="0"/>
        <w:color w:val="003157"/>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2" w15:restartNumberingAfterBreak="0">
    <w:nsid w:val="703156AC"/>
    <w:multiLevelType w:val="hybridMultilevel"/>
    <w:tmpl w:val="DB02990C"/>
    <w:lvl w:ilvl="0" w:tplc="DD606940">
      <w:start w:val="1"/>
      <w:numFmt w:val="decimal"/>
      <w:pStyle w:val="Numbered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7486018"/>
    <w:multiLevelType w:val="multilevel"/>
    <w:tmpl w:val="F4F4BAAC"/>
    <w:name w:val="StandardBulletedList"/>
    <w:lvl w:ilvl="0">
      <w:start w:val="1"/>
      <w:numFmt w:val="bullet"/>
      <w:lvlText w:val="•"/>
      <w:lvlJc w:val="left"/>
      <w:pPr>
        <w:tabs>
          <w:tab w:val="num" w:pos="520"/>
        </w:tabs>
        <w:ind w:left="520" w:hanging="520"/>
      </w:pPr>
      <w:rPr>
        <w:rFonts w:ascii="Times New Roman" w:hAnsi="Times New Roman" w:cs="Times New Roman"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
  </w:num>
  <w:num w:numId="3">
    <w:abstractNumId w:val="16"/>
  </w:num>
  <w:num w:numId="4">
    <w:abstractNumId w:val="12"/>
  </w:num>
  <w:num w:numId="5">
    <w:abstractNumId w:val="3"/>
  </w:num>
  <w:num w:numId="6">
    <w:abstractNumId w:val="5"/>
  </w:num>
  <w:num w:numId="7">
    <w:abstractNumId w:val="2"/>
  </w:num>
  <w:num w:numId="8">
    <w:abstractNumId w:val="4"/>
  </w:num>
  <w:num w:numId="9">
    <w:abstractNumId w:val="17"/>
  </w:num>
  <w:num w:numId="10">
    <w:abstractNumId w:val="15"/>
  </w:num>
  <w:num w:numId="11">
    <w:abstractNumId w:val="19"/>
  </w:num>
  <w:num w:numId="12">
    <w:abstractNumId w:val="11"/>
  </w:num>
  <w:num w:numId="13">
    <w:abstractNumId w:val="18"/>
  </w:num>
  <w:num w:numId="14">
    <w:abstractNumId w:val="7"/>
  </w:num>
  <w:num w:numId="15">
    <w:abstractNumId w:val="7"/>
  </w:num>
  <w:num w:numId="16">
    <w:abstractNumId w:val="21"/>
  </w:num>
  <w:num w:numId="17">
    <w:abstractNumId w:val="14"/>
  </w:num>
  <w:num w:numId="18">
    <w:abstractNumId w:val="0"/>
  </w:num>
  <w:num w:numId="19">
    <w:abstractNumId w:val="20"/>
  </w:num>
  <w:num w:numId="20">
    <w:abstractNumId w:val="9"/>
  </w:num>
  <w:num w:numId="21">
    <w:abstractNumId w:val="13"/>
  </w:num>
  <w:num w:numId="22">
    <w:abstractNumId w:val="22"/>
  </w:num>
  <w:num w:numId="23">
    <w:abstractNumId w:val="23"/>
  </w:num>
  <w:num w:numId="24">
    <w:abstractNumId w:val="6"/>
  </w:num>
  <w:num w:numId="25">
    <w:abstractNumId w:val="6"/>
    <w:lvlOverride w:ilvl="0">
      <w:lvl w:ilvl="0">
        <w:start w:val="1"/>
        <w:numFmt w:val="decimal"/>
        <w:pStyle w:val="Heading1-Numbered"/>
        <w:lvlText w:val="%1."/>
        <w:lvlJc w:val="left"/>
        <w:pPr>
          <w:ind w:left="360" w:hanging="360"/>
        </w:pPr>
        <w:rPr>
          <w:rFonts w:hint="default"/>
        </w:rPr>
      </w:lvl>
    </w:lvlOverride>
    <w:lvlOverride w:ilvl="1">
      <w:lvl w:ilvl="1">
        <w:start w:val="1"/>
        <w:numFmt w:val="decimal"/>
        <w:pStyle w:val="Heading2-Numbered"/>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IClassificationInHeader" w:val="False"/>
    <w:docVar w:name="SecurityClassificationInHeader" w:val="True"/>
    <w:docVar w:name="SecurityDLMInHeader" w:val="False"/>
  </w:docVars>
  <w:rsids>
    <w:rsidRoot w:val="00C52EA6"/>
    <w:rsid w:val="00000E1F"/>
    <w:rsid w:val="00002568"/>
    <w:rsid w:val="0000324B"/>
    <w:rsid w:val="000033D7"/>
    <w:rsid w:val="000034B9"/>
    <w:rsid w:val="0000367A"/>
    <w:rsid w:val="00003ACD"/>
    <w:rsid w:val="000040E3"/>
    <w:rsid w:val="00004648"/>
    <w:rsid w:val="000046EB"/>
    <w:rsid w:val="00005AC8"/>
    <w:rsid w:val="00005ACF"/>
    <w:rsid w:val="000079CC"/>
    <w:rsid w:val="00007CDE"/>
    <w:rsid w:val="000102B0"/>
    <w:rsid w:val="00011184"/>
    <w:rsid w:val="00011650"/>
    <w:rsid w:val="0001267C"/>
    <w:rsid w:val="000133E7"/>
    <w:rsid w:val="000137BD"/>
    <w:rsid w:val="00013AEB"/>
    <w:rsid w:val="00013C1D"/>
    <w:rsid w:val="00013CEF"/>
    <w:rsid w:val="00015351"/>
    <w:rsid w:val="000167A9"/>
    <w:rsid w:val="00016CD5"/>
    <w:rsid w:val="000178C4"/>
    <w:rsid w:val="00017A2C"/>
    <w:rsid w:val="00020C91"/>
    <w:rsid w:val="0002125B"/>
    <w:rsid w:val="00021531"/>
    <w:rsid w:val="00021A85"/>
    <w:rsid w:val="0002214E"/>
    <w:rsid w:val="0002235A"/>
    <w:rsid w:val="00022ED7"/>
    <w:rsid w:val="00022F0F"/>
    <w:rsid w:val="000241E3"/>
    <w:rsid w:val="00024D3A"/>
    <w:rsid w:val="00024D7F"/>
    <w:rsid w:val="000278CB"/>
    <w:rsid w:val="00027A8E"/>
    <w:rsid w:val="00030B53"/>
    <w:rsid w:val="00030F50"/>
    <w:rsid w:val="00032675"/>
    <w:rsid w:val="000337FE"/>
    <w:rsid w:val="00033D00"/>
    <w:rsid w:val="00034D61"/>
    <w:rsid w:val="000356B2"/>
    <w:rsid w:val="00035DD3"/>
    <w:rsid w:val="0003605C"/>
    <w:rsid w:val="00036A28"/>
    <w:rsid w:val="00036C87"/>
    <w:rsid w:val="000376A4"/>
    <w:rsid w:val="000406A7"/>
    <w:rsid w:val="00040F2C"/>
    <w:rsid w:val="00041633"/>
    <w:rsid w:val="00041A23"/>
    <w:rsid w:val="000423EF"/>
    <w:rsid w:val="0004319B"/>
    <w:rsid w:val="000442DB"/>
    <w:rsid w:val="0004462D"/>
    <w:rsid w:val="00044B54"/>
    <w:rsid w:val="0004537F"/>
    <w:rsid w:val="00046118"/>
    <w:rsid w:val="00046472"/>
    <w:rsid w:val="000464B6"/>
    <w:rsid w:val="000465A0"/>
    <w:rsid w:val="000472DA"/>
    <w:rsid w:val="00047821"/>
    <w:rsid w:val="000479E7"/>
    <w:rsid w:val="000500AA"/>
    <w:rsid w:val="00051C46"/>
    <w:rsid w:val="00053876"/>
    <w:rsid w:val="000538AF"/>
    <w:rsid w:val="00054FF7"/>
    <w:rsid w:val="00055167"/>
    <w:rsid w:val="0005722D"/>
    <w:rsid w:val="00061604"/>
    <w:rsid w:val="00062234"/>
    <w:rsid w:val="000622B2"/>
    <w:rsid w:val="000625EC"/>
    <w:rsid w:val="000634BF"/>
    <w:rsid w:val="00063E71"/>
    <w:rsid w:val="00063E8C"/>
    <w:rsid w:val="000641B7"/>
    <w:rsid w:val="00064883"/>
    <w:rsid w:val="00064C9F"/>
    <w:rsid w:val="000658C0"/>
    <w:rsid w:val="000671DF"/>
    <w:rsid w:val="00067C32"/>
    <w:rsid w:val="00071412"/>
    <w:rsid w:val="000715AC"/>
    <w:rsid w:val="00072548"/>
    <w:rsid w:val="00072AEB"/>
    <w:rsid w:val="00073FB3"/>
    <w:rsid w:val="00075926"/>
    <w:rsid w:val="00076343"/>
    <w:rsid w:val="00077D52"/>
    <w:rsid w:val="000839A1"/>
    <w:rsid w:val="00084737"/>
    <w:rsid w:val="00084ACC"/>
    <w:rsid w:val="00086C6B"/>
    <w:rsid w:val="00091054"/>
    <w:rsid w:val="00091358"/>
    <w:rsid w:val="00091A3A"/>
    <w:rsid w:val="00093EFF"/>
    <w:rsid w:val="000940A3"/>
    <w:rsid w:val="00095C3F"/>
    <w:rsid w:val="0009679B"/>
    <w:rsid w:val="00097DCF"/>
    <w:rsid w:val="00097F8C"/>
    <w:rsid w:val="000A0209"/>
    <w:rsid w:val="000A21ED"/>
    <w:rsid w:val="000A2A0E"/>
    <w:rsid w:val="000A2BE4"/>
    <w:rsid w:val="000A45EF"/>
    <w:rsid w:val="000A491E"/>
    <w:rsid w:val="000A4ABC"/>
    <w:rsid w:val="000A5571"/>
    <w:rsid w:val="000A568F"/>
    <w:rsid w:val="000A62B7"/>
    <w:rsid w:val="000A671A"/>
    <w:rsid w:val="000A6FF3"/>
    <w:rsid w:val="000A72D3"/>
    <w:rsid w:val="000B3321"/>
    <w:rsid w:val="000B5647"/>
    <w:rsid w:val="000B59A0"/>
    <w:rsid w:val="000B64A3"/>
    <w:rsid w:val="000B6CE0"/>
    <w:rsid w:val="000C0335"/>
    <w:rsid w:val="000C07BA"/>
    <w:rsid w:val="000C1005"/>
    <w:rsid w:val="000C10B7"/>
    <w:rsid w:val="000C21FE"/>
    <w:rsid w:val="000C23E3"/>
    <w:rsid w:val="000C41F0"/>
    <w:rsid w:val="000C5A06"/>
    <w:rsid w:val="000C70AE"/>
    <w:rsid w:val="000C7125"/>
    <w:rsid w:val="000C7D0E"/>
    <w:rsid w:val="000D0B20"/>
    <w:rsid w:val="000D5BE8"/>
    <w:rsid w:val="000D6BD7"/>
    <w:rsid w:val="000D75DF"/>
    <w:rsid w:val="000D79B7"/>
    <w:rsid w:val="000E32FE"/>
    <w:rsid w:val="000E48BC"/>
    <w:rsid w:val="000E4B3A"/>
    <w:rsid w:val="000E50B8"/>
    <w:rsid w:val="000E5FB5"/>
    <w:rsid w:val="000E7245"/>
    <w:rsid w:val="000E7DF4"/>
    <w:rsid w:val="000F1E10"/>
    <w:rsid w:val="000F25A2"/>
    <w:rsid w:val="000F2C76"/>
    <w:rsid w:val="000F46AE"/>
    <w:rsid w:val="000F591E"/>
    <w:rsid w:val="000F6870"/>
    <w:rsid w:val="000F7BF8"/>
    <w:rsid w:val="000F7E02"/>
    <w:rsid w:val="0010021B"/>
    <w:rsid w:val="00100759"/>
    <w:rsid w:val="001008D5"/>
    <w:rsid w:val="00100D98"/>
    <w:rsid w:val="00101C84"/>
    <w:rsid w:val="00102527"/>
    <w:rsid w:val="001025A8"/>
    <w:rsid w:val="00102621"/>
    <w:rsid w:val="00103455"/>
    <w:rsid w:val="001034BC"/>
    <w:rsid w:val="00103959"/>
    <w:rsid w:val="00103D7B"/>
    <w:rsid w:val="00105EF4"/>
    <w:rsid w:val="0010785C"/>
    <w:rsid w:val="00107A2D"/>
    <w:rsid w:val="00110715"/>
    <w:rsid w:val="00110BB2"/>
    <w:rsid w:val="00111226"/>
    <w:rsid w:val="001113A8"/>
    <w:rsid w:val="00112A41"/>
    <w:rsid w:val="00113165"/>
    <w:rsid w:val="00113344"/>
    <w:rsid w:val="001166AD"/>
    <w:rsid w:val="001177AE"/>
    <w:rsid w:val="00117826"/>
    <w:rsid w:val="00117AD5"/>
    <w:rsid w:val="00120292"/>
    <w:rsid w:val="001210ED"/>
    <w:rsid w:val="00121114"/>
    <w:rsid w:val="00122F17"/>
    <w:rsid w:val="0012361E"/>
    <w:rsid w:val="00123C1E"/>
    <w:rsid w:val="00124F30"/>
    <w:rsid w:val="001256B1"/>
    <w:rsid w:val="0012621E"/>
    <w:rsid w:val="00126AF8"/>
    <w:rsid w:val="00127F4A"/>
    <w:rsid w:val="00130633"/>
    <w:rsid w:val="00130FC9"/>
    <w:rsid w:val="00131167"/>
    <w:rsid w:val="00132BAB"/>
    <w:rsid w:val="0013330B"/>
    <w:rsid w:val="00133B01"/>
    <w:rsid w:val="00133B4F"/>
    <w:rsid w:val="00133C6E"/>
    <w:rsid w:val="00133E3A"/>
    <w:rsid w:val="001343A0"/>
    <w:rsid w:val="0013498A"/>
    <w:rsid w:val="00135580"/>
    <w:rsid w:val="0013578E"/>
    <w:rsid w:val="001369CF"/>
    <w:rsid w:val="0014029D"/>
    <w:rsid w:val="00144827"/>
    <w:rsid w:val="00144D8C"/>
    <w:rsid w:val="00145307"/>
    <w:rsid w:val="00146CC2"/>
    <w:rsid w:val="00146DC7"/>
    <w:rsid w:val="00147046"/>
    <w:rsid w:val="00147556"/>
    <w:rsid w:val="0015070D"/>
    <w:rsid w:val="001507B1"/>
    <w:rsid w:val="00150A60"/>
    <w:rsid w:val="00150BC7"/>
    <w:rsid w:val="00151C72"/>
    <w:rsid w:val="00152374"/>
    <w:rsid w:val="00153A0D"/>
    <w:rsid w:val="00153A6D"/>
    <w:rsid w:val="00156251"/>
    <w:rsid w:val="00160601"/>
    <w:rsid w:val="00160D05"/>
    <w:rsid w:val="0016129B"/>
    <w:rsid w:val="00161DAE"/>
    <w:rsid w:val="001625DD"/>
    <w:rsid w:val="00163844"/>
    <w:rsid w:val="001648CF"/>
    <w:rsid w:val="00166415"/>
    <w:rsid w:val="00166861"/>
    <w:rsid w:val="0016792B"/>
    <w:rsid w:val="00167ED0"/>
    <w:rsid w:val="00170949"/>
    <w:rsid w:val="0017113C"/>
    <w:rsid w:val="00171453"/>
    <w:rsid w:val="00172F0E"/>
    <w:rsid w:val="00173A45"/>
    <w:rsid w:val="00174C88"/>
    <w:rsid w:val="001759E9"/>
    <w:rsid w:val="00175B86"/>
    <w:rsid w:val="00175DBC"/>
    <w:rsid w:val="00176D9B"/>
    <w:rsid w:val="00177C84"/>
    <w:rsid w:val="00180BFE"/>
    <w:rsid w:val="00181919"/>
    <w:rsid w:val="001834F1"/>
    <w:rsid w:val="00183737"/>
    <w:rsid w:val="001838A8"/>
    <w:rsid w:val="00184042"/>
    <w:rsid w:val="00184087"/>
    <w:rsid w:val="001841B7"/>
    <w:rsid w:val="00190DDA"/>
    <w:rsid w:val="00191888"/>
    <w:rsid w:val="0019250A"/>
    <w:rsid w:val="001926FB"/>
    <w:rsid w:val="00193574"/>
    <w:rsid w:val="00193953"/>
    <w:rsid w:val="00193B16"/>
    <w:rsid w:val="00193C37"/>
    <w:rsid w:val="00194290"/>
    <w:rsid w:val="00194384"/>
    <w:rsid w:val="00194B14"/>
    <w:rsid w:val="001952EF"/>
    <w:rsid w:val="00195BE7"/>
    <w:rsid w:val="00196AD2"/>
    <w:rsid w:val="001976E1"/>
    <w:rsid w:val="00197A66"/>
    <w:rsid w:val="001A00C8"/>
    <w:rsid w:val="001A0616"/>
    <w:rsid w:val="001A0850"/>
    <w:rsid w:val="001A106E"/>
    <w:rsid w:val="001A24FC"/>
    <w:rsid w:val="001A2CE5"/>
    <w:rsid w:val="001A39A4"/>
    <w:rsid w:val="001A39C1"/>
    <w:rsid w:val="001A420D"/>
    <w:rsid w:val="001A432A"/>
    <w:rsid w:val="001A60D4"/>
    <w:rsid w:val="001A64C2"/>
    <w:rsid w:val="001A6F80"/>
    <w:rsid w:val="001A7A07"/>
    <w:rsid w:val="001B0C6C"/>
    <w:rsid w:val="001B1084"/>
    <w:rsid w:val="001B1902"/>
    <w:rsid w:val="001B27D5"/>
    <w:rsid w:val="001B4126"/>
    <w:rsid w:val="001B48CB"/>
    <w:rsid w:val="001B4C3E"/>
    <w:rsid w:val="001B5D86"/>
    <w:rsid w:val="001B5E56"/>
    <w:rsid w:val="001B6E48"/>
    <w:rsid w:val="001B6E57"/>
    <w:rsid w:val="001B7358"/>
    <w:rsid w:val="001B76D3"/>
    <w:rsid w:val="001C0EC9"/>
    <w:rsid w:val="001C2243"/>
    <w:rsid w:val="001C3519"/>
    <w:rsid w:val="001C4F29"/>
    <w:rsid w:val="001C5E08"/>
    <w:rsid w:val="001D0811"/>
    <w:rsid w:val="001D1028"/>
    <w:rsid w:val="001D2517"/>
    <w:rsid w:val="001D2732"/>
    <w:rsid w:val="001D27F6"/>
    <w:rsid w:val="001D2BE6"/>
    <w:rsid w:val="001D2FAE"/>
    <w:rsid w:val="001D357B"/>
    <w:rsid w:val="001D43EB"/>
    <w:rsid w:val="001D4FE5"/>
    <w:rsid w:val="001D5854"/>
    <w:rsid w:val="001D7247"/>
    <w:rsid w:val="001E0714"/>
    <w:rsid w:val="001E1D66"/>
    <w:rsid w:val="001E2010"/>
    <w:rsid w:val="001E2A4D"/>
    <w:rsid w:val="001E2E3B"/>
    <w:rsid w:val="001E407C"/>
    <w:rsid w:val="001E458D"/>
    <w:rsid w:val="001E4C8E"/>
    <w:rsid w:val="001E664D"/>
    <w:rsid w:val="001E68AE"/>
    <w:rsid w:val="001E6989"/>
    <w:rsid w:val="001E7002"/>
    <w:rsid w:val="001E76E9"/>
    <w:rsid w:val="001F1EF1"/>
    <w:rsid w:val="001F5051"/>
    <w:rsid w:val="001F5D7E"/>
    <w:rsid w:val="001F6F15"/>
    <w:rsid w:val="001F7D46"/>
    <w:rsid w:val="00200279"/>
    <w:rsid w:val="0020071F"/>
    <w:rsid w:val="00200D50"/>
    <w:rsid w:val="00200E72"/>
    <w:rsid w:val="00200FEF"/>
    <w:rsid w:val="002015AB"/>
    <w:rsid w:val="002022D9"/>
    <w:rsid w:val="0020446F"/>
    <w:rsid w:val="002044C1"/>
    <w:rsid w:val="002049FF"/>
    <w:rsid w:val="002060DC"/>
    <w:rsid w:val="00207949"/>
    <w:rsid w:val="002101DF"/>
    <w:rsid w:val="00210FA0"/>
    <w:rsid w:val="0021147B"/>
    <w:rsid w:val="00211545"/>
    <w:rsid w:val="00211E73"/>
    <w:rsid w:val="0021260D"/>
    <w:rsid w:val="00212E59"/>
    <w:rsid w:val="002139E9"/>
    <w:rsid w:val="00213A3B"/>
    <w:rsid w:val="00214294"/>
    <w:rsid w:val="00214596"/>
    <w:rsid w:val="00214832"/>
    <w:rsid w:val="00214B30"/>
    <w:rsid w:val="002204C1"/>
    <w:rsid w:val="00221E50"/>
    <w:rsid w:val="00221FB2"/>
    <w:rsid w:val="00223E01"/>
    <w:rsid w:val="0022448E"/>
    <w:rsid w:val="002249D2"/>
    <w:rsid w:val="0022520E"/>
    <w:rsid w:val="002259CA"/>
    <w:rsid w:val="0022602C"/>
    <w:rsid w:val="002271BB"/>
    <w:rsid w:val="00231110"/>
    <w:rsid w:val="00231710"/>
    <w:rsid w:val="00231AFC"/>
    <w:rsid w:val="00231B27"/>
    <w:rsid w:val="00231E42"/>
    <w:rsid w:val="002330AC"/>
    <w:rsid w:val="002345C2"/>
    <w:rsid w:val="00237E03"/>
    <w:rsid w:val="00237F78"/>
    <w:rsid w:val="00240D34"/>
    <w:rsid w:val="0024425F"/>
    <w:rsid w:val="00244C76"/>
    <w:rsid w:val="002451A4"/>
    <w:rsid w:val="00245F8C"/>
    <w:rsid w:val="0024740A"/>
    <w:rsid w:val="0024781E"/>
    <w:rsid w:val="00250419"/>
    <w:rsid w:val="00250CF6"/>
    <w:rsid w:val="00252783"/>
    <w:rsid w:val="00253114"/>
    <w:rsid w:val="002560E4"/>
    <w:rsid w:val="002566AA"/>
    <w:rsid w:val="00257765"/>
    <w:rsid w:val="00257A2D"/>
    <w:rsid w:val="00261D8F"/>
    <w:rsid w:val="002639E3"/>
    <w:rsid w:val="00266E2A"/>
    <w:rsid w:val="00267C1A"/>
    <w:rsid w:val="002700F4"/>
    <w:rsid w:val="0027307A"/>
    <w:rsid w:val="0027456B"/>
    <w:rsid w:val="00274D99"/>
    <w:rsid w:val="00275E07"/>
    <w:rsid w:val="002768B3"/>
    <w:rsid w:val="00277EBE"/>
    <w:rsid w:val="00277F5D"/>
    <w:rsid w:val="00280682"/>
    <w:rsid w:val="00280D28"/>
    <w:rsid w:val="0028212D"/>
    <w:rsid w:val="0028281F"/>
    <w:rsid w:val="00282C4A"/>
    <w:rsid w:val="00283ACF"/>
    <w:rsid w:val="00284995"/>
    <w:rsid w:val="00284BC6"/>
    <w:rsid w:val="002853DB"/>
    <w:rsid w:val="00285612"/>
    <w:rsid w:val="00285A93"/>
    <w:rsid w:val="00286024"/>
    <w:rsid w:val="00287A3D"/>
    <w:rsid w:val="00287E16"/>
    <w:rsid w:val="002906A7"/>
    <w:rsid w:val="00291062"/>
    <w:rsid w:val="002915F7"/>
    <w:rsid w:val="00291937"/>
    <w:rsid w:val="00292E41"/>
    <w:rsid w:val="00292EA2"/>
    <w:rsid w:val="00293181"/>
    <w:rsid w:val="002943C0"/>
    <w:rsid w:val="00294C1A"/>
    <w:rsid w:val="002961CC"/>
    <w:rsid w:val="0029621B"/>
    <w:rsid w:val="002966C9"/>
    <w:rsid w:val="00297C46"/>
    <w:rsid w:val="002A01A1"/>
    <w:rsid w:val="002A0231"/>
    <w:rsid w:val="002A1737"/>
    <w:rsid w:val="002A2C2F"/>
    <w:rsid w:val="002A33F9"/>
    <w:rsid w:val="002A3C37"/>
    <w:rsid w:val="002A3F0F"/>
    <w:rsid w:val="002A4F8F"/>
    <w:rsid w:val="002A7466"/>
    <w:rsid w:val="002A74F1"/>
    <w:rsid w:val="002A7DAF"/>
    <w:rsid w:val="002B0232"/>
    <w:rsid w:val="002B0786"/>
    <w:rsid w:val="002B0A56"/>
    <w:rsid w:val="002B1DD6"/>
    <w:rsid w:val="002B28D0"/>
    <w:rsid w:val="002B3AD8"/>
    <w:rsid w:val="002B466D"/>
    <w:rsid w:val="002B53E2"/>
    <w:rsid w:val="002B561A"/>
    <w:rsid w:val="002B5733"/>
    <w:rsid w:val="002B5970"/>
    <w:rsid w:val="002B5AA1"/>
    <w:rsid w:val="002B62BD"/>
    <w:rsid w:val="002B7461"/>
    <w:rsid w:val="002B74FC"/>
    <w:rsid w:val="002B7DD8"/>
    <w:rsid w:val="002C060E"/>
    <w:rsid w:val="002C0648"/>
    <w:rsid w:val="002C3075"/>
    <w:rsid w:val="002C3379"/>
    <w:rsid w:val="002C36F7"/>
    <w:rsid w:val="002C44DD"/>
    <w:rsid w:val="002C5398"/>
    <w:rsid w:val="002C5477"/>
    <w:rsid w:val="002C596A"/>
    <w:rsid w:val="002C5C2C"/>
    <w:rsid w:val="002C5ECE"/>
    <w:rsid w:val="002C6065"/>
    <w:rsid w:val="002C6F09"/>
    <w:rsid w:val="002C7737"/>
    <w:rsid w:val="002C7E99"/>
    <w:rsid w:val="002D09F4"/>
    <w:rsid w:val="002D0FA7"/>
    <w:rsid w:val="002D1A7C"/>
    <w:rsid w:val="002D316D"/>
    <w:rsid w:val="002D32FF"/>
    <w:rsid w:val="002D36F0"/>
    <w:rsid w:val="002D6E7C"/>
    <w:rsid w:val="002D7427"/>
    <w:rsid w:val="002D7692"/>
    <w:rsid w:val="002E0E8A"/>
    <w:rsid w:val="002E1B26"/>
    <w:rsid w:val="002E345F"/>
    <w:rsid w:val="002E39E8"/>
    <w:rsid w:val="002E4EDA"/>
    <w:rsid w:val="002E5E8A"/>
    <w:rsid w:val="002E5F5C"/>
    <w:rsid w:val="002E6628"/>
    <w:rsid w:val="002E6EBC"/>
    <w:rsid w:val="002E7527"/>
    <w:rsid w:val="002E766C"/>
    <w:rsid w:val="002E7BDD"/>
    <w:rsid w:val="002F0859"/>
    <w:rsid w:val="002F0CD5"/>
    <w:rsid w:val="002F2581"/>
    <w:rsid w:val="002F2622"/>
    <w:rsid w:val="002F2929"/>
    <w:rsid w:val="002F2F66"/>
    <w:rsid w:val="002F390F"/>
    <w:rsid w:val="002F3DFC"/>
    <w:rsid w:val="002F4743"/>
    <w:rsid w:val="002F4BDA"/>
    <w:rsid w:val="002F4E6F"/>
    <w:rsid w:val="002F5CAA"/>
    <w:rsid w:val="002F5E81"/>
    <w:rsid w:val="002F675D"/>
    <w:rsid w:val="002F71BB"/>
    <w:rsid w:val="002F73DF"/>
    <w:rsid w:val="002F7458"/>
    <w:rsid w:val="002F77D2"/>
    <w:rsid w:val="00300664"/>
    <w:rsid w:val="00300AD0"/>
    <w:rsid w:val="00301A52"/>
    <w:rsid w:val="00303CDE"/>
    <w:rsid w:val="003041FB"/>
    <w:rsid w:val="00304222"/>
    <w:rsid w:val="003048B7"/>
    <w:rsid w:val="00304DA2"/>
    <w:rsid w:val="0030643D"/>
    <w:rsid w:val="0030794E"/>
    <w:rsid w:val="00311E53"/>
    <w:rsid w:val="00314ADB"/>
    <w:rsid w:val="00314FD8"/>
    <w:rsid w:val="003150CB"/>
    <w:rsid w:val="003150F5"/>
    <w:rsid w:val="003155CA"/>
    <w:rsid w:val="00316659"/>
    <w:rsid w:val="00316CE1"/>
    <w:rsid w:val="00316D0B"/>
    <w:rsid w:val="00321DEA"/>
    <w:rsid w:val="00322931"/>
    <w:rsid w:val="00322A0A"/>
    <w:rsid w:val="00323BC0"/>
    <w:rsid w:val="003241B8"/>
    <w:rsid w:val="0032442F"/>
    <w:rsid w:val="00324BB8"/>
    <w:rsid w:val="00324E95"/>
    <w:rsid w:val="00325061"/>
    <w:rsid w:val="003259A1"/>
    <w:rsid w:val="00327C61"/>
    <w:rsid w:val="00327D58"/>
    <w:rsid w:val="003302A7"/>
    <w:rsid w:val="003324BF"/>
    <w:rsid w:val="003326C6"/>
    <w:rsid w:val="003331A8"/>
    <w:rsid w:val="00333FCE"/>
    <w:rsid w:val="00334335"/>
    <w:rsid w:val="00334474"/>
    <w:rsid w:val="0033449B"/>
    <w:rsid w:val="00334C34"/>
    <w:rsid w:val="003352C2"/>
    <w:rsid w:val="00335BF6"/>
    <w:rsid w:val="00336D60"/>
    <w:rsid w:val="00337D33"/>
    <w:rsid w:val="003405BE"/>
    <w:rsid w:val="003406DF"/>
    <w:rsid w:val="00340A76"/>
    <w:rsid w:val="003417E5"/>
    <w:rsid w:val="00341A5A"/>
    <w:rsid w:val="003431D3"/>
    <w:rsid w:val="00343313"/>
    <w:rsid w:val="00343D60"/>
    <w:rsid w:val="003446E3"/>
    <w:rsid w:val="00344CBD"/>
    <w:rsid w:val="00344FDE"/>
    <w:rsid w:val="003457C2"/>
    <w:rsid w:val="00345896"/>
    <w:rsid w:val="00345A96"/>
    <w:rsid w:val="0034780E"/>
    <w:rsid w:val="00351E09"/>
    <w:rsid w:val="003521F6"/>
    <w:rsid w:val="00353563"/>
    <w:rsid w:val="00354EC8"/>
    <w:rsid w:val="003559C9"/>
    <w:rsid w:val="00355ED5"/>
    <w:rsid w:val="00356E2A"/>
    <w:rsid w:val="0035723A"/>
    <w:rsid w:val="00360F07"/>
    <w:rsid w:val="0036307B"/>
    <w:rsid w:val="0036353B"/>
    <w:rsid w:val="00363EA5"/>
    <w:rsid w:val="003641BA"/>
    <w:rsid w:val="003642BC"/>
    <w:rsid w:val="00364F95"/>
    <w:rsid w:val="00365A37"/>
    <w:rsid w:val="00365C6D"/>
    <w:rsid w:val="00366525"/>
    <w:rsid w:val="00366D14"/>
    <w:rsid w:val="00366E85"/>
    <w:rsid w:val="00367156"/>
    <w:rsid w:val="00370048"/>
    <w:rsid w:val="00371226"/>
    <w:rsid w:val="00371543"/>
    <w:rsid w:val="00371A0E"/>
    <w:rsid w:val="00371AD9"/>
    <w:rsid w:val="00371AE8"/>
    <w:rsid w:val="00371E62"/>
    <w:rsid w:val="00372368"/>
    <w:rsid w:val="003724F6"/>
    <w:rsid w:val="00373812"/>
    <w:rsid w:val="00375C7B"/>
    <w:rsid w:val="0037668E"/>
    <w:rsid w:val="00376F39"/>
    <w:rsid w:val="00377ACB"/>
    <w:rsid w:val="00377C58"/>
    <w:rsid w:val="00380479"/>
    <w:rsid w:val="00380726"/>
    <w:rsid w:val="00380781"/>
    <w:rsid w:val="003809EA"/>
    <w:rsid w:val="00380EDF"/>
    <w:rsid w:val="003814CD"/>
    <w:rsid w:val="00381724"/>
    <w:rsid w:val="0038199E"/>
    <w:rsid w:val="00384653"/>
    <w:rsid w:val="00384691"/>
    <w:rsid w:val="003846B2"/>
    <w:rsid w:val="00386195"/>
    <w:rsid w:val="00386767"/>
    <w:rsid w:val="00387366"/>
    <w:rsid w:val="00390474"/>
    <w:rsid w:val="00390529"/>
    <w:rsid w:val="00390AD6"/>
    <w:rsid w:val="00391462"/>
    <w:rsid w:val="003915F4"/>
    <w:rsid w:val="00392B90"/>
    <w:rsid w:val="00393107"/>
    <w:rsid w:val="003938BA"/>
    <w:rsid w:val="00393CCC"/>
    <w:rsid w:val="0039560A"/>
    <w:rsid w:val="00396313"/>
    <w:rsid w:val="003A1166"/>
    <w:rsid w:val="003A1785"/>
    <w:rsid w:val="003A1A88"/>
    <w:rsid w:val="003A27DD"/>
    <w:rsid w:val="003A407C"/>
    <w:rsid w:val="003A5475"/>
    <w:rsid w:val="003A5BEC"/>
    <w:rsid w:val="003A65A4"/>
    <w:rsid w:val="003A79F3"/>
    <w:rsid w:val="003B0501"/>
    <w:rsid w:val="003B0ED6"/>
    <w:rsid w:val="003B19B8"/>
    <w:rsid w:val="003B4D6C"/>
    <w:rsid w:val="003C0B41"/>
    <w:rsid w:val="003C0BA0"/>
    <w:rsid w:val="003C10E7"/>
    <w:rsid w:val="003C1E11"/>
    <w:rsid w:val="003C2A9E"/>
    <w:rsid w:val="003C2D43"/>
    <w:rsid w:val="003C36A2"/>
    <w:rsid w:val="003C4CD3"/>
    <w:rsid w:val="003C5668"/>
    <w:rsid w:val="003C5F94"/>
    <w:rsid w:val="003C720F"/>
    <w:rsid w:val="003C7E8B"/>
    <w:rsid w:val="003C7F91"/>
    <w:rsid w:val="003D27B3"/>
    <w:rsid w:val="003D296C"/>
    <w:rsid w:val="003D3DC9"/>
    <w:rsid w:val="003D447A"/>
    <w:rsid w:val="003D4B41"/>
    <w:rsid w:val="003D56C2"/>
    <w:rsid w:val="003D5D99"/>
    <w:rsid w:val="003D67C0"/>
    <w:rsid w:val="003D6A51"/>
    <w:rsid w:val="003E0728"/>
    <w:rsid w:val="003E0878"/>
    <w:rsid w:val="003E0E7B"/>
    <w:rsid w:val="003E13DC"/>
    <w:rsid w:val="003E1A2F"/>
    <w:rsid w:val="003E3249"/>
    <w:rsid w:val="003E3374"/>
    <w:rsid w:val="003E3646"/>
    <w:rsid w:val="003E4579"/>
    <w:rsid w:val="003E4A1E"/>
    <w:rsid w:val="003E4F64"/>
    <w:rsid w:val="003E575D"/>
    <w:rsid w:val="003E6B90"/>
    <w:rsid w:val="003E720B"/>
    <w:rsid w:val="003F0116"/>
    <w:rsid w:val="003F032E"/>
    <w:rsid w:val="003F08A3"/>
    <w:rsid w:val="003F1158"/>
    <w:rsid w:val="003F1358"/>
    <w:rsid w:val="003F27A4"/>
    <w:rsid w:val="003F3A0A"/>
    <w:rsid w:val="003F3AB9"/>
    <w:rsid w:val="003F3F73"/>
    <w:rsid w:val="003F45BB"/>
    <w:rsid w:val="003F5D67"/>
    <w:rsid w:val="003F7009"/>
    <w:rsid w:val="003F73E0"/>
    <w:rsid w:val="004005AB"/>
    <w:rsid w:val="00401340"/>
    <w:rsid w:val="0040371A"/>
    <w:rsid w:val="00406016"/>
    <w:rsid w:val="00406103"/>
    <w:rsid w:val="0041096A"/>
    <w:rsid w:val="0041108E"/>
    <w:rsid w:val="0041136C"/>
    <w:rsid w:val="00411702"/>
    <w:rsid w:val="004118FA"/>
    <w:rsid w:val="004135E8"/>
    <w:rsid w:val="00413938"/>
    <w:rsid w:val="00413C39"/>
    <w:rsid w:val="004159BF"/>
    <w:rsid w:val="00415BBC"/>
    <w:rsid w:val="00416E25"/>
    <w:rsid w:val="00416E7C"/>
    <w:rsid w:val="00416F9C"/>
    <w:rsid w:val="004177C9"/>
    <w:rsid w:val="004179CB"/>
    <w:rsid w:val="004179EC"/>
    <w:rsid w:val="00417AD7"/>
    <w:rsid w:val="004200D1"/>
    <w:rsid w:val="0042095E"/>
    <w:rsid w:val="00421A07"/>
    <w:rsid w:val="00421DAF"/>
    <w:rsid w:val="00422059"/>
    <w:rsid w:val="00422C81"/>
    <w:rsid w:val="00423262"/>
    <w:rsid w:val="0042400B"/>
    <w:rsid w:val="00424331"/>
    <w:rsid w:val="00425A49"/>
    <w:rsid w:val="00426CC1"/>
    <w:rsid w:val="004279AB"/>
    <w:rsid w:val="00430949"/>
    <w:rsid w:val="00430953"/>
    <w:rsid w:val="00430B3E"/>
    <w:rsid w:val="00431E10"/>
    <w:rsid w:val="004339A7"/>
    <w:rsid w:val="00436AB3"/>
    <w:rsid w:val="004370F4"/>
    <w:rsid w:val="004403A2"/>
    <w:rsid w:val="00440F83"/>
    <w:rsid w:val="004423BE"/>
    <w:rsid w:val="00442518"/>
    <w:rsid w:val="0044261E"/>
    <w:rsid w:val="004432C4"/>
    <w:rsid w:val="0044354D"/>
    <w:rsid w:val="00444557"/>
    <w:rsid w:val="004452EA"/>
    <w:rsid w:val="00445D13"/>
    <w:rsid w:val="00451BBE"/>
    <w:rsid w:val="0045230F"/>
    <w:rsid w:val="004525ED"/>
    <w:rsid w:val="00453561"/>
    <w:rsid w:val="0045364A"/>
    <w:rsid w:val="00453724"/>
    <w:rsid w:val="004543CF"/>
    <w:rsid w:val="00454793"/>
    <w:rsid w:val="00454A63"/>
    <w:rsid w:val="00455546"/>
    <w:rsid w:val="00455CDA"/>
    <w:rsid w:val="004565DE"/>
    <w:rsid w:val="00456C48"/>
    <w:rsid w:val="00457600"/>
    <w:rsid w:val="00457AC1"/>
    <w:rsid w:val="00457B6D"/>
    <w:rsid w:val="00460338"/>
    <w:rsid w:val="00460437"/>
    <w:rsid w:val="00460A29"/>
    <w:rsid w:val="00460C65"/>
    <w:rsid w:val="004618D0"/>
    <w:rsid w:val="00462367"/>
    <w:rsid w:val="0046247C"/>
    <w:rsid w:val="004644F0"/>
    <w:rsid w:val="0046582E"/>
    <w:rsid w:val="00466789"/>
    <w:rsid w:val="00466A9A"/>
    <w:rsid w:val="00467433"/>
    <w:rsid w:val="00467BDF"/>
    <w:rsid w:val="00467E74"/>
    <w:rsid w:val="00471DED"/>
    <w:rsid w:val="004734ED"/>
    <w:rsid w:val="004752EA"/>
    <w:rsid w:val="004754FF"/>
    <w:rsid w:val="00475F07"/>
    <w:rsid w:val="004760AF"/>
    <w:rsid w:val="00476683"/>
    <w:rsid w:val="00482203"/>
    <w:rsid w:val="00482A23"/>
    <w:rsid w:val="00483659"/>
    <w:rsid w:val="00484C2E"/>
    <w:rsid w:val="00485B58"/>
    <w:rsid w:val="00486F8D"/>
    <w:rsid w:val="004875E6"/>
    <w:rsid w:val="00487AFA"/>
    <w:rsid w:val="00490AB7"/>
    <w:rsid w:val="00490ADA"/>
    <w:rsid w:val="00490FA4"/>
    <w:rsid w:val="00491216"/>
    <w:rsid w:val="0049153F"/>
    <w:rsid w:val="00491543"/>
    <w:rsid w:val="004915AF"/>
    <w:rsid w:val="00491CC1"/>
    <w:rsid w:val="004924E2"/>
    <w:rsid w:val="00492728"/>
    <w:rsid w:val="0049357C"/>
    <w:rsid w:val="004942A1"/>
    <w:rsid w:val="00494DE6"/>
    <w:rsid w:val="004951EC"/>
    <w:rsid w:val="00497538"/>
    <w:rsid w:val="00497C68"/>
    <w:rsid w:val="004A0821"/>
    <w:rsid w:val="004A0ADB"/>
    <w:rsid w:val="004A1571"/>
    <w:rsid w:val="004A194C"/>
    <w:rsid w:val="004A30E2"/>
    <w:rsid w:val="004A35D3"/>
    <w:rsid w:val="004A3639"/>
    <w:rsid w:val="004A499F"/>
    <w:rsid w:val="004A5351"/>
    <w:rsid w:val="004A63BA"/>
    <w:rsid w:val="004A6925"/>
    <w:rsid w:val="004A6D85"/>
    <w:rsid w:val="004B07A5"/>
    <w:rsid w:val="004B10E9"/>
    <w:rsid w:val="004B1A53"/>
    <w:rsid w:val="004B3276"/>
    <w:rsid w:val="004B449A"/>
    <w:rsid w:val="004B4BC4"/>
    <w:rsid w:val="004B4F38"/>
    <w:rsid w:val="004B50C3"/>
    <w:rsid w:val="004B59B3"/>
    <w:rsid w:val="004B5BD3"/>
    <w:rsid w:val="004B643A"/>
    <w:rsid w:val="004B67CA"/>
    <w:rsid w:val="004B67D4"/>
    <w:rsid w:val="004B6F80"/>
    <w:rsid w:val="004B7EB0"/>
    <w:rsid w:val="004C0472"/>
    <w:rsid w:val="004C167F"/>
    <w:rsid w:val="004C1DED"/>
    <w:rsid w:val="004D0456"/>
    <w:rsid w:val="004D04A8"/>
    <w:rsid w:val="004D06AD"/>
    <w:rsid w:val="004D06B4"/>
    <w:rsid w:val="004D1FDC"/>
    <w:rsid w:val="004D2291"/>
    <w:rsid w:val="004D248D"/>
    <w:rsid w:val="004D2850"/>
    <w:rsid w:val="004D3BC6"/>
    <w:rsid w:val="004D4B12"/>
    <w:rsid w:val="004D53A4"/>
    <w:rsid w:val="004D7B3A"/>
    <w:rsid w:val="004E08FB"/>
    <w:rsid w:val="004E1303"/>
    <w:rsid w:val="004E17CF"/>
    <w:rsid w:val="004E28B5"/>
    <w:rsid w:val="004E292D"/>
    <w:rsid w:val="004E54C6"/>
    <w:rsid w:val="004E67DC"/>
    <w:rsid w:val="004E6E50"/>
    <w:rsid w:val="004E70C7"/>
    <w:rsid w:val="004F06F0"/>
    <w:rsid w:val="004F2156"/>
    <w:rsid w:val="004F332F"/>
    <w:rsid w:val="004F4EE7"/>
    <w:rsid w:val="004F58B3"/>
    <w:rsid w:val="004F618D"/>
    <w:rsid w:val="004F61D6"/>
    <w:rsid w:val="004F65EA"/>
    <w:rsid w:val="00500704"/>
    <w:rsid w:val="005011F0"/>
    <w:rsid w:val="0050243A"/>
    <w:rsid w:val="005030FB"/>
    <w:rsid w:val="00503C6E"/>
    <w:rsid w:val="005049DC"/>
    <w:rsid w:val="00505232"/>
    <w:rsid w:val="0050617E"/>
    <w:rsid w:val="005079FC"/>
    <w:rsid w:val="00510934"/>
    <w:rsid w:val="0051251F"/>
    <w:rsid w:val="00512BBA"/>
    <w:rsid w:val="005134C3"/>
    <w:rsid w:val="005148B2"/>
    <w:rsid w:val="00515891"/>
    <w:rsid w:val="005159C2"/>
    <w:rsid w:val="00515F32"/>
    <w:rsid w:val="005163F6"/>
    <w:rsid w:val="005174EE"/>
    <w:rsid w:val="0051756C"/>
    <w:rsid w:val="00520253"/>
    <w:rsid w:val="00520499"/>
    <w:rsid w:val="00520D30"/>
    <w:rsid w:val="005213EA"/>
    <w:rsid w:val="005231FA"/>
    <w:rsid w:val="0052322C"/>
    <w:rsid w:val="005240E4"/>
    <w:rsid w:val="005246AF"/>
    <w:rsid w:val="0052636A"/>
    <w:rsid w:val="00526533"/>
    <w:rsid w:val="0052670D"/>
    <w:rsid w:val="005268D0"/>
    <w:rsid w:val="00531A45"/>
    <w:rsid w:val="0053203B"/>
    <w:rsid w:val="00533AF7"/>
    <w:rsid w:val="00534651"/>
    <w:rsid w:val="00535349"/>
    <w:rsid w:val="005361FB"/>
    <w:rsid w:val="00537C78"/>
    <w:rsid w:val="00540011"/>
    <w:rsid w:val="00540CDB"/>
    <w:rsid w:val="005411D9"/>
    <w:rsid w:val="00541805"/>
    <w:rsid w:val="00541925"/>
    <w:rsid w:val="005453AC"/>
    <w:rsid w:val="00545406"/>
    <w:rsid w:val="005454AD"/>
    <w:rsid w:val="00550510"/>
    <w:rsid w:val="00550B8B"/>
    <w:rsid w:val="005522A4"/>
    <w:rsid w:val="00552787"/>
    <w:rsid w:val="00552C38"/>
    <w:rsid w:val="00553064"/>
    <w:rsid w:val="0055321A"/>
    <w:rsid w:val="005544C0"/>
    <w:rsid w:val="0055584B"/>
    <w:rsid w:val="00555B0A"/>
    <w:rsid w:val="00555EB8"/>
    <w:rsid w:val="00556E40"/>
    <w:rsid w:val="00557CA4"/>
    <w:rsid w:val="00557FF2"/>
    <w:rsid w:val="00560B22"/>
    <w:rsid w:val="00560C52"/>
    <w:rsid w:val="00560D3C"/>
    <w:rsid w:val="005610D0"/>
    <w:rsid w:val="00561BAD"/>
    <w:rsid w:val="00562EFB"/>
    <w:rsid w:val="00563765"/>
    <w:rsid w:val="00563BCE"/>
    <w:rsid w:val="005646FF"/>
    <w:rsid w:val="00564C33"/>
    <w:rsid w:val="00565469"/>
    <w:rsid w:val="005663E2"/>
    <w:rsid w:val="005679E6"/>
    <w:rsid w:val="00567A92"/>
    <w:rsid w:val="00567FA1"/>
    <w:rsid w:val="0057074A"/>
    <w:rsid w:val="00570E7F"/>
    <w:rsid w:val="00571F64"/>
    <w:rsid w:val="005725B3"/>
    <w:rsid w:val="00573086"/>
    <w:rsid w:val="00573705"/>
    <w:rsid w:val="00574094"/>
    <w:rsid w:val="005741EA"/>
    <w:rsid w:val="005747C1"/>
    <w:rsid w:val="00574D4C"/>
    <w:rsid w:val="00574F76"/>
    <w:rsid w:val="00575758"/>
    <w:rsid w:val="00577A59"/>
    <w:rsid w:val="00577B13"/>
    <w:rsid w:val="00581D0B"/>
    <w:rsid w:val="0058278A"/>
    <w:rsid w:val="00583BE2"/>
    <w:rsid w:val="00584342"/>
    <w:rsid w:val="005843FF"/>
    <w:rsid w:val="00585623"/>
    <w:rsid w:val="005866E3"/>
    <w:rsid w:val="0058705B"/>
    <w:rsid w:val="005902B4"/>
    <w:rsid w:val="005904CD"/>
    <w:rsid w:val="00590C87"/>
    <w:rsid w:val="0059132A"/>
    <w:rsid w:val="0059224F"/>
    <w:rsid w:val="00593341"/>
    <w:rsid w:val="005933EA"/>
    <w:rsid w:val="00594410"/>
    <w:rsid w:val="00594A09"/>
    <w:rsid w:val="00596177"/>
    <w:rsid w:val="00597645"/>
    <w:rsid w:val="0059769A"/>
    <w:rsid w:val="005A0C6A"/>
    <w:rsid w:val="005A1915"/>
    <w:rsid w:val="005A1A8C"/>
    <w:rsid w:val="005A2550"/>
    <w:rsid w:val="005A29A9"/>
    <w:rsid w:val="005A2D77"/>
    <w:rsid w:val="005A3070"/>
    <w:rsid w:val="005A30E6"/>
    <w:rsid w:val="005A31B0"/>
    <w:rsid w:val="005A34C1"/>
    <w:rsid w:val="005A3A5F"/>
    <w:rsid w:val="005A4EDC"/>
    <w:rsid w:val="005A503E"/>
    <w:rsid w:val="005A5052"/>
    <w:rsid w:val="005A50DB"/>
    <w:rsid w:val="005B1F51"/>
    <w:rsid w:val="005B52C6"/>
    <w:rsid w:val="005B5572"/>
    <w:rsid w:val="005B70CA"/>
    <w:rsid w:val="005C084D"/>
    <w:rsid w:val="005C139F"/>
    <w:rsid w:val="005C2F01"/>
    <w:rsid w:val="005C2F05"/>
    <w:rsid w:val="005C3926"/>
    <w:rsid w:val="005C6EF4"/>
    <w:rsid w:val="005C7CED"/>
    <w:rsid w:val="005C7D2B"/>
    <w:rsid w:val="005C7D56"/>
    <w:rsid w:val="005D0F7A"/>
    <w:rsid w:val="005D1298"/>
    <w:rsid w:val="005D15D4"/>
    <w:rsid w:val="005D1C52"/>
    <w:rsid w:val="005D4B95"/>
    <w:rsid w:val="005D606D"/>
    <w:rsid w:val="005D6A7F"/>
    <w:rsid w:val="005D6CCA"/>
    <w:rsid w:val="005D701F"/>
    <w:rsid w:val="005D7766"/>
    <w:rsid w:val="005D7F5A"/>
    <w:rsid w:val="005E06AA"/>
    <w:rsid w:val="005E0CBE"/>
    <w:rsid w:val="005E169D"/>
    <w:rsid w:val="005E192E"/>
    <w:rsid w:val="005E41F6"/>
    <w:rsid w:val="005E475A"/>
    <w:rsid w:val="005E4857"/>
    <w:rsid w:val="005E5B09"/>
    <w:rsid w:val="005E6DF1"/>
    <w:rsid w:val="005F08AF"/>
    <w:rsid w:val="005F0F5A"/>
    <w:rsid w:val="005F100C"/>
    <w:rsid w:val="005F29AD"/>
    <w:rsid w:val="005F2D39"/>
    <w:rsid w:val="005F3390"/>
    <w:rsid w:val="005F3BA2"/>
    <w:rsid w:val="005F3E18"/>
    <w:rsid w:val="005F45EE"/>
    <w:rsid w:val="005F5653"/>
    <w:rsid w:val="005F570E"/>
    <w:rsid w:val="005F586A"/>
    <w:rsid w:val="005F5BEB"/>
    <w:rsid w:val="005F66EC"/>
    <w:rsid w:val="005F6EA2"/>
    <w:rsid w:val="005F763B"/>
    <w:rsid w:val="005F7748"/>
    <w:rsid w:val="006000A1"/>
    <w:rsid w:val="006016E3"/>
    <w:rsid w:val="00601DC9"/>
    <w:rsid w:val="00601F29"/>
    <w:rsid w:val="00603DB9"/>
    <w:rsid w:val="00605D3E"/>
    <w:rsid w:val="00605DFE"/>
    <w:rsid w:val="0061001C"/>
    <w:rsid w:val="00611FCF"/>
    <w:rsid w:val="00612363"/>
    <w:rsid w:val="0061242A"/>
    <w:rsid w:val="0061268D"/>
    <w:rsid w:val="00612E5B"/>
    <w:rsid w:val="00614BAC"/>
    <w:rsid w:val="0061535C"/>
    <w:rsid w:val="006159BB"/>
    <w:rsid w:val="00616269"/>
    <w:rsid w:val="00620E69"/>
    <w:rsid w:val="00622643"/>
    <w:rsid w:val="006245F7"/>
    <w:rsid w:val="0062552C"/>
    <w:rsid w:val="00626F27"/>
    <w:rsid w:val="006302E0"/>
    <w:rsid w:val="00630A78"/>
    <w:rsid w:val="006330FE"/>
    <w:rsid w:val="00633587"/>
    <w:rsid w:val="00636532"/>
    <w:rsid w:val="00636976"/>
    <w:rsid w:val="00640210"/>
    <w:rsid w:val="00640377"/>
    <w:rsid w:val="006413F2"/>
    <w:rsid w:val="00641E59"/>
    <w:rsid w:val="00642D19"/>
    <w:rsid w:val="006430BA"/>
    <w:rsid w:val="006431E8"/>
    <w:rsid w:val="006433DC"/>
    <w:rsid w:val="00644BCD"/>
    <w:rsid w:val="00645231"/>
    <w:rsid w:val="006457CC"/>
    <w:rsid w:val="0064720C"/>
    <w:rsid w:val="00653A33"/>
    <w:rsid w:val="00653FB0"/>
    <w:rsid w:val="00654398"/>
    <w:rsid w:val="00654E00"/>
    <w:rsid w:val="00655C13"/>
    <w:rsid w:val="00655D25"/>
    <w:rsid w:val="00656465"/>
    <w:rsid w:val="00656585"/>
    <w:rsid w:val="006573DF"/>
    <w:rsid w:val="006600F2"/>
    <w:rsid w:val="00661A20"/>
    <w:rsid w:val="006624B8"/>
    <w:rsid w:val="006627FD"/>
    <w:rsid w:val="00664E91"/>
    <w:rsid w:val="00665333"/>
    <w:rsid w:val="00666A57"/>
    <w:rsid w:val="006679D6"/>
    <w:rsid w:val="00670163"/>
    <w:rsid w:val="0067094A"/>
    <w:rsid w:val="00670E03"/>
    <w:rsid w:val="00671184"/>
    <w:rsid w:val="00672387"/>
    <w:rsid w:val="006725C2"/>
    <w:rsid w:val="00673A79"/>
    <w:rsid w:val="00673B8A"/>
    <w:rsid w:val="00674875"/>
    <w:rsid w:val="00676248"/>
    <w:rsid w:val="006765E4"/>
    <w:rsid w:val="00676A2F"/>
    <w:rsid w:val="00676B28"/>
    <w:rsid w:val="00676B7F"/>
    <w:rsid w:val="00677CA1"/>
    <w:rsid w:val="006823E5"/>
    <w:rsid w:val="00682807"/>
    <w:rsid w:val="00682D1C"/>
    <w:rsid w:val="00684A5E"/>
    <w:rsid w:val="00684A83"/>
    <w:rsid w:val="00687A0C"/>
    <w:rsid w:val="00687A17"/>
    <w:rsid w:val="00687E39"/>
    <w:rsid w:val="00690423"/>
    <w:rsid w:val="00691F60"/>
    <w:rsid w:val="0069239C"/>
    <w:rsid w:val="00692597"/>
    <w:rsid w:val="006930A0"/>
    <w:rsid w:val="00693D07"/>
    <w:rsid w:val="00693DC7"/>
    <w:rsid w:val="006942CE"/>
    <w:rsid w:val="00694B05"/>
    <w:rsid w:val="00694B86"/>
    <w:rsid w:val="00694B9E"/>
    <w:rsid w:val="0069562E"/>
    <w:rsid w:val="00696F7C"/>
    <w:rsid w:val="0069724F"/>
    <w:rsid w:val="006A05CA"/>
    <w:rsid w:val="006A177E"/>
    <w:rsid w:val="006A19F0"/>
    <w:rsid w:val="006A226A"/>
    <w:rsid w:val="006A291C"/>
    <w:rsid w:val="006A30A5"/>
    <w:rsid w:val="006A400E"/>
    <w:rsid w:val="006A414A"/>
    <w:rsid w:val="006A518A"/>
    <w:rsid w:val="006A5257"/>
    <w:rsid w:val="006A659F"/>
    <w:rsid w:val="006A67C2"/>
    <w:rsid w:val="006A6B0A"/>
    <w:rsid w:val="006A72C4"/>
    <w:rsid w:val="006A75DE"/>
    <w:rsid w:val="006B1940"/>
    <w:rsid w:val="006B1E33"/>
    <w:rsid w:val="006B3483"/>
    <w:rsid w:val="006B3842"/>
    <w:rsid w:val="006B47EA"/>
    <w:rsid w:val="006B592C"/>
    <w:rsid w:val="006B5B04"/>
    <w:rsid w:val="006B627D"/>
    <w:rsid w:val="006B699D"/>
    <w:rsid w:val="006B6E73"/>
    <w:rsid w:val="006B7966"/>
    <w:rsid w:val="006B7D11"/>
    <w:rsid w:val="006C0373"/>
    <w:rsid w:val="006C0388"/>
    <w:rsid w:val="006C0A18"/>
    <w:rsid w:val="006C18F4"/>
    <w:rsid w:val="006C2E17"/>
    <w:rsid w:val="006C2E47"/>
    <w:rsid w:val="006C3EC8"/>
    <w:rsid w:val="006C40C5"/>
    <w:rsid w:val="006C4137"/>
    <w:rsid w:val="006C5B4C"/>
    <w:rsid w:val="006C5BF4"/>
    <w:rsid w:val="006C6955"/>
    <w:rsid w:val="006C7AB8"/>
    <w:rsid w:val="006C7CF3"/>
    <w:rsid w:val="006D04ED"/>
    <w:rsid w:val="006D0980"/>
    <w:rsid w:val="006D1A12"/>
    <w:rsid w:val="006D1BC2"/>
    <w:rsid w:val="006D26B7"/>
    <w:rsid w:val="006D3835"/>
    <w:rsid w:val="006D3B97"/>
    <w:rsid w:val="006D563A"/>
    <w:rsid w:val="006D6023"/>
    <w:rsid w:val="006D7582"/>
    <w:rsid w:val="006D7AE3"/>
    <w:rsid w:val="006E06A5"/>
    <w:rsid w:val="006E0782"/>
    <w:rsid w:val="006E39C0"/>
    <w:rsid w:val="006E3FCC"/>
    <w:rsid w:val="006E4318"/>
    <w:rsid w:val="006E4D55"/>
    <w:rsid w:val="006E5930"/>
    <w:rsid w:val="006E5F8A"/>
    <w:rsid w:val="006E7A17"/>
    <w:rsid w:val="006F1519"/>
    <w:rsid w:val="006F2B02"/>
    <w:rsid w:val="006F3B6B"/>
    <w:rsid w:val="006F3E0E"/>
    <w:rsid w:val="006F489A"/>
    <w:rsid w:val="006F51A8"/>
    <w:rsid w:val="006F54A3"/>
    <w:rsid w:val="006F5F36"/>
    <w:rsid w:val="007037B9"/>
    <w:rsid w:val="00703832"/>
    <w:rsid w:val="00703B31"/>
    <w:rsid w:val="00704541"/>
    <w:rsid w:val="00704B4D"/>
    <w:rsid w:val="00704D5F"/>
    <w:rsid w:val="007066FB"/>
    <w:rsid w:val="00706F18"/>
    <w:rsid w:val="007073AD"/>
    <w:rsid w:val="00707CEE"/>
    <w:rsid w:val="007105B3"/>
    <w:rsid w:val="0071098D"/>
    <w:rsid w:val="007117A8"/>
    <w:rsid w:val="00712E7D"/>
    <w:rsid w:val="00713CFB"/>
    <w:rsid w:val="00713E4F"/>
    <w:rsid w:val="00713E82"/>
    <w:rsid w:val="00714153"/>
    <w:rsid w:val="00715278"/>
    <w:rsid w:val="007152FD"/>
    <w:rsid w:val="00716173"/>
    <w:rsid w:val="00717C17"/>
    <w:rsid w:val="00717CD6"/>
    <w:rsid w:val="00720BA4"/>
    <w:rsid w:val="00721815"/>
    <w:rsid w:val="007219DE"/>
    <w:rsid w:val="00721F4B"/>
    <w:rsid w:val="007230B4"/>
    <w:rsid w:val="00723FBE"/>
    <w:rsid w:val="00726CD1"/>
    <w:rsid w:val="00726E8C"/>
    <w:rsid w:val="00727601"/>
    <w:rsid w:val="00727F2F"/>
    <w:rsid w:val="00730E56"/>
    <w:rsid w:val="00731568"/>
    <w:rsid w:val="00731780"/>
    <w:rsid w:val="00732116"/>
    <w:rsid w:val="0073299F"/>
    <w:rsid w:val="00732C03"/>
    <w:rsid w:val="00732DC3"/>
    <w:rsid w:val="00734400"/>
    <w:rsid w:val="00734B31"/>
    <w:rsid w:val="00737064"/>
    <w:rsid w:val="007374F2"/>
    <w:rsid w:val="007408EC"/>
    <w:rsid w:val="007423AD"/>
    <w:rsid w:val="00742790"/>
    <w:rsid w:val="00742E2B"/>
    <w:rsid w:val="007434A6"/>
    <w:rsid w:val="00743D23"/>
    <w:rsid w:val="00743E5B"/>
    <w:rsid w:val="0074635D"/>
    <w:rsid w:val="00746605"/>
    <w:rsid w:val="00747CAC"/>
    <w:rsid w:val="007502A6"/>
    <w:rsid w:val="007512C3"/>
    <w:rsid w:val="0075145A"/>
    <w:rsid w:val="00751471"/>
    <w:rsid w:val="007516C3"/>
    <w:rsid w:val="00752957"/>
    <w:rsid w:val="007543EC"/>
    <w:rsid w:val="0075454E"/>
    <w:rsid w:val="0075501E"/>
    <w:rsid w:val="007606E3"/>
    <w:rsid w:val="0076177B"/>
    <w:rsid w:val="00761B33"/>
    <w:rsid w:val="00762681"/>
    <w:rsid w:val="00763E73"/>
    <w:rsid w:val="00764074"/>
    <w:rsid w:val="00767F36"/>
    <w:rsid w:val="007701BA"/>
    <w:rsid w:val="00770726"/>
    <w:rsid w:val="00772584"/>
    <w:rsid w:val="00773013"/>
    <w:rsid w:val="007733FA"/>
    <w:rsid w:val="00774065"/>
    <w:rsid w:val="007745E9"/>
    <w:rsid w:val="00776087"/>
    <w:rsid w:val="00780B1E"/>
    <w:rsid w:val="00780F22"/>
    <w:rsid w:val="007811CF"/>
    <w:rsid w:val="007825CD"/>
    <w:rsid w:val="00782A57"/>
    <w:rsid w:val="0078300F"/>
    <w:rsid w:val="0078304B"/>
    <w:rsid w:val="007830A9"/>
    <w:rsid w:val="00784135"/>
    <w:rsid w:val="0078424B"/>
    <w:rsid w:val="00784558"/>
    <w:rsid w:val="007845D3"/>
    <w:rsid w:val="00785C72"/>
    <w:rsid w:val="0079008B"/>
    <w:rsid w:val="00790CDB"/>
    <w:rsid w:val="00790F22"/>
    <w:rsid w:val="00793C1B"/>
    <w:rsid w:val="0079416C"/>
    <w:rsid w:val="00794990"/>
    <w:rsid w:val="0079499D"/>
    <w:rsid w:val="00794ABA"/>
    <w:rsid w:val="0079518A"/>
    <w:rsid w:val="00795954"/>
    <w:rsid w:val="00796198"/>
    <w:rsid w:val="007966EC"/>
    <w:rsid w:val="007966F4"/>
    <w:rsid w:val="00796CD8"/>
    <w:rsid w:val="00797C6C"/>
    <w:rsid w:val="007A1840"/>
    <w:rsid w:val="007A2ACB"/>
    <w:rsid w:val="007A31D2"/>
    <w:rsid w:val="007A31FF"/>
    <w:rsid w:val="007A35C0"/>
    <w:rsid w:val="007A4172"/>
    <w:rsid w:val="007A471A"/>
    <w:rsid w:val="007A5253"/>
    <w:rsid w:val="007A5332"/>
    <w:rsid w:val="007A567C"/>
    <w:rsid w:val="007A5B3D"/>
    <w:rsid w:val="007A6802"/>
    <w:rsid w:val="007A70BE"/>
    <w:rsid w:val="007A762F"/>
    <w:rsid w:val="007A7903"/>
    <w:rsid w:val="007A7F42"/>
    <w:rsid w:val="007B0C23"/>
    <w:rsid w:val="007B2570"/>
    <w:rsid w:val="007B295E"/>
    <w:rsid w:val="007B4000"/>
    <w:rsid w:val="007B4B85"/>
    <w:rsid w:val="007B4CB4"/>
    <w:rsid w:val="007B506B"/>
    <w:rsid w:val="007B587B"/>
    <w:rsid w:val="007B5F17"/>
    <w:rsid w:val="007B6254"/>
    <w:rsid w:val="007B6526"/>
    <w:rsid w:val="007B7D24"/>
    <w:rsid w:val="007C31A2"/>
    <w:rsid w:val="007C3DD2"/>
    <w:rsid w:val="007C42CA"/>
    <w:rsid w:val="007C48F0"/>
    <w:rsid w:val="007C7F2D"/>
    <w:rsid w:val="007D006E"/>
    <w:rsid w:val="007D06F9"/>
    <w:rsid w:val="007D0DB7"/>
    <w:rsid w:val="007D29FE"/>
    <w:rsid w:val="007D5D34"/>
    <w:rsid w:val="007D73BD"/>
    <w:rsid w:val="007E00F6"/>
    <w:rsid w:val="007E0511"/>
    <w:rsid w:val="007E0C25"/>
    <w:rsid w:val="007E1BE1"/>
    <w:rsid w:val="007E1EFD"/>
    <w:rsid w:val="007E1FCA"/>
    <w:rsid w:val="007E22F5"/>
    <w:rsid w:val="007E340A"/>
    <w:rsid w:val="007E3C6E"/>
    <w:rsid w:val="007E3CBC"/>
    <w:rsid w:val="007E4306"/>
    <w:rsid w:val="007E4CF3"/>
    <w:rsid w:val="007E6FE0"/>
    <w:rsid w:val="007E73A7"/>
    <w:rsid w:val="007E75A2"/>
    <w:rsid w:val="007F01F2"/>
    <w:rsid w:val="007F1458"/>
    <w:rsid w:val="007F1FE4"/>
    <w:rsid w:val="007F22D6"/>
    <w:rsid w:val="007F2369"/>
    <w:rsid w:val="007F25F2"/>
    <w:rsid w:val="007F29AB"/>
    <w:rsid w:val="007F2FC3"/>
    <w:rsid w:val="007F4ADA"/>
    <w:rsid w:val="007F4F22"/>
    <w:rsid w:val="007F5984"/>
    <w:rsid w:val="007F5A68"/>
    <w:rsid w:val="007F722F"/>
    <w:rsid w:val="007F78E5"/>
    <w:rsid w:val="007F7C52"/>
    <w:rsid w:val="00800083"/>
    <w:rsid w:val="008024A1"/>
    <w:rsid w:val="008038BE"/>
    <w:rsid w:val="00803B2A"/>
    <w:rsid w:val="00804655"/>
    <w:rsid w:val="00804C41"/>
    <w:rsid w:val="0080624D"/>
    <w:rsid w:val="00806B08"/>
    <w:rsid w:val="00807172"/>
    <w:rsid w:val="00807B86"/>
    <w:rsid w:val="00807EFD"/>
    <w:rsid w:val="00812181"/>
    <w:rsid w:val="00812433"/>
    <w:rsid w:val="00813A09"/>
    <w:rsid w:val="008151EE"/>
    <w:rsid w:val="00816188"/>
    <w:rsid w:val="008175CB"/>
    <w:rsid w:val="0082015D"/>
    <w:rsid w:val="0082097D"/>
    <w:rsid w:val="00820F78"/>
    <w:rsid w:val="00820FB3"/>
    <w:rsid w:val="00821CAB"/>
    <w:rsid w:val="00822491"/>
    <w:rsid w:val="00822998"/>
    <w:rsid w:val="00824982"/>
    <w:rsid w:val="008251CF"/>
    <w:rsid w:val="00825218"/>
    <w:rsid w:val="00826855"/>
    <w:rsid w:val="00826B70"/>
    <w:rsid w:val="00826E32"/>
    <w:rsid w:val="00830BB0"/>
    <w:rsid w:val="00831C64"/>
    <w:rsid w:val="00832067"/>
    <w:rsid w:val="0083247A"/>
    <w:rsid w:val="008333B1"/>
    <w:rsid w:val="008336F5"/>
    <w:rsid w:val="00833945"/>
    <w:rsid w:val="00833CEC"/>
    <w:rsid w:val="00834977"/>
    <w:rsid w:val="008364D3"/>
    <w:rsid w:val="00836B61"/>
    <w:rsid w:val="00836DC7"/>
    <w:rsid w:val="00837619"/>
    <w:rsid w:val="00837AD4"/>
    <w:rsid w:val="00842D4D"/>
    <w:rsid w:val="008453FD"/>
    <w:rsid w:val="008454C4"/>
    <w:rsid w:val="00845EB8"/>
    <w:rsid w:val="008468C1"/>
    <w:rsid w:val="0085058F"/>
    <w:rsid w:val="00850AAC"/>
    <w:rsid w:val="00851B16"/>
    <w:rsid w:val="00853A41"/>
    <w:rsid w:val="00854B06"/>
    <w:rsid w:val="00854E72"/>
    <w:rsid w:val="0085517A"/>
    <w:rsid w:val="008555EF"/>
    <w:rsid w:val="00856410"/>
    <w:rsid w:val="00860150"/>
    <w:rsid w:val="008604A8"/>
    <w:rsid w:val="008627B1"/>
    <w:rsid w:val="00862E81"/>
    <w:rsid w:val="00864052"/>
    <w:rsid w:val="00864D1D"/>
    <w:rsid w:val="00865A00"/>
    <w:rsid w:val="00865D5D"/>
    <w:rsid w:val="00865E13"/>
    <w:rsid w:val="00865F22"/>
    <w:rsid w:val="0086757B"/>
    <w:rsid w:val="0086761A"/>
    <w:rsid w:val="00867C5B"/>
    <w:rsid w:val="00871324"/>
    <w:rsid w:val="00872760"/>
    <w:rsid w:val="008745F8"/>
    <w:rsid w:val="008760F7"/>
    <w:rsid w:val="0087621D"/>
    <w:rsid w:val="0087634E"/>
    <w:rsid w:val="008763A4"/>
    <w:rsid w:val="0087658C"/>
    <w:rsid w:val="008767D0"/>
    <w:rsid w:val="008770E1"/>
    <w:rsid w:val="008779AF"/>
    <w:rsid w:val="00877D0D"/>
    <w:rsid w:val="00877D5C"/>
    <w:rsid w:val="00877EF7"/>
    <w:rsid w:val="0088051C"/>
    <w:rsid w:val="0088064C"/>
    <w:rsid w:val="00880ADB"/>
    <w:rsid w:val="00880F01"/>
    <w:rsid w:val="00881CAF"/>
    <w:rsid w:val="008820AA"/>
    <w:rsid w:val="00882EE2"/>
    <w:rsid w:val="008847CC"/>
    <w:rsid w:val="00885FB8"/>
    <w:rsid w:val="008901EB"/>
    <w:rsid w:val="00891606"/>
    <w:rsid w:val="008934A3"/>
    <w:rsid w:val="008939B8"/>
    <w:rsid w:val="008940A5"/>
    <w:rsid w:val="0089418D"/>
    <w:rsid w:val="00894811"/>
    <w:rsid w:val="00894DB7"/>
    <w:rsid w:val="0089674F"/>
    <w:rsid w:val="00896B86"/>
    <w:rsid w:val="008979D1"/>
    <w:rsid w:val="008A1C3E"/>
    <w:rsid w:val="008A5E8B"/>
    <w:rsid w:val="008A63F4"/>
    <w:rsid w:val="008A6F5A"/>
    <w:rsid w:val="008A77B5"/>
    <w:rsid w:val="008A7EDB"/>
    <w:rsid w:val="008B1378"/>
    <w:rsid w:val="008B33D3"/>
    <w:rsid w:val="008B38C7"/>
    <w:rsid w:val="008B395A"/>
    <w:rsid w:val="008B4C7D"/>
    <w:rsid w:val="008B6A6B"/>
    <w:rsid w:val="008C0793"/>
    <w:rsid w:val="008C1101"/>
    <w:rsid w:val="008C1DE1"/>
    <w:rsid w:val="008C30D9"/>
    <w:rsid w:val="008C3FB5"/>
    <w:rsid w:val="008C4488"/>
    <w:rsid w:val="008C6816"/>
    <w:rsid w:val="008C6B6F"/>
    <w:rsid w:val="008C6FD2"/>
    <w:rsid w:val="008D08BE"/>
    <w:rsid w:val="008D16DE"/>
    <w:rsid w:val="008D1B91"/>
    <w:rsid w:val="008D5096"/>
    <w:rsid w:val="008D5A81"/>
    <w:rsid w:val="008D647B"/>
    <w:rsid w:val="008E14AB"/>
    <w:rsid w:val="008E1596"/>
    <w:rsid w:val="008E29BF"/>
    <w:rsid w:val="008E300B"/>
    <w:rsid w:val="008E3A23"/>
    <w:rsid w:val="008E4A04"/>
    <w:rsid w:val="008E5061"/>
    <w:rsid w:val="008E5498"/>
    <w:rsid w:val="008E6180"/>
    <w:rsid w:val="008E62C8"/>
    <w:rsid w:val="008F05DE"/>
    <w:rsid w:val="008F0AFC"/>
    <w:rsid w:val="008F132A"/>
    <w:rsid w:val="008F1ACC"/>
    <w:rsid w:val="008F1D0C"/>
    <w:rsid w:val="008F292D"/>
    <w:rsid w:val="008F2C09"/>
    <w:rsid w:val="008F373B"/>
    <w:rsid w:val="008F3B05"/>
    <w:rsid w:val="008F3D71"/>
    <w:rsid w:val="008F4039"/>
    <w:rsid w:val="008F4740"/>
    <w:rsid w:val="008F5083"/>
    <w:rsid w:val="008F5F99"/>
    <w:rsid w:val="008F68FF"/>
    <w:rsid w:val="008F7AE1"/>
    <w:rsid w:val="008F7F47"/>
    <w:rsid w:val="0090087B"/>
    <w:rsid w:val="0090117A"/>
    <w:rsid w:val="00901198"/>
    <w:rsid w:val="009012D5"/>
    <w:rsid w:val="009016D0"/>
    <w:rsid w:val="00901892"/>
    <w:rsid w:val="00901BA7"/>
    <w:rsid w:val="00901FC8"/>
    <w:rsid w:val="009021E8"/>
    <w:rsid w:val="00902AC5"/>
    <w:rsid w:val="00902BEE"/>
    <w:rsid w:val="0090339D"/>
    <w:rsid w:val="0090363F"/>
    <w:rsid w:val="00903BCB"/>
    <w:rsid w:val="00903CFA"/>
    <w:rsid w:val="00903F04"/>
    <w:rsid w:val="00904FD6"/>
    <w:rsid w:val="0090527E"/>
    <w:rsid w:val="0090621C"/>
    <w:rsid w:val="009076AF"/>
    <w:rsid w:val="00910E5D"/>
    <w:rsid w:val="009119E0"/>
    <w:rsid w:val="009125DB"/>
    <w:rsid w:val="00913944"/>
    <w:rsid w:val="00914456"/>
    <w:rsid w:val="00914B74"/>
    <w:rsid w:val="00917FA5"/>
    <w:rsid w:val="0092164F"/>
    <w:rsid w:val="00921746"/>
    <w:rsid w:val="0092354D"/>
    <w:rsid w:val="00923C0C"/>
    <w:rsid w:val="00923FA5"/>
    <w:rsid w:val="00931FD4"/>
    <w:rsid w:val="009332E8"/>
    <w:rsid w:val="00935B89"/>
    <w:rsid w:val="00936238"/>
    <w:rsid w:val="00941497"/>
    <w:rsid w:val="00941707"/>
    <w:rsid w:val="00941753"/>
    <w:rsid w:val="00941C8A"/>
    <w:rsid w:val="00942897"/>
    <w:rsid w:val="009432AC"/>
    <w:rsid w:val="00943B91"/>
    <w:rsid w:val="00943DFD"/>
    <w:rsid w:val="009454AD"/>
    <w:rsid w:val="00945646"/>
    <w:rsid w:val="009505E4"/>
    <w:rsid w:val="009506A4"/>
    <w:rsid w:val="00950B61"/>
    <w:rsid w:val="0095249D"/>
    <w:rsid w:val="009546E1"/>
    <w:rsid w:val="00955446"/>
    <w:rsid w:val="0095562B"/>
    <w:rsid w:val="00955F84"/>
    <w:rsid w:val="009601EE"/>
    <w:rsid w:val="00965BB5"/>
    <w:rsid w:val="00966755"/>
    <w:rsid w:val="00966F56"/>
    <w:rsid w:val="00971060"/>
    <w:rsid w:val="0097280B"/>
    <w:rsid w:val="00972F56"/>
    <w:rsid w:val="00972FCD"/>
    <w:rsid w:val="00973B40"/>
    <w:rsid w:val="009745C5"/>
    <w:rsid w:val="00975608"/>
    <w:rsid w:val="00975A23"/>
    <w:rsid w:val="0097725A"/>
    <w:rsid w:val="0097774E"/>
    <w:rsid w:val="00977D4F"/>
    <w:rsid w:val="00980E07"/>
    <w:rsid w:val="00983467"/>
    <w:rsid w:val="0098499F"/>
    <w:rsid w:val="0098573F"/>
    <w:rsid w:val="009862D1"/>
    <w:rsid w:val="00986C3E"/>
    <w:rsid w:val="0098769B"/>
    <w:rsid w:val="0098779F"/>
    <w:rsid w:val="00987F14"/>
    <w:rsid w:val="009904B4"/>
    <w:rsid w:val="0099143B"/>
    <w:rsid w:val="00992B39"/>
    <w:rsid w:val="00996BCA"/>
    <w:rsid w:val="00997167"/>
    <w:rsid w:val="009A04BF"/>
    <w:rsid w:val="009A13AF"/>
    <w:rsid w:val="009A1A65"/>
    <w:rsid w:val="009A1CD2"/>
    <w:rsid w:val="009A1E0F"/>
    <w:rsid w:val="009A54DC"/>
    <w:rsid w:val="009A5DEB"/>
    <w:rsid w:val="009A6D43"/>
    <w:rsid w:val="009B04FB"/>
    <w:rsid w:val="009B10FB"/>
    <w:rsid w:val="009B1238"/>
    <w:rsid w:val="009B218A"/>
    <w:rsid w:val="009B2A92"/>
    <w:rsid w:val="009B2AB8"/>
    <w:rsid w:val="009B2E6C"/>
    <w:rsid w:val="009B30D8"/>
    <w:rsid w:val="009B3C3F"/>
    <w:rsid w:val="009B3F7A"/>
    <w:rsid w:val="009B47F9"/>
    <w:rsid w:val="009B4F68"/>
    <w:rsid w:val="009B5805"/>
    <w:rsid w:val="009B6438"/>
    <w:rsid w:val="009C1116"/>
    <w:rsid w:val="009C391D"/>
    <w:rsid w:val="009C433A"/>
    <w:rsid w:val="009C483D"/>
    <w:rsid w:val="009C49AB"/>
    <w:rsid w:val="009C5483"/>
    <w:rsid w:val="009C57C2"/>
    <w:rsid w:val="009C718D"/>
    <w:rsid w:val="009C76FA"/>
    <w:rsid w:val="009C7E17"/>
    <w:rsid w:val="009C7EB6"/>
    <w:rsid w:val="009D0662"/>
    <w:rsid w:val="009D0790"/>
    <w:rsid w:val="009D3744"/>
    <w:rsid w:val="009D3ED6"/>
    <w:rsid w:val="009D41E9"/>
    <w:rsid w:val="009D55DE"/>
    <w:rsid w:val="009D56E6"/>
    <w:rsid w:val="009D592E"/>
    <w:rsid w:val="009D6A55"/>
    <w:rsid w:val="009D78E6"/>
    <w:rsid w:val="009D7F21"/>
    <w:rsid w:val="009D7FCF"/>
    <w:rsid w:val="009E0CC4"/>
    <w:rsid w:val="009E2544"/>
    <w:rsid w:val="009E3311"/>
    <w:rsid w:val="009E341A"/>
    <w:rsid w:val="009E38FA"/>
    <w:rsid w:val="009E687E"/>
    <w:rsid w:val="009E7086"/>
    <w:rsid w:val="009F00C6"/>
    <w:rsid w:val="009F0BE4"/>
    <w:rsid w:val="009F1233"/>
    <w:rsid w:val="009F3A6E"/>
    <w:rsid w:val="009F453A"/>
    <w:rsid w:val="009F504A"/>
    <w:rsid w:val="009F560D"/>
    <w:rsid w:val="009F5720"/>
    <w:rsid w:val="009F64FF"/>
    <w:rsid w:val="009F6850"/>
    <w:rsid w:val="009F6C6D"/>
    <w:rsid w:val="009F7004"/>
    <w:rsid w:val="009F79C5"/>
    <w:rsid w:val="00A0050C"/>
    <w:rsid w:val="00A006CD"/>
    <w:rsid w:val="00A011D4"/>
    <w:rsid w:val="00A025F2"/>
    <w:rsid w:val="00A03E9B"/>
    <w:rsid w:val="00A059CE"/>
    <w:rsid w:val="00A062BE"/>
    <w:rsid w:val="00A0741D"/>
    <w:rsid w:val="00A07457"/>
    <w:rsid w:val="00A11443"/>
    <w:rsid w:val="00A1179D"/>
    <w:rsid w:val="00A12275"/>
    <w:rsid w:val="00A139CD"/>
    <w:rsid w:val="00A13B56"/>
    <w:rsid w:val="00A14A15"/>
    <w:rsid w:val="00A14CD9"/>
    <w:rsid w:val="00A15A00"/>
    <w:rsid w:val="00A1651D"/>
    <w:rsid w:val="00A1658C"/>
    <w:rsid w:val="00A16C19"/>
    <w:rsid w:val="00A17693"/>
    <w:rsid w:val="00A203A9"/>
    <w:rsid w:val="00A22E05"/>
    <w:rsid w:val="00A23859"/>
    <w:rsid w:val="00A25812"/>
    <w:rsid w:val="00A25869"/>
    <w:rsid w:val="00A2599E"/>
    <w:rsid w:val="00A266F3"/>
    <w:rsid w:val="00A306EC"/>
    <w:rsid w:val="00A30CC3"/>
    <w:rsid w:val="00A31720"/>
    <w:rsid w:val="00A3196E"/>
    <w:rsid w:val="00A32605"/>
    <w:rsid w:val="00A33F5C"/>
    <w:rsid w:val="00A34726"/>
    <w:rsid w:val="00A3513E"/>
    <w:rsid w:val="00A361E1"/>
    <w:rsid w:val="00A36685"/>
    <w:rsid w:val="00A36827"/>
    <w:rsid w:val="00A40B6F"/>
    <w:rsid w:val="00A40BA2"/>
    <w:rsid w:val="00A42F49"/>
    <w:rsid w:val="00A44201"/>
    <w:rsid w:val="00A449A6"/>
    <w:rsid w:val="00A44AD8"/>
    <w:rsid w:val="00A45156"/>
    <w:rsid w:val="00A4517A"/>
    <w:rsid w:val="00A453EB"/>
    <w:rsid w:val="00A469A4"/>
    <w:rsid w:val="00A47378"/>
    <w:rsid w:val="00A473AA"/>
    <w:rsid w:val="00A47DBA"/>
    <w:rsid w:val="00A50537"/>
    <w:rsid w:val="00A522D4"/>
    <w:rsid w:val="00A52F91"/>
    <w:rsid w:val="00A537E0"/>
    <w:rsid w:val="00A53DF6"/>
    <w:rsid w:val="00A54D0C"/>
    <w:rsid w:val="00A55A6E"/>
    <w:rsid w:val="00A56025"/>
    <w:rsid w:val="00A56466"/>
    <w:rsid w:val="00A572B7"/>
    <w:rsid w:val="00A576F0"/>
    <w:rsid w:val="00A57848"/>
    <w:rsid w:val="00A602CE"/>
    <w:rsid w:val="00A627ED"/>
    <w:rsid w:val="00A661FD"/>
    <w:rsid w:val="00A664A2"/>
    <w:rsid w:val="00A673CB"/>
    <w:rsid w:val="00A67672"/>
    <w:rsid w:val="00A67ADA"/>
    <w:rsid w:val="00A67C79"/>
    <w:rsid w:val="00A70316"/>
    <w:rsid w:val="00A70D06"/>
    <w:rsid w:val="00A70F90"/>
    <w:rsid w:val="00A71AB4"/>
    <w:rsid w:val="00A71C85"/>
    <w:rsid w:val="00A7426B"/>
    <w:rsid w:val="00A74A90"/>
    <w:rsid w:val="00A75F04"/>
    <w:rsid w:val="00A7669C"/>
    <w:rsid w:val="00A7673C"/>
    <w:rsid w:val="00A77F59"/>
    <w:rsid w:val="00A800A9"/>
    <w:rsid w:val="00A811BA"/>
    <w:rsid w:val="00A8188A"/>
    <w:rsid w:val="00A823E6"/>
    <w:rsid w:val="00A82AEE"/>
    <w:rsid w:val="00A842BE"/>
    <w:rsid w:val="00A852CB"/>
    <w:rsid w:val="00A8625C"/>
    <w:rsid w:val="00A86451"/>
    <w:rsid w:val="00A8654E"/>
    <w:rsid w:val="00A865B1"/>
    <w:rsid w:val="00A86E56"/>
    <w:rsid w:val="00A874A1"/>
    <w:rsid w:val="00A91046"/>
    <w:rsid w:val="00A91500"/>
    <w:rsid w:val="00A92696"/>
    <w:rsid w:val="00A9373E"/>
    <w:rsid w:val="00A938D5"/>
    <w:rsid w:val="00A9572D"/>
    <w:rsid w:val="00A96258"/>
    <w:rsid w:val="00A96C8A"/>
    <w:rsid w:val="00A973AF"/>
    <w:rsid w:val="00A97F03"/>
    <w:rsid w:val="00AA36C9"/>
    <w:rsid w:val="00AA3A2E"/>
    <w:rsid w:val="00AA4528"/>
    <w:rsid w:val="00AA54AE"/>
    <w:rsid w:val="00AA66C7"/>
    <w:rsid w:val="00AA6860"/>
    <w:rsid w:val="00AB04DF"/>
    <w:rsid w:val="00AB1ABD"/>
    <w:rsid w:val="00AB1CF1"/>
    <w:rsid w:val="00AB25B1"/>
    <w:rsid w:val="00AB2885"/>
    <w:rsid w:val="00AB2EBA"/>
    <w:rsid w:val="00AB3947"/>
    <w:rsid w:val="00AB525B"/>
    <w:rsid w:val="00AB5961"/>
    <w:rsid w:val="00AB5DAF"/>
    <w:rsid w:val="00AB6D04"/>
    <w:rsid w:val="00AB7367"/>
    <w:rsid w:val="00AB7645"/>
    <w:rsid w:val="00AC0316"/>
    <w:rsid w:val="00AC3420"/>
    <w:rsid w:val="00AC359A"/>
    <w:rsid w:val="00AC3756"/>
    <w:rsid w:val="00AC3E9B"/>
    <w:rsid w:val="00AC51D7"/>
    <w:rsid w:val="00AC58A3"/>
    <w:rsid w:val="00AC7318"/>
    <w:rsid w:val="00AC773B"/>
    <w:rsid w:val="00AC7A66"/>
    <w:rsid w:val="00AD07BC"/>
    <w:rsid w:val="00AD26B6"/>
    <w:rsid w:val="00AD27DF"/>
    <w:rsid w:val="00AD2EEF"/>
    <w:rsid w:val="00AD3B40"/>
    <w:rsid w:val="00AD3BCB"/>
    <w:rsid w:val="00AD3E81"/>
    <w:rsid w:val="00AD4CD8"/>
    <w:rsid w:val="00AD4DFA"/>
    <w:rsid w:val="00AD4E7D"/>
    <w:rsid w:val="00AD4E9A"/>
    <w:rsid w:val="00AD54B5"/>
    <w:rsid w:val="00AD5E64"/>
    <w:rsid w:val="00AD7063"/>
    <w:rsid w:val="00AD757A"/>
    <w:rsid w:val="00AD7727"/>
    <w:rsid w:val="00AD7834"/>
    <w:rsid w:val="00AD7A9F"/>
    <w:rsid w:val="00AD7E71"/>
    <w:rsid w:val="00AE0169"/>
    <w:rsid w:val="00AE0F61"/>
    <w:rsid w:val="00AE10F2"/>
    <w:rsid w:val="00AE1361"/>
    <w:rsid w:val="00AE2654"/>
    <w:rsid w:val="00AE45AF"/>
    <w:rsid w:val="00AE45CB"/>
    <w:rsid w:val="00AE5DEE"/>
    <w:rsid w:val="00AE5EBD"/>
    <w:rsid w:val="00AF27D6"/>
    <w:rsid w:val="00AF2E95"/>
    <w:rsid w:val="00AF334A"/>
    <w:rsid w:val="00AF4B43"/>
    <w:rsid w:val="00AF4FE4"/>
    <w:rsid w:val="00AF5981"/>
    <w:rsid w:val="00AF60B3"/>
    <w:rsid w:val="00AF6D61"/>
    <w:rsid w:val="00AF723D"/>
    <w:rsid w:val="00B00CD4"/>
    <w:rsid w:val="00B00D96"/>
    <w:rsid w:val="00B0542F"/>
    <w:rsid w:val="00B078DD"/>
    <w:rsid w:val="00B07BB1"/>
    <w:rsid w:val="00B10487"/>
    <w:rsid w:val="00B12E87"/>
    <w:rsid w:val="00B13B54"/>
    <w:rsid w:val="00B144AC"/>
    <w:rsid w:val="00B149EA"/>
    <w:rsid w:val="00B203C6"/>
    <w:rsid w:val="00B207B6"/>
    <w:rsid w:val="00B20E1F"/>
    <w:rsid w:val="00B217C4"/>
    <w:rsid w:val="00B22971"/>
    <w:rsid w:val="00B22FD6"/>
    <w:rsid w:val="00B23BEF"/>
    <w:rsid w:val="00B23E33"/>
    <w:rsid w:val="00B244D6"/>
    <w:rsid w:val="00B2456E"/>
    <w:rsid w:val="00B25271"/>
    <w:rsid w:val="00B27665"/>
    <w:rsid w:val="00B30153"/>
    <w:rsid w:val="00B30627"/>
    <w:rsid w:val="00B30822"/>
    <w:rsid w:val="00B30A38"/>
    <w:rsid w:val="00B31034"/>
    <w:rsid w:val="00B3181B"/>
    <w:rsid w:val="00B31EC4"/>
    <w:rsid w:val="00B32088"/>
    <w:rsid w:val="00B32092"/>
    <w:rsid w:val="00B32491"/>
    <w:rsid w:val="00B32781"/>
    <w:rsid w:val="00B333CC"/>
    <w:rsid w:val="00B334A0"/>
    <w:rsid w:val="00B3499C"/>
    <w:rsid w:val="00B35334"/>
    <w:rsid w:val="00B35DBB"/>
    <w:rsid w:val="00B36502"/>
    <w:rsid w:val="00B41A24"/>
    <w:rsid w:val="00B41E45"/>
    <w:rsid w:val="00B4277B"/>
    <w:rsid w:val="00B439DF"/>
    <w:rsid w:val="00B44A80"/>
    <w:rsid w:val="00B45857"/>
    <w:rsid w:val="00B464AF"/>
    <w:rsid w:val="00B4666E"/>
    <w:rsid w:val="00B46C42"/>
    <w:rsid w:val="00B47370"/>
    <w:rsid w:val="00B4773C"/>
    <w:rsid w:val="00B47A15"/>
    <w:rsid w:val="00B47E0D"/>
    <w:rsid w:val="00B50260"/>
    <w:rsid w:val="00B50F77"/>
    <w:rsid w:val="00B5120D"/>
    <w:rsid w:val="00B51A32"/>
    <w:rsid w:val="00B52FE8"/>
    <w:rsid w:val="00B5344C"/>
    <w:rsid w:val="00B53C34"/>
    <w:rsid w:val="00B542E9"/>
    <w:rsid w:val="00B55137"/>
    <w:rsid w:val="00B553F3"/>
    <w:rsid w:val="00B5746B"/>
    <w:rsid w:val="00B6033B"/>
    <w:rsid w:val="00B62D6B"/>
    <w:rsid w:val="00B6409F"/>
    <w:rsid w:val="00B71116"/>
    <w:rsid w:val="00B71B1D"/>
    <w:rsid w:val="00B723AB"/>
    <w:rsid w:val="00B7458F"/>
    <w:rsid w:val="00B748D0"/>
    <w:rsid w:val="00B74CE0"/>
    <w:rsid w:val="00B74D7D"/>
    <w:rsid w:val="00B758D0"/>
    <w:rsid w:val="00B76290"/>
    <w:rsid w:val="00B76B73"/>
    <w:rsid w:val="00B76E1F"/>
    <w:rsid w:val="00B77DC9"/>
    <w:rsid w:val="00B804EF"/>
    <w:rsid w:val="00B80BF0"/>
    <w:rsid w:val="00B816DD"/>
    <w:rsid w:val="00B81DDA"/>
    <w:rsid w:val="00B846D9"/>
    <w:rsid w:val="00B84862"/>
    <w:rsid w:val="00B84CC0"/>
    <w:rsid w:val="00B86B5A"/>
    <w:rsid w:val="00B87846"/>
    <w:rsid w:val="00B90952"/>
    <w:rsid w:val="00B90BDC"/>
    <w:rsid w:val="00B90C03"/>
    <w:rsid w:val="00B91ADF"/>
    <w:rsid w:val="00B91B68"/>
    <w:rsid w:val="00B91C21"/>
    <w:rsid w:val="00B923F4"/>
    <w:rsid w:val="00B9284C"/>
    <w:rsid w:val="00B93584"/>
    <w:rsid w:val="00B93616"/>
    <w:rsid w:val="00B94399"/>
    <w:rsid w:val="00B948BE"/>
    <w:rsid w:val="00B95C7F"/>
    <w:rsid w:val="00B96B3D"/>
    <w:rsid w:val="00B97EB3"/>
    <w:rsid w:val="00BA160F"/>
    <w:rsid w:val="00BA2FF4"/>
    <w:rsid w:val="00BA3E85"/>
    <w:rsid w:val="00BA3F5B"/>
    <w:rsid w:val="00BA569D"/>
    <w:rsid w:val="00BA59BC"/>
    <w:rsid w:val="00BA6BF3"/>
    <w:rsid w:val="00BB03CB"/>
    <w:rsid w:val="00BB0771"/>
    <w:rsid w:val="00BB11B4"/>
    <w:rsid w:val="00BB1AD3"/>
    <w:rsid w:val="00BB256B"/>
    <w:rsid w:val="00BB3278"/>
    <w:rsid w:val="00BB353E"/>
    <w:rsid w:val="00BB35CE"/>
    <w:rsid w:val="00BB38C8"/>
    <w:rsid w:val="00BB3B84"/>
    <w:rsid w:val="00BB49F7"/>
    <w:rsid w:val="00BB61D2"/>
    <w:rsid w:val="00BB6E58"/>
    <w:rsid w:val="00BB7688"/>
    <w:rsid w:val="00BC02CA"/>
    <w:rsid w:val="00BC0C54"/>
    <w:rsid w:val="00BC0E32"/>
    <w:rsid w:val="00BC1734"/>
    <w:rsid w:val="00BC1EBF"/>
    <w:rsid w:val="00BC2A51"/>
    <w:rsid w:val="00BC48D4"/>
    <w:rsid w:val="00BC4ADF"/>
    <w:rsid w:val="00BC4D54"/>
    <w:rsid w:val="00BC5A10"/>
    <w:rsid w:val="00BC6527"/>
    <w:rsid w:val="00BC6865"/>
    <w:rsid w:val="00BC6CAE"/>
    <w:rsid w:val="00BC730C"/>
    <w:rsid w:val="00BC760F"/>
    <w:rsid w:val="00BC7D0D"/>
    <w:rsid w:val="00BD0557"/>
    <w:rsid w:val="00BD0657"/>
    <w:rsid w:val="00BD14FB"/>
    <w:rsid w:val="00BD1DAE"/>
    <w:rsid w:val="00BD2331"/>
    <w:rsid w:val="00BD3275"/>
    <w:rsid w:val="00BD437B"/>
    <w:rsid w:val="00BD491D"/>
    <w:rsid w:val="00BD50CA"/>
    <w:rsid w:val="00BD635E"/>
    <w:rsid w:val="00BD6679"/>
    <w:rsid w:val="00BD710A"/>
    <w:rsid w:val="00BD79E7"/>
    <w:rsid w:val="00BE04D5"/>
    <w:rsid w:val="00BE121F"/>
    <w:rsid w:val="00BE16DC"/>
    <w:rsid w:val="00BE2223"/>
    <w:rsid w:val="00BE22DF"/>
    <w:rsid w:val="00BE349C"/>
    <w:rsid w:val="00BE3CCD"/>
    <w:rsid w:val="00BE3F87"/>
    <w:rsid w:val="00BE49F3"/>
    <w:rsid w:val="00BE4D64"/>
    <w:rsid w:val="00BE54E7"/>
    <w:rsid w:val="00BE59DB"/>
    <w:rsid w:val="00BE5F2C"/>
    <w:rsid w:val="00BE60B9"/>
    <w:rsid w:val="00BF1863"/>
    <w:rsid w:val="00BF2714"/>
    <w:rsid w:val="00BF3AC4"/>
    <w:rsid w:val="00BF406C"/>
    <w:rsid w:val="00BF529B"/>
    <w:rsid w:val="00BF6B0C"/>
    <w:rsid w:val="00BF6F14"/>
    <w:rsid w:val="00BF70D7"/>
    <w:rsid w:val="00BF7744"/>
    <w:rsid w:val="00BF7D04"/>
    <w:rsid w:val="00C00116"/>
    <w:rsid w:val="00C0166C"/>
    <w:rsid w:val="00C027F8"/>
    <w:rsid w:val="00C05C4F"/>
    <w:rsid w:val="00C05CF0"/>
    <w:rsid w:val="00C07067"/>
    <w:rsid w:val="00C070D7"/>
    <w:rsid w:val="00C07263"/>
    <w:rsid w:val="00C079E2"/>
    <w:rsid w:val="00C07C9B"/>
    <w:rsid w:val="00C07F94"/>
    <w:rsid w:val="00C12ABD"/>
    <w:rsid w:val="00C14A01"/>
    <w:rsid w:val="00C14E05"/>
    <w:rsid w:val="00C1532D"/>
    <w:rsid w:val="00C1571A"/>
    <w:rsid w:val="00C17E1D"/>
    <w:rsid w:val="00C17E66"/>
    <w:rsid w:val="00C20FB9"/>
    <w:rsid w:val="00C21B5D"/>
    <w:rsid w:val="00C21D9C"/>
    <w:rsid w:val="00C225EA"/>
    <w:rsid w:val="00C23F95"/>
    <w:rsid w:val="00C24697"/>
    <w:rsid w:val="00C249DF"/>
    <w:rsid w:val="00C25B56"/>
    <w:rsid w:val="00C26198"/>
    <w:rsid w:val="00C26351"/>
    <w:rsid w:val="00C264F7"/>
    <w:rsid w:val="00C26D0B"/>
    <w:rsid w:val="00C26FEB"/>
    <w:rsid w:val="00C27E43"/>
    <w:rsid w:val="00C314D6"/>
    <w:rsid w:val="00C32E1D"/>
    <w:rsid w:val="00C3384F"/>
    <w:rsid w:val="00C33B68"/>
    <w:rsid w:val="00C33FCE"/>
    <w:rsid w:val="00C34E38"/>
    <w:rsid w:val="00C358A7"/>
    <w:rsid w:val="00C36AFB"/>
    <w:rsid w:val="00C408B1"/>
    <w:rsid w:val="00C4263E"/>
    <w:rsid w:val="00C42F4F"/>
    <w:rsid w:val="00C442DF"/>
    <w:rsid w:val="00C4494E"/>
    <w:rsid w:val="00C45AF0"/>
    <w:rsid w:val="00C50A22"/>
    <w:rsid w:val="00C52326"/>
    <w:rsid w:val="00C52EA6"/>
    <w:rsid w:val="00C5335D"/>
    <w:rsid w:val="00C53DA6"/>
    <w:rsid w:val="00C55576"/>
    <w:rsid w:val="00C562B5"/>
    <w:rsid w:val="00C562C8"/>
    <w:rsid w:val="00C56963"/>
    <w:rsid w:val="00C574C9"/>
    <w:rsid w:val="00C574F7"/>
    <w:rsid w:val="00C61BF2"/>
    <w:rsid w:val="00C63763"/>
    <w:rsid w:val="00C63818"/>
    <w:rsid w:val="00C63910"/>
    <w:rsid w:val="00C640EB"/>
    <w:rsid w:val="00C6465F"/>
    <w:rsid w:val="00C6505E"/>
    <w:rsid w:val="00C65C87"/>
    <w:rsid w:val="00C6675B"/>
    <w:rsid w:val="00C6713D"/>
    <w:rsid w:val="00C70AAA"/>
    <w:rsid w:val="00C71A08"/>
    <w:rsid w:val="00C71A1A"/>
    <w:rsid w:val="00C71D78"/>
    <w:rsid w:val="00C72448"/>
    <w:rsid w:val="00C73326"/>
    <w:rsid w:val="00C74EF0"/>
    <w:rsid w:val="00C7548D"/>
    <w:rsid w:val="00C75A2B"/>
    <w:rsid w:val="00C76346"/>
    <w:rsid w:val="00C76F24"/>
    <w:rsid w:val="00C828AD"/>
    <w:rsid w:val="00C84602"/>
    <w:rsid w:val="00C85557"/>
    <w:rsid w:val="00C85C59"/>
    <w:rsid w:val="00C860C7"/>
    <w:rsid w:val="00C86465"/>
    <w:rsid w:val="00C8767F"/>
    <w:rsid w:val="00C906FE"/>
    <w:rsid w:val="00C911C1"/>
    <w:rsid w:val="00C91CDA"/>
    <w:rsid w:val="00C91E7D"/>
    <w:rsid w:val="00C939C3"/>
    <w:rsid w:val="00C94BE6"/>
    <w:rsid w:val="00C95258"/>
    <w:rsid w:val="00C965D4"/>
    <w:rsid w:val="00C966DC"/>
    <w:rsid w:val="00CA023A"/>
    <w:rsid w:val="00CA04AF"/>
    <w:rsid w:val="00CA050C"/>
    <w:rsid w:val="00CA06B3"/>
    <w:rsid w:val="00CA1397"/>
    <w:rsid w:val="00CA312C"/>
    <w:rsid w:val="00CA33E1"/>
    <w:rsid w:val="00CA5682"/>
    <w:rsid w:val="00CA656A"/>
    <w:rsid w:val="00CA7D76"/>
    <w:rsid w:val="00CB0C1B"/>
    <w:rsid w:val="00CB1E5D"/>
    <w:rsid w:val="00CB2127"/>
    <w:rsid w:val="00CB224A"/>
    <w:rsid w:val="00CB3B09"/>
    <w:rsid w:val="00CB434A"/>
    <w:rsid w:val="00CB4777"/>
    <w:rsid w:val="00CB4D6B"/>
    <w:rsid w:val="00CB688F"/>
    <w:rsid w:val="00CB6AA7"/>
    <w:rsid w:val="00CB6D62"/>
    <w:rsid w:val="00CB6D92"/>
    <w:rsid w:val="00CC086B"/>
    <w:rsid w:val="00CC125F"/>
    <w:rsid w:val="00CC1346"/>
    <w:rsid w:val="00CC1A8A"/>
    <w:rsid w:val="00CC4AD5"/>
    <w:rsid w:val="00CC5709"/>
    <w:rsid w:val="00CC5932"/>
    <w:rsid w:val="00CC5DD2"/>
    <w:rsid w:val="00CC67EF"/>
    <w:rsid w:val="00CC755F"/>
    <w:rsid w:val="00CC7BAD"/>
    <w:rsid w:val="00CC7F95"/>
    <w:rsid w:val="00CD1C2E"/>
    <w:rsid w:val="00CD30AD"/>
    <w:rsid w:val="00CD37AA"/>
    <w:rsid w:val="00CD4AAF"/>
    <w:rsid w:val="00CD5044"/>
    <w:rsid w:val="00CD5103"/>
    <w:rsid w:val="00CD5276"/>
    <w:rsid w:val="00CD5377"/>
    <w:rsid w:val="00CD6544"/>
    <w:rsid w:val="00CD7783"/>
    <w:rsid w:val="00CD7C2F"/>
    <w:rsid w:val="00CE1BFB"/>
    <w:rsid w:val="00CE2B7F"/>
    <w:rsid w:val="00CE36DF"/>
    <w:rsid w:val="00CE3F01"/>
    <w:rsid w:val="00CE4391"/>
    <w:rsid w:val="00CE4B42"/>
    <w:rsid w:val="00CE571C"/>
    <w:rsid w:val="00CE6460"/>
    <w:rsid w:val="00CE7805"/>
    <w:rsid w:val="00CF054A"/>
    <w:rsid w:val="00CF0660"/>
    <w:rsid w:val="00CF149D"/>
    <w:rsid w:val="00CF1575"/>
    <w:rsid w:val="00CF306E"/>
    <w:rsid w:val="00CF3241"/>
    <w:rsid w:val="00CF416B"/>
    <w:rsid w:val="00CF4793"/>
    <w:rsid w:val="00CF4F25"/>
    <w:rsid w:val="00CF54D8"/>
    <w:rsid w:val="00CF7CC3"/>
    <w:rsid w:val="00CF7F1A"/>
    <w:rsid w:val="00D03057"/>
    <w:rsid w:val="00D037F5"/>
    <w:rsid w:val="00D06146"/>
    <w:rsid w:val="00D062F3"/>
    <w:rsid w:val="00D06796"/>
    <w:rsid w:val="00D0758D"/>
    <w:rsid w:val="00D076DF"/>
    <w:rsid w:val="00D11293"/>
    <w:rsid w:val="00D11517"/>
    <w:rsid w:val="00D122A7"/>
    <w:rsid w:val="00D12FF1"/>
    <w:rsid w:val="00D1376F"/>
    <w:rsid w:val="00D14C61"/>
    <w:rsid w:val="00D159C8"/>
    <w:rsid w:val="00D160C7"/>
    <w:rsid w:val="00D16F33"/>
    <w:rsid w:val="00D175A3"/>
    <w:rsid w:val="00D17C86"/>
    <w:rsid w:val="00D2023A"/>
    <w:rsid w:val="00D22253"/>
    <w:rsid w:val="00D2324F"/>
    <w:rsid w:val="00D2482E"/>
    <w:rsid w:val="00D24AD5"/>
    <w:rsid w:val="00D24E78"/>
    <w:rsid w:val="00D2559A"/>
    <w:rsid w:val="00D2571C"/>
    <w:rsid w:val="00D26FF3"/>
    <w:rsid w:val="00D2712F"/>
    <w:rsid w:val="00D27356"/>
    <w:rsid w:val="00D276A7"/>
    <w:rsid w:val="00D30C8C"/>
    <w:rsid w:val="00D3340B"/>
    <w:rsid w:val="00D34138"/>
    <w:rsid w:val="00D34331"/>
    <w:rsid w:val="00D353DF"/>
    <w:rsid w:val="00D3635E"/>
    <w:rsid w:val="00D4005D"/>
    <w:rsid w:val="00D40763"/>
    <w:rsid w:val="00D40A64"/>
    <w:rsid w:val="00D41405"/>
    <w:rsid w:val="00D414CB"/>
    <w:rsid w:val="00D42296"/>
    <w:rsid w:val="00D43ECC"/>
    <w:rsid w:val="00D4456C"/>
    <w:rsid w:val="00D44DCA"/>
    <w:rsid w:val="00D45307"/>
    <w:rsid w:val="00D4545C"/>
    <w:rsid w:val="00D4547C"/>
    <w:rsid w:val="00D46334"/>
    <w:rsid w:val="00D4658B"/>
    <w:rsid w:val="00D46AD8"/>
    <w:rsid w:val="00D47D3B"/>
    <w:rsid w:val="00D515DF"/>
    <w:rsid w:val="00D51755"/>
    <w:rsid w:val="00D522A1"/>
    <w:rsid w:val="00D52D5C"/>
    <w:rsid w:val="00D563BD"/>
    <w:rsid w:val="00D570E4"/>
    <w:rsid w:val="00D575FD"/>
    <w:rsid w:val="00D57F18"/>
    <w:rsid w:val="00D6005C"/>
    <w:rsid w:val="00D61785"/>
    <w:rsid w:val="00D6209A"/>
    <w:rsid w:val="00D6257B"/>
    <w:rsid w:val="00D629FC"/>
    <w:rsid w:val="00D6456D"/>
    <w:rsid w:val="00D64F23"/>
    <w:rsid w:val="00D64FC4"/>
    <w:rsid w:val="00D65269"/>
    <w:rsid w:val="00D653DA"/>
    <w:rsid w:val="00D65C3E"/>
    <w:rsid w:val="00D65F7D"/>
    <w:rsid w:val="00D660CF"/>
    <w:rsid w:val="00D66D47"/>
    <w:rsid w:val="00D70526"/>
    <w:rsid w:val="00D70E50"/>
    <w:rsid w:val="00D710BE"/>
    <w:rsid w:val="00D71678"/>
    <w:rsid w:val="00D71F3B"/>
    <w:rsid w:val="00D729C9"/>
    <w:rsid w:val="00D74079"/>
    <w:rsid w:val="00D7521E"/>
    <w:rsid w:val="00D7595B"/>
    <w:rsid w:val="00D77A3A"/>
    <w:rsid w:val="00D807CF"/>
    <w:rsid w:val="00D80D64"/>
    <w:rsid w:val="00D812BB"/>
    <w:rsid w:val="00D819F1"/>
    <w:rsid w:val="00D83627"/>
    <w:rsid w:val="00D83D50"/>
    <w:rsid w:val="00D84BEA"/>
    <w:rsid w:val="00D85B04"/>
    <w:rsid w:val="00D85FE9"/>
    <w:rsid w:val="00D86047"/>
    <w:rsid w:val="00D86474"/>
    <w:rsid w:val="00D86A96"/>
    <w:rsid w:val="00D86F76"/>
    <w:rsid w:val="00D9055F"/>
    <w:rsid w:val="00D932B9"/>
    <w:rsid w:val="00D942D4"/>
    <w:rsid w:val="00D95788"/>
    <w:rsid w:val="00D961D9"/>
    <w:rsid w:val="00DA1B45"/>
    <w:rsid w:val="00DA2599"/>
    <w:rsid w:val="00DA2907"/>
    <w:rsid w:val="00DA451A"/>
    <w:rsid w:val="00DA5C62"/>
    <w:rsid w:val="00DA60DC"/>
    <w:rsid w:val="00DB00ED"/>
    <w:rsid w:val="00DB0493"/>
    <w:rsid w:val="00DB1118"/>
    <w:rsid w:val="00DB13B0"/>
    <w:rsid w:val="00DB1C94"/>
    <w:rsid w:val="00DB32C6"/>
    <w:rsid w:val="00DB3652"/>
    <w:rsid w:val="00DB3913"/>
    <w:rsid w:val="00DB67FE"/>
    <w:rsid w:val="00DB70A3"/>
    <w:rsid w:val="00DB7DA9"/>
    <w:rsid w:val="00DC4206"/>
    <w:rsid w:val="00DC4A13"/>
    <w:rsid w:val="00DC6201"/>
    <w:rsid w:val="00DC63B0"/>
    <w:rsid w:val="00DC751F"/>
    <w:rsid w:val="00DD07A8"/>
    <w:rsid w:val="00DD1908"/>
    <w:rsid w:val="00DD1CAE"/>
    <w:rsid w:val="00DD211A"/>
    <w:rsid w:val="00DD212B"/>
    <w:rsid w:val="00DD258F"/>
    <w:rsid w:val="00DD34E2"/>
    <w:rsid w:val="00DD4074"/>
    <w:rsid w:val="00DD4F81"/>
    <w:rsid w:val="00DD5681"/>
    <w:rsid w:val="00DD5D9F"/>
    <w:rsid w:val="00DD6378"/>
    <w:rsid w:val="00DD67B4"/>
    <w:rsid w:val="00DD6DAE"/>
    <w:rsid w:val="00DD7705"/>
    <w:rsid w:val="00DE0413"/>
    <w:rsid w:val="00DE0D16"/>
    <w:rsid w:val="00DE231D"/>
    <w:rsid w:val="00DE25C0"/>
    <w:rsid w:val="00DE2B14"/>
    <w:rsid w:val="00DE3069"/>
    <w:rsid w:val="00DE3396"/>
    <w:rsid w:val="00DE37A8"/>
    <w:rsid w:val="00DE3CF2"/>
    <w:rsid w:val="00DE5180"/>
    <w:rsid w:val="00DE5D26"/>
    <w:rsid w:val="00DE74B1"/>
    <w:rsid w:val="00DE7AFC"/>
    <w:rsid w:val="00DE7F41"/>
    <w:rsid w:val="00DF0757"/>
    <w:rsid w:val="00DF0999"/>
    <w:rsid w:val="00DF0D11"/>
    <w:rsid w:val="00DF0DBE"/>
    <w:rsid w:val="00DF15DD"/>
    <w:rsid w:val="00DF34B7"/>
    <w:rsid w:val="00DF4360"/>
    <w:rsid w:val="00DF4423"/>
    <w:rsid w:val="00DF4F94"/>
    <w:rsid w:val="00DF5697"/>
    <w:rsid w:val="00DF56E8"/>
    <w:rsid w:val="00DF5A7E"/>
    <w:rsid w:val="00DF6B8A"/>
    <w:rsid w:val="00DF6F26"/>
    <w:rsid w:val="00DF6F30"/>
    <w:rsid w:val="00E00190"/>
    <w:rsid w:val="00E00413"/>
    <w:rsid w:val="00E004ED"/>
    <w:rsid w:val="00E00645"/>
    <w:rsid w:val="00E02A17"/>
    <w:rsid w:val="00E03120"/>
    <w:rsid w:val="00E03C88"/>
    <w:rsid w:val="00E064D8"/>
    <w:rsid w:val="00E06E2F"/>
    <w:rsid w:val="00E071C8"/>
    <w:rsid w:val="00E07BD5"/>
    <w:rsid w:val="00E1042F"/>
    <w:rsid w:val="00E108FC"/>
    <w:rsid w:val="00E10E8E"/>
    <w:rsid w:val="00E12699"/>
    <w:rsid w:val="00E12E3A"/>
    <w:rsid w:val="00E13481"/>
    <w:rsid w:val="00E13B71"/>
    <w:rsid w:val="00E14001"/>
    <w:rsid w:val="00E14A20"/>
    <w:rsid w:val="00E15758"/>
    <w:rsid w:val="00E1650D"/>
    <w:rsid w:val="00E165BE"/>
    <w:rsid w:val="00E166EA"/>
    <w:rsid w:val="00E16A08"/>
    <w:rsid w:val="00E177C9"/>
    <w:rsid w:val="00E20595"/>
    <w:rsid w:val="00E2179B"/>
    <w:rsid w:val="00E2202C"/>
    <w:rsid w:val="00E22F52"/>
    <w:rsid w:val="00E2425F"/>
    <w:rsid w:val="00E251D8"/>
    <w:rsid w:val="00E2566C"/>
    <w:rsid w:val="00E269D0"/>
    <w:rsid w:val="00E31DE0"/>
    <w:rsid w:val="00E31F3E"/>
    <w:rsid w:val="00E33112"/>
    <w:rsid w:val="00E35529"/>
    <w:rsid w:val="00E368B6"/>
    <w:rsid w:val="00E369B4"/>
    <w:rsid w:val="00E36C60"/>
    <w:rsid w:val="00E4079F"/>
    <w:rsid w:val="00E41C6E"/>
    <w:rsid w:val="00E42609"/>
    <w:rsid w:val="00E42E35"/>
    <w:rsid w:val="00E44260"/>
    <w:rsid w:val="00E44760"/>
    <w:rsid w:val="00E44A96"/>
    <w:rsid w:val="00E44E7B"/>
    <w:rsid w:val="00E47A11"/>
    <w:rsid w:val="00E50430"/>
    <w:rsid w:val="00E521A4"/>
    <w:rsid w:val="00E523B8"/>
    <w:rsid w:val="00E541DD"/>
    <w:rsid w:val="00E54455"/>
    <w:rsid w:val="00E54514"/>
    <w:rsid w:val="00E5455F"/>
    <w:rsid w:val="00E54BA2"/>
    <w:rsid w:val="00E54DB4"/>
    <w:rsid w:val="00E5578B"/>
    <w:rsid w:val="00E570E1"/>
    <w:rsid w:val="00E57F54"/>
    <w:rsid w:val="00E60689"/>
    <w:rsid w:val="00E60724"/>
    <w:rsid w:val="00E60E46"/>
    <w:rsid w:val="00E61369"/>
    <w:rsid w:val="00E63B05"/>
    <w:rsid w:val="00E64CAA"/>
    <w:rsid w:val="00E654D4"/>
    <w:rsid w:val="00E66563"/>
    <w:rsid w:val="00E70D7E"/>
    <w:rsid w:val="00E72983"/>
    <w:rsid w:val="00E72B7E"/>
    <w:rsid w:val="00E7381A"/>
    <w:rsid w:val="00E7446D"/>
    <w:rsid w:val="00E74549"/>
    <w:rsid w:val="00E75A9A"/>
    <w:rsid w:val="00E76216"/>
    <w:rsid w:val="00E76306"/>
    <w:rsid w:val="00E770CF"/>
    <w:rsid w:val="00E77310"/>
    <w:rsid w:val="00E804B1"/>
    <w:rsid w:val="00E8122E"/>
    <w:rsid w:val="00E81E95"/>
    <w:rsid w:val="00E82DF6"/>
    <w:rsid w:val="00E8365F"/>
    <w:rsid w:val="00E84066"/>
    <w:rsid w:val="00E847A4"/>
    <w:rsid w:val="00E85129"/>
    <w:rsid w:val="00E86249"/>
    <w:rsid w:val="00E876B1"/>
    <w:rsid w:val="00E9041C"/>
    <w:rsid w:val="00E90D65"/>
    <w:rsid w:val="00E913F0"/>
    <w:rsid w:val="00E91684"/>
    <w:rsid w:val="00E91BB2"/>
    <w:rsid w:val="00E933C9"/>
    <w:rsid w:val="00E93800"/>
    <w:rsid w:val="00E93C94"/>
    <w:rsid w:val="00E946BE"/>
    <w:rsid w:val="00E94FD8"/>
    <w:rsid w:val="00E951B6"/>
    <w:rsid w:val="00E95862"/>
    <w:rsid w:val="00E96899"/>
    <w:rsid w:val="00E96C21"/>
    <w:rsid w:val="00E9768B"/>
    <w:rsid w:val="00E97758"/>
    <w:rsid w:val="00EA0E85"/>
    <w:rsid w:val="00EA17A1"/>
    <w:rsid w:val="00EA3092"/>
    <w:rsid w:val="00EA35A2"/>
    <w:rsid w:val="00EA3DC1"/>
    <w:rsid w:val="00EA42A6"/>
    <w:rsid w:val="00EA4398"/>
    <w:rsid w:val="00EA508B"/>
    <w:rsid w:val="00EA5667"/>
    <w:rsid w:val="00EA5E9B"/>
    <w:rsid w:val="00EA666C"/>
    <w:rsid w:val="00EB0494"/>
    <w:rsid w:val="00EB133F"/>
    <w:rsid w:val="00EB169C"/>
    <w:rsid w:val="00EB17B4"/>
    <w:rsid w:val="00EB2A63"/>
    <w:rsid w:val="00EB3F16"/>
    <w:rsid w:val="00EB413E"/>
    <w:rsid w:val="00EB4DE0"/>
    <w:rsid w:val="00EB4E14"/>
    <w:rsid w:val="00EB566D"/>
    <w:rsid w:val="00EB57DE"/>
    <w:rsid w:val="00EB7245"/>
    <w:rsid w:val="00EC0591"/>
    <w:rsid w:val="00EC26D5"/>
    <w:rsid w:val="00EC3399"/>
    <w:rsid w:val="00EC555C"/>
    <w:rsid w:val="00EC6F44"/>
    <w:rsid w:val="00EC712D"/>
    <w:rsid w:val="00ED0223"/>
    <w:rsid w:val="00ED144A"/>
    <w:rsid w:val="00ED1A9A"/>
    <w:rsid w:val="00ED2093"/>
    <w:rsid w:val="00ED2849"/>
    <w:rsid w:val="00ED29D1"/>
    <w:rsid w:val="00ED6394"/>
    <w:rsid w:val="00ED6464"/>
    <w:rsid w:val="00ED7922"/>
    <w:rsid w:val="00EE0379"/>
    <w:rsid w:val="00EE11B9"/>
    <w:rsid w:val="00EE12A0"/>
    <w:rsid w:val="00EE18E5"/>
    <w:rsid w:val="00EE1940"/>
    <w:rsid w:val="00EE37CD"/>
    <w:rsid w:val="00EE395C"/>
    <w:rsid w:val="00EE3CE5"/>
    <w:rsid w:val="00EE4C9E"/>
    <w:rsid w:val="00EE51C4"/>
    <w:rsid w:val="00EE6F94"/>
    <w:rsid w:val="00EE7686"/>
    <w:rsid w:val="00EF14F6"/>
    <w:rsid w:val="00EF1E71"/>
    <w:rsid w:val="00EF1EC0"/>
    <w:rsid w:val="00EF3213"/>
    <w:rsid w:val="00EF38EC"/>
    <w:rsid w:val="00EF3932"/>
    <w:rsid w:val="00EF3CBB"/>
    <w:rsid w:val="00EF3E90"/>
    <w:rsid w:val="00EF44D5"/>
    <w:rsid w:val="00EF5BD2"/>
    <w:rsid w:val="00EF5D56"/>
    <w:rsid w:val="00EF75DA"/>
    <w:rsid w:val="00F00A25"/>
    <w:rsid w:val="00F00AED"/>
    <w:rsid w:val="00F012EA"/>
    <w:rsid w:val="00F017C4"/>
    <w:rsid w:val="00F02368"/>
    <w:rsid w:val="00F025AC"/>
    <w:rsid w:val="00F026D5"/>
    <w:rsid w:val="00F02FAE"/>
    <w:rsid w:val="00F02FF4"/>
    <w:rsid w:val="00F036EF"/>
    <w:rsid w:val="00F0399C"/>
    <w:rsid w:val="00F0435C"/>
    <w:rsid w:val="00F04797"/>
    <w:rsid w:val="00F04827"/>
    <w:rsid w:val="00F0510D"/>
    <w:rsid w:val="00F05C3D"/>
    <w:rsid w:val="00F1069A"/>
    <w:rsid w:val="00F10822"/>
    <w:rsid w:val="00F120ED"/>
    <w:rsid w:val="00F133F7"/>
    <w:rsid w:val="00F13D6B"/>
    <w:rsid w:val="00F1469F"/>
    <w:rsid w:val="00F15F0C"/>
    <w:rsid w:val="00F16301"/>
    <w:rsid w:val="00F169EF"/>
    <w:rsid w:val="00F17796"/>
    <w:rsid w:val="00F17A22"/>
    <w:rsid w:val="00F22336"/>
    <w:rsid w:val="00F22642"/>
    <w:rsid w:val="00F2428C"/>
    <w:rsid w:val="00F24A46"/>
    <w:rsid w:val="00F25915"/>
    <w:rsid w:val="00F264DD"/>
    <w:rsid w:val="00F26C67"/>
    <w:rsid w:val="00F27138"/>
    <w:rsid w:val="00F2739C"/>
    <w:rsid w:val="00F27F55"/>
    <w:rsid w:val="00F30043"/>
    <w:rsid w:val="00F3071A"/>
    <w:rsid w:val="00F30B72"/>
    <w:rsid w:val="00F30C89"/>
    <w:rsid w:val="00F314BD"/>
    <w:rsid w:val="00F32805"/>
    <w:rsid w:val="00F33355"/>
    <w:rsid w:val="00F33759"/>
    <w:rsid w:val="00F33A6A"/>
    <w:rsid w:val="00F35B26"/>
    <w:rsid w:val="00F36CA2"/>
    <w:rsid w:val="00F37004"/>
    <w:rsid w:val="00F37944"/>
    <w:rsid w:val="00F402BE"/>
    <w:rsid w:val="00F41815"/>
    <w:rsid w:val="00F41E30"/>
    <w:rsid w:val="00F43AFE"/>
    <w:rsid w:val="00F43F28"/>
    <w:rsid w:val="00F44A62"/>
    <w:rsid w:val="00F44E1A"/>
    <w:rsid w:val="00F4505D"/>
    <w:rsid w:val="00F45F79"/>
    <w:rsid w:val="00F46309"/>
    <w:rsid w:val="00F46735"/>
    <w:rsid w:val="00F47A2B"/>
    <w:rsid w:val="00F47F89"/>
    <w:rsid w:val="00F51503"/>
    <w:rsid w:val="00F52846"/>
    <w:rsid w:val="00F52A44"/>
    <w:rsid w:val="00F52EEB"/>
    <w:rsid w:val="00F5366B"/>
    <w:rsid w:val="00F54C46"/>
    <w:rsid w:val="00F56989"/>
    <w:rsid w:val="00F571BE"/>
    <w:rsid w:val="00F60530"/>
    <w:rsid w:val="00F6132C"/>
    <w:rsid w:val="00F61599"/>
    <w:rsid w:val="00F640BF"/>
    <w:rsid w:val="00F642FB"/>
    <w:rsid w:val="00F65545"/>
    <w:rsid w:val="00F66A36"/>
    <w:rsid w:val="00F67D1E"/>
    <w:rsid w:val="00F67F47"/>
    <w:rsid w:val="00F703DE"/>
    <w:rsid w:val="00F70D5C"/>
    <w:rsid w:val="00F710FE"/>
    <w:rsid w:val="00F724B1"/>
    <w:rsid w:val="00F73064"/>
    <w:rsid w:val="00F735B9"/>
    <w:rsid w:val="00F73C45"/>
    <w:rsid w:val="00F74714"/>
    <w:rsid w:val="00F75702"/>
    <w:rsid w:val="00F76150"/>
    <w:rsid w:val="00F805AB"/>
    <w:rsid w:val="00F81046"/>
    <w:rsid w:val="00F8106B"/>
    <w:rsid w:val="00F81C3B"/>
    <w:rsid w:val="00F822BF"/>
    <w:rsid w:val="00F82A87"/>
    <w:rsid w:val="00F832AA"/>
    <w:rsid w:val="00F85DE7"/>
    <w:rsid w:val="00F85FAE"/>
    <w:rsid w:val="00F8675B"/>
    <w:rsid w:val="00F8703F"/>
    <w:rsid w:val="00F87048"/>
    <w:rsid w:val="00F90417"/>
    <w:rsid w:val="00F90D06"/>
    <w:rsid w:val="00F90D57"/>
    <w:rsid w:val="00F913A3"/>
    <w:rsid w:val="00F91823"/>
    <w:rsid w:val="00F91DDE"/>
    <w:rsid w:val="00F9237F"/>
    <w:rsid w:val="00F92F50"/>
    <w:rsid w:val="00F930BE"/>
    <w:rsid w:val="00F934C1"/>
    <w:rsid w:val="00F94B34"/>
    <w:rsid w:val="00F94EC1"/>
    <w:rsid w:val="00F95566"/>
    <w:rsid w:val="00F95E27"/>
    <w:rsid w:val="00F95FDE"/>
    <w:rsid w:val="00F961E5"/>
    <w:rsid w:val="00F9640E"/>
    <w:rsid w:val="00F96BF0"/>
    <w:rsid w:val="00FA034C"/>
    <w:rsid w:val="00FA0D2B"/>
    <w:rsid w:val="00FA136E"/>
    <w:rsid w:val="00FA293B"/>
    <w:rsid w:val="00FA2BC0"/>
    <w:rsid w:val="00FA3404"/>
    <w:rsid w:val="00FA594E"/>
    <w:rsid w:val="00FA5AE0"/>
    <w:rsid w:val="00FA5B31"/>
    <w:rsid w:val="00FA5E6F"/>
    <w:rsid w:val="00FA7307"/>
    <w:rsid w:val="00FB1332"/>
    <w:rsid w:val="00FB1CA7"/>
    <w:rsid w:val="00FB22D5"/>
    <w:rsid w:val="00FB3FED"/>
    <w:rsid w:val="00FB513E"/>
    <w:rsid w:val="00FB590C"/>
    <w:rsid w:val="00FB59AE"/>
    <w:rsid w:val="00FB5C83"/>
    <w:rsid w:val="00FB634A"/>
    <w:rsid w:val="00FC0AEC"/>
    <w:rsid w:val="00FC2D84"/>
    <w:rsid w:val="00FC5B44"/>
    <w:rsid w:val="00FC65D4"/>
    <w:rsid w:val="00FC6A67"/>
    <w:rsid w:val="00FC6A77"/>
    <w:rsid w:val="00FC7993"/>
    <w:rsid w:val="00FC7A52"/>
    <w:rsid w:val="00FD1553"/>
    <w:rsid w:val="00FD1EB2"/>
    <w:rsid w:val="00FD20C6"/>
    <w:rsid w:val="00FD3E1A"/>
    <w:rsid w:val="00FD469F"/>
    <w:rsid w:val="00FD479E"/>
    <w:rsid w:val="00FD690F"/>
    <w:rsid w:val="00FD76CF"/>
    <w:rsid w:val="00FD7993"/>
    <w:rsid w:val="00FD7DCC"/>
    <w:rsid w:val="00FD7F5B"/>
    <w:rsid w:val="00FE1C31"/>
    <w:rsid w:val="00FE26D3"/>
    <w:rsid w:val="00FE2EBB"/>
    <w:rsid w:val="00FE3937"/>
    <w:rsid w:val="00FE451C"/>
    <w:rsid w:val="00FE4565"/>
    <w:rsid w:val="00FE46A2"/>
    <w:rsid w:val="00FE50FC"/>
    <w:rsid w:val="00FE5E9A"/>
    <w:rsid w:val="00FE5EB3"/>
    <w:rsid w:val="00FE7AAF"/>
    <w:rsid w:val="00FE7EC0"/>
    <w:rsid w:val="00FF007C"/>
    <w:rsid w:val="00FF0532"/>
    <w:rsid w:val="00FF05A2"/>
    <w:rsid w:val="00FF104D"/>
    <w:rsid w:val="00FF251B"/>
    <w:rsid w:val="00FF2520"/>
    <w:rsid w:val="00FF2EDC"/>
    <w:rsid w:val="00FF4345"/>
    <w:rsid w:val="00FF4FD6"/>
    <w:rsid w:val="00FF504F"/>
    <w:rsid w:val="00FF63D4"/>
    <w:rsid w:val="00FF6C65"/>
    <w:rsid w:val="00FF787C"/>
    <w:rsid w:val="00FF7C2D"/>
    <w:rsid w:val="00FF7E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692F15"/>
  <w15:docId w15:val="{000C5B13-344E-45FF-B3C3-93C2B2E0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848"/>
    <w:pPr>
      <w:spacing w:after="220" w:line="240" w:lineRule="auto"/>
    </w:pPr>
    <w:rPr>
      <w:rFonts w:ascii="Calibri" w:hAnsi="Calibri"/>
      <w:color w:val="000000" w:themeColor="text1"/>
    </w:rPr>
  </w:style>
  <w:style w:type="paragraph" w:styleId="Heading1">
    <w:name w:val="heading 1"/>
    <w:basedOn w:val="HeadingBaseStyle"/>
    <w:next w:val="Normal"/>
    <w:link w:val="Heading1Char"/>
    <w:autoRedefine/>
    <w:qFormat/>
    <w:rsid w:val="00BE60B9"/>
    <w:pPr>
      <w:spacing w:before="480" w:after="240"/>
      <w:jc w:val="center"/>
      <w:outlineLvl w:val="0"/>
    </w:pPr>
    <w:rPr>
      <w:rFonts w:ascii="Arial Bold" w:hAnsi="Arial Bold"/>
      <w:b/>
      <w:sz w:val="36"/>
    </w:rPr>
  </w:style>
  <w:style w:type="paragraph" w:styleId="Heading2">
    <w:name w:val="heading 2"/>
    <w:basedOn w:val="HeadingBaseStyle"/>
    <w:next w:val="Normal"/>
    <w:link w:val="Heading2Char"/>
    <w:qFormat/>
    <w:rsid w:val="00E36C60"/>
    <w:pPr>
      <w:widowControl w:val="0"/>
      <w:numPr>
        <w:numId w:val="16"/>
      </w:numPr>
      <w:tabs>
        <w:tab w:val="left" w:pos="426"/>
      </w:tabs>
      <w:adjustRightInd w:val="0"/>
      <w:spacing w:before="360" w:after="240"/>
      <w:ind w:left="0"/>
      <w:textAlignment w:val="baseline"/>
      <w:outlineLvl w:val="1"/>
    </w:pPr>
    <w:rPr>
      <w:rFonts w:ascii="Arial Bold" w:hAnsi="Arial Bold"/>
      <w:b/>
      <w:smallCaps/>
      <w:sz w:val="32"/>
    </w:rPr>
  </w:style>
  <w:style w:type="paragraph" w:styleId="Heading3">
    <w:name w:val="heading 3"/>
    <w:aliases w:val="Heading 3 - Numbered"/>
    <w:basedOn w:val="Normal"/>
    <w:next w:val="Normal"/>
    <w:link w:val="Heading3Char"/>
    <w:autoRedefine/>
    <w:qFormat/>
    <w:rsid w:val="00E94FD8"/>
    <w:pPr>
      <w:keepNext/>
      <w:widowControl w:val="0"/>
      <w:tabs>
        <w:tab w:val="left" w:pos="0"/>
      </w:tabs>
      <w:adjustRightInd w:val="0"/>
      <w:spacing w:before="120" w:after="240"/>
      <w:textAlignment w:val="baseline"/>
      <w:outlineLvl w:val="2"/>
    </w:pPr>
    <w:rPr>
      <w:rFonts w:ascii="Arial" w:eastAsia="Times New Roman" w:hAnsi="Arial" w:cs="Times New Roman"/>
      <w:color w:val="003157"/>
      <w:sz w:val="28"/>
      <w:szCs w:val="20"/>
      <w:lang w:val="en-US" w:eastAsia="en-AU"/>
    </w:rPr>
  </w:style>
  <w:style w:type="paragraph" w:styleId="Heading4">
    <w:name w:val="heading 4"/>
    <w:basedOn w:val="HeadingBaseStyle"/>
    <w:next w:val="Normal"/>
    <w:link w:val="Heading4Char"/>
    <w:autoRedefine/>
    <w:qFormat/>
    <w:rsid w:val="00E94FD8"/>
    <w:pPr>
      <w:numPr>
        <w:ilvl w:val="2"/>
        <w:numId w:val="16"/>
      </w:numPr>
      <w:tabs>
        <w:tab w:val="left" w:pos="680"/>
      </w:tabs>
      <w:spacing w:after="120"/>
      <w:outlineLvl w:val="3"/>
    </w:pPr>
    <w:rPr>
      <w:b/>
      <w:lang w:val="en-US" w:eastAsia="en-AU"/>
    </w:rPr>
  </w:style>
  <w:style w:type="paragraph" w:styleId="Heading5">
    <w:name w:val="heading 5"/>
    <w:basedOn w:val="HeadingBaseStyle"/>
    <w:next w:val="Normal"/>
    <w:link w:val="Heading5Char"/>
    <w:autoRedefine/>
    <w:rsid w:val="00F73064"/>
    <w:pPr>
      <w:spacing w:after="240"/>
      <w:outlineLvl w:val="4"/>
    </w:pPr>
    <w:rPr>
      <w:i/>
    </w:rPr>
  </w:style>
  <w:style w:type="paragraph" w:styleId="Heading6">
    <w:name w:val="heading 6"/>
    <w:basedOn w:val="HeadingBaseStyle"/>
    <w:next w:val="Normal"/>
    <w:link w:val="Heading6Char"/>
    <w:rsid w:val="00F73064"/>
    <w:pPr>
      <w:widowControl w:val="0"/>
      <w:spacing w:after="60"/>
      <w:outlineLvl w:val="5"/>
    </w:pPr>
    <w:rPr>
      <w:snapToGrid w:val="0"/>
      <w:sz w:val="19"/>
    </w:rPr>
  </w:style>
  <w:style w:type="paragraph" w:styleId="Heading7">
    <w:name w:val="heading 7"/>
    <w:basedOn w:val="Normal"/>
    <w:next w:val="Normal"/>
    <w:link w:val="Heading7Char"/>
    <w:rsid w:val="00F73064"/>
    <w:pPr>
      <w:spacing w:after="0"/>
      <w:outlineLvl w:val="6"/>
    </w:pPr>
    <w:rPr>
      <w:rFonts w:ascii="Arial" w:hAnsi="Arial"/>
      <w:color w:val="000080"/>
      <w:sz w:val="19"/>
      <w:u w:val="single"/>
    </w:rPr>
  </w:style>
  <w:style w:type="paragraph" w:styleId="Heading8">
    <w:name w:val="heading 8"/>
    <w:basedOn w:val="Normal"/>
    <w:next w:val="Normal"/>
    <w:link w:val="Heading8Char"/>
    <w:rsid w:val="00F73064"/>
    <w:pPr>
      <w:keepNext/>
      <w:spacing w:before="120" w:after="60" w:line="0" w:lineRule="atLeast"/>
      <w:outlineLvl w:val="7"/>
    </w:pPr>
    <w:rPr>
      <w:b/>
      <w:color w:val="000080"/>
    </w:rPr>
  </w:style>
  <w:style w:type="paragraph" w:styleId="Heading9">
    <w:name w:val="heading 9"/>
    <w:basedOn w:val="Normal"/>
    <w:next w:val="Normal"/>
    <w:link w:val="Heading9Char"/>
    <w:rsid w:val="00F73064"/>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0464B6"/>
    <w:pPr>
      <w:keepNext/>
      <w:spacing w:after="0" w:line="240" w:lineRule="auto"/>
    </w:pPr>
    <w:rPr>
      <w:rFonts w:asciiTheme="majorHAnsi" w:eastAsia="Times New Roman" w:hAnsiTheme="majorHAnsi" w:cs="Times New Roman"/>
      <w:color w:val="003057"/>
      <w:sz w:val="20"/>
      <w:szCs w:val="20"/>
      <w:lang w:eastAsia="en-AU"/>
    </w:rPr>
  </w:style>
  <w:style w:type="character" w:customStyle="1" w:styleId="Heading1Char">
    <w:name w:val="Heading 1 Char"/>
    <w:basedOn w:val="DefaultParagraphFont"/>
    <w:link w:val="Heading1"/>
    <w:rsid w:val="00BE60B9"/>
    <w:rPr>
      <w:rFonts w:ascii="Arial Bold" w:hAnsi="Arial Bold"/>
      <w:b/>
      <w:color w:val="003157"/>
      <w:sz w:val="36"/>
    </w:rPr>
  </w:style>
  <w:style w:type="character" w:customStyle="1" w:styleId="Heading2Char">
    <w:name w:val="Heading 2 Char"/>
    <w:basedOn w:val="DefaultParagraphFont"/>
    <w:link w:val="Heading2"/>
    <w:rsid w:val="00E36C60"/>
    <w:rPr>
      <w:rFonts w:ascii="Arial Bold" w:hAnsi="Arial Bold"/>
      <w:b/>
      <w:smallCaps/>
      <w:color w:val="003157"/>
      <w:sz w:val="32"/>
    </w:rPr>
  </w:style>
  <w:style w:type="character" w:customStyle="1" w:styleId="Heading3Char">
    <w:name w:val="Heading 3 Char"/>
    <w:aliases w:val="Heading 3 - Numbered Char"/>
    <w:basedOn w:val="DefaultParagraphFont"/>
    <w:link w:val="Heading3"/>
    <w:rsid w:val="00E94FD8"/>
    <w:rPr>
      <w:rFonts w:ascii="Arial" w:eastAsia="Times New Roman" w:hAnsi="Arial" w:cs="Times New Roman"/>
      <w:color w:val="003157"/>
      <w:sz w:val="28"/>
      <w:szCs w:val="20"/>
      <w:lang w:val="en-US" w:eastAsia="en-AU"/>
    </w:rPr>
  </w:style>
  <w:style w:type="character" w:customStyle="1" w:styleId="Heading4Char">
    <w:name w:val="Heading 4 Char"/>
    <w:basedOn w:val="DefaultParagraphFont"/>
    <w:link w:val="Heading4"/>
    <w:rsid w:val="00E94FD8"/>
    <w:rPr>
      <w:rFonts w:ascii="Arial" w:hAnsi="Arial"/>
      <w:b/>
      <w:color w:val="003157"/>
      <w:lang w:val="en-US" w:eastAsia="en-AU"/>
    </w:rPr>
  </w:style>
  <w:style w:type="character" w:customStyle="1" w:styleId="Heading5Char">
    <w:name w:val="Heading 5 Char"/>
    <w:basedOn w:val="DefaultParagraphFont"/>
    <w:link w:val="Heading5"/>
    <w:rsid w:val="00F73064"/>
    <w:rPr>
      <w:rFonts w:ascii="Arial" w:hAnsi="Arial"/>
      <w:i/>
      <w:color w:val="003157"/>
    </w:rPr>
  </w:style>
  <w:style w:type="character" w:customStyle="1" w:styleId="Heading6Char">
    <w:name w:val="Heading 6 Char"/>
    <w:basedOn w:val="DefaultParagraphFont"/>
    <w:link w:val="Heading6"/>
    <w:rsid w:val="00A537E0"/>
    <w:rPr>
      <w:rFonts w:ascii="Arial" w:hAnsi="Arial"/>
      <w:snapToGrid w:val="0"/>
      <w:color w:val="003157"/>
      <w:sz w:val="19"/>
    </w:rPr>
  </w:style>
  <w:style w:type="character" w:customStyle="1" w:styleId="Heading7Char">
    <w:name w:val="Heading 7 Char"/>
    <w:basedOn w:val="DefaultParagraphFont"/>
    <w:link w:val="Heading7"/>
    <w:rsid w:val="00BB3278"/>
    <w:rPr>
      <w:rFonts w:ascii="Arial" w:hAnsi="Arial"/>
      <w:color w:val="000080"/>
      <w:sz w:val="19"/>
      <w:u w:val="single"/>
    </w:rPr>
  </w:style>
  <w:style w:type="character" w:customStyle="1" w:styleId="Heading8Char">
    <w:name w:val="Heading 8 Char"/>
    <w:basedOn w:val="DefaultParagraphFont"/>
    <w:link w:val="Heading8"/>
    <w:rsid w:val="00BB3278"/>
    <w:rPr>
      <w:b/>
      <w:color w:val="000080"/>
    </w:rPr>
  </w:style>
  <w:style w:type="character" w:customStyle="1" w:styleId="Heading9Char">
    <w:name w:val="Heading 9 Char"/>
    <w:basedOn w:val="DefaultParagraphFont"/>
    <w:link w:val="Heading9"/>
    <w:rsid w:val="00BB3278"/>
    <w:rPr>
      <w:color w:val="000080"/>
      <w:u w:val="single"/>
    </w:rPr>
  </w:style>
  <w:style w:type="paragraph" w:customStyle="1" w:styleId="ChartGraphic">
    <w:name w:val="Chart Graphic"/>
    <w:basedOn w:val="HeadingBase"/>
    <w:next w:val="Normal"/>
    <w:rsid w:val="00DD7705"/>
  </w:style>
  <w:style w:type="paragraph" w:customStyle="1" w:styleId="TableGraphic">
    <w:name w:val="Table Graphic"/>
    <w:basedOn w:val="HeadingBase"/>
    <w:next w:val="Normal"/>
    <w:rsid w:val="00B55137"/>
  </w:style>
  <w:style w:type="paragraph" w:customStyle="1" w:styleId="AlphaParagraph">
    <w:name w:val="Alpha Paragraph"/>
    <w:basedOn w:val="Normal"/>
    <w:qFormat/>
    <w:rsid w:val="009D0790"/>
    <w:pPr>
      <w:numPr>
        <w:numId w:val="3"/>
      </w:numPr>
    </w:pPr>
  </w:style>
  <w:style w:type="paragraph" w:customStyle="1" w:styleId="AppendixHeading">
    <w:name w:val="Appendix Heading"/>
    <w:basedOn w:val="HeadingBase"/>
    <w:next w:val="Normal"/>
    <w:rsid w:val="00717CD6"/>
    <w:pPr>
      <w:spacing w:after="600"/>
      <w:outlineLvl w:val="0"/>
    </w:pPr>
    <w:rPr>
      <w:b/>
      <w:bCs/>
      <w:sz w:val="36"/>
      <w:szCs w:val="36"/>
    </w:rPr>
  </w:style>
  <w:style w:type="paragraph" w:styleId="BalloonText">
    <w:name w:val="Balloon Text"/>
    <w:basedOn w:val="Normal"/>
    <w:link w:val="BalloonTextChar"/>
    <w:rsid w:val="00F73064"/>
    <w:pPr>
      <w:spacing w:after="0"/>
    </w:pPr>
    <w:rPr>
      <w:rFonts w:ascii="Tahoma" w:hAnsi="Tahoma" w:cs="Tahoma"/>
      <w:sz w:val="16"/>
      <w:szCs w:val="16"/>
    </w:rPr>
  </w:style>
  <w:style w:type="character" w:customStyle="1" w:styleId="BalloonTextChar">
    <w:name w:val="Balloon Text Char"/>
    <w:basedOn w:val="DefaultParagraphFont"/>
    <w:link w:val="BalloonText"/>
    <w:rsid w:val="00F73064"/>
    <w:rPr>
      <w:rFonts w:ascii="Tahoma" w:hAnsi="Tahoma" w:cs="Tahoma"/>
      <w:sz w:val="16"/>
      <w:szCs w:val="16"/>
    </w:rPr>
  </w:style>
  <w:style w:type="character" w:customStyle="1" w:styleId="Bold">
    <w:name w:val="Bold"/>
    <w:basedOn w:val="DefaultParagraphFont"/>
    <w:rsid w:val="00B55137"/>
    <w:rPr>
      <w:b/>
    </w:rPr>
  </w:style>
  <w:style w:type="paragraph" w:customStyle="1" w:styleId="BoxTextBase">
    <w:name w:val="Box Text Base"/>
    <w:basedOn w:val="Normal"/>
    <w:rsid w:val="00B55137"/>
  </w:style>
  <w:style w:type="paragraph" w:customStyle="1" w:styleId="BoxBullet">
    <w:name w:val="Box Bullet"/>
    <w:basedOn w:val="BoxTextBase"/>
    <w:rsid w:val="005F5653"/>
    <w:pPr>
      <w:numPr>
        <w:numId w:val="2"/>
      </w:numPr>
    </w:pPr>
  </w:style>
  <w:style w:type="paragraph" w:customStyle="1" w:styleId="BoxDash">
    <w:name w:val="Box Dash"/>
    <w:basedOn w:val="Normal"/>
    <w:rsid w:val="005F5653"/>
    <w:pPr>
      <w:numPr>
        <w:ilvl w:val="1"/>
        <w:numId w:val="2"/>
      </w:numPr>
    </w:pPr>
  </w:style>
  <w:style w:type="paragraph" w:customStyle="1" w:styleId="BoxDoubleDot">
    <w:name w:val="Box Double Dot"/>
    <w:basedOn w:val="BoxTextBase"/>
    <w:rsid w:val="005F5653"/>
    <w:pPr>
      <w:numPr>
        <w:ilvl w:val="2"/>
        <w:numId w:val="2"/>
      </w:numPr>
    </w:pPr>
  </w:style>
  <w:style w:type="paragraph" w:customStyle="1" w:styleId="BoxHeading">
    <w:name w:val="Box Heading"/>
    <w:basedOn w:val="HeadingBaseStyle"/>
    <w:next w:val="Normal"/>
    <w:rsid w:val="00F73064"/>
    <w:pPr>
      <w:spacing w:before="240" w:after="240"/>
    </w:pPr>
    <w:rPr>
      <w:sz w:val="24"/>
    </w:rPr>
  </w:style>
  <w:style w:type="paragraph" w:customStyle="1" w:styleId="BoxText">
    <w:name w:val="Box Text"/>
    <w:basedOn w:val="BoxTextBase"/>
    <w:rsid w:val="00B55137"/>
  </w:style>
  <w:style w:type="paragraph" w:customStyle="1" w:styleId="Bullet">
    <w:name w:val="Bullet"/>
    <w:basedOn w:val="Normal"/>
    <w:link w:val="BulletChar"/>
    <w:qFormat/>
    <w:rsid w:val="00665333"/>
    <w:pPr>
      <w:keepNext/>
      <w:numPr>
        <w:numId w:val="20"/>
      </w:numPr>
      <w:tabs>
        <w:tab w:val="clear" w:pos="614"/>
        <w:tab w:val="num" w:pos="425"/>
      </w:tabs>
      <w:ind w:left="425" w:hanging="425"/>
    </w:pPr>
  </w:style>
  <w:style w:type="paragraph" w:styleId="NormalIndent">
    <w:name w:val="Normal Indent"/>
    <w:basedOn w:val="Normal"/>
    <w:rsid w:val="00F73064"/>
    <w:pPr>
      <w:ind w:left="567"/>
    </w:pPr>
    <w:rPr>
      <w:rFonts w:ascii="Book Antiqua" w:hAnsi="Book Antiqua"/>
      <w:sz w:val="20"/>
    </w:rPr>
  </w:style>
  <w:style w:type="paragraph" w:customStyle="1" w:styleId="ChartandTableFootnoteAlpha">
    <w:name w:val="Chart and Table Footnote Alpha"/>
    <w:rsid w:val="009862D1"/>
    <w:pPr>
      <w:numPr>
        <w:numId w:val="12"/>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DD7705"/>
    <w:pPr>
      <w:spacing w:after="120"/>
      <w:jc w:val="center"/>
    </w:pPr>
    <w:rPr>
      <w:b/>
      <w:sz w:val="24"/>
    </w:rPr>
  </w:style>
  <w:style w:type="paragraph" w:customStyle="1" w:styleId="ChartorTableNote">
    <w:name w:val="Chart or Table Note"/>
    <w:next w:val="Normal"/>
    <w:rsid w:val="005453AC"/>
    <w:pPr>
      <w:tabs>
        <w:tab w:val="left" w:pos="482"/>
      </w:tabs>
      <w:spacing w:before="120" w:after="0" w:line="240" w:lineRule="auto"/>
      <w:ind w:left="482" w:hanging="482"/>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rsid w:val="00B55137"/>
    <w:pPr>
      <w:spacing w:after="20"/>
      <w:jc w:val="center"/>
    </w:pPr>
  </w:style>
  <w:style w:type="paragraph" w:customStyle="1" w:styleId="Classification">
    <w:name w:val="Classification"/>
    <w:basedOn w:val="HeadingBase"/>
    <w:next w:val="Footer"/>
    <w:rsid w:val="002B5970"/>
    <w:pPr>
      <w:spacing w:after="120"/>
      <w:jc w:val="center"/>
    </w:pPr>
    <w:rPr>
      <w:b/>
      <w:caps/>
    </w:rPr>
  </w:style>
  <w:style w:type="paragraph" w:styleId="Footer">
    <w:name w:val="footer"/>
    <w:basedOn w:val="Normal"/>
    <w:link w:val="FooterChar"/>
    <w:uiPriority w:val="99"/>
    <w:rsid w:val="00F73064"/>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F73064"/>
    <w:rPr>
      <w:rFonts w:ascii="Arial" w:hAnsi="Arial"/>
      <w:color w:val="003157"/>
      <w:sz w:val="18"/>
    </w:rPr>
  </w:style>
  <w:style w:type="paragraph" w:customStyle="1" w:styleId="ContentsHeading">
    <w:name w:val="Contents Heading"/>
    <w:basedOn w:val="Normal"/>
    <w:next w:val="Normal"/>
    <w:rsid w:val="00F73064"/>
    <w:pPr>
      <w:spacing w:after="360"/>
      <w:jc w:val="center"/>
    </w:pPr>
    <w:rPr>
      <w:rFonts w:ascii="Arial Bold" w:hAnsi="Arial Bold"/>
      <w:b/>
      <w:smallCaps/>
      <w:color w:val="003157"/>
      <w:kern w:val="28"/>
      <w:sz w:val="36"/>
    </w:rPr>
  </w:style>
  <w:style w:type="paragraph" w:customStyle="1" w:styleId="CoverTitleSub">
    <w:name w:val="Cover Title Sub"/>
    <w:basedOn w:val="HeadingBase"/>
    <w:rsid w:val="00B55137"/>
    <w:pPr>
      <w:spacing w:after="360"/>
      <w:jc w:val="center"/>
    </w:pPr>
    <w:rPr>
      <w:sz w:val="36"/>
    </w:rPr>
  </w:style>
  <w:style w:type="paragraph" w:customStyle="1" w:styleId="Covertitlelevel3">
    <w:name w:val="Cover title level 3"/>
    <w:basedOn w:val="CoverTitleSub"/>
    <w:rsid w:val="00BB3278"/>
    <w:pPr>
      <w:spacing w:after="120"/>
    </w:pPr>
    <w:rPr>
      <w:sz w:val="28"/>
      <w:szCs w:val="28"/>
    </w:rPr>
  </w:style>
  <w:style w:type="paragraph" w:customStyle="1" w:styleId="CoverTitleMain">
    <w:name w:val="Cover Title Main"/>
    <w:basedOn w:val="HeadingBase"/>
    <w:next w:val="Normal"/>
    <w:rsid w:val="00B55137"/>
    <w:pPr>
      <w:spacing w:after="480"/>
      <w:jc w:val="center"/>
    </w:pPr>
    <w:rPr>
      <w:b/>
      <w:sz w:val="48"/>
    </w:rPr>
  </w:style>
  <w:style w:type="paragraph" w:customStyle="1" w:styleId="Dash">
    <w:name w:val="Dash"/>
    <w:basedOn w:val="Normal"/>
    <w:link w:val="DashChar"/>
    <w:qFormat/>
    <w:rsid w:val="00F73064"/>
    <w:pPr>
      <w:numPr>
        <w:ilvl w:val="1"/>
        <w:numId w:val="20"/>
      </w:numPr>
    </w:pPr>
  </w:style>
  <w:style w:type="paragraph" w:customStyle="1" w:styleId="DoubleDot">
    <w:name w:val="Double Dot"/>
    <w:basedOn w:val="Dash"/>
    <w:link w:val="DoubleDotChar"/>
    <w:rsid w:val="00F73064"/>
    <w:pPr>
      <w:numPr>
        <w:ilvl w:val="2"/>
      </w:numPr>
    </w:pPr>
  </w:style>
  <w:style w:type="paragraph" w:customStyle="1" w:styleId="Figuregraphic">
    <w:name w:val="Figure graphic"/>
    <w:basedOn w:val="Normal"/>
    <w:rsid w:val="00BB3278"/>
    <w:pPr>
      <w:jc w:val="center"/>
    </w:pPr>
  </w:style>
  <w:style w:type="paragraph" w:customStyle="1" w:styleId="FigureHeading">
    <w:name w:val="Figure Heading"/>
    <w:basedOn w:val="HeadingBase"/>
    <w:next w:val="Figuregraphic"/>
    <w:rsid w:val="00BB3278"/>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BB3278"/>
    <w:pPr>
      <w:spacing w:after="20"/>
      <w:jc w:val="center"/>
    </w:pPr>
  </w:style>
  <w:style w:type="paragraph" w:customStyle="1" w:styleId="TableMainHeading">
    <w:name w:val="Table Main Heading"/>
    <w:basedOn w:val="HeadingBase"/>
    <w:next w:val="TableGraphic"/>
    <w:rsid w:val="00901FC8"/>
    <w:pPr>
      <w:spacing w:after="120"/>
    </w:pPr>
    <w:rPr>
      <w:b/>
      <w:sz w:val="22"/>
    </w:rPr>
  </w:style>
  <w:style w:type="paragraph" w:customStyle="1" w:styleId="FooterCentered">
    <w:name w:val="Footer Centered"/>
    <w:basedOn w:val="Footer"/>
    <w:rsid w:val="00B55137"/>
    <w:pPr>
      <w:jc w:val="center"/>
    </w:pPr>
  </w:style>
  <w:style w:type="paragraph" w:customStyle="1" w:styleId="FooterEven">
    <w:name w:val="Footer Even"/>
    <w:basedOn w:val="FooterOdd"/>
    <w:rsid w:val="00D3340B"/>
    <w:pPr>
      <w:jc w:val="left"/>
    </w:pPr>
  </w:style>
  <w:style w:type="paragraph" w:customStyle="1" w:styleId="FooterOdd">
    <w:name w:val="Footer Odd"/>
    <w:basedOn w:val="Footer"/>
    <w:rsid w:val="00D3340B"/>
  </w:style>
  <w:style w:type="character" w:styleId="FootnoteReference">
    <w:name w:val="footnote reference"/>
    <w:basedOn w:val="DefaultParagraphFont"/>
    <w:uiPriority w:val="99"/>
    <w:rsid w:val="00F73064"/>
    <w:rPr>
      <w:vertAlign w:val="superscript"/>
    </w:rPr>
  </w:style>
  <w:style w:type="paragraph" w:styleId="FootnoteText">
    <w:name w:val="footnote text"/>
    <w:basedOn w:val="Normal"/>
    <w:link w:val="FootnoteTextChar"/>
    <w:uiPriority w:val="99"/>
    <w:rsid w:val="00DD7705"/>
    <w:pPr>
      <w:tabs>
        <w:tab w:val="left" w:pos="284"/>
      </w:tabs>
      <w:spacing w:after="40"/>
      <w:ind w:left="284" w:hanging="284"/>
    </w:pPr>
    <w:rPr>
      <w:sz w:val="18"/>
    </w:rPr>
  </w:style>
  <w:style w:type="character" w:customStyle="1" w:styleId="FootnoteTextChar">
    <w:name w:val="Footnote Text Char"/>
    <w:basedOn w:val="DefaultParagraphFont"/>
    <w:link w:val="FootnoteText"/>
    <w:uiPriority w:val="99"/>
    <w:rsid w:val="00DD7705"/>
    <w:rPr>
      <w:rFonts w:ascii="Calibri" w:hAnsi="Calibri"/>
      <w:color w:val="000000" w:themeColor="text1"/>
      <w:sz w:val="18"/>
    </w:rPr>
  </w:style>
  <w:style w:type="character" w:customStyle="1" w:styleId="FramedFooter">
    <w:name w:val="Framed Footer"/>
    <w:rsid w:val="00B55137"/>
    <w:rPr>
      <w:rFonts w:ascii="Arial" w:hAnsi="Arial"/>
      <w:sz w:val="18"/>
    </w:rPr>
  </w:style>
  <w:style w:type="character" w:customStyle="1" w:styleId="FramedHeader">
    <w:name w:val="Framed Header"/>
    <w:basedOn w:val="DefaultParagraphFont"/>
    <w:rsid w:val="00B55137"/>
    <w:rPr>
      <w:rFonts w:ascii="Arial" w:hAnsi="Arial"/>
      <w:dstrike w:val="0"/>
      <w:color w:val="auto"/>
      <w:sz w:val="18"/>
      <w:vertAlign w:val="baseline"/>
    </w:rPr>
  </w:style>
  <w:style w:type="paragraph" w:styleId="Header">
    <w:name w:val="header"/>
    <w:basedOn w:val="HeadingBaseStyle"/>
    <w:link w:val="HeaderChar"/>
    <w:rsid w:val="00F73064"/>
    <w:pPr>
      <w:jc w:val="center"/>
    </w:pPr>
    <w:rPr>
      <w:sz w:val="18"/>
    </w:rPr>
  </w:style>
  <w:style w:type="character" w:customStyle="1" w:styleId="HeaderChar">
    <w:name w:val="Header Char"/>
    <w:basedOn w:val="DefaultParagraphFont"/>
    <w:link w:val="Header"/>
    <w:rsid w:val="00460338"/>
    <w:rPr>
      <w:rFonts w:ascii="Arial" w:hAnsi="Arial"/>
      <w:color w:val="003157"/>
      <w:sz w:val="18"/>
    </w:rPr>
  </w:style>
  <w:style w:type="paragraph" w:customStyle="1" w:styleId="HeaderEven">
    <w:name w:val="Header Even"/>
    <w:basedOn w:val="Header"/>
    <w:rsid w:val="002B5970"/>
    <w:pPr>
      <w:jc w:val="left"/>
    </w:pPr>
  </w:style>
  <w:style w:type="paragraph" w:customStyle="1" w:styleId="HeaderOdd">
    <w:name w:val="Header Odd"/>
    <w:basedOn w:val="Footer"/>
    <w:rsid w:val="002B5970"/>
    <w:rPr>
      <w:lang w:eastAsia="en-AU"/>
    </w:rPr>
  </w:style>
  <w:style w:type="character" w:styleId="Hyperlink">
    <w:name w:val="Hyperlink"/>
    <w:basedOn w:val="DefaultParagraphFont"/>
    <w:uiPriority w:val="99"/>
    <w:rsid w:val="00F73064"/>
    <w:rPr>
      <w:color w:val="0000FF" w:themeColor="hyperlink"/>
      <w:u w:val="single"/>
    </w:rPr>
  </w:style>
  <w:style w:type="character" w:customStyle="1" w:styleId="italic">
    <w:name w:val="italic"/>
    <w:basedOn w:val="DefaultParagraphFont"/>
    <w:rsid w:val="00B55137"/>
    <w:rPr>
      <w:i/>
    </w:rPr>
  </w:style>
  <w:style w:type="paragraph" w:styleId="NormalWeb">
    <w:name w:val="Normal (Web)"/>
    <w:basedOn w:val="Normal"/>
    <w:uiPriority w:val="99"/>
    <w:unhideWhenUsed/>
    <w:rsid w:val="00F73064"/>
    <w:pPr>
      <w:spacing w:before="100" w:beforeAutospacing="1" w:after="100" w:afterAutospacing="1"/>
    </w:pPr>
    <w:rPr>
      <w:rFonts w:ascii="Times New Roman" w:hAnsi="Times New Roman"/>
      <w:szCs w:val="24"/>
    </w:rPr>
  </w:style>
  <w:style w:type="paragraph" w:customStyle="1" w:styleId="NormalIndentItalics">
    <w:name w:val="Normal Indent Italics"/>
    <w:basedOn w:val="NormalIndent"/>
    <w:rsid w:val="00D46334"/>
    <w:rPr>
      <w:i/>
    </w:rPr>
  </w:style>
  <w:style w:type="paragraph" w:customStyle="1" w:styleId="OutlineNumbered1">
    <w:name w:val="Outline Numbered 1"/>
    <w:basedOn w:val="Normal"/>
    <w:rsid w:val="003E0E7B"/>
    <w:pPr>
      <w:numPr>
        <w:numId w:val="9"/>
      </w:numPr>
    </w:pPr>
  </w:style>
  <w:style w:type="paragraph" w:customStyle="1" w:styleId="OneLevelNumberedParagraph">
    <w:name w:val="One Level Numbered Paragraph"/>
    <w:basedOn w:val="Normal"/>
    <w:rsid w:val="003E0E7B"/>
    <w:pPr>
      <w:numPr>
        <w:numId w:val="8"/>
      </w:numPr>
    </w:pPr>
  </w:style>
  <w:style w:type="paragraph" w:customStyle="1" w:styleId="OutlineNumbered2">
    <w:name w:val="Outline Numbered 2"/>
    <w:basedOn w:val="Normal"/>
    <w:rsid w:val="003E0E7B"/>
    <w:pPr>
      <w:numPr>
        <w:ilvl w:val="1"/>
        <w:numId w:val="9"/>
      </w:numPr>
    </w:pPr>
  </w:style>
  <w:style w:type="paragraph" w:customStyle="1" w:styleId="OutlineNumbered3">
    <w:name w:val="Outline Numbered 3"/>
    <w:basedOn w:val="Normal"/>
    <w:rsid w:val="003E0E7B"/>
    <w:pPr>
      <w:numPr>
        <w:ilvl w:val="2"/>
        <w:numId w:val="9"/>
      </w:numPr>
    </w:pPr>
  </w:style>
  <w:style w:type="character" w:styleId="PageNumber">
    <w:name w:val="page number"/>
    <w:basedOn w:val="DefaultParagraphFont"/>
    <w:rsid w:val="00365C6D"/>
    <w:rPr>
      <w:rFonts w:asciiTheme="minorHAnsi" w:hAnsiTheme="minorHAnsi"/>
      <w:color w:val="003057"/>
      <w:sz w:val="22"/>
    </w:rPr>
  </w:style>
  <w:style w:type="paragraph" w:customStyle="1" w:styleId="Principle">
    <w:name w:val="Principle"/>
    <w:basedOn w:val="Normal"/>
    <w:rsid w:val="00EE6F94"/>
    <w:pPr>
      <w:keepNext/>
      <w:spacing w:after="60"/>
      <w:ind w:left="573"/>
    </w:pPr>
    <w:rPr>
      <w:rFonts w:ascii="Book Antiqua" w:hAnsi="Book Antiqua"/>
      <w:i/>
      <w:sz w:val="20"/>
    </w:rPr>
  </w:style>
  <w:style w:type="paragraph" w:customStyle="1" w:styleId="RecommendationTextBase">
    <w:name w:val="Recommendation Text Base"/>
    <w:basedOn w:val="Normal"/>
    <w:rsid w:val="00B55137"/>
    <w:rPr>
      <w:i/>
    </w:rPr>
  </w:style>
  <w:style w:type="paragraph" w:customStyle="1" w:styleId="RecommendationBullet">
    <w:name w:val="Recommendation Bullet"/>
    <w:basedOn w:val="RecommendationTextBase"/>
    <w:rsid w:val="00301A52"/>
    <w:pPr>
      <w:numPr>
        <w:numId w:val="10"/>
      </w:numPr>
    </w:pPr>
  </w:style>
  <w:style w:type="paragraph" w:customStyle="1" w:styleId="RecommendationDash">
    <w:name w:val="Recommendation Dash"/>
    <w:basedOn w:val="RecommendationTextBase"/>
    <w:rsid w:val="00301A52"/>
    <w:pPr>
      <w:numPr>
        <w:ilvl w:val="1"/>
        <w:numId w:val="10"/>
      </w:numPr>
    </w:pPr>
  </w:style>
  <w:style w:type="paragraph" w:customStyle="1" w:styleId="RecommendationDoubleDot">
    <w:name w:val="Recommendation Double Dot"/>
    <w:basedOn w:val="RecommendationTextBase"/>
    <w:rsid w:val="00301A52"/>
    <w:pPr>
      <w:numPr>
        <w:ilvl w:val="2"/>
        <w:numId w:val="10"/>
      </w:numPr>
    </w:pPr>
  </w:style>
  <w:style w:type="paragraph" w:customStyle="1" w:styleId="RecommendationHeading">
    <w:name w:val="Recommendation Heading"/>
    <w:basedOn w:val="HeadingBase"/>
    <w:next w:val="Normal"/>
    <w:rsid w:val="00B55137"/>
    <w:pPr>
      <w:spacing w:before="120" w:after="240"/>
    </w:pPr>
    <w:rPr>
      <w:b/>
      <w:sz w:val="22"/>
    </w:rPr>
  </w:style>
  <w:style w:type="paragraph" w:customStyle="1" w:styleId="RecommendationText">
    <w:name w:val="Recommendation Text"/>
    <w:basedOn w:val="RecommendationTextBase"/>
    <w:rsid w:val="00B55137"/>
  </w:style>
  <w:style w:type="paragraph" w:customStyle="1" w:styleId="Romannumeral">
    <w:name w:val="Roman numeral"/>
    <w:basedOn w:val="Normal"/>
    <w:rsid w:val="009C7E17"/>
    <w:pPr>
      <w:numPr>
        <w:numId w:val="11"/>
      </w:numPr>
    </w:pPr>
  </w:style>
  <w:style w:type="paragraph" w:customStyle="1" w:styleId="SingleParagraph">
    <w:name w:val="Single Paragraph"/>
    <w:basedOn w:val="Normal"/>
    <w:rsid w:val="00F73064"/>
    <w:pPr>
      <w:spacing w:after="0"/>
    </w:pPr>
  </w:style>
  <w:style w:type="paragraph" w:customStyle="1" w:styleId="SingleParagraphIndent">
    <w:name w:val="Single Paragraph Indent"/>
    <w:basedOn w:val="SingleParagraph"/>
    <w:rsid w:val="00BB3278"/>
    <w:pPr>
      <w:ind w:left="567"/>
    </w:pPr>
  </w:style>
  <w:style w:type="paragraph" w:customStyle="1" w:styleId="TableSecondHeading">
    <w:name w:val="Table Second Heading"/>
    <w:basedOn w:val="HeadingBase"/>
    <w:next w:val="TableGraphic"/>
    <w:rsid w:val="00B55137"/>
    <w:pPr>
      <w:spacing w:after="20"/>
    </w:pPr>
  </w:style>
  <w:style w:type="paragraph" w:customStyle="1" w:styleId="TableTextBase">
    <w:name w:val="Table Text Base"/>
    <w:rsid w:val="00F73064"/>
    <w:pPr>
      <w:spacing w:before="40" w:after="40" w:line="240" w:lineRule="auto"/>
    </w:pPr>
    <w:rPr>
      <w:rFonts w:eastAsia="Times New Roman" w:cs="Times New Roman"/>
      <w:sz w:val="20"/>
      <w:szCs w:val="20"/>
      <w:lang w:eastAsia="en-AU"/>
    </w:rPr>
  </w:style>
  <w:style w:type="paragraph" w:customStyle="1" w:styleId="TableColumnHeadingCentred">
    <w:name w:val="Table Column Heading Centred"/>
    <w:basedOn w:val="TableTextBase"/>
    <w:rsid w:val="004B1A53"/>
    <w:pPr>
      <w:tabs>
        <w:tab w:val="left" w:pos="1987"/>
      </w:tabs>
      <w:jc w:val="center"/>
    </w:pPr>
    <w:rPr>
      <w:rFonts w:ascii="Arial Bold" w:hAnsi="Arial Bold"/>
      <w:b/>
      <w:sz w:val="17"/>
    </w:rPr>
  </w:style>
  <w:style w:type="paragraph" w:customStyle="1" w:styleId="TableColumnHeadingBase">
    <w:name w:val="Table Column Heading Base"/>
    <w:basedOn w:val="Normal"/>
    <w:rsid w:val="00EE6F94"/>
    <w:pPr>
      <w:spacing w:before="40" w:after="40"/>
    </w:pPr>
    <w:rPr>
      <w:rFonts w:ascii="Arial" w:hAnsi="Arial"/>
      <w:b/>
      <w:sz w:val="16"/>
    </w:rPr>
  </w:style>
  <w:style w:type="paragraph" w:customStyle="1" w:styleId="TableColumnHeadingLeft">
    <w:name w:val="Table Column Heading Left"/>
    <w:basedOn w:val="TableTextBase"/>
    <w:rsid w:val="00F73064"/>
    <w:rPr>
      <w:b/>
    </w:rPr>
  </w:style>
  <w:style w:type="paragraph" w:customStyle="1" w:styleId="TableColumnHeadingRight">
    <w:name w:val="Table Column Heading Right"/>
    <w:basedOn w:val="TableTextBase"/>
    <w:rsid w:val="00F73064"/>
    <w:pPr>
      <w:jc w:val="right"/>
    </w:pPr>
    <w:rPr>
      <w:b/>
    </w:rPr>
  </w:style>
  <w:style w:type="table" w:styleId="TableGrid">
    <w:name w:val="Table Grid"/>
    <w:basedOn w:val="TableNormal"/>
    <w:uiPriority w:val="59"/>
    <w:rsid w:val="00F7306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HeadingContd">
    <w:name w:val="Table Main Heading Contd"/>
    <w:basedOn w:val="HeadingBase"/>
    <w:next w:val="TableGraphic"/>
    <w:rsid w:val="00B55137"/>
    <w:pPr>
      <w:pageBreakBefore/>
      <w:spacing w:after="20"/>
    </w:pPr>
    <w:rPr>
      <w:b/>
      <w:sz w:val="22"/>
    </w:rPr>
  </w:style>
  <w:style w:type="paragraph" w:customStyle="1" w:styleId="TableTextCentered">
    <w:name w:val="Table Text Centered"/>
    <w:basedOn w:val="TableTextBase"/>
    <w:rsid w:val="008A6F5A"/>
    <w:pPr>
      <w:jc w:val="center"/>
    </w:pPr>
    <w:rPr>
      <w:rFonts w:ascii="Arial" w:hAnsi="Arial"/>
      <w:sz w:val="16"/>
    </w:rPr>
  </w:style>
  <w:style w:type="paragraph" w:customStyle="1" w:styleId="TableTextIndented">
    <w:name w:val="Table Text Indented"/>
    <w:basedOn w:val="TableTextBase"/>
    <w:rsid w:val="00B55137"/>
    <w:pPr>
      <w:ind w:left="284"/>
    </w:pPr>
  </w:style>
  <w:style w:type="paragraph" w:customStyle="1" w:styleId="TableTextLeft">
    <w:name w:val="Table Text Left"/>
    <w:basedOn w:val="TableTextBase"/>
    <w:rsid w:val="007A6802"/>
    <w:rPr>
      <w:sz w:val="16"/>
    </w:rPr>
  </w:style>
  <w:style w:type="paragraph" w:customStyle="1" w:styleId="TableTextRight">
    <w:name w:val="Table Text Right"/>
    <w:basedOn w:val="TableTextBase"/>
    <w:rsid w:val="00F73064"/>
    <w:pPr>
      <w:jc w:val="right"/>
    </w:pPr>
  </w:style>
  <w:style w:type="paragraph" w:styleId="TOC1">
    <w:name w:val="toc 1"/>
    <w:basedOn w:val="Normal"/>
    <w:next w:val="Normal"/>
    <w:uiPriority w:val="39"/>
    <w:rsid w:val="00C27E43"/>
    <w:pPr>
      <w:widowControl w:val="0"/>
      <w:tabs>
        <w:tab w:val="left" w:pos="340"/>
        <w:tab w:val="right" w:leader="dot" w:pos="8930"/>
      </w:tabs>
      <w:adjustRightInd w:val="0"/>
      <w:spacing w:before="100" w:after="60"/>
      <w:ind w:left="340" w:right="567" w:hanging="340"/>
      <w:jc w:val="both"/>
      <w:textAlignment w:val="baseline"/>
    </w:pPr>
    <w:rPr>
      <w:rFonts w:ascii="Arial Bold" w:hAnsi="Arial Bold" w:cs="Arial"/>
      <w:b/>
      <w:caps/>
      <w:noProof/>
      <w:color w:val="1F497D" w:themeColor="text2"/>
      <w:sz w:val="21"/>
      <w:lang w:val="en-US" w:eastAsia="en-AU"/>
    </w:rPr>
  </w:style>
  <w:style w:type="paragraph" w:styleId="TOC2">
    <w:name w:val="toc 2"/>
    <w:basedOn w:val="Normal"/>
    <w:next w:val="Normal"/>
    <w:uiPriority w:val="39"/>
    <w:rsid w:val="00C27E43"/>
    <w:pPr>
      <w:tabs>
        <w:tab w:val="left" w:pos="851"/>
        <w:tab w:val="right" w:leader="dot" w:pos="8931"/>
      </w:tabs>
      <w:spacing w:before="40" w:after="40"/>
      <w:ind w:left="340"/>
    </w:pPr>
    <w:rPr>
      <w:rFonts w:ascii="Arial" w:hAnsi="Arial" w:cstheme="minorHAnsi"/>
      <w:noProof/>
      <w:color w:val="1F497D" w:themeColor="text2"/>
      <w:sz w:val="20"/>
      <w:szCs w:val="20"/>
    </w:rPr>
  </w:style>
  <w:style w:type="paragraph" w:styleId="TOC3">
    <w:name w:val="toc 3"/>
    <w:basedOn w:val="Normal"/>
    <w:next w:val="Normal"/>
    <w:autoRedefine/>
    <w:rsid w:val="00F73064"/>
    <w:pPr>
      <w:tabs>
        <w:tab w:val="left" w:pos="2268"/>
        <w:tab w:val="right" w:leader="dot" w:pos="9299"/>
      </w:tabs>
      <w:spacing w:before="60" w:after="0"/>
      <w:ind w:left="1418" w:right="567"/>
    </w:pPr>
    <w:rPr>
      <w:rFonts w:ascii="Arial" w:hAnsi="Arial"/>
      <w:noProof/>
    </w:rPr>
  </w:style>
  <w:style w:type="paragraph" w:styleId="TOC4">
    <w:name w:val="toc 4"/>
    <w:basedOn w:val="Normal"/>
    <w:next w:val="Normal"/>
    <w:autoRedefine/>
    <w:rsid w:val="00F73064"/>
    <w:pPr>
      <w:tabs>
        <w:tab w:val="left" w:pos="1531"/>
        <w:tab w:val="right" w:leader="dot" w:pos="7711"/>
      </w:tabs>
      <w:spacing w:after="120"/>
      <w:ind w:left="1560" w:hanging="959"/>
    </w:pPr>
    <w:rPr>
      <w:noProof/>
    </w:rPr>
  </w:style>
  <w:style w:type="paragraph" w:styleId="BodyTextIndent2">
    <w:name w:val="Body Text Indent 2"/>
    <w:basedOn w:val="Normal"/>
    <w:link w:val="BodyTextIndent2Char"/>
    <w:rsid w:val="00B55137"/>
    <w:pPr>
      <w:spacing w:after="120" w:line="480" w:lineRule="auto"/>
      <w:ind w:left="283"/>
    </w:pPr>
  </w:style>
  <w:style w:type="character" w:customStyle="1" w:styleId="BodyTextIndent2Char">
    <w:name w:val="Body Text Indent 2 Char"/>
    <w:basedOn w:val="DefaultParagraphFont"/>
    <w:link w:val="BodyTextIndent2"/>
    <w:rsid w:val="00B55137"/>
    <w:rPr>
      <w:rFonts w:ascii="Calibri" w:eastAsia="Times New Roman" w:hAnsi="Calibri" w:cs="Times New Roman"/>
      <w:color w:val="000000"/>
      <w:szCs w:val="20"/>
      <w:lang w:eastAsia="en-AU"/>
    </w:rPr>
  </w:style>
  <w:style w:type="character" w:customStyle="1" w:styleId="BoldandItalic">
    <w:name w:val="Bold and Italic"/>
    <w:basedOn w:val="DefaultParagraphFont"/>
    <w:rsid w:val="00B55137"/>
    <w:rPr>
      <w:rFonts w:ascii="Arial" w:hAnsi="Arial"/>
      <w:b/>
      <w:i/>
    </w:rPr>
  </w:style>
  <w:style w:type="paragraph" w:styleId="Caption">
    <w:name w:val="caption"/>
    <w:basedOn w:val="Normal"/>
    <w:next w:val="Normal"/>
    <w:unhideWhenUsed/>
    <w:rsid w:val="00F73064"/>
    <w:rPr>
      <w:b/>
      <w:bCs/>
      <w:color w:val="003157"/>
      <w:sz w:val="18"/>
      <w:szCs w:val="18"/>
    </w:rPr>
  </w:style>
  <w:style w:type="character" w:styleId="CommentReference">
    <w:name w:val="annotation reference"/>
    <w:basedOn w:val="DefaultParagraphFont"/>
    <w:rsid w:val="00F73064"/>
    <w:rPr>
      <w:sz w:val="16"/>
      <w:szCs w:val="16"/>
    </w:rPr>
  </w:style>
  <w:style w:type="paragraph" w:styleId="CommentText">
    <w:name w:val="annotation text"/>
    <w:basedOn w:val="Normal"/>
    <w:link w:val="CommentTextChar"/>
    <w:rsid w:val="00F73064"/>
    <w:rPr>
      <w:sz w:val="20"/>
    </w:rPr>
  </w:style>
  <w:style w:type="character" w:customStyle="1" w:styleId="CommentTextChar">
    <w:name w:val="Comment Text Char"/>
    <w:basedOn w:val="DefaultParagraphFont"/>
    <w:link w:val="CommentText"/>
    <w:rsid w:val="00F73064"/>
    <w:rPr>
      <w:sz w:val="20"/>
    </w:rPr>
  </w:style>
  <w:style w:type="paragraph" w:styleId="CommentSubject">
    <w:name w:val="annotation subject"/>
    <w:basedOn w:val="CommentText"/>
    <w:next w:val="CommentText"/>
    <w:link w:val="CommentSubjectChar"/>
    <w:rsid w:val="00F73064"/>
    <w:rPr>
      <w:b/>
      <w:bCs/>
    </w:rPr>
  </w:style>
  <w:style w:type="character" w:customStyle="1" w:styleId="CommentSubjectChar">
    <w:name w:val="Comment Subject Char"/>
    <w:basedOn w:val="CommentTextChar"/>
    <w:link w:val="CommentSubject"/>
    <w:rsid w:val="00F73064"/>
    <w:rPr>
      <w:b/>
      <w:bCs/>
      <w:sz w:val="20"/>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rsid w:val="00F73064"/>
    <w:rPr>
      <w:vertAlign w:val="superscript"/>
    </w:rPr>
  </w:style>
  <w:style w:type="paragraph" w:styleId="EndnoteText">
    <w:name w:val="endnote text"/>
    <w:basedOn w:val="Normal"/>
    <w:link w:val="EndnoteTextChar"/>
    <w:rsid w:val="00F73064"/>
    <w:pPr>
      <w:spacing w:after="0"/>
    </w:pPr>
    <w:rPr>
      <w:sz w:val="20"/>
    </w:rPr>
  </w:style>
  <w:style w:type="character" w:customStyle="1" w:styleId="EndnoteTextChar">
    <w:name w:val="Endnote Text Char"/>
    <w:basedOn w:val="DefaultParagraphFont"/>
    <w:link w:val="EndnoteText"/>
    <w:rsid w:val="00F73064"/>
    <w:rPr>
      <w:sz w:val="20"/>
    </w:rPr>
  </w:style>
  <w:style w:type="character" w:styleId="FollowedHyperlink">
    <w:name w:val="FollowedHyperlink"/>
    <w:basedOn w:val="DefaultParagraphFont"/>
    <w:rsid w:val="00B55137"/>
    <w:rPr>
      <w:color w:val="auto"/>
      <w:u w:val="none"/>
    </w:rPr>
  </w:style>
  <w:style w:type="paragraph" w:styleId="Index1">
    <w:name w:val="index 1"/>
    <w:basedOn w:val="Normal"/>
    <w:next w:val="Normal"/>
    <w:autoRedefine/>
    <w:semiHidden/>
    <w:rsid w:val="00F73064"/>
    <w:pPr>
      <w:spacing w:after="0"/>
      <w:ind w:left="238" w:hanging="238"/>
    </w:pPr>
  </w:style>
  <w:style w:type="paragraph" w:styleId="Index2">
    <w:name w:val="index 2"/>
    <w:basedOn w:val="Normal"/>
    <w:next w:val="Normal"/>
    <w:autoRedefine/>
    <w:semiHidden/>
    <w:rsid w:val="00F73064"/>
    <w:pPr>
      <w:spacing w:after="0"/>
      <w:ind w:left="480" w:hanging="240"/>
    </w:pPr>
    <w:rPr>
      <w:sz w:val="20"/>
    </w:r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F73064"/>
    <w:pPr>
      <w:pBdr>
        <w:top w:val="single" w:sz="12" w:space="0" w:color="auto"/>
      </w:pBdr>
      <w:spacing w:before="360"/>
    </w:pPr>
    <w:rPr>
      <w:rFonts w:ascii="Times New Roman" w:hAnsi="Times New Roman"/>
      <w:b/>
      <w:i/>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5"/>
      </w:numPr>
    </w:pPr>
  </w:style>
  <w:style w:type="paragraph" w:customStyle="1" w:styleId="PictureCentred">
    <w:name w:val="Picture Centred"/>
    <w:basedOn w:val="Normal"/>
    <w:rsid w:val="00B55137"/>
    <w:pPr>
      <w:spacing w:before="120"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pPr>
      <w:spacing w:before="120"/>
    </w:pPr>
    <w:rPr>
      <w:rFonts w:ascii="Arial" w:hAnsi="Arial" w:cs="Arial"/>
      <w:b/>
      <w:bCs/>
      <w:sz w:val="24"/>
      <w:szCs w:val="24"/>
    </w:rPr>
  </w:style>
  <w:style w:type="paragraph" w:styleId="TOC5">
    <w:name w:val="toc 5"/>
    <w:basedOn w:val="Normal"/>
    <w:next w:val="Normal"/>
    <w:autoRedefine/>
    <w:semiHidden/>
    <w:rsid w:val="00F73064"/>
    <w:pPr>
      <w:ind w:left="1040"/>
    </w:pPr>
  </w:style>
  <w:style w:type="paragraph" w:styleId="TOC6">
    <w:name w:val="toc 6"/>
    <w:basedOn w:val="Normal"/>
    <w:next w:val="Normal"/>
    <w:autoRedefine/>
    <w:semiHidden/>
    <w:rsid w:val="00F73064"/>
    <w:pPr>
      <w:ind w:left="1300"/>
    </w:pPr>
  </w:style>
  <w:style w:type="paragraph" w:styleId="TOC7">
    <w:name w:val="toc 7"/>
    <w:basedOn w:val="Normal"/>
    <w:next w:val="Normal"/>
    <w:autoRedefine/>
    <w:semiHidden/>
    <w:rsid w:val="00F73064"/>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F73064"/>
    <w:pPr>
      <w:tabs>
        <w:tab w:val="right" w:leader="dot" w:pos="7711"/>
      </w:tabs>
      <w:spacing w:after="0"/>
      <w:ind w:left="1134"/>
    </w:pPr>
    <w:rPr>
      <w:noProof/>
    </w:rPr>
  </w:style>
  <w:style w:type="paragraph" w:styleId="TOC9">
    <w:name w:val="toc 9"/>
    <w:basedOn w:val="Normal"/>
    <w:next w:val="Normal"/>
    <w:autoRedefine/>
    <w:semiHidden/>
    <w:rsid w:val="00F73064"/>
    <w:pPr>
      <w:ind w:left="2080"/>
    </w:pPr>
  </w:style>
  <w:style w:type="numbering" w:customStyle="1" w:styleId="BulletedList">
    <w:name w:val="Bulleted List"/>
    <w:uiPriority w:val="99"/>
    <w:rsid w:val="005F5653"/>
    <w:pPr>
      <w:numPr>
        <w:numId w:val="1"/>
      </w:numPr>
    </w:pPr>
  </w:style>
  <w:style w:type="numbering" w:customStyle="1" w:styleId="BoxBulletedList">
    <w:name w:val="Box Bulleted List"/>
    <w:uiPriority w:val="99"/>
    <w:rsid w:val="005F5653"/>
    <w:pPr>
      <w:numPr>
        <w:numId w:val="2"/>
      </w:numPr>
    </w:pPr>
  </w:style>
  <w:style w:type="numbering" w:customStyle="1" w:styleId="AlphaParagraphList">
    <w:name w:val="Alpha Paragraph List"/>
    <w:uiPriority w:val="99"/>
    <w:rsid w:val="009D0790"/>
    <w:pPr>
      <w:numPr>
        <w:numId w:val="3"/>
      </w:numPr>
    </w:pPr>
  </w:style>
  <w:style w:type="numbering" w:customStyle="1" w:styleId="OneLevelList">
    <w:name w:val="OneLevelList"/>
    <w:uiPriority w:val="99"/>
    <w:rsid w:val="003E0E7B"/>
    <w:pPr>
      <w:numPr>
        <w:numId w:val="4"/>
      </w:numPr>
    </w:pPr>
  </w:style>
  <w:style w:type="numbering" w:customStyle="1" w:styleId="RecommendationBulletList">
    <w:name w:val="RecommendationBulletList"/>
    <w:uiPriority w:val="99"/>
    <w:rsid w:val="00301A52"/>
    <w:pPr>
      <w:numPr>
        <w:numId w:val="6"/>
      </w:numPr>
    </w:pPr>
  </w:style>
  <w:style w:type="numbering" w:customStyle="1" w:styleId="RomanNumeralList">
    <w:name w:val="RomanNumeralList"/>
    <w:uiPriority w:val="99"/>
    <w:rsid w:val="009C7E17"/>
    <w:pPr>
      <w:numPr>
        <w:numId w:val="7"/>
      </w:numPr>
    </w:pPr>
  </w:style>
  <w:style w:type="numbering" w:customStyle="1" w:styleId="ChartandTableFootnoteAlphaList">
    <w:name w:val="ChartandTableFootnoteAlphaList"/>
    <w:uiPriority w:val="99"/>
    <w:rsid w:val="009862D1"/>
    <w:pPr>
      <w:numPr>
        <w:numId w:val="12"/>
      </w:numPr>
    </w:pPr>
  </w:style>
  <w:style w:type="paragraph" w:customStyle="1" w:styleId="TableTextBullet">
    <w:name w:val="Table Text Bullet"/>
    <w:basedOn w:val="TableTextBase"/>
    <w:rsid w:val="002271BB"/>
    <w:pPr>
      <w:numPr>
        <w:numId w:val="15"/>
      </w:numPr>
    </w:pPr>
  </w:style>
  <w:style w:type="numbering" w:customStyle="1" w:styleId="TableTestBulletList">
    <w:name w:val="Table Test Bullet List"/>
    <w:uiPriority w:val="99"/>
    <w:rsid w:val="00E177C9"/>
    <w:pPr>
      <w:numPr>
        <w:numId w:val="13"/>
      </w:numPr>
    </w:pPr>
  </w:style>
  <w:style w:type="numbering" w:customStyle="1" w:styleId="TableTextBulletList">
    <w:name w:val="Table Text Bullet List"/>
    <w:uiPriority w:val="99"/>
    <w:rsid w:val="005F3390"/>
    <w:pPr>
      <w:numPr>
        <w:numId w:val="14"/>
      </w:numPr>
    </w:pPr>
  </w:style>
  <w:style w:type="paragraph" w:customStyle="1" w:styleId="StyleTableTextBulletLinespacingExactly13pt">
    <w:name w:val="Style Table Text Bullet + Line spacing:  Exactly 13 pt"/>
    <w:basedOn w:val="TableTextBullet"/>
    <w:rsid w:val="002271BB"/>
    <w:pPr>
      <w:numPr>
        <w:numId w:val="0"/>
      </w:numPr>
      <w:spacing w:after="80" w:line="260" w:lineRule="exact"/>
    </w:pPr>
  </w:style>
  <w:style w:type="paragraph" w:customStyle="1" w:styleId="SecurityClassificationHeader">
    <w:name w:val="Security Classification Header"/>
    <w:link w:val="SecurityClassificationHeaderChar"/>
    <w:rsid w:val="00A57848"/>
    <w:pPr>
      <w:spacing w:before="60" w:after="60" w:line="240" w:lineRule="auto"/>
      <w:jc w:val="center"/>
    </w:pPr>
    <w:rPr>
      <w:rFonts w:eastAsia="Times New Roman" w:cs="Times New Roman"/>
      <w:b/>
      <w:caps/>
      <w:color w:val="002B54" w:themeColor="accent1"/>
      <w:sz w:val="24"/>
      <w:szCs w:val="20"/>
      <w:lang w:eastAsia="en-AU"/>
    </w:rPr>
  </w:style>
  <w:style w:type="character" w:customStyle="1" w:styleId="SecurityClassificationHeaderChar">
    <w:name w:val="Security Classification Header Char"/>
    <w:basedOn w:val="HeaderChar"/>
    <w:link w:val="SecurityClassificationHeader"/>
    <w:rsid w:val="00A57848"/>
    <w:rPr>
      <w:rFonts w:ascii="Arial" w:eastAsia="Times New Roman" w:hAnsi="Arial" w:cs="Times New Roman"/>
      <w:b/>
      <w:caps/>
      <w:color w:val="002B54" w:themeColor="accent1"/>
      <w:sz w:val="24"/>
      <w:szCs w:val="20"/>
      <w:lang w:eastAsia="en-AU"/>
    </w:rPr>
  </w:style>
  <w:style w:type="paragraph" w:customStyle="1" w:styleId="SecurityClassificationFooter">
    <w:name w:val="Security Classification Footer"/>
    <w:link w:val="SecurityClassificationFooterChar"/>
    <w:rsid w:val="00A57848"/>
    <w:pPr>
      <w:spacing w:before="60" w:after="40" w:line="240" w:lineRule="auto"/>
      <w:jc w:val="center"/>
    </w:pPr>
    <w:rPr>
      <w:rFonts w:eastAsia="Times New Roman" w:cs="Times New Roman"/>
      <w:b/>
      <w:caps/>
      <w:color w:val="002B54" w:themeColor="accent1"/>
      <w:sz w:val="24"/>
      <w:szCs w:val="20"/>
      <w:lang w:eastAsia="en-AU"/>
    </w:rPr>
  </w:style>
  <w:style w:type="character" w:customStyle="1" w:styleId="SecurityClassificationFooterChar">
    <w:name w:val="Security Classification Footer Char"/>
    <w:basedOn w:val="HeaderChar"/>
    <w:link w:val="SecurityClassificationFooter"/>
    <w:rsid w:val="00A57848"/>
    <w:rPr>
      <w:rFonts w:ascii="Arial" w:eastAsia="Times New Roman" w:hAnsi="Arial" w:cs="Times New Roman"/>
      <w:b/>
      <w:caps/>
      <w:color w:val="002B54" w:themeColor="accent1"/>
      <w:sz w:val="24"/>
      <w:szCs w:val="20"/>
      <w:lang w:eastAsia="en-AU"/>
    </w:rPr>
  </w:style>
  <w:style w:type="paragraph" w:customStyle="1" w:styleId="DLMSecurityHeader">
    <w:name w:val="DLM Security Header"/>
    <w:link w:val="DLMSecurityHeaderChar"/>
    <w:rsid w:val="00F012EA"/>
    <w:pPr>
      <w:spacing w:before="60" w:after="24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HeaderChar">
    <w:name w:val="DLM Security Header Char"/>
    <w:basedOn w:val="HeaderChar"/>
    <w:link w:val="DLMSecurityHeader"/>
    <w:rsid w:val="00F012EA"/>
    <w:rPr>
      <w:rFonts w:ascii="Times New Roman" w:eastAsia="Times New Roman" w:hAnsi="Times New Roman" w:cs="Times New Roman"/>
      <w:b/>
      <w:caps/>
      <w:color w:val="002B54" w:themeColor="accent1"/>
      <w:sz w:val="24"/>
      <w:szCs w:val="20"/>
      <w:lang w:eastAsia="en-AU"/>
    </w:rPr>
  </w:style>
  <w:style w:type="paragraph" w:customStyle="1" w:styleId="DLMSecurityFooter">
    <w:name w:val="DLM Security Footer"/>
    <w:link w:val="DLMSecurityFooterChar"/>
    <w:rsid w:val="00F012EA"/>
    <w:pPr>
      <w:spacing w:before="240" w:after="6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FooterChar">
    <w:name w:val="DLM Security Footer Char"/>
    <w:basedOn w:val="HeaderChar"/>
    <w:link w:val="DLMSecurityFooter"/>
    <w:rsid w:val="00F012EA"/>
    <w:rPr>
      <w:rFonts w:ascii="Times New Roman" w:eastAsia="Times New Roman" w:hAnsi="Times New Roman" w:cs="Times New Roman"/>
      <w:b/>
      <w:caps/>
      <w:color w:val="002B54" w:themeColor="accent1"/>
      <w:sz w:val="24"/>
      <w:szCs w:val="20"/>
      <w:lang w:eastAsia="en-AU"/>
    </w:rPr>
  </w:style>
  <w:style w:type="paragraph" w:customStyle="1" w:styleId="AuthorName">
    <w:name w:val="Author Name"/>
    <w:basedOn w:val="Normal"/>
    <w:rsid w:val="00F73064"/>
    <w:pPr>
      <w:spacing w:before="120" w:after="120"/>
      <w:jc w:val="center"/>
    </w:pPr>
    <w:rPr>
      <w:rFonts w:ascii="Arial Bold" w:hAnsi="Arial Bold"/>
      <w:b/>
      <w:sz w:val="24"/>
    </w:rPr>
  </w:style>
  <w:style w:type="paragraph" w:styleId="Title">
    <w:name w:val="Title"/>
    <w:basedOn w:val="HeadingBaseStyle"/>
    <w:link w:val="TitleChar"/>
    <w:autoRedefine/>
    <w:qFormat/>
    <w:rsid w:val="00324BB8"/>
    <w:pPr>
      <w:spacing w:before="3000" w:after="480"/>
      <w:jc w:val="center"/>
      <w:outlineLvl w:val="0"/>
    </w:pPr>
    <w:rPr>
      <w:rFonts w:ascii="Arial Bold" w:hAnsi="Arial Bold"/>
      <w:b/>
      <w:kern w:val="28"/>
      <w:sz w:val="52"/>
      <w:szCs w:val="18"/>
    </w:rPr>
  </w:style>
  <w:style w:type="character" w:customStyle="1" w:styleId="TitleChar">
    <w:name w:val="Title Char"/>
    <w:basedOn w:val="DefaultParagraphFont"/>
    <w:link w:val="Title"/>
    <w:rsid w:val="00324BB8"/>
    <w:rPr>
      <w:rFonts w:ascii="Arial Bold" w:hAnsi="Arial Bold"/>
      <w:b/>
      <w:color w:val="003157"/>
      <w:kern w:val="28"/>
      <w:sz w:val="52"/>
      <w:szCs w:val="18"/>
    </w:rPr>
  </w:style>
  <w:style w:type="paragraph" w:styleId="Subtitle">
    <w:name w:val="Subtitle"/>
    <w:basedOn w:val="HeadingBaseStyle"/>
    <w:link w:val="SubtitleChar"/>
    <w:qFormat/>
    <w:rsid w:val="0069724F"/>
    <w:pPr>
      <w:spacing w:before="360" w:after="360"/>
      <w:jc w:val="center"/>
    </w:pPr>
    <w:rPr>
      <w:rFonts w:ascii="Arial Bold" w:hAnsi="Arial Bold"/>
      <w:b/>
      <w:color w:val="auto"/>
      <w:sz w:val="40"/>
    </w:rPr>
  </w:style>
  <w:style w:type="character" w:customStyle="1" w:styleId="SubtitleChar">
    <w:name w:val="Subtitle Char"/>
    <w:basedOn w:val="DefaultParagraphFont"/>
    <w:link w:val="Subtitle"/>
    <w:rsid w:val="0069724F"/>
    <w:rPr>
      <w:rFonts w:ascii="Arial Bold" w:hAnsi="Arial Bold"/>
      <w:b/>
      <w:sz w:val="40"/>
    </w:rPr>
  </w:style>
  <w:style w:type="paragraph" w:customStyle="1" w:styleId="SeriesNumber">
    <w:name w:val="Series Number"/>
    <w:basedOn w:val="HeadingBaseStyle"/>
    <w:rsid w:val="00F73064"/>
    <w:pPr>
      <w:spacing w:after="300"/>
      <w:jc w:val="center"/>
    </w:pPr>
    <w:rPr>
      <w:rFonts w:ascii="Arial Bold" w:hAnsi="Arial Bold"/>
      <w:b/>
      <w:color w:val="auto"/>
      <w:sz w:val="32"/>
    </w:rPr>
  </w:style>
  <w:style w:type="character" w:customStyle="1" w:styleId="A5">
    <w:name w:val="A5"/>
    <w:uiPriority w:val="99"/>
    <w:rsid w:val="00F73064"/>
    <w:rPr>
      <w:rFonts w:cs="Swiss 721 BT"/>
      <w:color w:val="000000"/>
      <w:sz w:val="20"/>
      <w:szCs w:val="20"/>
    </w:rPr>
  </w:style>
  <w:style w:type="paragraph" w:customStyle="1" w:styleId="Abstract">
    <w:name w:val="Abstract"/>
    <w:basedOn w:val="Normal"/>
    <w:link w:val="AbstractChar"/>
    <w:qFormat/>
    <w:rsid w:val="00F73064"/>
  </w:style>
  <w:style w:type="character" w:customStyle="1" w:styleId="AbstractChar">
    <w:name w:val="Abstract Char"/>
    <w:basedOn w:val="DefaultParagraphFont"/>
    <w:link w:val="Abstract"/>
    <w:rsid w:val="00F73064"/>
  </w:style>
  <w:style w:type="paragraph" w:customStyle="1" w:styleId="AppendixHeadingLevel2NotNumbered">
    <w:name w:val="Appendix Heading Level 2 Not Numbered"/>
    <w:basedOn w:val="Normal"/>
    <w:qFormat/>
    <w:rsid w:val="00F73064"/>
    <w:pPr>
      <w:spacing w:before="480" w:after="320"/>
    </w:pPr>
    <w:rPr>
      <w:rFonts w:ascii="Arial Bold" w:hAnsi="Arial Bold" w:cs="Arial"/>
      <w:b/>
      <w:smallCaps/>
      <w:color w:val="003157"/>
      <w:sz w:val="32"/>
      <w:szCs w:val="32"/>
    </w:rPr>
  </w:style>
  <w:style w:type="paragraph" w:customStyle="1" w:styleId="Acknowledgement">
    <w:name w:val="Acknowledgement"/>
    <w:basedOn w:val="Normal"/>
    <w:rsid w:val="00F73064"/>
    <w:pPr>
      <w:spacing w:after="0"/>
    </w:pPr>
  </w:style>
  <w:style w:type="paragraph" w:customStyle="1" w:styleId="Alphanumbered">
    <w:name w:val="Alpha numbered"/>
    <w:basedOn w:val="Normal"/>
    <w:rsid w:val="00F73064"/>
    <w:pPr>
      <w:numPr>
        <w:numId w:val="17"/>
      </w:numPr>
    </w:pPr>
  </w:style>
  <w:style w:type="paragraph" w:customStyle="1" w:styleId="HeadingBaseStyle">
    <w:name w:val="HeadingBaseStyle"/>
    <w:basedOn w:val="Normal"/>
    <w:rsid w:val="00F73064"/>
    <w:pPr>
      <w:keepNext/>
      <w:spacing w:after="0"/>
    </w:pPr>
    <w:rPr>
      <w:rFonts w:ascii="Arial" w:hAnsi="Arial"/>
      <w:color w:val="003157"/>
    </w:rPr>
  </w:style>
  <w:style w:type="paragraph" w:customStyle="1" w:styleId="AppendixHeadingNotNumbered">
    <w:name w:val="Appendix Heading Not Numbered"/>
    <w:basedOn w:val="HeadingBaseStyle"/>
    <w:rsid w:val="00F73064"/>
    <w:pPr>
      <w:numPr>
        <w:numId w:val="18"/>
      </w:numPr>
      <w:spacing w:before="480" w:after="320"/>
    </w:pPr>
    <w:rPr>
      <w:b/>
      <w:smallCaps/>
      <w:sz w:val="32"/>
      <w:szCs w:val="28"/>
    </w:rPr>
  </w:style>
  <w:style w:type="paragraph" w:customStyle="1" w:styleId="AppendixHeadingLevel2">
    <w:name w:val="Appendix Heading Level 2"/>
    <w:basedOn w:val="AppendixHeadingNotNumbered"/>
    <w:next w:val="Normal"/>
    <w:rsid w:val="00F73064"/>
    <w:pPr>
      <w:numPr>
        <w:ilvl w:val="1"/>
      </w:numPr>
    </w:pPr>
  </w:style>
  <w:style w:type="paragraph" w:customStyle="1" w:styleId="AppendixHeadingLevel3">
    <w:name w:val="Appendix Heading Level 3"/>
    <w:basedOn w:val="Heading3"/>
    <w:next w:val="Normal"/>
    <w:rsid w:val="00F73064"/>
    <w:pPr>
      <w:numPr>
        <w:ilvl w:val="2"/>
        <w:numId w:val="18"/>
      </w:numPr>
    </w:pPr>
  </w:style>
  <w:style w:type="paragraph" w:customStyle="1" w:styleId="AppendixHeadingLevel4">
    <w:name w:val="Appendix Heading Level 4"/>
    <w:basedOn w:val="Heading4"/>
    <w:next w:val="Normal"/>
    <w:rsid w:val="00F73064"/>
    <w:pPr>
      <w:numPr>
        <w:ilvl w:val="3"/>
        <w:numId w:val="18"/>
      </w:numPr>
    </w:pPr>
  </w:style>
  <w:style w:type="paragraph" w:customStyle="1" w:styleId="Attachment">
    <w:name w:val="Attachment"/>
    <w:basedOn w:val="HeadingBaseStyle"/>
    <w:next w:val="Normal"/>
    <w:rsid w:val="00F73064"/>
    <w:pPr>
      <w:spacing w:before="480" w:after="360"/>
    </w:pPr>
    <w:rPr>
      <w:rFonts w:ascii="Arial Bold" w:hAnsi="Arial Bold"/>
      <w:b/>
      <w:smallCaps/>
      <w:sz w:val="32"/>
    </w:rPr>
  </w:style>
  <w:style w:type="paragraph" w:customStyle="1" w:styleId="CaptionandTableFootnoteAlpha">
    <w:name w:val="Caption and Table Footnote Alpha"/>
    <w:basedOn w:val="HeadingBaseStyle"/>
    <w:next w:val="Normal"/>
    <w:rsid w:val="00F73064"/>
    <w:pPr>
      <w:numPr>
        <w:numId w:val="19"/>
      </w:numPr>
      <w:spacing w:line="260" w:lineRule="exact"/>
    </w:pPr>
    <w:rPr>
      <w:rFonts w:asciiTheme="minorHAnsi" w:hAnsiTheme="minorHAnsi"/>
      <w:color w:val="auto"/>
      <w:kern w:val="28"/>
      <w:sz w:val="20"/>
    </w:rPr>
  </w:style>
  <w:style w:type="paragraph" w:customStyle="1" w:styleId="Captiongraphic">
    <w:name w:val="Caption graphic"/>
    <w:basedOn w:val="HeadingBaseStyle"/>
    <w:next w:val="Normal"/>
    <w:rsid w:val="00F73064"/>
    <w:pPr>
      <w:spacing w:after="20"/>
      <w:jc w:val="center"/>
    </w:pPr>
    <w:rPr>
      <w:color w:val="auto"/>
      <w:sz w:val="24"/>
    </w:rPr>
  </w:style>
  <w:style w:type="paragraph" w:customStyle="1" w:styleId="CaptionHeading1">
    <w:name w:val="Caption Heading 1"/>
    <w:basedOn w:val="Normal"/>
    <w:next w:val="Captiongraphic"/>
    <w:rsid w:val="00F73064"/>
    <w:pPr>
      <w:keepNext/>
      <w:spacing w:before="120" w:after="0"/>
      <w:jc w:val="center"/>
    </w:pPr>
    <w:rPr>
      <w:rFonts w:ascii="Arial" w:hAnsi="Arial"/>
      <w:color w:val="003157"/>
      <w:sz w:val="24"/>
    </w:rPr>
  </w:style>
  <w:style w:type="paragraph" w:customStyle="1" w:styleId="CaptionHeading2">
    <w:name w:val="Caption Heading 2"/>
    <w:basedOn w:val="Normal"/>
    <w:rsid w:val="00F73064"/>
    <w:pPr>
      <w:keepNext/>
      <w:spacing w:after="0"/>
      <w:jc w:val="center"/>
    </w:pPr>
    <w:rPr>
      <w:rFonts w:ascii="Arial" w:hAnsi="Arial"/>
      <w:color w:val="003157"/>
      <w:sz w:val="20"/>
    </w:rPr>
  </w:style>
  <w:style w:type="paragraph" w:customStyle="1" w:styleId="CaptionHeading3">
    <w:name w:val="Caption Heading 3"/>
    <w:basedOn w:val="CaptionHeading2"/>
    <w:next w:val="Captiongraphic"/>
    <w:rsid w:val="00F73064"/>
    <w:rPr>
      <w:rFonts w:ascii="Arial Bold" w:hAnsi="Arial Bold"/>
      <w:b/>
      <w:color w:val="000000"/>
    </w:rPr>
  </w:style>
  <w:style w:type="paragraph" w:styleId="NoSpacing">
    <w:name w:val="No Spacing"/>
    <w:link w:val="NoSpacingChar"/>
    <w:uiPriority w:val="1"/>
    <w:rsid w:val="000C1005"/>
    <w:pPr>
      <w:spacing w:after="0" w:line="240" w:lineRule="auto"/>
      <w:jc w:val="both"/>
    </w:pPr>
    <w:rPr>
      <w:rFonts w:ascii="Calibri" w:eastAsia="Times New Roman" w:hAnsi="Calibri" w:cs="Times New Roman"/>
      <w:color w:val="000000"/>
      <w:sz w:val="24"/>
      <w:szCs w:val="10"/>
      <w:lang w:eastAsia="en-AU"/>
    </w:rPr>
  </w:style>
  <w:style w:type="character" w:customStyle="1" w:styleId="NoSpacingChar">
    <w:name w:val="No Spacing Char"/>
    <w:basedOn w:val="DefaultParagraphFont"/>
    <w:link w:val="NoSpacing"/>
    <w:uiPriority w:val="1"/>
    <w:rsid w:val="000C1005"/>
    <w:rPr>
      <w:rFonts w:ascii="Calibri" w:eastAsia="Times New Roman" w:hAnsi="Calibri" w:cs="Times New Roman"/>
      <w:color w:val="000000"/>
      <w:sz w:val="24"/>
      <w:szCs w:val="10"/>
      <w:lang w:eastAsia="en-AU"/>
    </w:rPr>
  </w:style>
  <w:style w:type="paragraph" w:customStyle="1" w:styleId="Caption1">
    <w:name w:val="Caption1"/>
    <w:basedOn w:val="NoSpacing"/>
    <w:link w:val="Caption1Char"/>
    <w:qFormat/>
    <w:rsid w:val="00F73064"/>
    <w:pPr>
      <w:keepNext/>
      <w:tabs>
        <w:tab w:val="left" w:pos="4438"/>
      </w:tabs>
      <w:jc w:val="center"/>
    </w:pPr>
    <w:rPr>
      <w:rFonts w:ascii="Arial" w:hAnsi="Arial"/>
      <w:color w:val="003157"/>
      <w:szCs w:val="24"/>
    </w:rPr>
  </w:style>
  <w:style w:type="character" w:customStyle="1" w:styleId="Caption1Char">
    <w:name w:val="Caption1 Char"/>
    <w:basedOn w:val="NoSpacingChar"/>
    <w:link w:val="Caption1"/>
    <w:rsid w:val="00F73064"/>
    <w:rPr>
      <w:rFonts w:ascii="Arial" w:eastAsia="Times New Roman" w:hAnsi="Arial" w:cs="Times New Roman"/>
      <w:color w:val="003157"/>
      <w:sz w:val="24"/>
      <w:szCs w:val="24"/>
      <w:lang w:eastAsia="en-AU"/>
    </w:rPr>
  </w:style>
  <w:style w:type="paragraph" w:customStyle="1" w:styleId="ClassificationandMetadata">
    <w:name w:val="Classification and Metadata"/>
    <w:basedOn w:val="HeadingBaseStyle"/>
    <w:rsid w:val="00F73064"/>
    <w:pPr>
      <w:spacing w:after="240" w:line="260" w:lineRule="exact"/>
    </w:pPr>
    <w:rPr>
      <w:color w:val="auto"/>
      <w:sz w:val="24"/>
    </w:rPr>
  </w:style>
  <w:style w:type="character" w:styleId="Emphasis">
    <w:name w:val="Emphasis"/>
    <w:basedOn w:val="DefaultParagraphFont"/>
    <w:qFormat/>
    <w:rsid w:val="00F73064"/>
    <w:rPr>
      <w:i/>
      <w:iCs/>
    </w:rPr>
  </w:style>
  <w:style w:type="paragraph" w:customStyle="1" w:styleId="Equation">
    <w:name w:val="Equation"/>
    <w:basedOn w:val="Normal"/>
    <w:next w:val="Normal"/>
    <w:rsid w:val="00B0542F"/>
    <w:pPr>
      <w:spacing w:after="120" w:line="480" w:lineRule="exact"/>
      <w:ind w:left="357"/>
    </w:pPr>
    <w:rPr>
      <w:rFonts w:ascii="Cambria Math" w:eastAsiaTheme="minorEastAsia" w:hAnsi="Cambria Math" w:cs="Times New Roman"/>
      <w:szCs w:val="20"/>
      <w:lang w:eastAsia="en-AU"/>
    </w:rPr>
  </w:style>
  <w:style w:type="paragraph" w:customStyle="1" w:styleId="ExampleBullet">
    <w:name w:val="Example Bullet"/>
    <w:basedOn w:val="Normal"/>
    <w:rsid w:val="00F73064"/>
    <w:pPr>
      <w:numPr>
        <w:numId w:val="21"/>
      </w:numPr>
      <w:spacing w:before="40" w:after="40"/>
    </w:pPr>
    <w:rPr>
      <w:rFonts w:ascii="Arial" w:hAnsi="Arial"/>
      <w:sz w:val="18"/>
    </w:rPr>
  </w:style>
  <w:style w:type="paragraph" w:customStyle="1" w:styleId="Heading2NotNumbered">
    <w:name w:val="Heading 2 Not Numbered"/>
    <w:basedOn w:val="Heading2"/>
    <w:rsid w:val="001B4C3E"/>
    <w:pPr>
      <w:numPr>
        <w:numId w:val="0"/>
      </w:numPr>
      <w:spacing w:before="0" w:after="360"/>
    </w:pPr>
    <w:rPr>
      <w:smallCaps w:val="0"/>
      <w:sz w:val="36"/>
    </w:rPr>
  </w:style>
  <w:style w:type="paragraph" w:customStyle="1" w:styleId="Heading3NotNumbered">
    <w:name w:val="Heading 3 Not Numbered"/>
    <w:basedOn w:val="Heading4"/>
    <w:rsid w:val="00004648"/>
    <w:pPr>
      <w:tabs>
        <w:tab w:val="clear" w:pos="0"/>
      </w:tabs>
      <w:spacing w:before="120" w:after="180"/>
      <w:outlineLvl w:val="2"/>
    </w:pPr>
    <w:rPr>
      <w:b w:val="0"/>
      <w:sz w:val="28"/>
    </w:rPr>
  </w:style>
  <w:style w:type="paragraph" w:customStyle="1" w:styleId="Indented">
    <w:name w:val="Indented"/>
    <w:basedOn w:val="Normal"/>
    <w:rsid w:val="00F73064"/>
    <w:pPr>
      <w:ind w:left="851"/>
    </w:pPr>
  </w:style>
  <w:style w:type="paragraph" w:styleId="IntenseQuote">
    <w:name w:val="Intense Quote"/>
    <w:basedOn w:val="Normal"/>
    <w:next w:val="Normal"/>
    <w:link w:val="IntenseQuoteChar"/>
    <w:uiPriority w:val="30"/>
    <w:rsid w:val="00F73064"/>
    <w:pPr>
      <w:pBdr>
        <w:bottom w:val="single" w:sz="4" w:space="4" w:color="002B54" w:themeColor="accent1"/>
      </w:pBdr>
      <w:spacing w:before="200" w:after="280"/>
      <w:ind w:left="936" w:right="936"/>
    </w:pPr>
    <w:rPr>
      <w:b/>
      <w:bCs/>
      <w:i/>
      <w:iCs/>
      <w:color w:val="002B54" w:themeColor="accent1"/>
    </w:rPr>
  </w:style>
  <w:style w:type="character" w:customStyle="1" w:styleId="IntenseQuoteChar">
    <w:name w:val="Intense Quote Char"/>
    <w:basedOn w:val="DefaultParagraphFont"/>
    <w:link w:val="IntenseQuote"/>
    <w:uiPriority w:val="30"/>
    <w:rsid w:val="00F73064"/>
    <w:rPr>
      <w:b/>
      <w:bCs/>
      <w:i/>
      <w:iCs/>
      <w:color w:val="002B54" w:themeColor="accent1"/>
    </w:rPr>
  </w:style>
  <w:style w:type="paragraph" w:customStyle="1" w:styleId="MTDisplayEquation">
    <w:name w:val="MTDisplayEquation"/>
    <w:basedOn w:val="Normal"/>
    <w:next w:val="Normal"/>
    <w:link w:val="MTDisplayEquationChar"/>
    <w:rsid w:val="00F73064"/>
    <w:pPr>
      <w:tabs>
        <w:tab w:val="center" w:pos="4640"/>
        <w:tab w:val="right" w:pos="9300"/>
      </w:tabs>
    </w:pPr>
  </w:style>
  <w:style w:type="character" w:customStyle="1" w:styleId="MTDisplayEquationChar">
    <w:name w:val="MTDisplayEquation Char"/>
    <w:basedOn w:val="DefaultParagraphFont"/>
    <w:link w:val="MTDisplayEquation"/>
    <w:rsid w:val="00F73064"/>
  </w:style>
  <w:style w:type="character" w:customStyle="1" w:styleId="MTEquationSection">
    <w:name w:val="MTEquationSection"/>
    <w:basedOn w:val="DefaultParagraphFont"/>
    <w:rsid w:val="00F73064"/>
    <w:rPr>
      <w:vanish w:val="0"/>
      <w:color w:val="FF0000"/>
    </w:rPr>
  </w:style>
  <w:style w:type="character" w:customStyle="1" w:styleId="NormalBold">
    <w:name w:val="Normal Bold"/>
    <w:basedOn w:val="DefaultParagraphFont"/>
    <w:rsid w:val="00F73064"/>
    <w:rPr>
      <w:rFonts w:ascii="Calibri" w:hAnsi="Calibri"/>
      <w:b/>
      <w:sz w:val="22"/>
    </w:rPr>
  </w:style>
  <w:style w:type="character" w:customStyle="1" w:styleId="Normalitalics">
    <w:name w:val="Normal italics"/>
    <w:basedOn w:val="DefaultParagraphFont"/>
    <w:rsid w:val="00F73064"/>
    <w:rPr>
      <w:i/>
    </w:rPr>
  </w:style>
  <w:style w:type="paragraph" w:customStyle="1" w:styleId="Note">
    <w:name w:val="Note"/>
    <w:basedOn w:val="HeadingBaseStyle"/>
    <w:next w:val="Normal"/>
    <w:rsid w:val="00F73064"/>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F73064"/>
    <w:rPr>
      <w:i/>
    </w:rPr>
  </w:style>
  <w:style w:type="paragraph" w:customStyle="1" w:styleId="NumberedParagraph">
    <w:name w:val="Numbered Paragraph"/>
    <w:basedOn w:val="Normal"/>
    <w:autoRedefine/>
    <w:rsid w:val="00F73064"/>
    <w:pPr>
      <w:numPr>
        <w:numId w:val="22"/>
      </w:numPr>
    </w:pPr>
  </w:style>
  <w:style w:type="character" w:styleId="PlaceholderText">
    <w:name w:val="Placeholder Text"/>
    <w:basedOn w:val="DefaultParagraphFont"/>
    <w:uiPriority w:val="99"/>
    <w:semiHidden/>
    <w:rsid w:val="00F73064"/>
    <w:rPr>
      <w:color w:val="808080"/>
    </w:rPr>
  </w:style>
  <w:style w:type="paragraph" w:customStyle="1" w:styleId="References">
    <w:name w:val="References"/>
    <w:basedOn w:val="Normal"/>
    <w:rsid w:val="00F73064"/>
    <w:pPr>
      <w:widowControl w:val="0"/>
      <w:adjustRightInd w:val="0"/>
      <w:textAlignment w:val="baseline"/>
    </w:pPr>
  </w:style>
  <w:style w:type="paragraph" w:customStyle="1" w:styleId="SeriesMonth">
    <w:name w:val="Series Month"/>
    <w:basedOn w:val="HeadingBaseStyle"/>
    <w:rsid w:val="00F73064"/>
    <w:pPr>
      <w:spacing w:after="240"/>
      <w:jc w:val="center"/>
    </w:pPr>
    <w:rPr>
      <w:rFonts w:ascii="Arial Bold" w:hAnsi="Arial Bold"/>
      <w:b/>
      <w:color w:val="auto"/>
      <w:sz w:val="32"/>
    </w:rPr>
  </w:style>
  <w:style w:type="paragraph" w:customStyle="1" w:styleId="Tablegraphic0">
    <w:name w:val="Table graphic"/>
    <w:basedOn w:val="HeadingBaseStyle"/>
    <w:next w:val="Normal"/>
    <w:rsid w:val="00F73064"/>
    <w:pPr>
      <w:spacing w:after="20"/>
      <w:ind w:right="-113"/>
    </w:pPr>
    <w:rPr>
      <w:color w:val="auto"/>
      <w:sz w:val="24"/>
    </w:rPr>
  </w:style>
  <w:style w:type="paragraph" w:customStyle="1" w:styleId="TableHeading1">
    <w:name w:val="Table Heading 1"/>
    <w:basedOn w:val="HeadingBaseStyle"/>
    <w:next w:val="Tablegraphic0"/>
    <w:rsid w:val="00F73064"/>
    <w:pPr>
      <w:spacing w:before="120" w:after="20"/>
      <w:jc w:val="center"/>
    </w:pPr>
    <w:rPr>
      <w:sz w:val="24"/>
    </w:rPr>
  </w:style>
  <w:style w:type="paragraph" w:customStyle="1" w:styleId="Tableheading2">
    <w:name w:val="Table heading 2"/>
    <w:basedOn w:val="TableHeading1"/>
    <w:next w:val="Tablegraphic0"/>
    <w:rsid w:val="00F73064"/>
    <w:pPr>
      <w:spacing w:before="0"/>
    </w:pPr>
    <w:rPr>
      <w:sz w:val="22"/>
    </w:rPr>
  </w:style>
  <w:style w:type="paragraph" w:customStyle="1" w:styleId="TableHeadingcontinued">
    <w:name w:val="Table Heading continued"/>
    <w:basedOn w:val="HeadingBaseStyle"/>
    <w:next w:val="Tablegraphic0"/>
    <w:rsid w:val="00F73064"/>
    <w:pPr>
      <w:jc w:val="center"/>
    </w:pPr>
  </w:style>
  <w:style w:type="paragraph" w:customStyle="1" w:styleId="Tabletextcentred">
    <w:name w:val="Table text centred"/>
    <w:basedOn w:val="TableTextBase"/>
    <w:rsid w:val="00F73064"/>
    <w:pPr>
      <w:jc w:val="center"/>
    </w:pPr>
  </w:style>
  <w:style w:type="paragraph" w:customStyle="1" w:styleId="Tabletextleft0">
    <w:name w:val="Table text left"/>
    <w:basedOn w:val="TableTextBase"/>
    <w:rsid w:val="00F73064"/>
  </w:style>
  <w:style w:type="paragraph" w:styleId="PlainText">
    <w:name w:val="Plain Text"/>
    <w:basedOn w:val="Normal"/>
    <w:link w:val="PlainTextChar"/>
    <w:uiPriority w:val="99"/>
    <w:unhideWhenUsed/>
    <w:rsid w:val="00C52EA6"/>
    <w:pPr>
      <w:spacing w:after="0"/>
    </w:pPr>
    <w:rPr>
      <w:rFonts w:cs="Consolas"/>
      <w:color w:val="auto"/>
      <w:szCs w:val="21"/>
    </w:rPr>
  </w:style>
  <w:style w:type="character" w:customStyle="1" w:styleId="PlainTextChar">
    <w:name w:val="Plain Text Char"/>
    <w:basedOn w:val="DefaultParagraphFont"/>
    <w:link w:val="PlainText"/>
    <w:uiPriority w:val="99"/>
    <w:rsid w:val="00C52EA6"/>
    <w:rPr>
      <w:rFonts w:ascii="Calibri" w:hAnsi="Calibri" w:cs="Consolas"/>
      <w:szCs w:val="21"/>
    </w:rPr>
  </w:style>
  <w:style w:type="paragraph" w:customStyle="1" w:styleId="Default">
    <w:name w:val="Default"/>
    <w:rsid w:val="00C52EA6"/>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unhideWhenUsed/>
    <w:rsid w:val="00C52EA6"/>
    <w:pPr>
      <w:spacing w:after="120"/>
      <w:jc w:val="both"/>
    </w:pPr>
    <w:rPr>
      <w:rFonts w:asciiTheme="minorHAnsi" w:hAnsiTheme="minorHAnsi"/>
      <w:color w:val="auto"/>
    </w:rPr>
  </w:style>
  <w:style w:type="character" w:customStyle="1" w:styleId="BodyTextChar">
    <w:name w:val="Body Text Char"/>
    <w:basedOn w:val="DefaultParagraphFont"/>
    <w:link w:val="BodyText"/>
    <w:uiPriority w:val="99"/>
    <w:rsid w:val="00C52EA6"/>
  </w:style>
  <w:style w:type="paragraph" w:customStyle="1" w:styleId="TableBody">
    <w:name w:val="Table Body"/>
    <w:uiPriority w:val="53"/>
    <w:qFormat/>
    <w:rsid w:val="00F92F50"/>
    <w:pPr>
      <w:spacing w:before="40" w:after="40" w:line="240" w:lineRule="auto"/>
      <w:jc w:val="right"/>
    </w:pPr>
    <w:rPr>
      <w:rFonts w:ascii="Calibri" w:eastAsiaTheme="minorEastAsia" w:hAnsi="Calibri"/>
      <w:sz w:val="20"/>
      <w:lang w:eastAsia="en-AU"/>
    </w:rPr>
  </w:style>
  <w:style w:type="paragraph" w:customStyle="1" w:styleId="TableFootnote">
    <w:name w:val="Table Footnote"/>
    <w:uiPriority w:val="54"/>
    <w:rsid w:val="00F92F50"/>
    <w:pPr>
      <w:tabs>
        <w:tab w:val="left" w:pos="425"/>
      </w:tabs>
      <w:spacing w:before="60" w:after="60" w:line="240" w:lineRule="auto"/>
      <w:ind w:left="425" w:hanging="425"/>
      <w:contextualSpacing/>
    </w:pPr>
    <w:rPr>
      <w:rFonts w:ascii="Calibri" w:eastAsiaTheme="minorEastAsia" w:hAnsi="Calibri"/>
      <w:sz w:val="18"/>
      <w:lang w:eastAsia="en-AU"/>
    </w:rPr>
  </w:style>
  <w:style w:type="paragraph" w:customStyle="1" w:styleId="ColumnHeading1">
    <w:name w:val="Column Heading 1"/>
    <w:basedOn w:val="TableBody"/>
    <w:uiPriority w:val="51"/>
    <w:rsid w:val="00F92F50"/>
    <w:rPr>
      <w:rFonts w:asciiTheme="minorHAnsi" w:hAnsiTheme="minorHAnsi"/>
      <w:b/>
    </w:rPr>
  </w:style>
  <w:style w:type="character" w:customStyle="1" w:styleId="BulletChar">
    <w:name w:val="Bullet Char"/>
    <w:basedOn w:val="DefaultParagraphFont"/>
    <w:link w:val="Bullet"/>
    <w:rsid w:val="00665333"/>
    <w:rPr>
      <w:rFonts w:ascii="Calibri" w:hAnsi="Calibri"/>
      <w:color w:val="000000" w:themeColor="text1"/>
    </w:rPr>
  </w:style>
  <w:style w:type="character" w:customStyle="1" w:styleId="DoubleDotChar">
    <w:name w:val="Double Dot Char"/>
    <w:basedOn w:val="DefaultParagraphFont"/>
    <w:link w:val="DoubleDot"/>
    <w:rsid w:val="00F92F50"/>
    <w:rPr>
      <w:rFonts w:ascii="Calibri" w:hAnsi="Calibri"/>
      <w:color w:val="000000" w:themeColor="text1"/>
    </w:rPr>
  </w:style>
  <w:style w:type="paragraph" w:styleId="Revision">
    <w:name w:val="Revision"/>
    <w:hidden/>
    <w:uiPriority w:val="99"/>
    <w:semiHidden/>
    <w:rsid w:val="00444557"/>
    <w:pPr>
      <w:spacing w:after="0" w:line="240" w:lineRule="auto"/>
    </w:pPr>
    <w:rPr>
      <w:rFonts w:ascii="Calibri" w:hAnsi="Calibri"/>
      <w:color w:val="000000" w:themeColor="text1"/>
    </w:rPr>
  </w:style>
  <w:style w:type="paragraph" w:styleId="ListParagraph">
    <w:name w:val="List Paragraph"/>
    <w:basedOn w:val="Normal"/>
    <w:uiPriority w:val="34"/>
    <w:qFormat/>
    <w:rsid w:val="004D1FDC"/>
    <w:pPr>
      <w:spacing w:after="0"/>
      <w:ind w:left="720"/>
    </w:pPr>
    <w:rPr>
      <w:rFonts w:cs="Calibri"/>
      <w:color w:val="auto"/>
    </w:rPr>
  </w:style>
  <w:style w:type="character" w:customStyle="1" w:styleId="DashChar">
    <w:name w:val="Dash Char"/>
    <w:basedOn w:val="DefaultParagraphFont"/>
    <w:link w:val="Dash"/>
    <w:rsid w:val="009C483D"/>
    <w:rPr>
      <w:rFonts w:ascii="Calibri" w:hAnsi="Calibri"/>
      <w:color w:val="000000" w:themeColor="text1"/>
    </w:rPr>
  </w:style>
  <w:style w:type="paragraph" w:customStyle="1" w:styleId="EquationReference">
    <w:name w:val="Equation Reference"/>
    <w:basedOn w:val="BodyText"/>
    <w:rsid w:val="00D95788"/>
    <w:pPr>
      <w:spacing w:before="200" w:after="0"/>
      <w:jc w:val="right"/>
    </w:pPr>
    <w:rPr>
      <w:rFonts w:ascii="Calibri" w:eastAsia="Times New Roman" w:hAnsi="Calibri" w:cs="Times New Roman"/>
      <w:sz w:val="20"/>
      <w:szCs w:val="20"/>
      <w:lang w:eastAsia="en-AU"/>
    </w:rPr>
  </w:style>
  <w:style w:type="paragraph" w:customStyle="1" w:styleId="Source">
    <w:name w:val="Source"/>
    <w:basedOn w:val="ChartorTableNote"/>
    <w:rsid w:val="001369CF"/>
    <w:pPr>
      <w:tabs>
        <w:tab w:val="clear" w:pos="482"/>
        <w:tab w:val="left" w:pos="624"/>
      </w:tabs>
      <w:spacing w:before="60"/>
      <w:ind w:left="624" w:hanging="624"/>
    </w:pPr>
  </w:style>
  <w:style w:type="paragraph" w:customStyle="1" w:styleId="Heading1-Numbered">
    <w:name w:val="Heading 1 - Numbered"/>
    <w:basedOn w:val="Heading1"/>
    <w:rsid w:val="00C442DF"/>
    <w:pPr>
      <w:numPr>
        <w:numId w:val="24"/>
      </w:numPr>
      <w:tabs>
        <w:tab w:val="left" w:pos="567"/>
      </w:tabs>
      <w:spacing w:before="0" w:after="480"/>
      <w:ind w:left="567" w:hanging="567"/>
      <w:jc w:val="left"/>
    </w:pPr>
    <w:rPr>
      <w:sz w:val="38"/>
    </w:rPr>
  </w:style>
  <w:style w:type="paragraph" w:customStyle="1" w:styleId="Heading2-Numbered">
    <w:name w:val="Heading 2 - Numbered"/>
    <w:basedOn w:val="Heading2"/>
    <w:rsid w:val="00FC7993"/>
    <w:pPr>
      <w:numPr>
        <w:ilvl w:val="1"/>
        <w:numId w:val="24"/>
      </w:numPr>
      <w:tabs>
        <w:tab w:val="clear" w:pos="426"/>
        <w:tab w:val="left" w:pos="680"/>
      </w:tabs>
      <w:ind w:left="680" w:hanging="680"/>
    </w:pPr>
    <w:rPr>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0103">
      <w:bodyDiv w:val="1"/>
      <w:marLeft w:val="0"/>
      <w:marRight w:val="0"/>
      <w:marTop w:val="0"/>
      <w:marBottom w:val="0"/>
      <w:divBdr>
        <w:top w:val="none" w:sz="0" w:space="0" w:color="auto"/>
        <w:left w:val="none" w:sz="0" w:space="0" w:color="auto"/>
        <w:bottom w:val="none" w:sz="0" w:space="0" w:color="auto"/>
        <w:right w:val="none" w:sz="0" w:space="0" w:color="auto"/>
      </w:divBdr>
    </w:div>
    <w:div w:id="241836519">
      <w:bodyDiv w:val="1"/>
      <w:marLeft w:val="0"/>
      <w:marRight w:val="0"/>
      <w:marTop w:val="0"/>
      <w:marBottom w:val="0"/>
      <w:divBdr>
        <w:top w:val="none" w:sz="0" w:space="0" w:color="auto"/>
        <w:left w:val="none" w:sz="0" w:space="0" w:color="auto"/>
        <w:bottom w:val="none" w:sz="0" w:space="0" w:color="auto"/>
        <w:right w:val="none" w:sz="0" w:space="0" w:color="auto"/>
      </w:divBdr>
    </w:div>
    <w:div w:id="372314327">
      <w:bodyDiv w:val="1"/>
      <w:marLeft w:val="0"/>
      <w:marRight w:val="0"/>
      <w:marTop w:val="0"/>
      <w:marBottom w:val="0"/>
      <w:divBdr>
        <w:top w:val="none" w:sz="0" w:space="0" w:color="auto"/>
        <w:left w:val="none" w:sz="0" w:space="0" w:color="auto"/>
        <w:bottom w:val="none" w:sz="0" w:space="0" w:color="auto"/>
        <w:right w:val="none" w:sz="0" w:space="0" w:color="auto"/>
      </w:divBdr>
    </w:div>
    <w:div w:id="835264438">
      <w:bodyDiv w:val="1"/>
      <w:marLeft w:val="0"/>
      <w:marRight w:val="0"/>
      <w:marTop w:val="0"/>
      <w:marBottom w:val="0"/>
      <w:divBdr>
        <w:top w:val="none" w:sz="0" w:space="0" w:color="auto"/>
        <w:left w:val="none" w:sz="0" w:space="0" w:color="auto"/>
        <w:bottom w:val="none" w:sz="0" w:space="0" w:color="auto"/>
        <w:right w:val="none" w:sz="0" w:space="0" w:color="auto"/>
      </w:divBdr>
    </w:div>
    <w:div w:id="865405907">
      <w:bodyDiv w:val="1"/>
      <w:marLeft w:val="0"/>
      <w:marRight w:val="0"/>
      <w:marTop w:val="0"/>
      <w:marBottom w:val="0"/>
      <w:divBdr>
        <w:top w:val="none" w:sz="0" w:space="0" w:color="auto"/>
        <w:left w:val="none" w:sz="0" w:space="0" w:color="auto"/>
        <w:bottom w:val="none" w:sz="0" w:space="0" w:color="auto"/>
        <w:right w:val="none" w:sz="0" w:space="0" w:color="auto"/>
      </w:divBdr>
    </w:div>
    <w:div w:id="915357913">
      <w:bodyDiv w:val="1"/>
      <w:marLeft w:val="0"/>
      <w:marRight w:val="0"/>
      <w:marTop w:val="0"/>
      <w:marBottom w:val="0"/>
      <w:divBdr>
        <w:top w:val="none" w:sz="0" w:space="0" w:color="auto"/>
        <w:left w:val="none" w:sz="0" w:space="0" w:color="auto"/>
        <w:bottom w:val="none" w:sz="0" w:space="0" w:color="auto"/>
        <w:right w:val="none" w:sz="0" w:space="0" w:color="auto"/>
      </w:divBdr>
    </w:div>
    <w:div w:id="924221345">
      <w:bodyDiv w:val="1"/>
      <w:marLeft w:val="0"/>
      <w:marRight w:val="0"/>
      <w:marTop w:val="0"/>
      <w:marBottom w:val="0"/>
      <w:divBdr>
        <w:top w:val="none" w:sz="0" w:space="0" w:color="auto"/>
        <w:left w:val="none" w:sz="0" w:space="0" w:color="auto"/>
        <w:bottom w:val="none" w:sz="0" w:space="0" w:color="auto"/>
        <w:right w:val="none" w:sz="0" w:space="0" w:color="auto"/>
      </w:divBdr>
    </w:div>
    <w:div w:id="1104960790">
      <w:bodyDiv w:val="1"/>
      <w:marLeft w:val="0"/>
      <w:marRight w:val="0"/>
      <w:marTop w:val="0"/>
      <w:marBottom w:val="0"/>
      <w:divBdr>
        <w:top w:val="none" w:sz="0" w:space="0" w:color="auto"/>
        <w:left w:val="none" w:sz="0" w:space="0" w:color="auto"/>
        <w:bottom w:val="none" w:sz="0" w:space="0" w:color="auto"/>
        <w:right w:val="none" w:sz="0" w:space="0" w:color="auto"/>
      </w:divBdr>
    </w:div>
    <w:div w:id="1190874885">
      <w:bodyDiv w:val="1"/>
      <w:marLeft w:val="0"/>
      <w:marRight w:val="0"/>
      <w:marTop w:val="0"/>
      <w:marBottom w:val="0"/>
      <w:divBdr>
        <w:top w:val="none" w:sz="0" w:space="0" w:color="auto"/>
        <w:left w:val="none" w:sz="0" w:space="0" w:color="auto"/>
        <w:bottom w:val="none" w:sz="0" w:space="0" w:color="auto"/>
        <w:right w:val="none" w:sz="0" w:space="0" w:color="auto"/>
      </w:divBdr>
    </w:div>
    <w:div w:id="1249313203">
      <w:bodyDiv w:val="1"/>
      <w:marLeft w:val="0"/>
      <w:marRight w:val="0"/>
      <w:marTop w:val="0"/>
      <w:marBottom w:val="0"/>
      <w:divBdr>
        <w:top w:val="none" w:sz="0" w:space="0" w:color="auto"/>
        <w:left w:val="none" w:sz="0" w:space="0" w:color="auto"/>
        <w:bottom w:val="none" w:sz="0" w:space="0" w:color="auto"/>
        <w:right w:val="none" w:sz="0" w:space="0" w:color="auto"/>
      </w:divBdr>
    </w:div>
    <w:div w:id="1272007986">
      <w:bodyDiv w:val="1"/>
      <w:marLeft w:val="0"/>
      <w:marRight w:val="0"/>
      <w:marTop w:val="0"/>
      <w:marBottom w:val="0"/>
      <w:divBdr>
        <w:top w:val="none" w:sz="0" w:space="0" w:color="auto"/>
        <w:left w:val="none" w:sz="0" w:space="0" w:color="auto"/>
        <w:bottom w:val="none" w:sz="0" w:space="0" w:color="auto"/>
        <w:right w:val="none" w:sz="0" w:space="0" w:color="auto"/>
      </w:divBdr>
    </w:div>
    <w:div w:id="1287740734">
      <w:bodyDiv w:val="1"/>
      <w:marLeft w:val="0"/>
      <w:marRight w:val="0"/>
      <w:marTop w:val="0"/>
      <w:marBottom w:val="0"/>
      <w:divBdr>
        <w:top w:val="none" w:sz="0" w:space="0" w:color="auto"/>
        <w:left w:val="none" w:sz="0" w:space="0" w:color="auto"/>
        <w:bottom w:val="none" w:sz="0" w:space="0" w:color="auto"/>
        <w:right w:val="none" w:sz="0" w:space="0" w:color="auto"/>
      </w:divBdr>
    </w:div>
    <w:div w:id="1517618124">
      <w:bodyDiv w:val="1"/>
      <w:marLeft w:val="0"/>
      <w:marRight w:val="0"/>
      <w:marTop w:val="0"/>
      <w:marBottom w:val="0"/>
      <w:divBdr>
        <w:top w:val="none" w:sz="0" w:space="0" w:color="auto"/>
        <w:left w:val="none" w:sz="0" w:space="0" w:color="auto"/>
        <w:bottom w:val="none" w:sz="0" w:space="0" w:color="auto"/>
        <w:right w:val="none" w:sz="0" w:space="0" w:color="auto"/>
      </w:divBdr>
    </w:div>
    <w:div w:id="159150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yperlink" Target="mailto:medialiaison@treasury.gov.au" TargetMode="External"/><Relationship Id="rId39" Type="http://schemas.openxmlformats.org/officeDocument/2006/relationships/image" Target="media/image6.png"/><Relationship Id="rId21" Type="http://schemas.openxmlformats.org/officeDocument/2006/relationships/hyperlink" Target="http://creativecommons.org/licenses/by/3.0/au/deed.en" TargetMode="External"/><Relationship Id="rId34" Type="http://schemas.openxmlformats.org/officeDocument/2006/relationships/footer" Target="footer7.xml"/><Relationship Id="rId42" Type="http://schemas.openxmlformats.org/officeDocument/2006/relationships/image" Target="media/image9.emf"/><Relationship Id="rId47" Type="http://schemas.openxmlformats.org/officeDocument/2006/relationships/image" Target="media/image12.emf"/><Relationship Id="rId50" Type="http://schemas.openxmlformats.org/officeDocument/2006/relationships/image" Target="media/image15.png"/><Relationship Id="rId55" Type="http://schemas.openxmlformats.org/officeDocument/2006/relationships/hyperlink" Target="https://www.stlouisfed.org/open-vault/2020/january/what-is-phillips-curve-why-flattened" TargetMode="External"/><Relationship Id="rId63" Type="http://schemas.openxmlformats.org/officeDocument/2006/relationships/image" Target="media/image21.emf"/><Relationship Id="rId68" Type="http://schemas.openxmlformats.org/officeDocument/2006/relationships/image" Target="media/image26.emf"/><Relationship Id="rId7" Type="http://schemas.openxmlformats.org/officeDocument/2006/relationships/customXml" Target="../customXml/item7.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creativecommons.org/licenses/by/3.0/au/deed.en" TargetMode="External"/><Relationship Id="rId32" Type="http://schemas.openxmlformats.org/officeDocument/2006/relationships/footer" Target="footer6.xml"/><Relationship Id="rId37" Type="http://schemas.openxmlformats.org/officeDocument/2006/relationships/header" Target="header7.xml"/><Relationship Id="rId40" Type="http://schemas.openxmlformats.org/officeDocument/2006/relationships/image" Target="media/image7.emf"/><Relationship Id="rId45" Type="http://schemas.openxmlformats.org/officeDocument/2006/relationships/image" Target="media/image10.emf"/><Relationship Id="rId53" Type="http://schemas.openxmlformats.org/officeDocument/2006/relationships/image" Target="media/image18.png"/><Relationship Id="rId58" Type="http://schemas.openxmlformats.org/officeDocument/2006/relationships/header" Target="header9.xml"/><Relationship Id="rId66" Type="http://schemas.openxmlformats.org/officeDocument/2006/relationships/image" Target="media/image24.emf"/><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2.wmf"/><Relationship Id="rId28" Type="http://schemas.openxmlformats.org/officeDocument/2006/relationships/footer" Target="footer4.xml"/><Relationship Id="rId36" Type="http://schemas.openxmlformats.org/officeDocument/2006/relationships/image" Target="media/image5.emf"/><Relationship Id="rId49" Type="http://schemas.openxmlformats.org/officeDocument/2006/relationships/image" Target="media/image14.emf"/><Relationship Id="rId57" Type="http://schemas.openxmlformats.org/officeDocument/2006/relationships/hyperlink" Target="https://www.rba.gov.au/media-releases/2021/mr-21-03.html" TargetMode="External"/><Relationship Id="rId61" Type="http://schemas.openxmlformats.org/officeDocument/2006/relationships/image" Target="media/image19.emf"/><Relationship Id="rId10" Type="http://schemas.openxmlformats.org/officeDocument/2006/relationships/styles" Target="styles.xml"/><Relationship Id="rId19" Type="http://schemas.openxmlformats.org/officeDocument/2006/relationships/header" Target="header3.xml"/><Relationship Id="rId31" Type="http://schemas.openxmlformats.org/officeDocument/2006/relationships/header" Target="header5.xml"/><Relationship Id="rId44" Type="http://schemas.openxmlformats.org/officeDocument/2006/relationships/footer" Target="footer9.xml"/><Relationship Id="rId52" Type="http://schemas.openxmlformats.org/officeDocument/2006/relationships/image" Target="media/image17.png"/><Relationship Id="rId60" Type="http://schemas.openxmlformats.org/officeDocument/2006/relationships/footer" Target="footer11.xml"/><Relationship Id="rId65" Type="http://schemas.openxmlformats.org/officeDocument/2006/relationships/image" Target="media/image23.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creativecommons.org/licenses/by/3.0/au/legalcode" TargetMode="External"/><Relationship Id="rId27" Type="http://schemas.openxmlformats.org/officeDocument/2006/relationships/header" Target="header4.xml"/><Relationship Id="rId30" Type="http://schemas.openxmlformats.org/officeDocument/2006/relationships/image" Target="media/image3.emf"/><Relationship Id="rId35" Type="http://schemas.openxmlformats.org/officeDocument/2006/relationships/image" Target="media/image4.emf"/><Relationship Id="rId43" Type="http://schemas.openxmlformats.org/officeDocument/2006/relationships/header" Target="header8.xml"/><Relationship Id="rId48" Type="http://schemas.openxmlformats.org/officeDocument/2006/relationships/image" Target="media/image13.emf"/><Relationship Id="rId56" Type="http://schemas.openxmlformats.org/officeDocument/2006/relationships/hyperlink" Target="https://voxeu.org/article/will-inflation-make-comeback-after-crisis-ends" TargetMode="External"/><Relationship Id="rId64" Type="http://schemas.openxmlformats.org/officeDocument/2006/relationships/image" Target="media/image22.emf"/><Relationship Id="rId69" Type="http://schemas.openxmlformats.org/officeDocument/2006/relationships/header" Target="header10.xml"/><Relationship Id="rId8" Type="http://schemas.openxmlformats.org/officeDocument/2006/relationships/customXml" Target="../customXml/item8.xml"/><Relationship Id="rId51" Type="http://schemas.openxmlformats.org/officeDocument/2006/relationships/image" Target="media/image16.png"/><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www.pmc.gov.au/government/commonwealth-coat-arms" TargetMode="External"/><Relationship Id="rId33" Type="http://schemas.openxmlformats.org/officeDocument/2006/relationships/header" Target="header6.xml"/><Relationship Id="rId38" Type="http://schemas.openxmlformats.org/officeDocument/2006/relationships/footer" Target="footer8.xml"/><Relationship Id="rId46" Type="http://schemas.openxmlformats.org/officeDocument/2006/relationships/image" Target="media/image11.emf"/><Relationship Id="rId59" Type="http://schemas.openxmlformats.org/officeDocument/2006/relationships/footer" Target="footer10.xml"/><Relationship Id="rId67" Type="http://schemas.openxmlformats.org/officeDocument/2006/relationships/image" Target="media/image25.emf"/><Relationship Id="rId20" Type="http://schemas.openxmlformats.org/officeDocument/2006/relationships/footer" Target="footer3.xml"/><Relationship Id="rId41" Type="http://schemas.openxmlformats.org/officeDocument/2006/relationships/image" Target="media/image8.emf"/><Relationship Id="rId54" Type="http://schemas.openxmlformats.org/officeDocument/2006/relationships/hyperlink" Target="http://econweb.umd.edu/~webspace/aruoba/research/paper22/Aruoba_Inflation_Expectations.pdf" TargetMode="External"/><Relationship Id="rId62" Type="http://schemas.openxmlformats.org/officeDocument/2006/relationships/image" Target="media/image20.emf"/><Relationship Id="rId70" Type="http://schemas.openxmlformats.org/officeDocument/2006/relationships/footer" Target="footer12.xml"/></Relationships>
</file>

<file path=word/_rels/footnotes.xml.rels><?xml version="1.0" encoding="UTF-8" standalone="yes"?>
<Relationships xmlns="http://schemas.openxmlformats.org/package/2006/relationships"><Relationship Id="rId2" Type="http://schemas.openxmlformats.org/officeDocument/2006/relationships/hyperlink" Target="mailto:thomas.williamson@treasury.gov.au" TargetMode="External"/><Relationship Id="rId1" Type="http://schemas.openxmlformats.org/officeDocument/2006/relationships/hyperlink" Target="mailto:heather.ruberl@treasury.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Treasury%20Working%20Paper.dotm" TargetMode="External"/></Relationships>
</file>

<file path=word/theme/theme1.xml><?xml version="1.0" encoding="utf-8"?>
<a:theme xmlns:a="http://schemas.openxmlformats.org/drawingml/2006/main" name="Budget Blue">
  <a:themeElements>
    <a:clrScheme name="Budget Blue">
      <a:dk1>
        <a:sysClr val="windowText" lastClr="000000"/>
      </a:dk1>
      <a:lt1>
        <a:sysClr val="window" lastClr="FFFFFF"/>
      </a:lt1>
      <a:dk2>
        <a:srgbClr val="1F497D"/>
      </a:dk2>
      <a:lt2>
        <a:srgbClr val="EEECE1"/>
      </a:lt2>
      <a:accent1>
        <a:srgbClr val="002B54"/>
      </a:accent1>
      <a:accent2>
        <a:srgbClr val="CCD5DD"/>
      </a:accent2>
      <a:accent3>
        <a:srgbClr val="668098"/>
      </a:accent3>
      <a:accent4>
        <a:srgbClr val="99AABB"/>
      </a:accent4>
      <a:accent5>
        <a:srgbClr val="335576"/>
      </a:accent5>
      <a:accent6>
        <a:srgbClr val="7F7F7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BCBF50F8A60B9C40BFC256C0F7AAB54B003C9531AF200F1444B252092862C6B18A" ma:contentTypeVersion="16234" ma:contentTypeDescription="" ma:contentTypeScope="" ma:versionID="202aeb29e0a3efd6a6c0d9f1bcdb6127">
  <xsd:schema xmlns:xsd="http://www.w3.org/2001/XMLSchema" xmlns:xs="http://www.w3.org/2001/XMLSchema" xmlns:p="http://schemas.microsoft.com/office/2006/metadata/properties" xmlns:ns1="http://schemas.microsoft.com/sharepoint/v3" xmlns:ns2="0f563589-9cf9-4143-b1eb-fb0534803d38" xmlns:ns3="7b7093c8-93e3-453c-bbde-f50fc0255437" xmlns:ns4="9e7db118-1ac0-48b9-b8f6-d18569f388dc" xmlns:ns5="http://schemas.microsoft.com/sharepoint/v4" targetNamespace="http://schemas.microsoft.com/office/2006/metadata/properties" ma:root="true" ma:fieldsID="a644d666b267f496954806393f75d72e" ns1:_="" ns2:_="" ns3:_="" ns4:_="" ns5:_="">
    <xsd:import namespace="http://schemas.microsoft.com/sharepoint/v3"/>
    <xsd:import namespace="0f563589-9cf9-4143-b1eb-fb0534803d38"/>
    <xsd:import namespace="7b7093c8-93e3-453c-bbde-f50fc0255437"/>
    <xsd:import namespace="9e7db118-1ac0-48b9-b8f6-d18569f388dc"/>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f1612e37b3de452aa1eacc5e3a463a07" minOccurs="0"/>
                <xsd:element ref="ns3:l75aeb9a8e464b59841463ae49082037" minOccurs="0"/>
                <xsd:element ref="ns3:b28d6f385f6a4ddd8f70db7de348c2ac" minOccurs="0"/>
                <xsd:element ref="ns3:Project_x0020_numbers" minOccurs="0"/>
                <xsd:element ref="ns4:Excel_x0020_hyper" minOccurs="0"/>
                <xsd:element ref="ns3:i6880fa62fd2465ea894b48b45824d1c"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ae23a9ec-1e7e-4849-ada3-26f0ad6cd38e}" ma:internalName="TaxCatchAll" ma:showField="CatchAllData" ma:web="7b7093c8-93e3-453c-bbde-f50fc025543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e23a9ec-1e7e-4849-ada3-26f0ad6cd38e}" ma:internalName="TaxCatchAllLabel" ma:readOnly="true" ma:showField="CatchAllDataLabel" ma:web="7b7093c8-93e3-453c-bbde-f50fc0255437">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7093c8-93e3-453c-bbde-f50fc0255437" elementFormDefault="qualified">
    <xsd:import namespace="http://schemas.microsoft.com/office/2006/documentManagement/types"/>
    <xsd:import namespace="http://schemas.microsoft.com/office/infopath/2007/PartnerControls"/>
    <xsd:element name="f1612e37b3de452aa1eacc5e3a463a07" ma:index="17" ma:taxonomy="true" ma:internalName="f1612e37b3de452aa1eacc5e3a463a07" ma:taxonomyFieldName="MEC_x0020_Document_x0020_type" ma:displayName="MEC Document type" ma:readOnly="false" ma:default="" ma:fieldId="{f1612e37-b3de-452a-a1ea-cc5e3a463a07}" ma:taxonomyMulti="true" ma:sspId="77b7a547-5880-464f-83f8-cefe583c3af4" ma:termSetId="dce56b06-6a04-4f63-9f46-cd7374137aa5" ma:anchorId="00000000-0000-0000-0000-000000000000" ma:open="false" ma:isKeyword="false">
      <xsd:complexType>
        <xsd:sequence>
          <xsd:element ref="pc:Terms" minOccurs="0" maxOccurs="1"/>
        </xsd:sequence>
      </xsd:complexType>
    </xsd:element>
    <xsd:element name="l75aeb9a8e464b59841463ae49082037" ma:index="19" ma:taxonomy="true" ma:internalName="l75aeb9a8e464b59841463ae49082037" ma:taxonomyFieldName="MEC_x0020_Topics" ma:displayName="MEC Topics" ma:readOnly="false" ma:default="" ma:fieldId="{575aeb9a-8e46-4b59-8414-63ae49082037}" ma:taxonomyMulti="true" ma:sspId="77b7a547-5880-464f-83f8-cefe583c3af4" ma:termSetId="2237f28b-a312-4a72-a91f-d7eea27d9905" ma:anchorId="00000000-0000-0000-0000-000000000000" ma:open="false" ma:isKeyword="false">
      <xsd:complexType>
        <xsd:sequence>
          <xsd:element ref="pc:Terms" minOccurs="0" maxOccurs="1"/>
        </xsd:sequence>
      </xsd:complexType>
    </xsd:element>
    <xsd:element name="b28d6f385f6a4ddd8f70db7de348c2ac" ma:index="21" ma:taxonomy="true" ma:internalName="b28d6f385f6a4ddd8f70db7de348c2ac" ma:taxonomyFieldName="MEC_x0020_Client" ma:displayName="MEC Client" ma:readOnly="false" ma:default="" ma:fieldId="{b28d6f38-5f6a-4ddd-8f70-db7de348c2ac}" ma:taxonomyMulti="true" ma:sspId="77b7a547-5880-464f-83f8-cefe583c3af4" ma:termSetId="6adf975c-a917-44a2-90e8-2304c9df14b8" ma:anchorId="00000000-0000-0000-0000-000000000000" ma:open="false" ma:isKeyword="false">
      <xsd:complexType>
        <xsd:sequence>
          <xsd:element ref="pc:Terms" minOccurs="0" maxOccurs="1"/>
        </xsd:sequence>
      </xsd:complexType>
    </xsd:element>
    <xsd:element name="Project_x0020_numbers" ma:index="22" nillable="true" ma:displayName="Project numbers" ma:format="Dropdown" ma:internalName="Project_x0020_numbers">
      <xsd:simpleType>
        <xsd:restriction base="dms:Choice">
          <xsd:enumeration value="1 - EMMA"/>
          <xsd:enumeration value="2 - Forecasting"/>
          <xsd:enumeration value="3 - International organisations"/>
          <xsd:enumeration value="4 - Business liaison"/>
          <xsd:enumeration value="5 - Training, skills and techniques"/>
          <xsd:enumeration value="6 - Net lending"/>
          <xsd:enumeration value="7 - Trade tensions"/>
          <xsd:enumeration value="8 - Medium term project"/>
          <xsd:enumeration value="9 - IGR 2020"/>
          <xsd:enumeration value="10 - Oxford model"/>
          <xsd:enumeration value="11 - ABS engagement"/>
          <xsd:enumeration value="12 - Knowledge management"/>
          <xsd:enumeration value="13 - Australian economic outlook brief"/>
        </xsd:restriction>
      </xsd:simpleType>
    </xsd:element>
    <xsd:element name="i6880fa62fd2465ea894b48b45824d1c" ma:index="25" nillable="true" ma:taxonomy="true" ma:internalName="i6880fa62fd2465ea894b48b45824d1c" ma:taxonomyFieldName="TSYTopic" ma:displayName="TSY Topic" ma:readOnly="false" ma:default="222;#COVID-19|cc09a21e-f925-49e1-9a69-f2288a9e1b97" ma:fieldId="{26880fa6-2fd2-465e-a894-b48b45824d1c}"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7db118-1ac0-48b9-b8f6-d18569f388dc" elementFormDefault="qualified">
    <xsd:import namespace="http://schemas.microsoft.com/office/2006/documentManagement/types"/>
    <xsd:import namespace="http://schemas.microsoft.com/office/infopath/2007/PartnerControls"/>
    <xsd:element name="Excel_x0020_hyper" ma:index="23" nillable="true" ma:displayName="Excel/P:Drive link" ma:description="Include link to the primary Excel spreadsheet that was used for analysis. If there are any other spreadsheet used, please include this information in the primary spreadsheet.&#10;You could also link to a relevant P:Drive folder.&#10;If the link is not working, it could be because it starts with &quot;P:&quot;; if so insert at the beginning &quot;file://&quot;" ma:format="Hyperlink" ma:internalName="Excel_x0020_hyper">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b28d6f385f6a4ddd8f70db7de348c2ac xmlns="7b7093c8-93e3-453c-bbde-f50fc0255437">
      <Terms xmlns="http://schemas.microsoft.com/office/infopath/2007/PartnerControls">
        <TermInfo xmlns="http://schemas.microsoft.com/office/infopath/2007/PartnerControls">
          <TermName xmlns="http://schemas.microsoft.com/office/infopath/2007/PartnerControls">Internal MECD</TermName>
          <TermId xmlns="http://schemas.microsoft.com/office/infopath/2007/PartnerControls">d1db9af4-a463-4d13-90ce-534368cb3b74</TermId>
        </TermInfo>
        <TermInfo xmlns="http://schemas.microsoft.com/office/infopath/2007/PartnerControls">
          <TermName xmlns="http://schemas.microsoft.com/office/infopath/2007/PartnerControls">Published / for publication</TermName>
          <TermId xmlns="http://schemas.microsoft.com/office/infopath/2007/PartnerControls">fe70173f-4181-4cba-8fce-71bc42382dad</TermId>
        </TermInfo>
      </Terms>
    </b28d6f385f6a4ddd8f70db7de348c2ac>
    <Project_x0020_numbers xmlns="7b7093c8-93e3-453c-bbde-f50fc0255437" xsi:nil="true"/>
    <TaxCatchAll xmlns="0f563589-9cf9-4143-b1eb-fb0534803d38">
      <Value>39</Value>
      <Value>26</Value>
      <Value>9</Value>
      <Value>5</Value>
      <Value>3</Value>
      <Value>222</Value>
    </TaxCatchAll>
    <l75aeb9a8e464b59841463ae49082037 xmlns="7b7093c8-93e3-453c-bbde-f50fc0255437">
      <Terms xmlns="http://schemas.microsoft.com/office/infopath/2007/PartnerControls">
        <TermInfo xmlns="http://schemas.microsoft.com/office/infopath/2007/PartnerControls">
          <TermName xmlns="http://schemas.microsoft.com/office/infopath/2007/PartnerControls">Labour market and wages</TermName>
          <TermId xmlns="http://schemas.microsoft.com/office/infopath/2007/PartnerControls">45611a06-c593-4b57-9137-fb3787ddb960</TermId>
        </TermInfo>
        <TermInfo xmlns="http://schemas.microsoft.com/office/infopath/2007/PartnerControls">
          <TermName xmlns="http://schemas.microsoft.com/office/infopath/2007/PartnerControls">Long run trends - productivity, population, participation</TermName>
          <TermId xmlns="http://schemas.microsoft.com/office/infopath/2007/PartnerControls">c7ed9dc5-0d09-4e32-bd7e-e1653fff39d3</TermId>
        </TermInfo>
      </Terms>
    </l75aeb9a8e464b59841463ae49082037>
    <TaxKeywordTaxHTField xmlns="0f563589-9cf9-4143-b1eb-fb0534803d38">
      <Terms xmlns="http://schemas.microsoft.com/office/infopath/2007/PartnerControls"/>
    </TaxKeywordTaxHTField>
    <Excel_x0020_hyper xmlns="9e7db118-1ac0-48b9-b8f6-d18569f388dc">
      <Url xsi:nil="true"/>
      <Description xsi:nil="true"/>
    </Excel_x0020_hyper>
    <f1612e37b3de452aa1eacc5e3a463a07 xmlns="7b7093c8-93e3-453c-bbde-f50fc0255437">
      <Terms xmlns="http://schemas.microsoft.com/office/infopath/2007/PartnerControls">
        <TermInfo xmlns="http://schemas.microsoft.com/office/infopath/2007/PartnerControls">
          <TermName xmlns="http://schemas.microsoft.com/office/infopath/2007/PartnerControls">Advice, briefing, analysis, research</TermName>
          <TermId xmlns="http://schemas.microsoft.com/office/infopath/2007/PartnerControls">4806989c-28ea-4104-a793-b61256c5eed9</TermId>
        </TermInfo>
      </Terms>
    </f1612e37b3de452aa1eacc5e3a463a07>
    <_dlc_DocId xmlns="0f563589-9cf9-4143-b1eb-fb0534803d38">20213HDVMQHH-310896007-3760</_dlc_DocId>
    <_dlc_DocIdUrl xmlns="0f563589-9cf9-4143-b1eb-fb0534803d38">
      <Url>http://tweb/sites/econcond/macroeccon/_layouts/15/DocIdRedir.aspx?ID=20213HDVMQHH-310896007-3760</Url>
      <Description>20213HDVMQHH-310896007-3760</Description>
    </_dlc_DocIdUrl>
    <i6880fa62fd2465ea894b48b45824d1c xmlns="7b7093c8-93e3-453c-bbde-f50fc0255437">
      <Terms xmlns="http://schemas.microsoft.com/office/infopath/2007/PartnerControls">
        <TermInfo xmlns="http://schemas.microsoft.com/office/infopath/2007/PartnerControls">
          <TermName xmlns="http://schemas.microsoft.com/office/infopath/2007/PartnerControls">COVID-19</TermName>
          <TermId xmlns="http://schemas.microsoft.com/office/infopath/2007/PartnerControls">cc09a21e-f925-49e1-9a69-f2288a9e1b97</TermId>
        </TermInfo>
      </Terms>
    </i6880fa62fd2465ea894b48b45824d1c>
    <IconOverlay xmlns="http://schemas.microsoft.com/sharepoint/v4" xsi:nil="true"/>
  </documentManagement>
</p:properties>
</file>

<file path=customXml/item4.xml><?xml version="1.0" encoding="utf-8"?>
<?mso-contentType ?>
<SharedContentType xmlns="Microsoft.SharePoint.Taxonomy.ContentTypeSync" SourceId="77b7a547-5880-464f-83f8-cefe583c3af4" ContentTypeId="0x010100BCBF50F8A60B9C40BFC256C0F7AAB54B" PreviousValue="false"/>
</file>

<file path=customXml/item5.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customXsn xmlns="http://schemas.microsoft.com/office/2006/metadata/customXsn">
  <xsnLocation/>
  <cached>True</cached>
  <openByDefault>True</openByDefault>
  <xsnScope/>
</customXsn>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D3F42-05C7-4DA7-BF30-DD600D5D1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7b7093c8-93e3-453c-bbde-f50fc0255437"/>
    <ds:schemaRef ds:uri="9e7db118-1ac0-48b9-b8f6-d18569f388d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C1FD92-64A9-41FD-97F1-0836E09E0DCB}">
  <ds:schemaRefs>
    <ds:schemaRef ds:uri="http://schemas.microsoft.com/sharepoint/events"/>
  </ds:schemaRefs>
</ds:datastoreItem>
</file>

<file path=customXml/itemProps3.xml><?xml version="1.0" encoding="utf-8"?>
<ds:datastoreItem xmlns:ds="http://schemas.openxmlformats.org/officeDocument/2006/customXml" ds:itemID="{1108F33C-8A94-4255-BE19-9010C868B197}">
  <ds:schemaRefs>
    <ds:schemaRef ds:uri="http://purl.org/dc/term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openxmlformats.org/package/2006/metadata/core-properties"/>
    <ds:schemaRef ds:uri="9e7db118-1ac0-48b9-b8f6-d18569f388dc"/>
    <ds:schemaRef ds:uri="http://schemas.microsoft.com/sharepoint/v3"/>
    <ds:schemaRef ds:uri="http://schemas.microsoft.com/sharepoint/v4"/>
    <ds:schemaRef ds:uri="7b7093c8-93e3-453c-bbde-f50fc0255437"/>
    <ds:schemaRef ds:uri="http://www.w3.org/XML/1998/namespace"/>
    <ds:schemaRef ds:uri="http://purl.org/dc/dcmitype/"/>
  </ds:schemaRefs>
</ds:datastoreItem>
</file>

<file path=customXml/itemProps4.xml><?xml version="1.0" encoding="utf-8"?>
<ds:datastoreItem xmlns:ds="http://schemas.openxmlformats.org/officeDocument/2006/customXml" ds:itemID="{D04325CD-BED5-4E31-8D6D-202E2FB16C70}">
  <ds:schemaRefs>
    <ds:schemaRef ds:uri="Microsoft.SharePoint.Taxonomy.ContentTypeSync"/>
  </ds:schemaRefs>
</ds:datastoreItem>
</file>

<file path=customXml/itemProps5.xml><?xml version="1.0" encoding="utf-8"?>
<ds:datastoreItem xmlns:ds="http://schemas.openxmlformats.org/officeDocument/2006/customXml" ds:itemID="{413E0158-F89B-4E99-9688-139A2C34B802}">
  <ds:schemaRefs>
    <ds:schemaRef ds:uri="office.server.policy"/>
  </ds:schemaRefs>
</ds:datastoreItem>
</file>

<file path=customXml/itemProps6.xml><?xml version="1.0" encoding="utf-8"?>
<ds:datastoreItem xmlns:ds="http://schemas.openxmlformats.org/officeDocument/2006/customXml" ds:itemID="{BC1FC58F-8E60-4BA0-99DD-4CCBB16045FD}">
  <ds:schemaRefs>
    <ds:schemaRef ds:uri="http://schemas.microsoft.com/sharepoint/v3/contenttype/forms"/>
  </ds:schemaRefs>
</ds:datastoreItem>
</file>

<file path=customXml/itemProps7.xml><?xml version="1.0" encoding="utf-8"?>
<ds:datastoreItem xmlns:ds="http://schemas.openxmlformats.org/officeDocument/2006/customXml" ds:itemID="{F96FDFD6-4040-490A-9B29-7AB4B92D15B1}">
  <ds:schemaRefs>
    <ds:schemaRef ds:uri="http://schemas.microsoft.com/office/2006/metadata/customXsn"/>
  </ds:schemaRefs>
</ds:datastoreItem>
</file>

<file path=customXml/itemProps8.xml><?xml version="1.0" encoding="utf-8"?>
<ds:datastoreItem xmlns:ds="http://schemas.openxmlformats.org/officeDocument/2006/customXml" ds:itemID="{AC190E50-42F5-434D-853F-3E464E897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Treasury Working Paper.dotm</Template>
  <TotalTime>1386</TotalTime>
  <Pages>43</Pages>
  <Words>11214</Words>
  <Characters>62768</Characters>
  <Application>Microsoft Office Word</Application>
  <DocSecurity>0</DocSecurity>
  <Lines>1629</Lines>
  <Paragraphs>881</Paragraphs>
  <ScaleCrop>false</ScaleCrop>
  <HeadingPairs>
    <vt:vector size="2" baseType="variant">
      <vt:variant>
        <vt:lpstr>Title</vt:lpstr>
      </vt:variant>
      <vt:variant>
        <vt:i4>1</vt:i4>
      </vt:variant>
    </vt:vector>
  </HeadingPairs>
  <TitlesOfParts>
    <vt:vector size="1" baseType="lpstr">
      <vt:lpstr>Treasury Working Paper: Estimating the NAIRU in Australia</vt:lpstr>
    </vt:vector>
  </TitlesOfParts>
  <Company>Australian Government - The Treasury</Company>
  <LinksUpToDate>false</LinksUpToDate>
  <CharactersWithSpaces>73229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Working Paper: Estimating the NAIRU in Australia</dc:title>
  <dc:subject/>
  <dc:creator>Heather Ruberl, Meika Ball, Larissa Lucas and Thomas Williamson</dc:creator>
  <cp:lastModifiedBy>Hill, Christine</cp:lastModifiedBy>
  <cp:revision>53</cp:revision>
  <cp:lastPrinted>2021-04-28T23:33:00Z</cp:lastPrinted>
  <dcterms:created xsi:type="dcterms:W3CDTF">2021-04-27T04:01:00Z</dcterms:created>
  <dcterms:modified xsi:type="dcterms:W3CDTF">2021-05-13T05:51:00Z</dcterms:modified>
</cp:coreProperties>
</file>