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AB5F6" w14:textId="77777777" w:rsidR="00257FF4" w:rsidRPr="002A32FD" w:rsidRDefault="00E12C9B" w:rsidP="002A32FD">
      <w:pPr>
        <w:pStyle w:val="ContentsHeading"/>
      </w:pPr>
      <w:r>
        <w:t>Productivity Commission</w:t>
      </w:r>
    </w:p>
    <w:p w14:paraId="5BE671A1" w14:textId="2FDC501C" w:rsidR="000C0DF8" w:rsidRPr="002D7D60" w:rsidRDefault="00915F49">
      <w:pPr>
        <w:pStyle w:val="TOC1"/>
        <w:rPr>
          <w:rFonts w:asciiTheme="minorHAnsi" w:eastAsiaTheme="minorEastAsia" w:hAnsiTheme="minorHAnsi" w:cstheme="minorBidi"/>
          <w:b w:val="0"/>
          <w:caps w:val="0"/>
          <w:noProof/>
          <w:sz w:val="22"/>
          <w:szCs w:val="22"/>
        </w:rPr>
      </w:pPr>
      <w:r w:rsidRPr="002D7D60">
        <w:rPr>
          <w:caps w:val="0"/>
        </w:rPr>
        <w:fldChar w:fldCharType="begin"/>
      </w:r>
      <w:r w:rsidRPr="002D7D60">
        <w:rPr>
          <w:caps w:val="0"/>
        </w:rPr>
        <w:instrText xml:space="preserve"> TOC \h \z \t "Heading 2,1,Heading 3,2" </w:instrText>
      </w:r>
      <w:r w:rsidRPr="002D7D60">
        <w:rPr>
          <w:caps w:val="0"/>
        </w:rPr>
        <w:fldChar w:fldCharType="separate"/>
      </w:r>
      <w:hyperlink w:anchor="_Toc71417452" w:history="1">
        <w:r w:rsidR="000C0DF8" w:rsidRPr="002D7D60">
          <w:rPr>
            <w:rStyle w:val="Hyperlink"/>
            <w:caps w:val="0"/>
            <w:noProof/>
          </w:rPr>
          <w:t>Section 1: Entity overview and resources</w:t>
        </w:r>
        <w:r w:rsidR="000C0DF8" w:rsidRPr="002D7D60">
          <w:rPr>
            <w:caps w:val="0"/>
            <w:noProof/>
            <w:webHidden/>
          </w:rPr>
          <w:tab/>
        </w:r>
        <w:r w:rsidR="000C0DF8" w:rsidRPr="002D7D60">
          <w:rPr>
            <w:caps w:val="0"/>
            <w:noProof/>
            <w:webHidden/>
          </w:rPr>
          <w:fldChar w:fldCharType="begin"/>
        </w:r>
        <w:r w:rsidR="000C0DF8" w:rsidRPr="002D7D60">
          <w:rPr>
            <w:caps w:val="0"/>
            <w:noProof/>
            <w:webHidden/>
          </w:rPr>
          <w:instrText xml:space="preserve"> PAGEREF _Toc71417452 \h </w:instrText>
        </w:r>
        <w:r w:rsidR="000C0DF8" w:rsidRPr="002D7D60">
          <w:rPr>
            <w:caps w:val="0"/>
            <w:noProof/>
            <w:webHidden/>
          </w:rPr>
        </w:r>
        <w:r w:rsidR="000C0DF8" w:rsidRPr="002D7D60">
          <w:rPr>
            <w:caps w:val="0"/>
            <w:noProof/>
            <w:webHidden/>
          </w:rPr>
          <w:fldChar w:fldCharType="separate"/>
        </w:r>
        <w:r w:rsidR="00CF70EF">
          <w:rPr>
            <w:caps w:val="0"/>
            <w:noProof/>
            <w:webHidden/>
          </w:rPr>
          <w:t>323</w:t>
        </w:r>
        <w:r w:rsidR="000C0DF8" w:rsidRPr="002D7D60">
          <w:rPr>
            <w:caps w:val="0"/>
            <w:noProof/>
            <w:webHidden/>
          </w:rPr>
          <w:fldChar w:fldCharType="end"/>
        </w:r>
      </w:hyperlink>
    </w:p>
    <w:p w14:paraId="32A201C9" w14:textId="618A54FE" w:rsidR="000C0DF8" w:rsidRPr="002D7D60" w:rsidRDefault="00877E90">
      <w:pPr>
        <w:pStyle w:val="TOC2"/>
        <w:tabs>
          <w:tab w:val="left" w:pos="800"/>
        </w:tabs>
        <w:rPr>
          <w:rFonts w:asciiTheme="minorHAnsi" w:eastAsiaTheme="minorEastAsia" w:hAnsiTheme="minorHAnsi" w:cstheme="minorBidi"/>
          <w:noProof/>
          <w:sz w:val="22"/>
          <w:szCs w:val="22"/>
        </w:rPr>
      </w:pPr>
      <w:hyperlink w:anchor="_Toc71417453" w:history="1">
        <w:r w:rsidR="000C0DF8" w:rsidRPr="002D7D60">
          <w:rPr>
            <w:rStyle w:val="Hyperlink"/>
            <w:noProof/>
          </w:rPr>
          <w:t>1.1</w:t>
        </w:r>
        <w:r w:rsidR="000C0DF8" w:rsidRPr="002D7D60">
          <w:rPr>
            <w:rFonts w:asciiTheme="minorHAnsi" w:eastAsiaTheme="minorEastAsia" w:hAnsiTheme="minorHAnsi" w:cstheme="minorBidi"/>
            <w:noProof/>
            <w:sz w:val="22"/>
            <w:szCs w:val="22"/>
          </w:rPr>
          <w:tab/>
        </w:r>
        <w:r w:rsidR="000C0DF8" w:rsidRPr="002D7D60">
          <w:rPr>
            <w:rStyle w:val="Hyperlink"/>
            <w:noProof/>
          </w:rPr>
          <w:t>Strategic direction statement</w:t>
        </w:r>
        <w:r w:rsidR="000C0DF8" w:rsidRPr="002D7D60">
          <w:rPr>
            <w:noProof/>
            <w:webHidden/>
          </w:rPr>
          <w:tab/>
        </w:r>
        <w:r w:rsidR="000C0DF8" w:rsidRPr="002D7D60">
          <w:rPr>
            <w:noProof/>
            <w:webHidden/>
          </w:rPr>
          <w:fldChar w:fldCharType="begin"/>
        </w:r>
        <w:r w:rsidR="000C0DF8" w:rsidRPr="002D7D60">
          <w:rPr>
            <w:noProof/>
            <w:webHidden/>
          </w:rPr>
          <w:instrText xml:space="preserve"> PAGEREF _Toc71417453 \h </w:instrText>
        </w:r>
        <w:r w:rsidR="000C0DF8" w:rsidRPr="002D7D60">
          <w:rPr>
            <w:noProof/>
            <w:webHidden/>
          </w:rPr>
        </w:r>
        <w:r w:rsidR="000C0DF8" w:rsidRPr="002D7D60">
          <w:rPr>
            <w:noProof/>
            <w:webHidden/>
          </w:rPr>
          <w:fldChar w:fldCharType="separate"/>
        </w:r>
        <w:r w:rsidR="00CF70EF">
          <w:rPr>
            <w:noProof/>
            <w:webHidden/>
          </w:rPr>
          <w:t>323</w:t>
        </w:r>
        <w:r w:rsidR="000C0DF8" w:rsidRPr="002D7D60">
          <w:rPr>
            <w:noProof/>
            <w:webHidden/>
          </w:rPr>
          <w:fldChar w:fldCharType="end"/>
        </w:r>
      </w:hyperlink>
    </w:p>
    <w:p w14:paraId="0C2B3CC3" w14:textId="6CD8011C" w:rsidR="000C0DF8" w:rsidRPr="002D7D60" w:rsidRDefault="00877E90">
      <w:pPr>
        <w:pStyle w:val="TOC2"/>
        <w:tabs>
          <w:tab w:val="left" w:pos="800"/>
        </w:tabs>
        <w:rPr>
          <w:rFonts w:asciiTheme="minorHAnsi" w:eastAsiaTheme="minorEastAsia" w:hAnsiTheme="minorHAnsi" w:cstheme="minorBidi"/>
          <w:noProof/>
          <w:sz w:val="22"/>
          <w:szCs w:val="22"/>
        </w:rPr>
      </w:pPr>
      <w:hyperlink w:anchor="_Toc71417454" w:history="1">
        <w:r w:rsidR="000C0DF8" w:rsidRPr="002D7D60">
          <w:rPr>
            <w:rStyle w:val="Hyperlink"/>
            <w:noProof/>
          </w:rPr>
          <w:t>1.2</w:t>
        </w:r>
        <w:r w:rsidR="000C0DF8" w:rsidRPr="002D7D60">
          <w:rPr>
            <w:rFonts w:asciiTheme="minorHAnsi" w:eastAsiaTheme="minorEastAsia" w:hAnsiTheme="minorHAnsi" w:cstheme="minorBidi"/>
            <w:noProof/>
            <w:sz w:val="22"/>
            <w:szCs w:val="22"/>
          </w:rPr>
          <w:tab/>
        </w:r>
        <w:r w:rsidR="000C0DF8" w:rsidRPr="002D7D60">
          <w:rPr>
            <w:rStyle w:val="Hyperlink"/>
            <w:noProof/>
          </w:rPr>
          <w:t>Entity resource statement</w:t>
        </w:r>
        <w:r w:rsidR="000C0DF8" w:rsidRPr="002D7D60">
          <w:rPr>
            <w:noProof/>
            <w:webHidden/>
          </w:rPr>
          <w:tab/>
        </w:r>
        <w:r w:rsidR="000C0DF8" w:rsidRPr="002D7D60">
          <w:rPr>
            <w:noProof/>
            <w:webHidden/>
          </w:rPr>
          <w:fldChar w:fldCharType="begin"/>
        </w:r>
        <w:r w:rsidR="000C0DF8" w:rsidRPr="002D7D60">
          <w:rPr>
            <w:noProof/>
            <w:webHidden/>
          </w:rPr>
          <w:instrText xml:space="preserve"> PAGEREF _Toc71417454 \h </w:instrText>
        </w:r>
        <w:r w:rsidR="000C0DF8" w:rsidRPr="002D7D60">
          <w:rPr>
            <w:noProof/>
            <w:webHidden/>
          </w:rPr>
        </w:r>
        <w:r w:rsidR="000C0DF8" w:rsidRPr="002D7D60">
          <w:rPr>
            <w:noProof/>
            <w:webHidden/>
          </w:rPr>
          <w:fldChar w:fldCharType="separate"/>
        </w:r>
        <w:r w:rsidR="00CF70EF">
          <w:rPr>
            <w:noProof/>
            <w:webHidden/>
          </w:rPr>
          <w:t>325</w:t>
        </w:r>
        <w:r w:rsidR="000C0DF8" w:rsidRPr="002D7D60">
          <w:rPr>
            <w:noProof/>
            <w:webHidden/>
          </w:rPr>
          <w:fldChar w:fldCharType="end"/>
        </w:r>
      </w:hyperlink>
    </w:p>
    <w:p w14:paraId="71C6B5EA" w14:textId="299DD8E6" w:rsidR="000C0DF8" w:rsidRPr="002D7D60" w:rsidRDefault="00877E90">
      <w:pPr>
        <w:pStyle w:val="TOC2"/>
        <w:tabs>
          <w:tab w:val="left" w:pos="800"/>
        </w:tabs>
        <w:rPr>
          <w:rFonts w:asciiTheme="minorHAnsi" w:eastAsiaTheme="minorEastAsia" w:hAnsiTheme="minorHAnsi" w:cstheme="minorBidi"/>
          <w:noProof/>
          <w:sz w:val="22"/>
          <w:szCs w:val="22"/>
        </w:rPr>
      </w:pPr>
      <w:hyperlink w:anchor="_Toc71417455" w:history="1">
        <w:r w:rsidR="000C0DF8" w:rsidRPr="002D7D60">
          <w:rPr>
            <w:rStyle w:val="Hyperlink"/>
            <w:noProof/>
          </w:rPr>
          <w:t>1.3</w:t>
        </w:r>
        <w:r w:rsidR="000C0DF8" w:rsidRPr="002D7D60">
          <w:rPr>
            <w:rFonts w:asciiTheme="minorHAnsi" w:eastAsiaTheme="minorEastAsia" w:hAnsiTheme="minorHAnsi" w:cstheme="minorBidi"/>
            <w:noProof/>
            <w:sz w:val="22"/>
            <w:szCs w:val="22"/>
          </w:rPr>
          <w:tab/>
        </w:r>
        <w:r w:rsidR="000C0DF8" w:rsidRPr="002D7D60">
          <w:rPr>
            <w:rStyle w:val="Hyperlink"/>
            <w:noProof/>
          </w:rPr>
          <w:t>Budget measures</w:t>
        </w:r>
        <w:r w:rsidR="000C0DF8" w:rsidRPr="002D7D60">
          <w:rPr>
            <w:noProof/>
            <w:webHidden/>
          </w:rPr>
          <w:tab/>
        </w:r>
        <w:r w:rsidR="000C0DF8" w:rsidRPr="002D7D60">
          <w:rPr>
            <w:noProof/>
            <w:webHidden/>
          </w:rPr>
          <w:fldChar w:fldCharType="begin"/>
        </w:r>
        <w:r w:rsidR="000C0DF8" w:rsidRPr="002D7D60">
          <w:rPr>
            <w:noProof/>
            <w:webHidden/>
          </w:rPr>
          <w:instrText xml:space="preserve"> PAGEREF _Toc71417455 \h </w:instrText>
        </w:r>
        <w:r w:rsidR="000C0DF8" w:rsidRPr="002D7D60">
          <w:rPr>
            <w:noProof/>
            <w:webHidden/>
          </w:rPr>
        </w:r>
        <w:r w:rsidR="000C0DF8" w:rsidRPr="002D7D60">
          <w:rPr>
            <w:noProof/>
            <w:webHidden/>
          </w:rPr>
          <w:fldChar w:fldCharType="separate"/>
        </w:r>
        <w:r w:rsidR="00CF70EF">
          <w:rPr>
            <w:noProof/>
            <w:webHidden/>
          </w:rPr>
          <w:t>325</w:t>
        </w:r>
        <w:r w:rsidR="000C0DF8" w:rsidRPr="002D7D60">
          <w:rPr>
            <w:noProof/>
            <w:webHidden/>
          </w:rPr>
          <w:fldChar w:fldCharType="end"/>
        </w:r>
      </w:hyperlink>
    </w:p>
    <w:p w14:paraId="6F3DD13C" w14:textId="5CA53149" w:rsidR="000C0DF8" w:rsidRPr="002D7D60" w:rsidRDefault="00877E90">
      <w:pPr>
        <w:pStyle w:val="TOC1"/>
        <w:rPr>
          <w:rFonts w:asciiTheme="minorHAnsi" w:eastAsiaTheme="minorEastAsia" w:hAnsiTheme="minorHAnsi" w:cstheme="minorBidi"/>
          <w:b w:val="0"/>
          <w:caps w:val="0"/>
          <w:noProof/>
          <w:sz w:val="22"/>
          <w:szCs w:val="22"/>
        </w:rPr>
      </w:pPr>
      <w:hyperlink w:anchor="_Toc71417456" w:history="1">
        <w:r w:rsidR="000C0DF8" w:rsidRPr="002D7D60">
          <w:rPr>
            <w:rStyle w:val="Hyperlink"/>
            <w:caps w:val="0"/>
            <w:noProof/>
          </w:rPr>
          <w:t>Section 2: Outcomes and planned performance</w:t>
        </w:r>
        <w:r w:rsidR="000C0DF8" w:rsidRPr="002D7D60">
          <w:rPr>
            <w:caps w:val="0"/>
            <w:noProof/>
            <w:webHidden/>
          </w:rPr>
          <w:tab/>
        </w:r>
        <w:r w:rsidR="000C0DF8" w:rsidRPr="002D7D60">
          <w:rPr>
            <w:caps w:val="0"/>
            <w:noProof/>
            <w:webHidden/>
          </w:rPr>
          <w:fldChar w:fldCharType="begin"/>
        </w:r>
        <w:r w:rsidR="000C0DF8" w:rsidRPr="002D7D60">
          <w:rPr>
            <w:caps w:val="0"/>
            <w:noProof/>
            <w:webHidden/>
          </w:rPr>
          <w:instrText xml:space="preserve"> PAGEREF _Toc71417456 \h </w:instrText>
        </w:r>
        <w:r w:rsidR="000C0DF8" w:rsidRPr="002D7D60">
          <w:rPr>
            <w:caps w:val="0"/>
            <w:noProof/>
            <w:webHidden/>
          </w:rPr>
        </w:r>
        <w:r w:rsidR="000C0DF8" w:rsidRPr="002D7D60">
          <w:rPr>
            <w:caps w:val="0"/>
            <w:noProof/>
            <w:webHidden/>
          </w:rPr>
          <w:fldChar w:fldCharType="separate"/>
        </w:r>
        <w:r w:rsidR="00CF70EF">
          <w:rPr>
            <w:caps w:val="0"/>
            <w:noProof/>
            <w:webHidden/>
          </w:rPr>
          <w:t>326</w:t>
        </w:r>
        <w:r w:rsidR="000C0DF8" w:rsidRPr="002D7D60">
          <w:rPr>
            <w:caps w:val="0"/>
            <w:noProof/>
            <w:webHidden/>
          </w:rPr>
          <w:fldChar w:fldCharType="end"/>
        </w:r>
      </w:hyperlink>
    </w:p>
    <w:p w14:paraId="3190D51F" w14:textId="418F1D10" w:rsidR="000C0DF8" w:rsidRPr="002D7D60" w:rsidRDefault="00877E90">
      <w:pPr>
        <w:pStyle w:val="TOC2"/>
        <w:tabs>
          <w:tab w:val="left" w:pos="800"/>
        </w:tabs>
        <w:rPr>
          <w:rFonts w:asciiTheme="minorHAnsi" w:eastAsiaTheme="minorEastAsia" w:hAnsiTheme="minorHAnsi" w:cstheme="minorBidi"/>
          <w:noProof/>
          <w:sz w:val="22"/>
          <w:szCs w:val="22"/>
        </w:rPr>
      </w:pPr>
      <w:hyperlink w:anchor="_Toc71417457" w:history="1">
        <w:r w:rsidR="000C0DF8" w:rsidRPr="002D7D60">
          <w:rPr>
            <w:rStyle w:val="Hyperlink"/>
            <w:noProof/>
          </w:rPr>
          <w:t xml:space="preserve">2.1 </w:t>
        </w:r>
        <w:r w:rsidR="000C0DF8" w:rsidRPr="002D7D60">
          <w:rPr>
            <w:rFonts w:asciiTheme="minorHAnsi" w:eastAsiaTheme="minorEastAsia" w:hAnsiTheme="minorHAnsi" w:cstheme="minorBidi"/>
            <w:noProof/>
            <w:sz w:val="22"/>
            <w:szCs w:val="22"/>
          </w:rPr>
          <w:tab/>
        </w:r>
        <w:r w:rsidR="000C0DF8" w:rsidRPr="002D7D60">
          <w:rPr>
            <w:rStyle w:val="Hyperlink"/>
            <w:noProof/>
          </w:rPr>
          <w:t>Budgeted expenses and performance for Outcome 1</w:t>
        </w:r>
        <w:r w:rsidR="000C0DF8" w:rsidRPr="002D7D60">
          <w:rPr>
            <w:noProof/>
            <w:webHidden/>
          </w:rPr>
          <w:tab/>
        </w:r>
        <w:r w:rsidR="000C0DF8" w:rsidRPr="002D7D60">
          <w:rPr>
            <w:noProof/>
            <w:webHidden/>
          </w:rPr>
          <w:fldChar w:fldCharType="begin"/>
        </w:r>
        <w:r w:rsidR="000C0DF8" w:rsidRPr="002D7D60">
          <w:rPr>
            <w:noProof/>
            <w:webHidden/>
          </w:rPr>
          <w:instrText xml:space="preserve"> PAGEREF _Toc71417457 \h </w:instrText>
        </w:r>
        <w:r w:rsidR="000C0DF8" w:rsidRPr="002D7D60">
          <w:rPr>
            <w:noProof/>
            <w:webHidden/>
          </w:rPr>
        </w:r>
        <w:r w:rsidR="000C0DF8" w:rsidRPr="002D7D60">
          <w:rPr>
            <w:noProof/>
            <w:webHidden/>
          </w:rPr>
          <w:fldChar w:fldCharType="separate"/>
        </w:r>
        <w:r w:rsidR="00CF70EF">
          <w:rPr>
            <w:noProof/>
            <w:webHidden/>
          </w:rPr>
          <w:t>327</w:t>
        </w:r>
        <w:r w:rsidR="000C0DF8" w:rsidRPr="002D7D60">
          <w:rPr>
            <w:noProof/>
            <w:webHidden/>
          </w:rPr>
          <w:fldChar w:fldCharType="end"/>
        </w:r>
      </w:hyperlink>
    </w:p>
    <w:p w14:paraId="1C4CD683" w14:textId="759A39D0" w:rsidR="000C0DF8" w:rsidRPr="002D7D60" w:rsidRDefault="00877E90">
      <w:pPr>
        <w:pStyle w:val="TOC1"/>
        <w:rPr>
          <w:rFonts w:asciiTheme="minorHAnsi" w:eastAsiaTheme="minorEastAsia" w:hAnsiTheme="minorHAnsi" w:cstheme="minorBidi"/>
          <w:b w:val="0"/>
          <w:caps w:val="0"/>
          <w:noProof/>
          <w:sz w:val="22"/>
          <w:szCs w:val="22"/>
        </w:rPr>
      </w:pPr>
      <w:hyperlink w:anchor="_Toc71417458" w:history="1">
        <w:r w:rsidR="000C0DF8" w:rsidRPr="002D7D60">
          <w:rPr>
            <w:rStyle w:val="Hyperlink"/>
            <w:caps w:val="0"/>
            <w:noProof/>
          </w:rPr>
          <w:t>Section 3: Budgeted financial statements</w:t>
        </w:r>
        <w:r w:rsidR="000C0DF8" w:rsidRPr="002D7D60">
          <w:rPr>
            <w:caps w:val="0"/>
            <w:noProof/>
            <w:webHidden/>
          </w:rPr>
          <w:tab/>
        </w:r>
        <w:r w:rsidR="000C0DF8" w:rsidRPr="002D7D60">
          <w:rPr>
            <w:caps w:val="0"/>
            <w:noProof/>
            <w:webHidden/>
          </w:rPr>
          <w:fldChar w:fldCharType="begin"/>
        </w:r>
        <w:r w:rsidR="000C0DF8" w:rsidRPr="002D7D60">
          <w:rPr>
            <w:caps w:val="0"/>
            <w:noProof/>
            <w:webHidden/>
          </w:rPr>
          <w:instrText xml:space="preserve"> PAGEREF _Toc71417458 \h </w:instrText>
        </w:r>
        <w:r w:rsidR="000C0DF8" w:rsidRPr="002D7D60">
          <w:rPr>
            <w:caps w:val="0"/>
            <w:noProof/>
            <w:webHidden/>
          </w:rPr>
        </w:r>
        <w:r w:rsidR="000C0DF8" w:rsidRPr="002D7D60">
          <w:rPr>
            <w:caps w:val="0"/>
            <w:noProof/>
            <w:webHidden/>
          </w:rPr>
          <w:fldChar w:fldCharType="separate"/>
        </w:r>
        <w:r w:rsidR="00CF70EF">
          <w:rPr>
            <w:caps w:val="0"/>
            <w:noProof/>
            <w:webHidden/>
          </w:rPr>
          <w:t>329</w:t>
        </w:r>
        <w:r w:rsidR="000C0DF8" w:rsidRPr="002D7D60">
          <w:rPr>
            <w:caps w:val="0"/>
            <w:noProof/>
            <w:webHidden/>
          </w:rPr>
          <w:fldChar w:fldCharType="end"/>
        </w:r>
      </w:hyperlink>
    </w:p>
    <w:p w14:paraId="4ACE27AC" w14:textId="42A0E6EB" w:rsidR="000C0DF8" w:rsidRPr="002D7D60" w:rsidRDefault="00877E90">
      <w:pPr>
        <w:pStyle w:val="TOC2"/>
        <w:tabs>
          <w:tab w:val="left" w:pos="800"/>
        </w:tabs>
        <w:rPr>
          <w:rFonts w:asciiTheme="minorHAnsi" w:eastAsiaTheme="minorEastAsia" w:hAnsiTheme="minorHAnsi" w:cstheme="minorBidi"/>
          <w:noProof/>
          <w:sz w:val="22"/>
          <w:szCs w:val="22"/>
        </w:rPr>
      </w:pPr>
      <w:hyperlink w:anchor="_Toc71417459" w:history="1">
        <w:r w:rsidR="000C0DF8" w:rsidRPr="002D7D60">
          <w:rPr>
            <w:rStyle w:val="Hyperlink"/>
            <w:noProof/>
          </w:rPr>
          <w:t>3.1</w:t>
        </w:r>
        <w:r w:rsidR="000C0DF8" w:rsidRPr="002D7D60">
          <w:rPr>
            <w:rFonts w:asciiTheme="minorHAnsi" w:eastAsiaTheme="minorEastAsia" w:hAnsiTheme="minorHAnsi" w:cstheme="minorBidi"/>
            <w:noProof/>
            <w:sz w:val="22"/>
            <w:szCs w:val="22"/>
          </w:rPr>
          <w:tab/>
        </w:r>
        <w:r w:rsidR="000C0DF8" w:rsidRPr="002D7D60">
          <w:rPr>
            <w:rStyle w:val="Hyperlink"/>
            <w:noProof/>
          </w:rPr>
          <w:t>Budgeted financial statements</w:t>
        </w:r>
        <w:r w:rsidR="000C0DF8" w:rsidRPr="002D7D60">
          <w:rPr>
            <w:noProof/>
            <w:webHidden/>
          </w:rPr>
          <w:tab/>
        </w:r>
        <w:r w:rsidR="000C0DF8" w:rsidRPr="002D7D60">
          <w:rPr>
            <w:noProof/>
            <w:webHidden/>
          </w:rPr>
          <w:fldChar w:fldCharType="begin"/>
        </w:r>
        <w:r w:rsidR="000C0DF8" w:rsidRPr="002D7D60">
          <w:rPr>
            <w:noProof/>
            <w:webHidden/>
          </w:rPr>
          <w:instrText xml:space="preserve"> PAGEREF _Toc71417459 \h </w:instrText>
        </w:r>
        <w:r w:rsidR="000C0DF8" w:rsidRPr="002D7D60">
          <w:rPr>
            <w:noProof/>
            <w:webHidden/>
          </w:rPr>
        </w:r>
        <w:r w:rsidR="000C0DF8" w:rsidRPr="002D7D60">
          <w:rPr>
            <w:noProof/>
            <w:webHidden/>
          </w:rPr>
          <w:fldChar w:fldCharType="separate"/>
        </w:r>
        <w:r w:rsidR="00CF70EF">
          <w:rPr>
            <w:noProof/>
            <w:webHidden/>
          </w:rPr>
          <w:t>329</w:t>
        </w:r>
        <w:r w:rsidR="000C0DF8" w:rsidRPr="002D7D60">
          <w:rPr>
            <w:noProof/>
            <w:webHidden/>
          </w:rPr>
          <w:fldChar w:fldCharType="end"/>
        </w:r>
      </w:hyperlink>
    </w:p>
    <w:p w14:paraId="61D4C148" w14:textId="5092DF0A" w:rsidR="000C0DF8" w:rsidRPr="002D7D60" w:rsidRDefault="00877E90">
      <w:pPr>
        <w:pStyle w:val="TOC2"/>
        <w:tabs>
          <w:tab w:val="left" w:pos="800"/>
        </w:tabs>
        <w:rPr>
          <w:rFonts w:asciiTheme="minorHAnsi" w:eastAsiaTheme="minorEastAsia" w:hAnsiTheme="minorHAnsi" w:cstheme="minorBidi"/>
          <w:noProof/>
          <w:sz w:val="22"/>
          <w:szCs w:val="22"/>
        </w:rPr>
      </w:pPr>
      <w:hyperlink w:anchor="_Toc71417460" w:history="1">
        <w:r w:rsidR="000C0DF8" w:rsidRPr="002D7D60">
          <w:rPr>
            <w:rStyle w:val="Hyperlink"/>
            <w:noProof/>
          </w:rPr>
          <w:t>3.2.</w:t>
        </w:r>
        <w:r w:rsidR="000C0DF8" w:rsidRPr="002D7D60">
          <w:rPr>
            <w:rFonts w:asciiTheme="minorHAnsi" w:eastAsiaTheme="minorEastAsia" w:hAnsiTheme="minorHAnsi" w:cstheme="minorBidi"/>
            <w:noProof/>
            <w:sz w:val="22"/>
            <w:szCs w:val="22"/>
          </w:rPr>
          <w:tab/>
        </w:r>
        <w:r w:rsidR="000C0DF8" w:rsidRPr="002D7D60">
          <w:rPr>
            <w:rStyle w:val="Hyperlink"/>
            <w:noProof/>
          </w:rPr>
          <w:t>Budgeted financial statements tables</w:t>
        </w:r>
        <w:r w:rsidR="000C0DF8" w:rsidRPr="002D7D60">
          <w:rPr>
            <w:noProof/>
            <w:webHidden/>
          </w:rPr>
          <w:tab/>
        </w:r>
        <w:r w:rsidR="000C0DF8" w:rsidRPr="002D7D60">
          <w:rPr>
            <w:noProof/>
            <w:webHidden/>
          </w:rPr>
          <w:fldChar w:fldCharType="begin"/>
        </w:r>
        <w:r w:rsidR="000C0DF8" w:rsidRPr="002D7D60">
          <w:rPr>
            <w:noProof/>
            <w:webHidden/>
          </w:rPr>
          <w:instrText xml:space="preserve"> PAGEREF _Toc71417460 \h </w:instrText>
        </w:r>
        <w:r w:rsidR="000C0DF8" w:rsidRPr="002D7D60">
          <w:rPr>
            <w:noProof/>
            <w:webHidden/>
          </w:rPr>
        </w:r>
        <w:r w:rsidR="000C0DF8" w:rsidRPr="002D7D60">
          <w:rPr>
            <w:noProof/>
            <w:webHidden/>
          </w:rPr>
          <w:fldChar w:fldCharType="separate"/>
        </w:r>
        <w:r w:rsidR="00CF70EF">
          <w:rPr>
            <w:noProof/>
            <w:webHidden/>
          </w:rPr>
          <w:t>330</w:t>
        </w:r>
        <w:r w:rsidR="000C0DF8" w:rsidRPr="002D7D60">
          <w:rPr>
            <w:noProof/>
            <w:webHidden/>
          </w:rPr>
          <w:fldChar w:fldCharType="end"/>
        </w:r>
      </w:hyperlink>
    </w:p>
    <w:p w14:paraId="7EA6E66B" w14:textId="3A07D228" w:rsidR="008B5AFD" w:rsidRPr="002D7D60" w:rsidRDefault="00915F49" w:rsidP="003E2B5E">
      <w:pPr>
        <w:pStyle w:val="TOC1"/>
        <w:rPr>
          <w:caps w:val="0"/>
        </w:rPr>
      </w:pPr>
      <w:r w:rsidRPr="002D7D60">
        <w:rPr>
          <w:caps w:val="0"/>
        </w:rPr>
        <w:fldChar w:fldCharType="end"/>
      </w:r>
    </w:p>
    <w:p w14:paraId="63E2A59C" w14:textId="77777777" w:rsidR="003E2B5E" w:rsidRPr="008B5AFD" w:rsidRDefault="003E2B5E" w:rsidP="008B5AFD"/>
    <w:p w14:paraId="08F82C90" w14:textId="77777777" w:rsidR="00257FF4" w:rsidRDefault="00257FF4" w:rsidP="00257FF4"/>
    <w:p w14:paraId="33D25074" w14:textId="77777777" w:rsidR="007960FE" w:rsidRDefault="007960FE" w:rsidP="00257FF4">
      <w:pPr>
        <w:sectPr w:rsidR="007960FE" w:rsidSect="000C0DF8">
          <w:footerReference w:type="even" r:id="rId13"/>
          <w:footerReference w:type="default" r:id="rId14"/>
          <w:footerReference w:type="first" r:id="rId15"/>
          <w:type w:val="oddPage"/>
          <w:pgSz w:w="11906" w:h="16838" w:code="9"/>
          <w:pgMar w:top="2466" w:right="2098" w:bottom="2466" w:left="2098" w:header="1899" w:footer="1899" w:gutter="0"/>
          <w:pgNumType w:start="321"/>
          <w:cols w:space="708"/>
          <w:titlePg/>
          <w:docGrid w:linePitch="360"/>
        </w:sectPr>
      </w:pPr>
    </w:p>
    <w:p w14:paraId="26653833" w14:textId="77777777" w:rsidR="00257FF4" w:rsidRDefault="00E12C9B" w:rsidP="00834F9A">
      <w:pPr>
        <w:pStyle w:val="Heading1"/>
      </w:pPr>
      <w:r>
        <w:t>Productivity Commission</w:t>
      </w:r>
    </w:p>
    <w:p w14:paraId="1429D000" w14:textId="77777777" w:rsidR="00257FF4" w:rsidRPr="002C4D41" w:rsidRDefault="00257FF4" w:rsidP="00257FF4">
      <w:pPr>
        <w:pStyle w:val="Heading2"/>
      </w:pPr>
      <w:bookmarkStart w:id="0" w:name="_Toc190682308"/>
      <w:bookmarkStart w:id="1" w:name="_Toc190682526"/>
      <w:bookmarkStart w:id="2" w:name="_Toc444523508"/>
      <w:bookmarkStart w:id="3" w:name="_Toc71417452"/>
      <w:r w:rsidRPr="002C4D41">
        <w:t xml:space="preserve">Section 1: </w:t>
      </w:r>
      <w:r w:rsidR="007E6BBD" w:rsidRPr="002C4D41">
        <w:t xml:space="preserve">Entity </w:t>
      </w:r>
      <w:r w:rsidR="00605163" w:rsidRPr="002C4D41">
        <w:t>overview and resources</w:t>
      </w:r>
      <w:bookmarkEnd w:id="0"/>
      <w:bookmarkEnd w:id="1"/>
      <w:bookmarkEnd w:id="2"/>
      <w:bookmarkEnd w:id="3"/>
    </w:p>
    <w:p w14:paraId="231D50D1" w14:textId="77777777" w:rsidR="00257FF4" w:rsidRDefault="00257FF4" w:rsidP="00257FF4">
      <w:pPr>
        <w:pStyle w:val="Heading3"/>
      </w:pPr>
      <w:bookmarkStart w:id="4" w:name="_Toc190682309"/>
      <w:bookmarkStart w:id="5" w:name="_Toc190682527"/>
      <w:bookmarkStart w:id="6" w:name="_Toc444523509"/>
      <w:bookmarkStart w:id="7" w:name="_Toc71417453"/>
      <w:r>
        <w:t>1.1</w:t>
      </w:r>
      <w:r>
        <w:tab/>
        <w:t xml:space="preserve">Strategic </w:t>
      </w:r>
      <w:r w:rsidR="00D81071">
        <w:t>direction</w:t>
      </w:r>
      <w:bookmarkEnd w:id="4"/>
      <w:bookmarkEnd w:id="5"/>
      <w:r w:rsidR="00D81071">
        <w:t xml:space="preserve"> </w:t>
      </w:r>
      <w:r w:rsidR="00605163">
        <w:t>statement</w:t>
      </w:r>
      <w:bookmarkEnd w:id="6"/>
      <w:bookmarkEnd w:id="7"/>
    </w:p>
    <w:p w14:paraId="36B219F9" w14:textId="77777777" w:rsidR="00E12C9B" w:rsidRPr="0031173D" w:rsidRDefault="00E12C9B" w:rsidP="00EE1E77">
      <w:r w:rsidRPr="0031173D">
        <w:t>The Productivity Commission (the Commission) is the Australian Government</w:t>
      </w:r>
      <w:r>
        <w:t>’</w:t>
      </w:r>
      <w:r w:rsidRPr="0031173D">
        <w:t xml:space="preserve">s independent research and advisory body on a range of economic, </w:t>
      </w:r>
      <w:proofErr w:type="gramStart"/>
      <w:r w:rsidRPr="0031173D">
        <w:t>social</w:t>
      </w:r>
      <w:proofErr w:type="gramEnd"/>
      <w:r w:rsidRPr="0031173D">
        <w:t xml:space="preserve"> and environmental issues affecting the welfare of Australians. The Commission</w:t>
      </w:r>
      <w:r>
        <w:t>’</w:t>
      </w:r>
      <w:r w:rsidRPr="0031173D">
        <w:t>s work encompasses all sectors of the economy as well as social and environmental issues</w:t>
      </w:r>
      <w:r>
        <w:t xml:space="preserve">. </w:t>
      </w:r>
      <w:r w:rsidRPr="0031173D">
        <w:t>Its activities cover all levels of government responsibility — Federal, State</w:t>
      </w:r>
      <w:r>
        <w:t xml:space="preserve"> and</w:t>
      </w:r>
      <w:r w:rsidRPr="0031173D">
        <w:t xml:space="preserve"> Territory and Local</w:t>
      </w:r>
      <w:r>
        <w:t xml:space="preserve">. </w:t>
      </w:r>
    </w:p>
    <w:p w14:paraId="699B3A33" w14:textId="77777777" w:rsidR="00E12C9B" w:rsidRPr="0031173D" w:rsidRDefault="00E12C9B" w:rsidP="00EE1E77">
      <w:r w:rsidRPr="0031173D">
        <w:t xml:space="preserve">As a review and advisory body, the Commission does not have responsibility for implementing government programs. It carries out inquiry, research, </w:t>
      </w:r>
      <w:proofErr w:type="gramStart"/>
      <w:r w:rsidRPr="0031173D">
        <w:t>advising</w:t>
      </w:r>
      <w:proofErr w:type="gramEnd"/>
      <w:r w:rsidRPr="0031173D">
        <w:t xml:space="preserve"> and incidental functions prescribed under the </w:t>
      </w:r>
      <w:r w:rsidRPr="0031173D">
        <w:rPr>
          <w:i/>
          <w:iCs/>
        </w:rPr>
        <w:t>Productivity Commission Act 1998</w:t>
      </w:r>
      <w:r w:rsidRPr="0031173D">
        <w:t>.</w:t>
      </w:r>
    </w:p>
    <w:p w14:paraId="0314A114" w14:textId="77777777" w:rsidR="00E12C9B" w:rsidRPr="0031173D" w:rsidRDefault="00E12C9B" w:rsidP="00EE1E77">
      <w:r w:rsidRPr="0031173D">
        <w:t>The Commission contributes to well</w:t>
      </w:r>
      <w:r>
        <w:noBreakHyphen/>
      </w:r>
      <w:r w:rsidRPr="0031173D">
        <w:t>informed policy decision</w:t>
      </w:r>
      <w:r>
        <w:noBreakHyphen/>
      </w:r>
      <w:r w:rsidRPr="0031173D">
        <w:t>making and public understanding on matters relating to Australia</w:t>
      </w:r>
      <w:r>
        <w:t>’</w:t>
      </w:r>
      <w:r w:rsidRPr="0031173D">
        <w:t>s economic performance and community wellbeing, based on independent and transparent analysis that takes a broad view encompassing the interests of the community as a whole, rather than just particular industries or groups. The Commission has four broad components of work:</w:t>
      </w:r>
    </w:p>
    <w:p w14:paraId="49743AFB" w14:textId="77777777" w:rsidR="00E12C9B" w:rsidRPr="00EE1E77" w:rsidRDefault="00E12C9B" w:rsidP="00EE1E77">
      <w:pPr>
        <w:pStyle w:val="Bullet"/>
      </w:pPr>
      <w:r w:rsidRPr="00EE1E77">
        <w:t>government commissioned projects;</w:t>
      </w:r>
    </w:p>
    <w:p w14:paraId="0B078A4D" w14:textId="77777777" w:rsidR="00E12C9B" w:rsidRPr="00EE1E77" w:rsidRDefault="00E12C9B" w:rsidP="00EE1E77">
      <w:pPr>
        <w:pStyle w:val="Bullet"/>
      </w:pPr>
      <w:r w:rsidRPr="00EE1E77">
        <w:t>performance reporting and other services to government bodies;</w:t>
      </w:r>
    </w:p>
    <w:p w14:paraId="3B5171A8" w14:textId="77777777" w:rsidR="00E12C9B" w:rsidRPr="00EE1E77" w:rsidRDefault="00E12C9B" w:rsidP="00EE1E77">
      <w:pPr>
        <w:pStyle w:val="Bullet"/>
      </w:pPr>
      <w:r w:rsidRPr="00EE1E77">
        <w:t>competitive neutrality complaints activities; and</w:t>
      </w:r>
    </w:p>
    <w:p w14:paraId="2EEAC853" w14:textId="20F273F4" w:rsidR="00601F42" w:rsidRPr="00EE1E77" w:rsidRDefault="00E12C9B" w:rsidP="00EE1E77">
      <w:pPr>
        <w:pStyle w:val="Bullet"/>
      </w:pPr>
      <w:r w:rsidRPr="00EE1E77">
        <w:t>self-initiated research and statutory annual reporting.</w:t>
      </w:r>
    </w:p>
    <w:p w14:paraId="1ED3E89A" w14:textId="42CDCB45" w:rsidR="00923AEB" w:rsidRPr="00C65BA9" w:rsidRDefault="00923AEB" w:rsidP="00EE1E77">
      <w:r w:rsidRPr="00A0289B">
        <w:t>In 20</w:t>
      </w:r>
      <w:r w:rsidRPr="00FD5D5A">
        <w:t>2</w:t>
      </w:r>
      <w:r w:rsidR="00C34D94" w:rsidRPr="00FD5D5A">
        <w:t>1</w:t>
      </w:r>
      <w:r w:rsidRPr="00DA52D5">
        <w:t>-2</w:t>
      </w:r>
      <w:r w:rsidR="00C34D94" w:rsidRPr="00FD5D5A">
        <w:t>2</w:t>
      </w:r>
      <w:r w:rsidRPr="00A0289B">
        <w:t xml:space="preserve"> and the forward years, the Commission will continue to examine a variety of economic, </w:t>
      </w:r>
      <w:proofErr w:type="gramStart"/>
      <w:r w:rsidRPr="00A0289B">
        <w:t>social</w:t>
      </w:r>
      <w:proofErr w:type="gramEnd"/>
      <w:r w:rsidRPr="00A0289B">
        <w:t xml:space="preserve"> and environmental issues through its public inquiry and commissioned research. Commissioned projects underway </w:t>
      </w:r>
      <w:r w:rsidR="00FE103F" w:rsidRPr="00FD5D5A">
        <w:rPr>
          <w:lang w:val="en-US"/>
        </w:rPr>
        <w:t>in</w:t>
      </w:r>
      <w:r w:rsidRPr="00A0289B">
        <w:t xml:space="preserve"> 20</w:t>
      </w:r>
      <w:r w:rsidRPr="00FD5D5A">
        <w:t>2</w:t>
      </w:r>
      <w:r w:rsidR="00C6624D" w:rsidRPr="00DA52D5">
        <w:t>1</w:t>
      </w:r>
      <w:r w:rsidRPr="00FD5D5A">
        <w:t>-2</w:t>
      </w:r>
      <w:r w:rsidR="00C6624D" w:rsidRPr="00FD5D5A">
        <w:t>2</w:t>
      </w:r>
      <w:r w:rsidRPr="00A0289B">
        <w:t xml:space="preserve"> include </w:t>
      </w:r>
      <w:r w:rsidR="006056B2">
        <w:t xml:space="preserve">inquiries </w:t>
      </w:r>
      <w:r w:rsidR="00CC5105">
        <w:t>into</w:t>
      </w:r>
      <w:r w:rsidR="003D6EC6" w:rsidRPr="00FD5D5A">
        <w:t xml:space="preserve"> </w:t>
      </w:r>
      <w:r w:rsidR="00B21ADF" w:rsidRPr="00DA52D5">
        <w:rPr>
          <w:i/>
        </w:rPr>
        <w:t>Consumer</w:t>
      </w:r>
      <w:r w:rsidR="002914FD">
        <w:rPr>
          <w:i/>
        </w:rPr>
        <w:t>s’</w:t>
      </w:r>
      <w:r w:rsidR="00B21ADF" w:rsidRPr="00DA52D5">
        <w:rPr>
          <w:i/>
        </w:rPr>
        <w:t xml:space="preserve"> Right to Repair</w:t>
      </w:r>
      <w:r w:rsidR="003D6EC6" w:rsidRPr="00C65BA9">
        <w:rPr>
          <w:iCs/>
        </w:rPr>
        <w:t xml:space="preserve"> </w:t>
      </w:r>
      <w:r w:rsidR="007F099E">
        <w:rPr>
          <w:iCs/>
        </w:rPr>
        <w:t xml:space="preserve">and </w:t>
      </w:r>
      <w:r w:rsidR="009904E4">
        <w:rPr>
          <w:iCs/>
        </w:rPr>
        <w:t xml:space="preserve">the </w:t>
      </w:r>
      <w:r w:rsidR="009904E4" w:rsidRPr="00C70D81">
        <w:rPr>
          <w:i/>
        </w:rPr>
        <w:t>Register of For</w:t>
      </w:r>
      <w:r w:rsidR="00B06AFA" w:rsidRPr="00C70D81">
        <w:rPr>
          <w:i/>
        </w:rPr>
        <w:t xml:space="preserve">eign-owned </w:t>
      </w:r>
      <w:r w:rsidR="00B041D7">
        <w:rPr>
          <w:i/>
        </w:rPr>
        <w:t>W</w:t>
      </w:r>
      <w:r w:rsidR="00B06AFA" w:rsidRPr="00C70D81">
        <w:rPr>
          <w:i/>
        </w:rPr>
        <w:t xml:space="preserve">ater </w:t>
      </w:r>
      <w:r w:rsidR="00B041D7">
        <w:rPr>
          <w:i/>
        </w:rPr>
        <w:t>E</w:t>
      </w:r>
      <w:r w:rsidR="00B06AFA" w:rsidRPr="00C70D81">
        <w:rPr>
          <w:i/>
        </w:rPr>
        <w:t>ntitlements</w:t>
      </w:r>
      <w:r w:rsidR="00510363">
        <w:rPr>
          <w:i/>
          <w:iCs/>
        </w:rPr>
        <w:t>.</w:t>
      </w:r>
    </w:p>
    <w:p w14:paraId="05B6EF41" w14:textId="652D2BD2" w:rsidR="00923AEB" w:rsidRDefault="00716EFB" w:rsidP="00EE1E77">
      <w:r w:rsidRPr="00FC4E9E">
        <w:t xml:space="preserve">The Commission will also operate the </w:t>
      </w:r>
      <w:r w:rsidR="006C1D80">
        <w:t>P</w:t>
      </w:r>
      <w:r w:rsidRPr="00FC4E9E">
        <w:t xml:space="preserve">erformance </w:t>
      </w:r>
      <w:r w:rsidR="00F0742C">
        <w:t>R</w:t>
      </w:r>
      <w:r w:rsidR="006C1D80">
        <w:t xml:space="preserve">eporting </w:t>
      </w:r>
      <w:r w:rsidR="00F0742C">
        <w:t>D</w:t>
      </w:r>
      <w:r w:rsidRPr="00FC4E9E">
        <w:t xml:space="preserve">ashboard and undertake </w:t>
      </w:r>
      <w:r w:rsidR="00CC5105" w:rsidRPr="00FC4E9E">
        <w:t xml:space="preserve">further </w:t>
      </w:r>
      <w:r w:rsidRPr="00FC4E9E">
        <w:t>reviews of nationally significant sector—wide Commonwealth-State agreements.</w:t>
      </w:r>
      <w:r w:rsidR="0022679A" w:rsidRPr="00FC4E9E">
        <w:t xml:space="preserve">  </w:t>
      </w:r>
      <w:r w:rsidR="0022679A" w:rsidRPr="00945FE7">
        <w:t>The Commission will</w:t>
      </w:r>
      <w:r w:rsidR="0022679A">
        <w:t xml:space="preserve"> </w:t>
      </w:r>
      <w:r w:rsidR="00567B59">
        <w:t>continue to</w:t>
      </w:r>
      <w:r w:rsidR="0022679A">
        <w:t xml:space="preserve"> progress</w:t>
      </w:r>
      <w:r w:rsidR="0022679A" w:rsidRPr="0022679A">
        <w:t xml:space="preserve"> case studies on productivity reform within Australia for the</w:t>
      </w:r>
      <w:r w:rsidR="0022679A">
        <w:t xml:space="preserve"> </w:t>
      </w:r>
      <w:r w:rsidR="0022679A" w:rsidRPr="0022679A">
        <w:t>Council on Federal Financial Relations</w:t>
      </w:r>
      <w:r w:rsidR="0022679A">
        <w:t xml:space="preserve">, with the </w:t>
      </w:r>
      <w:r w:rsidR="0022679A" w:rsidRPr="0022679A">
        <w:t xml:space="preserve">purpose of </w:t>
      </w:r>
      <w:r w:rsidR="0022679A">
        <w:t xml:space="preserve">informing and diffusing </w:t>
      </w:r>
      <w:r w:rsidR="0022679A" w:rsidRPr="0022679A">
        <w:t>knowledge and practices across governments and identify</w:t>
      </w:r>
      <w:r w:rsidR="0022679A">
        <w:t>ing</w:t>
      </w:r>
      <w:r w:rsidR="0022679A" w:rsidRPr="0022679A">
        <w:t xml:space="preserve"> reform opportunities.</w:t>
      </w:r>
    </w:p>
    <w:p w14:paraId="560548BC" w14:textId="72025D45" w:rsidR="00E12C9B" w:rsidRDefault="00E12C9B" w:rsidP="00EE1E77">
      <w:r w:rsidRPr="00130530">
        <w:t xml:space="preserve">The Commission </w:t>
      </w:r>
      <w:r w:rsidR="00716EFB">
        <w:t>will continue to</w:t>
      </w:r>
      <w:r w:rsidR="00716EFB" w:rsidRPr="00130530">
        <w:t xml:space="preserve"> </w:t>
      </w:r>
      <w:r w:rsidRPr="00130530">
        <w:t>provid</w:t>
      </w:r>
      <w:r w:rsidR="00716EFB">
        <w:t>e</w:t>
      </w:r>
      <w:r w:rsidRPr="00130530">
        <w:t xml:space="preserve"> cross</w:t>
      </w:r>
      <w:r w:rsidRPr="00130530">
        <w:noBreakHyphen/>
        <w:t xml:space="preserve">jurisdictional reporting on </w:t>
      </w:r>
      <w:r w:rsidR="009969DE">
        <w:t xml:space="preserve">the </w:t>
      </w:r>
      <w:r w:rsidRPr="00130530">
        <w:t>performance of government services; indicators of disadvantage</w:t>
      </w:r>
      <w:r w:rsidR="009969DE">
        <w:t xml:space="preserve"> experienced by Aboriginal and Torres Strait Islander people</w:t>
      </w:r>
      <w:r w:rsidRPr="00130530">
        <w:t xml:space="preserve">; and expenditure on services to </w:t>
      </w:r>
      <w:r w:rsidR="00705DFA">
        <w:t>Aboriginal and Torres Strait Islander people</w:t>
      </w:r>
      <w:r w:rsidRPr="00130530">
        <w:t>.</w:t>
      </w:r>
      <w:r w:rsidRPr="008506E0">
        <w:t xml:space="preserve"> </w:t>
      </w:r>
      <w:r w:rsidR="00FF2BD6">
        <w:t xml:space="preserve"> </w:t>
      </w:r>
    </w:p>
    <w:p w14:paraId="71083680" w14:textId="0CD18528" w:rsidR="0022679A" w:rsidRPr="00E04CCA" w:rsidRDefault="00FD48EC" w:rsidP="00EE1E77">
      <w:r>
        <w:t xml:space="preserve">As part of </w:t>
      </w:r>
      <w:r w:rsidR="00E04CCA" w:rsidRPr="00E04CCA">
        <w:t>its new</w:t>
      </w:r>
      <w:r w:rsidR="00945FE7">
        <w:rPr>
          <w:lang w:val="en-US"/>
        </w:rPr>
        <w:t xml:space="preserve"> functions</w:t>
      </w:r>
      <w:r w:rsidR="009F057E" w:rsidRPr="00E04CCA">
        <w:t xml:space="preserve"> under</w:t>
      </w:r>
      <w:r w:rsidR="0022679A" w:rsidRPr="00E04CCA">
        <w:t xml:space="preserve"> the </w:t>
      </w:r>
      <w:r w:rsidR="0022679A" w:rsidRPr="00E04CCA">
        <w:rPr>
          <w:i/>
        </w:rPr>
        <w:t>National Agreement on Closing the Gap</w:t>
      </w:r>
      <w:r>
        <w:rPr>
          <w:iCs/>
        </w:rPr>
        <w:t>, the Commission will</w:t>
      </w:r>
      <w:r w:rsidR="00AE54AC">
        <w:rPr>
          <w:i/>
        </w:rPr>
        <w:t xml:space="preserve"> </w:t>
      </w:r>
      <w:r w:rsidR="00E04CCA" w:rsidRPr="00E04CCA">
        <w:t xml:space="preserve">develop and maintain a publicly accessible dashboard and </w:t>
      </w:r>
      <w:r w:rsidR="006E0EC9">
        <w:t xml:space="preserve">annual data compilation report, underpinned by an </w:t>
      </w:r>
      <w:r w:rsidR="00E04CCA" w:rsidRPr="00E04CCA">
        <w:t>information</w:t>
      </w:r>
      <w:r w:rsidR="00E04CCA">
        <w:rPr>
          <w:lang w:val="en-US"/>
        </w:rPr>
        <w:t xml:space="preserve"> </w:t>
      </w:r>
      <w:r w:rsidR="00E04CCA" w:rsidRPr="00E04CCA">
        <w:t>repository to inform reporting on progress</w:t>
      </w:r>
      <w:r w:rsidR="00884CC6">
        <w:rPr>
          <w:lang w:val="en-US"/>
        </w:rPr>
        <w:t xml:space="preserve"> on Closing the Gap</w:t>
      </w:r>
      <w:r w:rsidR="00E04CCA" w:rsidRPr="00E04CCA">
        <w:t xml:space="preserve">. </w:t>
      </w:r>
      <w:r w:rsidR="00884CC6">
        <w:rPr>
          <w:lang w:val="en-US"/>
        </w:rPr>
        <w:t>The Commission</w:t>
      </w:r>
      <w:r w:rsidR="009F057E">
        <w:rPr>
          <w:lang w:val="en-US"/>
        </w:rPr>
        <w:t xml:space="preserve"> </w:t>
      </w:r>
      <w:r w:rsidR="00E04CCA" w:rsidRPr="00E04CCA">
        <w:t>will also undertake an independent review of</w:t>
      </w:r>
      <w:r w:rsidR="00E04CCA">
        <w:rPr>
          <w:lang w:val="en-US"/>
        </w:rPr>
        <w:t xml:space="preserve"> </w:t>
      </w:r>
      <w:r w:rsidR="00E04CCA" w:rsidRPr="00E04CCA">
        <w:t>progress every three years, which will be complementary to a three-yearly Aboriginal and Torres</w:t>
      </w:r>
      <w:r w:rsidR="00E04CCA">
        <w:rPr>
          <w:lang w:val="en-US"/>
        </w:rPr>
        <w:t xml:space="preserve"> </w:t>
      </w:r>
      <w:r w:rsidR="00E04CCA" w:rsidRPr="00E04CCA">
        <w:t>Strait Islander-led review</w:t>
      </w:r>
      <w:r w:rsidR="009F057E">
        <w:rPr>
          <w:lang w:val="en-US"/>
        </w:rPr>
        <w:t xml:space="preserve">. </w:t>
      </w:r>
    </w:p>
    <w:p w14:paraId="23C43003" w14:textId="77777777" w:rsidR="00E12C9B" w:rsidRPr="0031173D" w:rsidRDefault="00E12C9B" w:rsidP="00EE1E77">
      <w:pPr>
        <w:rPr>
          <w:rFonts w:cs="Book Antiqua"/>
        </w:rPr>
      </w:pPr>
      <w:r w:rsidRPr="0031173D">
        <w:rPr>
          <w:rFonts w:cs="Book Antiqua"/>
        </w:rPr>
        <w:t>The Australian Government Competitive Neutrality Complaints Office (AGCNCO) is an autonomous office located within the Commission</w:t>
      </w:r>
      <w:r w:rsidRPr="0031173D">
        <w:t xml:space="preserve">. </w:t>
      </w:r>
      <w:r w:rsidRPr="0031173D">
        <w:rPr>
          <w:rFonts w:cs="Book Antiqua"/>
        </w:rPr>
        <w:t>It</w:t>
      </w:r>
      <w:r>
        <w:rPr>
          <w:rFonts w:cs="Book Antiqua"/>
        </w:rPr>
        <w:t xml:space="preserve"> </w:t>
      </w:r>
      <w:r w:rsidRPr="0031173D">
        <w:rPr>
          <w:rFonts w:cs="Book Antiqua"/>
        </w:rPr>
        <w:t>receive</w:t>
      </w:r>
      <w:r>
        <w:rPr>
          <w:rFonts w:cs="Book Antiqua"/>
        </w:rPr>
        <w:t>s</w:t>
      </w:r>
      <w:r w:rsidRPr="0031173D">
        <w:rPr>
          <w:rFonts w:cs="Book Antiqua"/>
        </w:rPr>
        <w:t xml:space="preserve"> and investigate</w:t>
      </w:r>
      <w:r>
        <w:rPr>
          <w:rFonts w:cs="Book Antiqua"/>
        </w:rPr>
        <w:t>s</w:t>
      </w:r>
      <w:r w:rsidRPr="0031173D">
        <w:rPr>
          <w:rFonts w:cs="Book Antiqua"/>
        </w:rPr>
        <w:t xml:space="preserve"> </w:t>
      </w:r>
      <w:proofErr w:type="gramStart"/>
      <w:r w:rsidRPr="0031173D">
        <w:rPr>
          <w:rFonts w:cs="Book Antiqua"/>
        </w:rPr>
        <w:t>complaints</w:t>
      </w:r>
      <w:r>
        <w:rPr>
          <w:rFonts w:cs="Book Antiqua"/>
        </w:rPr>
        <w:t>,</w:t>
      </w:r>
      <w:r w:rsidRPr="0031173D">
        <w:rPr>
          <w:rFonts w:cs="Book Antiqua"/>
        </w:rPr>
        <w:t xml:space="preserve"> and</w:t>
      </w:r>
      <w:proofErr w:type="gramEnd"/>
      <w:r w:rsidRPr="0031173D">
        <w:rPr>
          <w:rFonts w:cs="Book Antiqua"/>
        </w:rPr>
        <w:t xml:space="preserve"> advi</w:t>
      </w:r>
      <w:r>
        <w:rPr>
          <w:rFonts w:cs="Book Antiqua"/>
        </w:rPr>
        <w:t>ses</w:t>
      </w:r>
      <w:r w:rsidRPr="0031173D">
        <w:rPr>
          <w:rFonts w:cs="Book Antiqua"/>
        </w:rPr>
        <w:t xml:space="preserve"> the Treasurer on the application of competitive neutrality arrangements</w:t>
      </w:r>
      <w:r w:rsidRPr="0031173D">
        <w:t xml:space="preserve">. </w:t>
      </w:r>
      <w:r w:rsidRPr="0031173D">
        <w:rPr>
          <w:rFonts w:cs="Book Antiqua"/>
        </w:rPr>
        <w:t>AGCNCO also provides informal advice on, and assists agencies in, implementing competitive neutrality requirements.</w:t>
      </w:r>
    </w:p>
    <w:p w14:paraId="3872A328" w14:textId="5B3B52F7" w:rsidR="00923AEB" w:rsidRDefault="00923AEB" w:rsidP="00EE1E77">
      <w:r w:rsidRPr="002A503A">
        <w:t>The Commission has a mandate to undertake</w:t>
      </w:r>
      <w:r>
        <w:t xml:space="preserve"> research to complement its other activities. A full list of the Commission’s research reports and supporting research is provided on the Commission’s website.</w:t>
      </w:r>
    </w:p>
    <w:p w14:paraId="20E9F4A0" w14:textId="77777777" w:rsidR="00D1024D" w:rsidRPr="0079797F" w:rsidRDefault="00D1024D" w:rsidP="00E12C9B"/>
    <w:p w14:paraId="4A5A4F5A" w14:textId="77777777" w:rsidR="00257FF4" w:rsidRDefault="000B36D8" w:rsidP="0079797F">
      <w:pPr>
        <w:pStyle w:val="Heading3"/>
      </w:pPr>
      <w:bookmarkStart w:id="8" w:name="_Toc190682310"/>
      <w:bookmarkStart w:id="9" w:name="_Toc190682528"/>
      <w:r w:rsidRPr="0079797F">
        <w:br w:type="page"/>
      </w:r>
      <w:bookmarkStart w:id="10" w:name="_Toc444523510"/>
      <w:bookmarkStart w:id="11" w:name="_Toc71417454"/>
      <w:r w:rsidR="00257FF4">
        <w:t>1.2</w:t>
      </w:r>
      <w:r w:rsidR="00257FF4">
        <w:tab/>
      </w:r>
      <w:r w:rsidR="007E6BBD">
        <w:t xml:space="preserve">Entity </w:t>
      </w:r>
      <w:r w:rsidR="00257FF4">
        <w:t>resource statement</w:t>
      </w:r>
      <w:bookmarkEnd w:id="8"/>
      <w:bookmarkEnd w:id="9"/>
      <w:bookmarkEnd w:id="10"/>
      <w:bookmarkEnd w:id="11"/>
    </w:p>
    <w:p w14:paraId="05A31680" w14:textId="77777777" w:rsidR="00923AEB" w:rsidRDefault="00923AEB" w:rsidP="00EE1E77">
      <w:bookmarkStart w:id="12" w:name="OLE_LINK11"/>
      <w:bookmarkStart w:id="13" w:name="OLE_LINK12"/>
      <w:r>
        <w:t>Table 1.1 shows the total funding from all sources available to the Commission.</w:t>
      </w:r>
    </w:p>
    <w:p w14:paraId="5CA2E811" w14:textId="77777777" w:rsidR="00923AEB" w:rsidRDefault="00923AEB" w:rsidP="00EE1E77">
      <w:r>
        <w:t>The table summarises how resources will be applied by outcome (government strategic policy objectives) and by administered (on behalf of the Government or the public) and departmental (for the entity’s operations) classification.</w:t>
      </w:r>
    </w:p>
    <w:p w14:paraId="70ADBD86" w14:textId="77777777" w:rsidR="00923AEB" w:rsidRDefault="00923AEB" w:rsidP="00EE1E77">
      <w:r>
        <w:t>Information in this table is presented on a resourcing (that is, appropriations/cash available) basis, whilst the ‘Budgeted expenses by Outcome 1’ tables in Section 2 and the financial statements in Section 3 are presented on an accrual basis.</w:t>
      </w:r>
    </w:p>
    <w:p w14:paraId="17C671E4" w14:textId="038E5427" w:rsidR="004C0F63" w:rsidRPr="004C0F63" w:rsidRDefault="00923AEB" w:rsidP="00B54DB9">
      <w:pPr>
        <w:pStyle w:val="TableHeading"/>
        <w:rPr>
          <w:noProof/>
        </w:rPr>
      </w:pPr>
      <w:bookmarkStart w:id="14" w:name="OLE_LINK1"/>
      <w:r w:rsidRPr="00B45EF2">
        <w:t>Table 1.1: Productivity Commission resource statement — Budget estimates for 202</w:t>
      </w:r>
      <w:r w:rsidR="00B03A95" w:rsidRPr="00B45EF2">
        <w:t>1-22</w:t>
      </w:r>
      <w:r w:rsidRPr="00B45EF2">
        <w:t xml:space="preserve"> as at Budget </w:t>
      </w:r>
      <w:r w:rsidR="00B45EF2">
        <w:t>May</w:t>
      </w:r>
      <w:r w:rsidRPr="00B45EF2">
        <w:t xml:space="preserve"> 20</w:t>
      </w:r>
      <w:bookmarkEnd w:id="14"/>
      <w:r w:rsidR="00044D3E">
        <w:t>21</w:t>
      </w:r>
    </w:p>
    <w:tbl>
      <w:tblPr>
        <w:tblW w:w="5000" w:type="pct"/>
        <w:tblCellMar>
          <w:left w:w="0" w:type="dxa"/>
          <w:right w:w="28" w:type="dxa"/>
        </w:tblCellMar>
        <w:tblLook w:val="04A0" w:firstRow="1" w:lastRow="0" w:firstColumn="1" w:lastColumn="0" w:noHBand="0" w:noVBand="1"/>
      </w:tblPr>
      <w:tblGrid>
        <w:gridCol w:w="5354"/>
        <w:gridCol w:w="1178"/>
        <w:gridCol w:w="1178"/>
      </w:tblGrid>
      <w:tr w:rsidR="004C0F63" w:rsidRPr="004C0F63" w14:paraId="6CAC5C88" w14:textId="77777777" w:rsidTr="004C0F63">
        <w:trPr>
          <w:trHeight w:val="885"/>
        </w:trPr>
        <w:tc>
          <w:tcPr>
            <w:tcW w:w="3472" w:type="pct"/>
            <w:tcBorders>
              <w:top w:val="single" w:sz="4" w:space="0" w:color="auto"/>
              <w:left w:val="nil"/>
              <w:bottom w:val="nil"/>
              <w:right w:val="nil"/>
            </w:tcBorders>
            <w:shd w:val="clear" w:color="000000" w:fill="FFFFFF"/>
            <w:vAlign w:val="bottom"/>
            <w:hideMark/>
          </w:tcPr>
          <w:p w14:paraId="3C8F232F" w14:textId="78CE274B" w:rsidR="004C0F63" w:rsidRPr="004C0F63" w:rsidRDefault="004C0F63" w:rsidP="004C0F63">
            <w:pPr>
              <w:jc w:val="left"/>
              <w:rPr>
                <w:rFonts w:ascii="Arial" w:hAnsi="Arial" w:cs="Arial"/>
                <w:color w:val="000000"/>
                <w:sz w:val="16"/>
                <w:szCs w:val="16"/>
              </w:rPr>
            </w:pPr>
            <w:r w:rsidRPr="004C0F63">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hideMark/>
          </w:tcPr>
          <w:p w14:paraId="5A45946B" w14:textId="77777777" w:rsidR="004C0F63" w:rsidRPr="004C0F63" w:rsidRDefault="004C0F63" w:rsidP="004C0F63">
            <w:pPr>
              <w:spacing w:after="0" w:line="240" w:lineRule="auto"/>
              <w:jc w:val="right"/>
              <w:rPr>
                <w:rFonts w:ascii="Arial" w:hAnsi="Arial" w:cs="Arial"/>
                <w:i/>
                <w:iCs/>
                <w:color w:val="000000"/>
                <w:sz w:val="16"/>
                <w:szCs w:val="16"/>
              </w:rPr>
            </w:pPr>
            <w:r w:rsidRPr="004C0F63">
              <w:rPr>
                <w:rFonts w:ascii="Arial" w:hAnsi="Arial" w:cs="Arial"/>
                <w:i/>
                <w:iCs/>
                <w:color w:val="000000"/>
                <w:sz w:val="16"/>
                <w:szCs w:val="16"/>
              </w:rPr>
              <w:t xml:space="preserve">2020-21 Estimated actual </w:t>
            </w:r>
            <w:r w:rsidRPr="004C0F63">
              <w:rPr>
                <w:rFonts w:ascii="Arial" w:hAnsi="Arial" w:cs="Arial"/>
                <w:i/>
                <w:iCs/>
                <w:color w:val="000000"/>
                <w:sz w:val="16"/>
                <w:szCs w:val="16"/>
              </w:rPr>
              <w:br/>
              <w:t>$'000</w:t>
            </w:r>
          </w:p>
        </w:tc>
        <w:tc>
          <w:tcPr>
            <w:tcW w:w="764" w:type="pct"/>
            <w:tcBorders>
              <w:top w:val="single" w:sz="4" w:space="0" w:color="auto"/>
              <w:left w:val="nil"/>
              <w:bottom w:val="single" w:sz="4" w:space="0" w:color="auto"/>
              <w:right w:val="nil"/>
            </w:tcBorders>
            <w:shd w:val="clear" w:color="000000" w:fill="E6E6E6"/>
            <w:hideMark/>
          </w:tcPr>
          <w:p w14:paraId="3A5BBE9D"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2021-22 Estimate</w:t>
            </w:r>
            <w:r w:rsidRPr="004C0F63">
              <w:rPr>
                <w:rFonts w:ascii="Arial" w:hAnsi="Arial" w:cs="Arial"/>
                <w:color w:val="000000"/>
                <w:sz w:val="16"/>
                <w:szCs w:val="16"/>
              </w:rPr>
              <w:br/>
            </w:r>
            <w:r w:rsidRPr="004C0F63">
              <w:rPr>
                <w:rFonts w:ascii="Arial" w:hAnsi="Arial" w:cs="Arial"/>
                <w:color w:val="000000"/>
                <w:sz w:val="16"/>
                <w:szCs w:val="16"/>
              </w:rPr>
              <w:br/>
              <w:t>$'000</w:t>
            </w:r>
          </w:p>
        </w:tc>
      </w:tr>
      <w:tr w:rsidR="004C0F63" w:rsidRPr="004C0F63" w14:paraId="6FC452A6" w14:textId="77777777" w:rsidTr="004C0F63">
        <w:trPr>
          <w:trHeight w:val="225"/>
        </w:trPr>
        <w:tc>
          <w:tcPr>
            <w:tcW w:w="3472" w:type="pct"/>
            <w:tcBorders>
              <w:top w:val="nil"/>
              <w:left w:val="nil"/>
              <w:bottom w:val="nil"/>
              <w:right w:val="nil"/>
            </w:tcBorders>
            <w:shd w:val="clear" w:color="000000" w:fill="FFFFFF"/>
            <w:vAlign w:val="bottom"/>
            <w:hideMark/>
          </w:tcPr>
          <w:p w14:paraId="2B66C2E5" w14:textId="77777777" w:rsidR="004C0F63" w:rsidRPr="004C0F63" w:rsidRDefault="004C0F63" w:rsidP="004C0F63">
            <w:pPr>
              <w:spacing w:after="0" w:line="240" w:lineRule="auto"/>
              <w:jc w:val="left"/>
              <w:rPr>
                <w:rFonts w:ascii="Arial" w:hAnsi="Arial" w:cs="Arial"/>
                <w:b/>
                <w:bCs/>
                <w:color w:val="000000"/>
                <w:sz w:val="16"/>
                <w:szCs w:val="16"/>
              </w:rPr>
            </w:pPr>
            <w:r w:rsidRPr="004C0F63">
              <w:rPr>
                <w:rFonts w:ascii="Arial" w:hAnsi="Arial" w:cs="Arial"/>
                <w:b/>
                <w:bCs/>
                <w:color w:val="000000"/>
                <w:sz w:val="16"/>
                <w:szCs w:val="16"/>
              </w:rPr>
              <w:t>Departmental</w:t>
            </w:r>
          </w:p>
        </w:tc>
        <w:tc>
          <w:tcPr>
            <w:tcW w:w="764" w:type="pct"/>
            <w:tcBorders>
              <w:top w:val="nil"/>
              <w:left w:val="nil"/>
              <w:bottom w:val="nil"/>
              <w:right w:val="nil"/>
            </w:tcBorders>
            <w:shd w:val="clear" w:color="000000" w:fill="FFFFFF"/>
            <w:vAlign w:val="bottom"/>
            <w:hideMark/>
          </w:tcPr>
          <w:p w14:paraId="204F9DD7" w14:textId="77777777" w:rsidR="004C0F63" w:rsidRPr="004C0F63" w:rsidRDefault="004C0F63" w:rsidP="004C0F63">
            <w:pPr>
              <w:spacing w:after="0" w:line="240" w:lineRule="auto"/>
              <w:jc w:val="left"/>
              <w:rPr>
                <w:rFonts w:ascii="Arial" w:hAnsi="Arial" w:cs="Arial"/>
                <w:i/>
                <w:iCs/>
                <w:color w:val="000000"/>
                <w:sz w:val="16"/>
                <w:szCs w:val="16"/>
              </w:rPr>
            </w:pPr>
            <w:r w:rsidRPr="004C0F63">
              <w:rPr>
                <w:rFonts w:ascii="Arial" w:hAnsi="Arial" w:cs="Arial"/>
                <w:i/>
                <w:iCs/>
                <w:color w:val="000000"/>
                <w:sz w:val="16"/>
                <w:szCs w:val="16"/>
              </w:rPr>
              <w:t> </w:t>
            </w:r>
          </w:p>
        </w:tc>
        <w:tc>
          <w:tcPr>
            <w:tcW w:w="764" w:type="pct"/>
            <w:tcBorders>
              <w:top w:val="nil"/>
              <w:left w:val="nil"/>
              <w:bottom w:val="nil"/>
              <w:right w:val="nil"/>
            </w:tcBorders>
            <w:shd w:val="clear" w:color="000000" w:fill="E6E6E6"/>
            <w:vAlign w:val="bottom"/>
            <w:hideMark/>
          </w:tcPr>
          <w:p w14:paraId="296701FF" w14:textId="77777777" w:rsidR="004C0F63" w:rsidRPr="004C0F63" w:rsidRDefault="004C0F63" w:rsidP="004C0F63">
            <w:pPr>
              <w:spacing w:after="0" w:line="240" w:lineRule="auto"/>
              <w:jc w:val="left"/>
              <w:rPr>
                <w:rFonts w:ascii="Arial" w:hAnsi="Arial" w:cs="Arial"/>
                <w:color w:val="000000"/>
                <w:sz w:val="16"/>
                <w:szCs w:val="16"/>
              </w:rPr>
            </w:pPr>
            <w:r w:rsidRPr="004C0F63">
              <w:rPr>
                <w:rFonts w:ascii="Arial" w:hAnsi="Arial" w:cs="Arial"/>
                <w:color w:val="000000"/>
                <w:sz w:val="16"/>
                <w:szCs w:val="16"/>
              </w:rPr>
              <w:t> </w:t>
            </w:r>
          </w:p>
        </w:tc>
      </w:tr>
      <w:tr w:rsidR="004C0F63" w:rsidRPr="004C0F63" w14:paraId="7F109758" w14:textId="77777777" w:rsidTr="004C0F63">
        <w:trPr>
          <w:trHeight w:val="225"/>
        </w:trPr>
        <w:tc>
          <w:tcPr>
            <w:tcW w:w="3472" w:type="pct"/>
            <w:tcBorders>
              <w:top w:val="nil"/>
              <w:left w:val="nil"/>
              <w:bottom w:val="nil"/>
              <w:right w:val="nil"/>
            </w:tcBorders>
            <w:shd w:val="clear" w:color="000000" w:fill="FFFFFF"/>
            <w:vAlign w:val="bottom"/>
            <w:hideMark/>
          </w:tcPr>
          <w:p w14:paraId="59A3A14A" w14:textId="77777777" w:rsidR="004C0F63" w:rsidRPr="004C0F63" w:rsidRDefault="004C0F63" w:rsidP="004C0F63">
            <w:pPr>
              <w:spacing w:after="0" w:line="240" w:lineRule="auto"/>
              <w:jc w:val="left"/>
              <w:rPr>
                <w:rFonts w:ascii="Arial" w:hAnsi="Arial" w:cs="Arial"/>
                <w:color w:val="000000"/>
                <w:sz w:val="16"/>
                <w:szCs w:val="16"/>
              </w:rPr>
            </w:pPr>
            <w:r w:rsidRPr="004C0F63">
              <w:rPr>
                <w:rFonts w:ascii="Arial" w:hAnsi="Arial" w:cs="Arial"/>
                <w:color w:val="000000"/>
                <w:sz w:val="16"/>
                <w:szCs w:val="16"/>
              </w:rPr>
              <w:t>Annual appropriations - ordinary annual services (a)</w:t>
            </w:r>
          </w:p>
        </w:tc>
        <w:tc>
          <w:tcPr>
            <w:tcW w:w="764" w:type="pct"/>
            <w:tcBorders>
              <w:top w:val="nil"/>
              <w:left w:val="nil"/>
              <w:bottom w:val="nil"/>
              <w:right w:val="nil"/>
            </w:tcBorders>
            <w:shd w:val="clear" w:color="000000" w:fill="FFFFFF"/>
            <w:vAlign w:val="bottom"/>
            <w:hideMark/>
          </w:tcPr>
          <w:p w14:paraId="756F7ECD" w14:textId="77777777" w:rsidR="004C0F63" w:rsidRPr="004C0F63" w:rsidRDefault="004C0F63" w:rsidP="004C0F63">
            <w:pPr>
              <w:spacing w:after="0" w:line="240" w:lineRule="auto"/>
              <w:jc w:val="left"/>
              <w:rPr>
                <w:rFonts w:ascii="Arial" w:hAnsi="Arial" w:cs="Arial"/>
                <w:i/>
                <w:iCs/>
                <w:color w:val="000000"/>
                <w:sz w:val="16"/>
                <w:szCs w:val="16"/>
              </w:rPr>
            </w:pPr>
            <w:r w:rsidRPr="004C0F63">
              <w:rPr>
                <w:rFonts w:ascii="Arial" w:hAnsi="Arial" w:cs="Arial"/>
                <w:i/>
                <w:iCs/>
                <w:color w:val="000000"/>
                <w:sz w:val="16"/>
                <w:szCs w:val="16"/>
              </w:rPr>
              <w:t> </w:t>
            </w:r>
          </w:p>
        </w:tc>
        <w:tc>
          <w:tcPr>
            <w:tcW w:w="764" w:type="pct"/>
            <w:tcBorders>
              <w:top w:val="nil"/>
              <w:left w:val="nil"/>
              <w:bottom w:val="nil"/>
              <w:right w:val="nil"/>
            </w:tcBorders>
            <w:shd w:val="clear" w:color="000000" w:fill="E6E6E6"/>
            <w:vAlign w:val="bottom"/>
            <w:hideMark/>
          </w:tcPr>
          <w:p w14:paraId="51608664" w14:textId="77777777" w:rsidR="004C0F63" w:rsidRPr="004C0F63" w:rsidRDefault="004C0F63" w:rsidP="004C0F63">
            <w:pPr>
              <w:spacing w:after="0" w:line="240" w:lineRule="auto"/>
              <w:jc w:val="left"/>
              <w:rPr>
                <w:rFonts w:ascii="Arial" w:hAnsi="Arial" w:cs="Arial"/>
                <w:color w:val="000000"/>
                <w:sz w:val="16"/>
                <w:szCs w:val="16"/>
              </w:rPr>
            </w:pPr>
            <w:r w:rsidRPr="004C0F63">
              <w:rPr>
                <w:rFonts w:ascii="Arial" w:hAnsi="Arial" w:cs="Arial"/>
                <w:color w:val="000000"/>
                <w:sz w:val="16"/>
                <w:szCs w:val="16"/>
              </w:rPr>
              <w:t> </w:t>
            </w:r>
          </w:p>
        </w:tc>
      </w:tr>
      <w:tr w:rsidR="004C0F63" w:rsidRPr="004C0F63" w14:paraId="2241B50D" w14:textId="77777777" w:rsidTr="004C0F63">
        <w:trPr>
          <w:trHeight w:val="225"/>
        </w:trPr>
        <w:tc>
          <w:tcPr>
            <w:tcW w:w="3472" w:type="pct"/>
            <w:tcBorders>
              <w:top w:val="nil"/>
              <w:left w:val="nil"/>
              <w:bottom w:val="nil"/>
              <w:right w:val="nil"/>
            </w:tcBorders>
            <w:shd w:val="clear" w:color="000000" w:fill="FFFFFF"/>
            <w:vAlign w:val="bottom"/>
            <w:hideMark/>
          </w:tcPr>
          <w:p w14:paraId="3A8B1630" w14:textId="13D77CCC" w:rsidR="004C0F63" w:rsidRPr="004C0F63" w:rsidRDefault="004C0F63" w:rsidP="00EE1E77">
            <w:pPr>
              <w:pStyle w:val="TableTextIndented"/>
            </w:pPr>
            <w:r w:rsidRPr="004C0F63">
              <w:t>Prior year appropriations available (b)</w:t>
            </w:r>
          </w:p>
        </w:tc>
        <w:tc>
          <w:tcPr>
            <w:tcW w:w="764" w:type="pct"/>
            <w:tcBorders>
              <w:top w:val="nil"/>
              <w:left w:val="nil"/>
              <w:bottom w:val="nil"/>
              <w:right w:val="nil"/>
            </w:tcBorders>
            <w:shd w:val="clear" w:color="000000" w:fill="FFFFFF"/>
            <w:vAlign w:val="bottom"/>
            <w:hideMark/>
          </w:tcPr>
          <w:p w14:paraId="04DEF5CD" w14:textId="77777777" w:rsidR="004C0F63" w:rsidRPr="004C0F63" w:rsidRDefault="004C0F63" w:rsidP="004C0F63">
            <w:pPr>
              <w:spacing w:after="0" w:line="240" w:lineRule="auto"/>
              <w:jc w:val="right"/>
              <w:rPr>
                <w:rFonts w:ascii="Arial" w:hAnsi="Arial" w:cs="Arial"/>
                <w:i/>
                <w:iCs/>
                <w:color w:val="000000"/>
                <w:sz w:val="16"/>
                <w:szCs w:val="16"/>
              </w:rPr>
            </w:pPr>
            <w:r w:rsidRPr="004C0F63">
              <w:rPr>
                <w:rFonts w:ascii="Arial" w:hAnsi="Arial" w:cs="Arial"/>
                <w:i/>
                <w:iCs/>
                <w:color w:val="000000"/>
                <w:sz w:val="16"/>
                <w:szCs w:val="16"/>
              </w:rPr>
              <w:t xml:space="preserve">34,503 </w:t>
            </w:r>
          </w:p>
        </w:tc>
        <w:tc>
          <w:tcPr>
            <w:tcW w:w="764" w:type="pct"/>
            <w:tcBorders>
              <w:top w:val="nil"/>
              <w:left w:val="nil"/>
              <w:bottom w:val="nil"/>
              <w:right w:val="nil"/>
            </w:tcBorders>
            <w:shd w:val="clear" w:color="000000" w:fill="E6E6E6"/>
            <w:vAlign w:val="bottom"/>
            <w:hideMark/>
          </w:tcPr>
          <w:p w14:paraId="78885C16"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30,672 </w:t>
            </w:r>
          </w:p>
        </w:tc>
      </w:tr>
      <w:tr w:rsidR="004C0F63" w:rsidRPr="004C0F63" w14:paraId="4540C839" w14:textId="77777777" w:rsidTr="004C0F63">
        <w:trPr>
          <w:trHeight w:val="225"/>
        </w:trPr>
        <w:tc>
          <w:tcPr>
            <w:tcW w:w="3472" w:type="pct"/>
            <w:tcBorders>
              <w:top w:val="nil"/>
              <w:left w:val="nil"/>
              <w:bottom w:val="nil"/>
              <w:right w:val="nil"/>
            </w:tcBorders>
            <w:shd w:val="clear" w:color="000000" w:fill="FFFFFF"/>
            <w:vAlign w:val="bottom"/>
            <w:hideMark/>
          </w:tcPr>
          <w:p w14:paraId="4DCB6D58" w14:textId="60DFE9A6" w:rsidR="004C0F63" w:rsidRPr="004C0F63" w:rsidRDefault="004C0F63" w:rsidP="00EE1E77">
            <w:pPr>
              <w:pStyle w:val="TableTextIndented"/>
            </w:pPr>
            <w:r w:rsidRPr="004C0F63">
              <w:t>Departmental appropriation (c)</w:t>
            </w:r>
          </w:p>
        </w:tc>
        <w:tc>
          <w:tcPr>
            <w:tcW w:w="764" w:type="pct"/>
            <w:tcBorders>
              <w:top w:val="nil"/>
              <w:left w:val="nil"/>
              <w:bottom w:val="nil"/>
              <w:right w:val="nil"/>
            </w:tcBorders>
            <w:shd w:val="clear" w:color="000000" w:fill="FFFFFF"/>
            <w:vAlign w:val="bottom"/>
            <w:hideMark/>
          </w:tcPr>
          <w:p w14:paraId="102E9699" w14:textId="77777777" w:rsidR="004C0F63" w:rsidRPr="004C0F63" w:rsidRDefault="004C0F63" w:rsidP="004C0F63">
            <w:pPr>
              <w:spacing w:after="0" w:line="240" w:lineRule="auto"/>
              <w:jc w:val="right"/>
              <w:rPr>
                <w:rFonts w:ascii="Arial" w:hAnsi="Arial" w:cs="Arial"/>
                <w:i/>
                <w:iCs/>
                <w:color w:val="000000"/>
                <w:sz w:val="16"/>
                <w:szCs w:val="16"/>
              </w:rPr>
            </w:pPr>
            <w:r w:rsidRPr="004C0F63">
              <w:rPr>
                <w:rFonts w:ascii="Arial" w:hAnsi="Arial" w:cs="Arial"/>
                <w:i/>
                <w:iCs/>
                <w:color w:val="000000"/>
                <w:sz w:val="16"/>
                <w:szCs w:val="16"/>
              </w:rPr>
              <w:t xml:space="preserve">33,297 </w:t>
            </w:r>
          </w:p>
        </w:tc>
        <w:tc>
          <w:tcPr>
            <w:tcW w:w="764" w:type="pct"/>
            <w:tcBorders>
              <w:top w:val="nil"/>
              <w:left w:val="nil"/>
              <w:bottom w:val="nil"/>
              <w:right w:val="nil"/>
            </w:tcBorders>
            <w:shd w:val="clear" w:color="000000" w:fill="E6E6E6"/>
            <w:vAlign w:val="bottom"/>
            <w:hideMark/>
          </w:tcPr>
          <w:p w14:paraId="665425F3"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36,616 </w:t>
            </w:r>
          </w:p>
        </w:tc>
      </w:tr>
      <w:tr w:rsidR="004C0F63" w:rsidRPr="004C0F63" w14:paraId="4FFDC549" w14:textId="77777777" w:rsidTr="004C0F63">
        <w:trPr>
          <w:trHeight w:val="225"/>
        </w:trPr>
        <w:tc>
          <w:tcPr>
            <w:tcW w:w="3472" w:type="pct"/>
            <w:tcBorders>
              <w:top w:val="nil"/>
              <w:left w:val="nil"/>
              <w:bottom w:val="nil"/>
              <w:right w:val="nil"/>
            </w:tcBorders>
            <w:shd w:val="clear" w:color="000000" w:fill="FFFFFF"/>
            <w:vAlign w:val="bottom"/>
            <w:hideMark/>
          </w:tcPr>
          <w:p w14:paraId="614E1097" w14:textId="469E2641" w:rsidR="004C0F63" w:rsidRPr="004C0F63" w:rsidRDefault="004C0F63" w:rsidP="00EE1E77">
            <w:pPr>
              <w:pStyle w:val="TableTextIndented"/>
            </w:pPr>
            <w:r w:rsidRPr="004C0F63">
              <w:t>s74 Retained revenue receipts (d)</w:t>
            </w:r>
          </w:p>
        </w:tc>
        <w:tc>
          <w:tcPr>
            <w:tcW w:w="764" w:type="pct"/>
            <w:tcBorders>
              <w:top w:val="nil"/>
              <w:left w:val="nil"/>
              <w:bottom w:val="nil"/>
              <w:right w:val="nil"/>
            </w:tcBorders>
            <w:shd w:val="clear" w:color="auto" w:fill="auto"/>
            <w:vAlign w:val="bottom"/>
            <w:hideMark/>
          </w:tcPr>
          <w:p w14:paraId="0ADF618D" w14:textId="77777777" w:rsidR="004C0F63" w:rsidRPr="004C0F63" w:rsidRDefault="004C0F63" w:rsidP="004C0F63">
            <w:pPr>
              <w:spacing w:after="0" w:line="240" w:lineRule="auto"/>
              <w:jc w:val="right"/>
              <w:rPr>
                <w:rFonts w:ascii="Arial" w:hAnsi="Arial" w:cs="Arial"/>
                <w:i/>
                <w:iCs/>
                <w:color w:val="000000"/>
                <w:sz w:val="16"/>
                <w:szCs w:val="16"/>
              </w:rPr>
            </w:pPr>
            <w:r w:rsidRPr="004C0F63">
              <w:rPr>
                <w:rFonts w:ascii="Arial" w:hAnsi="Arial" w:cs="Arial"/>
                <w:i/>
                <w:iCs/>
                <w:color w:val="000000"/>
                <w:sz w:val="16"/>
                <w:szCs w:val="16"/>
              </w:rPr>
              <w:t xml:space="preserve">310 </w:t>
            </w:r>
          </w:p>
        </w:tc>
        <w:tc>
          <w:tcPr>
            <w:tcW w:w="764" w:type="pct"/>
            <w:tcBorders>
              <w:top w:val="nil"/>
              <w:left w:val="nil"/>
              <w:bottom w:val="nil"/>
              <w:right w:val="nil"/>
            </w:tcBorders>
            <w:shd w:val="clear" w:color="000000" w:fill="E6E6E6"/>
            <w:vAlign w:val="bottom"/>
            <w:hideMark/>
          </w:tcPr>
          <w:p w14:paraId="36AE18E4"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10 </w:t>
            </w:r>
          </w:p>
        </w:tc>
      </w:tr>
      <w:tr w:rsidR="004C0F63" w:rsidRPr="004C0F63" w14:paraId="7284E2BC" w14:textId="77777777" w:rsidTr="004C0F63">
        <w:trPr>
          <w:trHeight w:val="225"/>
        </w:trPr>
        <w:tc>
          <w:tcPr>
            <w:tcW w:w="3472" w:type="pct"/>
            <w:tcBorders>
              <w:top w:val="nil"/>
              <w:left w:val="nil"/>
              <w:bottom w:val="nil"/>
              <w:right w:val="nil"/>
            </w:tcBorders>
            <w:shd w:val="clear" w:color="000000" w:fill="FFFFFF"/>
            <w:vAlign w:val="bottom"/>
            <w:hideMark/>
          </w:tcPr>
          <w:p w14:paraId="55864EEB" w14:textId="5E2517AD" w:rsidR="004C0F63" w:rsidRPr="004C0F63" w:rsidRDefault="004C0F63" w:rsidP="00EE1E77">
            <w:pPr>
              <w:pStyle w:val="TableTextIndented"/>
            </w:pPr>
            <w:r w:rsidRPr="004C0F63">
              <w:t>Departmental capital budget (e)</w:t>
            </w:r>
          </w:p>
        </w:tc>
        <w:tc>
          <w:tcPr>
            <w:tcW w:w="764" w:type="pct"/>
            <w:tcBorders>
              <w:top w:val="nil"/>
              <w:left w:val="nil"/>
              <w:bottom w:val="nil"/>
              <w:right w:val="nil"/>
            </w:tcBorders>
            <w:shd w:val="clear" w:color="000000" w:fill="FFFFFF"/>
            <w:vAlign w:val="bottom"/>
            <w:hideMark/>
          </w:tcPr>
          <w:p w14:paraId="1C8E7F90" w14:textId="77777777" w:rsidR="004C0F63" w:rsidRPr="004C0F63" w:rsidRDefault="004C0F63" w:rsidP="004C0F63">
            <w:pPr>
              <w:spacing w:after="0" w:line="240" w:lineRule="auto"/>
              <w:jc w:val="right"/>
              <w:rPr>
                <w:rFonts w:ascii="Arial" w:hAnsi="Arial" w:cs="Arial"/>
                <w:i/>
                <w:iCs/>
                <w:color w:val="000000"/>
                <w:sz w:val="16"/>
                <w:szCs w:val="16"/>
              </w:rPr>
            </w:pPr>
            <w:r w:rsidRPr="004C0F63">
              <w:rPr>
                <w:rFonts w:ascii="Arial" w:hAnsi="Arial" w:cs="Arial"/>
                <w:i/>
                <w:iCs/>
                <w:color w:val="000000"/>
                <w:sz w:val="16"/>
                <w:szCs w:val="16"/>
              </w:rPr>
              <w:t xml:space="preserve">2,327 </w:t>
            </w:r>
          </w:p>
        </w:tc>
        <w:tc>
          <w:tcPr>
            <w:tcW w:w="764" w:type="pct"/>
            <w:tcBorders>
              <w:top w:val="nil"/>
              <w:left w:val="nil"/>
              <w:bottom w:val="nil"/>
              <w:right w:val="nil"/>
            </w:tcBorders>
            <w:shd w:val="clear" w:color="000000" w:fill="E6E6E6"/>
            <w:vAlign w:val="bottom"/>
            <w:hideMark/>
          </w:tcPr>
          <w:p w14:paraId="21C08A43"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829 </w:t>
            </w:r>
          </w:p>
        </w:tc>
      </w:tr>
      <w:tr w:rsidR="004C0F63" w:rsidRPr="004C0F63" w14:paraId="0046387C" w14:textId="77777777" w:rsidTr="004C0F63">
        <w:trPr>
          <w:trHeight w:val="225"/>
        </w:trPr>
        <w:tc>
          <w:tcPr>
            <w:tcW w:w="3472" w:type="pct"/>
            <w:tcBorders>
              <w:top w:val="nil"/>
              <w:left w:val="nil"/>
              <w:bottom w:val="nil"/>
              <w:right w:val="nil"/>
            </w:tcBorders>
            <w:shd w:val="clear" w:color="000000" w:fill="FFFFFF"/>
            <w:vAlign w:val="bottom"/>
            <w:hideMark/>
          </w:tcPr>
          <w:p w14:paraId="6EFB418D" w14:textId="77777777" w:rsidR="004C0F63" w:rsidRPr="004C0F63" w:rsidRDefault="004C0F63" w:rsidP="004C0F63">
            <w:pPr>
              <w:spacing w:after="0" w:line="240" w:lineRule="auto"/>
              <w:jc w:val="left"/>
              <w:rPr>
                <w:rFonts w:ascii="Arial" w:hAnsi="Arial" w:cs="Arial"/>
                <w:color w:val="000000"/>
                <w:sz w:val="16"/>
                <w:szCs w:val="16"/>
              </w:rPr>
            </w:pPr>
            <w:r w:rsidRPr="004C0F63">
              <w:rPr>
                <w:rFonts w:ascii="Arial" w:hAnsi="Arial" w:cs="Arial"/>
                <w:color w:val="000000"/>
                <w:sz w:val="16"/>
                <w:szCs w:val="16"/>
              </w:rPr>
              <w:t>Total departmental annual appropriations</w:t>
            </w:r>
          </w:p>
        </w:tc>
        <w:tc>
          <w:tcPr>
            <w:tcW w:w="764" w:type="pct"/>
            <w:tcBorders>
              <w:top w:val="single" w:sz="4" w:space="0" w:color="auto"/>
              <w:left w:val="nil"/>
              <w:bottom w:val="single" w:sz="4" w:space="0" w:color="auto"/>
              <w:right w:val="nil"/>
            </w:tcBorders>
            <w:shd w:val="clear" w:color="000000" w:fill="FFFFFF"/>
            <w:vAlign w:val="bottom"/>
            <w:hideMark/>
          </w:tcPr>
          <w:p w14:paraId="380EB6C8" w14:textId="77777777" w:rsidR="004C0F63" w:rsidRPr="004C0F63" w:rsidRDefault="004C0F63" w:rsidP="004C0F63">
            <w:pPr>
              <w:spacing w:after="0" w:line="240" w:lineRule="auto"/>
              <w:jc w:val="right"/>
              <w:rPr>
                <w:rFonts w:ascii="Arial" w:hAnsi="Arial" w:cs="Arial"/>
                <w:i/>
                <w:iCs/>
                <w:color w:val="000000"/>
                <w:sz w:val="16"/>
                <w:szCs w:val="16"/>
              </w:rPr>
            </w:pPr>
            <w:r w:rsidRPr="004C0F63">
              <w:rPr>
                <w:rFonts w:ascii="Arial" w:hAnsi="Arial" w:cs="Arial"/>
                <w:i/>
                <w:iCs/>
                <w:color w:val="000000"/>
                <w:sz w:val="16"/>
                <w:szCs w:val="16"/>
              </w:rPr>
              <w:t xml:space="preserve">70,437 </w:t>
            </w:r>
          </w:p>
        </w:tc>
        <w:tc>
          <w:tcPr>
            <w:tcW w:w="764" w:type="pct"/>
            <w:tcBorders>
              <w:top w:val="single" w:sz="4" w:space="0" w:color="auto"/>
              <w:left w:val="nil"/>
              <w:bottom w:val="single" w:sz="4" w:space="0" w:color="auto"/>
              <w:right w:val="nil"/>
            </w:tcBorders>
            <w:shd w:val="clear" w:color="000000" w:fill="E6E6E6"/>
            <w:vAlign w:val="bottom"/>
            <w:hideMark/>
          </w:tcPr>
          <w:p w14:paraId="2786FA8A"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68,127 </w:t>
            </w:r>
          </w:p>
        </w:tc>
      </w:tr>
      <w:tr w:rsidR="004C0F63" w:rsidRPr="004C0F63" w14:paraId="2AE6CB4A" w14:textId="77777777" w:rsidTr="004C0F63">
        <w:trPr>
          <w:trHeight w:val="225"/>
        </w:trPr>
        <w:tc>
          <w:tcPr>
            <w:tcW w:w="3472" w:type="pct"/>
            <w:tcBorders>
              <w:top w:val="nil"/>
              <w:left w:val="nil"/>
              <w:bottom w:val="nil"/>
              <w:right w:val="nil"/>
            </w:tcBorders>
            <w:shd w:val="clear" w:color="000000" w:fill="FFFFFF"/>
            <w:vAlign w:val="bottom"/>
            <w:hideMark/>
          </w:tcPr>
          <w:p w14:paraId="20F190F1" w14:textId="77777777" w:rsidR="004C0F63" w:rsidRPr="004C0F63" w:rsidRDefault="004C0F63" w:rsidP="004C0F63">
            <w:pPr>
              <w:spacing w:after="0" w:line="240" w:lineRule="auto"/>
              <w:jc w:val="left"/>
              <w:rPr>
                <w:rFonts w:ascii="Arial" w:hAnsi="Arial" w:cs="Arial"/>
                <w:b/>
                <w:bCs/>
                <w:i/>
                <w:iCs/>
                <w:color w:val="000000"/>
                <w:sz w:val="16"/>
                <w:szCs w:val="16"/>
              </w:rPr>
            </w:pPr>
            <w:r w:rsidRPr="004C0F63">
              <w:rPr>
                <w:rFonts w:ascii="Arial" w:hAnsi="Arial" w:cs="Arial"/>
                <w:b/>
                <w:bCs/>
                <w:i/>
                <w:iCs/>
                <w:color w:val="000000"/>
                <w:sz w:val="16"/>
                <w:szCs w:val="16"/>
              </w:rPr>
              <w:t>Total departmental resourcing</w:t>
            </w:r>
          </w:p>
        </w:tc>
        <w:tc>
          <w:tcPr>
            <w:tcW w:w="764" w:type="pct"/>
            <w:tcBorders>
              <w:top w:val="nil"/>
              <w:left w:val="nil"/>
              <w:bottom w:val="single" w:sz="4" w:space="0" w:color="auto"/>
              <w:right w:val="nil"/>
            </w:tcBorders>
            <w:shd w:val="clear" w:color="auto" w:fill="auto"/>
            <w:vAlign w:val="bottom"/>
            <w:hideMark/>
          </w:tcPr>
          <w:p w14:paraId="6E522140" w14:textId="77777777" w:rsidR="004C0F63" w:rsidRPr="004C0F63" w:rsidRDefault="004C0F63" w:rsidP="004C0F63">
            <w:pPr>
              <w:spacing w:after="0" w:line="240" w:lineRule="auto"/>
              <w:jc w:val="right"/>
              <w:rPr>
                <w:rFonts w:ascii="Arial" w:hAnsi="Arial" w:cs="Arial"/>
                <w:b/>
                <w:bCs/>
                <w:i/>
                <w:iCs/>
                <w:color w:val="000000"/>
                <w:sz w:val="16"/>
                <w:szCs w:val="16"/>
              </w:rPr>
            </w:pPr>
            <w:r w:rsidRPr="004C0F63">
              <w:rPr>
                <w:rFonts w:ascii="Arial" w:hAnsi="Arial" w:cs="Arial"/>
                <w:b/>
                <w:bCs/>
                <w:i/>
                <w:iCs/>
                <w:color w:val="000000"/>
                <w:sz w:val="16"/>
                <w:szCs w:val="16"/>
              </w:rPr>
              <w:t xml:space="preserve">70,437 </w:t>
            </w:r>
          </w:p>
        </w:tc>
        <w:tc>
          <w:tcPr>
            <w:tcW w:w="764" w:type="pct"/>
            <w:tcBorders>
              <w:top w:val="nil"/>
              <w:left w:val="nil"/>
              <w:bottom w:val="single" w:sz="4" w:space="0" w:color="auto"/>
              <w:right w:val="nil"/>
            </w:tcBorders>
            <w:shd w:val="clear" w:color="000000" w:fill="E6E6E6"/>
            <w:vAlign w:val="bottom"/>
            <w:hideMark/>
          </w:tcPr>
          <w:p w14:paraId="5FD28936"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68,127 </w:t>
            </w:r>
          </w:p>
        </w:tc>
      </w:tr>
      <w:tr w:rsidR="004C0F63" w:rsidRPr="004C0F63" w14:paraId="2DE517AC" w14:textId="77777777" w:rsidTr="004C0F63">
        <w:trPr>
          <w:trHeight w:val="225"/>
        </w:trPr>
        <w:tc>
          <w:tcPr>
            <w:tcW w:w="3472" w:type="pct"/>
            <w:tcBorders>
              <w:top w:val="nil"/>
              <w:left w:val="nil"/>
              <w:bottom w:val="single" w:sz="4" w:space="0" w:color="auto"/>
              <w:right w:val="nil"/>
            </w:tcBorders>
            <w:shd w:val="clear" w:color="000000" w:fill="FFFFFF"/>
            <w:vAlign w:val="bottom"/>
            <w:hideMark/>
          </w:tcPr>
          <w:p w14:paraId="73119438" w14:textId="77777777" w:rsidR="004C0F63" w:rsidRPr="004C0F63" w:rsidRDefault="004C0F63" w:rsidP="004C0F63">
            <w:pPr>
              <w:spacing w:after="0" w:line="240" w:lineRule="auto"/>
              <w:jc w:val="left"/>
              <w:rPr>
                <w:rFonts w:ascii="Arial" w:hAnsi="Arial" w:cs="Arial"/>
                <w:b/>
                <w:bCs/>
                <w:color w:val="000000"/>
                <w:sz w:val="16"/>
                <w:szCs w:val="16"/>
              </w:rPr>
            </w:pPr>
            <w:r w:rsidRPr="004C0F63">
              <w:rPr>
                <w:rFonts w:ascii="Arial" w:hAnsi="Arial" w:cs="Arial"/>
                <w:b/>
                <w:bCs/>
                <w:color w:val="000000"/>
                <w:sz w:val="16"/>
                <w:szCs w:val="16"/>
              </w:rPr>
              <w:t>Total resourcing for the Productivity Commission</w:t>
            </w:r>
          </w:p>
        </w:tc>
        <w:tc>
          <w:tcPr>
            <w:tcW w:w="764" w:type="pct"/>
            <w:tcBorders>
              <w:top w:val="nil"/>
              <w:left w:val="nil"/>
              <w:bottom w:val="single" w:sz="4" w:space="0" w:color="auto"/>
              <w:right w:val="nil"/>
            </w:tcBorders>
            <w:shd w:val="clear" w:color="000000" w:fill="FFFFFF"/>
            <w:vAlign w:val="bottom"/>
            <w:hideMark/>
          </w:tcPr>
          <w:p w14:paraId="04702D58" w14:textId="77777777" w:rsidR="004C0F63" w:rsidRPr="004C0F63" w:rsidRDefault="004C0F63" w:rsidP="004C0F63">
            <w:pPr>
              <w:spacing w:after="0" w:line="240" w:lineRule="auto"/>
              <w:jc w:val="right"/>
              <w:rPr>
                <w:rFonts w:ascii="Arial" w:hAnsi="Arial" w:cs="Arial"/>
                <w:b/>
                <w:bCs/>
                <w:i/>
                <w:iCs/>
                <w:color w:val="000000"/>
                <w:sz w:val="16"/>
                <w:szCs w:val="16"/>
              </w:rPr>
            </w:pPr>
            <w:r w:rsidRPr="004C0F63">
              <w:rPr>
                <w:rFonts w:ascii="Arial" w:hAnsi="Arial" w:cs="Arial"/>
                <w:b/>
                <w:bCs/>
                <w:i/>
                <w:iCs/>
                <w:color w:val="000000"/>
                <w:sz w:val="16"/>
                <w:szCs w:val="16"/>
              </w:rPr>
              <w:t xml:space="preserve">70,437 </w:t>
            </w:r>
          </w:p>
        </w:tc>
        <w:tc>
          <w:tcPr>
            <w:tcW w:w="764" w:type="pct"/>
            <w:tcBorders>
              <w:top w:val="nil"/>
              <w:left w:val="nil"/>
              <w:bottom w:val="single" w:sz="4" w:space="0" w:color="auto"/>
              <w:right w:val="nil"/>
            </w:tcBorders>
            <w:shd w:val="clear" w:color="000000" w:fill="E6E6E6"/>
            <w:vAlign w:val="bottom"/>
            <w:hideMark/>
          </w:tcPr>
          <w:p w14:paraId="5E884C54"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68,127 </w:t>
            </w:r>
          </w:p>
        </w:tc>
      </w:tr>
      <w:tr w:rsidR="004C0F63" w:rsidRPr="004C0F63" w14:paraId="6A0B0AB6" w14:textId="77777777" w:rsidTr="004C0F63">
        <w:trPr>
          <w:trHeight w:val="64"/>
        </w:trPr>
        <w:tc>
          <w:tcPr>
            <w:tcW w:w="3472" w:type="pct"/>
            <w:tcBorders>
              <w:top w:val="nil"/>
              <w:left w:val="nil"/>
              <w:bottom w:val="nil"/>
              <w:right w:val="nil"/>
            </w:tcBorders>
            <w:shd w:val="clear" w:color="000000" w:fill="FFFFFF"/>
            <w:vAlign w:val="bottom"/>
            <w:hideMark/>
          </w:tcPr>
          <w:p w14:paraId="48C9DD34" w14:textId="77777777" w:rsidR="004C0F63" w:rsidRPr="004C0F63" w:rsidRDefault="004C0F63" w:rsidP="004C0F63">
            <w:pPr>
              <w:spacing w:after="0" w:line="240" w:lineRule="auto"/>
              <w:jc w:val="left"/>
              <w:rPr>
                <w:rFonts w:ascii="Arial" w:hAnsi="Arial" w:cs="Arial"/>
                <w:color w:val="000000"/>
                <w:sz w:val="16"/>
                <w:szCs w:val="16"/>
              </w:rPr>
            </w:pPr>
            <w:r w:rsidRPr="004C0F63">
              <w:rPr>
                <w:rFonts w:ascii="Arial" w:hAnsi="Arial" w:cs="Arial"/>
                <w:color w:val="000000"/>
                <w:sz w:val="16"/>
                <w:szCs w:val="16"/>
              </w:rPr>
              <w:t> </w:t>
            </w:r>
          </w:p>
        </w:tc>
        <w:tc>
          <w:tcPr>
            <w:tcW w:w="764" w:type="pct"/>
            <w:tcBorders>
              <w:top w:val="nil"/>
              <w:left w:val="nil"/>
              <w:bottom w:val="nil"/>
              <w:right w:val="nil"/>
            </w:tcBorders>
            <w:shd w:val="clear" w:color="000000" w:fill="FFFFFF"/>
            <w:vAlign w:val="bottom"/>
            <w:hideMark/>
          </w:tcPr>
          <w:p w14:paraId="0337E4D1" w14:textId="77777777" w:rsidR="004C0F63" w:rsidRPr="004C0F63" w:rsidRDefault="004C0F63" w:rsidP="004C0F63">
            <w:pPr>
              <w:spacing w:after="0" w:line="240" w:lineRule="auto"/>
              <w:jc w:val="left"/>
              <w:rPr>
                <w:rFonts w:ascii="Arial" w:hAnsi="Arial" w:cs="Arial"/>
                <w:i/>
                <w:iCs/>
                <w:color w:val="000000"/>
                <w:sz w:val="16"/>
                <w:szCs w:val="16"/>
              </w:rPr>
            </w:pPr>
            <w:r w:rsidRPr="004C0F63">
              <w:rPr>
                <w:rFonts w:ascii="Arial" w:hAnsi="Arial" w:cs="Arial"/>
                <w:i/>
                <w:iCs/>
                <w:color w:val="000000"/>
                <w:sz w:val="16"/>
                <w:szCs w:val="16"/>
              </w:rPr>
              <w:t> </w:t>
            </w:r>
          </w:p>
        </w:tc>
        <w:tc>
          <w:tcPr>
            <w:tcW w:w="764" w:type="pct"/>
            <w:tcBorders>
              <w:top w:val="nil"/>
              <w:left w:val="nil"/>
              <w:bottom w:val="nil"/>
              <w:right w:val="nil"/>
            </w:tcBorders>
            <w:shd w:val="clear" w:color="000000" w:fill="FFFFFF"/>
            <w:vAlign w:val="bottom"/>
            <w:hideMark/>
          </w:tcPr>
          <w:p w14:paraId="1251E000" w14:textId="77777777" w:rsidR="004C0F63" w:rsidRPr="004C0F63" w:rsidRDefault="004C0F63" w:rsidP="004C0F63">
            <w:pPr>
              <w:spacing w:after="0" w:line="240" w:lineRule="auto"/>
              <w:jc w:val="left"/>
              <w:rPr>
                <w:rFonts w:ascii="Arial" w:hAnsi="Arial" w:cs="Arial"/>
                <w:color w:val="000000"/>
                <w:sz w:val="16"/>
                <w:szCs w:val="16"/>
              </w:rPr>
            </w:pPr>
            <w:r w:rsidRPr="004C0F63">
              <w:rPr>
                <w:rFonts w:ascii="Arial" w:hAnsi="Arial" w:cs="Arial"/>
                <w:color w:val="000000"/>
                <w:sz w:val="16"/>
                <w:szCs w:val="16"/>
              </w:rPr>
              <w:t> </w:t>
            </w:r>
          </w:p>
        </w:tc>
      </w:tr>
      <w:tr w:rsidR="004C0F63" w:rsidRPr="004C0F63" w14:paraId="31770B61" w14:textId="77777777" w:rsidTr="009B2051">
        <w:trPr>
          <w:trHeight w:val="225"/>
        </w:trPr>
        <w:tc>
          <w:tcPr>
            <w:tcW w:w="3472" w:type="pct"/>
            <w:tcBorders>
              <w:top w:val="single" w:sz="4" w:space="0" w:color="auto"/>
              <w:left w:val="nil"/>
              <w:bottom w:val="nil"/>
              <w:right w:val="nil"/>
            </w:tcBorders>
            <w:shd w:val="clear" w:color="000000" w:fill="FFFFFF"/>
            <w:vAlign w:val="bottom"/>
            <w:hideMark/>
          </w:tcPr>
          <w:p w14:paraId="44A6C720" w14:textId="77777777" w:rsidR="004C0F63" w:rsidRPr="004C0F63" w:rsidRDefault="004C0F63" w:rsidP="004C0F63">
            <w:pPr>
              <w:spacing w:after="0" w:line="240" w:lineRule="auto"/>
              <w:jc w:val="left"/>
              <w:rPr>
                <w:rFonts w:ascii="Arial" w:hAnsi="Arial" w:cs="Arial"/>
                <w:color w:val="000000"/>
                <w:sz w:val="16"/>
                <w:szCs w:val="16"/>
              </w:rPr>
            </w:pPr>
            <w:r w:rsidRPr="004C0F63">
              <w:rPr>
                <w:rFonts w:ascii="Arial" w:hAnsi="Arial" w:cs="Arial"/>
                <w:color w:val="000000"/>
                <w:sz w:val="16"/>
                <w:szCs w:val="16"/>
              </w:rPr>
              <w:t> </w:t>
            </w:r>
          </w:p>
        </w:tc>
        <w:tc>
          <w:tcPr>
            <w:tcW w:w="764" w:type="pct"/>
            <w:tcBorders>
              <w:top w:val="single" w:sz="4" w:space="0" w:color="auto"/>
              <w:left w:val="nil"/>
              <w:bottom w:val="single" w:sz="4" w:space="0" w:color="auto"/>
              <w:right w:val="nil"/>
            </w:tcBorders>
            <w:shd w:val="clear" w:color="000000" w:fill="FFFFFF"/>
            <w:vAlign w:val="bottom"/>
            <w:hideMark/>
          </w:tcPr>
          <w:p w14:paraId="4D31FCC0" w14:textId="77777777" w:rsidR="004C0F63" w:rsidRPr="004C0F63" w:rsidRDefault="004C0F63" w:rsidP="004C0F63">
            <w:pPr>
              <w:spacing w:after="0" w:line="240" w:lineRule="auto"/>
              <w:jc w:val="right"/>
              <w:rPr>
                <w:rFonts w:ascii="Arial" w:hAnsi="Arial" w:cs="Arial"/>
                <w:i/>
                <w:iCs/>
                <w:color w:val="000000"/>
                <w:sz w:val="16"/>
                <w:szCs w:val="16"/>
              </w:rPr>
            </w:pPr>
            <w:r w:rsidRPr="004C0F63">
              <w:rPr>
                <w:rFonts w:ascii="Arial" w:hAnsi="Arial" w:cs="Arial"/>
                <w:i/>
                <w:iCs/>
                <w:color w:val="000000"/>
                <w:sz w:val="16"/>
                <w:szCs w:val="16"/>
              </w:rPr>
              <w:t>2020-21</w:t>
            </w:r>
          </w:p>
        </w:tc>
        <w:tc>
          <w:tcPr>
            <w:tcW w:w="764" w:type="pct"/>
            <w:tcBorders>
              <w:top w:val="single" w:sz="4" w:space="0" w:color="auto"/>
              <w:left w:val="nil"/>
              <w:bottom w:val="single" w:sz="4" w:space="0" w:color="auto"/>
              <w:right w:val="nil"/>
            </w:tcBorders>
            <w:shd w:val="clear" w:color="auto" w:fill="E7E6E6" w:themeFill="background2"/>
            <w:vAlign w:val="bottom"/>
            <w:hideMark/>
          </w:tcPr>
          <w:p w14:paraId="11BA41B2"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2021-22</w:t>
            </w:r>
          </w:p>
        </w:tc>
      </w:tr>
      <w:tr w:rsidR="004C0F63" w:rsidRPr="004C0F63" w14:paraId="64324D58" w14:textId="77777777" w:rsidTr="009B2051">
        <w:trPr>
          <w:trHeight w:val="225"/>
        </w:trPr>
        <w:tc>
          <w:tcPr>
            <w:tcW w:w="3472" w:type="pct"/>
            <w:tcBorders>
              <w:top w:val="nil"/>
              <w:left w:val="nil"/>
              <w:bottom w:val="single" w:sz="4" w:space="0" w:color="auto"/>
              <w:right w:val="nil"/>
            </w:tcBorders>
            <w:shd w:val="clear" w:color="000000" w:fill="FFFFFF"/>
            <w:vAlign w:val="bottom"/>
            <w:hideMark/>
          </w:tcPr>
          <w:p w14:paraId="3EFC472E" w14:textId="77777777" w:rsidR="004C0F63" w:rsidRPr="004C0F63" w:rsidRDefault="004C0F63" w:rsidP="004C0F63">
            <w:pPr>
              <w:spacing w:after="0" w:line="240" w:lineRule="auto"/>
              <w:jc w:val="left"/>
              <w:rPr>
                <w:rFonts w:ascii="Arial" w:hAnsi="Arial" w:cs="Arial"/>
                <w:b/>
                <w:bCs/>
                <w:color w:val="000000"/>
                <w:sz w:val="16"/>
                <w:szCs w:val="16"/>
              </w:rPr>
            </w:pPr>
            <w:r w:rsidRPr="004C0F63">
              <w:rPr>
                <w:rFonts w:ascii="Arial" w:hAnsi="Arial" w:cs="Arial"/>
                <w:b/>
                <w:bCs/>
                <w:color w:val="000000"/>
                <w:sz w:val="16"/>
                <w:szCs w:val="16"/>
              </w:rPr>
              <w:t>Average staffing level (number)</w:t>
            </w:r>
          </w:p>
        </w:tc>
        <w:tc>
          <w:tcPr>
            <w:tcW w:w="764" w:type="pct"/>
            <w:tcBorders>
              <w:top w:val="nil"/>
              <w:left w:val="nil"/>
              <w:bottom w:val="single" w:sz="4" w:space="0" w:color="auto"/>
              <w:right w:val="nil"/>
            </w:tcBorders>
            <w:shd w:val="clear" w:color="auto" w:fill="auto"/>
            <w:vAlign w:val="bottom"/>
            <w:hideMark/>
          </w:tcPr>
          <w:p w14:paraId="6F43795D" w14:textId="77777777" w:rsidR="004C0F63" w:rsidRPr="004C0F63" w:rsidRDefault="004C0F63" w:rsidP="004C0F63">
            <w:pPr>
              <w:spacing w:after="0" w:line="240" w:lineRule="auto"/>
              <w:jc w:val="right"/>
              <w:rPr>
                <w:rFonts w:ascii="Arial" w:hAnsi="Arial" w:cs="Arial"/>
                <w:i/>
                <w:iCs/>
                <w:color w:val="000000"/>
                <w:sz w:val="16"/>
                <w:szCs w:val="16"/>
              </w:rPr>
            </w:pPr>
            <w:r w:rsidRPr="004C0F63">
              <w:rPr>
                <w:rFonts w:ascii="Arial" w:hAnsi="Arial" w:cs="Arial"/>
                <w:i/>
                <w:iCs/>
                <w:color w:val="000000"/>
                <w:sz w:val="16"/>
                <w:szCs w:val="16"/>
              </w:rPr>
              <w:t xml:space="preserve">162 </w:t>
            </w:r>
          </w:p>
        </w:tc>
        <w:tc>
          <w:tcPr>
            <w:tcW w:w="764" w:type="pct"/>
            <w:tcBorders>
              <w:top w:val="nil"/>
              <w:left w:val="nil"/>
              <w:bottom w:val="single" w:sz="4" w:space="0" w:color="auto"/>
              <w:right w:val="nil"/>
            </w:tcBorders>
            <w:shd w:val="clear" w:color="auto" w:fill="E7E6E6" w:themeFill="background2"/>
            <w:vAlign w:val="bottom"/>
            <w:hideMark/>
          </w:tcPr>
          <w:p w14:paraId="0A93D3D5"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190 </w:t>
            </w:r>
          </w:p>
        </w:tc>
      </w:tr>
    </w:tbl>
    <w:p w14:paraId="01887B87" w14:textId="5D14D723" w:rsidR="00923AEB" w:rsidRPr="00B45EF2" w:rsidRDefault="00923AEB" w:rsidP="00B45EF2">
      <w:pPr>
        <w:pStyle w:val="TableGraphic"/>
        <w:rPr>
          <w:rFonts w:ascii="Arial" w:hAnsi="Arial"/>
          <w:color w:val="000000"/>
          <w:sz w:val="16"/>
          <w:lang w:val="x-none" w:eastAsia="x-none"/>
        </w:rPr>
      </w:pPr>
      <w:r w:rsidRPr="00B45EF2">
        <w:rPr>
          <w:rFonts w:ascii="Arial" w:hAnsi="Arial"/>
          <w:color w:val="000000"/>
          <w:sz w:val="16"/>
          <w:lang w:val="x-none" w:eastAsia="x-none"/>
        </w:rPr>
        <w:t>All figures shown above are GST exclusive - these may not match figures in the cash flow statement.</w:t>
      </w:r>
    </w:p>
    <w:p w14:paraId="6BF78B3C" w14:textId="77777777" w:rsidR="00923AEB" w:rsidRDefault="00923AEB" w:rsidP="00923AEB">
      <w:pPr>
        <w:pStyle w:val="ChartandTableFootnote"/>
      </w:pPr>
      <w:r>
        <w:t>Prepared on a resourcing (</w:t>
      </w:r>
      <w:r>
        <w:rPr>
          <w:lang w:val="en-AU"/>
        </w:rPr>
        <w:t>that is,</w:t>
      </w:r>
      <w:r>
        <w:t xml:space="preserve"> appropriations available) basis.</w:t>
      </w:r>
    </w:p>
    <w:p w14:paraId="12A5688C" w14:textId="33E6522F" w:rsidR="00923AEB" w:rsidRPr="002003A1" w:rsidRDefault="00923AEB" w:rsidP="00923AEB">
      <w:pPr>
        <w:pStyle w:val="ChartandTableFootnote"/>
        <w:numPr>
          <w:ilvl w:val="0"/>
          <w:numId w:val="38"/>
        </w:numPr>
        <w:tabs>
          <w:tab w:val="clear" w:pos="284"/>
        </w:tabs>
        <w:ind w:left="284" w:hanging="284"/>
      </w:pPr>
      <w:r w:rsidRPr="001071C7">
        <w:rPr>
          <w:rFonts w:cs="Arial"/>
          <w:szCs w:val="16"/>
        </w:rPr>
        <w:t>Appr</w:t>
      </w:r>
      <w:r>
        <w:rPr>
          <w:rFonts w:cs="Arial"/>
          <w:szCs w:val="16"/>
        </w:rPr>
        <w:t xml:space="preserve">opriation Bill (No. 1) </w:t>
      </w:r>
      <w:r>
        <w:rPr>
          <w:rFonts w:cs="Arial"/>
          <w:szCs w:val="16"/>
          <w:lang w:val="en-AU"/>
        </w:rPr>
        <w:t>202</w:t>
      </w:r>
      <w:r w:rsidR="00B03A95">
        <w:rPr>
          <w:rFonts w:cs="Arial"/>
          <w:szCs w:val="16"/>
          <w:lang w:val="en-AU"/>
        </w:rPr>
        <w:t>1-22</w:t>
      </w:r>
      <w:r>
        <w:rPr>
          <w:rFonts w:cs="Arial"/>
          <w:szCs w:val="16"/>
        </w:rPr>
        <w:t>.</w:t>
      </w:r>
    </w:p>
    <w:p w14:paraId="6EA88984" w14:textId="77777777" w:rsidR="00923AEB" w:rsidRPr="001071C7" w:rsidRDefault="00923AEB" w:rsidP="00923AEB">
      <w:pPr>
        <w:numPr>
          <w:ilvl w:val="0"/>
          <w:numId w:val="38"/>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w:t>
      </w:r>
      <w:r>
        <w:rPr>
          <w:rFonts w:ascii="Arial" w:hAnsi="Arial" w:cs="Arial"/>
          <w:color w:val="000000"/>
          <w:sz w:val="16"/>
          <w:szCs w:val="16"/>
        </w:rPr>
        <w:t>0.3m 2017-18 DCB which lapsed on 1 July 2020</w:t>
      </w:r>
    </w:p>
    <w:p w14:paraId="52B071CE" w14:textId="77777777" w:rsidR="00923AEB" w:rsidRDefault="00923AEB" w:rsidP="00923AEB">
      <w:pPr>
        <w:numPr>
          <w:ilvl w:val="0"/>
          <w:numId w:val="38"/>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departmental capital bu</w:t>
      </w:r>
      <w:r>
        <w:rPr>
          <w:rFonts w:ascii="Arial" w:hAnsi="Arial" w:cs="Arial"/>
          <w:color w:val="000000"/>
          <w:sz w:val="16"/>
          <w:szCs w:val="16"/>
        </w:rPr>
        <w:t>d</w:t>
      </w:r>
      <w:r w:rsidRPr="001071C7">
        <w:rPr>
          <w:rFonts w:ascii="Arial" w:hAnsi="Arial" w:cs="Arial"/>
          <w:color w:val="000000"/>
          <w:sz w:val="16"/>
          <w:szCs w:val="16"/>
        </w:rPr>
        <w:t>get (DCB).</w:t>
      </w:r>
    </w:p>
    <w:p w14:paraId="560AD88E" w14:textId="77777777" w:rsidR="00923AEB" w:rsidRPr="001071C7" w:rsidRDefault="00923AEB" w:rsidP="00923AEB">
      <w:pPr>
        <w:numPr>
          <w:ilvl w:val="0"/>
          <w:numId w:val="38"/>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Estimated External Revenue receipts under section 74 of the PGPA Act.</w:t>
      </w:r>
    </w:p>
    <w:p w14:paraId="7922AEED" w14:textId="77777777" w:rsidR="00923AEB" w:rsidRPr="001071C7" w:rsidRDefault="00923AEB" w:rsidP="00923AEB">
      <w:pPr>
        <w:numPr>
          <w:ilvl w:val="0"/>
          <w:numId w:val="38"/>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429DB727" w14:textId="77777777" w:rsidR="00923AEB" w:rsidRPr="00EB3D01" w:rsidRDefault="00923AEB" w:rsidP="00EE1E77">
      <w:pPr>
        <w:pStyle w:val="SingleParagraph"/>
      </w:pPr>
      <w:bookmarkStart w:id="15" w:name="_Toc190682311"/>
      <w:bookmarkStart w:id="16" w:name="_Toc190682529"/>
      <w:bookmarkStart w:id="17" w:name="_Toc444523511"/>
      <w:bookmarkEnd w:id="12"/>
      <w:bookmarkEnd w:id="13"/>
    </w:p>
    <w:p w14:paraId="37883327" w14:textId="6DC6ECD3" w:rsidR="00923AEB" w:rsidRPr="00EB3D01" w:rsidRDefault="00923AEB" w:rsidP="00EE1E77">
      <w:pPr>
        <w:pStyle w:val="SingleParagraph"/>
      </w:pPr>
    </w:p>
    <w:p w14:paraId="0E175D58" w14:textId="77777777" w:rsidR="0008449F" w:rsidRPr="005A7C0B" w:rsidRDefault="0008449F" w:rsidP="00AD42E2">
      <w:pPr>
        <w:pStyle w:val="Heading3"/>
        <w:spacing w:before="0"/>
      </w:pPr>
      <w:bookmarkStart w:id="18" w:name="_Toc71417455"/>
      <w:r w:rsidRPr="005A7C0B">
        <w:t>1.3</w:t>
      </w:r>
      <w:r w:rsidRPr="005A7C0B">
        <w:tab/>
        <w:t>Budget measures</w:t>
      </w:r>
      <w:bookmarkEnd w:id="15"/>
      <w:bookmarkEnd w:id="16"/>
      <w:bookmarkEnd w:id="17"/>
      <w:bookmarkEnd w:id="18"/>
    </w:p>
    <w:p w14:paraId="7580FE60" w14:textId="0158EE87" w:rsidR="00601F42" w:rsidRDefault="00B03A95" w:rsidP="00EE1E77">
      <w:r>
        <w:t xml:space="preserve">The </w:t>
      </w:r>
      <w:r w:rsidR="000926BB">
        <w:t xml:space="preserve">Productivity </w:t>
      </w:r>
      <w:r>
        <w:t>Commission has no new budget measures.</w:t>
      </w:r>
    </w:p>
    <w:p w14:paraId="4BC3571B" w14:textId="4080D21E" w:rsidR="00E86D45" w:rsidRDefault="00E86D45">
      <w:pPr>
        <w:spacing w:after="0" w:line="240" w:lineRule="auto"/>
        <w:jc w:val="left"/>
      </w:pPr>
      <w:r>
        <w:br w:type="page"/>
      </w:r>
    </w:p>
    <w:p w14:paraId="12CA5780" w14:textId="77777777" w:rsidR="00BE7D58" w:rsidRPr="00810C6A" w:rsidRDefault="00BE7D58" w:rsidP="00810C6A">
      <w:pPr>
        <w:pStyle w:val="Heading2"/>
      </w:pPr>
      <w:bookmarkStart w:id="19" w:name="_Toc444523512"/>
      <w:bookmarkStart w:id="20" w:name="_Toc71417456"/>
      <w:bookmarkStart w:id="21" w:name="_Toc190682312"/>
      <w:bookmarkStart w:id="22" w:name="_Toc190682530"/>
      <w:r w:rsidRPr="00810C6A">
        <w:t xml:space="preserve">Section 2: Outcomes and </w:t>
      </w:r>
      <w:r w:rsidR="00CD3382" w:rsidRPr="00810C6A">
        <w:t>p</w:t>
      </w:r>
      <w:r w:rsidR="0069466B" w:rsidRPr="00810C6A">
        <w:t>lanned</w:t>
      </w:r>
      <w:r w:rsidRPr="00810C6A">
        <w:t xml:space="preserve"> performance</w:t>
      </w:r>
      <w:bookmarkEnd w:id="19"/>
      <w:bookmarkEnd w:id="20"/>
    </w:p>
    <w:p w14:paraId="778B8776" w14:textId="77777777" w:rsidR="00BE7D58" w:rsidRPr="005E6F2B" w:rsidRDefault="00BE7D58" w:rsidP="00EE1E77">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3ED8C263" w14:textId="77777777" w:rsidR="00A61BD0" w:rsidRPr="005E6F2B" w:rsidRDefault="00F20DC7" w:rsidP="00EE1E77">
      <w:r>
        <w:t>The Commission’s</w:t>
      </w:r>
      <w:r w:rsidRPr="005E6F2B">
        <w:t xml:space="preserve"> </w:t>
      </w:r>
      <w:r w:rsidR="00BE7D58" w:rsidRPr="005E6F2B">
        <w:t xml:space="preserve">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p w14:paraId="1CA62802" w14:textId="77777777"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2D59989D" w14:textId="77777777"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to provide an entity’s complete performance story.</w:t>
      </w:r>
    </w:p>
    <w:p w14:paraId="6140883D" w14:textId="2BB13CEF" w:rsidR="00173F5C" w:rsidRDefault="00173F5C" w:rsidP="00801EF6">
      <w:pPr>
        <w:pBdr>
          <w:top w:val="single" w:sz="2" w:space="6" w:color="auto"/>
          <w:left w:val="single" w:sz="2" w:space="4" w:color="auto"/>
          <w:bottom w:val="single" w:sz="2" w:space="6" w:color="auto"/>
          <w:right w:val="single" w:sz="2" w:space="4" w:color="auto"/>
        </w:pBdr>
      </w:pPr>
      <w:r>
        <w:t xml:space="preserve">The most recent corporate plan for </w:t>
      </w:r>
      <w:r w:rsidR="00F20DC7">
        <w:t>the Commission</w:t>
      </w:r>
      <w:r>
        <w:t xml:space="preserve"> can be found at: </w:t>
      </w:r>
      <w:r w:rsidR="0059205F">
        <w:t>(</w:t>
      </w:r>
      <w:hyperlink r:id="rId16" w:history="1">
        <w:r w:rsidR="0059205F" w:rsidRPr="005C34CE">
          <w:rPr>
            <w:rStyle w:val="Hyperlink"/>
          </w:rPr>
          <w:t>http://www.pc.gov.au/about/governance/corporate-plan</w:t>
        </w:r>
      </w:hyperlink>
      <w:r w:rsidR="008D20E6">
        <w:t>.</w:t>
      </w:r>
      <w:r w:rsidR="0059205F">
        <w:t>)</w:t>
      </w:r>
    </w:p>
    <w:p w14:paraId="03B777C3" w14:textId="40764489" w:rsidR="00173F5C" w:rsidRDefault="00173F5C" w:rsidP="00810C6A">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r w:rsidR="0059205F">
        <w:t>(</w:t>
      </w:r>
      <w:hyperlink r:id="rId17" w:history="1">
        <w:r w:rsidR="0059205F" w:rsidRPr="005C34CE">
          <w:rPr>
            <w:rStyle w:val="Hyperlink"/>
          </w:rPr>
          <w:t>https://www.pc.gov.au/about/governance/annual-reports/2019-20</w:t>
        </w:r>
      </w:hyperlink>
      <w:r w:rsidR="0059205F">
        <w:t>)</w:t>
      </w:r>
    </w:p>
    <w:p w14:paraId="307A2106" w14:textId="77777777" w:rsidR="00810C6A" w:rsidRDefault="00810C6A" w:rsidP="00BE7D58">
      <w:pPr>
        <w:rPr>
          <w:highlight w:val="yellow"/>
        </w:rPr>
      </w:pPr>
    </w:p>
    <w:p w14:paraId="5851AAF6" w14:textId="77777777" w:rsidR="00950281" w:rsidRDefault="00950281" w:rsidP="003876AB">
      <w:pPr>
        <w:pStyle w:val="Heading3"/>
        <w:sectPr w:rsidR="00950281" w:rsidSect="00EB3D01">
          <w:headerReference w:type="even" r:id="rId18"/>
          <w:headerReference w:type="default" r:id="rId19"/>
          <w:headerReference w:type="first" r:id="rId20"/>
          <w:footerReference w:type="first" r:id="rId21"/>
          <w:type w:val="oddPage"/>
          <w:pgSz w:w="11906" w:h="16838" w:code="9"/>
          <w:pgMar w:top="2466" w:right="2098" w:bottom="2466" w:left="2098" w:header="1899" w:footer="1899" w:gutter="0"/>
          <w:cols w:space="708"/>
          <w:titlePg/>
          <w:docGrid w:linePitch="360"/>
        </w:sectPr>
      </w:pPr>
    </w:p>
    <w:p w14:paraId="501879A8" w14:textId="77777777" w:rsidR="003876AB" w:rsidRPr="00F743D8" w:rsidRDefault="008462FB" w:rsidP="003876AB">
      <w:pPr>
        <w:pStyle w:val="Heading3"/>
      </w:pPr>
      <w:bookmarkStart w:id="23" w:name="_Toc444523513"/>
      <w:bookmarkStart w:id="24" w:name="_Toc71417457"/>
      <w:r>
        <w:t>2.1</w:t>
      </w:r>
      <w:r w:rsidR="003876AB" w:rsidRPr="00F743D8">
        <w:t xml:space="preserve"> </w:t>
      </w:r>
      <w:r w:rsidR="003876AB" w:rsidRPr="00F743D8">
        <w:tab/>
        <w:t xml:space="preserve">Budgeted expenses and performance for Outcome </w:t>
      </w:r>
      <w:bookmarkEnd w:id="23"/>
      <w:r w:rsidR="00F20DC7">
        <w:t>1</w:t>
      </w:r>
      <w:bookmarkEnd w:id="2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7BD1E2D9" w14:textId="77777777">
        <w:tc>
          <w:tcPr>
            <w:tcW w:w="7713" w:type="dxa"/>
            <w:shd w:val="clear" w:color="auto" w:fill="E6E6E6"/>
          </w:tcPr>
          <w:p w14:paraId="57B953D4" w14:textId="5975CE4C" w:rsidR="00BE7D58" w:rsidRPr="005E6F2B" w:rsidRDefault="00BE7D58" w:rsidP="00FF770C">
            <w:pPr>
              <w:pStyle w:val="TableColumnHeadingLeft"/>
            </w:pPr>
            <w:r w:rsidRPr="005E6F2B">
              <w:t xml:space="preserve">Outcome </w:t>
            </w:r>
            <w:r w:rsidR="00FF770C">
              <w:t>1</w:t>
            </w:r>
            <w:r w:rsidRPr="005E6F2B">
              <w:t xml:space="preserve">: </w:t>
            </w:r>
            <w:r w:rsidR="00FF770C" w:rsidRPr="00926D27">
              <w:rPr>
                <w:rFonts w:cs="Arial"/>
              </w:rPr>
              <w:t>Well-informed policy decision-making and public understanding on matters relating to Australia’s productivity and living standards, based on independent and transparent analysis from a community-wide perspective.</w:t>
            </w:r>
          </w:p>
        </w:tc>
      </w:tr>
    </w:tbl>
    <w:p w14:paraId="3DF8A22F" w14:textId="77777777" w:rsidR="00451501" w:rsidRDefault="00451501" w:rsidP="00451501">
      <w:pPr>
        <w:pStyle w:val="NoSpacing"/>
      </w:pPr>
    </w:p>
    <w:p w14:paraId="0672A897" w14:textId="77777777" w:rsidR="00B86CCD" w:rsidRPr="00446612" w:rsidRDefault="00B86CCD" w:rsidP="00F00984">
      <w:pPr>
        <w:pStyle w:val="Heading5"/>
      </w:pPr>
      <w:r w:rsidRPr="00446612">
        <w:t xml:space="preserve">Budgeted expenses for Outcome </w:t>
      </w:r>
      <w:r w:rsidR="007735E7">
        <w:t>1</w:t>
      </w:r>
    </w:p>
    <w:p w14:paraId="77BA4F37" w14:textId="77777777" w:rsidR="00923AEB" w:rsidRPr="00DC6EE7" w:rsidRDefault="00923AEB" w:rsidP="00EE1E77">
      <w:pPr>
        <w:rPr>
          <w:rFonts w:ascii="Arial" w:hAnsi="Arial"/>
          <w:b/>
          <w:color w:val="000000"/>
          <w:lang w:val="x-none" w:eastAsia="x-none"/>
        </w:rPr>
      </w:pPr>
      <w:r w:rsidRPr="00950281">
        <w:t xml:space="preserve">This table shows how much the </w:t>
      </w:r>
      <w:r>
        <w:t>Commission</w:t>
      </w:r>
      <w:r w:rsidRPr="00950281">
        <w:t xml:space="preserve"> intends to spend (on an accrual basis) on achieving the outcome</w:t>
      </w:r>
      <w:r>
        <w:t>.</w:t>
      </w:r>
    </w:p>
    <w:p w14:paraId="1180B11A" w14:textId="3B22CBCE" w:rsidR="004C0F63" w:rsidRDefault="00923AEB" w:rsidP="00B54DB9">
      <w:pPr>
        <w:pStyle w:val="TableHeading"/>
        <w:rPr>
          <w:rFonts w:ascii="Times New Roman" w:hAnsi="Times New Roman"/>
        </w:rPr>
      </w:pPr>
      <w:r w:rsidRPr="00DC6EE7">
        <w:t>Table 2.1: Budgeted expenses for Outcome 1</w:t>
      </w:r>
    </w:p>
    <w:tbl>
      <w:tblPr>
        <w:tblW w:w="5000" w:type="pct"/>
        <w:tblCellMar>
          <w:left w:w="0" w:type="dxa"/>
          <w:right w:w="28" w:type="dxa"/>
        </w:tblCellMar>
        <w:tblLook w:val="04A0" w:firstRow="1" w:lastRow="0" w:firstColumn="1" w:lastColumn="0" w:noHBand="0" w:noVBand="1"/>
      </w:tblPr>
      <w:tblGrid>
        <w:gridCol w:w="3145"/>
        <w:gridCol w:w="975"/>
        <w:gridCol w:w="975"/>
        <w:gridCol w:w="975"/>
        <w:gridCol w:w="820"/>
        <w:gridCol w:w="820"/>
      </w:tblGrid>
      <w:tr w:rsidR="004C0F63" w:rsidRPr="004C0F63" w14:paraId="30568E19" w14:textId="77777777" w:rsidTr="00EE1E77">
        <w:trPr>
          <w:divId w:val="450053369"/>
          <w:trHeight w:val="794"/>
        </w:trPr>
        <w:tc>
          <w:tcPr>
            <w:tcW w:w="2040" w:type="pct"/>
            <w:tcBorders>
              <w:top w:val="single" w:sz="4" w:space="0" w:color="auto"/>
              <w:left w:val="nil"/>
              <w:bottom w:val="single" w:sz="4" w:space="0" w:color="auto"/>
              <w:right w:val="nil"/>
            </w:tcBorders>
            <w:shd w:val="clear" w:color="auto" w:fill="auto"/>
            <w:vAlign w:val="bottom"/>
            <w:hideMark/>
          </w:tcPr>
          <w:p w14:paraId="2E34BCE9" w14:textId="0F2ECD25" w:rsidR="004C0F63" w:rsidRPr="004C0F63" w:rsidRDefault="004C0F63" w:rsidP="00EE1E77">
            <w:pPr>
              <w:jc w:val="right"/>
              <w:rPr>
                <w:rFonts w:ascii="Arial" w:hAnsi="Arial" w:cs="Arial"/>
                <w:b/>
                <w:bCs/>
                <w:color w:val="000000"/>
                <w:sz w:val="16"/>
                <w:szCs w:val="16"/>
              </w:rPr>
            </w:pPr>
            <w:r w:rsidRPr="004C0F63">
              <w:rPr>
                <w:rFonts w:ascii="Arial" w:hAnsi="Arial" w:cs="Arial"/>
                <w:b/>
                <w:bCs/>
                <w:color w:val="000000"/>
                <w:sz w:val="16"/>
                <w:szCs w:val="16"/>
              </w:rPr>
              <w:t> </w:t>
            </w:r>
          </w:p>
        </w:tc>
        <w:tc>
          <w:tcPr>
            <w:tcW w:w="632" w:type="pct"/>
            <w:tcBorders>
              <w:top w:val="single" w:sz="4" w:space="0" w:color="auto"/>
              <w:left w:val="nil"/>
              <w:bottom w:val="single" w:sz="4" w:space="0" w:color="auto"/>
              <w:right w:val="nil"/>
            </w:tcBorders>
            <w:shd w:val="clear" w:color="auto" w:fill="auto"/>
            <w:vAlign w:val="bottom"/>
            <w:hideMark/>
          </w:tcPr>
          <w:p w14:paraId="38400518" w14:textId="77777777" w:rsidR="004C0F63" w:rsidRPr="004C0F63" w:rsidRDefault="004C0F63" w:rsidP="00EE1E77">
            <w:pPr>
              <w:spacing w:after="0" w:line="240" w:lineRule="auto"/>
              <w:jc w:val="right"/>
              <w:rPr>
                <w:rFonts w:ascii="Arial" w:hAnsi="Arial" w:cs="Arial"/>
                <w:sz w:val="16"/>
                <w:szCs w:val="16"/>
              </w:rPr>
            </w:pPr>
            <w:r w:rsidRPr="004C0F63">
              <w:rPr>
                <w:rFonts w:ascii="Arial" w:hAnsi="Arial" w:cs="Arial"/>
                <w:sz w:val="16"/>
                <w:szCs w:val="16"/>
              </w:rPr>
              <w:t>2020-21 Estimated actual</w:t>
            </w:r>
            <w:r w:rsidRPr="004C0F63">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000000" w:fill="E6E6E6"/>
            <w:vAlign w:val="bottom"/>
            <w:hideMark/>
          </w:tcPr>
          <w:p w14:paraId="0B104A61" w14:textId="77777777" w:rsidR="004C0F63" w:rsidRPr="004C0F63" w:rsidRDefault="004C0F63" w:rsidP="00EE1E77">
            <w:pPr>
              <w:spacing w:after="0" w:line="240" w:lineRule="auto"/>
              <w:jc w:val="right"/>
              <w:rPr>
                <w:rFonts w:ascii="Arial" w:hAnsi="Arial" w:cs="Arial"/>
                <w:sz w:val="16"/>
                <w:szCs w:val="16"/>
              </w:rPr>
            </w:pPr>
            <w:r w:rsidRPr="004C0F63">
              <w:rPr>
                <w:rFonts w:ascii="Arial" w:hAnsi="Arial" w:cs="Arial"/>
                <w:sz w:val="16"/>
                <w:szCs w:val="16"/>
              </w:rPr>
              <w:t>2021-22</w:t>
            </w:r>
            <w:r w:rsidRPr="004C0F63">
              <w:rPr>
                <w:rFonts w:ascii="Arial" w:hAnsi="Arial" w:cs="Arial"/>
                <w:sz w:val="16"/>
                <w:szCs w:val="16"/>
              </w:rPr>
              <w:br/>
              <w:t>Budget</w:t>
            </w:r>
            <w:r w:rsidRPr="004C0F63">
              <w:rPr>
                <w:rFonts w:ascii="Arial" w:hAnsi="Arial" w:cs="Arial"/>
                <w:sz w:val="16"/>
                <w:szCs w:val="16"/>
              </w:rPr>
              <w:br/>
            </w:r>
            <w:r w:rsidRPr="004C0F63">
              <w:rPr>
                <w:rFonts w:ascii="Arial" w:hAnsi="Arial" w:cs="Arial"/>
                <w:sz w:val="16"/>
                <w:szCs w:val="16"/>
              </w:rPr>
              <w:br/>
              <w:t>$'000</w:t>
            </w:r>
          </w:p>
        </w:tc>
        <w:tc>
          <w:tcPr>
            <w:tcW w:w="632" w:type="pct"/>
            <w:tcBorders>
              <w:top w:val="single" w:sz="4" w:space="0" w:color="auto"/>
              <w:left w:val="nil"/>
              <w:bottom w:val="single" w:sz="4" w:space="0" w:color="auto"/>
              <w:right w:val="nil"/>
            </w:tcBorders>
            <w:shd w:val="clear" w:color="auto" w:fill="auto"/>
            <w:vAlign w:val="bottom"/>
            <w:hideMark/>
          </w:tcPr>
          <w:p w14:paraId="0B022ADB" w14:textId="77777777" w:rsidR="004C0F63" w:rsidRPr="004C0F63" w:rsidRDefault="004C0F63" w:rsidP="00EE1E77">
            <w:pPr>
              <w:spacing w:after="0" w:line="240" w:lineRule="auto"/>
              <w:jc w:val="right"/>
              <w:rPr>
                <w:rFonts w:ascii="Arial" w:hAnsi="Arial" w:cs="Arial"/>
                <w:sz w:val="16"/>
                <w:szCs w:val="16"/>
              </w:rPr>
            </w:pPr>
            <w:r w:rsidRPr="004C0F63">
              <w:rPr>
                <w:rFonts w:ascii="Arial" w:hAnsi="Arial" w:cs="Arial"/>
                <w:sz w:val="16"/>
                <w:szCs w:val="16"/>
              </w:rPr>
              <w:t>2022-23 Forward estimate</w:t>
            </w:r>
            <w:r w:rsidRPr="004C0F63">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6D32CF33" w14:textId="77777777" w:rsidR="004C0F63" w:rsidRPr="004C0F63" w:rsidRDefault="004C0F63" w:rsidP="00EE1E77">
            <w:pPr>
              <w:spacing w:after="0" w:line="240" w:lineRule="auto"/>
              <w:jc w:val="right"/>
              <w:rPr>
                <w:rFonts w:ascii="Arial" w:hAnsi="Arial" w:cs="Arial"/>
                <w:sz w:val="16"/>
                <w:szCs w:val="16"/>
              </w:rPr>
            </w:pPr>
            <w:r w:rsidRPr="004C0F63">
              <w:rPr>
                <w:rFonts w:ascii="Arial" w:hAnsi="Arial" w:cs="Arial"/>
                <w:sz w:val="16"/>
                <w:szCs w:val="16"/>
              </w:rPr>
              <w:t>2023-24 Forward estimate</w:t>
            </w:r>
            <w:r w:rsidRPr="004C0F63">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5143C7D8" w14:textId="77777777" w:rsidR="004C0F63" w:rsidRPr="004C0F63" w:rsidRDefault="004C0F63" w:rsidP="00EE1E77">
            <w:pPr>
              <w:spacing w:after="0" w:line="240" w:lineRule="auto"/>
              <w:jc w:val="right"/>
              <w:rPr>
                <w:rFonts w:ascii="Arial" w:hAnsi="Arial" w:cs="Arial"/>
                <w:sz w:val="16"/>
                <w:szCs w:val="16"/>
              </w:rPr>
            </w:pPr>
            <w:r w:rsidRPr="004C0F63">
              <w:rPr>
                <w:rFonts w:ascii="Arial" w:hAnsi="Arial" w:cs="Arial"/>
                <w:sz w:val="16"/>
                <w:szCs w:val="16"/>
              </w:rPr>
              <w:t>2024-25</w:t>
            </w:r>
            <w:r w:rsidRPr="004C0F63">
              <w:rPr>
                <w:rFonts w:ascii="Arial" w:hAnsi="Arial" w:cs="Arial"/>
                <w:sz w:val="16"/>
                <w:szCs w:val="16"/>
              </w:rPr>
              <w:br/>
              <w:t>Forward estimate</w:t>
            </w:r>
            <w:r w:rsidRPr="004C0F63">
              <w:rPr>
                <w:rFonts w:ascii="Arial" w:hAnsi="Arial" w:cs="Arial"/>
                <w:sz w:val="16"/>
                <w:szCs w:val="16"/>
              </w:rPr>
              <w:br/>
              <w:t>$'000</w:t>
            </w:r>
          </w:p>
        </w:tc>
      </w:tr>
      <w:tr w:rsidR="004C0F63" w:rsidRPr="004C0F63" w14:paraId="333F8928" w14:textId="77777777" w:rsidTr="00EE1E77">
        <w:trPr>
          <w:divId w:val="450053369"/>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03962CC1" w14:textId="77777777" w:rsidR="004C0F63" w:rsidRPr="004C0F63" w:rsidRDefault="004C0F63" w:rsidP="004C0F63">
            <w:pPr>
              <w:spacing w:after="0" w:line="240" w:lineRule="auto"/>
              <w:jc w:val="left"/>
              <w:rPr>
                <w:rFonts w:ascii="Arial" w:hAnsi="Arial" w:cs="Arial"/>
                <w:b/>
                <w:bCs/>
                <w:sz w:val="16"/>
                <w:szCs w:val="16"/>
              </w:rPr>
            </w:pPr>
            <w:r w:rsidRPr="004C0F63">
              <w:rPr>
                <w:rFonts w:ascii="Arial" w:hAnsi="Arial" w:cs="Arial"/>
                <w:b/>
                <w:bCs/>
                <w:sz w:val="16"/>
                <w:szCs w:val="16"/>
              </w:rPr>
              <w:t>Program 1.1: Productivity Commission</w:t>
            </w:r>
          </w:p>
        </w:tc>
      </w:tr>
      <w:tr w:rsidR="004C0F63" w:rsidRPr="004C0F63" w14:paraId="089B5EB6" w14:textId="77777777" w:rsidTr="00EE1E77">
        <w:trPr>
          <w:divId w:val="450053369"/>
          <w:trHeight w:val="225"/>
        </w:trPr>
        <w:tc>
          <w:tcPr>
            <w:tcW w:w="2040" w:type="pct"/>
            <w:tcBorders>
              <w:top w:val="single" w:sz="4" w:space="0" w:color="auto"/>
              <w:left w:val="nil"/>
              <w:bottom w:val="nil"/>
              <w:right w:val="nil"/>
            </w:tcBorders>
            <w:shd w:val="clear" w:color="auto" w:fill="auto"/>
            <w:noWrap/>
            <w:vAlign w:val="bottom"/>
            <w:hideMark/>
          </w:tcPr>
          <w:p w14:paraId="277DA158" w14:textId="77777777" w:rsidR="004C0F63" w:rsidRPr="004C0F63" w:rsidRDefault="004C0F63" w:rsidP="004C0F63">
            <w:pPr>
              <w:spacing w:after="0" w:line="240" w:lineRule="auto"/>
              <w:jc w:val="left"/>
              <w:rPr>
                <w:rFonts w:ascii="Arial" w:hAnsi="Arial" w:cs="Arial"/>
                <w:sz w:val="16"/>
                <w:szCs w:val="16"/>
              </w:rPr>
            </w:pPr>
            <w:r w:rsidRPr="004C0F63">
              <w:rPr>
                <w:rFonts w:ascii="Arial" w:hAnsi="Arial" w:cs="Arial"/>
                <w:sz w:val="16"/>
                <w:szCs w:val="16"/>
              </w:rPr>
              <w:t>Departmental expenses</w:t>
            </w:r>
          </w:p>
        </w:tc>
        <w:tc>
          <w:tcPr>
            <w:tcW w:w="632" w:type="pct"/>
            <w:tcBorders>
              <w:top w:val="single" w:sz="4" w:space="0" w:color="auto"/>
              <w:left w:val="nil"/>
              <w:bottom w:val="nil"/>
              <w:right w:val="nil"/>
            </w:tcBorders>
            <w:shd w:val="clear" w:color="auto" w:fill="auto"/>
            <w:noWrap/>
            <w:vAlign w:val="bottom"/>
            <w:hideMark/>
          </w:tcPr>
          <w:p w14:paraId="19A37055" w14:textId="77777777" w:rsidR="004C0F63" w:rsidRPr="004C0F63" w:rsidRDefault="004C0F63" w:rsidP="004C0F63">
            <w:pPr>
              <w:spacing w:after="0" w:line="240" w:lineRule="auto"/>
              <w:jc w:val="left"/>
              <w:rPr>
                <w:rFonts w:ascii="Arial" w:hAnsi="Arial" w:cs="Arial"/>
                <w:sz w:val="16"/>
                <w:szCs w:val="16"/>
              </w:rPr>
            </w:pPr>
          </w:p>
        </w:tc>
        <w:tc>
          <w:tcPr>
            <w:tcW w:w="632" w:type="pct"/>
            <w:tcBorders>
              <w:top w:val="single" w:sz="4" w:space="0" w:color="auto"/>
              <w:left w:val="nil"/>
              <w:bottom w:val="nil"/>
              <w:right w:val="nil"/>
            </w:tcBorders>
            <w:shd w:val="clear" w:color="000000" w:fill="E6E6E6"/>
            <w:noWrap/>
            <w:vAlign w:val="bottom"/>
            <w:hideMark/>
          </w:tcPr>
          <w:p w14:paraId="2E192BAC"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w:t>
            </w:r>
          </w:p>
        </w:tc>
        <w:tc>
          <w:tcPr>
            <w:tcW w:w="632" w:type="pct"/>
            <w:tcBorders>
              <w:top w:val="single" w:sz="4" w:space="0" w:color="auto"/>
              <w:left w:val="nil"/>
              <w:bottom w:val="nil"/>
              <w:right w:val="nil"/>
            </w:tcBorders>
            <w:shd w:val="clear" w:color="auto" w:fill="auto"/>
            <w:noWrap/>
            <w:vAlign w:val="bottom"/>
            <w:hideMark/>
          </w:tcPr>
          <w:p w14:paraId="16AD2134" w14:textId="77777777" w:rsidR="004C0F63" w:rsidRPr="004C0F63" w:rsidRDefault="004C0F63" w:rsidP="004C0F63">
            <w:pPr>
              <w:spacing w:after="0" w:line="240" w:lineRule="auto"/>
              <w:jc w:val="right"/>
              <w:rPr>
                <w:rFonts w:ascii="Arial" w:hAnsi="Arial" w:cs="Arial"/>
                <w:sz w:val="16"/>
                <w:szCs w:val="16"/>
              </w:rPr>
            </w:pPr>
          </w:p>
        </w:tc>
        <w:tc>
          <w:tcPr>
            <w:tcW w:w="532" w:type="pct"/>
            <w:tcBorders>
              <w:top w:val="single" w:sz="4" w:space="0" w:color="auto"/>
              <w:left w:val="nil"/>
              <w:bottom w:val="nil"/>
              <w:right w:val="nil"/>
            </w:tcBorders>
            <w:shd w:val="clear" w:color="auto" w:fill="auto"/>
            <w:noWrap/>
            <w:vAlign w:val="bottom"/>
            <w:hideMark/>
          </w:tcPr>
          <w:p w14:paraId="0ADF98D1" w14:textId="77777777" w:rsidR="004C0F63" w:rsidRPr="004C0F63" w:rsidRDefault="004C0F63" w:rsidP="004C0F63">
            <w:pPr>
              <w:spacing w:after="0" w:line="240" w:lineRule="auto"/>
              <w:jc w:val="left"/>
              <w:rPr>
                <w:rFonts w:ascii="Times New Roman" w:hAnsi="Times New Roman"/>
              </w:rPr>
            </w:pPr>
          </w:p>
        </w:tc>
        <w:tc>
          <w:tcPr>
            <w:tcW w:w="532" w:type="pct"/>
            <w:tcBorders>
              <w:top w:val="single" w:sz="4" w:space="0" w:color="auto"/>
              <w:left w:val="nil"/>
              <w:bottom w:val="nil"/>
              <w:right w:val="nil"/>
            </w:tcBorders>
            <w:shd w:val="clear" w:color="auto" w:fill="auto"/>
            <w:noWrap/>
            <w:vAlign w:val="bottom"/>
            <w:hideMark/>
          </w:tcPr>
          <w:p w14:paraId="3EF643FF" w14:textId="77777777" w:rsidR="004C0F63" w:rsidRPr="004C0F63" w:rsidRDefault="004C0F63" w:rsidP="004C0F63">
            <w:pPr>
              <w:spacing w:after="0" w:line="240" w:lineRule="auto"/>
              <w:jc w:val="left"/>
              <w:rPr>
                <w:rFonts w:ascii="Times New Roman" w:hAnsi="Times New Roman"/>
              </w:rPr>
            </w:pPr>
          </w:p>
        </w:tc>
      </w:tr>
      <w:tr w:rsidR="004C0F63" w:rsidRPr="004C0F63" w14:paraId="3AE544D8" w14:textId="77777777" w:rsidTr="004C0F63">
        <w:trPr>
          <w:divId w:val="450053369"/>
          <w:trHeight w:val="225"/>
        </w:trPr>
        <w:tc>
          <w:tcPr>
            <w:tcW w:w="2040" w:type="pct"/>
            <w:tcBorders>
              <w:top w:val="nil"/>
              <w:left w:val="nil"/>
              <w:bottom w:val="nil"/>
              <w:right w:val="nil"/>
            </w:tcBorders>
            <w:shd w:val="clear" w:color="auto" w:fill="auto"/>
            <w:noWrap/>
            <w:vAlign w:val="bottom"/>
            <w:hideMark/>
          </w:tcPr>
          <w:p w14:paraId="4B8D341F" w14:textId="77777777" w:rsidR="004C0F63" w:rsidRPr="004C0F63" w:rsidRDefault="004C0F63" w:rsidP="00EE1E77">
            <w:pPr>
              <w:pStyle w:val="TableTextIndented"/>
            </w:pPr>
            <w:r w:rsidRPr="004C0F63">
              <w:t>Departmental appropriation</w:t>
            </w:r>
          </w:p>
        </w:tc>
        <w:tc>
          <w:tcPr>
            <w:tcW w:w="632" w:type="pct"/>
            <w:tcBorders>
              <w:top w:val="nil"/>
              <w:left w:val="nil"/>
              <w:bottom w:val="nil"/>
              <w:right w:val="nil"/>
            </w:tcBorders>
            <w:shd w:val="clear" w:color="auto" w:fill="auto"/>
            <w:noWrap/>
            <w:vAlign w:val="bottom"/>
            <w:hideMark/>
          </w:tcPr>
          <w:p w14:paraId="03157876"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35,322 </w:t>
            </w:r>
          </w:p>
        </w:tc>
        <w:tc>
          <w:tcPr>
            <w:tcW w:w="632" w:type="pct"/>
            <w:tcBorders>
              <w:top w:val="nil"/>
              <w:left w:val="nil"/>
              <w:bottom w:val="nil"/>
              <w:right w:val="nil"/>
            </w:tcBorders>
            <w:shd w:val="clear" w:color="000000" w:fill="E6E6E6"/>
            <w:noWrap/>
            <w:vAlign w:val="bottom"/>
            <w:hideMark/>
          </w:tcPr>
          <w:p w14:paraId="69BAE942"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36,982 </w:t>
            </w:r>
          </w:p>
        </w:tc>
        <w:tc>
          <w:tcPr>
            <w:tcW w:w="632" w:type="pct"/>
            <w:tcBorders>
              <w:top w:val="nil"/>
              <w:left w:val="nil"/>
              <w:bottom w:val="nil"/>
              <w:right w:val="nil"/>
            </w:tcBorders>
            <w:shd w:val="clear" w:color="auto" w:fill="auto"/>
            <w:noWrap/>
            <w:vAlign w:val="bottom"/>
            <w:hideMark/>
          </w:tcPr>
          <w:p w14:paraId="42937121"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37,548 </w:t>
            </w:r>
          </w:p>
        </w:tc>
        <w:tc>
          <w:tcPr>
            <w:tcW w:w="532" w:type="pct"/>
            <w:tcBorders>
              <w:top w:val="nil"/>
              <w:left w:val="nil"/>
              <w:bottom w:val="nil"/>
              <w:right w:val="nil"/>
            </w:tcBorders>
            <w:shd w:val="clear" w:color="auto" w:fill="auto"/>
            <w:noWrap/>
            <w:vAlign w:val="bottom"/>
            <w:hideMark/>
          </w:tcPr>
          <w:p w14:paraId="2D67DBE7"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36,683 </w:t>
            </w:r>
          </w:p>
        </w:tc>
        <w:tc>
          <w:tcPr>
            <w:tcW w:w="532" w:type="pct"/>
            <w:tcBorders>
              <w:top w:val="nil"/>
              <w:left w:val="nil"/>
              <w:bottom w:val="nil"/>
              <w:right w:val="nil"/>
            </w:tcBorders>
            <w:shd w:val="clear" w:color="auto" w:fill="auto"/>
            <w:noWrap/>
            <w:vAlign w:val="bottom"/>
            <w:hideMark/>
          </w:tcPr>
          <w:p w14:paraId="046BE964"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36,637 </w:t>
            </w:r>
          </w:p>
        </w:tc>
      </w:tr>
      <w:tr w:rsidR="004C0F63" w:rsidRPr="004C0F63" w14:paraId="56738DC7" w14:textId="77777777" w:rsidTr="004C0F63">
        <w:trPr>
          <w:divId w:val="450053369"/>
          <w:trHeight w:val="225"/>
        </w:trPr>
        <w:tc>
          <w:tcPr>
            <w:tcW w:w="2040" w:type="pct"/>
            <w:tcBorders>
              <w:top w:val="nil"/>
              <w:left w:val="nil"/>
              <w:bottom w:val="nil"/>
              <w:right w:val="nil"/>
            </w:tcBorders>
            <w:shd w:val="clear" w:color="auto" w:fill="auto"/>
            <w:vAlign w:val="bottom"/>
            <w:hideMark/>
          </w:tcPr>
          <w:p w14:paraId="088EF00F" w14:textId="77777777" w:rsidR="004C0F63" w:rsidRPr="004C0F63" w:rsidRDefault="004C0F63" w:rsidP="00EE1E77">
            <w:pPr>
              <w:pStyle w:val="TableTextIndented"/>
            </w:pPr>
            <w:r w:rsidRPr="004C0F63">
              <w:t>s74 Retained revenue receipts (a)</w:t>
            </w:r>
          </w:p>
        </w:tc>
        <w:tc>
          <w:tcPr>
            <w:tcW w:w="632" w:type="pct"/>
            <w:tcBorders>
              <w:top w:val="nil"/>
              <w:left w:val="nil"/>
              <w:bottom w:val="nil"/>
              <w:right w:val="nil"/>
            </w:tcBorders>
            <w:shd w:val="clear" w:color="auto" w:fill="auto"/>
            <w:noWrap/>
            <w:vAlign w:val="bottom"/>
            <w:hideMark/>
          </w:tcPr>
          <w:p w14:paraId="6E9C1DE7"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310 </w:t>
            </w:r>
          </w:p>
        </w:tc>
        <w:tc>
          <w:tcPr>
            <w:tcW w:w="632" w:type="pct"/>
            <w:tcBorders>
              <w:top w:val="nil"/>
              <w:left w:val="nil"/>
              <w:bottom w:val="nil"/>
              <w:right w:val="nil"/>
            </w:tcBorders>
            <w:shd w:val="clear" w:color="000000" w:fill="E6E6E6"/>
            <w:noWrap/>
            <w:vAlign w:val="bottom"/>
            <w:hideMark/>
          </w:tcPr>
          <w:p w14:paraId="7634186E"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10 </w:t>
            </w:r>
          </w:p>
        </w:tc>
        <w:tc>
          <w:tcPr>
            <w:tcW w:w="632" w:type="pct"/>
            <w:tcBorders>
              <w:top w:val="nil"/>
              <w:left w:val="nil"/>
              <w:bottom w:val="nil"/>
              <w:right w:val="nil"/>
            </w:tcBorders>
            <w:shd w:val="clear" w:color="auto" w:fill="auto"/>
            <w:noWrap/>
            <w:vAlign w:val="bottom"/>
            <w:hideMark/>
          </w:tcPr>
          <w:p w14:paraId="479A3B5B"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10 </w:t>
            </w:r>
          </w:p>
        </w:tc>
        <w:tc>
          <w:tcPr>
            <w:tcW w:w="532" w:type="pct"/>
            <w:tcBorders>
              <w:top w:val="nil"/>
              <w:left w:val="nil"/>
              <w:bottom w:val="nil"/>
              <w:right w:val="nil"/>
            </w:tcBorders>
            <w:shd w:val="clear" w:color="auto" w:fill="auto"/>
            <w:noWrap/>
            <w:vAlign w:val="bottom"/>
            <w:hideMark/>
          </w:tcPr>
          <w:p w14:paraId="02E3F498"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10 </w:t>
            </w:r>
          </w:p>
        </w:tc>
        <w:tc>
          <w:tcPr>
            <w:tcW w:w="532" w:type="pct"/>
            <w:tcBorders>
              <w:top w:val="nil"/>
              <w:left w:val="nil"/>
              <w:bottom w:val="nil"/>
              <w:right w:val="nil"/>
            </w:tcBorders>
            <w:shd w:val="clear" w:color="auto" w:fill="auto"/>
            <w:noWrap/>
            <w:vAlign w:val="bottom"/>
            <w:hideMark/>
          </w:tcPr>
          <w:p w14:paraId="7E2B1939"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10 </w:t>
            </w:r>
          </w:p>
        </w:tc>
      </w:tr>
      <w:tr w:rsidR="004C0F63" w:rsidRPr="004C0F63" w14:paraId="0A562A8D" w14:textId="77777777" w:rsidTr="00EE1E77">
        <w:trPr>
          <w:divId w:val="450053369"/>
          <w:trHeight w:val="448"/>
        </w:trPr>
        <w:tc>
          <w:tcPr>
            <w:tcW w:w="2040" w:type="pct"/>
            <w:tcBorders>
              <w:top w:val="nil"/>
              <w:left w:val="nil"/>
              <w:bottom w:val="nil"/>
              <w:right w:val="nil"/>
            </w:tcBorders>
            <w:shd w:val="clear" w:color="auto" w:fill="auto"/>
            <w:vAlign w:val="bottom"/>
            <w:hideMark/>
          </w:tcPr>
          <w:p w14:paraId="2A12F59E" w14:textId="058850C3" w:rsidR="004C0F63" w:rsidRPr="004C0F63" w:rsidRDefault="004C0F63" w:rsidP="00EE1E77">
            <w:pPr>
              <w:pStyle w:val="TableTextIndented"/>
            </w:pPr>
            <w:r w:rsidRPr="004C0F63">
              <w:t>Expenses not requiring</w:t>
            </w:r>
            <w:r w:rsidRPr="004C0F63">
              <w:br/>
              <w:t>appropriation in the Budget year (b)</w:t>
            </w:r>
          </w:p>
        </w:tc>
        <w:tc>
          <w:tcPr>
            <w:tcW w:w="632" w:type="pct"/>
            <w:tcBorders>
              <w:top w:val="nil"/>
              <w:left w:val="nil"/>
              <w:bottom w:val="nil"/>
              <w:right w:val="nil"/>
            </w:tcBorders>
            <w:shd w:val="clear" w:color="auto" w:fill="auto"/>
            <w:noWrap/>
            <w:vAlign w:val="bottom"/>
            <w:hideMark/>
          </w:tcPr>
          <w:p w14:paraId="34657E93"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1,100 </w:t>
            </w:r>
          </w:p>
        </w:tc>
        <w:tc>
          <w:tcPr>
            <w:tcW w:w="632" w:type="pct"/>
            <w:tcBorders>
              <w:top w:val="nil"/>
              <w:left w:val="nil"/>
              <w:bottom w:val="nil"/>
              <w:right w:val="nil"/>
            </w:tcBorders>
            <w:shd w:val="clear" w:color="000000" w:fill="E6E6E6"/>
            <w:noWrap/>
            <w:vAlign w:val="bottom"/>
            <w:hideMark/>
          </w:tcPr>
          <w:p w14:paraId="34B58E84"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1,100 </w:t>
            </w:r>
          </w:p>
        </w:tc>
        <w:tc>
          <w:tcPr>
            <w:tcW w:w="632" w:type="pct"/>
            <w:tcBorders>
              <w:top w:val="nil"/>
              <w:left w:val="nil"/>
              <w:bottom w:val="nil"/>
              <w:right w:val="nil"/>
            </w:tcBorders>
            <w:shd w:val="clear" w:color="auto" w:fill="auto"/>
            <w:noWrap/>
            <w:vAlign w:val="bottom"/>
            <w:hideMark/>
          </w:tcPr>
          <w:p w14:paraId="342931E0"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1,100 </w:t>
            </w:r>
          </w:p>
        </w:tc>
        <w:tc>
          <w:tcPr>
            <w:tcW w:w="532" w:type="pct"/>
            <w:tcBorders>
              <w:top w:val="nil"/>
              <w:left w:val="nil"/>
              <w:bottom w:val="nil"/>
              <w:right w:val="nil"/>
            </w:tcBorders>
            <w:shd w:val="clear" w:color="auto" w:fill="auto"/>
            <w:noWrap/>
            <w:vAlign w:val="bottom"/>
            <w:hideMark/>
          </w:tcPr>
          <w:p w14:paraId="2B6B22A3"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1,100 </w:t>
            </w:r>
          </w:p>
        </w:tc>
        <w:tc>
          <w:tcPr>
            <w:tcW w:w="532" w:type="pct"/>
            <w:tcBorders>
              <w:top w:val="nil"/>
              <w:left w:val="nil"/>
              <w:bottom w:val="nil"/>
              <w:right w:val="nil"/>
            </w:tcBorders>
            <w:shd w:val="clear" w:color="auto" w:fill="auto"/>
            <w:noWrap/>
            <w:vAlign w:val="bottom"/>
            <w:hideMark/>
          </w:tcPr>
          <w:p w14:paraId="481C8CE6"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1,100 </w:t>
            </w:r>
          </w:p>
        </w:tc>
      </w:tr>
      <w:tr w:rsidR="004C0F63" w:rsidRPr="004C0F63" w14:paraId="063066B1" w14:textId="77777777" w:rsidTr="004C0F63">
        <w:trPr>
          <w:divId w:val="450053369"/>
          <w:trHeight w:val="225"/>
        </w:trPr>
        <w:tc>
          <w:tcPr>
            <w:tcW w:w="2040" w:type="pct"/>
            <w:tcBorders>
              <w:top w:val="nil"/>
              <w:left w:val="nil"/>
              <w:bottom w:val="nil"/>
              <w:right w:val="nil"/>
            </w:tcBorders>
            <w:shd w:val="clear" w:color="auto" w:fill="auto"/>
            <w:vAlign w:val="bottom"/>
            <w:hideMark/>
          </w:tcPr>
          <w:p w14:paraId="26AB1248" w14:textId="77777777" w:rsidR="004C0F63" w:rsidRPr="004C0F63" w:rsidRDefault="004C0F63" w:rsidP="004C0F63">
            <w:pPr>
              <w:spacing w:after="0" w:line="240" w:lineRule="auto"/>
              <w:jc w:val="right"/>
              <w:rPr>
                <w:rFonts w:ascii="Arial" w:hAnsi="Arial" w:cs="Arial"/>
                <w:b/>
                <w:bCs/>
                <w:sz w:val="16"/>
                <w:szCs w:val="16"/>
              </w:rPr>
            </w:pPr>
            <w:r w:rsidRPr="004C0F63">
              <w:rPr>
                <w:rFonts w:ascii="Arial" w:hAnsi="Arial" w:cs="Arial"/>
                <w:b/>
                <w:bCs/>
                <w:sz w:val="16"/>
                <w:szCs w:val="16"/>
              </w:rPr>
              <w:t>Departmental total</w:t>
            </w:r>
          </w:p>
        </w:tc>
        <w:tc>
          <w:tcPr>
            <w:tcW w:w="632" w:type="pct"/>
            <w:tcBorders>
              <w:top w:val="single" w:sz="4" w:space="0" w:color="000000"/>
              <w:left w:val="nil"/>
              <w:bottom w:val="single" w:sz="4" w:space="0" w:color="000000"/>
              <w:right w:val="nil"/>
            </w:tcBorders>
            <w:shd w:val="clear" w:color="auto" w:fill="auto"/>
            <w:noWrap/>
            <w:vAlign w:val="bottom"/>
            <w:hideMark/>
          </w:tcPr>
          <w:p w14:paraId="0BE90A55"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36,732 </w:t>
            </w:r>
          </w:p>
        </w:tc>
        <w:tc>
          <w:tcPr>
            <w:tcW w:w="632" w:type="pct"/>
            <w:tcBorders>
              <w:top w:val="single" w:sz="4" w:space="0" w:color="000000"/>
              <w:left w:val="nil"/>
              <w:bottom w:val="single" w:sz="4" w:space="0" w:color="000000"/>
              <w:right w:val="nil"/>
            </w:tcBorders>
            <w:shd w:val="clear" w:color="000000" w:fill="E6E6E6"/>
            <w:noWrap/>
            <w:vAlign w:val="bottom"/>
            <w:hideMark/>
          </w:tcPr>
          <w:p w14:paraId="063E1EDF"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38,092 </w:t>
            </w:r>
          </w:p>
        </w:tc>
        <w:tc>
          <w:tcPr>
            <w:tcW w:w="632" w:type="pct"/>
            <w:tcBorders>
              <w:top w:val="single" w:sz="4" w:space="0" w:color="000000"/>
              <w:left w:val="nil"/>
              <w:bottom w:val="single" w:sz="4" w:space="0" w:color="000000"/>
              <w:right w:val="nil"/>
            </w:tcBorders>
            <w:shd w:val="clear" w:color="auto" w:fill="auto"/>
            <w:noWrap/>
            <w:vAlign w:val="bottom"/>
            <w:hideMark/>
          </w:tcPr>
          <w:p w14:paraId="18330923"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38,658 </w:t>
            </w:r>
          </w:p>
        </w:tc>
        <w:tc>
          <w:tcPr>
            <w:tcW w:w="532" w:type="pct"/>
            <w:tcBorders>
              <w:top w:val="single" w:sz="4" w:space="0" w:color="000000"/>
              <w:left w:val="nil"/>
              <w:bottom w:val="single" w:sz="4" w:space="0" w:color="000000"/>
              <w:right w:val="nil"/>
            </w:tcBorders>
            <w:shd w:val="clear" w:color="auto" w:fill="auto"/>
            <w:noWrap/>
            <w:vAlign w:val="bottom"/>
            <w:hideMark/>
          </w:tcPr>
          <w:p w14:paraId="78F23910"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37,793 </w:t>
            </w:r>
          </w:p>
        </w:tc>
        <w:tc>
          <w:tcPr>
            <w:tcW w:w="532" w:type="pct"/>
            <w:tcBorders>
              <w:top w:val="single" w:sz="4" w:space="0" w:color="000000"/>
              <w:left w:val="nil"/>
              <w:bottom w:val="single" w:sz="4" w:space="0" w:color="000000"/>
              <w:right w:val="nil"/>
            </w:tcBorders>
            <w:shd w:val="clear" w:color="auto" w:fill="auto"/>
            <w:noWrap/>
            <w:vAlign w:val="bottom"/>
            <w:hideMark/>
          </w:tcPr>
          <w:p w14:paraId="7F84013C"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37,747 </w:t>
            </w:r>
          </w:p>
        </w:tc>
      </w:tr>
      <w:tr w:rsidR="004C0F63" w:rsidRPr="004C0F63" w14:paraId="03EB14C5" w14:textId="77777777" w:rsidTr="004C0F63">
        <w:trPr>
          <w:divId w:val="450053369"/>
          <w:trHeight w:val="225"/>
        </w:trPr>
        <w:tc>
          <w:tcPr>
            <w:tcW w:w="2040" w:type="pct"/>
            <w:tcBorders>
              <w:top w:val="nil"/>
              <w:left w:val="nil"/>
              <w:bottom w:val="single" w:sz="4" w:space="0" w:color="000000"/>
              <w:right w:val="nil"/>
            </w:tcBorders>
            <w:shd w:val="clear" w:color="auto" w:fill="auto"/>
            <w:vAlign w:val="bottom"/>
            <w:hideMark/>
          </w:tcPr>
          <w:p w14:paraId="09E04C93" w14:textId="77777777" w:rsidR="004C0F63" w:rsidRPr="004C0F63" w:rsidRDefault="004C0F63" w:rsidP="004C0F63">
            <w:pPr>
              <w:spacing w:after="0" w:line="240" w:lineRule="auto"/>
              <w:jc w:val="left"/>
              <w:rPr>
                <w:rFonts w:ascii="Arial" w:hAnsi="Arial" w:cs="Arial"/>
                <w:b/>
                <w:bCs/>
                <w:sz w:val="16"/>
                <w:szCs w:val="16"/>
              </w:rPr>
            </w:pPr>
            <w:r w:rsidRPr="004C0F63">
              <w:rPr>
                <w:rFonts w:ascii="Arial" w:hAnsi="Arial" w:cs="Arial"/>
                <w:b/>
                <w:bCs/>
                <w:sz w:val="16"/>
                <w:szCs w:val="16"/>
              </w:rPr>
              <w:t>Total expenses for program 1.1</w:t>
            </w:r>
          </w:p>
        </w:tc>
        <w:tc>
          <w:tcPr>
            <w:tcW w:w="632" w:type="pct"/>
            <w:tcBorders>
              <w:top w:val="nil"/>
              <w:left w:val="nil"/>
              <w:bottom w:val="single" w:sz="4" w:space="0" w:color="000000"/>
              <w:right w:val="nil"/>
            </w:tcBorders>
            <w:shd w:val="clear" w:color="auto" w:fill="auto"/>
            <w:noWrap/>
            <w:vAlign w:val="bottom"/>
            <w:hideMark/>
          </w:tcPr>
          <w:p w14:paraId="7CE666AF"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36,732 </w:t>
            </w:r>
          </w:p>
        </w:tc>
        <w:tc>
          <w:tcPr>
            <w:tcW w:w="632" w:type="pct"/>
            <w:tcBorders>
              <w:top w:val="nil"/>
              <w:left w:val="nil"/>
              <w:bottom w:val="single" w:sz="4" w:space="0" w:color="000000"/>
              <w:right w:val="nil"/>
            </w:tcBorders>
            <w:shd w:val="clear" w:color="000000" w:fill="E6E6E6"/>
            <w:noWrap/>
            <w:vAlign w:val="bottom"/>
            <w:hideMark/>
          </w:tcPr>
          <w:p w14:paraId="2DFE4C20"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38,092 </w:t>
            </w:r>
          </w:p>
        </w:tc>
        <w:tc>
          <w:tcPr>
            <w:tcW w:w="632" w:type="pct"/>
            <w:tcBorders>
              <w:top w:val="nil"/>
              <w:left w:val="nil"/>
              <w:bottom w:val="single" w:sz="4" w:space="0" w:color="000000"/>
              <w:right w:val="nil"/>
            </w:tcBorders>
            <w:shd w:val="clear" w:color="auto" w:fill="auto"/>
            <w:noWrap/>
            <w:vAlign w:val="bottom"/>
            <w:hideMark/>
          </w:tcPr>
          <w:p w14:paraId="0FBB278B"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38,658 </w:t>
            </w:r>
          </w:p>
        </w:tc>
        <w:tc>
          <w:tcPr>
            <w:tcW w:w="532" w:type="pct"/>
            <w:tcBorders>
              <w:top w:val="nil"/>
              <w:left w:val="nil"/>
              <w:bottom w:val="single" w:sz="4" w:space="0" w:color="000000"/>
              <w:right w:val="nil"/>
            </w:tcBorders>
            <w:shd w:val="clear" w:color="auto" w:fill="auto"/>
            <w:noWrap/>
            <w:vAlign w:val="bottom"/>
            <w:hideMark/>
          </w:tcPr>
          <w:p w14:paraId="19E8B0A7"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37,793 </w:t>
            </w:r>
          </w:p>
        </w:tc>
        <w:tc>
          <w:tcPr>
            <w:tcW w:w="532" w:type="pct"/>
            <w:tcBorders>
              <w:top w:val="nil"/>
              <w:left w:val="nil"/>
              <w:bottom w:val="single" w:sz="4" w:space="0" w:color="000000"/>
              <w:right w:val="nil"/>
            </w:tcBorders>
            <w:shd w:val="clear" w:color="auto" w:fill="auto"/>
            <w:noWrap/>
            <w:vAlign w:val="bottom"/>
            <w:hideMark/>
          </w:tcPr>
          <w:p w14:paraId="0ECDB024"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37,747 </w:t>
            </w:r>
          </w:p>
        </w:tc>
      </w:tr>
      <w:tr w:rsidR="004C0F63" w:rsidRPr="004C0F63" w14:paraId="03D6CD86" w14:textId="77777777" w:rsidTr="004C0F63">
        <w:trPr>
          <w:divId w:val="450053369"/>
          <w:trHeight w:val="225"/>
        </w:trPr>
        <w:tc>
          <w:tcPr>
            <w:tcW w:w="2040" w:type="pct"/>
            <w:tcBorders>
              <w:top w:val="nil"/>
              <w:left w:val="nil"/>
              <w:bottom w:val="single" w:sz="4" w:space="0" w:color="000000"/>
              <w:right w:val="nil"/>
            </w:tcBorders>
            <w:shd w:val="clear" w:color="auto" w:fill="auto"/>
            <w:vAlign w:val="bottom"/>
            <w:hideMark/>
          </w:tcPr>
          <w:p w14:paraId="6C888C2D" w14:textId="77777777" w:rsidR="004C0F63" w:rsidRPr="004C0F63" w:rsidRDefault="004C0F63" w:rsidP="004C0F63">
            <w:pPr>
              <w:spacing w:after="0" w:line="240" w:lineRule="auto"/>
              <w:jc w:val="left"/>
              <w:rPr>
                <w:rFonts w:ascii="Arial" w:hAnsi="Arial" w:cs="Arial"/>
                <w:b/>
                <w:bCs/>
                <w:sz w:val="16"/>
                <w:szCs w:val="16"/>
              </w:rPr>
            </w:pPr>
            <w:r w:rsidRPr="004C0F63">
              <w:rPr>
                <w:rFonts w:ascii="Arial" w:hAnsi="Arial" w:cs="Arial"/>
                <w:b/>
                <w:bCs/>
                <w:sz w:val="16"/>
                <w:szCs w:val="16"/>
              </w:rPr>
              <w:t>Total expenses for Outcome 1</w:t>
            </w:r>
          </w:p>
        </w:tc>
        <w:tc>
          <w:tcPr>
            <w:tcW w:w="632" w:type="pct"/>
            <w:tcBorders>
              <w:top w:val="nil"/>
              <w:left w:val="nil"/>
              <w:bottom w:val="single" w:sz="4" w:space="0" w:color="000000"/>
              <w:right w:val="nil"/>
            </w:tcBorders>
            <w:shd w:val="clear" w:color="auto" w:fill="auto"/>
            <w:noWrap/>
            <w:vAlign w:val="bottom"/>
            <w:hideMark/>
          </w:tcPr>
          <w:p w14:paraId="4D76868B"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36,732 </w:t>
            </w:r>
          </w:p>
        </w:tc>
        <w:tc>
          <w:tcPr>
            <w:tcW w:w="632" w:type="pct"/>
            <w:tcBorders>
              <w:top w:val="nil"/>
              <w:left w:val="nil"/>
              <w:bottom w:val="single" w:sz="4" w:space="0" w:color="000000"/>
              <w:right w:val="nil"/>
            </w:tcBorders>
            <w:shd w:val="clear" w:color="000000" w:fill="E6E6E6"/>
            <w:noWrap/>
            <w:vAlign w:val="bottom"/>
            <w:hideMark/>
          </w:tcPr>
          <w:p w14:paraId="5714676C"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38,092 </w:t>
            </w:r>
          </w:p>
        </w:tc>
        <w:tc>
          <w:tcPr>
            <w:tcW w:w="632" w:type="pct"/>
            <w:tcBorders>
              <w:top w:val="nil"/>
              <w:left w:val="nil"/>
              <w:bottom w:val="single" w:sz="4" w:space="0" w:color="000000"/>
              <w:right w:val="nil"/>
            </w:tcBorders>
            <w:shd w:val="clear" w:color="auto" w:fill="auto"/>
            <w:noWrap/>
            <w:vAlign w:val="bottom"/>
            <w:hideMark/>
          </w:tcPr>
          <w:p w14:paraId="44D08DC6"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38,658 </w:t>
            </w:r>
          </w:p>
        </w:tc>
        <w:tc>
          <w:tcPr>
            <w:tcW w:w="532" w:type="pct"/>
            <w:tcBorders>
              <w:top w:val="nil"/>
              <w:left w:val="nil"/>
              <w:bottom w:val="single" w:sz="4" w:space="0" w:color="000000"/>
              <w:right w:val="nil"/>
            </w:tcBorders>
            <w:shd w:val="clear" w:color="auto" w:fill="auto"/>
            <w:noWrap/>
            <w:vAlign w:val="bottom"/>
            <w:hideMark/>
          </w:tcPr>
          <w:p w14:paraId="0FDBC238"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37,793 </w:t>
            </w:r>
          </w:p>
        </w:tc>
        <w:tc>
          <w:tcPr>
            <w:tcW w:w="532" w:type="pct"/>
            <w:tcBorders>
              <w:top w:val="nil"/>
              <w:left w:val="nil"/>
              <w:bottom w:val="single" w:sz="4" w:space="0" w:color="000000"/>
              <w:right w:val="nil"/>
            </w:tcBorders>
            <w:shd w:val="clear" w:color="auto" w:fill="auto"/>
            <w:noWrap/>
            <w:vAlign w:val="bottom"/>
            <w:hideMark/>
          </w:tcPr>
          <w:p w14:paraId="7CB69749" w14:textId="77777777" w:rsidR="004C0F63" w:rsidRPr="004C0F63" w:rsidRDefault="004C0F63" w:rsidP="004C0F63">
            <w:pPr>
              <w:spacing w:after="0" w:line="240" w:lineRule="auto"/>
              <w:jc w:val="right"/>
              <w:rPr>
                <w:rFonts w:ascii="Arial" w:hAnsi="Arial" w:cs="Arial"/>
                <w:b/>
                <w:bCs/>
                <w:color w:val="000000"/>
                <w:sz w:val="16"/>
                <w:szCs w:val="16"/>
              </w:rPr>
            </w:pPr>
            <w:r w:rsidRPr="004C0F63">
              <w:rPr>
                <w:rFonts w:ascii="Arial" w:hAnsi="Arial" w:cs="Arial"/>
                <w:b/>
                <w:bCs/>
                <w:color w:val="000000"/>
                <w:sz w:val="16"/>
                <w:szCs w:val="16"/>
              </w:rPr>
              <w:t xml:space="preserve">37,747 </w:t>
            </w:r>
          </w:p>
        </w:tc>
      </w:tr>
      <w:tr w:rsidR="004C0F63" w:rsidRPr="004C0F63" w14:paraId="757CD0C2" w14:textId="77777777" w:rsidTr="004C0F63">
        <w:trPr>
          <w:divId w:val="450053369"/>
          <w:trHeight w:val="225"/>
        </w:trPr>
        <w:tc>
          <w:tcPr>
            <w:tcW w:w="2040" w:type="pct"/>
            <w:tcBorders>
              <w:top w:val="nil"/>
              <w:left w:val="nil"/>
              <w:bottom w:val="nil"/>
              <w:right w:val="nil"/>
            </w:tcBorders>
            <w:shd w:val="clear" w:color="auto" w:fill="auto"/>
            <w:noWrap/>
            <w:vAlign w:val="bottom"/>
            <w:hideMark/>
          </w:tcPr>
          <w:p w14:paraId="629746D9" w14:textId="77777777" w:rsidR="004C0F63" w:rsidRPr="004C0F63" w:rsidRDefault="004C0F63" w:rsidP="004C0F63">
            <w:pPr>
              <w:spacing w:after="0" w:line="240" w:lineRule="auto"/>
              <w:jc w:val="right"/>
              <w:rPr>
                <w:rFonts w:ascii="Arial" w:hAnsi="Arial" w:cs="Arial"/>
                <w:b/>
                <w:bCs/>
                <w:color w:val="000000"/>
                <w:sz w:val="16"/>
                <w:szCs w:val="16"/>
              </w:rPr>
            </w:pPr>
          </w:p>
        </w:tc>
        <w:tc>
          <w:tcPr>
            <w:tcW w:w="632" w:type="pct"/>
            <w:tcBorders>
              <w:top w:val="nil"/>
              <w:left w:val="nil"/>
              <w:bottom w:val="nil"/>
              <w:right w:val="nil"/>
            </w:tcBorders>
            <w:shd w:val="clear" w:color="auto" w:fill="auto"/>
            <w:noWrap/>
            <w:vAlign w:val="bottom"/>
            <w:hideMark/>
          </w:tcPr>
          <w:p w14:paraId="6085E35F" w14:textId="77777777" w:rsidR="004C0F63" w:rsidRPr="004C0F63" w:rsidRDefault="004C0F63" w:rsidP="004C0F63">
            <w:pPr>
              <w:spacing w:after="0" w:line="240" w:lineRule="auto"/>
              <w:jc w:val="left"/>
              <w:rPr>
                <w:rFonts w:ascii="Times New Roman" w:hAnsi="Times New Roman"/>
              </w:rPr>
            </w:pPr>
          </w:p>
        </w:tc>
        <w:tc>
          <w:tcPr>
            <w:tcW w:w="632" w:type="pct"/>
            <w:tcBorders>
              <w:top w:val="nil"/>
              <w:left w:val="nil"/>
              <w:bottom w:val="nil"/>
              <w:right w:val="nil"/>
            </w:tcBorders>
            <w:shd w:val="clear" w:color="auto" w:fill="auto"/>
            <w:noWrap/>
            <w:vAlign w:val="bottom"/>
            <w:hideMark/>
          </w:tcPr>
          <w:p w14:paraId="0B70ACF9" w14:textId="77777777" w:rsidR="004C0F63" w:rsidRPr="004C0F63" w:rsidRDefault="004C0F63" w:rsidP="004C0F63">
            <w:pPr>
              <w:spacing w:after="0" w:line="240" w:lineRule="auto"/>
              <w:jc w:val="right"/>
              <w:rPr>
                <w:rFonts w:ascii="Times New Roman" w:hAnsi="Times New Roman"/>
              </w:rPr>
            </w:pPr>
          </w:p>
        </w:tc>
        <w:tc>
          <w:tcPr>
            <w:tcW w:w="632" w:type="pct"/>
            <w:tcBorders>
              <w:top w:val="nil"/>
              <w:left w:val="nil"/>
              <w:bottom w:val="nil"/>
              <w:right w:val="nil"/>
            </w:tcBorders>
            <w:shd w:val="clear" w:color="auto" w:fill="auto"/>
            <w:noWrap/>
            <w:vAlign w:val="bottom"/>
            <w:hideMark/>
          </w:tcPr>
          <w:p w14:paraId="7CA890CA" w14:textId="77777777" w:rsidR="004C0F63" w:rsidRPr="004C0F63" w:rsidRDefault="004C0F63" w:rsidP="004C0F63">
            <w:pPr>
              <w:spacing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69C78865" w14:textId="77777777" w:rsidR="004C0F63" w:rsidRPr="004C0F63" w:rsidRDefault="004C0F63" w:rsidP="004C0F63">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26C88401" w14:textId="77777777" w:rsidR="004C0F63" w:rsidRPr="004C0F63" w:rsidRDefault="004C0F63" w:rsidP="004C0F63">
            <w:pPr>
              <w:spacing w:after="0" w:line="240" w:lineRule="auto"/>
              <w:jc w:val="left"/>
              <w:rPr>
                <w:rFonts w:ascii="Times New Roman" w:hAnsi="Times New Roman"/>
              </w:rPr>
            </w:pPr>
          </w:p>
        </w:tc>
      </w:tr>
      <w:tr w:rsidR="004C0F63" w:rsidRPr="004C0F63" w14:paraId="12FC0F6B" w14:textId="77777777" w:rsidTr="009B2051">
        <w:trPr>
          <w:divId w:val="450053369"/>
          <w:trHeight w:val="225"/>
        </w:trPr>
        <w:tc>
          <w:tcPr>
            <w:tcW w:w="2040" w:type="pct"/>
            <w:tcBorders>
              <w:top w:val="single" w:sz="4" w:space="0" w:color="000000"/>
              <w:left w:val="nil"/>
              <w:bottom w:val="nil"/>
              <w:right w:val="nil"/>
            </w:tcBorders>
            <w:shd w:val="clear" w:color="auto" w:fill="auto"/>
            <w:noWrap/>
            <w:vAlign w:val="bottom"/>
            <w:hideMark/>
          </w:tcPr>
          <w:p w14:paraId="50619DBC" w14:textId="77777777" w:rsidR="004C0F63" w:rsidRPr="004C0F63" w:rsidRDefault="004C0F63" w:rsidP="004C0F63">
            <w:pPr>
              <w:spacing w:after="0" w:line="240" w:lineRule="auto"/>
              <w:jc w:val="left"/>
              <w:rPr>
                <w:rFonts w:ascii="Arial" w:hAnsi="Arial" w:cs="Arial"/>
                <w:color w:val="000000"/>
                <w:sz w:val="16"/>
                <w:szCs w:val="16"/>
              </w:rPr>
            </w:pPr>
            <w:r w:rsidRPr="004C0F63">
              <w:rPr>
                <w:rFonts w:ascii="Arial" w:hAnsi="Arial" w:cs="Arial"/>
                <w:color w:val="000000"/>
                <w:sz w:val="16"/>
                <w:szCs w:val="16"/>
              </w:rPr>
              <w:t> </w:t>
            </w:r>
          </w:p>
        </w:tc>
        <w:tc>
          <w:tcPr>
            <w:tcW w:w="632" w:type="pct"/>
            <w:tcBorders>
              <w:top w:val="single" w:sz="4" w:space="0" w:color="auto"/>
              <w:left w:val="nil"/>
              <w:bottom w:val="single" w:sz="4" w:space="0" w:color="auto"/>
              <w:right w:val="nil"/>
            </w:tcBorders>
            <w:shd w:val="clear" w:color="auto" w:fill="auto"/>
            <w:noWrap/>
            <w:vAlign w:val="bottom"/>
            <w:hideMark/>
          </w:tcPr>
          <w:p w14:paraId="4BED077E"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2020-21</w:t>
            </w:r>
          </w:p>
        </w:tc>
        <w:tc>
          <w:tcPr>
            <w:tcW w:w="632" w:type="pct"/>
            <w:tcBorders>
              <w:top w:val="single" w:sz="4" w:space="0" w:color="auto"/>
              <w:left w:val="nil"/>
              <w:bottom w:val="single" w:sz="4" w:space="0" w:color="auto"/>
              <w:right w:val="nil"/>
            </w:tcBorders>
            <w:shd w:val="clear" w:color="auto" w:fill="E7E6E6" w:themeFill="background2"/>
            <w:noWrap/>
            <w:vAlign w:val="bottom"/>
            <w:hideMark/>
          </w:tcPr>
          <w:p w14:paraId="5F455094"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2021-22</w:t>
            </w:r>
          </w:p>
        </w:tc>
        <w:tc>
          <w:tcPr>
            <w:tcW w:w="632" w:type="pct"/>
            <w:tcBorders>
              <w:top w:val="nil"/>
              <w:left w:val="nil"/>
              <w:bottom w:val="nil"/>
              <w:right w:val="nil"/>
            </w:tcBorders>
            <w:shd w:val="clear" w:color="auto" w:fill="auto"/>
            <w:noWrap/>
            <w:vAlign w:val="bottom"/>
            <w:hideMark/>
          </w:tcPr>
          <w:p w14:paraId="01311583" w14:textId="77777777" w:rsidR="004C0F63" w:rsidRPr="004C0F63" w:rsidRDefault="004C0F63" w:rsidP="004C0F63">
            <w:pPr>
              <w:spacing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5312EA9A" w14:textId="77777777" w:rsidR="004C0F63" w:rsidRPr="004C0F63" w:rsidRDefault="004C0F63" w:rsidP="004C0F63">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17BEEFA3" w14:textId="77777777" w:rsidR="004C0F63" w:rsidRPr="004C0F63" w:rsidRDefault="004C0F63" w:rsidP="004C0F63">
            <w:pPr>
              <w:spacing w:after="0" w:line="240" w:lineRule="auto"/>
              <w:jc w:val="left"/>
              <w:rPr>
                <w:rFonts w:ascii="Times New Roman" w:hAnsi="Times New Roman"/>
              </w:rPr>
            </w:pPr>
          </w:p>
        </w:tc>
      </w:tr>
      <w:tr w:rsidR="004C0F63" w:rsidRPr="004C0F63" w14:paraId="3A27427F" w14:textId="77777777" w:rsidTr="009B2051">
        <w:trPr>
          <w:divId w:val="450053369"/>
          <w:trHeight w:val="225"/>
        </w:trPr>
        <w:tc>
          <w:tcPr>
            <w:tcW w:w="2040" w:type="pct"/>
            <w:tcBorders>
              <w:top w:val="nil"/>
              <w:left w:val="nil"/>
              <w:bottom w:val="single" w:sz="4" w:space="0" w:color="000000"/>
              <w:right w:val="nil"/>
            </w:tcBorders>
            <w:shd w:val="clear" w:color="auto" w:fill="auto"/>
            <w:noWrap/>
            <w:vAlign w:val="bottom"/>
            <w:hideMark/>
          </w:tcPr>
          <w:p w14:paraId="6AE82F1F" w14:textId="77777777" w:rsidR="004C0F63" w:rsidRPr="004C0F63" w:rsidRDefault="004C0F63" w:rsidP="004C0F63">
            <w:pPr>
              <w:spacing w:after="0" w:line="240" w:lineRule="auto"/>
              <w:jc w:val="left"/>
              <w:rPr>
                <w:rFonts w:ascii="Arial" w:hAnsi="Arial" w:cs="Arial"/>
                <w:b/>
                <w:bCs/>
                <w:color w:val="000000"/>
                <w:sz w:val="16"/>
                <w:szCs w:val="16"/>
              </w:rPr>
            </w:pPr>
            <w:r w:rsidRPr="004C0F63">
              <w:rPr>
                <w:rFonts w:ascii="Arial" w:hAnsi="Arial" w:cs="Arial"/>
                <w:b/>
                <w:bCs/>
                <w:color w:val="000000"/>
                <w:sz w:val="16"/>
                <w:szCs w:val="16"/>
              </w:rPr>
              <w:t>Average staffing level (number)</w:t>
            </w:r>
          </w:p>
        </w:tc>
        <w:tc>
          <w:tcPr>
            <w:tcW w:w="632" w:type="pct"/>
            <w:tcBorders>
              <w:top w:val="nil"/>
              <w:left w:val="nil"/>
              <w:bottom w:val="single" w:sz="4" w:space="0" w:color="auto"/>
              <w:right w:val="nil"/>
            </w:tcBorders>
            <w:shd w:val="clear" w:color="auto" w:fill="auto"/>
            <w:noWrap/>
            <w:vAlign w:val="bottom"/>
            <w:hideMark/>
          </w:tcPr>
          <w:p w14:paraId="68649B64" w14:textId="77777777" w:rsidR="004C0F63" w:rsidRPr="004C0F63" w:rsidRDefault="004C0F63" w:rsidP="004C0F63">
            <w:pPr>
              <w:spacing w:after="0" w:line="240" w:lineRule="auto"/>
              <w:jc w:val="right"/>
              <w:rPr>
                <w:rFonts w:ascii="Arial" w:hAnsi="Arial" w:cs="Arial"/>
                <w:color w:val="000000"/>
                <w:sz w:val="16"/>
                <w:szCs w:val="16"/>
              </w:rPr>
            </w:pPr>
            <w:r w:rsidRPr="004C0F63">
              <w:rPr>
                <w:rFonts w:ascii="Arial" w:hAnsi="Arial" w:cs="Arial"/>
                <w:color w:val="000000"/>
                <w:sz w:val="16"/>
                <w:szCs w:val="16"/>
              </w:rPr>
              <w:t xml:space="preserve">162 </w:t>
            </w:r>
          </w:p>
        </w:tc>
        <w:tc>
          <w:tcPr>
            <w:tcW w:w="632" w:type="pct"/>
            <w:tcBorders>
              <w:top w:val="nil"/>
              <w:left w:val="nil"/>
              <w:bottom w:val="single" w:sz="4" w:space="0" w:color="auto"/>
              <w:right w:val="nil"/>
            </w:tcBorders>
            <w:shd w:val="clear" w:color="auto" w:fill="E7E6E6" w:themeFill="background2"/>
            <w:noWrap/>
            <w:vAlign w:val="bottom"/>
            <w:hideMark/>
          </w:tcPr>
          <w:p w14:paraId="76AA3127" w14:textId="77777777" w:rsidR="004C0F63" w:rsidRPr="004C0F63" w:rsidRDefault="004C0F63" w:rsidP="004C0F63">
            <w:pPr>
              <w:spacing w:after="0" w:line="240" w:lineRule="auto"/>
              <w:jc w:val="right"/>
              <w:rPr>
                <w:rFonts w:ascii="Arial" w:hAnsi="Arial" w:cs="Arial"/>
                <w:sz w:val="16"/>
                <w:szCs w:val="16"/>
              </w:rPr>
            </w:pPr>
            <w:r w:rsidRPr="004C0F63">
              <w:rPr>
                <w:rFonts w:ascii="Arial" w:hAnsi="Arial" w:cs="Arial"/>
                <w:sz w:val="16"/>
                <w:szCs w:val="16"/>
              </w:rPr>
              <w:t xml:space="preserve">190 </w:t>
            </w:r>
          </w:p>
        </w:tc>
        <w:tc>
          <w:tcPr>
            <w:tcW w:w="632" w:type="pct"/>
            <w:tcBorders>
              <w:top w:val="nil"/>
              <w:left w:val="nil"/>
              <w:bottom w:val="nil"/>
              <w:right w:val="nil"/>
            </w:tcBorders>
            <w:shd w:val="clear" w:color="auto" w:fill="auto"/>
            <w:noWrap/>
            <w:vAlign w:val="bottom"/>
            <w:hideMark/>
          </w:tcPr>
          <w:p w14:paraId="7A2C9F99" w14:textId="77777777" w:rsidR="004C0F63" w:rsidRPr="004C0F63" w:rsidRDefault="004C0F63" w:rsidP="004C0F63">
            <w:pPr>
              <w:spacing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1CF3A94B" w14:textId="77777777" w:rsidR="004C0F63" w:rsidRPr="004C0F63" w:rsidRDefault="004C0F63" w:rsidP="004C0F63">
            <w:pPr>
              <w:spacing w:after="0" w:line="240" w:lineRule="auto"/>
              <w:jc w:val="left"/>
              <w:rPr>
                <w:rFonts w:ascii="Times New Roman" w:hAnsi="Times New Roman"/>
              </w:rPr>
            </w:pPr>
          </w:p>
        </w:tc>
        <w:tc>
          <w:tcPr>
            <w:tcW w:w="532" w:type="pct"/>
            <w:tcBorders>
              <w:top w:val="nil"/>
              <w:left w:val="nil"/>
              <w:bottom w:val="nil"/>
              <w:right w:val="nil"/>
            </w:tcBorders>
            <w:shd w:val="clear" w:color="auto" w:fill="auto"/>
            <w:noWrap/>
            <w:vAlign w:val="bottom"/>
            <w:hideMark/>
          </w:tcPr>
          <w:p w14:paraId="4AB26DB3" w14:textId="77777777" w:rsidR="004C0F63" w:rsidRPr="004C0F63" w:rsidRDefault="004C0F63" w:rsidP="004C0F63">
            <w:pPr>
              <w:spacing w:after="0" w:line="240" w:lineRule="auto"/>
              <w:jc w:val="left"/>
              <w:rPr>
                <w:rFonts w:ascii="Times New Roman" w:hAnsi="Times New Roman"/>
              </w:rPr>
            </w:pPr>
          </w:p>
        </w:tc>
      </w:tr>
    </w:tbl>
    <w:p w14:paraId="192C4BBE" w14:textId="063F0801" w:rsidR="00923AEB" w:rsidRPr="00F77C5A" w:rsidRDefault="00923AEB" w:rsidP="007740AA">
      <w:pPr>
        <w:pStyle w:val="TableGraphic"/>
        <w:numPr>
          <w:ilvl w:val="0"/>
          <w:numId w:val="47"/>
        </w:numPr>
        <w:ind w:left="284" w:hanging="284"/>
        <w:rPr>
          <w:rFonts w:ascii="Arial" w:hAnsi="Arial"/>
          <w:color w:val="000000"/>
          <w:sz w:val="16"/>
          <w:lang w:val="x-none" w:eastAsia="x-none"/>
        </w:rPr>
      </w:pPr>
      <w:r w:rsidRPr="00F77C5A">
        <w:rPr>
          <w:rFonts w:ascii="Arial" w:hAnsi="Arial"/>
          <w:color w:val="000000"/>
          <w:sz w:val="16"/>
          <w:lang w:val="x-none" w:eastAsia="x-none"/>
        </w:rPr>
        <w:t>Estimated expenses incurred in relation to receipts retained under section 74 of the PGPA Act.</w:t>
      </w:r>
    </w:p>
    <w:p w14:paraId="53627876" w14:textId="77777777" w:rsidR="00923AEB" w:rsidRDefault="00923AEB" w:rsidP="007740AA">
      <w:pPr>
        <w:pStyle w:val="ChartandTableFootnote"/>
        <w:numPr>
          <w:ilvl w:val="0"/>
          <w:numId w:val="47"/>
        </w:numPr>
      </w:pPr>
      <w:r w:rsidRPr="00950281">
        <w:t>Expenses not requiring appropriation in the Budget year are made up of depreciation expenses, amortisation expenses, audit fees</w:t>
      </w:r>
      <w:r>
        <w:rPr>
          <w:lang w:val="en-AU"/>
        </w:rPr>
        <w:t xml:space="preserve"> and other resources received free of charge</w:t>
      </w:r>
      <w:r w:rsidRPr="00950281">
        <w:t>.</w:t>
      </w:r>
    </w:p>
    <w:p w14:paraId="318E0376" w14:textId="77777777" w:rsidR="00923AEB" w:rsidRPr="00446612" w:rsidRDefault="00923AEB" w:rsidP="00923AEB">
      <w:pPr>
        <w:pStyle w:val="Source"/>
      </w:pPr>
      <w:r w:rsidRPr="00446612">
        <w:t xml:space="preserve">Note: Departmental appropriation splits and totals are indicative estimates and may change </w:t>
      </w:r>
      <w:proofErr w:type="gramStart"/>
      <w:r w:rsidRPr="00446612">
        <w:t>in the course of</w:t>
      </w:r>
      <w:proofErr w:type="gramEnd"/>
      <w:r w:rsidRPr="00446612">
        <w:t xml:space="preserve"> the budget year as government priorities change.</w:t>
      </w:r>
    </w:p>
    <w:p w14:paraId="3027882E" w14:textId="77777777" w:rsidR="00923AEB" w:rsidRPr="00E73F7A" w:rsidRDefault="00923AEB" w:rsidP="00E73F7A"/>
    <w:p w14:paraId="77A01D08" w14:textId="77777777" w:rsidR="007649AD" w:rsidRPr="00E73F7A" w:rsidRDefault="007649AD" w:rsidP="00E73F7A"/>
    <w:p w14:paraId="5486B151" w14:textId="77777777" w:rsidR="006922DC" w:rsidRPr="00E73F7A" w:rsidRDefault="007649AD" w:rsidP="00E73F7A">
      <w:r w:rsidRPr="00E73F7A">
        <w:br w:type="page"/>
      </w:r>
    </w:p>
    <w:p w14:paraId="09CA3A7A" w14:textId="48EF7B8F" w:rsidR="00923AEB" w:rsidRDefault="008E5BB7" w:rsidP="00615D45">
      <w:pPr>
        <w:pStyle w:val="TableHeading"/>
        <w:rPr>
          <w:lang w:val="en-AU"/>
        </w:rPr>
      </w:pPr>
      <w:bookmarkStart w:id="25" w:name="_Toc190682315"/>
      <w:bookmarkStart w:id="26" w:name="_Toc190682532"/>
      <w:bookmarkEnd w:id="21"/>
      <w:bookmarkEnd w:id="22"/>
      <w:r w:rsidRPr="00F71634">
        <w:t>Table 2.</w:t>
      </w:r>
      <w:r w:rsidR="00BE1819">
        <w:rPr>
          <w:lang w:val="en-AU"/>
        </w:rPr>
        <w:t>2</w:t>
      </w:r>
      <w:r w:rsidRPr="00F71634">
        <w:t xml:space="preserve">: Performance criteria for Outcome </w:t>
      </w:r>
      <w:r w:rsidR="00CA05AE">
        <w:rPr>
          <w:lang w:val="en-AU"/>
        </w:rPr>
        <w:t>1</w:t>
      </w:r>
    </w:p>
    <w:p w14:paraId="2663F12C" w14:textId="77777777" w:rsidR="00615D45" w:rsidRPr="00615D45" w:rsidRDefault="00615D45" w:rsidP="00615D45">
      <w:pPr>
        <w:pStyle w:val="TableGraphic"/>
        <w:rPr>
          <w:lang w:eastAsia="x-none"/>
        </w:rPr>
      </w:pPr>
    </w:p>
    <w:p w14:paraId="2E3214D7" w14:textId="25AC6998" w:rsidR="00923AEB" w:rsidRDefault="00923AEB" w:rsidP="00EE1E77">
      <w:r w:rsidRPr="00B166C6">
        <w:t>Table 2.</w:t>
      </w:r>
      <w:r>
        <w:t>2</w:t>
      </w:r>
      <w:r w:rsidRPr="00B166C6">
        <w:t xml:space="preserve"> below details the performance criteria for </w:t>
      </w:r>
      <w:r>
        <w:t>the</w:t>
      </w:r>
      <w:r w:rsidRPr="00B166C6">
        <w:t xml:space="preserve"> program associated with Outcome </w:t>
      </w:r>
      <w:r>
        <w:t xml:space="preserve">1 and </w:t>
      </w:r>
      <w:r w:rsidRPr="00B166C6">
        <w:t xml:space="preserve">summarises how </w:t>
      </w:r>
      <w:r>
        <w:t>that</w:t>
      </w:r>
      <w:r w:rsidRPr="00B166C6">
        <w:t xml:space="preserve"> program is delivered</w:t>
      </w:r>
      <w:r>
        <w:t>.</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4906"/>
      </w:tblGrid>
      <w:tr w:rsidR="00923AEB" w:rsidRPr="00F71634" w14:paraId="545FDFC4" w14:textId="77777777" w:rsidTr="00E73F7A">
        <w:trPr>
          <w:tblHeader/>
        </w:trPr>
        <w:tc>
          <w:tcPr>
            <w:tcW w:w="7854" w:type="dxa"/>
            <w:gridSpan w:val="2"/>
            <w:shd w:val="clear" w:color="auto" w:fill="F2F2F2"/>
          </w:tcPr>
          <w:p w14:paraId="525650A0" w14:textId="77777777" w:rsidR="00923AEB" w:rsidRPr="006906E4" w:rsidRDefault="00923AEB" w:rsidP="0014768E">
            <w:pPr>
              <w:pStyle w:val="TableColumnHeadingLeft"/>
            </w:pPr>
            <w:r w:rsidRPr="006906E4">
              <w:t xml:space="preserve">Outcome </w:t>
            </w:r>
            <w:r>
              <w:t>1</w:t>
            </w:r>
            <w:r w:rsidRPr="006906E4">
              <w:t xml:space="preserve"> – </w:t>
            </w:r>
            <w:r w:rsidRPr="00E67CFC">
              <w:rPr>
                <w:b w:val="0"/>
              </w:rPr>
              <w:t>Well</w:t>
            </w:r>
            <w:r w:rsidRPr="00E67CFC">
              <w:rPr>
                <w:b w:val="0"/>
              </w:rPr>
              <w:noBreakHyphen/>
              <w:t>informed policy decision</w:t>
            </w:r>
            <w:r w:rsidRPr="00E67CFC">
              <w:rPr>
                <w:b w:val="0"/>
              </w:rPr>
              <w:noBreakHyphen/>
              <w:t>making and public understanding on matters relating to Australia’s productivity and living standards, based on independent and transparent analysis from a community</w:t>
            </w:r>
            <w:r w:rsidRPr="00E67CFC">
              <w:rPr>
                <w:b w:val="0"/>
              </w:rPr>
              <w:noBreakHyphen/>
              <w:t>wide perspective</w:t>
            </w:r>
          </w:p>
        </w:tc>
      </w:tr>
      <w:tr w:rsidR="00923AEB" w:rsidRPr="00F71634" w14:paraId="294DBAEF" w14:textId="77777777" w:rsidTr="00E73F7A">
        <w:trPr>
          <w:tblHeader/>
        </w:trPr>
        <w:tc>
          <w:tcPr>
            <w:tcW w:w="7854" w:type="dxa"/>
            <w:gridSpan w:val="2"/>
            <w:shd w:val="clear" w:color="auto" w:fill="F2F2F2"/>
          </w:tcPr>
          <w:p w14:paraId="7D1853A4" w14:textId="77777777" w:rsidR="00923AEB" w:rsidRPr="006906E4" w:rsidRDefault="00923AEB" w:rsidP="0014768E">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3A28E3">
              <w:rPr>
                <w:rFonts w:ascii="Arial" w:hAnsi="Arial" w:cs="Arial"/>
                <w:b/>
                <w:sz w:val="16"/>
                <w:szCs w:val="16"/>
              </w:rPr>
              <w:t>.</w:t>
            </w:r>
            <w:r>
              <w:rPr>
                <w:rFonts w:ascii="Arial" w:hAnsi="Arial" w:cs="Arial"/>
                <w:b/>
                <w:sz w:val="16"/>
                <w:szCs w:val="16"/>
              </w:rPr>
              <w:t>1</w:t>
            </w:r>
            <w:r w:rsidRPr="003A28E3">
              <w:rPr>
                <w:rFonts w:ascii="Arial" w:hAnsi="Arial" w:cs="Arial"/>
                <w:sz w:val="16"/>
                <w:szCs w:val="16"/>
              </w:rPr>
              <w:t xml:space="preserve"> –</w:t>
            </w:r>
            <w:r>
              <w:rPr>
                <w:rFonts w:ascii="Arial" w:hAnsi="Arial" w:cs="Arial"/>
                <w:sz w:val="16"/>
                <w:szCs w:val="16"/>
              </w:rPr>
              <w:t xml:space="preserve"> </w:t>
            </w:r>
            <w:r w:rsidRPr="00285932">
              <w:rPr>
                <w:rFonts w:ascii="Arial" w:hAnsi="Arial" w:cs="Arial"/>
                <w:sz w:val="16"/>
                <w:szCs w:val="16"/>
              </w:rPr>
              <w:t xml:space="preserve">The </w:t>
            </w:r>
            <w:r w:rsidRPr="001369AD">
              <w:rPr>
                <w:rFonts w:ascii="Arial" w:hAnsi="Arial" w:cs="Arial"/>
                <w:sz w:val="16"/>
                <w:szCs w:val="16"/>
              </w:rPr>
              <w:t xml:space="preserve">Commission provides </w:t>
            </w:r>
            <w:r>
              <w:rPr>
                <w:rFonts w:ascii="Arial" w:hAnsi="Arial" w:cs="Arial"/>
                <w:sz w:val="16"/>
                <w:szCs w:val="16"/>
              </w:rPr>
              <w:t>governments and the Australian community with information and advice that better informs policy decisions to improve Australians’ wellbeing.</w:t>
            </w:r>
          </w:p>
        </w:tc>
      </w:tr>
      <w:tr w:rsidR="00923AEB" w:rsidRPr="00F71634" w14:paraId="26552BCE" w14:textId="77777777" w:rsidTr="00E73F7A">
        <w:tc>
          <w:tcPr>
            <w:tcW w:w="2948" w:type="dxa"/>
            <w:tcBorders>
              <w:bottom w:val="double" w:sz="4" w:space="0" w:color="auto"/>
            </w:tcBorders>
          </w:tcPr>
          <w:p w14:paraId="26091C25" w14:textId="77777777" w:rsidR="00923AEB" w:rsidRPr="006906E4" w:rsidRDefault="00923AEB" w:rsidP="0014768E">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4906" w:type="dxa"/>
            <w:tcBorders>
              <w:bottom w:val="double" w:sz="4" w:space="0" w:color="auto"/>
            </w:tcBorders>
          </w:tcPr>
          <w:p w14:paraId="46898F8F" w14:textId="77777777" w:rsidR="00923AEB" w:rsidRPr="006906E4" w:rsidRDefault="00923AEB" w:rsidP="0014768E">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 xml:space="preserve">The Commission undertakes inquiries, research, and performance reporting and analysis. It provides robust analysis and advice on a range of economic, </w:t>
            </w:r>
            <w:proofErr w:type="gramStart"/>
            <w:r>
              <w:rPr>
                <w:rFonts w:ascii="Arial" w:hAnsi="Arial" w:cs="Arial"/>
                <w:sz w:val="16"/>
                <w:szCs w:val="16"/>
              </w:rPr>
              <w:t>social</w:t>
            </w:r>
            <w:proofErr w:type="gramEnd"/>
            <w:r>
              <w:rPr>
                <w:rFonts w:ascii="Arial" w:hAnsi="Arial" w:cs="Arial"/>
                <w:sz w:val="16"/>
                <w:szCs w:val="16"/>
              </w:rPr>
              <w:t xml:space="preserve"> and environmental issues, taking a community-wide perspective. The Commission engages widely, including through hearings, release of draft reports, roundtables, </w:t>
            </w:r>
            <w:proofErr w:type="gramStart"/>
            <w:r>
              <w:rPr>
                <w:rFonts w:ascii="Arial" w:hAnsi="Arial" w:cs="Arial"/>
                <w:sz w:val="16"/>
                <w:szCs w:val="16"/>
              </w:rPr>
              <w:t>seminars</w:t>
            </w:r>
            <w:proofErr w:type="gramEnd"/>
            <w:r>
              <w:rPr>
                <w:rFonts w:ascii="Arial" w:hAnsi="Arial" w:cs="Arial"/>
                <w:sz w:val="16"/>
                <w:szCs w:val="16"/>
              </w:rPr>
              <w:t xml:space="preserve"> and submissions, to seek informed input to its reports.</w:t>
            </w:r>
          </w:p>
        </w:tc>
      </w:tr>
      <w:tr w:rsidR="00923AEB" w:rsidRPr="00F71634" w14:paraId="02DA1D59" w14:textId="77777777" w:rsidTr="00E73F7A">
        <w:tc>
          <w:tcPr>
            <w:tcW w:w="7854" w:type="dxa"/>
            <w:gridSpan w:val="2"/>
            <w:tcBorders>
              <w:top w:val="double" w:sz="4" w:space="0" w:color="auto"/>
              <w:bottom w:val="double" w:sz="4" w:space="0" w:color="auto"/>
            </w:tcBorders>
          </w:tcPr>
          <w:p w14:paraId="2C7E42EC" w14:textId="77777777" w:rsidR="00923AEB" w:rsidRPr="006906E4" w:rsidRDefault="00923AEB" w:rsidP="0014768E">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923AEB" w:rsidRPr="00F71634" w14:paraId="20D78BB8" w14:textId="77777777" w:rsidTr="00E73F7A">
        <w:tc>
          <w:tcPr>
            <w:tcW w:w="2948" w:type="dxa"/>
            <w:tcBorders>
              <w:top w:val="double" w:sz="4" w:space="0" w:color="auto"/>
              <w:left w:val="single" w:sz="4" w:space="0" w:color="auto"/>
              <w:bottom w:val="single" w:sz="4" w:space="0" w:color="auto"/>
              <w:right w:val="single" w:sz="4" w:space="0" w:color="auto"/>
            </w:tcBorders>
          </w:tcPr>
          <w:p w14:paraId="04A488FF" w14:textId="77777777" w:rsidR="00923AEB" w:rsidRPr="006906E4" w:rsidRDefault="00923AEB" w:rsidP="0014768E">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4906" w:type="dxa"/>
            <w:tcBorders>
              <w:top w:val="double" w:sz="4" w:space="0" w:color="auto"/>
              <w:left w:val="single" w:sz="4" w:space="0" w:color="auto"/>
              <w:bottom w:val="single" w:sz="4" w:space="0" w:color="auto"/>
            </w:tcBorders>
          </w:tcPr>
          <w:p w14:paraId="372851D1" w14:textId="1CE425EB" w:rsidR="00923AEB" w:rsidRPr="006906E4" w:rsidRDefault="00923AEB" w:rsidP="0014768E">
            <w:pPr>
              <w:tabs>
                <w:tab w:val="left" w:pos="709"/>
              </w:tabs>
              <w:spacing w:before="60" w:after="60" w:line="240" w:lineRule="auto"/>
              <w:jc w:val="left"/>
              <w:rPr>
                <w:rFonts w:ascii="Arial" w:hAnsi="Arial" w:cs="Arial"/>
                <w:b/>
                <w:sz w:val="16"/>
                <w:szCs w:val="16"/>
              </w:rPr>
            </w:pPr>
            <w:r w:rsidRPr="00264E52">
              <w:rPr>
                <w:rFonts w:ascii="Arial" w:hAnsi="Arial" w:cs="Arial"/>
                <w:b/>
                <w:sz w:val="16"/>
                <w:szCs w:val="16"/>
              </w:rPr>
              <w:t>20</w:t>
            </w:r>
            <w:r w:rsidR="00944CF3">
              <w:rPr>
                <w:rFonts w:ascii="Arial" w:hAnsi="Arial" w:cs="Arial"/>
                <w:b/>
                <w:sz w:val="16"/>
                <w:szCs w:val="16"/>
              </w:rPr>
              <w:t>21-22</w:t>
            </w:r>
            <w:r>
              <w:rPr>
                <w:rFonts w:ascii="Arial" w:hAnsi="Arial" w:cs="Arial"/>
                <w:b/>
                <w:sz w:val="16"/>
                <w:szCs w:val="16"/>
              </w:rPr>
              <w:t xml:space="preserve"> and forward years</w:t>
            </w:r>
          </w:p>
        </w:tc>
      </w:tr>
      <w:tr w:rsidR="00923AEB" w:rsidRPr="00F71634" w14:paraId="4BA5E26A" w14:textId="77777777" w:rsidTr="00E73F7A">
        <w:trPr>
          <w:trHeight w:val="60"/>
        </w:trPr>
        <w:tc>
          <w:tcPr>
            <w:tcW w:w="2948" w:type="dxa"/>
            <w:tcBorders>
              <w:top w:val="single" w:sz="4" w:space="0" w:color="auto"/>
              <w:left w:val="single" w:sz="4" w:space="0" w:color="auto"/>
              <w:bottom w:val="dotted" w:sz="4" w:space="0" w:color="auto"/>
              <w:right w:val="single" w:sz="4" w:space="0" w:color="auto"/>
            </w:tcBorders>
          </w:tcPr>
          <w:p w14:paraId="0817E35F" w14:textId="77777777" w:rsidR="00923AEB" w:rsidRPr="006906E4" w:rsidRDefault="00923AEB" w:rsidP="0014768E">
            <w:pPr>
              <w:tabs>
                <w:tab w:val="left" w:pos="709"/>
              </w:tabs>
              <w:spacing w:before="60" w:after="60" w:line="240" w:lineRule="auto"/>
              <w:jc w:val="left"/>
              <w:rPr>
                <w:rFonts w:ascii="Arial" w:hAnsi="Arial" w:cs="Arial"/>
                <w:i/>
                <w:color w:val="FF0000"/>
                <w:sz w:val="16"/>
                <w:szCs w:val="16"/>
              </w:rPr>
            </w:pPr>
            <w:r>
              <w:rPr>
                <w:rStyle w:val="BodyTextChar"/>
                <w:rFonts w:ascii="Arial" w:hAnsi="Arial" w:cs="Arial"/>
                <w:bCs/>
                <w:iCs/>
                <w:spacing w:val="-6"/>
                <w:sz w:val="16"/>
                <w:szCs w:val="16"/>
              </w:rPr>
              <w:t>The Commission aims to be a valuable source of robust evidence-based analysis to inform public policy; to generate effective public debate; and have recognition that our approach to evidence-based policy analysis is worthy of consideration by other governments. In doing so, it seeks to engage effectively with the community, have open and transparent processes, and provide timely reporting.</w:t>
            </w:r>
          </w:p>
        </w:tc>
        <w:tc>
          <w:tcPr>
            <w:tcW w:w="4906" w:type="dxa"/>
            <w:tcBorders>
              <w:top w:val="single" w:sz="4" w:space="0" w:color="auto"/>
              <w:left w:val="single" w:sz="4" w:space="0" w:color="auto"/>
              <w:bottom w:val="dotted" w:sz="4" w:space="0" w:color="auto"/>
            </w:tcBorders>
          </w:tcPr>
          <w:p w14:paraId="177A589B" w14:textId="55D7213F" w:rsidR="00923AEB" w:rsidRPr="006906E4" w:rsidRDefault="00923AEB" w:rsidP="0014768E">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A range of indicators inform the Commission’s performance assessment, including the Commission’s work being widely referenced in public policy forums; projects and reports meeting commissioned timelines; and open and transparent processes being followed.</w:t>
            </w:r>
          </w:p>
        </w:tc>
      </w:tr>
      <w:tr w:rsidR="00923AEB" w:rsidRPr="00F71634" w14:paraId="2830A767" w14:textId="77777777" w:rsidTr="00E73F7A">
        <w:tc>
          <w:tcPr>
            <w:tcW w:w="2948" w:type="dxa"/>
          </w:tcPr>
          <w:p w14:paraId="35EBC783" w14:textId="77777777" w:rsidR="00923AEB" w:rsidRPr="006906E4" w:rsidRDefault="00923AEB" w:rsidP="0014768E">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Purposes</w:t>
            </w:r>
          </w:p>
        </w:tc>
        <w:tc>
          <w:tcPr>
            <w:tcW w:w="4906" w:type="dxa"/>
          </w:tcPr>
          <w:p w14:paraId="3151BF9D" w14:textId="77777777" w:rsidR="00923AEB" w:rsidRPr="006906E4" w:rsidRDefault="00923AEB" w:rsidP="0014768E">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 xml:space="preserve">The Commission’s purpose, as embodied in the </w:t>
            </w:r>
            <w:r w:rsidRPr="00EF1DF9">
              <w:rPr>
                <w:rFonts w:ascii="Arial" w:hAnsi="Arial" w:cs="Arial"/>
                <w:i/>
                <w:sz w:val="16"/>
                <w:szCs w:val="16"/>
              </w:rPr>
              <w:t>Productivity Commission Act 1998</w:t>
            </w:r>
            <w:r>
              <w:rPr>
                <w:rFonts w:ascii="Arial" w:hAnsi="Arial" w:cs="Arial"/>
                <w:sz w:val="16"/>
                <w:szCs w:val="16"/>
              </w:rPr>
              <w:t>, is to provide governments and the Australian community with information and advice that better inform policy decisions to improve Australians’ wellbeing.</w:t>
            </w:r>
          </w:p>
        </w:tc>
      </w:tr>
    </w:tbl>
    <w:p w14:paraId="6D92EB30" w14:textId="77777777" w:rsidR="00923AEB" w:rsidRPr="00EB3D01" w:rsidRDefault="00923AEB" w:rsidP="00EB3D01"/>
    <w:p w14:paraId="7BC8F997" w14:textId="77777777" w:rsidR="004D25FF" w:rsidRPr="00EB3D01" w:rsidRDefault="004D25FF" w:rsidP="00EB3D01">
      <w:bookmarkStart w:id="27" w:name="_Toc444523516"/>
      <w:bookmarkEnd w:id="25"/>
      <w:bookmarkEnd w:id="26"/>
    </w:p>
    <w:p w14:paraId="0EBA33E7" w14:textId="77777777" w:rsidR="00EB3D01" w:rsidRDefault="00EB3D01" w:rsidP="00AD42E2">
      <w:pPr>
        <w:pStyle w:val="Heading2"/>
        <w:sectPr w:rsidR="00EB3D01" w:rsidSect="004017F4">
          <w:headerReference w:type="even" r:id="rId22"/>
          <w:headerReference w:type="default" r:id="rId23"/>
          <w:headerReference w:type="first" r:id="rId24"/>
          <w:pgSz w:w="11906" w:h="16838" w:code="9"/>
          <w:pgMar w:top="2466" w:right="2098" w:bottom="2466" w:left="2098" w:header="1899" w:footer="1899" w:gutter="0"/>
          <w:cols w:space="708"/>
          <w:titlePg/>
          <w:docGrid w:linePitch="360"/>
        </w:sectPr>
      </w:pPr>
    </w:p>
    <w:p w14:paraId="5B14E4D2" w14:textId="19528B64" w:rsidR="002F530C" w:rsidRPr="00AD42E2" w:rsidRDefault="002F530C" w:rsidP="00AD42E2">
      <w:pPr>
        <w:pStyle w:val="Heading2"/>
      </w:pPr>
      <w:bookmarkStart w:id="28" w:name="_Toc71417458"/>
      <w:r w:rsidRPr="00AD42E2">
        <w:t>Section 3: Budgeted financial statements</w:t>
      </w:r>
      <w:bookmarkEnd w:id="27"/>
      <w:bookmarkEnd w:id="28"/>
    </w:p>
    <w:p w14:paraId="4B9B3EA1" w14:textId="39235CB5" w:rsidR="00923AEB" w:rsidRDefault="00923AEB" w:rsidP="00EE1E77">
      <w:r>
        <w:t>Section 3 presents budgeted financial statements which provide a comprehensive snapshot of</w:t>
      </w:r>
      <w:r w:rsidR="009936E6">
        <w:t xml:space="preserve"> entity finances for the 202</w:t>
      </w:r>
      <w:r w:rsidR="00B03A95">
        <w:t>1-22</w:t>
      </w:r>
      <w:r>
        <w:rPr>
          <w:color w:val="00B050"/>
        </w:rPr>
        <w:t xml:space="preserve"> </w:t>
      </w:r>
      <w:r>
        <w:t>budget year, including the impact of budget measures and resourcing on financial statements.</w:t>
      </w:r>
    </w:p>
    <w:p w14:paraId="1DBE875F" w14:textId="77777777" w:rsidR="00923AEB" w:rsidRDefault="00923AEB" w:rsidP="00923AEB">
      <w:pPr>
        <w:pStyle w:val="Heading3"/>
      </w:pPr>
      <w:bookmarkStart w:id="29" w:name="_Toc1731164"/>
      <w:bookmarkStart w:id="30" w:name="_Toc71417459"/>
      <w:r>
        <w:t>3.1</w:t>
      </w:r>
      <w:r>
        <w:tab/>
        <w:t>Budgeted financial statements</w:t>
      </w:r>
      <w:bookmarkEnd w:id="29"/>
      <w:bookmarkEnd w:id="30"/>
    </w:p>
    <w:p w14:paraId="315C1C08" w14:textId="77777777" w:rsidR="00923AEB" w:rsidRDefault="00923AEB" w:rsidP="00923AEB">
      <w:pPr>
        <w:pStyle w:val="Heading4"/>
      </w:pPr>
      <w:r>
        <w:t>3.1.1</w:t>
      </w:r>
      <w:r>
        <w:tab/>
        <w:t>Differences between entity resourcing and financial statements</w:t>
      </w:r>
    </w:p>
    <w:p w14:paraId="35AC348D" w14:textId="77777777" w:rsidR="00923AEB" w:rsidRPr="0079512E" w:rsidRDefault="00923AEB" w:rsidP="00EE1E77">
      <w:r>
        <w:t>There are no material differences between entity resourcing and financial statements.</w:t>
      </w:r>
    </w:p>
    <w:p w14:paraId="2A68D04D" w14:textId="77777777" w:rsidR="00923AEB" w:rsidRDefault="00923AEB" w:rsidP="00923AEB">
      <w:pPr>
        <w:pStyle w:val="Heading4"/>
      </w:pPr>
      <w:r>
        <w:t>3.1.2</w:t>
      </w:r>
      <w:r>
        <w:tab/>
        <w:t>Explanatory notes and analysis of budgeted financial statements</w:t>
      </w:r>
    </w:p>
    <w:p w14:paraId="3EE1F455" w14:textId="1C5C2E2A" w:rsidR="00B03A95" w:rsidRDefault="00923AEB" w:rsidP="00EE1E77">
      <w:pPr>
        <w:rPr>
          <w:rFonts w:ascii="Arial" w:hAnsi="Arial" w:cs="Arial"/>
          <w:b/>
          <w:sz w:val="26"/>
          <w:szCs w:val="26"/>
        </w:rPr>
      </w:pPr>
      <w:r w:rsidRPr="0010019C">
        <w:t>T</w:t>
      </w:r>
      <w:r>
        <w:t>he Commission</w:t>
      </w:r>
      <w:r w:rsidR="00B03A95">
        <w:t xml:space="preserve"> is budgeting for a break-even result in 2021-22 and the forward years.</w:t>
      </w:r>
      <w:bookmarkStart w:id="31" w:name="_Toc444523518"/>
      <w:bookmarkStart w:id="32" w:name="_Toc511733324"/>
    </w:p>
    <w:p w14:paraId="6F9BC032" w14:textId="77777777" w:rsidR="00B03A95" w:rsidRPr="00EB3D01" w:rsidRDefault="00B03A95" w:rsidP="00EB3D01"/>
    <w:p w14:paraId="5ADD0760" w14:textId="77777777" w:rsidR="00B03A95" w:rsidRPr="00EB3D01" w:rsidRDefault="00B03A95" w:rsidP="00EB3D01"/>
    <w:p w14:paraId="3CEFB18F" w14:textId="77777777" w:rsidR="00B03A95" w:rsidRPr="00EB3D01" w:rsidRDefault="00B03A95" w:rsidP="00EB3D01"/>
    <w:p w14:paraId="5E741582" w14:textId="77777777" w:rsidR="00E73F7A" w:rsidRDefault="00E73F7A">
      <w:pPr>
        <w:spacing w:after="0" w:line="240" w:lineRule="auto"/>
        <w:jc w:val="left"/>
        <w:rPr>
          <w:rFonts w:ascii="Arial" w:hAnsi="Arial"/>
          <w:b/>
          <w:smallCaps/>
          <w:sz w:val="26"/>
        </w:rPr>
      </w:pPr>
      <w:r>
        <w:br w:type="page"/>
      </w:r>
    </w:p>
    <w:p w14:paraId="6F9B03F9" w14:textId="5F29B791" w:rsidR="00E4582E" w:rsidRPr="00596045" w:rsidRDefault="00E4582E" w:rsidP="00EB3D01">
      <w:pPr>
        <w:pStyle w:val="Heading3"/>
      </w:pPr>
      <w:bookmarkStart w:id="33" w:name="_Toc71417460"/>
      <w:r w:rsidRPr="00596045">
        <w:t>3.2.</w:t>
      </w:r>
      <w:r w:rsidR="005F29CD" w:rsidRPr="00596045">
        <w:tab/>
      </w:r>
      <w:r w:rsidRPr="00596045">
        <w:t xml:space="preserve">Budgeted </w:t>
      </w:r>
      <w:r w:rsidR="00F626C2" w:rsidRPr="00596045">
        <w:t>financial statements tables</w:t>
      </w:r>
      <w:bookmarkEnd w:id="31"/>
      <w:bookmarkEnd w:id="32"/>
      <w:bookmarkEnd w:id="33"/>
    </w:p>
    <w:p w14:paraId="150E17A8" w14:textId="0A387D25" w:rsidR="00ED2B92" w:rsidRDefault="00383480" w:rsidP="00EE1E77">
      <w:pPr>
        <w:pStyle w:val="TableHeading"/>
        <w:rPr>
          <w:rFonts w:ascii="Times New Roman" w:hAnsi="Times New Roman"/>
        </w:rPr>
      </w:pPr>
      <w:r w:rsidRPr="00B37DF9">
        <w:t>Table 3.1: Comprehensive income statement (showing net cost of services) for the period ended 30 June</w:t>
      </w:r>
    </w:p>
    <w:tbl>
      <w:tblPr>
        <w:tblW w:w="5000" w:type="pct"/>
        <w:tblCellMar>
          <w:left w:w="0" w:type="dxa"/>
          <w:right w:w="28" w:type="dxa"/>
        </w:tblCellMar>
        <w:tblLook w:val="04A0" w:firstRow="1" w:lastRow="0" w:firstColumn="1" w:lastColumn="0" w:noHBand="0" w:noVBand="1"/>
      </w:tblPr>
      <w:tblGrid>
        <w:gridCol w:w="3257"/>
        <w:gridCol w:w="981"/>
        <w:gridCol w:w="868"/>
        <w:gridCol w:w="868"/>
        <w:gridCol w:w="868"/>
        <w:gridCol w:w="868"/>
      </w:tblGrid>
      <w:tr w:rsidR="00ED2B92" w:rsidRPr="00ED2B92" w14:paraId="14CB0983" w14:textId="77777777" w:rsidTr="00A81C34">
        <w:trPr>
          <w:trHeight w:val="945"/>
        </w:trPr>
        <w:tc>
          <w:tcPr>
            <w:tcW w:w="2112" w:type="pct"/>
            <w:tcBorders>
              <w:top w:val="single" w:sz="4" w:space="0" w:color="auto"/>
              <w:left w:val="nil"/>
              <w:bottom w:val="nil"/>
              <w:right w:val="nil"/>
            </w:tcBorders>
            <w:shd w:val="clear" w:color="auto" w:fill="auto"/>
            <w:noWrap/>
            <w:hideMark/>
          </w:tcPr>
          <w:p w14:paraId="0BFD958E" w14:textId="1763C479" w:rsidR="00ED2B92" w:rsidRPr="00ED2B92" w:rsidRDefault="00ED2B92">
            <w:pPr>
              <w:rPr>
                <w:rFonts w:ascii="Arial" w:hAnsi="Arial" w:cs="Arial"/>
                <w:b/>
                <w:bCs/>
                <w:sz w:val="16"/>
                <w:szCs w:val="16"/>
              </w:rPr>
            </w:pPr>
          </w:p>
        </w:tc>
        <w:tc>
          <w:tcPr>
            <w:tcW w:w="636" w:type="pct"/>
            <w:tcBorders>
              <w:top w:val="single" w:sz="4" w:space="0" w:color="auto"/>
              <w:left w:val="nil"/>
              <w:bottom w:val="single" w:sz="4" w:space="0" w:color="auto"/>
              <w:right w:val="nil"/>
            </w:tcBorders>
            <w:shd w:val="clear" w:color="auto" w:fill="auto"/>
            <w:hideMark/>
          </w:tcPr>
          <w:p w14:paraId="1A5F29E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2020-21 Estimated actual</w:t>
            </w:r>
            <w:r w:rsidRPr="00ED2B92">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000000" w:fill="E6E6E6"/>
            <w:hideMark/>
          </w:tcPr>
          <w:p w14:paraId="4FD82B8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2021-22</w:t>
            </w:r>
            <w:r w:rsidRPr="00ED2B92">
              <w:rPr>
                <w:rFonts w:ascii="Arial" w:hAnsi="Arial" w:cs="Arial"/>
                <w:sz w:val="16"/>
                <w:szCs w:val="16"/>
              </w:rPr>
              <w:br/>
              <w:t>Budget</w:t>
            </w:r>
            <w:r w:rsidRPr="00ED2B92">
              <w:rPr>
                <w:rFonts w:ascii="Arial" w:hAnsi="Arial" w:cs="Arial"/>
                <w:sz w:val="16"/>
                <w:szCs w:val="16"/>
              </w:rPr>
              <w:br/>
            </w:r>
            <w:r w:rsidRPr="00ED2B92">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hideMark/>
          </w:tcPr>
          <w:p w14:paraId="330BEB3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2022-23 Forward estimate</w:t>
            </w:r>
            <w:r w:rsidRPr="00ED2B92">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hideMark/>
          </w:tcPr>
          <w:p w14:paraId="6B4B3D6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2023-24 Forward estimate</w:t>
            </w:r>
            <w:r w:rsidRPr="00ED2B92">
              <w:rPr>
                <w:rFonts w:ascii="Arial" w:hAnsi="Arial" w:cs="Arial"/>
                <w:sz w:val="16"/>
                <w:szCs w:val="16"/>
              </w:rPr>
              <w:br/>
              <w:t>$'000</w:t>
            </w:r>
          </w:p>
        </w:tc>
        <w:tc>
          <w:tcPr>
            <w:tcW w:w="563" w:type="pct"/>
            <w:tcBorders>
              <w:top w:val="single" w:sz="4" w:space="0" w:color="auto"/>
              <w:left w:val="nil"/>
              <w:bottom w:val="single" w:sz="4" w:space="0" w:color="auto"/>
              <w:right w:val="nil"/>
            </w:tcBorders>
            <w:shd w:val="clear" w:color="auto" w:fill="auto"/>
            <w:hideMark/>
          </w:tcPr>
          <w:p w14:paraId="40804B0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2024-25</w:t>
            </w:r>
            <w:r w:rsidRPr="00ED2B92">
              <w:rPr>
                <w:rFonts w:ascii="Arial" w:hAnsi="Arial" w:cs="Arial"/>
                <w:sz w:val="16"/>
                <w:szCs w:val="16"/>
              </w:rPr>
              <w:br/>
              <w:t>Forward estimate</w:t>
            </w:r>
            <w:r w:rsidRPr="00ED2B92">
              <w:rPr>
                <w:rFonts w:ascii="Arial" w:hAnsi="Arial" w:cs="Arial"/>
                <w:sz w:val="16"/>
                <w:szCs w:val="16"/>
              </w:rPr>
              <w:br/>
              <w:t>$'000</w:t>
            </w:r>
          </w:p>
        </w:tc>
      </w:tr>
      <w:tr w:rsidR="00ED2B92" w:rsidRPr="00ED2B92" w14:paraId="0F5C350E" w14:textId="77777777" w:rsidTr="00A81C34">
        <w:trPr>
          <w:trHeight w:val="225"/>
        </w:trPr>
        <w:tc>
          <w:tcPr>
            <w:tcW w:w="2112" w:type="pct"/>
            <w:tcBorders>
              <w:top w:val="nil"/>
              <w:left w:val="nil"/>
              <w:bottom w:val="nil"/>
              <w:right w:val="nil"/>
            </w:tcBorders>
            <w:shd w:val="clear" w:color="auto" w:fill="auto"/>
            <w:noWrap/>
            <w:vAlign w:val="bottom"/>
            <w:hideMark/>
          </w:tcPr>
          <w:p w14:paraId="4C38A262" w14:textId="77777777" w:rsidR="00ED2B92" w:rsidRPr="00ED2B92" w:rsidRDefault="00ED2B92" w:rsidP="00ED2B92">
            <w:pPr>
              <w:spacing w:after="0" w:line="240" w:lineRule="auto"/>
              <w:jc w:val="left"/>
              <w:rPr>
                <w:rFonts w:ascii="Arial" w:hAnsi="Arial" w:cs="Arial"/>
                <w:b/>
                <w:bCs/>
                <w:sz w:val="16"/>
                <w:szCs w:val="16"/>
              </w:rPr>
            </w:pPr>
            <w:r w:rsidRPr="00ED2B92">
              <w:rPr>
                <w:rFonts w:ascii="Arial" w:hAnsi="Arial" w:cs="Arial"/>
                <w:b/>
                <w:bCs/>
                <w:sz w:val="16"/>
                <w:szCs w:val="16"/>
              </w:rPr>
              <w:t>EXPENSES</w:t>
            </w:r>
          </w:p>
        </w:tc>
        <w:tc>
          <w:tcPr>
            <w:tcW w:w="636" w:type="pct"/>
            <w:tcBorders>
              <w:top w:val="nil"/>
              <w:left w:val="nil"/>
              <w:bottom w:val="nil"/>
              <w:right w:val="nil"/>
            </w:tcBorders>
            <w:shd w:val="clear" w:color="auto" w:fill="auto"/>
            <w:noWrap/>
            <w:vAlign w:val="bottom"/>
            <w:hideMark/>
          </w:tcPr>
          <w:p w14:paraId="33BA617E" w14:textId="77777777" w:rsidR="00ED2B92" w:rsidRPr="00ED2B92" w:rsidRDefault="00ED2B92" w:rsidP="00ED2B92">
            <w:pPr>
              <w:spacing w:after="0" w:line="240" w:lineRule="auto"/>
              <w:jc w:val="lef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103AFB17"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41BF4C71" w14:textId="77777777" w:rsidR="00ED2B92" w:rsidRPr="00ED2B92" w:rsidRDefault="00ED2B92" w:rsidP="00ED2B92">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62E44F89" w14:textId="77777777" w:rsidR="00ED2B92" w:rsidRPr="00ED2B92" w:rsidRDefault="00ED2B92" w:rsidP="00ED2B92">
            <w:pPr>
              <w:spacing w:after="0" w:line="240" w:lineRule="auto"/>
              <w:jc w:val="right"/>
              <w:rPr>
                <w:rFonts w:ascii="Times New Roman" w:hAnsi="Times New Roman"/>
              </w:rPr>
            </w:pPr>
          </w:p>
        </w:tc>
        <w:tc>
          <w:tcPr>
            <w:tcW w:w="563" w:type="pct"/>
            <w:tcBorders>
              <w:top w:val="nil"/>
              <w:left w:val="nil"/>
              <w:bottom w:val="nil"/>
              <w:right w:val="nil"/>
            </w:tcBorders>
            <w:shd w:val="clear" w:color="auto" w:fill="auto"/>
            <w:noWrap/>
            <w:vAlign w:val="bottom"/>
            <w:hideMark/>
          </w:tcPr>
          <w:p w14:paraId="6BCC155B" w14:textId="77777777" w:rsidR="00ED2B92" w:rsidRPr="00ED2B92" w:rsidRDefault="00ED2B92" w:rsidP="00ED2B92">
            <w:pPr>
              <w:spacing w:after="0" w:line="240" w:lineRule="auto"/>
              <w:jc w:val="right"/>
              <w:rPr>
                <w:rFonts w:ascii="Times New Roman" w:hAnsi="Times New Roman"/>
              </w:rPr>
            </w:pPr>
          </w:p>
        </w:tc>
      </w:tr>
      <w:tr w:rsidR="00ED2B92" w:rsidRPr="00ED2B92" w14:paraId="7016CCCE" w14:textId="77777777" w:rsidTr="00A81C34">
        <w:trPr>
          <w:trHeight w:val="225"/>
        </w:trPr>
        <w:tc>
          <w:tcPr>
            <w:tcW w:w="2112" w:type="pct"/>
            <w:tcBorders>
              <w:top w:val="nil"/>
              <w:left w:val="nil"/>
              <w:bottom w:val="nil"/>
              <w:right w:val="nil"/>
            </w:tcBorders>
            <w:shd w:val="clear" w:color="auto" w:fill="auto"/>
            <w:noWrap/>
            <w:vAlign w:val="bottom"/>
            <w:hideMark/>
          </w:tcPr>
          <w:p w14:paraId="5F6C0A43" w14:textId="77777777" w:rsidR="00ED2B92" w:rsidRPr="00ED2B92" w:rsidRDefault="00ED2B92" w:rsidP="00484A31">
            <w:pPr>
              <w:pStyle w:val="TableTextIndented"/>
            </w:pPr>
            <w:r w:rsidRPr="00ED2B92">
              <w:t>Employee benefits</w:t>
            </w:r>
          </w:p>
        </w:tc>
        <w:tc>
          <w:tcPr>
            <w:tcW w:w="636" w:type="pct"/>
            <w:tcBorders>
              <w:top w:val="nil"/>
              <w:left w:val="nil"/>
              <w:bottom w:val="nil"/>
              <w:right w:val="nil"/>
            </w:tcBorders>
            <w:shd w:val="clear" w:color="auto" w:fill="auto"/>
            <w:noWrap/>
            <w:vAlign w:val="bottom"/>
            <w:hideMark/>
          </w:tcPr>
          <w:p w14:paraId="4ED2A4A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28,350 </w:t>
            </w:r>
          </w:p>
        </w:tc>
        <w:tc>
          <w:tcPr>
            <w:tcW w:w="563" w:type="pct"/>
            <w:tcBorders>
              <w:top w:val="nil"/>
              <w:left w:val="nil"/>
              <w:bottom w:val="nil"/>
              <w:right w:val="nil"/>
            </w:tcBorders>
            <w:shd w:val="clear" w:color="000000" w:fill="E6E6E6"/>
            <w:noWrap/>
            <w:vAlign w:val="bottom"/>
            <w:hideMark/>
          </w:tcPr>
          <w:p w14:paraId="02044FC0"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29,912 </w:t>
            </w:r>
          </w:p>
        </w:tc>
        <w:tc>
          <w:tcPr>
            <w:tcW w:w="563" w:type="pct"/>
            <w:tcBorders>
              <w:top w:val="nil"/>
              <w:left w:val="nil"/>
              <w:bottom w:val="nil"/>
              <w:right w:val="nil"/>
            </w:tcBorders>
            <w:shd w:val="clear" w:color="auto" w:fill="auto"/>
            <w:noWrap/>
            <w:vAlign w:val="bottom"/>
            <w:hideMark/>
          </w:tcPr>
          <w:p w14:paraId="7A74367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30,269 </w:t>
            </w:r>
          </w:p>
        </w:tc>
        <w:tc>
          <w:tcPr>
            <w:tcW w:w="563" w:type="pct"/>
            <w:tcBorders>
              <w:top w:val="nil"/>
              <w:left w:val="nil"/>
              <w:bottom w:val="nil"/>
              <w:right w:val="nil"/>
            </w:tcBorders>
            <w:shd w:val="clear" w:color="auto" w:fill="auto"/>
            <w:noWrap/>
            <w:vAlign w:val="bottom"/>
            <w:hideMark/>
          </w:tcPr>
          <w:p w14:paraId="575B4D07"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29,387 </w:t>
            </w:r>
          </w:p>
        </w:tc>
        <w:tc>
          <w:tcPr>
            <w:tcW w:w="563" w:type="pct"/>
            <w:tcBorders>
              <w:top w:val="nil"/>
              <w:left w:val="nil"/>
              <w:bottom w:val="nil"/>
              <w:right w:val="nil"/>
            </w:tcBorders>
            <w:shd w:val="clear" w:color="auto" w:fill="auto"/>
            <w:noWrap/>
            <w:vAlign w:val="bottom"/>
            <w:hideMark/>
          </w:tcPr>
          <w:p w14:paraId="64A6DA6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29,430 </w:t>
            </w:r>
          </w:p>
        </w:tc>
      </w:tr>
      <w:tr w:rsidR="00ED2B92" w:rsidRPr="00ED2B92" w14:paraId="0EFCF54F" w14:textId="77777777" w:rsidTr="00A81C34">
        <w:trPr>
          <w:trHeight w:val="225"/>
        </w:trPr>
        <w:tc>
          <w:tcPr>
            <w:tcW w:w="2112" w:type="pct"/>
            <w:tcBorders>
              <w:top w:val="nil"/>
              <w:left w:val="nil"/>
              <w:bottom w:val="nil"/>
              <w:right w:val="nil"/>
            </w:tcBorders>
            <w:shd w:val="clear" w:color="auto" w:fill="auto"/>
            <w:noWrap/>
            <w:vAlign w:val="bottom"/>
            <w:hideMark/>
          </w:tcPr>
          <w:p w14:paraId="35BBFE09" w14:textId="77777777" w:rsidR="00ED2B92" w:rsidRPr="00ED2B92" w:rsidRDefault="00ED2B92" w:rsidP="00484A31">
            <w:pPr>
              <w:pStyle w:val="TableTextIndented"/>
            </w:pPr>
            <w:r w:rsidRPr="00ED2B92">
              <w:t>Suppliers</w:t>
            </w:r>
          </w:p>
        </w:tc>
        <w:tc>
          <w:tcPr>
            <w:tcW w:w="636" w:type="pct"/>
            <w:tcBorders>
              <w:top w:val="nil"/>
              <w:left w:val="nil"/>
              <w:bottom w:val="nil"/>
              <w:right w:val="nil"/>
            </w:tcBorders>
            <w:shd w:val="clear" w:color="auto" w:fill="auto"/>
            <w:noWrap/>
            <w:vAlign w:val="bottom"/>
            <w:hideMark/>
          </w:tcPr>
          <w:p w14:paraId="080D7B3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3,849 </w:t>
            </w:r>
          </w:p>
        </w:tc>
        <w:tc>
          <w:tcPr>
            <w:tcW w:w="563" w:type="pct"/>
            <w:tcBorders>
              <w:top w:val="nil"/>
              <w:left w:val="nil"/>
              <w:bottom w:val="nil"/>
              <w:right w:val="nil"/>
            </w:tcBorders>
            <w:shd w:val="clear" w:color="000000" w:fill="E6E6E6"/>
            <w:noWrap/>
            <w:vAlign w:val="bottom"/>
            <w:hideMark/>
          </w:tcPr>
          <w:p w14:paraId="083C753A"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4,695 </w:t>
            </w:r>
          </w:p>
        </w:tc>
        <w:tc>
          <w:tcPr>
            <w:tcW w:w="563" w:type="pct"/>
            <w:tcBorders>
              <w:top w:val="nil"/>
              <w:left w:val="nil"/>
              <w:bottom w:val="nil"/>
              <w:right w:val="nil"/>
            </w:tcBorders>
            <w:shd w:val="clear" w:color="auto" w:fill="auto"/>
            <w:noWrap/>
            <w:vAlign w:val="bottom"/>
            <w:hideMark/>
          </w:tcPr>
          <w:p w14:paraId="1269E4C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4,942 </w:t>
            </w:r>
          </w:p>
        </w:tc>
        <w:tc>
          <w:tcPr>
            <w:tcW w:w="563" w:type="pct"/>
            <w:tcBorders>
              <w:top w:val="nil"/>
              <w:left w:val="nil"/>
              <w:bottom w:val="nil"/>
              <w:right w:val="nil"/>
            </w:tcBorders>
            <w:shd w:val="clear" w:color="auto" w:fill="auto"/>
            <w:noWrap/>
            <w:vAlign w:val="bottom"/>
            <w:hideMark/>
          </w:tcPr>
          <w:p w14:paraId="037B3ED4"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4,999 </w:t>
            </w:r>
          </w:p>
        </w:tc>
        <w:tc>
          <w:tcPr>
            <w:tcW w:w="563" w:type="pct"/>
            <w:tcBorders>
              <w:top w:val="nil"/>
              <w:left w:val="nil"/>
              <w:bottom w:val="nil"/>
              <w:right w:val="nil"/>
            </w:tcBorders>
            <w:shd w:val="clear" w:color="auto" w:fill="auto"/>
            <w:noWrap/>
            <w:vAlign w:val="bottom"/>
            <w:hideMark/>
          </w:tcPr>
          <w:p w14:paraId="2A2600E4"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4,954 </w:t>
            </w:r>
          </w:p>
        </w:tc>
      </w:tr>
      <w:tr w:rsidR="00ED2B92" w:rsidRPr="00ED2B92" w14:paraId="49612B66" w14:textId="77777777" w:rsidTr="00A81C34">
        <w:trPr>
          <w:trHeight w:val="225"/>
        </w:trPr>
        <w:tc>
          <w:tcPr>
            <w:tcW w:w="2112" w:type="pct"/>
            <w:tcBorders>
              <w:top w:val="nil"/>
              <w:left w:val="nil"/>
              <w:bottom w:val="nil"/>
              <w:right w:val="nil"/>
            </w:tcBorders>
            <w:shd w:val="clear" w:color="auto" w:fill="auto"/>
            <w:noWrap/>
            <w:vAlign w:val="bottom"/>
            <w:hideMark/>
          </w:tcPr>
          <w:p w14:paraId="195BA04F" w14:textId="77777777" w:rsidR="00ED2B92" w:rsidRPr="00ED2B92" w:rsidRDefault="00ED2B92" w:rsidP="00484A31">
            <w:pPr>
              <w:pStyle w:val="TableTextIndented"/>
            </w:pPr>
            <w:r w:rsidRPr="00ED2B92">
              <w:t xml:space="preserve">Depreciation and amortisation </w:t>
            </w:r>
          </w:p>
        </w:tc>
        <w:tc>
          <w:tcPr>
            <w:tcW w:w="636" w:type="pct"/>
            <w:tcBorders>
              <w:top w:val="nil"/>
              <w:left w:val="nil"/>
              <w:bottom w:val="nil"/>
              <w:right w:val="nil"/>
            </w:tcBorders>
            <w:shd w:val="clear" w:color="auto" w:fill="auto"/>
            <w:noWrap/>
            <w:vAlign w:val="bottom"/>
            <w:hideMark/>
          </w:tcPr>
          <w:p w14:paraId="6B21AA8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4,181 </w:t>
            </w:r>
          </w:p>
        </w:tc>
        <w:tc>
          <w:tcPr>
            <w:tcW w:w="563" w:type="pct"/>
            <w:tcBorders>
              <w:top w:val="nil"/>
              <w:left w:val="nil"/>
              <w:bottom w:val="nil"/>
              <w:right w:val="nil"/>
            </w:tcBorders>
            <w:shd w:val="clear" w:color="000000" w:fill="E6E6E6"/>
            <w:noWrap/>
            <w:vAlign w:val="bottom"/>
            <w:hideMark/>
          </w:tcPr>
          <w:p w14:paraId="0598B160"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3,179 </w:t>
            </w:r>
          </w:p>
        </w:tc>
        <w:tc>
          <w:tcPr>
            <w:tcW w:w="563" w:type="pct"/>
            <w:tcBorders>
              <w:top w:val="nil"/>
              <w:left w:val="nil"/>
              <w:bottom w:val="nil"/>
              <w:right w:val="nil"/>
            </w:tcBorders>
            <w:shd w:val="clear" w:color="auto" w:fill="auto"/>
            <w:noWrap/>
            <w:vAlign w:val="bottom"/>
            <w:hideMark/>
          </w:tcPr>
          <w:p w14:paraId="4DD974B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3,179 </w:t>
            </w:r>
          </w:p>
        </w:tc>
        <w:tc>
          <w:tcPr>
            <w:tcW w:w="563" w:type="pct"/>
            <w:tcBorders>
              <w:top w:val="nil"/>
              <w:left w:val="nil"/>
              <w:bottom w:val="nil"/>
              <w:right w:val="nil"/>
            </w:tcBorders>
            <w:shd w:val="clear" w:color="auto" w:fill="auto"/>
            <w:noWrap/>
            <w:vAlign w:val="bottom"/>
            <w:hideMark/>
          </w:tcPr>
          <w:p w14:paraId="2A60275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3,179 </w:t>
            </w:r>
          </w:p>
        </w:tc>
        <w:tc>
          <w:tcPr>
            <w:tcW w:w="563" w:type="pct"/>
            <w:tcBorders>
              <w:top w:val="nil"/>
              <w:left w:val="nil"/>
              <w:bottom w:val="nil"/>
              <w:right w:val="nil"/>
            </w:tcBorders>
            <w:shd w:val="clear" w:color="auto" w:fill="auto"/>
            <w:noWrap/>
            <w:vAlign w:val="bottom"/>
            <w:hideMark/>
          </w:tcPr>
          <w:p w14:paraId="45D2F72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3,179 </w:t>
            </w:r>
          </w:p>
        </w:tc>
      </w:tr>
      <w:tr w:rsidR="00ED2B92" w:rsidRPr="00ED2B92" w14:paraId="7E17020B" w14:textId="77777777" w:rsidTr="00A81C34">
        <w:trPr>
          <w:trHeight w:val="225"/>
        </w:trPr>
        <w:tc>
          <w:tcPr>
            <w:tcW w:w="2112" w:type="pct"/>
            <w:tcBorders>
              <w:top w:val="nil"/>
              <w:left w:val="nil"/>
              <w:bottom w:val="nil"/>
              <w:right w:val="nil"/>
            </w:tcBorders>
            <w:shd w:val="clear" w:color="auto" w:fill="auto"/>
            <w:noWrap/>
            <w:vAlign w:val="bottom"/>
            <w:hideMark/>
          </w:tcPr>
          <w:p w14:paraId="2FCACEC8" w14:textId="77777777" w:rsidR="00ED2B92" w:rsidRPr="00ED2B92" w:rsidRDefault="00ED2B92" w:rsidP="00484A31">
            <w:pPr>
              <w:pStyle w:val="TableTextIndented"/>
            </w:pPr>
            <w:r w:rsidRPr="00ED2B92">
              <w:t>Finance costs</w:t>
            </w:r>
          </w:p>
        </w:tc>
        <w:tc>
          <w:tcPr>
            <w:tcW w:w="636" w:type="pct"/>
            <w:tcBorders>
              <w:top w:val="nil"/>
              <w:left w:val="nil"/>
              <w:bottom w:val="nil"/>
              <w:right w:val="nil"/>
            </w:tcBorders>
            <w:shd w:val="clear" w:color="auto" w:fill="auto"/>
            <w:noWrap/>
            <w:vAlign w:val="bottom"/>
            <w:hideMark/>
          </w:tcPr>
          <w:p w14:paraId="126BA99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352 </w:t>
            </w:r>
          </w:p>
        </w:tc>
        <w:tc>
          <w:tcPr>
            <w:tcW w:w="563" w:type="pct"/>
            <w:tcBorders>
              <w:top w:val="nil"/>
              <w:left w:val="nil"/>
              <w:bottom w:val="single" w:sz="4" w:space="0" w:color="auto"/>
              <w:right w:val="nil"/>
            </w:tcBorders>
            <w:shd w:val="clear" w:color="000000" w:fill="E6E6E6"/>
            <w:noWrap/>
            <w:vAlign w:val="bottom"/>
            <w:hideMark/>
          </w:tcPr>
          <w:p w14:paraId="4756FFDE"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306 </w:t>
            </w:r>
          </w:p>
        </w:tc>
        <w:tc>
          <w:tcPr>
            <w:tcW w:w="563" w:type="pct"/>
            <w:tcBorders>
              <w:top w:val="nil"/>
              <w:left w:val="nil"/>
              <w:bottom w:val="nil"/>
              <w:right w:val="nil"/>
            </w:tcBorders>
            <w:shd w:val="clear" w:color="auto" w:fill="auto"/>
            <w:noWrap/>
            <w:vAlign w:val="bottom"/>
            <w:hideMark/>
          </w:tcPr>
          <w:p w14:paraId="6FA2CFF2"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268 </w:t>
            </w:r>
          </w:p>
        </w:tc>
        <w:tc>
          <w:tcPr>
            <w:tcW w:w="563" w:type="pct"/>
            <w:tcBorders>
              <w:top w:val="nil"/>
              <w:left w:val="nil"/>
              <w:bottom w:val="nil"/>
              <w:right w:val="nil"/>
            </w:tcBorders>
            <w:shd w:val="clear" w:color="auto" w:fill="auto"/>
            <w:noWrap/>
            <w:vAlign w:val="bottom"/>
            <w:hideMark/>
          </w:tcPr>
          <w:p w14:paraId="5410711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228 </w:t>
            </w:r>
          </w:p>
        </w:tc>
        <w:tc>
          <w:tcPr>
            <w:tcW w:w="563" w:type="pct"/>
            <w:tcBorders>
              <w:top w:val="nil"/>
              <w:left w:val="nil"/>
              <w:bottom w:val="nil"/>
              <w:right w:val="nil"/>
            </w:tcBorders>
            <w:shd w:val="clear" w:color="auto" w:fill="auto"/>
            <w:noWrap/>
            <w:vAlign w:val="bottom"/>
            <w:hideMark/>
          </w:tcPr>
          <w:p w14:paraId="15D095F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184 </w:t>
            </w:r>
          </w:p>
        </w:tc>
      </w:tr>
      <w:tr w:rsidR="00ED2B92" w:rsidRPr="00ED2B92" w14:paraId="4FBF90FF" w14:textId="77777777" w:rsidTr="00A81C34">
        <w:trPr>
          <w:trHeight w:val="225"/>
        </w:trPr>
        <w:tc>
          <w:tcPr>
            <w:tcW w:w="2112" w:type="pct"/>
            <w:tcBorders>
              <w:top w:val="nil"/>
              <w:left w:val="nil"/>
              <w:bottom w:val="nil"/>
              <w:right w:val="nil"/>
            </w:tcBorders>
            <w:shd w:val="clear" w:color="auto" w:fill="auto"/>
            <w:noWrap/>
            <w:vAlign w:val="bottom"/>
            <w:hideMark/>
          </w:tcPr>
          <w:p w14:paraId="53B658DB" w14:textId="77777777" w:rsidR="00ED2B92" w:rsidRPr="00ED2B92" w:rsidRDefault="00ED2B92" w:rsidP="00ED2B92">
            <w:pPr>
              <w:spacing w:after="0" w:line="240" w:lineRule="auto"/>
              <w:jc w:val="left"/>
              <w:rPr>
                <w:rFonts w:ascii="Arial" w:hAnsi="Arial" w:cs="Arial"/>
                <w:b/>
                <w:bCs/>
                <w:sz w:val="16"/>
                <w:szCs w:val="16"/>
              </w:rPr>
            </w:pPr>
            <w:r w:rsidRPr="00ED2B92">
              <w:rPr>
                <w:rFonts w:ascii="Arial" w:hAnsi="Arial" w:cs="Arial"/>
                <w:b/>
                <w:bCs/>
                <w:sz w:val="16"/>
                <w:szCs w:val="16"/>
              </w:rPr>
              <w:t>Total expenses</w:t>
            </w:r>
          </w:p>
        </w:tc>
        <w:tc>
          <w:tcPr>
            <w:tcW w:w="636" w:type="pct"/>
            <w:tcBorders>
              <w:top w:val="single" w:sz="4" w:space="0" w:color="auto"/>
              <w:left w:val="nil"/>
              <w:bottom w:val="single" w:sz="4" w:space="0" w:color="auto"/>
              <w:right w:val="nil"/>
            </w:tcBorders>
            <w:shd w:val="clear" w:color="auto" w:fill="auto"/>
            <w:noWrap/>
            <w:vAlign w:val="bottom"/>
            <w:hideMark/>
          </w:tcPr>
          <w:p w14:paraId="157BA2F3"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36,732 </w:t>
            </w:r>
          </w:p>
        </w:tc>
        <w:tc>
          <w:tcPr>
            <w:tcW w:w="563" w:type="pct"/>
            <w:tcBorders>
              <w:top w:val="nil"/>
              <w:left w:val="nil"/>
              <w:bottom w:val="nil"/>
              <w:right w:val="nil"/>
            </w:tcBorders>
            <w:shd w:val="clear" w:color="000000" w:fill="E6E6E6"/>
            <w:noWrap/>
            <w:vAlign w:val="bottom"/>
            <w:hideMark/>
          </w:tcPr>
          <w:p w14:paraId="43271281"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38,092 </w:t>
            </w:r>
          </w:p>
        </w:tc>
        <w:tc>
          <w:tcPr>
            <w:tcW w:w="563" w:type="pct"/>
            <w:tcBorders>
              <w:top w:val="single" w:sz="4" w:space="0" w:color="auto"/>
              <w:left w:val="nil"/>
              <w:bottom w:val="single" w:sz="4" w:space="0" w:color="auto"/>
              <w:right w:val="nil"/>
            </w:tcBorders>
            <w:shd w:val="clear" w:color="auto" w:fill="auto"/>
            <w:noWrap/>
            <w:vAlign w:val="bottom"/>
            <w:hideMark/>
          </w:tcPr>
          <w:p w14:paraId="4CFDAA9E"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38,658 </w:t>
            </w:r>
          </w:p>
        </w:tc>
        <w:tc>
          <w:tcPr>
            <w:tcW w:w="563" w:type="pct"/>
            <w:tcBorders>
              <w:top w:val="single" w:sz="4" w:space="0" w:color="auto"/>
              <w:left w:val="nil"/>
              <w:bottom w:val="single" w:sz="4" w:space="0" w:color="auto"/>
              <w:right w:val="nil"/>
            </w:tcBorders>
            <w:shd w:val="clear" w:color="auto" w:fill="auto"/>
            <w:noWrap/>
            <w:vAlign w:val="bottom"/>
            <w:hideMark/>
          </w:tcPr>
          <w:p w14:paraId="3A873B60"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37,793 </w:t>
            </w:r>
          </w:p>
        </w:tc>
        <w:tc>
          <w:tcPr>
            <w:tcW w:w="563" w:type="pct"/>
            <w:tcBorders>
              <w:top w:val="single" w:sz="4" w:space="0" w:color="auto"/>
              <w:left w:val="nil"/>
              <w:bottom w:val="single" w:sz="4" w:space="0" w:color="auto"/>
              <w:right w:val="nil"/>
            </w:tcBorders>
            <w:shd w:val="clear" w:color="auto" w:fill="auto"/>
            <w:noWrap/>
            <w:vAlign w:val="bottom"/>
            <w:hideMark/>
          </w:tcPr>
          <w:p w14:paraId="70FDB2C1"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37,747 </w:t>
            </w:r>
          </w:p>
        </w:tc>
      </w:tr>
      <w:tr w:rsidR="00ED2B92" w:rsidRPr="00ED2B92" w14:paraId="4EF1C806" w14:textId="77777777" w:rsidTr="00A81C34">
        <w:trPr>
          <w:trHeight w:val="225"/>
        </w:trPr>
        <w:tc>
          <w:tcPr>
            <w:tcW w:w="2112" w:type="pct"/>
            <w:tcBorders>
              <w:top w:val="nil"/>
              <w:left w:val="nil"/>
              <w:bottom w:val="nil"/>
              <w:right w:val="nil"/>
            </w:tcBorders>
            <w:shd w:val="clear" w:color="auto" w:fill="auto"/>
            <w:noWrap/>
            <w:vAlign w:val="bottom"/>
            <w:hideMark/>
          </w:tcPr>
          <w:p w14:paraId="032A5C49" w14:textId="77777777" w:rsidR="00ED2B92" w:rsidRPr="00ED2B92" w:rsidRDefault="00ED2B92" w:rsidP="00ED2B92">
            <w:pPr>
              <w:spacing w:after="0" w:line="240" w:lineRule="auto"/>
              <w:jc w:val="left"/>
              <w:rPr>
                <w:rFonts w:ascii="Arial" w:hAnsi="Arial" w:cs="Arial"/>
                <w:b/>
                <w:bCs/>
                <w:sz w:val="16"/>
                <w:szCs w:val="16"/>
              </w:rPr>
            </w:pPr>
            <w:r w:rsidRPr="00ED2B92">
              <w:rPr>
                <w:rFonts w:ascii="Arial" w:hAnsi="Arial" w:cs="Arial"/>
                <w:b/>
                <w:bCs/>
                <w:sz w:val="16"/>
                <w:szCs w:val="16"/>
              </w:rPr>
              <w:t xml:space="preserve">LESS: </w:t>
            </w:r>
          </w:p>
        </w:tc>
        <w:tc>
          <w:tcPr>
            <w:tcW w:w="636" w:type="pct"/>
            <w:tcBorders>
              <w:top w:val="nil"/>
              <w:left w:val="nil"/>
              <w:bottom w:val="nil"/>
              <w:right w:val="nil"/>
            </w:tcBorders>
            <w:shd w:val="clear" w:color="auto" w:fill="auto"/>
            <w:noWrap/>
            <w:vAlign w:val="bottom"/>
            <w:hideMark/>
          </w:tcPr>
          <w:p w14:paraId="0B23013D" w14:textId="77777777" w:rsidR="00ED2B92" w:rsidRPr="00ED2B92" w:rsidRDefault="00ED2B92" w:rsidP="00ED2B92">
            <w:pPr>
              <w:spacing w:after="0" w:line="240" w:lineRule="auto"/>
              <w:jc w:val="left"/>
              <w:rPr>
                <w:rFonts w:ascii="Arial" w:hAnsi="Arial" w:cs="Arial"/>
                <w:b/>
                <w:bCs/>
                <w:sz w:val="16"/>
                <w:szCs w:val="16"/>
              </w:rPr>
            </w:pPr>
          </w:p>
        </w:tc>
        <w:tc>
          <w:tcPr>
            <w:tcW w:w="563" w:type="pct"/>
            <w:tcBorders>
              <w:top w:val="single" w:sz="4" w:space="0" w:color="auto"/>
              <w:left w:val="nil"/>
              <w:bottom w:val="nil"/>
              <w:right w:val="nil"/>
            </w:tcBorders>
            <w:shd w:val="clear" w:color="000000" w:fill="E6E6E6"/>
            <w:noWrap/>
            <w:vAlign w:val="bottom"/>
            <w:hideMark/>
          </w:tcPr>
          <w:p w14:paraId="58F334C9"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053CF9A0" w14:textId="77777777" w:rsidR="00ED2B92" w:rsidRPr="00ED2B92" w:rsidRDefault="00ED2B92" w:rsidP="00ED2B92">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0F4127ED" w14:textId="77777777" w:rsidR="00ED2B92" w:rsidRPr="00ED2B92" w:rsidRDefault="00ED2B92" w:rsidP="00ED2B92">
            <w:pPr>
              <w:spacing w:after="0" w:line="240" w:lineRule="auto"/>
              <w:jc w:val="right"/>
              <w:rPr>
                <w:rFonts w:ascii="Times New Roman" w:hAnsi="Times New Roman"/>
              </w:rPr>
            </w:pPr>
          </w:p>
        </w:tc>
        <w:tc>
          <w:tcPr>
            <w:tcW w:w="563" w:type="pct"/>
            <w:tcBorders>
              <w:top w:val="nil"/>
              <w:left w:val="nil"/>
              <w:bottom w:val="nil"/>
              <w:right w:val="nil"/>
            </w:tcBorders>
            <w:shd w:val="clear" w:color="auto" w:fill="auto"/>
            <w:noWrap/>
            <w:vAlign w:val="bottom"/>
            <w:hideMark/>
          </w:tcPr>
          <w:p w14:paraId="51A5566F" w14:textId="77777777" w:rsidR="00ED2B92" w:rsidRPr="00ED2B92" w:rsidRDefault="00ED2B92" w:rsidP="00ED2B92">
            <w:pPr>
              <w:spacing w:after="0" w:line="240" w:lineRule="auto"/>
              <w:jc w:val="right"/>
              <w:rPr>
                <w:rFonts w:ascii="Times New Roman" w:hAnsi="Times New Roman"/>
              </w:rPr>
            </w:pPr>
          </w:p>
        </w:tc>
      </w:tr>
      <w:tr w:rsidR="00ED2B92" w:rsidRPr="00ED2B92" w14:paraId="798B5FC6" w14:textId="77777777" w:rsidTr="00A81C34">
        <w:trPr>
          <w:trHeight w:val="225"/>
        </w:trPr>
        <w:tc>
          <w:tcPr>
            <w:tcW w:w="2112" w:type="pct"/>
            <w:tcBorders>
              <w:top w:val="nil"/>
              <w:left w:val="nil"/>
              <w:bottom w:val="nil"/>
              <w:right w:val="nil"/>
            </w:tcBorders>
            <w:shd w:val="clear" w:color="auto" w:fill="auto"/>
            <w:noWrap/>
            <w:vAlign w:val="bottom"/>
            <w:hideMark/>
          </w:tcPr>
          <w:p w14:paraId="2C937702" w14:textId="77777777" w:rsidR="00ED2B92" w:rsidRPr="00ED2B92" w:rsidRDefault="00ED2B92" w:rsidP="00ED2B92">
            <w:pPr>
              <w:spacing w:after="0" w:line="240" w:lineRule="auto"/>
              <w:jc w:val="left"/>
              <w:rPr>
                <w:rFonts w:ascii="Arial" w:hAnsi="Arial" w:cs="Arial"/>
                <w:b/>
                <w:bCs/>
                <w:sz w:val="16"/>
                <w:szCs w:val="16"/>
              </w:rPr>
            </w:pPr>
            <w:r w:rsidRPr="00ED2B92">
              <w:rPr>
                <w:rFonts w:ascii="Arial" w:hAnsi="Arial" w:cs="Arial"/>
                <w:b/>
                <w:bCs/>
                <w:sz w:val="16"/>
                <w:szCs w:val="16"/>
              </w:rPr>
              <w:t>OWN-SOURCE INCOME</w:t>
            </w:r>
          </w:p>
        </w:tc>
        <w:tc>
          <w:tcPr>
            <w:tcW w:w="636" w:type="pct"/>
            <w:tcBorders>
              <w:top w:val="nil"/>
              <w:left w:val="nil"/>
              <w:bottom w:val="nil"/>
              <w:right w:val="nil"/>
            </w:tcBorders>
            <w:shd w:val="clear" w:color="auto" w:fill="auto"/>
            <w:noWrap/>
            <w:vAlign w:val="bottom"/>
            <w:hideMark/>
          </w:tcPr>
          <w:p w14:paraId="30493FA0" w14:textId="77777777" w:rsidR="00ED2B92" w:rsidRPr="00ED2B92" w:rsidRDefault="00ED2B92" w:rsidP="00ED2B92">
            <w:pPr>
              <w:spacing w:after="0" w:line="240" w:lineRule="auto"/>
              <w:jc w:val="lef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051AA3F0"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6A0FD440" w14:textId="77777777" w:rsidR="00ED2B92" w:rsidRPr="00ED2B92" w:rsidRDefault="00ED2B92" w:rsidP="00ED2B92">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7C4E7F93" w14:textId="77777777" w:rsidR="00ED2B92" w:rsidRPr="00ED2B92" w:rsidRDefault="00ED2B92" w:rsidP="00ED2B92">
            <w:pPr>
              <w:spacing w:after="0" w:line="240" w:lineRule="auto"/>
              <w:jc w:val="right"/>
              <w:rPr>
                <w:rFonts w:ascii="Times New Roman" w:hAnsi="Times New Roman"/>
              </w:rPr>
            </w:pPr>
          </w:p>
        </w:tc>
        <w:tc>
          <w:tcPr>
            <w:tcW w:w="563" w:type="pct"/>
            <w:tcBorders>
              <w:top w:val="nil"/>
              <w:left w:val="nil"/>
              <w:bottom w:val="nil"/>
              <w:right w:val="nil"/>
            </w:tcBorders>
            <w:shd w:val="clear" w:color="auto" w:fill="auto"/>
            <w:noWrap/>
            <w:vAlign w:val="bottom"/>
            <w:hideMark/>
          </w:tcPr>
          <w:p w14:paraId="6A8132EB" w14:textId="77777777" w:rsidR="00ED2B92" w:rsidRPr="00ED2B92" w:rsidRDefault="00ED2B92" w:rsidP="00ED2B92">
            <w:pPr>
              <w:spacing w:after="0" w:line="240" w:lineRule="auto"/>
              <w:jc w:val="right"/>
              <w:rPr>
                <w:rFonts w:ascii="Times New Roman" w:hAnsi="Times New Roman"/>
              </w:rPr>
            </w:pPr>
          </w:p>
        </w:tc>
      </w:tr>
      <w:tr w:rsidR="00ED2B92" w:rsidRPr="00ED2B92" w14:paraId="6CC2FD5E" w14:textId="77777777" w:rsidTr="00A81C34">
        <w:trPr>
          <w:trHeight w:val="225"/>
        </w:trPr>
        <w:tc>
          <w:tcPr>
            <w:tcW w:w="2112" w:type="pct"/>
            <w:tcBorders>
              <w:top w:val="nil"/>
              <w:left w:val="nil"/>
              <w:bottom w:val="nil"/>
              <w:right w:val="nil"/>
            </w:tcBorders>
            <w:shd w:val="clear" w:color="auto" w:fill="auto"/>
            <w:noWrap/>
            <w:vAlign w:val="bottom"/>
            <w:hideMark/>
          </w:tcPr>
          <w:p w14:paraId="72E6192D" w14:textId="77777777" w:rsidR="00ED2B92" w:rsidRPr="00ED2B92" w:rsidRDefault="00ED2B92" w:rsidP="00ED2B92">
            <w:pPr>
              <w:spacing w:after="0" w:line="240" w:lineRule="auto"/>
              <w:jc w:val="left"/>
              <w:rPr>
                <w:rFonts w:ascii="Arial" w:hAnsi="Arial" w:cs="Arial"/>
                <w:b/>
                <w:bCs/>
                <w:sz w:val="16"/>
                <w:szCs w:val="16"/>
              </w:rPr>
            </w:pPr>
            <w:r w:rsidRPr="00ED2B92">
              <w:rPr>
                <w:rFonts w:ascii="Arial" w:hAnsi="Arial" w:cs="Arial"/>
                <w:b/>
                <w:bCs/>
                <w:sz w:val="16"/>
                <w:szCs w:val="16"/>
              </w:rPr>
              <w:t>Own-source revenue</w:t>
            </w:r>
          </w:p>
        </w:tc>
        <w:tc>
          <w:tcPr>
            <w:tcW w:w="636" w:type="pct"/>
            <w:tcBorders>
              <w:top w:val="nil"/>
              <w:left w:val="nil"/>
              <w:bottom w:val="nil"/>
              <w:right w:val="nil"/>
            </w:tcBorders>
            <w:shd w:val="clear" w:color="auto" w:fill="auto"/>
            <w:noWrap/>
            <w:vAlign w:val="bottom"/>
            <w:hideMark/>
          </w:tcPr>
          <w:p w14:paraId="0060C312" w14:textId="77777777" w:rsidR="00ED2B92" w:rsidRPr="00ED2B92" w:rsidRDefault="00ED2B92" w:rsidP="00ED2B92">
            <w:pPr>
              <w:spacing w:after="0" w:line="240" w:lineRule="auto"/>
              <w:jc w:val="left"/>
              <w:rPr>
                <w:rFonts w:ascii="Arial" w:hAnsi="Arial" w:cs="Arial"/>
                <w:b/>
                <w:bCs/>
                <w:sz w:val="16"/>
                <w:szCs w:val="16"/>
              </w:rPr>
            </w:pPr>
          </w:p>
        </w:tc>
        <w:tc>
          <w:tcPr>
            <w:tcW w:w="563" w:type="pct"/>
            <w:tcBorders>
              <w:top w:val="nil"/>
              <w:left w:val="nil"/>
              <w:bottom w:val="nil"/>
              <w:right w:val="nil"/>
            </w:tcBorders>
            <w:shd w:val="clear" w:color="000000" w:fill="E6E6E6"/>
            <w:noWrap/>
            <w:vAlign w:val="bottom"/>
            <w:hideMark/>
          </w:tcPr>
          <w:p w14:paraId="1B28366C"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w:t>
            </w:r>
          </w:p>
        </w:tc>
        <w:tc>
          <w:tcPr>
            <w:tcW w:w="563" w:type="pct"/>
            <w:tcBorders>
              <w:top w:val="nil"/>
              <w:left w:val="nil"/>
              <w:bottom w:val="nil"/>
              <w:right w:val="nil"/>
            </w:tcBorders>
            <w:shd w:val="clear" w:color="auto" w:fill="auto"/>
            <w:noWrap/>
            <w:vAlign w:val="bottom"/>
            <w:hideMark/>
          </w:tcPr>
          <w:p w14:paraId="70BC9F81" w14:textId="77777777" w:rsidR="00ED2B92" w:rsidRPr="00ED2B92" w:rsidRDefault="00ED2B92" w:rsidP="00ED2B92">
            <w:pPr>
              <w:spacing w:after="0" w:line="240" w:lineRule="auto"/>
              <w:jc w:val="right"/>
              <w:rPr>
                <w:rFonts w:ascii="Arial" w:hAnsi="Arial" w:cs="Arial"/>
                <w:b/>
                <w:bCs/>
                <w:sz w:val="16"/>
                <w:szCs w:val="16"/>
              </w:rPr>
            </w:pPr>
          </w:p>
        </w:tc>
        <w:tc>
          <w:tcPr>
            <w:tcW w:w="563" w:type="pct"/>
            <w:tcBorders>
              <w:top w:val="nil"/>
              <w:left w:val="nil"/>
              <w:bottom w:val="nil"/>
              <w:right w:val="nil"/>
            </w:tcBorders>
            <w:shd w:val="clear" w:color="auto" w:fill="auto"/>
            <w:noWrap/>
            <w:vAlign w:val="bottom"/>
            <w:hideMark/>
          </w:tcPr>
          <w:p w14:paraId="0F401107" w14:textId="77777777" w:rsidR="00ED2B92" w:rsidRPr="00ED2B92" w:rsidRDefault="00ED2B92" w:rsidP="00ED2B92">
            <w:pPr>
              <w:spacing w:after="0" w:line="240" w:lineRule="auto"/>
              <w:jc w:val="right"/>
              <w:rPr>
                <w:rFonts w:ascii="Times New Roman" w:hAnsi="Times New Roman"/>
              </w:rPr>
            </w:pPr>
          </w:p>
        </w:tc>
        <w:tc>
          <w:tcPr>
            <w:tcW w:w="563" w:type="pct"/>
            <w:tcBorders>
              <w:top w:val="nil"/>
              <w:left w:val="nil"/>
              <w:bottom w:val="nil"/>
              <w:right w:val="nil"/>
            </w:tcBorders>
            <w:shd w:val="clear" w:color="auto" w:fill="auto"/>
            <w:noWrap/>
            <w:vAlign w:val="bottom"/>
            <w:hideMark/>
          </w:tcPr>
          <w:p w14:paraId="27D9E215" w14:textId="77777777" w:rsidR="00ED2B92" w:rsidRPr="00ED2B92" w:rsidRDefault="00ED2B92" w:rsidP="00ED2B92">
            <w:pPr>
              <w:spacing w:after="0" w:line="240" w:lineRule="auto"/>
              <w:jc w:val="right"/>
              <w:rPr>
                <w:rFonts w:ascii="Times New Roman" w:hAnsi="Times New Roman"/>
              </w:rPr>
            </w:pPr>
          </w:p>
        </w:tc>
      </w:tr>
      <w:tr w:rsidR="00ED2B92" w:rsidRPr="00ED2B92" w14:paraId="433D40FE" w14:textId="77777777" w:rsidTr="00A81C34">
        <w:tc>
          <w:tcPr>
            <w:tcW w:w="2112" w:type="pct"/>
            <w:tcBorders>
              <w:top w:val="nil"/>
              <w:left w:val="nil"/>
              <w:bottom w:val="nil"/>
              <w:right w:val="nil"/>
            </w:tcBorders>
            <w:shd w:val="clear" w:color="auto" w:fill="auto"/>
            <w:vAlign w:val="bottom"/>
            <w:hideMark/>
          </w:tcPr>
          <w:p w14:paraId="0F7EF2C4" w14:textId="34046F5E" w:rsidR="00ED2B92" w:rsidRPr="00ED2B92" w:rsidRDefault="00ED2B92" w:rsidP="00484A31">
            <w:pPr>
              <w:pStyle w:val="TableTextIndented"/>
            </w:pPr>
            <w:r w:rsidRPr="00ED2B92">
              <w:t>Sale of goods and rendering of</w:t>
            </w:r>
            <w:r w:rsidRPr="00ED2B92">
              <w:br/>
              <w:t>services</w:t>
            </w:r>
          </w:p>
        </w:tc>
        <w:tc>
          <w:tcPr>
            <w:tcW w:w="636" w:type="pct"/>
            <w:tcBorders>
              <w:top w:val="nil"/>
              <w:left w:val="nil"/>
              <w:bottom w:val="nil"/>
              <w:right w:val="nil"/>
            </w:tcBorders>
            <w:shd w:val="clear" w:color="auto" w:fill="auto"/>
            <w:noWrap/>
            <w:vAlign w:val="bottom"/>
            <w:hideMark/>
          </w:tcPr>
          <w:p w14:paraId="1434072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310 </w:t>
            </w:r>
          </w:p>
        </w:tc>
        <w:tc>
          <w:tcPr>
            <w:tcW w:w="563" w:type="pct"/>
            <w:tcBorders>
              <w:top w:val="nil"/>
              <w:left w:val="nil"/>
              <w:bottom w:val="nil"/>
              <w:right w:val="nil"/>
            </w:tcBorders>
            <w:shd w:val="clear" w:color="000000" w:fill="E6E6E6"/>
            <w:noWrap/>
            <w:vAlign w:val="bottom"/>
            <w:hideMark/>
          </w:tcPr>
          <w:p w14:paraId="2B03DEC7"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 </w:t>
            </w:r>
          </w:p>
        </w:tc>
        <w:tc>
          <w:tcPr>
            <w:tcW w:w="563" w:type="pct"/>
            <w:tcBorders>
              <w:top w:val="nil"/>
              <w:left w:val="nil"/>
              <w:bottom w:val="nil"/>
              <w:right w:val="nil"/>
            </w:tcBorders>
            <w:shd w:val="clear" w:color="auto" w:fill="auto"/>
            <w:noWrap/>
            <w:vAlign w:val="bottom"/>
            <w:hideMark/>
          </w:tcPr>
          <w:p w14:paraId="4E86502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 </w:t>
            </w:r>
          </w:p>
        </w:tc>
        <w:tc>
          <w:tcPr>
            <w:tcW w:w="563" w:type="pct"/>
            <w:tcBorders>
              <w:top w:val="nil"/>
              <w:left w:val="nil"/>
              <w:bottom w:val="nil"/>
              <w:right w:val="nil"/>
            </w:tcBorders>
            <w:shd w:val="clear" w:color="auto" w:fill="auto"/>
            <w:noWrap/>
            <w:vAlign w:val="bottom"/>
            <w:hideMark/>
          </w:tcPr>
          <w:p w14:paraId="11BEF764"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 </w:t>
            </w:r>
          </w:p>
        </w:tc>
        <w:tc>
          <w:tcPr>
            <w:tcW w:w="563" w:type="pct"/>
            <w:tcBorders>
              <w:top w:val="nil"/>
              <w:left w:val="nil"/>
              <w:bottom w:val="nil"/>
              <w:right w:val="nil"/>
            </w:tcBorders>
            <w:shd w:val="clear" w:color="auto" w:fill="auto"/>
            <w:noWrap/>
            <w:vAlign w:val="bottom"/>
            <w:hideMark/>
          </w:tcPr>
          <w:p w14:paraId="66256269"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 </w:t>
            </w:r>
          </w:p>
        </w:tc>
      </w:tr>
      <w:tr w:rsidR="00ED2B92" w:rsidRPr="00ED2B92" w14:paraId="28AA36A0" w14:textId="77777777" w:rsidTr="00A81C34">
        <w:trPr>
          <w:trHeight w:val="225"/>
        </w:trPr>
        <w:tc>
          <w:tcPr>
            <w:tcW w:w="2112" w:type="pct"/>
            <w:tcBorders>
              <w:top w:val="nil"/>
              <w:left w:val="nil"/>
              <w:bottom w:val="nil"/>
              <w:right w:val="nil"/>
            </w:tcBorders>
            <w:shd w:val="clear" w:color="auto" w:fill="auto"/>
            <w:noWrap/>
            <w:vAlign w:val="bottom"/>
            <w:hideMark/>
          </w:tcPr>
          <w:p w14:paraId="1FF32ADD" w14:textId="77777777" w:rsidR="00ED2B92" w:rsidRPr="00ED2B92" w:rsidRDefault="00ED2B92" w:rsidP="00484A31">
            <w:pPr>
              <w:pStyle w:val="TableTextIndented"/>
            </w:pPr>
            <w:r w:rsidRPr="00ED2B92">
              <w:t>Other</w:t>
            </w:r>
          </w:p>
        </w:tc>
        <w:tc>
          <w:tcPr>
            <w:tcW w:w="636" w:type="pct"/>
            <w:tcBorders>
              <w:top w:val="nil"/>
              <w:left w:val="nil"/>
              <w:bottom w:val="nil"/>
              <w:right w:val="nil"/>
            </w:tcBorders>
            <w:shd w:val="clear" w:color="auto" w:fill="auto"/>
            <w:noWrap/>
            <w:vAlign w:val="bottom"/>
            <w:hideMark/>
          </w:tcPr>
          <w:p w14:paraId="4EC02AEA"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50 </w:t>
            </w:r>
          </w:p>
        </w:tc>
        <w:tc>
          <w:tcPr>
            <w:tcW w:w="563" w:type="pct"/>
            <w:tcBorders>
              <w:top w:val="nil"/>
              <w:left w:val="nil"/>
              <w:bottom w:val="single" w:sz="4" w:space="0" w:color="auto"/>
              <w:right w:val="nil"/>
            </w:tcBorders>
            <w:shd w:val="clear" w:color="000000" w:fill="E6E6E6"/>
            <w:noWrap/>
            <w:vAlign w:val="bottom"/>
            <w:hideMark/>
          </w:tcPr>
          <w:p w14:paraId="3D3B298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50 </w:t>
            </w:r>
          </w:p>
        </w:tc>
        <w:tc>
          <w:tcPr>
            <w:tcW w:w="563" w:type="pct"/>
            <w:tcBorders>
              <w:top w:val="nil"/>
              <w:left w:val="nil"/>
              <w:bottom w:val="nil"/>
              <w:right w:val="nil"/>
            </w:tcBorders>
            <w:shd w:val="clear" w:color="auto" w:fill="auto"/>
            <w:noWrap/>
            <w:vAlign w:val="bottom"/>
            <w:hideMark/>
          </w:tcPr>
          <w:p w14:paraId="21B5D832"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50 </w:t>
            </w:r>
          </w:p>
        </w:tc>
        <w:tc>
          <w:tcPr>
            <w:tcW w:w="563" w:type="pct"/>
            <w:tcBorders>
              <w:top w:val="nil"/>
              <w:left w:val="nil"/>
              <w:bottom w:val="nil"/>
              <w:right w:val="nil"/>
            </w:tcBorders>
            <w:shd w:val="clear" w:color="auto" w:fill="auto"/>
            <w:noWrap/>
            <w:vAlign w:val="bottom"/>
            <w:hideMark/>
          </w:tcPr>
          <w:p w14:paraId="5833C510"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50 </w:t>
            </w:r>
          </w:p>
        </w:tc>
        <w:tc>
          <w:tcPr>
            <w:tcW w:w="563" w:type="pct"/>
            <w:tcBorders>
              <w:top w:val="nil"/>
              <w:left w:val="nil"/>
              <w:bottom w:val="nil"/>
              <w:right w:val="nil"/>
            </w:tcBorders>
            <w:shd w:val="clear" w:color="auto" w:fill="auto"/>
            <w:noWrap/>
            <w:vAlign w:val="bottom"/>
            <w:hideMark/>
          </w:tcPr>
          <w:p w14:paraId="551BDAEA"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50 </w:t>
            </w:r>
          </w:p>
        </w:tc>
      </w:tr>
      <w:tr w:rsidR="00ED2B92" w:rsidRPr="00ED2B92" w14:paraId="395BDFD4" w14:textId="77777777" w:rsidTr="00A81C34">
        <w:trPr>
          <w:trHeight w:val="225"/>
        </w:trPr>
        <w:tc>
          <w:tcPr>
            <w:tcW w:w="2112" w:type="pct"/>
            <w:tcBorders>
              <w:top w:val="nil"/>
              <w:left w:val="nil"/>
              <w:bottom w:val="nil"/>
              <w:right w:val="nil"/>
            </w:tcBorders>
            <w:shd w:val="clear" w:color="auto" w:fill="auto"/>
            <w:noWrap/>
            <w:vAlign w:val="bottom"/>
            <w:hideMark/>
          </w:tcPr>
          <w:p w14:paraId="24FE5605" w14:textId="77777777" w:rsidR="00ED2B92" w:rsidRPr="00ED2B92" w:rsidRDefault="00ED2B92" w:rsidP="00ED2B92">
            <w:pPr>
              <w:spacing w:after="0" w:line="240" w:lineRule="auto"/>
              <w:jc w:val="left"/>
              <w:rPr>
                <w:rFonts w:ascii="Arial" w:hAnsi="Arial" w:cs="Arial"/>
                <w:b/>
                <w:bCs/>
                <w:sz w:val="16"/>
                <w:szCs w:val="16"/>
              </w:rPr>
            </w:pPr>
            <w:r w:rsidRPr="00ED2B92">
              <w:rPr>
                <w:rFonts w:ascii="Arial" w:hAnsi="Arial" w:cs="Arial"/>
                <w:b/>
                <w:bCs/>
                <w:sz w:val="16"/>
                <w:szCs w:val="16"/>
              </w:rPr>
              <w:t>Total own-source revenue</w:t>
            </w:r>
          </w:p>
        </w:tc>
        <w:tc>
          <w:tcPr>
            <w:tcW w:w="636" w:type="pct"/>
            <w:tcBorders>
              <w:top w:val="single" w:sz="4" w:space="0" w:color="auto"/>
              <w:left w:val="nil"/>
              <w:bottom w:val="single" w:sz="4" w:space="0" w:color="auto"/>
              <w:right w:val="nil"/>
            </w:tcBorders>
            <w:shd w:val="clear" w:color="auto" w:fill="auto"/>
            <w:noWrap/>
            <w:vAlign w:val="bottom"/>
            <w:hideMark/>
          </w:tcPr>
          <w:p w14:paraId="4C36B2A4"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360 </w:t>
            </w:r>
          </w:p>
        </w:tc>
        <w:tc>
          <w:tcPr>
            <w:tcW w:w="563" w:type="pct"/>
            <w:tcBorders>
              <w:top w:val="nil"/>
              <w:left w:val="nil"/>
              <w:bottom w:val="single" w:sz="4" w:space="0" w:color="auto"/>
              <w:right w:val="nil"/>
            </w:tcBorders>
            <w:shd w:val="clear" w:color="000000" w:fill="E6E6E6"/>
            <w:noWrap/>
            <w:vAlign w:val="bottom"/>
            <w:hideMark/>
          </w:tcPr>
          <w:p w14:paraId="69701996"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60 </w:t>
            </w:r>
          </w:p>
        </w:tc>
        <w:tc>
          <w:tcPr>
            <w:tcW w:w="563" w:type="pct"/>
            <w:tcBorders>
              <w:top w:val="single" w:sz="4" w:space="0" w:color="auto"/>
              <w:left w:val="nil"/>
              <w:bottom w:val="single" w:sz="4" w:space="0" w:color="auto"/>
              <w:right w:val="nil"/>
            </w:tcBorders>
            <w:shd w:val="clear" w:color="auto" w:fill="auto"/>
            <w:noWrap/>
            <w:vAlign w:val="bottom"/>
            <w:hideMark/>
          </w:tcPr>
          <w:p w14:paraId="0C9291CC"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60 </w:t>
            </w:r>
          </w:p>
        </w:tc>
        <w:tc>
          <w:tcPr>
            <w:tcW w:w="563" w:type="pct"/>
            <w:tcBorders>
              <w:top w:val="single" w:sz="4" w:space="0" w:color="auto"/>
              <w:left w:val="nil"/>
              <w:bottom w:val="single" w:sz="4" w:space="0" w:color="auto"/>
              <w:right w:val="nil"/>
            </w:tcBorders>
            <w:shd w:val="clear" w:color="auto" w:fill="auto"/>
            <w:noWrap/>
            <w:vAlign w:val="bottom"/>
            <w:hideMark/>
          </w:tcPr>
          <w:p w14:paraId="6DEFEDB6"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60 </w:t>
            </w:r>
          </w:p>
        </w:tc>
        <w:tc>
          <w:tcPr>
            <w:tcW w:w="563" w:type="pct"/>
            <w:tcBorders>
              <w:top w:val="single" w:sz="4" w:space="0" w:color="auto"/>
              <w:left w:val="nil"/>
              <w:bottom w:val="single" w:sz="4" w:space="0" w:color="auto"/>
              <w:right w:val="nil"/>
            </w:tcBorders>
            <w:shd w:val="clear" w:color="auto" w:fill="auto"/>
            <w:noWrap/>
            <w:vAlign w:val="bottom"/>
            <w:hideMark/>
          </w:tcPr>
          <w:p w14:paraId="287F5E92"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60 </w:t>
            </w:r>
          </w:p>
        </w:tc>
      </w:tr>
      <w:tr w:rsidR="00ED2B92" w:rsidRPr="00ED2B92" w14:paraId="35CA03D5" w14:textId="77777777" w:rsidTr="00A81C34">
        <w:trPr>
          <w:trHeight w:val="225"/>
        </w:trPr>
        <w:tc>
          <w:tcPr>
            <w:tcW w:w="2112" w:type="pct"/>
            <w:tcBorders>
              <w:top w:val="nil"/>
              <w:left w:val="nil"/>
              <w:bottom w:val="nil"/>
              <w:right w:val="nil"/>
            </w:tcBorders>
            <w:shd w:val="clear" w:color="auto" w:fill="auto"/>
            <w:noWrap/>
            <w:vAlign w:val="bottom"/>
            <w:hideMark/>
          </w:tcPr>
          <w:p w14:paraId="14A6AB39" w14:textId="77777777" w:rsidR="00ED2B92" w:rsidRPr="00ED2B92" w:rsidRDefault="00ED2B92" w:rsidP="00ED2B92">
            <w:pPr>
              <w:spacing w:after="0" w:line="240" w:lineRule="auto"/>
              <w:jc w:val="left"/>
              <w:rPr>
                <w:rFonts w:ascii="Arial" w:hAnsi="Arial" w:cs="Arial"/>
                <w:b/>
                <w:bCs/>
                <w:sz w:val="16"/>
                <w:szCs w:val="16"/>
              </w:rPr>
            </w:pPr>
            <w:r w:rsidRPr="00ED2B92">
              <w:rPr>
                <w:rFonts w:ascii="Arial" w:hAnsi="Arial" w:cs="Arial"/>
                <w:b/>
                <w:bCs/>
                <w:sz w:val="16"/>
                <w:szCs w:val="16"/>
              </w:rPr>
              <w:t>Total own-source income</w:t>
            </w:r>
          </w:p>
        </w:tc>
        <w:tc>
          <w:tcPr>
            <w:tcW w:w="636" w:type="pct"/>
            <w:tcBorders>
              <w:top w:val="nil"/>
              <w:left w:val="nil"/>
              <w:bottom w:val="single" w:sz="4" w:space="0" w:color="auto"/>
              <w:right w:val="nil"/>
            </w:tcBorders>
            <w:shd w:val="clear" w:color="auto" w:fill="auto"/>
            <w:noWrap/>
            <w:vAlign w:val="bottom"/>
            <w:hideMark/>
          </w:tcPr>
          <w:p w14:paraId="59037010"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360 </w:t>
            </w:r>
          </w:p>
        </w:tc>
        <w:tc>
          <w:tcPr>
            <w:tcW w:w="563" w:type="pct"/>
            <w:tcBorders>
              <w:top w:val="nil"/>
              <w:left w:val="nil"/>
              <w:bottom w:val="single" w:sz="4" w:space="0" w:color="auto"/>
              <w:right w:val="nil"/>
            </w:tcBorders>
            <w:shd w:val="clear" w:color="000000" w:fill="E6E6E6"/>
            <w:noWrap/>
            <w:vAlign w:val="bottom"/>
            <w:hideMark/>
          </w:tcPr>
          <w:p w14:paraId="73EF0527"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60 </w:t>
            </w:r>
          </w:p>
        </w:tc>
        <w:tc>
          <w:tcPr>
            <w:tcW w:w="563" w:type="pct"/>
            <w:tcBorders>
              <w:top w:val="nil"/>
              <w:left w:val="nil"/>
              <w:bottom w:val="single" w:sz="4" w:space="0" w:color="auto"/>
              <w:right w:val="nil"/>
            </w:tcBorders>
            <w:shd w:val="clear" w:color="auto" w:fill="auto"/>
            <w:noWrap/>
            <w:vAlign w:val="bottom"/>
            <w:hideMark/>
          </w:tcPr>
          <w:p w14:paraId="33A5A639"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60 </w:t>
            </w:r>
          </w:p>
        </w:tc>
        <w:tc>
          <w:tcPr>
            <w:tcW w:w="563" w:type="pct"/>
            <w:tcBorders>
              <w:top w:val="nil"/>
              <w:left w:val="nil"/>
              <w:bottom w:val="single" w:sz="4" w:space="0" w:color="auto"/>
              <w:right w:val="nil"/>
            </w:tcBorders>
            <w:shd w:val="clear" w:color="auto" w:fill="auto"/>
            <w:noWrap/>
            <w:vAlign w:val="bottom"/>
            <w:hideMark/>
          </w:tcPr>
          <w:p w14:paraId="74E6B8B0"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60 </w:t>
            </w:r>
          </w:p>
        </w:tc>
        <w:tc>
          <w:tcPr>
            <w:tcW w:w="563" w:type="pct"/>
            <w:tcBorders>
              <w:top w:val="nil"/>
              <w:left w:val="nil"/>
              <w:bottom w:val="single" w:sz="4" w:space="0" w:color="auto"/>
              <w:right w:val="nil"/>
            </w:tcBorders>
            <w:shd w:val="clear" w:color="auto" w:fill="auto"/>
            <w:noWrap/>
            <w:vAlign w:val="bottom"/>
            <w:hideMark/>
          </w:tcPr>
          <w:p w14:paraId="52482BED"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60 </w:t>
            </w:r>
          </w:p>
        </w:tc>
      </w:tr>
      <w:tr w:rsidR="00ED2B92" w:rsidRPr="00ED2B92" w14:paraId="7A322204" w14:textId="77777777" w:rsidTr="00A81C34">
        <w:trPr>
          <w:trHeight w:val="450"/>
        </w:trPr>
        <w:tc>
          <w:tcPr>
            <w:tcW w:w="2112" w:type="pct"/>
            <w:tcBorders>
              <w:top w:val="nil"/>
              <w:left w:val="nil"/>
              <w:bottom w:val="nil"/>
              <w:right w:val="nil"/>
            </w:tcBorders>
            <w:shd w:val="clear" w:color="auto" w:fill="auto"/>
            <w:vAlign w:val="bottom"/>
            <w:hideMark/>
          </w:tcPr>
          <w:p w14:paraId="2201C8F7" w14:textId="6E8EBCAE" w:rsidR="00ED2B92" w:rsidRPr="00ED2B92" w:rsidRDefault="00ED2B92" w:rsidP="00484A31">
            <w:pPr>
              <w:spacing w:after="0" w:line="240" w:lineRule="auto"/>
              <w:ind w:left="170" w:hanging="170"/>
              <w:jc w:val="left"/>
              <w:rPr>
                <w:rFonts w:ascii="Arial" w:hAnsi="Arial" w:cs="Arial"/>
                <w:b/>
                <w:bCs/>
                <w:color w:val="000000"/>
                <w:sz w:val="16"/>
                <w:szCs w:val="16"/>
              </w:rPr>
            </w:pPr>
            <w:r w:rsidRPr="00ED2B92">
              <w:rPr>
                <w:rFonts w:ascii="Arial" w:hAnsi="Arial" w:cs="Arial"/>
                <w:b/>
                <w:bCs/>
                <w:color w:val="000000"/>
                <w:sz w:val="16"/>
                <w:szCs w:val="16"/>
              </w:rPr>
              <w:t>Net (cost of)/contribution by</w:t>
            </w:r>
            <w:r w:rsidRPr="00ED2B92">
              <w:rPr>
                <w:rFonts w:ascii="Arial" w:hAnsi="Arial" w:cs="Arial"/>
                <w:b/>
                <w:bCs/>
                <w:color w:val="000000"/>
                <w:sz w:val="16"/>
                <w:szCs w:val="16"/>
              </w:rPr>
              <w:br/>
              <w:t>services</w:t>
            </w:r>
          </w:p>
        </w:tc>
        <w:tc>
          <w:tcPr>
            <w:tcW w:w="636" w:type="pct"/>
            <w:tcBorders>
              <w:top w:val="nil"/>
              <w:left w:val="nil"/>
              <w:bottom w:val="single" w:sz="4" w:space="0" w:color="auto"/>
              <w:right w:val="nil"/>
            </w:tcBorders>
            <w:shd w:val="clear" w:color="auto" w:fill="auto"/>
            <w:noWrap/>
            <w:vAlign w:val="bottom"/>
            <w:hideMark/>
          </w:tcPr>
          <w:p w14:paraId="39876341"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(36,372)</w:t>
            </w:r>
          </w:p>
        </w:tc>
        <w:tc>
          <w:tcPr>
            <w:tcW w:w="563" w:type="pct"/>
            <w:tcBorders>
              <w:top w:val="nil"/>
              <w:left w:val="nil"/>
              <w:bottom w:val="single" w:sz="4" w:space="0" w:color="auto"/>
              <w:right w:val="nil"/>
            </w:tcBorders>
            <w:shd w:val="clear" w:color="000000" w:fill="E6E6E6"/>
            <w:noWrap/>
            <w:vAlign w:val="bottom"/>
            <w:hideMark/>
          </w:tcPr>
          <w:p w14:paraId="19F77EF2"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(38,032)</w:t>
            </w:r>
          </w:p>
        </w:tc>
        <w:tc>
          <w:tcPr>
            <w:tcW w:w="563" w:type="pct"/>
            <w:tcBorders>
              <w:top w:val="nil"/>
              <w:left w:val="nil"/>
              <w:bottom w:val="single" w:sz="4" w:space="0" w:color="auto"/>
              <w:right w:val="nil"/>
            </w:tcBorders>
            <w:shd w:val="clear" w:color="auto" w:fill="auto"/>
            <w:noWrap/>
            <w:vAlign w:val="bottom"/>
            <w:hideMark/>
          </w:tcPr>
          <w:p w14:paraId="46CDC495"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(38,598)</w:t>
            </w:r>
          </w:p>
        </w:tc>
        <w:tc>
          <w:tcPr>
            <w:tcW w:w="563" w:type="pct"/>
            <w:tcBorders>
              <w:top w:val="nil"/>
              <w:left w:val="nil"/>
              <w:bottom w:val="single" w:sz="4" w:space="0" w:color="auto"/>
              <w:right w:val="nil"/>
            </w:tcBorders>
            <w:shd w:val="clear" w:color="auto" w:fill="auto"/>
            <w:noWrap/>
            <w:vAlign w:val="bottom"/>
            <w:hideMark/>
          </w:tcPr>
          <w:p w14:paraId="5EFB6A95"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(37,733)</w:t>
            </w:r>
          </w:p>
        </w:tc>
        <w:tc>
          <w:tcPr>
            <w:tcW w:w="563" w:type="pct"/>
            <w:tcBorders>
              <w:top w:val="nil"/>
              <w:left w:val="nil"/>
              <w:bottom w:val="single" w:sz="4" w:space="0" w:color="auto"/>
              <w:right w:val="nil"/>
            </w:tcBorders>
            <w:shd w:val="clear" w:color="auto" w:fill="auto"/>
            <w:noWrap/>
            <w:vAlign w:val="bottom"/>
            <w:hideMark/>
          </w:tcPr>
          <w:p w14:paraId="6E34C9E4"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(37,687)</w:t>
            </w:r>
          </w:p>
        </w:tc>
      </w:tr>
      <w:tr w:rsidR="00ED2B92" w:rsidRPr="00ED2B92" w14:paraId="00041360" w14:textId="77777777" w:rsidTr="00A81C34">
        <w:trPr>
          <w:trHeight w:val="225"/>
        </w:trPr>
        <w:tc>
          <w:tcPr>
            <w:tcW w:w="2112" w:type="pct"/>
            <w:tcBorders>
              <w:top w:val="nil"/>
              <w:left w:val="nil"/>
              <w:bottom w:val="nil"/>
              <w:right w:val="nil"/>
            </w:tcBorders>
            <w:shd w:val="clear" w:color="auto" w:fill="auto"/>
            <w:noWrap/>
            <w:vAlign w:val="bottom"/>
            <w:hideMark/>
          </w:tcPr>
          <w:p w14:paraId="704FECC2" w14:textId="77777777" w:rsidR="00ED2B92" w:rsidRPr="00ED2B92" w:rsidRDefault="00ED2B92" w:rsidP="00484A31">
            <w:pPr>
              <w:pStyle w:val="TableTextIndented"/>
            </w:pPr>
            <w:r w:rsidRPr="00ED2B92">
              <w:t>Revenue from Government</w:t>
            </w:r>
          </w:p>
        </w:tc>
        <w:tc>
          <w:tcPr>
            <w:tcW w:w="636" w:type="pct"/>
            <w:tcBorders>
              <w:top w:val="nil"/>
              <w:left w:val="nil"/>
              <w:bottom w:val="single" w:sz="4" w:space="0" w:color="auto"/>
              <w:right w:val="nil"/>
            </w:tcBorders>
            <w:shd w:val="clear" w:color="auto" w:fill="auto"/>
            <w:noWrap/>
            <w:vAlign w:val="bottom"/>
            <w:hideMark/>
          </w:tcPr>
          <w:p w14:paraId="453AD1A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33,297 </w:t>
            </w:r>
          </w:p>
        </w:tc>
        <w:tc>
          <w:tcPr>
            <w:tcW w:w="563" w:type="pct"/>
            <w:tcBorders>
              <w:top w:val="nil"/>
              <w:left w:val="nil"/>
              <w:bottom w:val="single" w:sz="4" w:space="0" w:color="auto"/>
              <w:right w:val="nil"/>
            </w:tcBorders>
            <w:shd w:val="clear" w:color="000000" w:fill="E6E6E6"/>
            <w:noWrap/>
            <w:vAlign w:val="bottom"/>
            <w:hideMark/>
          </w:tcPr>
          <w:p w14:paraId="7C8AB5C8"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36,616 </w:t>
            </w:r>
          </w:p>
        </w:tc>
        <w:tc>
          <w:tcPr>
            <w:tcW w:w="563" w:type="pct"/>
            <w:tcBorders>
              <w:top w:val="nil"/>
              <w:left w:val="nil"/>
              <w:bottom w:val="single" w:sz="4" w:space="0" w:color="auto"/>
              <w:right w:val="nil"/>
            </w:tcBorders>
            <w:shd w:val="clear" w:color="auto" w:fill="auto"/>
            <w:noWrap/>
            <w:vAlign w:val="bottom"/>
            <w:hideMark/>
          </w:tcPr>
          <w:p w14:paraId="706CB4F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37,308 </w:t>
            </w:r>
          </w:p>
        </w:tc>
        <w:tc>
          <w:tcPr>
            <w:tcW w:w="563" w:type="pct"/>
            <w:tcBorders>
              <w:top w:val="nil"/>
              <w:left w:val="nil"/>
              <w:bottom w:val="single" w:sz="4" w:space="0" w:color="auto"/>
              <w:right w:val="nil"/>
            </w:tcBorders>
            <w:shd w:val="clear" w:color="auto" w:fill="auto"/>
            <w:noWrap/>
            <w:vAlign w:val="bottom"/>
            <w:hideMark/>
          </w:tcPr>
          <w:p w14:paraId="15682727"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36,555 </w:t>
            </w:r>
          </w:p>
        </w:tc>
        <w:tc>
          <w:tcPr>
            <w:tcW w:w="563" w:type="pct"/>
            <w:tcBorders>
              <w:top w:val="nil"/>
              <w:left w:val="nil"/>
              <w:bottom w:val="single" w:sz="4" w:space="0" w:color="auto"/>
              <w:right w:val="nil"/>
            </w:tcBorders>
            <w:shd w:val="clear" w:color="auto" w:fill="auto"/>
            <w:noWrap/>
            <w:vAlign w:val="bottom"/>
            <w:hideMark/>
          </w:tcPr>
          <w:p w14:paraId="57B2C388"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36,667 </w:t>
            </w:r>
          </w:p>
        </w:tc>
      </w:tr>
      <w:tr w:rsidR="00ED2B92" w:rsidRPr="00ED2B92" w14:paraId="0293A26E" w14:textId="77777777" w:rsidTr="00A81C34">
        <w:trPr>
          <w:trHeight w:val="480"/>
        </w:trPr>
        <w:tc>
          <w:tcPr>
            <w:tcW w:w="2112" w:type="pct"/>
            <w:tcBorders>
              <w:top w:val="nil"/>
              <w:left w:val="nil"/>
              <w:bottom w:val="single" w:sz="4" w:space="0" w:color="auto"/>
              <w:right w:val="nil"/>
            </w:tcBorders>
            <w:shd w:val="clear" w:color="auto" w:fill="auto"/>
            <w:vAlign w:val="bottom"/>
            <w:hideMark/>
          </w:tcPr>
          <w:p w14:paraId="3767EA9F" w14:textId="64E09E3A" w:rsidR="00ED2B92" w:rsidRPr="00484A31" w:rsidRDefault="00ED2B92" w:rsidP="00484A31">
            <w:pPr>
              <w:spacing w:after="0" w:line="240" w:lineRule="auto"/>
              <w:ind w:left="170" w:hanging="170"/>
              <w:jc w:val="left"/>
              <w:rPr>
                <w:rFonts w:ascii="Arial" w:hAnsi="Arial" w:cs="Arial"/>
                <w:b/>
                <w:bCs/>
                <w:color w:val="000000"/>
                <w:sz w:val="16"/>
                <w:szCs w:val="16"/>
              </w:rPr>
            </w:pPr>
            <w:r w:rsidRPr="00484A31">
              <w:rPr>
                <w:rFonts w:ascii="Arial" w:hAnsi="Arial" w:cs="Arial"/>
                <w:b/>
                <w:bCs/>
                <w:color w:val="000000"/>
                <w:sz w:val="16"/>
                <w:szCs w:val="16"/>
              </w:rPr>
              <w:t>Surplus/(deficit) attributable to the</w:t>
            </w:r>
            <w:r w:rsidRPr="00484A31">
              <w:rPr>
                <w:rFonts w:ascii="Arial" w:hAnsi="Arial" w:cs="Arial"/>
                <w:b/>
                <w:bCs/>
                <w:color w:val="000000"/>
                <w:sz w:val="16"/>
                <w:szCs w:val="16"/>
              </w:rPr>
              <w:br/>
              <w:t>Australian Government</w:t>
            </w:r>
          </w:p>
        </w:tc>
        <w:tc>
          <w:tcPr>
            <w:tcW w:w="636" w:type="pct"/>
            <w:tcBorders>
              <w:top w:val="nil"/>
              <w:left w:val="nil"/>
              <w:bottom w:val="single" w:sz="4" w:space="0" w:color="auto"/>
              <w:right w:val="nil"/>
            </w:tcBorders>
            <w:shd w:val="clear" w:color="auto" w:fill="auto"/>
            <w:noWrap/>
            <w:vAlign w:val="bottom"/>
            <w:hideMark/>
          </w:tcPr>
          <w:p w14:paraId="28A097B4"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(3,075)</w:t>
            </w:r>
          </w:p>
        </w:tc>
        <w:tc>
          <w:tcPr>
            <w:tcW w:w="563" w:type="pct"/>
            <w:tcBorders>
              <w:top w:val="nil"/>
              <w:left w:val="nil"/>
              <w:bottom w:val="single" w:sz="4" w:space="0" w:color="auto"/>
              <w:right w:val="nil"/>
            </w:tcBorders>
            <w:shd w:val="clear" w:color="000000" w:fill="E6E6E6"/>
            <w:noWrap/>
            <w:vAlign w:val="bottom"/>
            <w:hideMark/>
          </w:tcPr>
          <w:p w14:paraId="33E88FBC"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(1,416)</w:t>
            </w:r>
          </w:p>
        </w:tc>
        <w:tc>
          <w:tcPr>
            <w:tcW w:w="563" w:type="pct"/>
            <w:tcBorders>
              <w:top w:val="nil"/>
              <w:left w:val="nil"/>
              <w:bottom w:val="single" w:sz="4" w:space="0" w:color="auto"/>
              <w:right w:val="nil"/>
            </w:tcBorders>
            <w:shd w:val="clear" w:color="auto" w:fill="auto"/>
            <w:noWrap/>
            <w:vAlign w:val="bottom"/>
            <w:hideMark/>
          </w:tcPr>
          <w:p w14:paraId="7BDEF3BD"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(1,290)</w:t>
            </w:r>
          </w:p>
        </w:tc>
        <w:tc>
          <w:tcPr>
            <w:tcW w:w="563" w:type="pct"/>
            <w:tcBorders>
              <w:top w:val="nil"/>
              <w:left w:val="nil"/>
              <w:bottom w:val="single" w:sz="4" w:space="0" w:color="auto"/>
              <w:right w:val="nil"/>
            </w:tcBorders>
            <w:shd w:val="clear" w:color="auto" w:fill="auto"/>
            <w:noWrap/>
            <w:vAlign w:val="bottom"/>
            <w:hideMark/>
          </w:tcPr>
          <w:p w14:paraId="33398EB3"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(1,178)</w:t>
            </w:r>
          </w:p>
        </w:tc>
        <w:tc>
          <w:tcPr>
            <w:tcW w:w="563" w:type="pct"/>
            <w:tcBorders>
              <w:top w:val="nil"/>
              <w:left w:val="nil"/>
              <w:bottom w:val="single" w:sz="4" w:space="0" w:color="auto"/>
              <w:right w:val="nil"/>
            </w:tcBorders>
            <w:shd w:val="clear" w:color="auto" w:fill="auto"/>
            <w:noWrap/>
            <w:vAlign w:val="bottom"/>
            <w:hideMark/>
          </w:tcPr>
          <w:p w14:paraId="42243860"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(1,020)</w:t>
            </w:r>
          </w:p>
        </w:tc>
      </w:tr>
    </w:tbl>
    <w:p w14:paraId="41EC1F25" w14:textId="40F17594" w:rsidR="00383480" w:rsidRPr="00BA2024" w:rsidRDefault="00383480" w:rsidP="00383480">
      <w:pPr>
        <w:pStyle w:val="TableGraphic"/>
        <w:rPr>
          <w:lang w:val="x-none" w:eastAsia="x-none"/>
        </w:rPr>
      </w:pPr>
    </w:p>
    <w:p w14:paraId="1A739A1F" w14:textId="570BE709" w:rsidR="00ED2B92" w:rsidRDefault="00ED2B92">
      <w:pPr>
        <w:spacing w:after="0" w:line="240" w:lineRule="auto"/>
        <w:jc w:val="left"/>
        <w:rPr>
          <w:rFonts w:ascii="Arial" w:hAnsi="Arial"/>
          <w:b/>
          <w:color w:val="000000"/>
          <w:lang w:val="x-none" w:eastAsia="x-none"/>
        </w:rPr>
      </w:pPr>
      <w:r>
        <w:br w:type="page"/>
      </w:r>
    </w:p>
    <w:p w14:paraId="56ABA14A" w14:textId="77777777" w:rsidR="00ED711E" w:rsidRDefault="00ED2B92" w:rsidP="00ED2B92">
      <w:pPr>
        <w:pStyle w:val="TableHeadingNoTable"/>
        <w:spacing w:after="0"/>
        <w:rPr>
          <w:lang w:val="en-AU"/>
        </w:rPr>
      </w:pPr>
      <w:r w:rsidRPr="00ED2B92">
        <w:t>Table 3.1: Comprehensive income statement (showing net cost of services) for the period ended 30 Jun</w:t>
      </w:r>
      <w:r w:rsidRPr="00ED2B92">
        <w:rPr>
          <w:lang w:val="en-AU"/>
        </w:rPr>
        <w:t>e (continued)</w:t>
      </w:r>
    </w:p>
    <w:p w14:paraId="6BC9FECB" w14:textId="23A1F44E" w:rsidR="00ED2B92" w:rsidRPr="00E73F7A" w:rsidRDefault="00ED2B92" w:rsidP="00ED2B92">
      <w:pPr>
        <w:pStyle w:val="TableHeadingNoTable"/>
        <w:spacing w:after="0"/>
        <w:rPr>
          <w:lang w:val="en-AU"/>
        </w:rPr>
      </w:pPr>
    </w:p>
    <w:tbl>
      <w:tblPr>
        <w:tblW w:w="5000" w:type="pct"/>
        <w:tblCellMar>
          <w:left w:w="0" w:type="dxa"/>
          <w:right w:w="28" w:type="dxa"/>
        </w:tblCellMar>
        <w:tblLook w:val="04A0" w:firstRow="1" w:lastRow="0" w:firstColumn="1" w:lastColumn="0" w:noHBand="0" w:noVBand="1"/>
      </w:tblPr>
      <w:tblGrid>
        <w:gridCol w:w="3291"/>
        <w:gridCol w:w="883"/>
        <w:gridCol w:w="884"/>
        <w:gridCol w:w="884"/>
        <w:gridCol w:w="884"/>
        <w:gridCol w:w="884"/>
      </w:tblGrid>
      <w:tr w:rsidR="00ED2B92" w:rsidRPr="00ED2B92" w14:paraId="323C1435" w14:textId="77777777" w:rsidTr="00ED2B92">
        <w:trPr>
          <w:trHeight w:val="255"/>
        </w:trPr>
        <w:tc>
          <w:tcPr>
            <w:tcW w:w="3854" w:type="pct"/>
            <w:gridSpan w:val="4"/>
            <w:tcBorders>
              <w:top w:val="nil"/>
              <w:left w:val="nil"/>
              <w:bottom w:val="nil"/>
              <w:right w:val="nil"/>
            </w:tcBorders>
            <w:shd w:val="clear" w:color="auto" w:fill="auto"/>
            <w:noWrap/>
            <w:vAlign w:val="center"/>
            <w:hideMark/>
          </w:tcPr>
          <w:p w14:paraId="701A862E" w14:textId="15FED1F9" w:rsidR="00ED2B92" w:rsidRPr="00ED2B92" w:rsidRDefault="00ED2B92" w:rsidP="00ED2B92">
            <w:pPr>
              <w:spacing w:after="0" w:line="240" w:lineRule="auto"/>
              <w:jc w:val="left"/>
              <w:rPr>
                <w:rFonts w:ascii="Arial" w:hAnsi="Arial" w:cs="Arial"/>
                <w:b/>
                <w:bCs/>
                <w:color w:val="000000"/>
              </w:rPr>
            </w:pPr>
            <w:r w:rsidRPr="00ED711E">
              <w:rPr>
                <w:rFonts w:ascii="Arial" w:hAnsi="Arial" w:cs="Arial"/>
                <w:b/>
                <w:bCs/>
                <w:color w:val="000000"/>
              </w:rPr>
              <w:t>Note: Impact of net cash appropriation arrangements</w:t>
            </w:r>
          </w:p>
        </w:tc>
        <w:tc>
          <w:tcPr>
            <w:tcW w:w="573" w:type="pct"/>
            <w:tcBorders>
              <w:top w:val="nil"/>
              <w:left w:val="nil"/>
              <w:bottom w:val="nil"/>
              <w:right w:val="nil"/>
            </w:tcBorders>
            <w:shd w:val="clear" w:color="auto" w:fill="auto"/>
            <w:noWrap/>
            <w:vAlign w:val="bottom"/>
            <w:hideMark/>
          </w:tcPr>
          <w:p w14:paraId="449A74F1" w14:textId="77777777" w:rsidR="00ED2B92" w:rsidRPr="00ED2B92" w:rsidRDefault="00ED2B92" w:rsidP="00ED2B92">
            <w:pPr>
              <w:spacing w:after="0" w:line="240" w:lineRule="auto"/>
              <w:jc w:val="left"/>
              <w:rPr>
                <w:rFonts w:ascii="Arial" w:hAnsi="Arial" w:cs="Arial"/>
                <w:b/>
                <w:bCs/>
                <w:color w:val="000000"/>
              </w:rPr>
            </w:pPr>
          </w:p>
        </w:tc>
        <w:tc>
          <w:tcPr>
            <w:tcW w:w="573" w:type="pct"/>
            <w:tcBorders>
              <w:top w:val="nil"/>
              <w:left w:val="nil"/>
              <w:bottom w:val="nil"/>
              <w:right w:val="nil"/>
            </w:tcBorders>
            <w:shd w:val="clear" w:color="auto" w:fill="auto"/>
            <w:noWrap/>
            <w:vAlign w:val="bottom"/>
            <w:hideMark/>
          </w:tcPr>
          <w:p w14:paraId="7485207B" w14:textId="77777777" w:rsidR="00ED2B92" w:rsidRPr="00ED2B92" w:rsidRDefault="00ED2B92" w:rsidP="00ED2B92">
            <w:pPr>
              <w:spacing w:after="0" w:line="240" w:lineRule="auto"/>
              <w:jc w:val="right"/>
              <w:rPr>
                <w:rFonts w:ascii="Times New Roman" w:hAnsi="Times New Roman"/>
              </w:rPr>
            </w:pPr>
          </w:p>
        </w:tc>
      </w:tr>
      <w:tr w:rsidR="00ED2B92" w:rsidRPr="00ED2B92" w14:paraId="1577E8E1" w14:textId="77777777" w:rsidTr="00ED2B92">
        <w:trPr>
          <w:trHeight w:val="450"/>
        </w:trPr>
        <w:tc>
          <w:tcPr>
            <w:tcW w:w="2135" w:type="pct"/>
            <w:tcBorders>
              <w:top w:val="single" w:sz="4" w:space="0" w:color="auto"/>
              <w:left w:val="nil"/>
              <w:bottom w:val="nil"/>
              <w:right w:val="nil"/>
            </w:tcBorders>
            <w:shd w:val="clear" w:color="auto" w:fill="auto"/>
            <w:vAlign w:val="bottom"/>
            <w:hideMark/>
          </w:tcPr>
          <w:p w14:paraId="45E0031B" w14:textId="77777777" w:rsidR="00ED2B92" w:rsidRPr="00ED2B92" w:rsidRDefault="00ED2B92" w:rsidP="00ED2B92">
            <w:pPr>
              <w:spacing w:after="0" w:line="240" w:lineRule="auto"/>
              <w:jc w:val="left"/>
              <w:rPr>
                <w:rFonts w:ascii="Arial" w:hAnsi="Arial" w:cs="Arial"/>
                <w:sz w:val="16"/>
                <w:szCs w:val="16"/>
              </w:rPr>
            </w:pPr>
            <w:r w:rsidRPr="00ED2B92">
              <w:rPr>
                <w:rFonts w:ascii="Arial" w:hAnsi="Arial" w:cs="Arial"/>
                <w:sz w:val="16"/>
                <w:szCs w:val="16"/>
              </w:rPr>
              <w:t> </w:t>
            </w:r>
          </w:p>
        </w:tc>
        <w:tc>
          <w:tcPr>
            <w:tcW w:w="573" w:type="pct"/>
            <w:tcBorders>
              <w:top w:val="single" w:sz="4" w:space="0" w:color="auto"/>
              <w:left w:val="nil"/>
              <w:bottom w:val="single" w:sz="4" w:space="0" w:color="auto"/>
              <w:right w:val="nil"/>
            </w:tcBorders>
            <w:shd w:val="clear" w:color="auto" w:fill="auto"/>
            <w:vAlign w:val="center"/>
            <w:hideMark/>
          </w:tcPr>
          <w:p w14:paraId="3DE3F215"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2020-21</w:t>
            </w:r>
            <w:r w:rsidRPr="00ED2B92">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000000" w:fill="E6E6E6"/>
            <w:vAlign w:val="center"/>
            <w:hideMark/>
          </w:tcPr>
          <w:p w14:paraId="6CCAF036"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2021-22</w:t>
            </w:r>
            <w:r w:rsidRPr="00ED2B92">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406E26A0"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2022-23</w:t>
            </w:r>
            <w:r w:rsidRPr="00ED2B92">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5CCCAE40"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2023-24</w:t>
            </w:r>
            <w:r w:rsidRPr="00ED2B92">
              <w:rPr>
                <w:rFonts w:ascii="Arial" w:hAnsi="Arial" w:cs="Arial"/>
                <w:color w:val="000000"/>
                <w:sz w:val="16"/>
                <w:szCs w:val="16"/>
              </w:rPr>
              <w:br/>
              <w:t>$'000</w:t>
            </w:r>
          </w:p>
        </w:tc>
        <w:tc>
          <w:tcPr>
            <w:tcW w:w="573" w:type="pct"/>
            <w:tcBorders>
              <w:top w:val="single" w:sz="4" w:space="0" w:color="auto"/>
              <w:left w:val="nil"/>
              <w:bottom w:val="single" w:sz="4" w:space="0" w:color="auto"/>
              <w:right w:val="nil"/>
            </w:tcBorders>
            <w:shd w:val="clear" w:color="auto" w:fill="auto"/>
            <w:vAlign w:val="center"/>
            <w:hideMark/>
          </w:tcPr>
          <w:p w14:paraId="3345BD32"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2024-25</w:t>
            </w:r>
            <w:r w:rsidRPr="00ED2B92">
              <w:rPr>
                <w:rFonts w:ascii="Arial" w:hAnsi="Arial" w:cs="Arial"/>
                <w:color w:val="000000"/>
                <w:sz w:val="16"/>
                <w:szCs w:val="16"/>
              </w:rPr>
              <w:br/>
              <w:t>$'000</w:t>
            </w:r>
          </w:p>
        </w:tc>
      </w:tr>
      <w:tr w:rsidR="00ED2B92" w:rsidRPr="00ED2B92" w14:paraId="64E0103F" w14:textId="77777777" w:rsidTr="00484A31">
        <w:trPr>
          <w:trHeight w:val="1362"/>
        </w:trPr>
        <w:tc>
          <w:tcPr>
            <w:tcW w:w="2135" w:type="pct"/>
            <w:tcBorders>
              <w:top w:val="nil"/>
              <w:left w:val="nil"/>
              <w:bottom w:val="nil"/>
              <w:right w:val="nil"/>
            </w:tcBorders>
            <w:shd w:val="clear" w:color="auto" w:fill="auto"/>
            <w:hideMark/>
          </w:tcPr>
          <w:p w14:paraId="342DBEAE" w14:textId="0D760EF8" w:rsidR="00ED2B92" w:rsidRPr="00ED2B92" w:rsidRDefault="00ED2B92" w:rsidP="00484A31">
            <w:pPr>
              <w:spacing w:after="0" w:line="240" w:lineRule="auto"/>
              <w:ind w:left="170" w:hanging="170"/>
              <w:jc w:val="left"/>
              <w:rPr>
                <w:rFonts w:ascii="Arial" w:hAnsi="Arial" w:cs="Arial"/>
                <w:b/>
                <w:bCs/>
                <w:color w:val="000000"/>
                <w:sz w:val="16"/>
                <w:szCs w:val="16"/>
              </w:rPr>
            </w:pPr>
            <w:r w:rsidRPr="00ED2B92">
              <w:rPr>
                <w:rFonts w:ascii="Arial" w:hAnsi="Arial" w:cs="Arial"/>
                <w:b/>
                <w:bCs/>
                <w:color w:val="000000"/>
                <w:sz w:val="16"/>
                <w:szCs w:val="16"/>
              </w:rPr>
              <w:t>Total comprehensive income/(loss)</w:t>
            </w:r>
            <w:r w:rsidRPr="00ED2B92">
              <w:rPr>
                <w:rFonts w:ascii="Arial" w:hAnsi="Arial" w:cs="Arial"/>
                <w:b/>
                <w:bCs/>
                <w:color w:val="000000"/>
                <w:sz w:val="16"/>
                <w:szCs w:val="16"/>
              </w:rPr>
              <w:br/>
              <w:t>excluding depreciation/</w:t>
            </w:r>
            <w:r w:rsidRPr="00ED2B92">
              <w:rPr>
                <w:rFonts w:ascii="Arial" w:hAnsi="Arial" w:cs="Arial"/>
                <w:b/>
                <w:bCs/>
                <w:color w:val="000000"/>
                <w:sz w:val="16"/>
                <w:szCs w:val="16"/>
              </w:rPr>
              <w:br/>
              <w:t>amortisation expenses previously</w:t>
            </w:r>
            <w:r w:rsidRPr="00ED2B92">
              <w:rPr>
                <w:rFonts w:ascii="Arial" w:hAnsi="Arial" w:cs="Arial"/>
                <w:b/>
                <w:bCs/>
                <w:color w:val="000000"/>
                <w:sz w:val="16"/>
                <w:szCs w:val="16"/>
              </w:rPr>
              <w:br/>
              <w:t>funded through revenue</w:t>
            </w:r>
            <w:r w:rsidRPr="00ED2B92">
              <w:rPr>
                <w:rFonts w:ascii="Arial" w:hAnsi="Arial" w:cs="Arial"/>
                <w:b/>
                <w:bCs/>
                <w:color w:val="000000"/>
                <w:sz w:val="16"/>
                <w:szCs w:val="16"/>
              </w:rPr>
              <w:br/>
              <w:t xml:space="preserve">appropriations, depreciation on </w:t>
            </w:r>
            <w:r w:rsidRPr="00ED2B92">
              <w:rPr>
                <w:rFonts w:ascii="Arial" w:hAnsi="Arial" w:cs="Arial"/>
                <w:b/>
                <w:bCs/>
                <w:color w:val="000000"/>
                <w:sz w:val="16"/>
                <w:szCs w:val="16"/>
              </w:rPr>
              <w:br/>
              <w:t xml:space="preserve">ROU, principal repayments on </w:t>
            </w:r>
            <w:r w:rsidRPr="00ED2B92">
              <w:rPr>
                <w:rFonts w:ascii="Arial" w:hAnsi="Arial" w:cs="Arial"/>
                <w:b/>
                <w:bCs/>
                <w:color w:val="000000"/>
                <w:sz w:val="16"/>
                <w:szCs w:val="16"/>
              </w:rPr>
              <w:br/>
              <w:t>leased assets</w:t>
            </w:r>
          </w:p>
        </w:tc>
        <w:tc>
          <w:tcPr>
            <w:tcW w:w="573" w:type="pct"/>
            <w:tcBorders>
              <w:top w:val="nil"/>
              <w:left w:val="nil"/>
              <w:bottom w:val="nil"/>
              <w:right w:val="nil"/>
            </w:tcBorders>
            <w:shd w:val="clear" w:color="auto" w:fill="auto"/>
            <w:noWrap/>
            <w:vAlign w:val="bottom"/>
            <w:hideMark/>
          </w:tcPr>
          <w:p w14:paraId="59F8E2DD"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(1,500)</w:t>
            </w:r>
          </w:p>
        </w:tc>
        <w:tc>
          <w:tcPr>
            <w:tcW w:w="573" w:type="pct"/>
            <w:tcBorders>
              <w:top w:val="nil"/>
              <w:left w:val="nil"/>
              <w:bottom w:val="nil"/>
              <w:right w:val="nil"/>
            </w:tcBorders>
            <w:shd w:val="clear" w:color="000000" w:fill="E6E6E6"/>
            <w:noWrap/>
            <w:vAlign w:val="bottom"/>
            <w:hideMark/>
          </w:tcPr>
          <w:p w14:paraId="3C242754"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w:t>
            </w:r>
          </w:p>
        </w:tc>
        <w:tc>
          <w:tcPr>
            <w:tcW w:w="573" w:type="pct"/>
            <w:tcBorders>
              <w:top w:val="nil"/>
              <w:left w:val="nil"/>
              <w:bottom w:val="nil"/>
              <w:right w:val="nil"/>
            </w:tcBorders>
            <w:shd w:val="clear" w:color="auto" w:fill="auto"/>
            <w:noWrap/>
            <w:vAlign w:val="bottom"/>
            <w:hideMark/>
          </w:tcPr>
          <w:p w14:paraId="5205A2B2"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w:t>
            </w:r>
          </w:p>
        </w:tc>
        <w:tc>
          <w:tcPr>
            <w:tcW w:w="573" w:type="pct"/>
            <w:tcBorders>
              <w:top w:val="nil"/>
              <w:left w:val="nil"/>
              <w:bottom w:val="nil"/>
              <w:right w:val="nil"/>
            </w:tcBorders>
            <w:shd w:val="clear" w:color="auto" w:fill="auto"/>
            <w:noWrap/>
            <w:vAlign w:val="bottom"/>
            <w:hideMark/>
          </w:tcPr>
          <w:p w14:paraId="3D3F770F"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w:t>
            </w:r>
          </w:p>
        </w:tc>
        <w:tc>
          <w:tcPr>
            <w:tcW w:w="573" w:type="pct"/>
            <w:tcBorders>
              <w:top w:val="nil"/>
              <w:left w:val="nil"/>
              <w:bottom w:val="nil"/>
              <w:right w:val="nil"/>
            </w:tcBorders>
            <w:shd w:val="clear" w:color="auto" w:fill="auto"/>
            <w:noWrap/>
            <w:vAlign w:val="bottom"/>
            <w:hideMark/>
          </w:tcPr>
          <w:p w14:paraId="46C73F9C"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w:t>
            </w:r>
          </w:p>
        </w:tc>
      </w:tr>
      <w:tr w:rsidR="00ED2B92" w:rsidRPr="00ED2B92" w14:paraId="149BA504" w14:textId="77777777" w:rsidTr="00ED2B92">
        <w:trPr>
          <w:trHeight w:val="690"/>
        </w:trPr>
        <w:tc>
          <w:tcPr>
            <w:tcW w:w="2135" w:type="pct"/>
            <w:tcBorders>
              <w:top w:val="nil"/>
              <w:left w:val="nil"/>
              <w:bottom w:val="nil"/>
              <w:right w:val="nil"/>
            </w:tcBorders>
            <w:shd w:val="clear" w:color="auto" w:fill="auto"/>
            <w:hideMark/>
          </w:tcPr>
          <w:p w14:paraId="02DC3328" w14:textId="21851D55" w:rsidR="00ED2B92" w:rsidRPr="00ED2B92" w:rsidRDefault="00ED2B92" w:rsidP="00484A31">
            <w:pPr>
              <w:pStyle w:val="TableTextIndented"/>
            </w:pPr>
            <w:r w:rsidRPr="00ED2B92">
              <w:t>less: Depreciation/amortisation</w:t>
            </w:r>
            <w:r w:rsidRPr="00ED2B92">
              <w:br/>
              <w:t>expenses previously funded through</w:t>
            </w:r>
            <w:r w:rsidRPr="00ED2B92">
              <w:br/>
              <w:t>revenue appropriations (a)</w:t>
            </w:r>
          </w:p>
        </w:tc>
        <w:tc>
          <w:tcPr>
            <w:tcW w:w="573" w:type="pct"/>
            <w:tcBorders>
              <w:top w:val="nil"/>
              <w:left w:val="nil"/>
              <w:bottom w:val="nil"/>
              <w:right w:val="nil"/>
            </w:tcBorders>
            <w:shd w:val="clear" w:color="auto" w:fill="auto"/>
            <w:noWrap/>
            <w:vAlign w:val="bottom"/>
            <w:hideMark/>
          </w:tcPr>
          <w:p w14:paraId="54A33915"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1,050 </w:t>
            </w:r>
          </w:p>
        </w:tc>
        <w:tc>
          <w:tcPr>
            <w:tcW w:w="573" w:type="pct"/>
            <w:tcBorders>
              <w:top w:val="nil"/>
              <w:left w:val="nil"/>
              <w:bottom w:val="nil"/>
              <w:right w:val="nil"/>
            </w:tcBorders>
            <w:shd w:val="clear" w:color="000000" w:fill="E6E6E6"/>
            <w:noWrap/>
            <w:vAlign w:val="bottom"/>
            <w:hideMark/>
          </w:tcPr>
          <w:p w14:paraId="14D1B34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1,050 </w:t>
            </w:r>
          </w:p>
        </w:tc>
        <w:tc>
          <w:tcPr>
            <w:tcW w:w="573" w:type="pct"/>
            <w:tcBorders>
              <w:top w:val="nil"/>
              <w:left w:val="nil"/>
              <w:bottom w:val="nil"/>
              <w:right w:val="nil"/>
            </w:tcBorders>
            <w:shd w:val="clear" w:color="auto" w:fill="auto"/>
            <w:noWrap/>
            <w:vAlign w:val="bottom"/>
            <w:hideMark/>
          </w:tcPr>
          <w:p w14:paraId="4BD74A5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1,050 </w:t>
            </w:r>
          </w:p>
        </w:tc>
        <w:tc>
          <w:tcPr>
            <w:tcW w:w="573" w:type="pct"/>
            <w:tcBorders>
              <w:top w:val="nil"/>
              <w:left w:val="nil"/>
              <w:bottom w:val="nil"/>
              <w:right w:val="nil"/>
            </w:tcBorders>
            <w:shd w:val="clear" w:color="auto" w:fill="auto"/>
            <w:noWrap/>
            <w:vAlign w:val="bottom"/>
            <w:hideMark/>
          </w:tcPr>
          <w:p w14:paraId="1D4BB124"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1,050 </w:t>
            </w:r>
          </w:p>
        </w:tc>
        <w:tc>
          <w:tcPr>
            <w:tcW w:w="573" w:type="pct"/>
            <w:tcBorders>
              <w:top w:val="nil"/>
              <w:left w:val="nil"/>
              <w:bottom w:val="nil"/>
              <w:right w:val="nil"/>
            </w:tcBorders>
            <w:shd w:val="clear" w:color="auto" w:fill="auto"/>
            <w:noWrap/>
            <w:vAlign w:val="bottom"/>
            <w:hideMark/>
          </w:tcPr>
          <w:p w14:paraId="7BD77B21"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1,050 </w:t>
            </w:r>
          </w:p>
        </w:tc>
      </w:tr>
      <w:tr w:rsidR="00ED2B92" w:rsidRPr="00ED2B92" w14:paraId="6D3B78CF" w14:textId="77777777" w:rsidTr="00ED2B92">
        <w:trPr>
          <w:trHeight w:val="510"/>
        </w:trPr>
        <w:tc>
          <w:tcPr>
            <w:tcW w:w="2135" w:type="pct"/>
            <w:tcBorders>
              <w:top w:val="nil"/>
              <w:left w:val="nil"/>
              <w:bottom w:val="nil"/>
              <w:right w:val="nil"/>
            </w:tcBorders>
            <w:shd w:val="clear" w:color="auto" w:fill="auto"/>
            <w:hideMark/>
          </w:tcPr>
          <w:p w14:paraId="32164007" w14:textId="76C0B898" w:rsidR="00ED2B92" w:rsidRPr="00ED2B92" w:rsidRDefault="00ED2B92" w:rsidP="00484A31">
            <w:pPr>
              <w:pStyle w:val="TableTextIndented"/>
            </w:pPr>
            <w:r w:rsidRPr="00ED2B92">
              <w:t xml:space="preserve">less: depreciation/amortisation </w:t>
            </w:r>
            <w:r w:rsidRPr="00ED2B92">
              <w:br/>
              <w:t>expenses for ROU assets (b)</w:t>
            </w:r>
          </w:p>
        </w:tc>
        <w:tc>
          <w:tcPr>
            <w:tcW w:w="573" w:type="pct"/>
            <w:tcBorders>
              <w:top w:val="nil"/>
              <w:left w:val="nil"/>
              <w:bottom w:val="nil"/>
              <w:right w:val="nil"/>
            </w:tcBorders>
            <w:shd w:val="clear" w:color="auto" w:fill="auto"/>
            <w:noWrap/>
            <w:vAlign w:val="bottom"/>
            <w:hideMark/>
          </w:tcPr>
          <w:p w14:paraId="1AA32184"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3,131 </w:t>
            </w:r>
          </w:p>
        </w:tc>
        <w:tc>
          <w:tcPr>
            <w:tcW w:w="573" w:type="pct"/>
            <w:tcBorders>
              <w:top w:val="nil"/>
              <w:left w:val="nil"/>
              <w:bottom w:val="nil"/>
              <w:right w:val="nil"/>
            </w:tcBorders>
            <w:shd w:val="clear" w:color="000000" w:fill="E6E6E6"/>
            <w:noWrap/>
            <w:vAlign w:val="bottom"/>
            <w:hideMark/>
          </w:tcPr>
          <w:p w14:paraId="7F4977A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2,129 </w:t>
            </w:r>
          </w:p>
        </w:tc>
        <w:tc>
          <w:tcPr>
            <w:tcW w:w="573" w:type="pct"/>
            <w:tcBorders>
              <w:top w:val="nil"/>
              <w:left w:val="nil"/>
              <w:bottom w:val="nil"/>
              <w:right w:val="nil"/>
            </w:tcBorders>
            <w:shd w:val="clear" w:color="auto" w:fill="auto"/>
            <w:noWrap/>
            <w:vAlign w:val="bottom"/>
            <w:hideMark/>
          </w:tcPr>
          <w:p w14:paraId="408126E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2,129 </w:t>
            </w:r>
          </w:p>
        </w:tc>
        <w:tc>
          <w:tcPr>
            <w:tcW w:w="573" w:type="pct"/>
            <w:tcBorders>
              <w:top w:val="nil"/>
              <w:left w:val="nil"/>
              <w:bottom w:val="nil"/>
              <w:right w:val="nil"/>
            </w:tcBorders>
            <w:shd w:val="clear" w:color="auto" w:fill="auto"/>
            <w:noWrap/>
            <w:vAlign w:val="bottom"/>
            <w:hideMark/>
          </w:tcPr>
          <w:p w14:paraId="35BF2E5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2,129 </w:t>
            </w:r>
          </w:p>
        </w:tc>
        <w:tc>
          <w:tcPr>
            <w:tcW w:w="573" w:type="pct"/>
            <w:tcBorders>
              <w:top w:val="nil"/>
              <w:left w:val="nil"/>
              <w:bottom w:val="nil"/>
              <w:right w:val="nil"/>
            </w:tcBorders>
            <w:shd w:val="clear" w:color="auto" w:fill="auto"/>
            <w:noWrap/>
            <w:vAlign w:val="bottom"/>
            <w:hideMark/>
          </w:tcPr>
          <w:p w14:paraId="026163BA"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2,129 </w:t>
            </w:r>
          </w:p>
        </w:tc>
      </w:tr>
      <w:tr w:rsidR="00ED2B92" w:rsidRPr="00ED2B92" w14:paraId="4C5F5743" w14:textId="77777777" w:rsidTr="00ED2B92">
        <w:trPr>
          <w:trHeight w:val="450"/>
        </w:trPr>
        <w:tc>
          <w:tcPr>
            <w:tcW w:w="2135" w:type="pct"/>
            <w:tcBorders>
              <w:top w:val="nil"/>
              <w:left w:val="nil"/>
              <w:bottom w:val="nil"/>
              <w:right w:val="nil"/>
            </w:tcBorders>
            <w:shd w:val="clear" w:color="auto" w:fill="auto"/>
            <w:hideMark/>
          </w:tcPr>
          <w:p w14:paraId="1D969DC8" w14:textId="3BC0DF5A" w:rsidR="00ED2B92" w:rsidRPr="00ED2B92" w:rsidRDefault="00ED2B92" w:rsidP="00484A31">
            <w:pPr>
              <w:pStyle w:val="TableTextIndented"/>
            </w:pPr>
            <w:r w:rsidRPr="00ED2B92">
              <w:t xml:space="preserve">add: Principal repayments on leased </w:t>
            </w:r>
            <w:r w:rsidRPr="00ED2B92">
              <w:br/>
              <w:t>assets (b)</w:t>
            </w:r>
          </w:p>
        </w:tc>
        <w:tc>
          <w:tcPr>
            <w:tcW w:w="573" w:type="pct"/>
            <w:tcBorders>
              <w:top w:val="nil"/>
              <w:left w:val="nil"/>
              <w:bottom w:val="nil"/>
              <w:right w:val="nil"/>
            </w:tcBorders>
            <w:shd w:val="clear" w:color="auto" w:fill="auto"/>
            <w:noWrap/>
            <w:vAlign w:val="bottom"/>
            <w:hideMark/>
          </w:tcPr>
          <w:p w14:paraId="362FC08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2,606 </w:t>
            </w:r>
          </w:p>
        </w:tc>
        <w:tc>
          <w:tcPr>
            <w:tcW w:w="573" w:type="pct"/>
            <w:tcBorders>
              <w:top w:val="nil"/>
              <w:left w:val="nil"/>
              <w:bottom w:val="nil"/>
              <w:right w:val="nil"/>
            </w:tcBorders>
            <w:shd w:val="clear" w:color="000000" w:fill="E6E6E6"/>
            <w:noWrap/>
            <w:vAlign w:val="bottom"/>
            <w:hideMark/>
          </w:tcPr>
          <w:p w14:paraId="60F9975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1,763 </w:t>
            </w:r>
          </w:p>
        </w:tc>
        <w:tc>
          <w:tcPr>
            <w:tcW w:w="573" w:type="pct"/>
            <w:tcBorders>
              <w:top w:val="nil"/>
              <w:left w:val="nil"/>
              <w:bottom w:val="nil"/>
              <w:right w:val="nil"/>
            </w:tcBorders>
            <w:shd w:val="clear" w:color="auto" w:fill="auto"/>
            <w:noWrap/>
            <w:vAlign w:val="bottom"/>
            <w:hideMark/>
          </w:tcPr>
          <w:p w14:paraId="6230BDF3"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1,889 </w:t>
            </w:r>
          </w:p>
        </w:tc>
        <w:tc>
          <w:tcPr>
            <w:tcW w:w="573" w:type="pct"/>
            <w:tcBorders>
              <w:top w:val="nil"/>
              <w:left w:val="nil"/>
              <w:bottom w:val="nil"/>
              <w:right w:val="nil"/>
            </w:tcBorders>
            <w:shd w:val="clear" w:color="auto" w:fill="auto"/>
            <w:noWrap/>
            <w:vAlign w:val="bottom"/>
            <w:hideMark/>
          </w:tcPr>
          <w:p w14:paraId="02F3F417"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2,001 </w:t>
            </w:r>
          </w:p>
        </w:tc>
        <w:tc>
          <w:tcPr>
            <w:tcW w:w="573" w:type="pct"/>
            <w:tcBorders>
              <w:top w:val="nil"/>
              <w:left w:val="nil"/>
              <w:bottom w:val="nil"/>
              <w:right w:val="nil"/>
            </w:tcBorders>
            <w:shd w:val="clear" w:color="auto" w:fill="auto"/>
            <w:noWrap/>
            <w:vAlign w:val="bottom"/>
            <w:hideMark/>
          </w:tcPr>
          <w:p w14:paraId="63E7BD8B"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2,159 </w:t>
            </w:r>
          </w:p>
        </w:tc>
      </w:tr>
      <w:tr w:rsidR="00ED2B92" w:rsidRPr="00ED2B92" w14:paraId="03C94B26" w14:textId="77777777" w:rsidTr="00ED2B92">
        <w:trPr>
          <w:trHeight w:val="675"/>
        </w:trPr>
        <w:tc>
          <w:tcPr>
            <w:tcW w:w="2135" w:type="pct"/>
            <w:tcBorders>
              <w:top w:val="nil"/>
              <w:left w:val="nil"/>
              <w:bottom w:val="single" w:sz="4" w:space="0" w:color="auto"/>
              <w:right w:val="nil"/>
            </w:tcBorders>
            <w:shd w:val="clear" w:color="auto" w:fill="auto"/>
            <w:vAlign w:val="center"/>
            <w:hideMark/>
          </w:tcPr>
          <w:p w14:paraId="00A3870D" w14:textId="3D92DF1B" w:rsidR="00ED2B92" w:rsidRPr="00ED2B92" w:rsidRDefault="00ED2B92" w:rsidP="00484A31">
            <w:pPr>
              <w:spacing w:after="0" w:line="240" w:lineRule="auto"/>
              <w:ind w:left="170" w:hanging="170"/>
              <w:jc w:val="left"/>
              <w:rPr>
                <w:rFonts w:ascii="Arial" w:hAnsi="Arial" w:cs="Arial"/>
                <w:b/>
                <w:bCs/>
                <w:color w:val="000000"/>
                <w:sz w:val="16"/>
                <w:szCs w:val="16"/>
              </w:rPr>
            </w:pPr>
            <w:r w:rsidRPr="00ED2B92">
              <w:rPr>
                <w:rFonts w:ascii="Arial" w:hAnsi="Arial" w:cs="Arial"/>
                <w:b/>
                <w:bCs/>
                <w:color w:val="000000"/>
                <w:sz w:val="16"/>
                <w:szCs w:val="16"/>
              </w:rPr>
              <w:t>Total comprehensive income/(loss)</w:t>
            </w:r>
            <w:r w:rsidRPr="00ED2B92">
              <w:rPr>
                <w:rFonts w:ascii="Arial" w:hAnsi="Arial" w:cs="Arial"/>
                <w:b/>
                <w:bCs/>
                <w:color w:val="000000"/>
                <w:sz w:val="16"/>
                <w:szCs w:val="16"/>
              </w:rPr>
              <w:br/>
              <w:t>- as per the statement of</w:t>
            </w:r>
            <w:r w:rsidRPr="00ED2B92">
              <w:rPr>
                <w:rFonts w:ascii="Arial" w:hAnsi="Arial" w:cs="Arial"/>
                <w:b/>
                <w:bCs/>
                <w:color w:val="000000"/>
                <w:sz w:val="16"/>
                <w:szCs w:val="16"/>
              </w:rPr>
              <w:br/>
              <w:t>comprehensive income</w:t>
            </w:r>
          </w:p>
        </w:tc>
        <w:tc>
          <w:tcPr>
            <w:tcW w:w="573" w:type="pct"/>
            <w:tcBorders>
              <w:top w:val="single" w:sz="4" w:space="0" w:color="auto"/>
              <w:left w:val="nil"/>
              <w:bottom w:val="single" w:sz="4" w:space="0" w:color="auto"/>
              <w:right w:val="nil"/>
            </w:tcBorders>
            <w:shd w:val="clear" w:color="auto" w:fill="auto"/>
            <w:vAlign w:val="bottom"/>
            <w:hideMark/>
          </w:tcPr>
          <w:p w14:paraId="1C80ABCE"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(3,075)</w:t>
            </w:r>
          </w:p>
        </w:tc>
        <w:tc>
          <w:tcPr>
            <w:tcW w:w="573" w:type="pct"/>
            <w:tcBorders>
              <w:top w:val="single" w:sz="4" w:space="0" w:color="auto"/>
              <w:left w:val="nil"/>
              <w:bottom w:val="single" w:sz="4" w:space="0" w:color="auto"/>
              <w:right w:val="nil"/>
            </w:tcBorders>
            <w:shd w:val="clear" w:color="000000" w:fill="E6E6E6"/>
            <w:noWrap/>
            <w:vAlign w:val="bottom"/>
            <w:hideMark/>
          </w:tcPr>
          <w:p w14:paraId="0F4BCC84"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(1,416)</w:t>
            </w:r>
          </w:p>
        </w:tc>
        <w:tc>
          <w:tcPr>
            <w:tcW w:w="573" w:type="pct"/>
            <w:tcBorders>
              <w:top w:val="single" w:sz="4" w:space="0" w:color="auto"/>
              <w:left w:val="nil"/>
              <w:bottom w:val="single" w:sz="4" w:space="0" w:color="auto"/>
              <w:right w:val="nil"/>
            </w:tcBorders>
            <w:shd w:val="clear" w:color="auto" w:fill="auto"/>
            <w:vAlign w:val="bottom"/>
            <w:hideMark/>
          </w:tcPr>
          <w:p w14:paraId="69F1984A"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(1,290)</w:t>
            </w:r>
          </w:p>
        </w:tc>
        <w:tc>
          <w:tcPr>
            <w:tcW w:w="573" w:type="pct"/>
            <w:tcBorders>
              <w:top w:val="single" w:sz="4" w:space="0" w:color="auto"/>
              <w:left w:val="nil"/>
              <w:bottom w:val="single" w:sz="4" w:space="0" w:color="auto"/>
              <w:right w:val="nil"/>
            </w:tcBorders>
            <w:shd w:val="clear" w:color="auto" w:fill="auto"/>
            <w:vAlign w:val="bottom"/>
            <w:hideMark/>
          </w:tcPr>
          <w:p w14:paraId="746C3725"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(1,178)</w:t>
            </w:r>
          </w:p>
        </w:tc>
        <w:tc>
          <w:tcPr>
            <w:tcW w:w="573" w:type="pct"/>
            <w:tcBorders>
              <w:top w:val="single" w:sz="4" w:space="0" w:color="auto"/>
              <w:left w:val="nil"/>
              <w:bottom w:val="single" w:sz="4" w:space="0" w:color="auto"/>
              <w:right w:val="nil"/>
            </w:tcBorders>
            <w:shd w:val="clear" w:color="auto" w:fill="auto"/>
            <w:vAlign w:val="bottom"/>
            <w:hideMark/>
          </w:tcPr>
          <w:p w14:paraId="768C69F1"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(1,020)</w:t>
            </w:r>
          </w:p>
        </w:tc>
      </w:tr>
    </w:tbl>
    <w:p w14:paraId="48BCC2F1" w14:textId="3425A7C5" w:rsidR="00B37DF9" w:rsidRPr="00B37DF9" w:rsidRDefault="00B37DF9" w:rsidP="00B37DF9">
      <w:pPr>
        <w:pStyle w:val="TableGraphic"/>
        <w:rPr>
          <w:rFonts w:ascii="Arial" w:hAnsi="Arial" w:cs="Arial"/>
          <w:sz w:val="16"/>
        </w:rPr>
      </w:pPr>
      <w:r w:rsidRPr="00B37DF9">
        <w:rPr>
          <w:rFonts w:ascii="Arial" w:hAnsi="Arial" w:cs="Arial"/>
          <w:sz w:val="16"/>
        </w:rPr>
        <w:t>Prepared on Australian Accounting Standards basis.</w:t>
      </w:r>
    </w:p>
    <w:p w14:paraId="59E88EAF" w14:textId="77777777" w:rsidR="00383480" w:rsidRPr="00206BAA" w:rsidRDefault="00383480" w:rsidP="00383480">
      <w:pPr>
        <w:pStyle w:val="ChartandTableFootnoteAlpha"/>
        <w:numPr>
          <w:ilvl w:val="0"/>
          <w:numId w:val="10"/>
        </w:numPr>
        <w:rPr>
          <w:rFonts w:cs="Arial"/>
        </w:rPr>
      </w:pPr>
      <w:bookmarkStart w:id="34" w:name="_Hlk50990951"/>
      <w:r w:rsidRPr="00206BAA">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49B6A8BD" w14:textId="175A3B03" w:rsidR="00383480" w:rsidRPr="002A0F2E" w:rsidRDefault="00383480" w:rsidP="00383480">
      <w:pPr>
        <w:pStyle w:val="ChartandTableFootnoteAlpha"/>
      </w:pPr>
      <w:r w:rsidRPr="00D52088">
        <w:t>Applies</w:t>
      </w:r>
      <w:r w:rsidR="0040043F">
        <w:t xml:space="preserve"> to</w:t>
      </w:r>
      <w:r w:rsidRPr="00D52088">
        <w:t xml:space="preserve"> leases under AASB 16 Leases.</w:t>
      </w:r>
    </w:p>
    <w:bookmarkEnd w:id="34"/>
    <w:p w14:paraId="16F31397" w14:textId="72EE97AD" w:rsidR="00ED2B92" w:rsidRDefault="00ED2B92">
      <w:pPr>
        <w:spacing w:after="0" w:line="240" w:lineRule="auto"/>
        <w:jc w:val="left"/>
        <w:rPr>
          <w:rFonts w:ascii="Arial" w:hAnsi="Arial"/>
          <w:b/>
          <w:color w:val="000000"/>
          <w:lang w:val="x-none" w:eastAsia="x-none"/>
        </w:rPr>
      </w:pPr>
      <w:r>
        <w:br w:type="page"/>
      </w:r>
    </w:p>
    <w:p w14:paraId="7BBE13AF" w14:textId="2A317AC9" w:rsidR="00ED2B92" w:rsidRDefault="00383480" w:rsidP="00D54899">
      <w:pPr>
        <w:pStyle w:val="TableHeading"/>
        <w:rPr>
          <w:rFonts w:ascii="Times New Roman" w:hAnsi="Times New Roman"/>
          <w:b w:val="0"/>
          <w:color w:val="auto"/>
          <w:lang w:val="en-AU" w:eastAsia="en-AU"/>
        </w:rPr>
      </w:pPr>
      <w:r w:rsidRPr="00E4582E">
        <w:t>Table</w:t>
      </w:r>
      <w:r>
        <w:t xml:space="preserve"> 3.</w:t>
      </w:r>
      <w:r w:rsidRPr="00E4582E">
        <w:t>2: Budg</w:t>
      </w:r>
      <w:r>
        <w:t xml:space="preserve">eted departmental balance sheet </w:t>
      </w:r>
      <w:r w:rsidRPr="00E4582E">
        <w:t>(as at 30 June)</w:t>
      </w:r>
    </w:p>
    <w:tbl>
      <w:tblPr>
        <w:tblW w:w="5000" w:type="pct"/>
        <w:tblCellMar>
          <w:left w:w="0" w:type="dxa"/>
          <w:right w:w="28" w:type="dxa"/>
        </w:tblCellMar>
        <w:tblLook w:val="04A0" w:firstRow="1" w:lastRow="0" w:firstColumn="1" w:lastColumn="0" w:noHBand="0" w:noVBand="1"/>
      </w:tblPr>
      <w:tblGrid>
        <w:gridCol w:w="3083"/>
        <w:gridCol w:w="926"/>
        <w:gridCol w:w="926"/>
        <w:gridCol w:w="925"/>
        <w:gridCol w:w="925"/>
        <w:gridCol w:w="925"/>
      </w:tblGrid>
      <w:tr w:rsidR="00ED2B92" w:rsidRPr="00ED2B92" w14:paraId="02E21B75" w14:textId="77777777" w:rsidTr="00ED2B92">
        <w:trPr>
          <w:trHeight w:val="1035"/>
        </w:trPr>
        <w:tc>
          <w:tcPr>
            <w:tcW w:w="1998" w:type="pct"/>
            <w:tcBorders>
              <w:top w:val="single" w:sz="4" w:space="0" w:color="auto"/>
              <w:left w:val="nil"/>
              <w:bottom w:val="nil"/>
              <w:right w:val="nil"/>
            </w:tcBorders>
            <w:shd w:val="clear" w:color="auto" w:fill="auto"/>
            <w:noWrap/>
            <w:hideMark/>
          </w:tcPr>
          <w:p w14:paraId="51D63A2C" w14:textId="57629369" w:rsidR="00ED2B92" w:rsidRPr="00ED2B92" w:rsidRDefault="00ED2B92">
            <w:pPr>
              <w:rPr>
                <w:rFonts w:ascii="Arial" w:hAnsi="Arial" w:cs="Arial"/>
                <w:b/>
                <w:bCs/>
                <w:sz w:val="16"/>
                <w:szCs w:val="16"/>
              </w:rPr>
            </w:pPr>
            <w:r w:rsidRPr="00ED2B92">
              <w:rPr>
                <w:rFonts w:ascii="Arial" w:hAnsi="Arial" w:cs="Arial"/>
                <w:b/>
                <w:bCs/>
                <w:sz w:val="16"/>
                <w:szCs w:val="16"/>
              </w:rPr>
              <w:t> </w:t>
            </w:r>
          </w:p>
        </w:tc>
        <w:tc>
          <w:tcPr>
            <w:tcW w:w="600" w:type="pct"/>
            <w:tcBorders>
              <w:top w:val="single" w:sz="4" w:space="0" w:color="auto"/>
              <w:left w:val="nil"/>
              <w:bottom w:val="single" w:sz="4" w:space="0" w:color="auto"/>
              <w:right w:val="nil"/>
            </w:tcBorders>
            <w:shd w:val="clear" w:color="auto" w:fill="auto"/>
            <w:hideMark/>
          </w:tcPr>
          <w:p w14:paraId="2282955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2020-21 Estimated actual</w:t>
            </w:r>
            <w:r w:rsidRPr="00ED2B92">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000000" w:fill="E6E6E6"/>
            <w:hideMark/>
          </w:tcPr>
          <w:p w14:paraId="06A8A911"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2021-22</w:t>
            </w:r>
            <w:r w:rsidRPr="00ED2B92">
              <w:rPr>
                <w:rFonts w:ascii="Arial" w:hAnsi="Arial" w:cs="Arial"/>
                <w:sz w:val="16"/>
                <w:szCs w:val="16"/>
              </w:rPr>
              <w:br/>
              <w:t>Budget</w:t>
            </w:r>
            <w:r w:rsidRPr="00ED2B92">
              <w:rPr>
                <w:rFonts w:ascii="Arial" w:hAnsi="Arial" w:cs="Arial"/>
                <w:sz w:val="16"/>
                <w:szCs w:val="16"/>
              </w:rPr>
              <w:br/>
            </w:r>
            <w:r w:rsidRPr="00ED2B92">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hideMark/>
          </w:tcPr>
          <w:p w14:paraId="0F6A9EF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2022-23 Forward estimate</w:t>
            </w:r>
            <w:r w:rsidRPr="00ED2B92">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hideMark/>
          </w:tcPr>
          <w:p w14:paraId="0860F62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2023-24 Forward estimate</w:t>
            </w:r>
            <w:r w:rsidRPr="00ED2B92">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hideMark/>
          </w:tcPr>
          <w:p w14:paraId="0AD0AF4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2024-25</w:t>
            </w:r>
            <w:r w:rsidRPr="00ED2B92">
              <w:rPr>
                <w:rFonts w:ascii="Arial" w:hAnsi="Arial" w:cs="Arial"/>
                <w:sz w:val="16"/>
                <w:szCs w:val="16"/>
              </w:rPr>
              <w:br/>
              <w:t>Forward estimate</w:t>
            </w:r>
            <w:r w:rsidRPr="00ED2B92">
              <w:rPr>
                <w:rFonts w:ascii="Arial" w:hAnsi="Arial" w:cs="Arial"/>
                <w:sz w:val="16"/>
                <w:szCs w:val="16"/>
              </w:rPr>
              <w:br/>
              <w:t>$'000</w:t>
            </w:r>
          </w:p>
        </w:tc>
      </w:tr>
      <w:tr w:rsidR="00ED2B92" w:rsidRPr="00ED2B92" w14:paraId="5D773225" w14:textId="77777777" w:rsidTr="00ED2B92">
        <w:trPr>
          <w:trHeight w:val="225"/>
        </w:trPr>
        <w:tc>
          <w:tcPr>
            <w:tcW w:w="1998" w:type="pct"/>
            <w:tcBorders>
              <w:top w:val="nil"/>
              <w:left w:val="nil"/>
              <w:bottom w:val="nil"/>
              <w:right w:val="nil"/>
            </w:tcBorders>
            <w:shd w:val="clear" w:color="auto" w:fill="auto"/>
            <w:noWrap/>
            <w:vAlign w:val="center"/>
            <w:hideMark/>
          </w:tcPr>
          <w:p w14:paraId="3743FBFF"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ASSETS</w:t>
            </w:r>
          </w:p>
        </w:tc>
        <w:tc>
          <w:tcPr>
            <w:tcW w:w="600" w:type="pct"/>
            <w:tcBorders>
              <w:top w:val="nil"/>
              <w:left w:val="nil"/>
              <w:bottom w:val="nil"/>
              <w:right w:val="nil"/>
            </w:tcBorders>
            <w:shd w:val="clear" w:color="auto" w:fill="auto"/>
            <w:noWrap/>
            <w:vAlign w:val="center"/>
            <w:hideMark/>
          </w:tcPr>
          <w:p w14:paraId="46272AB9" w14:textId="77777777" w:rsidR="00ED2B92" w:rsidRPr="00ED2B92" w:rsidRDefault="00ED2B92" w:rsidP="00ED2B92">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679ED7D1" w14:textId="77777777" w:rsidR="00ED2B92" w:rsidRPr="00ED2B92" w:rsidRDefault="00ED2B92" w:rsidP="00ED2B92">
            <w:pPr>
              <w:spacing w:after="0" w:line="240" w:lineRule="auto"/>
              <w:jc w:val="left"/>
              <w:rPr>
                <w:rFonts w:ascii="Arial" w:hAnsi="Arial" w:cs="Arial"/>
                <w:color w:val="000000"/>
                <w:sz w:val="16"/>
                <w:szCs w:val="16"/>
              </w:rPr>
            </w:pPr>
            <w:r w:rsidRPr="00ED2B92">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53CA5A3F" w14:textId="77777777" w:rsidR="00ED2B92" w:rsidRPr="00ED2B92" w:rsidRDefault="00ED2B92" w:rsidP="00ED2B92">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14F4FD41" w14:textId="77777777" w:rsidR="00ED2B92" w:rsidRPr="00ED2B92" w:rsidRDefault="00ED2B92" w:rsidP="00ED2B92">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15A45C57" w14:textId="77777777" w:rsidR="00ED2B92" w:rsidRPr="00ED2B92" w:rsidRDefault="00ED2B92" w:rsidP="00ED2B92">
            <w:pPr>
              <w:spacing w:after="0" w:line="240" w:lineRule="auto"/>
              <w:jc w:val="left"/>
              <w:rPr>
                <w:rFonts w:ascii="Times New Roman" w:hAnsi="Times New Roman"/>
              </w:rPr>
            </w:pPr>
          </w:p>
        </w:tc>
      </w:tr>
      <w:tr w:rsidR="00ED2B92" w:rsidRPr="00ED2B92" w14:paraId="2C4CC2D3" w14:textId="77777777" w:rsidTr="00ED2B92">
        <w:trPr>
          <w:trHeight w:val="225"/>
        </w:trPr>
        <w:tc>
          <w:tcPr>
            <w:tcW w:w="1998" w:type="pct"/>
            <w:tcBorders>
              <w:top w:val="nil"/>
              <w:left w:val="nil"/>
              <w:bottom w:val="nil"/>
              <w:right w:val="nil"/>
            </w:tcBorders>
            <w:shd w:val="clear" w:color="auto" w:fill="auto"/>
            <w:noWrap/>
            <w:vAlign w:val="center"/>
            <w:hideMark/>
          </w:tcPr>
          <w:p w14:paraId="40CBACA7"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Financial assets</w:t>
            </w:r>
          </w:p>
        </w:tc>
        <w:tc>
          <w:tcPr>
            <w:tcW w:w="600" w:type="pct"/>
            <w:tcBorders>
              <w:top w:val="nil"/>
              <w:left w:val="nil"/>
              <w:bottom w:val="nil"/>
              <w:right w:val="nil"/>
            </w:tcBorders>
            <w:shd w:val="clear" w:color="auto" w:fill="auto"/>
            <w:noWrap/>
            <w:vAlign w:val="center"/>
            <w:hideMark/>
          </w:tcPr>
          <w:p w14:paraId="60AB5C21" w14:textId="77777777" w:rsidR="00ED2B92" w:rsidRPr="00ED2B92" w:rsidRDefault="00ED2B92" w:rsidP="00ED2B92">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28FA598C" w14:textId="77777777" w:rsidR="00ED2B92" w:rsidRPr="00ED2B92" w:rsidRDefault="00ED2B92" w:rsidP="00ED2B92">
            <w:pPr>
              <w:spacing w:after="0" w:line="240" w:lineRule="auto"/>
              <w:jc w:val="left"/>
              <w:rPr>
                <w:rFonts w:ascii="Arial" w:hAnsi="Arial" w:cs="Arial"/>
                <w:color w:val="000000"/>
                <w:sz w:val="16"/>
                <w:szCs w:val="16"/>
              </w:rPr>
            </w:pPr>
            <w:r w:rsidRPr="00ED2B92">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274A177E" w14:textId="77777777" w:rsidR="00ED2B92" w:rsidRPr="00ED2B92" w:rsidRDefault="00ED2B92" w:rsidP="00ED2B92">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60740920" w14:textId="77777777" w:rsidR="00ED2B92" w:rsidRPr="00ED2B92" w:rsidRDefault="00ED2B92" w:rsidP="00ED2B92">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5E8EEDFC" w14:textId="77777777" w:rsidR="00ED2B92" w:rsidRPr="00ED2B92" w:rsidRDefault="00ED2B92" w:rsidP="00ED2B92">
            <w:pPr>
              <w:spacing w:after="0" w:line="240" w:lineRule="auto"/>
              <w:jc w:val="left"/>
              <w:rPr>
                <w:rFonts w:ascii="Times New Roman" w:hAnsi="Times New Roman"/>
              </w:rPr>
            </w:pPr>
          </w:p>
        </w:tc>
      </w:tr>
      <w:tr w:rsidR="00ED2B92" w:rsidRPr="00ED2B92" w14:paraId="612DD1C3" w14:textId="77777777" w:rsidTr="00ED2B92">
        <w:trPr>
          <w:trHeight w:val="225"/>
        </w:trPr>
        <w:tc>
          <w:tcPr>
            <w:tcW w:w="1998" w:type="pct"/>
            <w:tcBorders>
              <w:top w:val="nil"/>
              <w:left w:val="nil"/>
              <w:bottom w:val="nil"/>
              <w:right w:val="nil"/>
            </w:tcBorders>
            <w:shd w:val="clear" w:color="auto" w:fill="auto"/>
            <w:noWrap/>
            <w:vAlign w:val="center"/>
            <w:hideMark/>
          </w:tcPr>
          <w:p w14:paraId="17DAF02C" w14:textId="77777777" w:rsidR="00ED2B92" w:rsidRPr="00ED2B92" w:rsidRDefault="00ED2B92" w:rsidP="00484A31">
            <w:pPr>
              <w:pStyle w:val="TableTextIndented"/>
              <w:rPr>
                <w:color w:val="000000"/>
              </w:rPr>
            </w:pPr>
            <w:r w:rsidRPr="00ED2B92">
              <w:rPr>
                <w:color w:val="000000"/>
              </w:rPr>
              <w:t xml:space="preserve">Cash </w:t>
            </w:r>
            <w:r w:rsidRPr="00ED2B92">
              <w:t>and cash equivalents</w:t>
            </w:r>
          </w:p>
        </w:tc>
        <w:tc>
          <w:tcPr>
            <w:tcW w:w="600" w:type="pct"/>
            <w:tcBorders>
              <w:top w:val="nil"/>
              <w:left w:val="nil"/>
              <w:bottom w:val="nil"/>
              <w:right w:val="nil"/>
            </w:tcBorders>
            <w:shd w:val="clear" w:color="auto" w:fill="auto"/>
            <w:noWrap/>
            <w:hideMark/>
          </w:tcPr>
          <w:p w14:paraId="453C8174"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288 </w:t>
            </w:r>
          </w:p>
        </w:tc>
        <w:tc>
          <w:tcPr>
            <w:tcW w:w="600" w:type="pct"/>
            <w:tcBorders>
              <w:top w:val="nil"/>
              <w:left w:val="nil"/>
              <w:bottom w:val="nil"/>
              <w:right w:val="nil"/>
            </w:tcBorders>
            <w:shd w:val="clear" w:color="000000" w:fill="E6E6E6"/>
            <w:noWrap/>
            <w:hideMark/>
          </w:tcPr>
          <w:p w14:paraId="3D3F2532"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288 </w:t>
            </w:r>
          </w:p>
        </w:tc>
        <w:tc>
          <w:tcPr>
            <w:tcW w:w="600" w:type="pct"/>
            <w:tcBorders>
              <w:top w:val="nil"/>
              <w:left w:val="nil"/>
              <w:bottom w:val="nil"/>
              <w:right w:val="nil"/>
            </w:tcBorders>
            <w:shd w:val="clear" w:color="auto" w:fill="auto"/>
            <w:noWrap/>
            <w:hideMark/>
          </w:tcPr>
          <w:p w14:paraId="3A82B1C7"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288 </w:t>
            </w:r>
          </w:p>
        </w:tc>
        <w:tc>
          <w:tcPr>
            <w:tcW w:w="600" w:type="pct"/>
            <w:tcBorders>
              <w:top w:val="nil"/>
              <w:left w:val="nil"/>
              <w:bottom w:val="nil"/>
              <w:right w:val="nil"/>
            </w:tcBorders>
            <w:shd w:val="clear" w:color="auto" w:fill="auto"/>
            <w:noWrap/>
            <w:hideMark/>
          </w:tcPr>
          <w:p w14:paraId="42EAE520"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288 </w:t>
            </w:r>
          </w:p>
        </w:tc>
        <w:tc>
          <w:tcPr>
            <w:tcW w:w="600" w:type="pct"/>
            <w:tcBorders>
              <w:top w:val="nil"/>
              <w:left w:val="nil"/>
              <w:bottom w:val="nil"/>
              <w:right w:val="nil"/>
            </w:tcBorders>
            <w:shd w:val="clear" w:color="auto" w:fill="auto"/>
            <w:noWrap/>
            <w:hideMark/>
          </w:tcPr>
          <w:p w14:paraId="4864E18E"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288 </w:t>
            </w:r>
          </w:p>
        </w:tc>
      </w:tr>
      <w:tr w:rsidR="00ED2B92" w:rsidRPr="00ED2B92" w14:paraId="187DE758" w14:textId="77777777" w:rsidTr="00ED2B92">
        <w:trPr>
          <w:trHeight w:val="225"/>
        </w:trPr>
        <w:tc>
          <w:tcPr>
            <w:tcW w:w="1998" w:type="pct"/>
            <w:tcBorders>
              <w:top w:val="nil"/>
              <w:left w:val="nil"/>
              <w:bottom w:val="nil"/>
              <w:right w:val="nil"/>
            </w:tcBorders>
            <w:shd w:val="clear" w:color="auto" w:fill="auto"/>
            <w:noWrap/>
            <w:vAlign w:val="center"/>
            <w:hideMark/>
          </w:tcPr>
          <w:p w14:paraId="35D50320" w14:textId="77777777" w:rsidR="00ED2B92" w:rsidRPr="00ED2B92" w:rsidRDefault="00ED2B92" w:rsidP="00484A31">
            <w:pPr>
              <w:pStyle w:val="TableTextIndented"/>
            </w:pPr>
            <w:r w:rsidRPr="00ED2B92">
              <w:t>Trade and other receivables</w:t>
            </w:r>
          </w:p>
        </w:tc>
        <w:tc>
          <w:tcPr>
            <w:tcW w:w="600" w:type="pct"/>
            <w:tcBorders>
              <w:top w:val="nil"/>
              <w:left w:val="nil"/>
              <w:bottom w:val="nil"/>
              <w:right w:val="nil"/>
            </w:tcBorders>
            <w:shd w:val="clear" w:color="auto" w:fill="auto"/>
            <w:noWrap/>
            <w:hideMark/>
          </w:tcPr>
          <w:p w14:paraId="47E5C1E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30,549 </w:t>
            </w:r>
          </w:p>
        </w:tc>
        <w:tc>
          <w:tcPr>
            <w:tcW w:w="600" w:type="pct"/>
            <w:tcBorders>
              <w:top w:val="nil"/>
              <w:left w:val="nil"/>
              <w:bottom w:val="nil"/>
              <w:right w:val="nil"/>
            </w:tcBorders>
            <w:shd w:val="clear" w:color="000000" w:fill="E6E6E6"/>
            <w:noWrap/>
            <w:hideMark/>
          </w:tcPr>
          <w:p w14:paraId="544DC97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31,308 </w:t>
            </w:r>
          </w:p>
        </w:tc>
        <w:tc>
          <w:tcPr>
            <w:tcW w:w="600" w:type="pct"/>
            <w:tcBorders>
              <w:top w:val="nil"/>
              <w:left w:val="nil"/>
              <w:bottom w:val="nil"/>
              <w:right w:val="nil"/>
            </w:tcBorders>
            <w:shd w:val="clear" w:color="auto" w:fill="auto"/>
            <w:noWrap/>
            <w:hideMark/>
          </w:tcPr>
          <w:p w14:paraId="47369353"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32,068 </w:t>
            </w:r>
          </w:p>
        </w:tc>
        <w:tc>
          <w:tcPr>
            <w:tcW w:w="600" w:type="pct"/>
            <w:tcBorders>
              <w:top w:val="nil"/>
              <w:left w:val="nil"/>
              <w:bottom w:val="nil"/>
              <w:right w:val="nil"/>
            </w:tcBorders>
            <w:shd w:val="clear" w:color="auto" w:fill="auto"/>
            <w:noWrap/>
            <w:hideMark/>
          </w:tcPr>
          <w:p w14:paraId="13BEC0BB"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32,531 </w:t>
            </w:r>
          </w:p>
        </w:tc>
        <w:tc>
          <w:tcPr>
            <w:tcW w:w="600" w:type="pct"/>
            <w:tcBorders>
              <w:top w:val="nil"/>
              <w:left w:val="nil"/>
              <w:bottom w:val="nil"/>
              <w:right w:val="nil"/>
            </w:tcBorders>
            <w:shd w:val="clear" w:color="auto" w:fill="auto"/>
            <w:noWrap/>
            <w:hideMark/>
          </w:tcPr>
          <w:p w14:paraId="17F476CA"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32,693 </w:t>
            </w:r>
          </w:p>
        </w:tc>
      </w:tr>
      <w:tr w:rsidR="00ED2B92" w:rsidRPr="00ED2B92" w14:paraId="5D094C89" w14:textId="77777777" w:rsidTr="00ED2B92">
        <w:trPr>
          <w:trHeight w:val="225"/>
        </w:trPr>
        <w:tc>
          <w:tcPr>
            <w:tcW w:w="1998" w:type="pct"/>
            <w:tcBorders>
              <w:top w:val="nil"/>
              <w:left w:val="nil"/>
              <w:bottom w:val="nil"/>
              <w:right w:val="nil"/>
            </w:tcBorders>
            <w:shd w:val="clear" w:color="auto" w:fill="auto"/>
            <w:noWrap/>
            <w:vAlign w:val="center"/>
            <w:hideMark/>
          </w:tcPr>
          <w:p w14:paraId="3120EB25" w14:textId="77777777" w:rsidR="00ED2B92" w:rsidRPr="00ED2B92" w:rsidRDefault="00ED2B92" w:rsidP="00ED2B92">
            <w:pPr>
              <w:spacing w:after="0" w:line="240" w:lineRule="auto"/>
              <w:jc w:val="left"/>
              <w:rPr>
                <w:rFonts w:ascii="Arial" w:hAnsi="Arial" w:cs="Arial"/>
                <w:b/>
                <w:bCs/>
                <w:i/>
                <w:iCs/>
                <w:color w:val="000000"/>
                <w:sz w:val="16"/>
                <w:szCs w:val="16"/>
              </w:rPr>
            </w:pPr>
            <w:r w:rsidRPr="00ED2B92">
              <w:rPr>
                <w:rFonts w:ascii="Arial" w:hAnsi="Arial" w:cs="Arial"/>
                <w:b/>
                <w:bCs/>
                <w:i/>
                <w:iCs/>
                <w:color w:val="000000"/>
                <w:sz w:val="16"/>
                <w:szCs w:val="16"/>
              </w:rPr>
              <w:t>Total financial assets</w:t>
            </w:r>
          </w:p>
        </w:tc>
        <w:tc>
          <w:tcPr>
            <w:tcW w:w="600" w:type="pct"/>
            <w:tcBorders>
              <w:top w:val="single" w:sz="4" w:space="0" w:color="auto"/>
              <w:left w:val="nil"/>
              <w:bottom w:val="single" w:sz="4" w:space="0" w:color="auto"/>
              <w:right w:val="nil"/>
            </w:tcBorders>
            <w:shd w:val="clear" w:color="auto" w:fill="auto"/>
            <w:noWrap/>
            <w:hideMark/>
          </w:tcPr>
          <w:p w14:paraId="56E9AB8E"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30,837 </w:t>
            </w:r>
          </w:p>
        </w:tc>
        <w:tc>
          <w:tcPr>
            <w:tcW w:w="600" w:type="pct"/>
            <w:tcBorders>
              <w:top w:val="single" w:sz="4" w:space="0" w:color="auto"/>
              <w:left w:val="nil"/>
              <w:bottom w:val="single" w:sz="4" w:space="0" w:color="auto"/>
              <w:right w:val="nil"/>
            </w:tcBorders>
            <w:shd w:val="clear" w:color="000000" w:fill="E6E6E6"/>
            <w:noWrap/>
            <w:hideMark/>
          </w:tcPr>
          <w:p w14:paraId="5D673A81"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31,596 </w:t>
            </w:r>
          </w:p>
        </w:tc>
        <w:tc>
          <w:tcPr>
            <w:tcW w:w="600" w:type="pct"/>
            <w:tcBorders>
              <w:top w:val="single" w:sz="4" w:space="0" w:color="auto"/>
              <w:left w:val="nil"/>
              <w:bottom w:val="single" w:sz="4" w:space="0" w:color="auto"/>
              <w:right w:val="nil"/>
            </w:tcBorders>
            <w:shd w:val="clear" w:color="auto" w:fill="auto"/>
            <w:noWrap/>
            <w:hideMark/>
          </w:tcPr>
          <w:p w14:paraId="5C3C517C"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32,356 </w:t>
            </w:r>
          </w:p>
        </w:tc>
        <w:tc>
          <w:tcPr>
            <w:tcW w:w="600" w:type="pct"/>
            <w:tcBorders>
              <w:top w:val="single" w:sz="4" w:space="0" w:color="auto"/>
              <w:left w:val="nil"/>
              <w:bottom w:val="single" w:sz="4" w:space="0" w:color="auto"/>
              <w:right w:val="nil"/>
            </w:tcBorders>
            <w:shd w:val="clear" w:color="auto" w:fill="auto"/>
            <w:noWrap/>
            <w:hideMark/>
          </w:tcPr>
          <w:p w14:paraId="110EEE19"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32,819 </w:t>
            </w:r>
          </w:p>
        </w:tc>
        <w:tc>
          <w:tcPr>
            <w:tcW w:w="600" w:type="pct"/>
            <w:tcBorders>
              <w:top w:val="single" w:sz="4" w:space="0" w:color="auto"/>
              <w:left w:val="nil"/>
              <w:bottom w:val="single" w:sz="4" w:space="0" w:color="auto"/>
              <w:right w:val="nil"/>
            </w:tcBorders>
            <w:shd w:val="clear" w:color="auto" w:fill="auto"/>
            <w:noWrap/>
            <w:hideMark/>
          </w:tcPr>
          <w:p w14:paraId="04D0E5B7"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32,981 </w:t>
            </w:r>
          </w:p>
        </w:tc>
      </w:tr>
      <w:tr w:rsidR="00ED2B92" w:rsidRPr="00ED2B92" w14:paraId="4692920A" w14:textId="77777777" w:rsidTr="00ED2B92">
        <w:trPr>
          <w:trHeight w:val="225"/>
        </w:trPr>
        <w:tc>
          <w:tcPr>
            <w:tcW w:w="1998" w:type="pct"/>
            <w:tcBorders>
              <w:top w:val="nil"/>
              <w:left w:val="nil"/>
              <w:bottom w:val="nil"/>
              <w:right w:val="nil"/>
            </w:tcBorders>
            <w:shd w:val="clear" w:color="auto" w:fill="auto"/>
            <w:noWrap/>
            <w:vAlign w:val="center"/>
            <w:hideMark/>
          </w:tcPr>
          <w:p w14:paraId="48CA004E"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Non-financial assets</w:t>
            </w:r>
          </w:p>
        </w:tc>
        <w:tc>
          <w:tcPr>
            <w:tcW w:w="600" w:type="pct"/>
            <w:tcBorders>
              <w:top w:val="nil"/>
              <w:left w:val="nil"/>
              <w:bottom w:val="nil"/>
              <w:right w:val="nil"/>
            </w:tcBorders>
            <w:shd w:val="clear" w:color="auto" w:fill="auto"/>
            <w:noWrap/>
            <w:vAlign w:val="center"/>
            <w:hideMark/>
          </w:tcPr>
          <w:p w14:paraId="087A96B1" w14:textId="77777777" w:rsidR="00ED2B92" w:rsidRPr="00ED2B92" w:rsidRDefault="00ED2B92" w:rsidP="00ED2B92">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61F3BC6C" w14:textId="77777777" w:rsidR="00ED2B92" w:rsidRPr="00ED2B92" w:rsidRDefault="00ED2B92" w:rsidP="00ED2B92">
            <w:pPr>
              <w:spacing w:after="0" w:line="240" w:lineRule="auto"/>
              <w:jc w:val="left"/>
              <w:rPr>
                <w:rFonts w:ascii="Arial" w:hAnsi="Arial" w:cs="Arial"/>
                <w:color w:val="000000"/>
                <w:sz w:val="16"/>
                <w:szCs w:val="16"/>
              </w:rPr>
            </w:pPr>
            <w:r w:rsidRPr="00ED2B92">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5E9056F2" w14:textId="77777777" w:rsidR="00ED2B92" w:rsidRPr="00ED2B92" w:rsidRDefault="00ED2B92" w:rsidP="00ED2B92">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62646857" w14:textId="77777777" w:rsidR="00ED2B92" w:rsidRPr="00ED2B92" w:rsidRDefault="00ED2B92" w:rsidP="00ED2B92">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4103B70F" w14:textId="77777777" w:rsidR="00ED2B92" w:rsidRPr="00ED2B92" w:rsidRDefault="00ED2B92" w:rsidP="00ED2B92">
            <w:pPr>
              <w:spacing w:after="0" w:line="240" w:lineRule="auto"/>
              <w:jc w:val="left"/>
              <w:rPr>
                <w:rFonts w:ascii="Times New Roman" w:hAnsi="Times New Roman"/>
              </w:rPr>
            </w:pPr>
          </w:p>
        </w:tc>
      </w:tr>
      <w:tr w:rsidR="00ED2B92" w:rsidRPr="00ED2B92" w14:paraId="1983C128" w14:textId="77777777" w:rsidTr="00ED2B92">
        <w:trPr>
          <w:trHeight w:val="225"/>
        </w:trPr>
        <w:tc>
          <w:tcPr>
            <w:tcW w:w="1998" w:type="pct"/>
            <w:tcBorders>
              <w:top w:val="nil"/>
              <w:left w:val="nil"/>
              <w:bottom w:val="nil"/>
              <w:right w:val="nil"/>
            </w:tcBorders>
            <w:shd w:val="clear" w:color="auto" w:fill="auto"/>
            <w:noWrap/>
            <w:vAlign w:val="center"/>
            <w:hideMark/>
          </w:tcPr>
          <w:p w14:paraId="7FF9706E" w14:textId="77777777" w:rsidR="00ED2B92" w:rsidRPr="00ED2B92" w:rsidRDefault="00ED2B92" w:rsidP="00484A31">
            <w:pPr>
              <w:pStyle w:val="TableTextIndented"/>
            </w:pPr>
            <w:r w:rsidRPr="00ED2B92">
              <w:t>Land and buildings</w:t>
            </w:r>
          </w:p>
        </w:tc>
        <w:tc>
          <w:tcPr>
            <w:tcW w:w="600" w:type="pct"/>
            <w:tcBorders>
              <w:top w:val="nil"/>
              <w:left w:val="nil"/>
              <w:bottom w:val="nil"/>
              <w:right w:val="nil"/>
            </w:tcBorders>
            <w:shd w:val="clear" w:color="auto" w:fill="auto"/>
            <w:noWrap/>
            <w:hideMark/>
          </w:tcPr>
          <w:p w14:paraId="1F5B3442"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20,744 </w:t>
            </w:r>
          </w:p>
        </w:tc>
        <w:tc>
          <w:tcPr>
            <w:tcW w:w="600" w:type="pct"/>
            <w:tcBorders>
              <w:top w:val="nil"/>
              <w:left w:val="nil"/>
              <w:bottom w:val="nil"/>
              <w:right w:val="nil"/>
            </w:tcBorders>
            <w:shd w:val="clear" w:color="000000" w:fill="E6E6E6"/>
            <w:noWrap/>
            <w:hideMark/>
          </w:tcPr>
          <w:p w14:paraId="08F08B0B"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17,965 </w:t>
            </w:r>
          </w:p>
        </w:tc>
        <w:tc>
          <w:tcPr>
            <w:tcW w:w="600" w:type="pct"/>
            <w:tcBorders>
              <w:top w:val="nil"/>
              <w:left w:val="nil"/>
              <w:bottom w:val="nil"/>
              <w:right w:val="nil"/>
            </w:tcBorders>
            <w:shd w:val="clear" w:color="auto" w:fill="auto"/>
            <w:noWrap/>
            <w:hideMark/>
          </w:tcPr>
          <w:p w14:paraId="0F12C7EA"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15,186 </w:t>
            </w:r>
          </w:p>
        </w:tc>
        <w:tc>
          <w:tcPr>
            <w:tcW w:w="600" w:type="pct"/>
            <w:tcBorders>
              <w:top w:val="nil"/>
              <w:left w:val="nil"/>
              <w:bottom w:val="nil"/>
              <w:right w:val="nil"/>
            </w:tcBorders>
            <w:shd w:val="clear" w:color="auto" w:fill="auto"/>
            <w:noWrap/>
            <w:hideMark/>
          </w:tcPr>
          <w:p w14:paraId="5E8C2835"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12,407 </w:t>
            </w:r>
          </w:p>
        </w:tc>
        <w:tc>
          <w:tcPr>
            <w:tcW w:w="600" w:type="pct"/>
            <w:tcBorders>
              <w:top w:val="nil"/>
              <w:left w:val="nil"/>
              <w:bottom w:val="nil"/>
              <w:right w:val="nil"/>
            </w:tcBorders>
            <w:shd w:val="clear" w:color="auto" w:fill="auto"/>
            <w:noWrap/>
            <w:hideMark/>
          </w:tcPr>
          <w:p w14:paraId="41EF6F0B"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9,628 </w:t>
            </w:r>
          </w:p>
        </w:tc>
      </w:tr>
      <w:tr w:rsidR="00ED2B92" w:rsidRPr="00ED2B92" w14:paraId="24FDF07B" w14:textId="77777777" w:rsidTr="00ED2B92">
        <w:trPr>
          <w:trHeight w:val="225"/>
        </w:trPr>
        <w:tc>
          <w:tcPr>
            <w:tcW w:w="1998" w:type="pct"/>
            <w:tcBorders>
              <w:top w:val="nil"/>
              <w:left w:val="nil"/>
              <w:bottom w:val="nil"/>
              <w:right w:val="nil"/>
            </w:tcBorders>
            <w:shd w:val="clear" w:color="auto" w:fill="auto"/>
            <w:noWrap/>
            <w:vAlign w:val="center"/>
            <w:hideMark/>
          </w:tcPr>
          <w:p w14:paraId="6E95CBEF" w14:textId="77777777" w:rsidR="00ED2B92" w:rsidRPr="00ED2B92" w:rsidRDefault="00ED2B92" w:rsidP="00484A31">
            <w:pPr>
              <w:pStyle w:val="TableTextIndented"/>
            </w:pPr>
            <w:r w:rsidRPr="00ED2B92">
              <w:t xml:space="preserve">Property, </w:t>
            </w:r>
            <w:proofErr w:type="gramStart"/>
            <w:r w:rsidRPr="00ED2B92">
              <w:t>plant</w:t>
            </w:r>
            <w:proofErr w:type="gramEnd"/>
            <w:r w:rsidRPr="00ED2B92">
              <w:t xml:space="preserve"> and equipment</w:t>
            </w:r>
          </w:p>
        </w:tc>
        <w:tc>
          <w:tcPr>
            <w:tcW w:w="600" w:type="pct"/>
            <w:tcBorders>
              <w:top w:val="nil"/>
              <w:left w:val="nil"/>
              <w:bottom w:val="nil"/>
              <w:right w:val="nil"/>
            </w:tcBorders>
            <w:shd w:val="clear" w:color="auto" w:fill="auto"/>
            <w:noWrap/>
            <w:hideMark/>
          </w:tcPr>
          <w:p w14:paraId="03BD76B4"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1,284 </w:t>
            </w:r>
          </w:p>
        </w:tc>
        <w:tc>
          <w:tcPr>
            <w:tcW w:w="600" w:type="pct"/>
            <w:tcBorders>
              <w:top w:val="nil"/>
              <w:left w:val="nil"/>
              <w:bottom w:val="nil"/>
              <w:right w:val="nil"/>
            </w:tcBorders>
            <w:shd w:val="clear" w:color="000000" w:fill="E6E6E6"/>
            <w:noWrap/>
            <w:hideMark/>
          </w:tcPr>
          <w:p w14:paraId="167F9A01"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1,074 </w:t>
            </w:r>
          </w:p>
        </w:tc>
        <w:tc>
          <w:tcPr>
            <w:tcW w:w="600" w:type="pct"/>
            <w:tcBorders>
              <w:top w:val="nil"/>
              <w:left w:val="nil"/>
              <w:bottom w:val="nil"/>
              <w:right w:val="nil"/>
            </w:tcBorders>
            <w:shd w:val="clear" w:color="auto" w:fill="auto"/>
            <w:noWrap/>
            <w:hideMark/>
          </w:tcPr>
          <w:p w14:paraId="3843DE32"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866 </w:t>
            </w:r>
          </w:p>
        </w:tc>
        <w:tc>
          <w:tcPr>
            <w:tcW w:w="600" w:type="pct"/>
            <w:tcBorders>
              <w:top w:val="nil"/>
              <w:left w:val="nil"/>
              <w:bottom w:val="nil"/>
              <w:right w:val="nil"/>
            </w:tcBorders>
            <w:shd w:val="clear" w:color="auto" w:fill="auto"/>
            <w:noWrap/>
            <w:hideMark/>
          </w:tcPr>
          <w:p w14:paraId="1EB00918"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978 </w:t>
            </w:r>
          </w:p>
        </w:tc>
        <w:tc>
          <w:tcPr>
            <w:tcW w:w="600" w:type="pct"/>
            <w:tcBorders>
              <w:top w:val="nil"/>
              <w:left w:val="nil"/>
              <w:bottom w:val="nil"/>
              <w:right w:val="nil"/>
            </w:tcBorders>
            <w:shd w:val="clear" w:color="auto" w:fill="auto"/>
            <w:noWrap/>
            <w:hideMark/>
          </w:tcPr>
          <w:p w14:paraId="6259AAE5"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1,395 </w:t>
            </w:r>
          </w:p>
        </w:tc>
      </w:tr>
      <w:tr w:rsidR="00ED2B92" w:rsidRPr="00ED2B92" w14:paraId="07BB2987" w14:textId="77777777" w:rsidTr="00ED2B92">
        <w:trPr>
          <w:trHeight w:val="225"/>
        </w:trPr>
        <w:tc>
          <w:tcPr>
            <w:tcW w:w="1998" w:type="pct"/>
            <w:tcBorders>
              <w:top w:val="nil"/>
              <w:left w:val="nil"/>
              <w:bottom w:val="nil"/>
              <w:right w:val="nil"/>
            </w:tcBorders>
            <w:shd w:val="clear" w:color="auto" w:fill="auto"/>
            <w:noWrap/>
            <w:vAlign w:val="center"/>
            <w:hideMark/>
          </w:tcPr>
          <w:p w14:paraId="3CFF57A1" w14:textId="77777777" w:rsidR="00ED2B92" w:rsidRPr="00ED2B92" w:rsidRDefault="00ED2B92" w:rsidP="00484A31">
            <w:pPr>
              <w:pStyle w:val="TableTextIndented"/>
            </w:pPr>
            <w:r w:rsidRPr="00ED2B92">
              <w:t>Intangibles</w:t>
            </w:r>
          </w:p>
        </w:tc>
        <w:tc>
          <w:tcPr>
            <w:tcW w:w="600" w:type="pct"/>
            <w:tcBorders>
              <w:top w:val="nil"/>
              <w:left w:val="nil"/>
              <w:bottom w:val="nil"/>
              <w:right w:val="nil"/>
            </w:tcBorders>
            <w:shd w:val="clear" w:color="auto" w:fill="auto"/>
            <w:noWrap/>
            <w:hideMark/>
          </w:tcPr>
          <w:p w14:paraId="2AD19721"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146 </w:t>
            </w:r>
          </w:p>
        </w:tc>
        <w:tc>
          <w:tcPr>
            <w:tcW w:w="600" w:type="pct"/>
            <w:tcBorders>
              <w:top w:val="nil"/>
              <w:left w:val="nil"/>
              <w:bottom w:val="nil"/>
              <w:right w:val="nil"/>
            </w:tcBorders>
            <w:shd w:val="clear" w:color="000000" w:fill="E6E6E6"/>
            <w:noWrap/>
            <w:hideMark/>
          </w:tcPr>
          <w:p w14:paraId="459F8615"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146 </w:t>
            </w:r>
          </w:p>
        </w:tc>
        <w:tc>
          <w:tcPr>
            <w:tcW w:w="600" w:type="pct"/>
            <w:tcBorders>
              <w:top w:val="nil"/>
              <w:left w:val="nil"/>
              <w:bottom w:val="nil"/>
              <w:right w:val="nil"/>
            </w:tcBorders>
            <w:shd w:val="clear" w:color="auto" w:fill="auto"/>
            <w:noWrap/>
            <w:hideMark/>
          </w:tcPr>
          <w:p w14:paraId="13E7BD35"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146 </w:t>
            </w:r>
          </w:p>
        </w:tc>
        <w:tc>
          <w:tcPr>
            <w:tcW w:w="600" w:type="pct"/>
            <w:tcBorders>
              <w:top w:val="nil"/>
              <w:left w:val="nil"/>
              <w:bottom w:val="nil"/>
              <w:right w:val="nil"/>
            </w:tcBorders>
            <w:shd w:val="clear" w:color="auto" w:fill="auto"/>
            <w:noWrap/>
            <w:hideMark/>
          </w:tcPr>
          <w:p w14:paraId="3C524B1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126 </w:t>
            </w:r>
          </w:p>
        </w:tc>
        <w:tc>
          <w:tcPr>
            <w:tcW w:w="600" w:type="pct"/>
            <w:tcBorders>
              <w:top w:val="nil"/>
              <w:left w:val="nil"/>
              <w:bottom w:val="nil"/>
              <w:right w:val="nil"/>
            </w:tcBorders>
            <w:shd w:val="clear" w:color="auto" w:fill="auto"/>
            <w:noWrap/>
            <w:hideMark/>
          </w:tcPr>
          <w:p w14:paraId="3C183522"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106 </w:t>
            </w:r>
          </w:p>
        </w:tc>
      </w:tr>
      <w:tr w:rsidR="00ED2B92" w:rsidRPr="00ED2B92" w14:paraId="5FB167CF" w14:textId="77777777" w:rsidTr="00ED2B92">
        <w:trPr>
          <w:trHeight w:val="225"/>
        </w:trPr>
        <w:tc>
          <w:tcPr>
            <w:tcW w:w="1998" w:type="pct"/>
            <w:tcBorders>
              <w:top w:val="nil"/>
              <w:left w:val="nil"/>
              <w:bottom w:val="nil"/>
              <w:right w:val="nil"/>
            </w:tcBorders>
            <w:shd w:val="clear" w:color="auto" w:fill="auto"/>
            <w:noWrap/>
            <w:vAlign w:val="center"/>
            <w:hideMark/>
          </w:tcPr>
          <w:p w14:paraId="3234E128" w14:textId="77777777" w:rsidR="00ED2B92" w:rsidRPr="00ED2B92" w:rsidRDefault="00ED2B92" w:rsidP="00484A31">
            <w:pPr>
              <w:pStyle w:val="TableTextIndented"/>
            </w:pPr>
            <w:r w:rsidRPr="00ED2B92">
              <w:t>Other non-financial assets</w:t>
            </w:r>
          </w:p>
        </w:tc>
        <w:tc>
          <w:tcPr>
            <w:tcW w:w="600" w:type="pct"/>
            <w:tcBorders>
              <w:top w:val="nil"/>
              <w:left w:val="nil"/>
              <w:bottom w:val="nil"/>
              <w:right w:val="nil"/>
            </w:tcBorders>
            <w:shd w:val="clear" w:color="auto" w:fill="auto"/>
            <w:noWrap/>
            <w:hideMark/>
          </w:tcPr>
          <w:p w14:paraId="31AE8F74"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294 </w:t>
            </w:r>
          </w:p>
        </w:tc>
        <w:tc>
          <w:tcPr>
            <w:tcW w:w="600" w:type="pct"/>
            <w:tcBorders>
              <w:top w:val="nil"/>
              <w:left w:val="nil"/>
              <w:bottom w:val="nil"/>
              <w:right w:val="nil"/>
            </w:tcBorders>
            <w:shd w:val="clear" w:color="000000" w:fill="E6E6E6"/>
            <w:noWrap/>
            <w:hideMark/>
          </w:tcPr>
          <w:p w14:paraId="10C21967"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294 </w:t>
            </w:r>
          </w:p>
        </w:tc>
        <w:tc>
          <w:tcPr>
            <w:tcW w:w="600" w:type="pct"/>
            <w:tcBorders>
              <w:top w:val="nil"/>
              <w:left w:val="nil"/>
              <w:bottom w:val="nil"/>
              <w:right w:val="nil"/>
            </w:tcBorders>
            <w:shd w:val="clear" w:color="auto" w:fill="auto"/>
            <w:noWrap/>
            <w:hideMark/>
          </w:tcPr>
          <w:p w14:paraId="01554A1B"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294 </w:t>
            </w:r>
          </w:p>
        </w:tc>
        <w:tc>
          <w:tcPr>
            <w:tcW w:w="600" w:type="pct"/>
            <w:tcBorders>
              <w:top w:val="nil"/>
              <w:left w:val="nil"/>
              <w:bottom w:val="nil"/>
              <w:right w:val="nil"/>
            </w:tcBorders>
            <w:shd w:val="clear" w:color="auto" w:fill="auto"/>
            <w:noWrap/>
            <w:hideMark/>
          </w:tcPr>
          <w:p w14:paraId="40089E70"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294 </w:t>
            </w:r>
          </w:p>
        </w:tc>
        <w:tc>
          <w:tcPr>
            <w:tcW w:w="600" w:type="pct"/>
            <w:tcBorders>
              <w:top w:val="nil"/>
              <w:left w:val="nil"/>
              <w:bottom w:val="nil"/>
              <w:right w:val="nil"/>
            </w:tcBorders>
            <w:shd w:val="clear" w:color="auto" w:fill="auto"/>
            <w:noWrap/>
            <w:hideMark/>
          </w:tcPr>
          <w:p w14:paraId="25B3041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294 </w:t>
            </w:r>
          </w:p>
        </w:tc>
      </w:tr>
      <w:tr w:rsidR="00ED2B92" w:rsidRPr="00ED2B92" w14:paraId="4505BCB1" w14:textId="77777777" w:rsidTr="00ED2B92">
        <w:trPr>
          <w:trHeight w:val="225"/>
        </w:trPr>
        <w:tc>
          <w:tcPr>
            <w:tcW w:w="1998" w:type="pct"/>
            <w:tcBorders>
              <w:top w:val="nil"/>
              <w:left w:val="nil"/>
              <w:bottom w:val="nil"/>
              <w:right w:val="nil"/>
            </w:tcBorders>
            <w:shd w:val="clear" w:color="auto" w:fill="auto"/>
            <w:noWrap/>
            <w:vAlign w:val="center"/>
            <w:hideMark/>
          </w:tcPr>
          <w:p w14:paraId="33E84E89" w14:textId="77777777" w:rsidR="00ED2B92" w:rsidRPr="00ED2B92" w:rsidRDefault="00ED2B92" w:rsidP="00ED2B92">
            <w:pPr>
              <w:spacing w:after="0" w:line="240" w:lineRule="auto"/>
              <w:jc w:val="left"/>
              <w:rPr>
                <w:rFonts w:ascii="Arial" w:hAnsi="Arial" w:cs="Arial"/>
                <w:b/>
                <w:bCs/>
                <w:i/>
                <w:iCs/>
                <w:color w:val="000000"/>
                <w:sz w:val="16"/>
                <w:szCs w:val="16"/>
              </w:rPr>
            </w:pPr>
            <w:r w:rsidRPr="00ED2B92">
              <w:rPr>
                <w:rFonts w:ascii="Arial" w:hAnsi="Arial" w:cs="Arial"/>
                <w:b/>
                <w:bCs/>
                <w:i/>
                <w:iCs/>
                <w:color w:val="000000"/>
                <w:sz w:val="16"/>
                <w:szCs w:val="16"/>
              </w:rPr>
              <w:t>Total non-financial assets</w:t>
            </w:r>
          </w:p>
        </w:tc>
        <w:tc>
          <w:tcPr>
            <w:tcW w:w="600" w:type="pct"/>
            <w:tcBorders>
              <w:top w:val="single" w:sz="4" w:space="0" w:color="auto"/>
              <w:left w:val="nil"/>
              <w:bottom w:val="single" w:sz="4" w:space="0" w:color="auto"/>
              <w:right w:val="nil"/>
            </w:tcBorders>
            <w:shd w:val="clear" w:color="auto" w:fill="auto"/>
            <w:noWrap/>
            <w:hideMark/>
          </w:tcPr>
          <w:p w14:paraId="7219AB8B"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22,468 </w:t>
            </w:r>
          </w:p>
        </w:tc>
        <w:tc>
          <w:tcPr>
            <w:tcW w:w="600" w:type="pct"/>
            <w:tcBorders>
              <w:top w:val="single" w:sz="4" w:space="0" w:color="auto"/>
              <w:left w:val="nil"/>
              <w:bottom w:val="single" w:sz="4" w:space="0" w:color="auto"/>
              <w:right w:val="nil"/>
            </w:tcBorders>
            <w:shd w:val="clear" w:color="000000" w:fill="E6E6E6"/>
            <w:noWrap/>
            <w:hideMark/>
          </w:tcPr>
          <w:p w14:paraId="5DD6E22A"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19,479 </w:t>
            </w:r>
          </w:p>
        </w:tc>
        <w:tc>
          <w:tcPr>
            <w:tcW w:w="600" w:type="pct"/>
            <w:tcBorders>
              <w:top w:val="single" w:sz="4" w:space="0" w:color="auto"/>
              <w:left w:val="nil"/>
              <w:bottom w:val="single" w:sz="4" w:space="0" w:color="auto"/>
              <w:right w:val="nil"/>
            </w:tcBorders>
            <w:shd w:val="clear" w:color="auto" w:fill="auto"/>
            <w:noWrap/>
            <w:hideMark/>
          </w:tcPr>
          <w:p w14:paraId="17AF4A0A"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16,492 </w:t>
            </w:r>
          </w:p>
        </w:tc>
        <w:tc>
          <w:tcPr>
            <w:tcW w:w="600" w:type="pct"/>
            <w:tcBorders>
              <w:top w:val="single" w:sz="4" w:space="0" w:color="auto"/>
              <w:left w:val="nil"/>
              <w:bottom w:val="single" w:sz="4" w:space="0" w:color="auto"/>
              <w:right w:val="nil"/>
            </w:tcBorders>
            <w:shd w:val="clear" w:color="auto" w:fill="auto"/>
            <w:noWrap/>
            <w:hideMark/>
          </w:tcPr>
          <w:p w14:paraId="3AB820DF"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13,805 </w:t>
            </w:r>
          </w:p>
        </w:tc>
        <w:tc>
          <w:tcPr>
            <w:tcW w:w="600" w:type="pct"/>
            <w:tcBorders>
              <w:top w:val="single" w:sz="4" w:space="0" w:color="auto"/>
              <w:left w:val="nil"/>
              <w:bottom w:val="single" w:sz="4" w:space="0" w:color="auto"/>
              <w:right w:val="nil"/>
            </w:tcBorders>
            <w:shd w:val="clear" w:color="auto" w:fill="auto"/>
            <w:noWrap/>
            <w:hideMark/>
          </w:tcPr>
          <w:p w14:paraId="44D1F08A"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11,423 </w:t>
            </w:r>
          </w:p>
        </w:tc>
      </w:tr>
      <w:tr w:rsidR="00ED2B92" w:rsidRPr="00ED2B92" w14:paraId="5BFAA66B" w14:textId="77777777" w:rsidTr="008455A5">
        <w:trPr>
          <w:trHeight w:val="225"/>
        </w:trPr>
        <w:tc>
          <w:tcPr>
            <w:tcW w:w="1998" w:type="pct"/>
            <w:tcBorders>
              <w:top w:val="nil"/>
              <w:left w:val="nil"/>
              <w:bottom w:val="nil"/>
              <w:right w:val="nil"/>
            </w:tcBorders>
            <w:shd w:val="clear" w:color="auto" w:fill="auto"/>
            <w:noWrap/>
            <w:vAlign w:val="center"/>
            <w:hideMark/>
          </w:tcPr>
          <w:p w14:paraId="0824B4FC"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Total assets</w:t>
            </w:r>
          </w:p>
        </w:tc>
        <w:tc>
          <w:tcPr>
            <w:tcW w:w="600" w:type="pct"/>
            <w:tcBorders>
              <w:top w:val="nil"/>
              <w:left w:val="nil"/>
              <w:bottom w:val="single" w:sz="4" w:space="0" w:color="000000"/>
              <w:right w:val="nil"/>
            </w:tcBorders>
            <w:shd w:val="clear" w:color="auto" w:fill="auto"/>
            <w:noWrap/>
            <w:vAlign w:val="center"/>
            <w:hideMark/>
          </w:tcPr>
          <w:p w14:paraId="033FE37E"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53,305 </w:t>
            </w:r>
          </w:p>
        </w:tc>
        <w:tc>
          <w:tcPr>
            <w:tcW w:w="600" w:type="pct"/>
            <w:tcBorders>
              <w:top w:val="nil"/>
              <w:left w:val="nil"/>
              <w:bottom w:val="single" w:sz="4" w:space="0" w:color="000000"/>
              <w:right w:val="nil"/>
            </w:tcBorders>
            <w:shd w:val="clear" w:color="000000" w:fill="E6E6E6"/>
            <w:noWrap/>
            <w:vAlign w:val="center"/>
            <w:hideMark/>
          </w:tcPr>
          <w:p w14:paraId="4507183D"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51,075 </w:t>
            </w:r>
          </w:p>
        </w:tc>
        <w:tc>
          <w:tcPr>
            <w:tcW w:w="600" w:type="pct"/>
            <w:tcBorders>
              <w:top w:val="nil"/>
              <w:left w:val="nil"/>
              <w:bottom w:val="single" w:sz="4" w:space="0" w:color="000000"/>
              <w:right w:val="nil"/>
            </w:tcBorders>
            <w:shd w:val="clear" w:color="auto" w:fill="auto"/>
            <w:noWrap/>
            <w:vAlign w:val="center"/>
            <w:hideMark/>
          </w:tcPr>
          <w:p w14:paraId="3C39B03C"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48,848 </w:t>
            </w:r>
          </w:p>
        </w:tc>
        <w:tc>
          <w:tcPr>
            <w:tcW w:w="600" w:type="pct"/>
            <w:tcBorders>
              <w:top w:val="nil"/>
              <w:left w:val="nil"/>
              <w:bottom w:val="single" w:sz="4" w:space="0" w:color="000000"/>
              <w:right w:val="nil"/>
            </w:tcBorders>
            <w:shd w:val="clear" w:color="auto" w:fill="auto"/>
            <w:noWrap/>
            <w:vAlign w:val="center"/>
            <w:hideMark/>
          </w:tcPr>
          <w:p w14:paraId="0C2AB0A3"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46,624 </w:t>
            </w:r>
          </w:p>
        </w:tc>
        <w:tc>
          <w:tcPr>
            <w:tcW w:w="600" w:type="pct"/>
            <w:tcBorders>
              <w:top w:val="nil"/>
              <w:left w:val="nil"/>
              <w:bottom w:val="single" w:sz="4" w:space="0" w:color="000000"/>
              <w:right w:val="nil"/>
            </w:tcBorders>
            <w:shd w:val="clear" w:color="auto" w:fill="auto"/>
            <w:noWrap/>
            <w:vAlign w:val="center"/>
            <w:hideMark/>
          </w:tcPr>
          <w:p w14:paraId="5CC71197"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44,404 </w:t>
            </w:r>
          </w:p>
        </w:tc>
      </w:tr>
      <w:tr w:rsidR="00ED2B92" w:rsidRPr="00ED2B92" w14:paraId="1E356151" w14:textId="77777777" w:rsidTr="00ED2B92">
        <w:trPr>
          <w:trHeight w:val="225"/>
        </w:trPr>
        <w:tc>
          <w:tcPr>
            <w:tcW w:w="1998" w:type="pct"/>
            <w:tcBorders>
              <w:top w:val="nil"/>
              <w:left w:val="nil"/>
              <w:bottom w:val="nil"/>
              <w:right w:val="nil"/>
            </w:tcBorders>
            <w:shd w:val="clear" w:color="auto" w:fill="auto"/>
            <w:noWrap/>
            <w:vAlign w:val="center"/>
            <w:hideMark/>
          </w:tcPr>
          <w:p w14:paraId="39CF4B89"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LIABILITIES</w:t>
            </w:r>
          </w:p>
        </w:tc>
        <w:tc>
          <w:tcPr>
            <w:tcW w:w="600" w:type="pct"/>
            <w:tcBorders>
              <w:top w:val="nil"/>
              <w:left w:val="nil"/>
              <w:bottom w:val="nil"/>
              <w:right w:val="nil"/>
            </w:tcBorders>
            <w:shd w:val="clear" w:color="auto" w:fill="auto"/>
            <w:noWrap/>
            <w:vAlign w:val="center"/>
            <w:hideMark/>
          </w:tcPr>
          <w:p w14:paraId="6091997D" w14:textId="77777777" w:rsidR="00ED2B92" w:rsidRPr="00ED2B92" w:rsidRDefault="00ED2B92" w:rsidP="00ED2B92">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4CBA3EA1" w14:textId="77777777" w:rsidR="00ED2B92" w:rsidRPr="00ED2B92" w:rsidRDefault="00ED2B92" w:rsidP="00ED2B92">
            <w:pPr>
              <w:spacing w:after="0" w:line="240" w:lineRule="auto"/>
              <w:jc w:val="left"/>
              <w:rPr>
                <w:rFonts w:ascii="Arial" w:hAnsi="Arial" w:cs="Arial"/>
                <w:color w:val="000000"/>
                <w:sz w:val="16"/>
                <w:szCs w:val="16"/>
              </w:rPr>
            </w:pPr>
            <w:r w:rsidRPr="00ED2B92">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200187BF" w14:textId="77777777" w:rsidR="00ED2B92" w:rsidRPr="00ED2B92" w:rsidRDefault="00ED2B92" w:rsidP="00ED2B92">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75C17B62" w14:textId="77777777" w:rsidR="00ED2B92" w:rsidRPr="00ED2B92" w:rsidRDefault="00ED2B92" w:rsidP="00ED2B92">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1AA74601" w14:textId="77777777" w:rsidR="00ED2B92" w:rsidRPr="00ED2B92" w:rsidRDefault="00ED2B92" w:rsidP="00ED2B92">
            <w:pPr>
              <w:spacing w:after="0" w:line="240" w:lineRule="auto"/>
              <w:jc w:val="left"/>
              <w:rPr>
                <w:rFonts w:ascii="Times New Roman" w:hAnsi="Times New Roman"/>
              </w:rPr>
            </w:pPr>
          </w:p>
        </w:tc>
      </w:tr>
      <w:tr w:rsidR="00ED2B92" w:rsidRPr="00ED2B92" w14:paraId="423160F8" w14:textId="77777777" w:rsidTr="00ED2B92">
        <w:trPr>
          <w:trHeight w:val="225"/>
        </w:trPr>
        <w:tc>
          <w:tcPr>
            <w:tcW w:w="1998" w:type="pct"/>
            <w:tcBorders>
              <w:top w:val="nil"/>
              <w:left w:val="nil"/>
              <w:bottom w:val="nil"/>
              <w:right w:val="nil"/>
            </w:tcBorders>
            <w:shd w:val="clear" w:color="auto" w:fill="auto"/>
            <w:noWrap/>
            <w:vAlign w:val="center"/>
            <w:hideMark/>
          </w:tcPr>
          <w:p w14:paraId="00E328D0"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Payables</w:t>
            </w:r>
          </w:p>
        </w:tc>
        <w:tc>
          <w:tcPr>
            <w:tcW w:w="600" w:type="pct"/>
            <w:tcBorders>
              <w:top w:val="nil"/>
              <w:left w:val="nil"/>
              <w:bottom w:val="nil"/>
              <w:right w:val="nil"/>
            </w:tcBorders>
            <w:shd w:val="clear" w:color="auto" w:fill="auto"/>
            <w:noWrap/>
            <w:vAlign w:val="center"/>
            <w:hideMark/>
          </w:tcPr>
          <w:p w14:paraId="25A15283" w14:textId="77777777" w:rsidR="00ED2B92" w:rsidRPr="00ED2B92" w:rsidRDefault="00ED2B92" w:rsidP="00ED2B92">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38E71FBE" w14:textId="77777777" w:rsidR="00ED2B92" w:rsidRPr="00ED2B92" w:rsidRDefault="00ED2B92" w:rsidP="00ED2B92">
            <w:pPr>
              <w:spacing w:after="0" w:line="240" w:lineRule="auto"/>
              <w:jc w:val="left"/>
              <w:rPr>
                <w:rFonts w:ascii="Arial" w:hAnsi="Arial" w:cs="Arial"/>
                <w:color w:val="000000"/>
                <w:sz w:val="16"/>
                <w:szCs w:val="16"/>
              </w:rPr>
            </w:pPr>
            <w:r w:rsidRPr="00ED2B92">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15B98B30" w14:textId="77777777" w:rsidR="00ED2B92" w:rsidRPr="00ED2B92" w:rsidRDefault="00ED2B92" w:rsidP="00ED2B92">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0A1D736D" w14:textId="77777777" w:rsidR="00ED2B92" w:rsidRPr="00ED2B92" w:rsidRDefault="00ED2B92" w:rsidP="00ED2B92">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26E1DEE9" w14:textId="77777777" w:rsidR="00ED2B92" w:rsidRPr="00ED2B92" w:rsidRDefault="00ED2B92" w:rsidP="00ED2B92">
            <w:pPr>
              <w:spacing w:after="0" w:line="240" w:lineRule="auto"/>
              <w:jc w:val="left"/>
              <w:rPr>
                <w:rFonts w:ascii="Times New Roman" w:hAnsi="Times New Roman"/>
              </w:rPr>
            </w:pPr>
          </w:p>
        </w:tc>
      </w:tr>
      <w:tr w:rsidR="00ED2B92" w:rsidRPr="00ED2B92" w14:paraId="75A72306" w14:textId="77777777" w:rsidTr="00ED2B92">
        <w:trPr>
          <w:trHeight w:val="225"/>
        </w:trPr>
        <w:tc>
          <w:tcPr>
            <w:tcW w:w="1998" w:type="pct"/>
            <w:tcBorders>
              <w:top w:val="nil"/>
              <w:left w:val="nil"/>
              <w:bottom w:val="nil"/>
              <w:right w:val="nil"/>
            </w:tcBorders>
            <w:shd w:val="clear" w:color="auto" w:fill="auto"/>
            <w:noWrap/>
            <w:vAlign w:val="center"/>
            <w:hideMark/>
          </w:tcPr>
          <w:p w14:paraId="7B61D924" w14:textId="77777777" w:rsidR="00ED2B92" w:rsidRPr="00ED2B92" w:rsidRDefault="00ED2B92" w:rsidP="00484A31">
            <w:pPr>
              <w:pStyle w:val="TableTextIndented"/>
            </w:pPr>
            <w:r w:rsidRPr="00ED2B92">
              <w:t>Suppliers</w:t>
            </w:r>
          </w:p>
        </w:tc>
        <w:tc>
          <w:tcPr>
            <w:tcW w:w="600" w:type="pct"/>
            <w:tcBorders>
              <w:top w:val="nil"/>
              <w:left w:val="nil"/>
              <w:bottom w:val="nil"/>
              <w:right w:val="nil"/>
            </w:tcBorders>
            <w:shd w:val="clear" w:color="auto" w:fill="auto"/>
            <w:noWrap/>
            <w:hideMark/>
          </w:tcPr>
          <w:p w14:paraId="73D42C1E"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270 </w:t>
            </w:r>
          </w:p>
        </w:tc>
        <w:tc>
          <w:tcPr>
            <w:tcW w:w="600" w:type="pct"/>
            <w:tcBorders>
              <w:top w:val="nil"/>
              <w:left w:val="nil"/>
              <w:bottom w:val="nil"/>
              <w:right w:val="nil"/>
            </w:tcBorders>
            <w:shd w:val="clear" w:color="000000" w:fill="E6E6E6"/>
            <w:noWrap/>
            <w:hideMark/>
          </w:tcPr>
          <w:p w14:paraId="2DAD666C"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270 </w:t>
            </w:r>
          </w:p>
        </w:tc>
        <w:tc>
          <w:tcPr>
            <w:tcW w:w="600" w:type="pct"/>
            <w:tcBorders>
              <w:top w:val="nil"/>
              <w:left w:val="nil"/>
              <w:bottom w:val="nil"/>
              <w:right w:val="nil"/>
            </w:tcBorders>
            <w:shd w:val="clear" w:color="auto" w:fill="auto"/>
            <w:noWrap/>
            <w:hideMark/>
          </w:tcPr>
          <w:p w14:paraId="703F09E2"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270 </w:t>
            </w:r>
          </w:p>
        </w:tc>
        <w:tc>
          <w:tcPr>
            <w:tcW w:w="600" w:type="pct"/>
            <w:tcBorders>
              <w:top w:val="nil"/>
              <w:left w:val="nil"/>
              <w:bottom w:val="nil"/>
              <w:right w:val="nil"/>
            </w:tcBorders>
            <w:shd w:val="clear" w:color="auto" w:fill="auto"/>
            <w:noWrap/>
            <w:hideMark/>
          </w:tcPr>
          <w:p w14:paraId="3D6B1C5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270 </w:t>
            </w:r>
          </w:p>
        </w:tc>
        <w:tc>
          <w:tcPr>
            <w:tcW w:w="600" w:type="pct"/>
            <w:tcBorders>
              <w:top w:val="nil"/>
              <w:left w:val="nil"/>
              <w:bottom w:val="nil"/>
              <w:right w:val="nil"/>
            </w:tcBorders>
            <w:shd w:val="clear" w:color="auto" w:fill="auto"/>
            <w:noWrap/>
            <w:hideMark/>
          </w:tcPr>
          <w:p w14:paraId="512AE52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270 </w:t>
            </w:r>
          </w:p>
        </w:tc>
      </w:tr>
      <w:tr w:rsidR="00ED2B92" w:rsidRPr="00ED2B92" w14:paraId="05CC1F95" w14:textId="77777777" w:rsidTr="00ED2B92">
        <w:trPr>
          <w:trHeight w:val="225"/>
        </w:trPr>
        <w:tc>
          <w:tcPr>
            <w:tcW w:w="1998" w:type="pct"/>
            <w:tcBorders>
              <w:top w:val="nil"/>
              <w:left w:val="nil"/>
              <w:bottom w:val="nil"/>
              <w:right w:val="nil"/>
            </w:tcBorders>
            <w:shd w:val="clear" w:color="auto" w:fill="auto"/>
            <w:noWrap/>
            <w:vAlign w:val="center"/>
            <w:hideMark/>
          </w:tcPr>
          <w:p w14:paraId="27F78D0D" w14:textId="77777777" w:rsidR="00ED2B92" w:rsidRPr="00ED2B92" w:rsidRDefault="00ED2B92" w:rsidP="00ED2B92">
            <w:pPr>
              <w:spacing w:after="0" w:line="240" w:lineRule="auto"/>
              <w:jc w:val="left"/>
              <w:rPr>
                <w:rFonts w:ascii="Arial" w:hAnsi="Arial" w:cs="Arial"/>
                <w:b/>
                <w:bCs/>
                <w:i/>
                <w:iCs/>
                <w:color w:val="000000"/>
                <w:sz w:val="16"/>
                <w:szCs w:val="16"/>
              </w:rPr>
            </w:pPr>
            <w:r w:rsidRPr="00ED2B92">
              <w:rPr>
                <w:rFonts w:ascii="Arial" w:hAnsi="Arial" w:cs="Arial"/>
                <w:b/>
                <w:bCs/>
                <w:i/>
                <w:iCs/>
                <w:color w:val="000000"/>
                <w:sz w:val="16"/>
                <w:szCs w:val="16"/>
              </w:rPr>
              <w:t>Total payables</w:t>
            </w:r>
          </w:p>
        </w:tc>
        <w:tc>
          <w:tcPr>
            <w:tcW w:w="600" w:type="pct"/>
            <w:tcBorders>
              <w:top w:val="single" w:sz="4" w:space="0" w:color="auto"/>
              <w:left w:val="nil"/>
              <w:bottom w:val="single" w:sz="4" w:space="0" w:color="auto"/>
              <w:right w:val="nil"/>
            </w:tcBorders>
            <w:shd w:val="clear" w:color="auto" w:fill="auto"/>
            <w:noWrap/>
            <w:hideMark/>
          </w:tcPr>
          <w:p w14:paraId="5EEAE68A"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270 </w:t>
            </w:r>
          </w:p>
        </w:tc>
        <w:tc>
          <w:tcPr>
            <w:tcW w:w="600" w:type="pct"/>
            <w:tcBorders>
              <w:top w:val="single" w:sz="4" w:space="0" w:color="000000"/>
              <w:left w:val="nil"/>
              <w:bottom w:val="single" w:sz="4" w:space="0" w:color="000000"/>
              <w:right w:val="nil"/>
            </w:tcBorders>
            <w:shd w:val="clear" w:color="000000" w:fill="E6E6E6"/>
            <w:noWrap/>
            <w:vAlign w:val="center"/>
            <w:hideMark/>
          </w:tcPr>
          <w:p w14:paraId="749B2C86"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270 </w:t>
            </w:r>
          </w:p>
        </w:tc>
        <w:tc>
          <w:tcPr>
            <w:tcW w:w="600" w:type="pct"/>
            <w:tcBorders>
              <w:top w:val="single" w:sz="4" w:space="0" w:color="auto"/>
              <w:left w:val="nil"/>
              <w:bottom w:val="single" w:sz="4" w:space="0" w:color="auto"/>
              <w:right w:val="nil"/>
            </w:tcBorders>
            <w:shd w:val="clear" w:color="auto" w:fill="auto"/>
            <w:noWrap/>
            <w:hideMark/>
          </w:tcPr>
          <w:p w14:paraId="0007FC35"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270 </w:t>
            </w:r>
          </w:p>
        </w:tc>
        <w:tc>
          <w:tcPr>
            <w:tcW w:w="600" w:type="pct"/>
            <w:tcBorders>
              <w:top w:val="single" w:sz="4" w:space="0" w:color="auto"/>
              <w:left w:val="nil"/>
              <w:bottom w:val="single" w:sz="4" w:space="0" w:color="auto"/>
              <w:right w:val="nil"/>
            </w:tcBorders>
            <w:shd w:val="clear" w:color="auto" w:fill="auto"/>
            <w:noWrap/>
            <w:hideMark/>
          </w:tcPr>
          <w:p w14:paraId="4D63238B"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270 </w:t>
            </w:r>
          </w:p>
        </w:tc>
        <w:tc>
          <w:tcPr>
            <w:tcW w:w="600" w:type="pct"/>
            <w:tcBorders>
              <w:top w:val="single" w:sz="4" w:space="0" w:color="auto"/>
              <w:left w:val="nil"/>
              <w:bottom w:val="single" w:sz="4" w:space="0" w:color="auto"/>
              <w:right w:val="nil"/>
            </w:tcBorders>
            <w:shd w:val="clear" w:color="auto" w:fill="auto"/>
            <w:noWrap/>
            <w:hideMark/>
          </w:tcPr>
          <w:p w14:paraId="6F575E5E" w14:textId="77777777" w:rsidR="00ED2B92" w:rsidRPr="00ED2B92" w:rsidRDefault="00ED2B92" w:rsidP="00ED2B92">
            <w:pPr>
              <w:spacing w:after="0" w:line="240" w:lineRule="auto"/>
              <w:jc w:val="right"/>
              <w:rPr>
                <w:rFonts w:ascii="Arial" w:hAnsi="Arial" w:cs="Arial"/>
                <w:b/>
                <w:bCs/>
                <w:sz w:val="16"/>
                <w:szCs w:val="16"/>
              </w:rPr>
            </w:pPr>
            <w:r w:rsidRPr="00ED2B92">
              <w:rPr>
                <w:rFonts w:ascii="Arial" w:hAnsi="Arial" w:cs="Arial"/>
                <w:b/>
                <w:bCs/>
                <w:sz w:val="16"/>
                <w:szCs w:val="16"/>
              </w:rPr>
              <w:t xml:space="preserve">270 </w:t>
            </w:r>
          </w:p>
        </w:tc>
      </w:tr>
      <w:tr w:rsidR="00ED2B92" w:rsidRPr="00ED2B92" w14:paraId="3DE8EAE1" w14:textId="77777777" w:rsidTr="00ED2B92">
        <w:trPr>
          <w:trHeight w:val="225"/>
        </w:trPr>
        <w:tc>
          <w:tcPr>
            <w:tcW w:w="1998" w:type="pct"/>
            <w:tcBorders>
              <w:top w:val="nil"/>
              <w:left w:val="nil"/>
              <w:bottom w:val="nil"/>
              <w:right w:val="nil"/>
            </w:tcBorders>
            <w:shd w:val="clear" w:color="auto" w:fill="auto"/>
            <w:noWrap/>
            <w:vAlign w:val="center"/>
            <w:hideMark/>
          </w:tcPr>
          <w:p w14:paraId="02E44C1B"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Interest bearing liabilities</w:t>
            </w:r>
          </w:p>
        </w:tc>
        <w:tc>
          <w:tcPr>
            <w:tcW w:w="600" w:type="pct"/>
            <w:tcBorders>
              <w:top w:val="nil"/>
              <w:left w:val="nil"/>
              <w:bottom w:val="nil"/>
              <w:right w:val="nil"/>
            </w:tcBorders>
            <w:shd w:val="clear" w:color="auto" w:fill="auto"/>
            <w:noWrap/>
            <w:vAlign w:val="center"/>
            <w:hideMark/>
          </w:tcPr>
          <w:p w14:paraId="0B486B66" w14:textId="77777777" w:rsidR="00ED2B92" w:rsidRPr="00ED2B92" w:rsidRDefault="00ED2B92" w:rsidP="00ED2B92">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744CD563" w14:textId="77777777" w:rsidR="00ED2B92" w:rsidRPr="00ED2B92" w:rsidRDefault="00ED2B92" w:rsidP="00ED2B92">
            <w:pPr>
              <w:spacing w:after="0" w:line="240" w:lineRule="auto"/>
              <w:jc w:val="left"/>
              <w:rPr>
                <w:rFonts w:ascii="Arial" w:hAnsi="Arial" w:cs="Arial"/>
                <w:color w:val="000000"/>
                <w:sz w:val="16"/>
                <w:szCs w:val="16"/>
              </w:rPr>
            </w:pPr>
            <w:r w:rsidRPr="00ED2B92">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42A323AD" w14:textId="77777777" w:rsidR="00ED2B92" w:rsidRPr="00ED2B92" w:rsidRDefault="00ED2B92" w:rsidP="00ED2B92">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079C83FC" w14:textId="77777777" w:rsidR="00ED2B92" w:rsidRPr="00ED2B92" w:rsidRDefault="00ED2B92" w:rsidP="00ED2B92">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1A800FC0" w14:textId="77777777" w:rsidR="00ED2B92" w:rsidRPr="00ED2B92" w:rsidRDefault="00ED2B92" w:rsidP="00ED2B92">
            <w:pPr>
              <w:spacing w:after="0" w:line="240" w:lineRule="auto"/>
              <w:jc w:val="left"/>
              <w:rPr>
                <w:rFonts w:ascii="Times New Roman" w:hAnsi="Times New Roman"/>
              </w:rPr>
            </w:pPr>
          </w:p>
        </w:tc>
      </w:tr>
      <w:tr w:rsidR="00ED2B92" w:rsidRPr="00ED2B92" w14:paraId="6ED74B9F" w14:textId="77777777" w:rsidTr="00ED2B92">
        <w:trPr>
          <w:trHeight w:val="225"/>
        </w:trPr>
        <w:tc>
          <w:tcPr>
            <w:tcW w:w="1998" w:type="pct"/>
            <w:tcBorders>
              <w:top w:val="nil"/>
              <w:left w:val="nil"/>
              <w:bottom w:val="nil"/>
              <w:right w:val="nil"/>
            </w:tcBorders>
            <w:shd w:val="clear" w:color="auto" w:fill="auto"/>
            <w:noWrap/>
            <w:vAlign w:val="center"/>
            <w:hideMark/>
          </w:tcPr>
          <w:p w14:paraId="2B878112" w14:textId="77777777" w:rsidR="00ED2B92" w:rsidRPr="00ED2B92" w:rsidRDefault="00ED2B92" w:rsidP="00484A31">
            <w:pPr>
              <w:pStyle w:val="TableTextIndented"/>
            </w:pPr>
            <w:r w:rsidRPr="00ED2B92">
              <w:t>Leases</w:t>
            </w:r>
          </w:p>
        </w:tc>
        <w:tc>
          <w:tcPr>
            <w:tcW w:w="600" w:type="pct"/>
            <w:tcBorders>
              <w:top w:val="nil"/>
              <w:left w:val="nil"/>
              <w:bottom w:val="nil"/>
              <w:right w:val="nil"/>
            </w:tcBorders>
            <w:shd w:val="clear" w:color="auto" w:fill="auto"/>
            <w:noWrap/>
            <w:vAlign w:val="center"/>
            <w:hideMark/>
          </w:tcPr>
          <w:p w14:paraId="086F6662"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16,746</w:t>
            </w:r>
          </w:p>
        </w:tc>
        <w:tc>
          <w:tcPr>
            <w:tcW w:w="600" w:type="pct"/>
            <w:tcBorders>
              <w:top w:val="nil"/>
              <w:left w:val="nil"/>
              <w:bottom w:val="nil"/>
              <w:right w:val="nil"/>
            </w:tcBorders>
            <w:shd w:val="clear" w:color="000000" w:fill="E6E6E6"/>
            <w:noWrap/>
            <w:vAlign w:val="center"/>
            <w:hideMark/>
          </w:tcPr>
          <w:p w14:paraId="34B78516"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14,983</w:t>
            </w:r>
          </w:p>
        </w:tc>
        <w:tc>
          <w:tcPr>
            <w:tcW w:w="600" w:type="pct"/>
            <w:tcBorders>
              <w:top w:val="nil"/>
              <w:left w:val="nil"/>
              <w:bottom w:val="nil"/>
              <w:right w:val="nil"/>
            </w:tcBorders>
            <w:shd w:val="clear" w:color="auto" w:fill="auto"/>
            <w:noWrap/>
            <w:vAlign w:val="center"/>
            <w:hideMark/>
          </w:tcPr>
          <w:p w14:paraId="7F795B67"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13,094</w:t>
            </w:r>
          </w:p>
        </w:tc>
        <w:tc>
          <w:tcPr>
            <w:tcW w:w="600" w:type="pct"/>
            <w:tcBorders>
              <w:top w:val="nil"/>
              <w:left w:val="nil"/>
              <w:bottom w:val="nil"/>
              <w:right w:val="nil"/>
            </w:tcBorders>
            <w:shd w:val="clear" w:color="auto" w:fill="auto"/>
            <w:noWrap/>
            <w:vAlign w:val="center"/>
            <w:hideMark/>
          </w:tcPr>
          <w:p w14:paraId="6DB48A62"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11,093</w:t>
            </w:r>
          </w:p>
        </w:tc>
        <w:tc>
          <w:tcPr>
            <w:tcW w:w="600" w:type="pct"/>
            <w:tcBorders>
              <w:top w:val="nil"/>
              <w:left w:val="nil"/>
              <w:bottom w:val="nil"/>
              <w:right w:val="nil"/>
            </w:tcBorders>
            <w:shd w:val="clear" w:color="auto" w:fill="auto"/>
            <w:noWrap/>
            <w:vAlign w:val="center"/>
            <w:hideMark/>
          </w:tcPr>
          <w:p w14:paraId="422DB721"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8,934</w:t>
            </w:r>
          </w:p>
        </w:tc>
      </w:tr>
      <w:tr w:rsidR="00ED2B92" w:rsidRPr="00ED2B92" w14:paraId="132C29B1" w14:textId="77777777" w:rsidTr="008455A5">
        <w:trPr>
          <w:trHeight w:val="210"/>
        </w:trPr>
        <w:tc>
          <w:tcPr>
            <w:tcW w:w="1998" w:type="pct"/>
            <w:tcBorders>
              <w:top w:val="nil"/>
              <w:left w:val="nil"/>
              <w:bottom w:val="nil"/>
              <w:right w:val="nil"/>
            </w:tcBorders>
            <w:shd w:val="clear" w:color="auto" w:fill="auto"/>
            <w:noWrap/>
            <w:vAlign w:val="center"/>
            <w:hideMark/>
          </w:tcPr>
          <w:p w14:paraId="547CFC69" w14:textId="350F3968" w:rsidR="00ED2B92" w:rsidRPr="00ED2B92" w:rsidRDefault="00ED2B92" w:rsidP="00ED2B92">
            <w:pPr>
              <w:spacing w:after="0" w:line="240" w:lineRule="auto"/>
              <w:jc w:val="left"/>
              <w:rPr>
                <w:rFonts w:ascii="Arial" w:hAnsi="Arial" w:cs="Arial"/>
                <w:b/>
                <w:bCs/>
                <w:i/>
                <w:iCs/>
                <w:color w:val="000000"/>
                <w:sz w:val="16"/>
                <w:szCs w:val="16"/>
              </w:rPr>
            </w:pPr>
            <w:r w:rsidRPr="00ED2B92">
              <w:rPr>
                <w:rFonts w:ascii="Arial" w:hAnsi="Arial" w:cs="Arial"/>
                <w:b/>
                <w:bCs/>
                <w:i/>
                <w:iCs/>
                <w:color w:val="000000"/>
                <w:sz w:val="16"/>
                <w:szCs w:val="16"/>
              </w:rPr>
              <w:t xml:space="preserve">Total </w:t>
            </w:r>
            <w:r w:rsidR="00E73F7A" w:rsidRPr="00ED2B92">
              <w:rPr>
                <w:rFonts w:ascii="Arial" w:hAnsi="Arial" w:cs="Arial"/>
                <w:b/>
                <w:bCs/>
                <w:i/>
                <w:iCs/>
                <w:color w:val="000000"/>
                <w:sz w:val="16"/>
                <w:szCs w:val="16"/>
              </w:rPr>
              <w:t>interest-bearing</w:t>
            </w:r>
            <w:r w:rsidRPr="00ED2B92">
              <w:rPr>
                <w:rFonts w:ascii="Arial" w:hAnsi="Arial" w:cs="Arial"/>
                <w:b/>
                <w:bCs/>
                <w:i/>
                <w:iCs/>
                <w:color w:val="000000"/>
                <w:sz w:val="16"/>
                <w:szCs w:val="16"/>
              </w:rPr>
              <w:t xml:space="preserve"> liabilities</w:t>
            </w:r>
          </w:p>
        </w:tc>
        <w:tc>
          <w:tcPr>
            <w:tcW w:w="600" w:type="pct"/>
            <w:tcBorders>
              <w:top w:val="single" w:sz="4" w:space="0" w:color="000000"/>
              <w:left w:val="nil"/>
              <w:bottom w:val="single" w:sz="4" w:space="0" w:color="000000"/>
              <w:right w:val="nil"/>
            </w:tcBorders>
            <w:shd w:val="clear" w:color="auto" w:fill="auto"/>
            <w:noWrap/>
            <w:vAlign w:val="center"/>
            <w:hideMark/>
          </w:tcPr>
          <w:p w14:paraId="59EC267A" w14:textId="77777777" w:rsidR="00ED2B92" w:rsidRPr="00ED2B92" w:rsidRDefault="00ED2B92" w:rsidP="008455A5">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    16,746 </w:t>
            </w:r>
          </w:p>
        </w:tc>
        <w:tc>
          <w:tcPr>
            <w:tcW w:w="600" w:type="pct"/>
            <w:tcBorders>
              <w:top w:val="single" w:sz="4" w:space="0" w:color="000000"/>
              <w:left w:val="nil"/>
              <w:bottom w:val="single" w:sz="4" w:space="0" w:color="000000"/>
              <w:right w:val="nil"/>
            </w:tcBorders>
            <w:shd w:val="clear" w:color="000000" w:fill="E6E6E6"/>
            <w:noWrap/>
            <w:vAlign w:val="center"/>
            <w:hideMark/>
          </w:tcPr>
          <w:p w14:paraId="538D0A75" w14:textId="77777777" w:rsidR="00ED2B92" w:rsidRPr="00ED2B92" w:rsidRDefault="00ED2B92" w:rsidP="008455A5">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    14,983 </w:t>
            </w:r>
          </w:p>
        </w:tc>
        <w:tc>
          <w:tcPr>
            <w:tcW w:w="600" w:type="pct"/>
            <w:tcBorders>
              <w:top w:val="single" w:sz="4" w:space="0" w:color="000000"/>
              <w:left w:val="nil"/>
              <w:bottom w:val="single" w:sz="4" w:space="0" w:color="000000"/>
              <w:right w:val="nil"/>
            </w:tcBorders>
            <w:shd w:val="clear" w:color="auto" w:fill="auto"/>
            <w:noWrap/>
            <w:vAlign w:val="center"/>
            <w:hideMark/>
          </w:tcPr>
          <w:p w14:paraId="64D7192C" w14:textId="77777777" w:rsidR="00ED2B92" w:rsidRPr="00ED2B92" w:rsidRDefault="00ED2B92" w:rsidP="008455A5">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    13,094 </w:t>
            </w:r>
          </w:p>
        </w:tc>
        <w:tc>
          <w:tcPr>
            <w:tcW w:w="600" w:type="pct"/>
            <w:tcBorders>
              <w:top w:val="single" w:sz="4" w:space="0" w:color="000000"/>
              <w:left w:val="nil"/>
              <w:bottom w:val="single" w:sz="4" w:space="0" w:color="000000"/>
              <w:right w:val="nil"/>
            </w:tcBorders>
            <w:shd w:val="clear" w:color="auto" w:fill="auto"/>
            <w:noWrap/>
            <w:vAlign w:val="center"/>
            <w:hideMark/>
          </w:tcPr>
          <w:p w14:paraId="2AED91B1" w14:textId="77777777" w:rsidR="00ED2B92" w:rsidRPr="00ED2B92" w:rsidRDefault="00ED2B92" w:rsidP="008455A5">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    11,093 </w:t>
            </w:r>
          </w:p>
        </w:tc>
        <w:tc>
          <w:tcPr>
            <w:tcW w:w="600" w:type="pct"/>
            <w:tcBorders>
              <w:top w:val="single" w:sz="4" w:space="0" w:color="000000"/>
              <w:left w:val="nil"/>
              <w:bottom w:val="single" w:sz="4" w:space="0" w:color="000000"/>
              <w:right w:val="nil"/>
            </w:tcBorders>
            <w:shd w:val="clear" w:color="auto" w:fill="auto"/>
            <w:noWrap/>
            <w:vAlign w:val="center"/>
            <w:hideMark/>
          </w:tcPr>
          <w:p w14:paraId="76FAEB92" w14:textId="77777777" w:rsidR="00ED2B92" w:rsidRPr="00ED2B92" w:rsidRDefault="00ED2B92" w:rsidP="008455A5">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      8,934 </w:t>
            </w:r>
          </w:p>
        </w:tc>
      </w:tr>
      <w:tr w:rsidR="00ED2B92" w:rsidRPr="00ED2B92" w14:paraId="561FC318" w14:textId="77777777" w:rsidTr="00ED2B92">
        <w:trPr>
          <w:trHeight w:val="225"/>
        </w:trPr>
        <w:tc>
          <w:tcPr>
            <w:tcW w:w="1998" w:type="pct"/>
            <w:tcBorders>
              <w:top w:val="nil"/>
              <w:left w:val="nil"/>
              <w:bottom w:val="nil"/>
              <w:right w:val="nil"/>
            </w:tcBorders>
            <w:shd w:val="clear" w:color="auto" w:fill="auto"/>
            <w:noWrap/>
            <w:vAlign w:val="center"/>
            <w:hideMark/>
          </w:tcPr>
          <w:p w14:paraId="20482346"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Provisions</w:t>
            </w:r>
          </w:p>
        </w:tc>
        <w:tc>
          <w:tcPr>
            <w:tcW w:w="600" w:type="pct"/>
            <w:tcBorders>
              <w:top w:val="nil"/>
              <w:left w:val="nil"/>
              <w:bottom w:val="nil"/>
              <w:right w:val="nil"/>
            </w:tcBorders>
            <w:shd w:val="clear" w:color="auto" w:fill="auto"/>
            <w:noWrap/>
            <w:vAlign w:val="center"/>
            <w:hideMark/>
          </w:tcPr>
          <w:p w14:paraId="0A7E0235" w14:textId="77777777" w:rsidR="00ED2B92" w:rsidRPr="00ED2B92" w:rsidRDefault="00ED2B92" w:rsidP="00ED2B92">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1F277390" w14:textId="77777777" w:rsidR="00ED2B92" w:rsidRPr="00ED2B92" w:rsidRDefault="00ED2B92" w:rsidP="00ED2B92">
            <w:pPr>
              <w:spacing w:after="0" w:line="240" w:lineRule="auto"/>
              <w:jc w:val="left"/>
              <w:rPr>
                <w:rFonts w:ascii="Arial" w:hAnsi="Arial" w:cs="Arial"/>
                <w:color w:val="000000"/>
                <w:sz w:val="16"/>
                <w:szCs w:val="16"/>
              </w:rPr>
            </w:pPr>
            <w:r w:rsidRPr="00ED2B92">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478919A7" w14:textId="77777777" w:rsidR="00ED2B92" w:rsidRPr="00ED2B92" w:rsidRDefault="00ED2B92" w:rsidP="00ED2B92">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71A9FA4D" w14:textId="77777777" w:rsidR="00ED2B92" w:rsidRPr="00ED2B92" w:rsidRDefault="00ED2B92" w:rsidP="00ED2B92">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20F445A0" w14:textId="77777777" w:rsidR="00ED2B92" w:rsidRPr="00ED2B92" w:rsidRDefault="00ED2B92" w:rsidP="00ED2B92">
            <w:pPr>
              <w:spacing w:after="0" w:line="240" w:lineRule="auto"/>
              <w:jc w:val="left"/>
              <w:rPr>
                <w:rFonts w:ascii="Times New Roman" w:hAnsi="Times New Roman"/>
              </w:rPr>
            </w:pPr>
          </w:p>
        </w:tc>
      </w:tr>
      <w:tr w:rsidR="00ED2B92" w:rsidRPr="00ED2B92" w14:paraId="4508DD6D" w14:textId="77777777" w:rsidTr="00ED2B92">
        <w:trPr>
          <w:trHeight w:val="225"/>
        </w:trPr>
        <w:tc>
          <w:tcPr>
            <w:tcW w:w="1998" w:type="pct"/>
            <w:tcBorders>
              <w:top w:val="nil"/>
              <w:left w:val="nil"/>
              <w:bottom w:val="nil"/>
              <w:right w:val="nil"/>
            </w:tcBorders>
            <w:shd w:val="clear" w:color="auto" w:fill="auto"/>
            <w:noWrap/>
            <w:vAlign w:val="center"/>
            <w:hideMark/>
          </w:tcPr>
          <w:p w14:paraId="1B8C63DC" w14:textId="77777777" w:rsidR="00ED2B92" w:rsidRPr="00ED2B92" w:rsidRDefault="00ED2B92" w:rsidP="00484A31">
            <w:pPr>
              <w:pStyle w:val="TableTextIndented"/>
            </w:pPr>
            <w:r w:rsidRPr="00ED2B92">
              <w:t>Employee provisions</w:t>
            </w:r>
          </w:p>
        </w:tc>
        <w:tc>
          <w:tcPr>
            <w:tcW w:w="600" w:type="pct"/>
            <w:tcBorders>
              <w:top w:val="nil"/>
              <w:left w:val="nil"/>
              <w:bottom w:val="nil"/>
              <w:right w:val="nil"/>
            </w:tcBorders>
            <w:shd w:val="clear" w:color="auto" w:fill="auto"/>
            <w:noWrap/>
            <w:hideMark/>
          </w:tcPr>
          <w:p w14:paraId="73DFB73A"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12,126 </w:t>
            </w:r>
          </w:p>
        </w:tc>
        <w:tc>
          <w:tcPr>
            <w:tcW w:w="600" w:type="pct"/>
            <w:tcBorders>
              <w:top w:val="nil"/>
              <w:left w:val="nil"/>
              <w:bottom w:val="nil"/>
              <w:right w:val="nil"/>
            </w:tcBorders>
            <w:shd w:val="clear" w:color="000000" w:fill="E6E6E6"/>
            <w:noWrap/>
            <w:hideMark/>
          </w:tcPr>
          <w:p w14:paraId="688510C6"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12,246 </w:t>
            </w:r>
          </w:p>
        </w:tc>
        <w:tc>
          <w:tcPr>
            <w:tcW w:w="600" w:type="pct"/>
            <w:tcBorders>
              <w:top w:val="nil"/>
              <w:left w:val="nil"/>
              <w:bottom w:val="nil"/>
              <w:right w:val="nil"/>
            </w:tcBorders>
            <w:shd w:val="clear" w:color="auto" w:fill="auto"/>
            <w:noWrap/>
            <w:hideMark/>
          </w:tcPr>
          <w:p w14:paraId="53E15A90"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12,366 </w:t>
            </w:r>
          </w:p>
        </w:tc>
        <w:tc>
          <w:tcPr>
            <w:tcW w:w="600" w:type="pct"/>
            <w:tcBorders>
              <w:top w:val="nil"/>
              <w:left w:val="nil"/>
              <w:bottom w:val="nil"/>
              <w:right w:val="nil"/>
            </w:tcBorders>
            <w:shd w:val="clear" w:color="auto" w:fill="auto"/>
            <w:noWrap/>
            <w:hideMark/>
          </w:tcPr>
          <w:p w14:paraId="075C2FF7"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12,486 </w:t>
            </w:r>
          </w:p>
        </w:tc>
        <w:tc>
          <w:tcPr>
            <w:tcW w:w="600" w:type="pct"/>
            <w:tcBorders>
              <w:top w:val="nil"/>
              <w:left w:val="nil"/>
              <w:bottom w:val="nil"/>
              <w:right w:val="nil"/>
            </w:tcBorders>
            <w:shd w:val="clear" w:color="auto" w:fill="auto"/>
            <w:noWrap/>
            <w:hideMark/>
          </w:tcPr>
          <w:p w14:paraId="76A8CE8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12,606 </w:t>
            </w:r>
          </w:p>
        </w:tc>
      </w:tr>
      <w:tr w:rsidR="00ED2B92" w:rsidRPr="00ED2B92" w14:paraId="2E86BED5" w14:textId="77777777" w:rsidTr="00ED2B92">
        <w:trPr>
          <w:trHeight w:val="225"/>
        </w:trPr>
        <w:tc>
          <w:tcPr>
            <w:tcW w:w="1998" w:type="pct"/>
            <w:tcBorders>
              <w:top w:val="nil"/>
              <w:left w:val="nil"/>
              <w:bottom w:val="nil"/>
              <w:right w:val="nil"/>
            </w:tcBorders>
            <w:shd w:val="clear" w:color="auto" w:fill="auto"/>
            <w:noWrap/>
            <w:vAlign w:val="center"/>
            <w:hideMark/>
          </w:tcPr>
          <w:p w14:paraId="00236F26" w14:textId="77777777" w:rsidR="00ED2B92" w:rsidRPr="00ED2B92" w:rsidRDefault="00ED2B92" w:rsidP="00484A31">
            <w:pPr>
              <w:pStyle w:val="TableTextIndented"/>
            </w:pPr>
            <w:r w:rsidRPr="00ED2B92">
              <w:t>Other provisions</w:t>
            </w:r>
          </w:p>
        </w:tc>
        <w:tc>
          <w:tcPr>
            <w:tcW w:w="600" w:type="pct"/>
            <w:tcBorders>
              <w:top w:val="nil"/>
              <w:left w:val="nil"/>
              <w:bottom w:val="nil"/>
              <w:right w:val="nil"/>
            </w:tcBorders>
            <w:shd w:val="clear" w:color="auto" w:fill="auto"/>
            <w:noWrap/>
            <w:hideMark/>
          </w:tcPr>
          <w:p w14:paraId="6A6BC265"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 </w:t>
            </w:r>
          </w:p>
        </w:tc>
        <w:tc>
          <w:tcPr>
            <w:tcW w:w="600" w:type="pct"/>
            <w:tcBorders>
              <w:top w:val="nil"/>
              <w:left w:val="nil"/>
              <w:bottom w:val="nil"/>
              <w:right w:val="nil"/>
            </w:tcBorders>
            <w:shd w:val="clear" w:color="000000" w:fill="E6E6E6"/>
            <w:noWrap/>
            <w:hideMark/>
          </w:tcPr>
          <w:p w14:paraId="430D825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 </w:t>
            </w:r>
          </w:p>
        </w:tc>
        <w:tc>
          <w:tcPr>
            <w:tcW w:w="600" w:type="pct"/>
            <w:tcBorders>
              <w:top w:val="nil"/>
              <w:left w:val="nil"/>
              <w:bottom w:val="nil"/>
              <w:right w:val="nil"/>
            </w:tcBorders>
            <w:shd w:val="clear" w:color="auto" w:fill="auto"/>
            <w:noWrap/>
            <w:hideMark/>
          </w:tcPr>
          <w:p w14:paraId="784F4B07"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 </w:t>
            </w:r>
          </w:p>
        </w:tc>
        <w:tc>
          <w:tcPr>
            <w:tcW w:w="600" w:type="pct"/>
            <w:tcBorders>
              <w:top w:val="nil"/>
              <w:left w:val="nil"/>
              <w:bottom w:val="nil"/>
              <w:right w:val="nil"/>
            </w:tcBorders>
            <w:shd w:val="clear" w:color="auto" w:fill="auto"/>
            <w:noWrap/>
            <w:hideMark/>
          </w:tcPr>
          <w:p w14:paraId="14FE478D"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 </w:t>
            </w:r>
          </w:p>
        </w:tc>
        <w:tc>
          <w:tcPr>
            <w:tcW w:w="600" w:type="pct"/>
            <w:tcBorders>
              <w:top w:val="nil"/>
              <w:left w:val="nil"/>
              <w:bottom w:val="nil"/>
              <w:right w:val="nil"/>
            </w:tcBorders>
            <w:shd w:val="clear" w:color="auto" w:fill="auto"/>
            <w:noWrap/>
            <w:hideMark/>
          </w:tcPr>
          <w:p w14:paraId="7A0BB75F" w14:textId="77777777" w:rsidR="00ED2B92" w:rsidRPr="00ED2B92" w:rsidRDefault="00ED2B92" w:rsidP="00ED2B92">
            <w:pPr>
              <w:spacing w:after="0" w:line="240" w:lineRule="auto"/>
              <w:jc w:val="right"/>
              <w:rPr>
                <w:rFonts w:ascii="Arial" w:hAnsi="Arial" w:cs="Arial"/>
                <w:sz w:val="16"/>
                <w:szCs w:val="16"/>
              </w:rPr>
            </w:pPr>
            <w:r w:rsidRPr="00ED2B92">
              <w:rPr>
                <w:rFonts w:ascii="Arial" w:hAnsi="Arial" w:cs="Arial"/>
                <w:sz w:val="16"/>
                <w:szCs w:val="16"/>
              </w:rPr>
              <w:t xml:space="preserve">- </w:t>
            </w:r>
          </w:p>
        </w:tc>
      </w:tr>
      <w:tr w:rsidR="00ED2B92" w:rsidRPr="00ED2B92" w14:paraId="2DAD92AC" w14:textId="77777777" w:rsidTr="00ED2B92">
        <w:trPr>
          <w:trHeight w:val="225"/>
        </w:trPr>
        <w:tc>
          <w:tcPr>
            <w:tcW w:w="1998" w:type="pct"/>
            <w:tcBorders>
              <w:top w:val="nil"/>
              <w:left w:val="nil"/>
              <w:bottom w:val="nil"/>
              <w:right w:val="nil"/>
            </w:tcBorders>
            <w:shd w:val="clear" w:color="auto" w:fill="auto"/>
            <w:noWrap/>
            <w:vAlign w:val="center"/>
            <w:hideMark/>
          </w:tcPr>
          <w:p w14:paraId="0253CD05" w14:textId="77777777" w:rsidR="00ED2B92" w:rsidRPr="00ED2B92" w:rsidRDefault="00ED2B92" w:rsidP="00ED2B92">
            <w:pPr>
              <w:spacing w:after="0" w:line="240" w:lineRule="auto"/>
              <w:jc w:val="left"/>
              <w:rPr>
                <w:rFonts w:ascii="Arial" w:hAnsi="Arial" w:cs="Arial"/>
                <w:b/>
                <w:bCs/>
                <w:i/>
                <w:iCs/>
                <w:color w:val="000000"/>
                <w:sz w:val="16"/>
                <w:szCs w:val="16"/>
              </w:rPr>
            </w:pPr>
            <w:r w:rsidRPr="00ED2B92">
              <w:rPr>
                <w:rFonts w:ascii="Arial" w:hAnsi="Arial" w:cs="Arial"/>
                <w:b/>
                <w:bCs/>
                <w:i/>
                <w:iCs/>
                <w:color w:val="000000"/>
                <w:sz w:val="16"/>
                <w:szCs w:val="16"/>
              </w:rPr>
              <w:t>Total provisions</w:t>
            </w:r>
          </w:p>
        </w:tc>
        <w:tc>
          <w:tcPr>
            <w:tcW w:w="600" w:type="pct"/>
            <w:tcBorders>
              <w:top w:val="single" w:sz="4" w:space="0" w:color="auto"/>
              <w:left w:val="nil"/>
              <w:bottom w:val="single" w:sz="4" w:space="0" w:color="auto"/>
              <w:right w:val="nil"/>
            </w:tcBorders>
            <w:shd w:val="clear" w:color="auto" w:fill="auto"/>
            <w:noWrap/>
            <w:hideMark/>
          </w:tcPr>
          <w:p w14:paraId="63ECF1E9"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12,126 </w:t>
            </w:r>
          </w:p>
        </w:tc>
        <w:tc>
          <w:tcPr>
            <w:tcW w:w="600" w:type="pct"/>
            <w:tcBorders>
              <w:top w:val="single" w:sz="4" w:space="0" w:color="000000"/>
              <w:left w:val="nil"/>
              <w:bottom w:val="single" w:sz="4" w:space="0" w:color="000000"/>
              <w:right w:val="nil"/>
            </w:tcBorders>
            <w:shd w:val="clear" w:color="000000" w:fill="E6E6E6"/>
            <w:noWrap/>
            <w:vAlign w:val="center"/>
            <w:hideMark/>
          </w:tcPr>
          <w:p w14:paraId="14096139"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12,246 </w:t>
            </w:r>
          </w:p>
        </w:tc>
        <w:tc>
          <w:tcPr>
            <w:tcW w:w="600" w:type="pct"/>
            <w:tcBorders>
              <w:top w:val="single" w:sz="4" w:space="0" w:color="auto"/>
              <w:left w:val="nil"/>
              <w:bottom w:val="single" w:sz="4" w:space="0" w:color="auto"/>
              <w:right w:val="nil"/>
            </w:tcBorders>
            <w:shd w:val="clear" w:color="auto" w:fill="auto"/>
            <w:noWrap/>
            <w:hideMark/>
          </w:tcPr>
          <w:p w14:paraId="46E38F90"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12,366 </w:t>
            </w:r>
          </w:p>
        </w:tc>
        <w:tc>
          <w:tcPr>
            <w:tcW w:w="600" w:type="pct"/>
            <w:tcBorders>
              <w:top w:val="single" w:sz="4" w:space="0" w:color="auto"/>
              <w:left w:val="nil"/>
              <w:bottom w:val="single" w:sz="4" w:space="0" w:color="auto"/>
              <w:right w:val="nil"/>
            </w:tcBorders>
            <w:shd w:val="clear" w:color="auto" w:fill="auto"/>
            <w:noWrap/>
            <w:hideMark/>
          </w:tcPr>
          <w:p w14:paraId="23076892"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12,486 </w:t>
            </w:r>
          </w:p>
        </w:tc>
        <w:tc>
          <w:tcPr>
            <w:tcW w:w="600" w:type="pct"/>
            <w:tcBorders>
              <w:top w:val="single" w:sz="4" w:space="0" w:color="auto"/>
              <w:left w:val="nil"/>
              <w:bottom w:val="single" w:sz="4" w:space="0" w:color="auto"/>
              <w:right w:val="nil"/>
            </w:tcBorders>
            <w:shd w:val="clear" w:color="auto" w:fill="auto"/>
            <w:noWrap/>
            <w:hideMark/>
          </w:tcPr>
          <w:p w14:paraId="6E437A09" w14:textId="77777777" w:rsidR="00ED2B92" w:rsidRPr="00ED2B92" w:rsidRDefault="00ED2B92" w:rsidP="00ED2B92">
            <w:pPr>
              <w:spacing w:after="0" w:line="240" w:lineRule="auto"/>
              <w:jc w:val="right"/>
              <w:rPr>
                <w:rFonts w:ascii="Arial" w:hAnsi="Arial" w:cs="Arial"/>
                <w:b/>
                <w:bCs/>
                <w:i/>
                <w:iCs/>
                <w:sz w:val="16"/>
                <w:szCs w:val="16"/>
              </w:rPr>
            </w:pPr>
            <w:r w:rsidRPr="00ED2B92">
              <w:rPr>
                <w:rFonts w:ascii="Arial" w:hAnsi="Arial" w:cs="Arial"/>
                <w:b/>
                <w:bCs/>
                <w:i/>
                <w:iCs/>
                <w:sz w:val="16"/>
                <w:szCs w:val="16"/>
              </w:rPr>
              <w:t xml:space="preserve">12,606 </w:t>
            </w:r>
          </w:p>
        </w:tc>
      </w:tr>
      <w:tr w:rsidR="00ED2B92" w:rsidRPr="00ED2B92" w14:paraId="4E96AE86" w14:textId="77777777" w:rsidTr="008455A5">
        <w:trPr>
          <w:trHeight w:val="225"/>
        </w:trPr>
        <w:tc>
          <w:tcPr>
            <w:tcW w:w="1998" w:type="pct"/>
            <w:tcBorders>
              <w:top w:val="nil"/>
              <w:left w:val="nil"/>
              <w:bottom w:val="nil"/>
              <w:right w:val="nil"/>
            </w:tcBorders>
            <w:shd w:val="clear" w:color="auto" w:fill="auto"/>
            <w:noWrap/>
            <w:vAlign w:val="center"/>
            <w:hideMark/>
          </w:tcPr>
          <w:p w14:paraId="76E09D6F"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Total liabilities</w:t>
            </w:r>
          </w:p>
        </w:tc>
        <w:tc>
          <w:tcPr>
            <w:tcW w:w="600" w:type="pct"/>
            <w:tcBorders>
              <w:top w:val="nil"/>
              <w:left w:val="nil"/>
              <w:bottom w:val="single" w:sz="4" w:space="0" w:color="auto"/>
              <w:right w:val="nil"/>
            </w:tcBorders>
            <w:shd w:val="clear" w:color="auto" w:fill="auto"/>
            <w:noWrap/>
            <w:vAlign w:val="center"/>
            <w:hideMark/>
          </w:tcPr>
          <w:p w14:paraId="22049A12"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29,142 </w:t>
            </w:r>
          </w:p>
        </w:tc>
        <w:tc>
          <w:tcPr>
            <w:tcW w:w="600" w:type="pct"/>
            <w:tcBorders>
              <w:top w:val="nil"/>
              <w:left w:val="nil"/>
              <w:bottom w:val="single" w:sz="4" w:space="0" w:color="000000"/>
              <w:right w:val="nil"/>
            </w:tcBorders>
            <w:shd w:val="clear" w:color="000000" w:fill="E6E6E6"/>
            <w:noWrap/>
            <w:vAlign w:val="center"/>
            <w:hideMark/>
          </w:tcPr>
          <w:p w14:paraId="25976A00"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27,499 </w:t>
            </w:r>
          </w:p>
        </w:tc>
        <w:tc>
          <w:tcPr>
            <w:tcW w:w="600" w:type="pct"/>
            <w:tcBorders>
              <w:top w:val="nil"/>
              <w:left w:val="nil"/>
              <w:bottom w:val="single" w:sz="4" w:space="0" w:color="auto"/>
              <w:right w:val="nil"/>
            </w:tcBorders>
            <w:shd w:val="clear" w:color="auto" w:fill="auto"/>
            <w:noWrap/>
            <w:vAlign w:val="center"/>
            <w:hideMark/>
          </w:tcPr>
          <w:p w14:paraId="3CCA4416"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25,730 </w:t>
            </w:r>
          </w:p>
        </w:tc>
        <w:tc>
          <w:tcPr>
            <w:tcW w:w="600" w:type="pct"/>
            <w:tcBorders>
              <w:top w:val="nil"/>
              <w:left w:val="nil"/>
              <w:bottom w:val="single" w:sz="4" w:space="0" w:color="auto"/>
              <w:right w:val="nil"/>
            </w:tcBorders>
            <w:shd w:val="clear" w:color="auto" w:fill="auto"/>
            <w:noWrap/>
            <w:vAlign w:val="center"/>
            <w:hideMark/>
          </w:tcPr>
          <w:p w14:paraId="36A2E1C6"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23,849 </w:t>
            </w:r>
          </w:p>
        </w:tc>
        <w:tc>
          <w:tcPr>
            <w:tcW w:w="600" w:type="pct"/>
            <w:tcBorders>
              <w:top w:val="nil"/>
              <w:left w:val="nil"/>
              <w:bottom w:val="single" w:sz="4" w:space="0" w:color="auto"/>
              <w:right w:val="nil"/>
            </w:tcBorders>
            <w:shd w:val="clear" w:color="auto" w:fill="auto"/>
            <w:noWrap/>
            <w:vAlign w:val="center"/>
            <w:hideMark/>
          </w:tcPr>
          <w:p w14:paraId="21BC4458"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21,810 </w:t>
            </w:r>
          </w:p>
        </w:tc>
      </w:tr>
      <w:tr w:rsidR="00ED2B92" w:rsidRPr="00ED2B92" w14:paraId="0EE2D414" w14:textId="77777777" w:rsidTr="008455A5">
        <w:trPr>
          <w:trHeight w:val="225"/>
        </w:trPr>
        <w:tc>
          <w:tcPr>
            <w:tcW w:w="1998" w:type="pct"/>
            <w:tcBorders>
              <w:top w:val="nil"/>
              <w:left w:val="nil"/>
              <w:bottom w:val="nil"/>
              <w:right w:val="nil"/>
            </w:tcBorders>
            <w:shd w:val="clear" w:color="auto" w:fill="auto"/>
            <w:noWrap/>
            <w:vAlign w:val="center"/>
            <w:hideMark/>
          </w:tcPr>
          <w:p w14:paraId="05B21A42" w14:textId="77777777" w:rsidR="00ED2B92" w:rsidRPr="00ED2B92" w:rsidRDefault="00ED2B92" w:rsidP="00ED2B92">
            <w:pPr>
              <w:spacing w:after="0" w:line="240" w:lineRule="auto"/>
              <w:jc w:val="left"/>
              <w:rPr>
                <w:rFonts w:ascii="Arial" w:hAnsi="Arial" w:cs="Arial"/>
                <w:b/>
                <w:bCs/>
                <w:sz w:val="16"/>
                <w:szCs w:val="16"/>
              </w:rPr>
            </w:pPr>
            <w:r w:rsidRPr="00ED2B92">
              <w:rPr>
                <w:rFonts w:ascii="Arial" w:hAnsi="Arial" w:cs="Arial"/>
                <w:b/>
                <w:bCs/>
                <w:sz w:val="16"/>
                <w:szCs w:val="16"/>
              </w:rPr>
              <w:t>Net assets</w:t>
            </w:r>
          </w:p>
        </w:tc>
        <w:tc>
          <w:tcPr>
            <w:tcW w:w="600" w:type="pct"/>
            <w:tcBorders>
              <w:top w:val="nil"/>
              <w:left w:val="nil"/>
              <w:bottom w:val="single" w:sz="4" w:space="0" w:color="auto"/>
              <w:right w:val="nil"/>
            </w:tcBorders>
            <w:shd w:val="clear" w:color="auto" w:fill="auto"/>
            <w:noWrap/>
            <w:vAlign w:val="center"/>
            <w:hideMark/>
          </w:tcPr>
          <w:p w14:paraId="1CA605B5"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24,163 </w:t>
            </w:r>
          </w:p>
        </w:tc>
        <w:tc>
          <w:tcPr>
            <w:tcW w:w="600" w:type="pct"/>
            <w:tcBorders>
              <w:top w:val="nil"/>
              <w:left w:val="nil"/>
              <w:bottom w:val="single" w:sz="4" w:space="0" w:color="000000"/>
              <w:right w:val="nil"/>
            </w:tcBorders>
            <w:shd w:val="clear" w:color="000000" w:fill="E6E6E6"/>
            <w:noWrap/>
            <w:vAlign w:val="center"/>
            <w:hideMark/>
          </w:tcPr>
          <w:p w14:paraId="2835BF48"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23,576 </w:t>
            </w:r>
          </w:p>
        </w:tc>
        <w:tc>
          <w:tcPr>
            <w:tcW w:w="600" w:type="pct"/>
            <w:tcBorders>
              <w:top w:val="nil"/>
              <w:left w:val="nil"/>
              <w:bottom w:val="single" w:sz="4" w:space="0" w:color="auto"/>
              <w:right w:val="nil"/>
            </w:tcBorders>
            <w:shd w:val="clear" w:color="auto" w:fill="auto"/>
            <w:noWrap/>
            <w:vAlign w:val="center"/>
            <w:hideMark/>
          </w:tcPr>
          <w:p w14:paraId="30F7EE6C"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23,118 </w:t>
            </w:r>
          </w:p>
        </w:tc>
        <w:tc>
          <w:tcPr>
            <w:tcW w:w="600" w:type="pct"/>
            <w:tcBorders>
              <w:top w:val="nil"/>
              <w:left w:val="nil"/>
              <w:bottom w:val="single" w:sz="4" w:space="0" w:color="auto"/>
              <w:right w:val="nil"/>
            </w:tcBorders>
            <w:shd w:val="clear" w:color="auto" w:fill="auto"/>
            <w:noWrap/>
            <w:vAlign w:val="center"/>
            <w:hideMark/>
          </w:tcPr>
          <w:p w14:paraId="328260BB"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22,775 </w:t>
            </w:r>
          </w:p>
        </w:tc>
        <w:tc>
          <w:tcPr>
            <w:tcW w:w="600" w:type="pct"/>
            <w:tcBorders>
              <w:top w:val="nil"/>
              <w:left w:val="nil"/>
              <w:bottom w:val="single" w:sz="4" w:space="0" w:color="auto"/>
              <w:right w:val="nil"/>
            </w:tcBorders>
            <w:shd w:val="clear" w:color="auto" w:fill="auto"/>
            <w:noWrap/>
            <w:vAlign w:val="center"/>
            <w:hideMark/>
          </w:tcPr>
          <w:p w14:paraId="4EC5A1F3" w14:textId="77777777" w:rsidR="00ED2B92" w:rsidRPr="00ED2B92" w:rsidRDefault="00ED2B92" w:rsidP="008455A5">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     22,594 </w:t>
            </w:r>
          </w:p>
        </w:tc>
      </w:tr>
      <w:tr w:rsidR="00ED2B92" w:rsidRPr="00ED2B92" w14:paraId="17A02C6A" w14:textId="77777777" w:rsidTr="00ED2B92">
        <w:trPr>
          <w:trHeight w:val="225"/>
        </w:trPr>
        <w:tc>
          <w:tcPr>
            <w:tcW w:w="1998" w:type="pct"/>
            <w:tcBorders>
              <w:top w:val="nil"/>
              <w:left w:val="nil"/>
              <w:bottom w:val="nil"/>
              <w:right w:val="nil"/>
            </w:tcBorders>
            <w:shd w:val="clear" w:color="auto" w:fill="auto"/>
            <w:noWrap/>
            <w:vAlign w:val="center"/>
            <w:hideMark/>
          </w:tcPr>
          <w:p w14:paraId="2EEEACDA"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EQUITY*</w:t>
            </w:r>
          </w:p>
        </w:tc>
        <w:tc>
          <w:tcPr>
            <w:tcW w:w="600" w:type="pct"/>
            <w:tcBorders>
              <w:top w:val="nil"/>
              <w:left w:val="nil"/>
              <w:bottom w:val="nil"/>
              <w:right w:val="nil"/>
            </w:tcBorders>
            <w:shd w:val="clear" w:color="auto" w:fill="auto"/>
            <w:noWrap/>
            <w:vAlign w:val="center"/>
            <w:hideMark/>
          </w:tcPr>
          <w:p w14:paraId="1569F9C5" w14:textId="77777777" w:rsidR="00ED2B92" w:rsidRPr="00ED2B92" w:rsidRDefault="00ED2B92" w:rsidP="00ED2B92">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1D9FB47D" w14:textId="77777777" w:rsidR="00ED2B92" w:rsidRPr="00ED2B92" w:rsidRDefault="00ED2B92" w:rsidP="00ED2B92">
            <w:pPr>
              <w:spacing w:after="0" w:line="240" w:lineRule="auto"/>
              <w:jc w:val="left"/>
              <w:rPr>
                <w:rFonts w:ascii="Arial" w:hAnsi="Arial" w:cs="Arial"/>
                <w:color w:val="000000"/>
                <w:sz w:val="16"/>
                <w:szCs w:val="16"/>
              </w:rPr>
            </w:pPr>
            <w:r w:rsidRPr="00ED2B92">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12DBE28D" w14:textId="77777777" w:rsidR="00ED2B92" w:rsidRPr="00ED2B92" w:rsidRDefault="00ED2B92" w:rsidP="00ED2B92">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188EE51C" w14:textId="77777777" w:rsidR="00ED2B92" w:rsidRPr="00ED2B92" w:rsidRDefault="00ED2B92" w:rsidP="00ED2B92">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3CF82B41" w14:textId="77777777" w:rsidR="00ED2B92" w:rsidRPr="00ED2B92" w:rsidRDefault="00ED2B92" w:rsidP="00ED2B92">
            <w:pPr>
              <w:spacing w:after="0" w:line="240" w:lineRule="auto"/>
              <w:jc w:val="left"/>
              <w:rPr>
                <w:rFonts w:ascii="Times New Roman" w:hAnsi="Times New Roman"/>
              </w:rPr>
            </w:pPr>
          </w:p>
        </w:tc>
      </w:tr>
      <w:tr w:rsidR="00ED2B92" w:rsidRPr="00ED2B92" w14:paraId="454EC498" w14:textId="77777777" w:rsidTr="00ED2B92">
        <w:trPr>
          <w:trHeight w:val="225"/>
        </w:trPr>
        <w:tc>
          <w:tcPr>
            <w:tcW w:w="1998" w:type="pct"/>
            <w:tcBorders>
              <w:top w:val="nil"/>
              <w:left w:val="nil"/>
              <w:bottom w:val="nil"/>
              <w:right w:val="nil"/>
            </w:tcBorders>
            <w:shd w:val="clear" w:color="auto" w:fill="auto"/>
            <w:noWrap/>
            <w:vAlign w:val="center"/>
            <w:hideMark/>
          </w:tcPr>
          <w:p w14:paraId="76D4A324"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Parent entity interest</w:t>
            </w:r>
          </w:p>
        </w:tc>
        <w:tc>
          <w:tcPr>
            <w:tcW w:w="600" w:type="pct"/>
            <w:tcBorders>
              <w:top w:val="nil"/>
              <w:left w:val="nil"/>
              <w:bottom w:val="nil"/>
              <w:right w:val="nil"/>
            </w:tcBorders>
            <w:shd w:val="clear" w:color="auto" w:fill="auto"/>
            <w:noWrap/>
            <w:vAlign w:val="center"/>
            <w:hideMark/>
          </w:tcPr>
          <w:p w14:paraId="5683849A" w14:textId="77777777" w:rsidR="00ED2B92" w:rsidRPr="00ED2B92" w:rsidRDefault="00ED2B92" w:rsidP="00ED2B92">
            <w:pPr>
              <w:spacing w:after="0" w:line="240" w:lineRule="auto"/>
              <w:jc w:val="left"/>
              <w:rPr>
                <w:rFonts w:ascii="Arial" w:hAnsi="Arial" w:cs="Arial"/>
                <w:b/>
                <w:bCs/>
                <w:color w:val="000000"/>
                <w:sz w:val="16"/>
                <w:szCs w:val="16"/>
              </w:rPr>
            </w:pPr>
          </w:p>
        </w:tc>
        <w:tc>
          <w:tcPr>
            <w:tcW w:w="600" w:type="pct"/>
            <w:tcBorders>
              <w:top w:val="nil"/>
              <w:left w:val="nil"/>
              <w:bottom w:val="nil"/>
              <w:right w:val="nil"/>
            </w:tcBorders>
            <w:shd w:val="clear" w:color="000000" w:fill="E6E6E6"/>
            <w:noWrap/>
            <w:vAlign w:val="center"/>
            <w:hideMark/>
          </w:tcPr>
          <w:p w14:paraId="0E82F0C6" w14:textId="77777777" w:rsidR="00ED2B92" w:rsidRPr="00ED2B92" w:rsidRDefault="00ED2B92" w:rsidP="00ED2B92">
            <w:pPr>
              <w:spacing w:after="0" w:line="240" w:lineRule="auto"/>
              <w:jc w:val="left"/>
              <w:rPr>
                <w:rFonts w:ascii="Arial" w:hAnsi="Arial" w:cs="Arial"/>
                <w:color w:val="000000"/>
                <w:sz w:val="16"/>
                <w:szCs w:val="16"/>
              </w:rPr>
            </w:pPr>
            <w:r w:rsidRPr="00ED2B92">
              <w:rPr>
                <w:rFonts w:ascii="Arial" w:hAnsi="Arial" w:cs="Arial"/>
                <w:color w:val="000000"/>
                <w:sz w:val="16"/>
                <w:szCs w:val="16"/>
              </w:rPr>
              <w:t> </w:t>
            </w:r>
          </w:p>
        </w:tc>
        <w:tc>
          <w:tcPr>
            <w:tcW w:w="600" w:type="pct"/>
            <w:tcBorders>
              <w:top w:val="nil"/>
              <w:left w:val="nil"/>
              <w:bottom w:val="nil"/>
              <w:right w:val="nil"/>
            </w:tcBorders>
            <w:shd w:val="clear" w:color="auto" w:fill="auto"/>
            <w:noWrap/>
            <w:vAlign w:val="center"/>
            <w:hideMark/>
          </w:tcPr>
          <w:p w14:paraId="505B93D3" w14:textId="77777777" w:rsidR="00ED2B92" w:rsidRPr="00ED2B92" w:rsidRDefault="00ED2B92" w:rsidP="00ED2B92">
            <w:pPr>
              <w:spacing w:after="0" w:line="240" w:lineRule="auto"/>
              <w:jc w:val="left"/>
              <w:rPr>
                <w:rFonts w:ascii="Arial" w:hAnsi="Arial" w:cs="Arial"/>
                <w:color w:val="000000"/>
                <w:sz w:val="16"/>
                <w:szCs w:val="16"/>
              </w:rPr>
            </w:pPr>
          </w:p>
        </w:tc>
        <w:tc>
          <w:tcPr>
            <w:tcW w:w="600" w:type="pct"/>
            <w:tcBorders>
              <w:top w:val="nil"/>
              <w:left w:val="nil"/>
              <w:bottom w:val="nil"/>
              <w:right w:val="nil"/>
            </w:tcBorders>
            <w:shd w:val="clear" w:color="auto" w:fill="auto"/>
            <w:noWrap/>
            <w:vAlign w:val="center"/>
            <w:hideMark/>
          </w:tcPr>
          <w:p w14:paraId="6442F2D2" w14:textId="77777777" w:rsidR="00ED2B92" w:rsidRPr="00ED2B92" w:rsidRDefault="00ED2B92" w:rsidP="00ED2B92">
            <w:pPr>
              <w:spacing w:after="0" w:line="240" w:lineRule="auto"/>
              <w:jc w:val="left"/>
              <w:rPr>
                <w:rFonts w:ascii="Times New Roman" w:hAnsi="Times New Roman"/>
              </w:rPr>
            </w:pPr>
          </w:p>
        </w:tc>
        <w:tc>
          <w:tcPr>
            <w:tcW w:w="600" w:type="pct"/>
            <w:tcBorders>
              <w:top w:val="nil"/>
              <w:left w:val="nil"/>
              <w:bottom w:val="nil"/>
              <w:right w:val="nil"/>
            </w:tcBorders>
            <w:shd w:val="clear" w:color="auto" w:fill="auto"/>
            <w:noWrap/>
            <w:vAlign w:val="center"/>
            <w:hideMark/>
          </w:tcPr>
          <w:p w14:paraId="776A5513" w14:textId="77777777" w:rsidR="00ED2B92" w:rsidRPr="00ED2B92" w:rsidRDefault="00ED2B92" w:rsidP="00ED2B92">
            <w:pPr>
              <w:spacing w:after="0" w:line="240" w:lineRule="auto"/>
              <w:jc w:val="left"/>
              <w:rPr>
                <w:rFonts w:ascii="Times New Roman" w:hAnsi="Times New Roman"/>
              </w:rPr>
            </w:pPr>
          </w:p>
        </w:tc>
      </w:tr>
      <w:tr w:rsidR="00ED2B92" w:rsidRPr="00ED2B92" w14:paraId="4A3CC6BF" w14:textId="77777777" w:rsidTr="00ED2B92">
        <w:trPr>
          <w:trHeight w:val="225"/>
        </w:trPr>
        <w:tc>
          <w:tcPr>
            <w:tcW w:w="1998" w:type="pct"/>
            <w:tcBorders>
              <w:top w:val="nil"/>
              <w:left w:val="nil"/>
              <w:bottom w:val="nil"/>
              <w:right w:val="nil"/>
            </w:tcBorders>
            <w:shd w:val="clear" w:color="auto" w:fill="auto"/>
            <w:noWrap/>
            <w:vAlign w:val="center"/>
            <w:hideMark/>
          </w:tcPr>
          <w:p w14:paraId="79D8DD72" w14:textId="77777777" w:rsidR="00ED2B92" w:rsidRPr="00ED2B92" w:rsidRDefault="00ED2B92" w:rsidP="00484A31">
            <w:pPr>
              <w:pStyle w:val="TableTextIndented"/>
            </w:pPr>
            <w:r w:rsidRPr="00ED2B92">
              <w:t>Contributed equity</w:t>
            </w:r>
          </w:p>
        </w:tc>
        <w:tc>
          <w:tcPr>
            <w:tcW w:w="600" w:type="pct"/>
            <w:tcBorders>
              <w:top w:val="nil"/>
              <w:left w:val="nil"/>
              <w:bottom w:val="nil"/>
              <w:right w:val="nil"/>
            </w:tcBorders>
            <w:shd w:val="clear" w:color="auto" w:fill="auto"/>
            <w:noWrap/>
            <w:vAlign w:val="center"/>
            <w:hideMark/>
          </w:tcPr>
          <w:p w14:paraId="0FB463A4"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11,311 </w:t>
            </w:r>
          </w:p>
        </w:tc>
        <w:tc>
          <w:tcPr>
            <w:tcW w:w="600" w:type="pct"/>
            <w:tcBorders>
              <w:top w:val="nil"/>
              <w:left w:val="nil"/>
              <w:bottom w:val="nil"/>
              <w:right w:val="nil"/>
            </w:tcBorders>
            <w:shd w:val="clear" w:color="000000" w:fill="E6E6E6"/>
            <w:noWrap/>
            <w:vAlign w:val="center"/>
            <w:hideMark/>
          </w:tcPr>
          <w:p w14:paraId="165F3C8F"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12,140 </w:t>
            </w:r>
          </w:p>
        </w:tc>
        <w:tc>
          <w:tcPr>
            <w:tcW w:w="600" w:type="pct"/>
            <w:tcBorders>
              <w:top w:val="nil"/>
              <w:left w:val="nil"/>
              <w:bottom w:val="nil"/>
              <w:right w:val="nil"/>
            </w:tcBorders>
            <w:shd w:val="clear" w:color="auto" w:fill="auto"/>
            <w:noWrap/>
            <w:vAlign w:val="center"/>
            <w:hideMark/>
          </w:tcPr>
          <w:p w14:paraId="5EA2F358"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12,972 </w:t>
            </w:r>
          </w:p>
        </w:tc>
        <w:tc>
          <w:tcPr>
            <w:tcW w:w="600" w:type="pct"/>
            <w:tcBorders>
              <w:top w:val="nil"/>
              <w:left w:val="nil"/>
              <w:bottom w:val="nil"/>
              <w:right w:val="nil"/>
            </w:tcBorders>
            <w:shd w:val="clear" w:color="auto" w:fill="auto"/>
            <w:noWrap/>
            <w:vAlign w:val="center"/>
            <w:hideMark/>
          </w:tcPr>
          <w:p w14:paraId="2C5E560E"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13,807 </w:t>
            </w:r>
          </w:p>
        </w:tc>
        <w:tc>
          <w:tcPr>
            <w:tcW w:w="600" w:type="pct"/>
            <w:tcBorders>
              <w:top w:val="nil"/>
              <w:left w:val="nil"/>
              <w:bottom w:val="nil"/>
              <w:right w:val="nil"/>
            </w:tcBorders>
            <w:shd w:val="clear" w:color="auto" w:fill="auto"/>
            <w:noWrap/>
            <w:vAlign w:val="center"/>
            <w:hideMark/>
          </w:tcPr>
          <w:p w14:paraId="3A181DD2"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14,646 </w:t>
            </w:r>
          </w:p>
        </w:tc>
      </w:tr>
      <w:tr w:rsidR="00ED2B92" w:rsidRPr="00ED2B92" w14:paraId="3FAC04EB" w14:textId="77777777" w:rsidTr="00ED2B92">
        <w:trPr>
          <w:trHeight w:val="225"/>
        </w:trPr>
        <w:tc>
          <w:tcPr>
            <w:tcW w:w="1998" w:type="pct"/>
            <w:tcBorders>
              <w:top w:val="nil"/>
              <w:left w:val="nil"/>
              <w:bottom w:val="nil"/>
              <w:right w:val="nil"/>
            </w:tcBorders>
            <w:shd w:val="clear" w:color="auto" w:fill="auto"/>
            <w:noWrap/>
            <w:vAlign w:val="center"/>
            <w:hideMark/>
          </w:tcPr>
          <w:p w14:paraId="18A175D7" w14:textId="77777777" w:rsidR="00ED2B92" w:rsidRPr="00ED2B92" w:rsidRDefault="00ED2B92" w:rsidP="00484A31">
            <w:pPr>
              <w:pStyle w:val="TableTextIndented"/>
            </w:pPr>
            <w:r w:rsidRPr="00ED2B92">
              <w:t>Reserves</w:t>
            </w:r>
          </w:p>
        </w:tc>
        <w:tc>
          <w:tcPr>
            <w:tcW w:w="600" w:type="pct"/>
            <w:tcBorders>
              <w:top w:val="nil"/>
              <w:left w:val="nil"/>
              <w:bottom w:val="nil"/>
              <w:right w:val="nil"/>
            </w:tcBorders>
            <w:shd w:val="clear" w:color="auto" w:fill="auto"/>
            <w:noWrap/>
            <w:vAlign w:val="center"/>
            <w:hideMark/>
          </w:tcPr>
          <w:p w14:paraId="05327487"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1,593 </w:t>
            </w:r>
          </w:p>
        </w:tc>
        <w:tc>
          <w:tcPr>
            <w:tcW w:w="600" w:type="pct"/>
            <w:tcBorders>
              <w:top w:val="nil"/>
              <w:left w:val="nil"/>
              <w:bottom w:val="nil"/>
              <w:right w:val="nil"/>
            </w:tcBorders>
            <w:shd w:val="clear" w:color="000000" w:fill="E6E6E6"/>
            <w:noWrap/>
            <w:vAlign w:val="center"/>
            <w:hideMark/>
          </w:tcPr>
          <w:p w14:paraId="7BAD1417"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1,593 </w:t>
            </w:r>
          </w:p>
        </w:tc>
        <w:tc>
          <w:tcPr>
            <w:tcW w:w="600" w:type="pct"/>
            <w:tcBorders>
              <w:top w:val="nil"/>
              <w:left w:val="nil"/>
              <w:bottom w:val="nil"/>
              <w:right w:val="nil"/>
            </w:tcBorders>
            <w:shd w:val="clear" w:color="auto" w:fill="auto"/>
            <w:noWrap/>
            <w:vAlign w:val="center"/>
            <w:hideMark/>
          </w:tcPr>
          <w:p w14:paraId="39E8A746"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1,593 </w:t>
            </w:r>
          </w:p>
        </w:tc>
        <w:tc>
          <w:tcPr>
            <w:tcW w:w="600" w:type="pct"/>
            <w:tcBorders>
              <w:top w:val="nil"/>
              <w:left w:val="nil"/>
              <w:bottom w:val="nil"/>
              <w:right w:val="nil"/>
            </w:tcBorders>
            <w:shd w:val="clear" w:color="auto" w:fill="auto"/>
            <w:noWrap/>
            <w:vAlign w:val="center"/>
            <w:hideMark/>
          </w:tcPr>
          <w:p w14:paraId="2D65F814"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1,593 </w:t>
            </w:r>
          </w:p>
        </w:tc>
        <w:tc>
          <w:tcPr>
            <w:tcW w:w="600" w:type="pct"/>
            <w:tcBorders>
              <w:top w:val="nil"/>
              <w:left w:val="nil"/>
              <w:bottom w:val="nil"/>
              <w:right w:val="nil"/>
            </w:tcBorders>
            <w:shd w:val="clear" w:color="auto" w:fill="auto"/>
            <w:noWrap/>
            <w:vAlign w:val="center"/>
            <w:hideMark/>
          </w:tcPr>
          <w:p w14:paraId="3BEAF454"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1,593 </w:t>
            </w:r>
          </w:p>
        </w:tc>
      </w:tr>
      <w:tr w:rsidR="00ED2B92" w:rsidRPr="00ED2B92" w14:paraId="0738C7B7" w14:textId="77777777" w:rsidTr="00ED2B92">
        <w:trPr>
          <w:trHeight w:val="462"/>
        </w:trPr>
        <w:tc>
          <w:tcPr>
            <w:tcW w:w="1998" w:type="pct"/>
            <w:tcBorders>
              <w:top w:val="nil"/>
              <w:left w:val="nil"/>
              <w:bottom w:val="nil"/>
              <w:right w:val="nil"/>
            </w:tcBorders>
            <w:shd w:val="clear" w:color="auto" w:fill="auto"/>
            <w:vAlign w:val="center"/>
            <w:hideMark/>
          </w:tcPr>
          <w:p w14:paraId="4545935F" w14:textId="4BF6D547" w:rsidR="00ED2B92" w:rsidRPr="00ED2B92" w:rsidRDefault="00ED2B92" w:rsidP="00484A31">
            <w:pPr>
              <w:pStyle w:val="TableTextIndented"/>
            </w:pPr>
            <w:r w:rsidRPr="00ED2B92">
              <w:t>Retained surplus (accumulated</w:t>
            </w:r>
            <w:r w:rsidRPr="00ED2B92">
              <w:br/>
              <w:t>deficit)</w:t>
            </w:r>
          </w:p>
        </w:tc>
        <w:tc>
          <w:tcPr>
            <w:tcW w:w="600" w:type="pct"/>
            <w:tcBorders>
              <w:top w:val="nil"/>
              <w:left w:val="nil"/>
              <w:bottom w:val="nil"/>
              <w:right w:val="nil"/>
            </w:tcBorders>
            <w:shd w:val="clear" w:color="auto" w:fill="auto"/>
            <w:noWrap/>
            <w:vAlign w:val="bottom"/>
            <w:hideMark/>
          </w:tcPr>
          <w:p w14:paraId="193381D9"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11,259 </w:t>
            </w:r>
          </w:p>
        </w:tc>
        <w:tc>
          <w:tcPr>
            <w:tcW w:w="600" w:type="pct"/>
            <w:tcBorders>
              <w:top w:val="nil"/>
              <w:left w:val="nil"/>
              <w:bottom w:val="nil"/>
              <w:right w:val="nil"/>
            </w:tcBorders>
            <w:shd w:val="clear" w:color="000000" w:fill="E6E6E6"/>
            <w:noWrap/>
            <w:vAlign w:val="bottom"/>
            <w:hideMark/>
          </w:tcPr>
          <w:p w14:paraId="68092F9B"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9,843 </w:t>
            </w:r>
          </w:p>
        </w:tc>
        <w:tc>
          <w:tcPr>
            <w:tcW w:w="600" w:type="pct"/>
            <w:tcBorders>
              <w:top w:val="nil"/>
              <w:left w:val="nil"/>
              <w:bottom w:val="nil"/>
              <w:right w:val="nil"/>
            </w:tcBorders>
            <w:shd w:val="clear" w:color="auto" w:fill="auto"/>
            <w:noWrap/>
            <w:vAlign w:val="bottom"/>
            <w:hideMark/>
          </w:tcPr>
          <w:p w14:paraId="43743BFA"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8,553 </w:t>
            </w:r>
          </w:p>
        </w:tc>
        <w:tc>
          <w:tcPr>
            <w:tcW w:w="600" w:type="pct"/>
            <w:tcBorders>
              <w:top w:val="nil"/>
              <w:left w:val="nil"/>
              <w:bottom w:val="nil"/>
              <w:right w:val="nil"/>
            </w:tcBorders>
            <w:shd w:val="clear" w:color="auto" w:fill="auto"/>
            <w:noWrap/>
            <w:vAlign w:val="bottom"/>
            <w:hideMark/>
          </w:tcPr>
          <w:p w14:paraId="5D2DCA86"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7,375 </w:t>
            </w:r>
          </w:p>
        </w:tc>
        <w:tc>
          <w:tcPr>
            <w:tcW w:w="600" w:type="pct"/>
            <w:tcBorders>
              <w:top w:val="nil"/>
              <w:left w:val="nil"/>
              <w:bottom w:val="nil"/>
              <w:right w:val="nil"/>
            </w:tcBorders>
            <w:shd w:val="clear" w:color="auto" w:fill="auto"/>
            <w:noWrap/>
            <w:vAlign w:val="bottom"/>
            <w:hideMark/>
          </w:tcPr>
          <w:p w14:paraId="40BF5550"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6,355 </w:t>
            </w:r>
          </w:p>
        </w:tc>
      </w:tr>
      <w:tr w:rsidR="00ED2B92" w:rsidRPr="00ED2B92" w14:paraId="460F6355" w14:textId="77777777" w:rsidTr="00ED2B92">
        <w:trPr>
          <w:trHeight w:val="225"/>
        </w:trPr>
        <w:tc>
          <w:tcPr>
            <w:tcW w:w="1998" w:type="pct"/>
            <w:tcBorders>
              <w:top w:val="nil"/>
              <w:left w:val="nil"/>
              <w:bottom w:val="single" w:sz="4" w:space="0" w:color="000000"/>
              <w:right w:val="nil"/>
            </w:tcBorders>
            <w:shd w:val="clear" w:color="auto" w:fill="auto"/>
            <w:noWrap/>
            <w:vAlign w:val="center"/>
            <w:hideMark/>
          </w:tcPr>
          <w:p w14:paraId="28526F4E"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Total equity</w:t>
            </w:r>
          </w:p>
        </w:tc>
        <w:tc>
          <w:tcPr>
            <w:tcW w:w="600" w:type="pct"/>
            <w:tcBorders>
              <w:top w:val="single" w:sz="4" w:space="0" w:color="000000"/>
              <w:left w:val="nil"/>
              <w:bottom w:val="single" w:sz="4" w:space="0" w:color="000000"/>
              <w:right w:val="nil"/>
            </w:tcBorders>
            <w:shd w:val="clear" w:color="auto" w:fill="auto"/>
            <w:noWrap/>
            <w:vAlign w:val="center"/>
            <w:hideMark/>
          </w:tcPr>
          <w:p w14:paraId="7D84C32C"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24,163 </w:t>
            </w:r>
          </w:p>
        </w:tc>
        <w:tc>
          <w:tcPr>
            <w:tcW w:w="600" w:type="pct"/>
            <w:tcBorders>
              <w:top w:val="single" w:sz="4" w:space="0" w:color="000000"/>
              <w:left w:val="nil"/>
              <w:bottom w:val="single" w:sz="4" w:space="0" w:color="000000"/>
              <w:right w:val="nil"/>
            </w:tcBorders>
            <w:shd w:val="clear" w:color="000000" w:fill="E6E6E6"/>
            <w:noWrap/>
            <w:vAlign w:val="center"/>
            <w:hideMark/>
          </w:tcPr>
          <w:p w14:paraId="694065E5"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23,576 </w:t>
            </w:r>
          </w:p>
        </w:tc>
        <w:tc>
          <w:tcPr>
            <w:tcW w:w="600" w:type="pct"/>
            <w:tcBorders>
              <w:top w:val="single" w:sz="4" w:space="0" w:color="000000"/>
              <w:left w:val="nil"/>
              <w:bottom w:val="single" w:sz="4" w:space="0" w:color="000000"/>
              <w:right w:val="nil"/>
            </w:tcBorders>
            <w:shd w:val="clear" w:color="auto" w:fill="auto"/>
            <w:noWrap/>
            <w:vAlign w:val="center"/>
            <w:hideMark/>
          </w:tcPr>
          <w:p w14:paraId="6691E638"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23,118 </w:t>
            </w:r>
          </w:p>
        </w:tc>
        <w:tc>
          <w:tcPr>
            <w:tcW w:w="600" w:type="pct"/>
            <w:tcBorders>
              <w:top w:val="single" w:sz="4" w:space="0" w:color="000000"/>
              <w:left w:val="nil"/>
              <w:bottom w:val="single" w:sz="4" w:space="0" w:color="000000"/>
              <w:right w:val="nil"/>
            </w:tcBorders>
            <w:shd w:val="clear" w:color="auto" w:fill="auto"/>
            <w:noWrap/>
            <w:vAlign w:val="center"/>
            <w:hideMark/>
          </w:tcPr>
          <w:p w14:paraId="0639DEFE"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22,775 </w:t>
            </w:r>
          </w:p>
        </w:tc>
        <w:tc>
          <w:tcPr>
            <w:tcW w:w="600" w:type="pct"/>
            <w:tcBorders>
              <w:top w:val="single" w:sz="4" w:space="0" w:color="000000"/>
              <w:left w:val="nil"/>
              <w:bottom w:val="single" w:sz="4" w:space="0" w:color="000000"/>
              <w:right w:val="nil"/>
            </w:tcBorders>
            <w:shd w:val="clear" w:color="auto" w:fill="auto"/>
            <w:noWrap/>
            <w:vAlign w:val="center"/>
            <w:hideMark/>
          </w:tcPr>
          <w:p w14:paraId="752C7848"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22,594 </w:t>
            </w:r>
          </w:p>
        </w:tc>
      </w:tr>
    </w:tbl>
    <w:p w14:paraId="08EA5A7A" w14:textId="17260F9B" w:rsidR="00383480" w:rsidRPr="00D54899" w:rsidRDefault="00383480" w:rsidP="00D54899">
      <w:pPr>
        <w:pStyle w:val="TableHeading"/>
        <w:rPr>
          <w:rFonts w:cs="Arial"/>
          <w:b w:val="0"/>
          <w:sz w:val="16"/>
        </w:rPr>
      </w:pPr>
      <w:r w:rsidRPr="00D54899">
        <w:rPr>
          <w:rFonts w:cs="Arial"/>
          <w:b w:val="0"/>
          <w:sz w:val="16"/>
        </w:rPr>
        <w:t>Prepared on Australian Accounting Standards basis.</w:t>
      </w:r>
    </w:p>
    <w:p w14:paraId="219DAFF9" w14:textId="77777777" w:rsidR="00383480" w:rsidRPr="00132F9E" w:rsidRDefault="00383480" w:rsidP="00383480">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14:paraId="39749908" w14:textId="6AAE70D7" w:rsidR="00383480" w:rsidRPr="00E73F7A" w:rsidRDefault="00383480" w:rsidP="00E73F7A"/>
    <w:p w14:paraId="5F4BC262" w14:textId="77777777" w:rsidR="007E4208" w:rsidRPr="00E73F7A" w:rsidRDefault="007E4208" w:rsidP="00E73F7A"/>
    <w:p w14:paraId="6DC705D8" w14:textId="77777777" w:rsidR="00E73F7A" w:rsidRDefault="00E73F7A">
      <w:pPr>
        <w:spacing w:after="0" w:line="240" w:lineRule="auto"/>
        <w:jc w:val="left"/>
        <w:rPr>
          <w:rFonts w:ascii="Arial" w:hAnsi="Arial"/>
          <w:b/>
          <w:color w:val="000000"/>
          <w:lang w:val="x-none" w:eastAsia="x-none"/>
        </w:rPr>
      </w:pPr>
      <w:r>
        <w:rPr>
          <w:rFonts w:ascii="Arial" w:hAnsi="Arial"/>
          <w:b/>
          <w:color w:val="000000"/>
          <w:lang w:val="x-none" w:eastAsia="x-none"/>
        </w:rPr>
        <w:br w:type="page"/>
      </w:r>
    </w:p>
    <w:p w14:paraId="39A922F9" w14:textId="42391ED6" w:rsidR="00ED2B92" w:rsidRDefault="00A80C87" w:rsidP="00EE1E77">
      <w:pPr>
        <w:pStyle w:val="TableHeading"/>
        <w:rPr>
          <w:rFonts w:ascii="Times New Roman" w:hAnsi="Times New Roman"/>
        </w:rPr>
      </w:pPr>
      <w:r w:rsidRPr="007E4208">
        <w:t>Table</w:t>
      </w:r>
      <w:r w:rsidR="00971CBF" w:rsidRPr="007E4208">
        <w:t xml:space="preserve"> 3.</w:t>
      </w:r>
      <w:r w:rsidRPr="007E4208">
        <w:t>3</w:t>
      </w:r>
      <w:r w:rsidR="00345CCD" w:rsidRPr="007E4208">
        <w:t xml:space="preserve">: Departmental </w:t>
      </w:r>
      <w:r w:rsidR="00F626C2" w:rsidRPr="007E4208">
        <w:t xml:space="preserve">statement of changes in equity </w:t>
      </w:r>
      <w:r w:rsidR="00345CCD" w:rsidRPr="007E4208">
        <w:t xml:space="preserve">— </w:t>
      </w:r>
      <w:r w:rsidR="00F626C2" w:rsidRPr="007E4208">
        <w:t>summary of movement (</w:t>
      </w:r>
      <w:r w:rsidR="008A1DDE" w:rsidRPr="007E4208">
        <w:t xml:space="preserve">Budget </w:t>
      </w:r>
      <w:r w:rsidR="00F626C2" w:rsidRPr="007E4208">
        <w:t>y</w:t>
      </w:r>
      <w:r w:rsidR="008A1DDE" w:rsidRPr="007E4208">
        <w:t xml:space="preserve">ear </w:t>
      </w:r>
      <w:r w:rsidR="009936E6" w:rsidRPr="007E4208">
        <w:t>202</w:t>
      </w:r>
      <w:r w:rsidR="002F2C69" w:rsidRPr="007E4208">
        <w:t>1-22</w:t>
      </w:r>
      <w:r w:rsidR="00ED2B92">
        <w:t>)</w:t>
      </w:r>
    </w:p>
    <w:tbl>
      <w:tblPr>
        <w:tblW w:w="5000" w:type="pct"/>
        <w:tblCellMar>
          <w:left w:w="0" w:type="dxa"/>
          <w:right w:w="28" w:type="dxa"/>
        </w:tblCellMar>
        <w:tblLook w:val="04A0" w:firstRow="1" w:lastRow="0" w:firstColumn="1" w:lastColumn="0" w:noHBand="0" w:noVBand="1"/>
      </w:tblPr>
      <w:tblGrid>
        <w:gridCol w:w="3981"/>
        <w:gridCol w:w="864"/>
        <w:gridCol w:w="970"/>
        <w:gridCol w:w="1033"/>
        <w:gridCol w:w="862"/>
      </w:tblGrid>
      <w:tr w:rsidR="00ED2B92" w:rsidRPr="00ED2B92" w14:paraId="01C7DA2C" w14:textId="77777777" w:rsidTr="00ED2B92">
        <w:trPr>
          <w:trHeight w:val="900"/>
        </w:trPr>
        <w:tc>
          <w:tcPr>
            <w:tcW w:w="2582" w:type="pct"/>
            <w:tcBorders>
              <w:top w:val="single" w:sz="4" w:space="0" w:color="auto"/>
              <w:left w:val="nil"/>
              <w:bottom w:val="nil"/>
              <w:right w:val="nil"/>
            </w:tcBorders>
            <w:shd w:val="clear" w:color="auto" w:fill="auto"/>
            <w:noWrap/>
            <w:vAlign w:val="center"/>
            <w:hideMark/>
          </w:tcPr>
          <w:p w14:paraId="27EE1CA5" w14:textId="416ACF8D"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w:t>
            </w:r>
          </w:p>
        </w:tc>
        <w:tc>
          <w:tcPr>
            <w:tcW w:w="560" w:type="pct"/>
            <w:tcBorders>
              <w:top w:val="single" w:sz="4" w:space="0" w:color="auto"/>
              <w:left w:val="nil"/>
              <w:bottom w:val="single" w:sz="4" w:space="0" w:color="000000"/>
              <w:right w:val="nil"/>
            </w:tcBorders>
            <w:shd w:val="clear" w:color="auto" w:fill="auto"/>
            <w:hideMark/>
          </w:tcPr>
          <w:p w14:paraId="74CDA39B"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Retained</w:t>
            </w:r>
            <w:r w:rsidRPr="00ED2B92">
              <w:rPr>
                <w:rFonts w:ascii="Arial" w:hAnsi="Arial" w:cs="Arial"/>
                <w:color w:val="000000"/>
                <w:sz w:val="16"/>
                <w:szCs w:val="16"/>
              </w:rPr>
              <w:br/>
              <w:t>earnings</w:t>
            </w:r>
            <w:r w:rsidRPr="00ED2B92">
              <w:rPr>
                <w:rFonts w:ascii="Arial" w:hAnsi="Arial" w:cs="Arial"/>
                <w:color w:val="000000"/>
                <w:sz w:val="16"/>
                <w:szCs w:val="16"/>
              </w:rPr>
              <w:br/>
            </w:r>
            <w:r w:rsidRPr="00ED2B92">
              <w:rPr>
                <w:rFonts w:ascii="Arial" w:hAnsi="Arial" w:cs="Arial"/>
                <w:color w:val="000000"/>
                <w:sz w:val="16"/>
                <w:szCs w:val="16"/>
              </w:rPr>
              <w:br/>
              <w:t>$'000</w:t>
            </w:r>
          </w:p>
        </w:tc>
        <w:tc>
          <w:tcPr>
            <w:tcW w:w="629" w:type="pct"/>
            <w:tcBorders>
              <w:top w:val="single" w:sz="4" w:space="0" w:color="auto"/>
              <w:left w:val="nil"/>
              <w:bottom w:val="single" w:sz="4" w:space="0" w:color="000000"/>
              <w:right w:val="nil"/>
            </w:tcBorders>
            <w:shd w:val="clear" w:color="auto" w:fill="auto"/>
            <w:hideMark/>
          </w:tcPr>
          <w:p w14:paraId="100A5DF5"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Asset</w:t>
            </w:r>
            <w:r w:rsidRPr="00ED2B92">
              <w:rPr>
                <w:rFonts w:ascii="Arial" w:hAnsi="Arial" w:cs="Arial"/>
                <w:color w:val="000000"/>
                <w:sz w:val="16"/>
                <w:szCs w:val="16"/>
              </w:rPr>
              <w:br/>
              <w:t>revaluation</w:t>
            </w:r>
            <w:r w:rsidRPr="00ED2B92">
              <w:rPr>
                <w:rFonts w:ascii="Arial" w:hAnsi="Arial" w:cs="Arial"/>
                <w:color w:val="000000"/>
                <w:sz w:val="16"/>
                <w:szCs w:val="16"/>
              </w:rPr>
              <w:br/>
              <w:t>reserve</w:t>
            </w:r>
            <w:r w:rsidRPr="00ED2B92">
              <w:rPr>
                <w:rFonts w:ascii="Arial" w:hAnsi="Arial" w:cs="Arial"/>
                <w:color w:val="000000"/>
                <w:sz w:val="16"/>
                <w:szCs w:val="16"/>
              </w:rPr>
              <w:br/>
              <w:t>$'000</w:t>
            </w:r>
          </w:p>
        </w:tc>
        <w:tc>
          <w:tcPr>
            <w:tcW w:w="670" w:type="pct"/>
            <w:tcBorders>
              <w:top w:val="single" w:sz="4" w:space="0" w:color="auto"/>
              <w:left w:val="nil"/>
              <w:bottom w:val="single" w:sz="4" w:space="0" w:color="000000"/>
              <w:right w:val="nil"/>
            </w:tcBorders>
            <w:shd w:val="clear" w:color="auto" w:fill="auto"/>
            <w:hideMark/>
          </w:tcPr>
          <w:p w14:paraId="78C3422A"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Contributed</w:t>
            </w:r>
            <w:r w:rsidRPr="00ED2B92">
              <w:rPr>
                <w:rFonts w:ascii="Arial" w:hAnsi="Arial" w:cs="Arial"/>
                <w:color w:val="000000"/>
                <w:sz w:val="16"/>
                <w:szCs w:val="16"/>
              </w:rPr>
              <w:br/>
              <w:t>equity/</w:t>
            </w:r>
            <w:r w:rsidRPr="00ED2B92">
              <w:rPr>
                <w:rFonts w:ascii="Arial" w:hAnsi="Arial" w:cs="Arial"/>
                <w:color w:val="000000"/>
                <w:sz w:val="16"/>
                <w:szCs w:val="16"/>
              </w:rPr>
              <w:br/>
              <w:t>capital</w:t>
            </w:r>
            <w:r w:rsidRPr="00ED2B92">
              <w:rPr>
                <w:rFonts w:ascii="Arial" w:hAnsi="Arial" w:cs="Arial"/>
                <w:color w:val="000000"/>
                <w:sz w:val="16"/>
                <w:szCs w:val="16"/>
              </w:rPr>
              <w:br/>
              <w:t>$'000</w:t>
            </w:r>
          </w:p>
        </w:tc>
        <w:tc>
          <w:tcPr>
            <w:tcW w:w="560" w:type="pct"/>
            <w:tcBorders>
              <w:top w:val="single" w:sz="4" w:space="0" w:color="auto"/>
              <w:left w:val="nil"/>
              <w:bottom w:val="single" w:sz="4" w:space="0" w:color="000000"/>
              <w:right w:val="nil"/>
            </w:tcBorders>
            <w:shd w:val="clear" w:color="auto" w:fill="auto"/>
            <w:hideMark/>
          </w:tcPr>
          <w:p w14:paraId="75CE2E01"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Total</w:t>
            </w:r>
            <w:r w:rsidRPr="00ED2B92">
              <w:rPr>
                <w:rFonts w:ascii="Arial" w:hAnsi="Arial" w:cs="Arial"/>
                <w:color w:val="000000"/>
                <w:sz w:val="16"/>
                <w:szCs w:val="16"/>
              </w:rPr>
              <w:br/>
              <w:t xml:space="preserve">equity </w:t>
            </w:r>
            <w:r w:rsidRPr="00ED2B92">
              <w:rPr>
                <w:rFonts w:ascii="Arial" w:hAnsi="Arial" w:cs="Arial"/>
                <w:color w:val="000000"/>
                <w:sz w:val="16"/>
                <w:szCs w:val="16"/>
              </w:rPr>
              <w:br/>
            </w:r>
            <w:r w:rsidRPr="00ED2B92">
              <w:rPr>
                <w:rFonts w:ascii="Arial" w:hAnsi="Arial" w:cs="Arial"/>
                <w:color w:val="000000"/>
                <w:sz w:val="16"/>
                <w:szCs w:val="16"/>
              </w:rPr>
              <w:br/>
              <w:t>$'000</w:t>
            </w:r>
          </w:p>
        </w:tc>
      </w:tr>
      <w:tr w:rsidR="00ED2B92" w:rsidRPr="00ED2B92" w14:paraId="3C811ED2" w14:textId="77777777" w:rsidTr="00ED2B92">
        <w:trPr>
          <w:trHeight w:val="225"/>
        </w:trPr>
        <w:tc>
          <w:tcPr>
            <w:tcW w:w="2582" w:type="pct"/>
            <w:tcBorders>
              <w:top w:val="nil"/>
              <w:left w:val="nil"/>
              <w:bottom w:val="nil"/>
              <w:right w:val="nil"/>
            </w:tcBorders>
            <w:shd w:val="clear" w:color="auto" w:fill="auto"/>
            <w:vAlign w:val="center"/>
            <w:hideMark/>
          </w:tcPr>
          <w:p w14:paraId="6B097C8F"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Opening balance as at 1 July 2020</w:t>
            </w:r>
          </w:p>
        </w:tc>
        <w:tc>
          <w:tcPr>
            <w:tcW w:w="560" w:type="pct"/>
            <w:tcBorders>
              <w:top w:val="nil"/>
              <w:left w:val="nil"/>
              <w:bottom w:val="nil"/>
              <w:right w:val="nil"/>
            </w:tcBorders>
            <w:shd w:val="clear" w:color="auto" w:fill="auto"/>
            <w:noWrap/>
            <w:vAlign w:val="center"/>
            <w:hideMark/>
          </w:tcPr>
          <w:p w14:paraId="65FC6B17" w14:textId="77777777" w:rsidR="00ED2B92" w:rsidRPr="00ED2B92" w:rsidRDefault="00ED2B92" w:rsidP="00ED2B92">
            <w:pPr>
              <w:spacing w:after="0" w:line="240" w:lineRule="auto"/>
              <w:jc w:val="left"/>
              <w:rPr>
                <w:rFonts w:ascii="Arial" w:hAnsi="Arial" w:cs="Arial"/>
                <w:b/>
                <w:bCs/>
                <w:color w:val="000000"/>
                <w:sz w:val="16"/>
                <w:szCs w:val="16"/>
              </w:rPr>
            </w:pPr>
          </w:p>
        </w:tc>
        <w:tc>
          <w:tcPr>
            <w:tcW w:w="629" w:type="pct"/>
            <w:tcBorders>
              <w:top w:val="nil"/>
              <w:left w:val="nil"/>
              <w:bottom w:val="nil"/>
              <w:right w:val="nil"/>
            </w:tcBorders>
            <w:shd w:val="clear" w:color="auto" w:fill="auto"/>
            <w:noWrap/>
            <w:vAlign w:val="center"/>
            <w:hideMark/>
          </w:tcPr>
          <w:p w14:paraId="1FA54CEA" w14:textId="77777777" w:rsidR="00ED2B92" w:rsidRPr="00ED2B92" w:rsidRDefault="00ED2B92" w:rsidP="00ED2B92">
            <w:pPr>
              <w:spacing w:after="0" w:line="240" w:lineRule="auto"/>
              <w:jc w:val="left"/>
              <w:rPr>
                <w:rFonts w:ascii="Times New Roman" w:hAnsi="Times New Roman"/>
              </w:rPr>
            </w:pPr>
          </w:p>
        </w:tc>
        <w:tc>
          <w:tcPr>
            <w:tcW w:w="670" w:type="pct"/>
            <w:tcBorders>
              <w:top w:val="nil"/>
              <w:left w:val="nil"/>
              <w:bottom w:val="nil"/>
              <w:right w:val="nil"/>
            </w:tcBorders>
            <w:shd w:val="clear" w:color="auto" w:fill="auto"/>
            <w:noWrap/>
            <w:vAlign w:val="center"/>
            <w:hideMark/>
          </w:tcPr>
          <w:p w14:paraId="238474A4" w14:textId="77777777" w:rsidR="00ED2B92" w:rsidRPr="00ED2B92" w:rsidRDefault="00ED2B92" w:rsidP="00ED2B92">
            <w:pPr>
              <w:spacing w:after="0" w:line="240" w:lineRule="auto"/>
              <w:jc w:val="left"/>
              <w:rPr>
                <w:rFonts w:ascii="Times New Roman" w:hAnsi="Times New Roman"/>
              </w:rPr>
            </w:pPr>
          </w:p>
        </w:tc>
        <w:tc>
          <w:tcPr>
            <w:tcW w:w="560" w:type="pct"/>
            <w:tcBorders>
              <w:top w:val="nil"/>
              <w:left w:val="nil"/>
              <w:bottom w:val="nil"/>
              <w:right w:val="nil"/>
            </w:tcBorders>
            <w:shd w:val="clear" w:color="auto" w:fill="auto"/>
            <w:noWrap/>
            <w:vAlign w:val="center"/>
            <w:hideMark/>
          </w:tcPr>
          <w:p w14:paraId="2B7B83EE" w14:textId="77777777" w:rsidR="00ED2B92" w:rsidRPr="00ED2B92" w:rsidRDefault="00ED2B92" w:rsidP="00ED2B92">
            <w:pPr>
              <w:spacing w:after="0" w:line="240" w:lineRule="auto"/>
              <w:jc w:val="left"/>
              <w:rPr>
                <w:rFonts w:ascii="Times New Roman" w:hAnsi="Times New Roman"/>
              </w:rPr>
            </w:pPr>
          </w:p>
        </w:tc>
      </w:tr>
      <w:tr w:rsidR="00ED2B92" w:rsidRPr="00ED2B92" w14:paraId="1E6D8A1A" w14:textId="77777777" w:rsidTr="00484A31">
        <w:trPr>
          <w:trHeight w:val="227"/>
        </w:trPr>
        <w:tc>
          <w:tcPr>
            <w:tcW w:w="2582" w:type="pct"/>
            <w:tcBorders>
              <w:top w:val="nil"/>
              <w:left w:val="nil"/>
              <w:bottom w:val="nil"/>
              <w:right w:val="nil"/>
            </w:tcBorders>
            <w:shd w:val="clear" w:color="auto" w:fill="auto"/>
            <w:vAlign w:val="center"/>
            <w:hideMark/>
          </w:tcPr>
          <w:p w14:paraId="40884491" w14:textId="44861263" w:rsidR="00ED2B92" w:rsidRPr="00ED2B92" w:rsidRDefault="00ED2B92" w:rsidP="00484A31">
            <w:pPr>
              <w:pStyle w:val="TableTextIndented"/>
            </w:pPr>
            <w:r w:rsidRPr="00ED2B92">
              <w:t>Balance carried forward from</w:t>
            </w:r>
            <w:r w:rsidR="00484A31">
              <w:t xml:space="preserve"> </w:t>
            </w:r>
            <w:r w:rsidRPr="00ED2B92">
              <w:t>previous period</w:t>
            </w:r>
          </w:p>
        </w:tc>
        <w:tc>
          <w:tcPr>
            <w:tcW w:w="560" w:type="pct"/>
            <w:tcBorders>
              <w:top w:val="nil"/>
              <w:left w:val="nil"/>
              <w:bottom w:val="nil"/>
              <w:right w:val="nil"/>
            </w:tcBorders>
            <w:shd w:val="clear" w:color="auto" w:fill="auto"/>
            <w:noWrap/>
            <w:vAlign w:val="bottom"/>
            <w:hideMark/>
          </w:tcPr>
          <w:p w14:paraId="46BB4631"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11,259 </w:t>
            </w:r>
          </w:p>
        </w:tc>
        <w:tc>
          <w:tcPr>
            <w:tcW w:w="629" w:type="pct"/>
            <w:tcBorders>
              <w:top w:val="nil"/>
              <w:left w:val="nil"/>
              <w:bottom w:val="nil"/>
              <w:right w:val="nil"/>
            </w:tcBorders>
            <w:shd w:val="clear" w:color="auto" w:fill="auto"/>
            <w:noWrap/>
            <w:vAlign w:val="bottom"/>
            <w:hideMark/>
          </w:tcPr>
          <w:p w14:paraId="1980A5A3"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1,593 </w:t>
            </w:r>
          </w:p>
        </w:tc>
        <w:tc>
          <w:tcPr>
            <w:tcW w:w="670" w:type="pct"/>
            <w:tcBorders>
              <w:top w:val="nil"/>
              <w:left w:val="nil"/>
              <w:bottom w:val="nil"/>
              <w:right w:val="nil"/>
            </w:tcBorders>
            <w:shd w:val="clear" w:color="auto" w:fill="auto"/>
            <w:noWrap/>
            <w:vAlign w:val="bottom"/>
            <w:hideMark/>
          </w:tcPr>
          <w:p w14:paraId="775F1DE7"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11,311 </w:t>
            </w:r>
          </w:p>
        </w:tc>
        <w:tc>
          <w:tcPr>
            <w:tcW w:w="560" w:type="pct"/>
            <w:tcBorders>
              <w:top w:val="nil"/>
              <w:left w:val="nil"/>
              <w:bottom w:val="nil"/>
              <w:right w:val="nil"/>
            </w:tcBorders>
            <w:shd w:val="clear" w:color="auto" w:fill="auto"/>
            <w:noWrap/>
            <w:vAlign w:val="bottom"/>
            <w:hideMark/>
          </w:tcPr>
          <w:p w14:paraId="170B0FE5"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24,163 </w:t>
            </w:r>
          </w:p>
        </w:tc>
      </w:tr>
      <w:tr w:rsidR="00ED2B92" w:rsidRPr="00ED2B92" w14:paraId="4ED29E25" w14:textId="77777777" w:rsidTr="00ED2B92">
        <w:trPr>
          <w:trHeight w:val="225"/>
        </w:trPr>
        <w:tc>
          <w:tcPr>
            <w:tcW w:w="2582" w:type="pct"/>
            <w:tcBorders>
              <w:top w:val="nil"/>
              <w:left w:val="nil"/>
              <w:bottom w:val="nil"/>
              <w:right w:val="nil"/>
            </w:tcBorders>
            <w:shd w:val="clear" w:color="auto" w:fill="auto"/>
            <w:vAlign w:val="center"/>
            <w:hideMark/>
          </w:tcPr>
          <w:p w14:paraId="6B57CCFA" w14:textId="77777777" w:rsidR="00ED2B92" w:rsidRPr="00ED2B92" w:rsidRDefault="00ED2B92" w:rsidP="00ED2B92">
            <w:pPr>
              <w:spacing w:after="0" w:line="240" w:lineRule="auto"/>
              <w:jc w:val="left"/>
              <w:rPr>
                <w:rFonts w:ascii="Arial" w:hAnsi="Arial" w:cs="Arial"/>
                <w:b/>
                <w:bCs/>
                <w:i/>
                <w:iCs/>
                <w:color w:val="000000"/>
                <w:sz w:val="16"/>
                <w:szCs w:val="16"/>
              </w:rPr>
            </w:pPr>
            <w:r w:rsidRPr="00ED2B92">
              <w:rPr>
                <w:rFonts w:ascii="Arial" w:hAnsi="Arial" w:cs="Arial"/>
                <w:b/>
                <w:bCs/>
                <w:i/>
                <w:iCs/>
                <w:color w:val="000000"/>
                <w:sz w:val="16"/>
                <w:szCs w:val="16"/>
              </w:rPr>
              <w:t>Adjusted opening balance</w:t>
            </w:r>
          </w:p>
        </w:tc>
        <w:tc>
          <w:tcPr>
            <w:tcW w:w="560" w:type="pct"/>
            <w:tcBorders>
              <w:top w:val="single" w:sz="4" w:space="0" w:color="000000"/>
              <w:left w:val="nil"/>
              <w:bottom w:val="single" w:sz="4" w:space="0" w:color="000000"/>
              <w:right w:val="nil"/>
            </w:tcBorders>
            <w:shd w:val="clear" w:color="auto" w:fill="auto"/>
            <w:noWrap/>
            <w:vAlign w:val="center"/>
            <w:hideMark/>
          </w:tcPr>
          <w:p w14:paraId="225F823E"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11,259 </w:t>
            </w:r>
          </w:p>
        </w:tc>
        <w:tc>
          <w:tcPr>
            <w:tcW w:w="629" w:type="pct"/>
            <w:tcBorders>
              <w:top w:val="single" w:sz="4" w:space="0" w:color="000000"/>
              <w:left w:val="nil"/>
              <w:bottom w:val="single" w:sz="4" w:space="0" w:color="000000"/>
              <w:right w:val="nil"/>
            </w:tcBorders>
            <w:shd w:val="clear" w:color="auto" w:fill="auto"/>
            <w:noWrap/>
            <w:vAlign w:val="center"/>
            <w:hideMark/>
          </w:tcPr>
          <w:p w14:paraId="45143BE5"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1,593 </w:t>
            </w:r>
          </w:p>
        </w:tc>
        <w:tc>
          <w:tcPr>
            <w:tcW w:w="670" w:type="pct"/>
            <w:tcBorders>
              <w:top w:val="single" w:sz="4" w:space="0" w:color="000000"/>
              <w:left w:val="nil"/>
              <w:bottom w:val="single" w:sz="4" w:space="0" w:color="000000"/>
              <w:right w:val="nil"/>
            </w:tcBorders>
            <w:shd w:val="clear" w:color="auto" w:fill="auto"/>
            <w:noWrap/>
            <w:vAlign w:val="center"/>
            <w:hideMark/>
          </w:tcPr>
          <w:p w14:paraId="344AA2F3"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11,311 </w:t>
            </w:r>
          </w:p>
        </w:tc>
        <w:tc>
          <w:tcPr>
            <w:tcW w:w="560" w:type="pct"/>
            <w:tcBorders>
              <w:top w:val="single" w:sz="4" w:space="0" w:color="000000"/>
              <w:left w:val="nil"/>
              <w:bottom w:val="single" w:sz="4" w:space="0" w:color="000000"/>
              <w:right w:val="nil"/>
            </w:tcBorders>
            <w:shd w:val="clear" w:color="auto" w:fill="auto"/>
            <w:noWrap/>
            <w:vAlign w:val="center"/>
            <w:hideMark/>
          </w:tcPr>
          <w:p w14:paraId="2E5A0731"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24,163 </w:t>
            </w:r>
          </w:p>
        </w:tc>
      </w:tr>
      <w:tr w:rsidR="00ED2B92" w:rsidRPr="00ED2B92" w14:paraId="5F883252" w14:textId="77777777" w:rsidTr="00ED2B92">
        <w:trPr>
          <w:trHeight w:val="225"/>
        </w:trPr>
        <w:tc>
          <w:tcPr>
            <w:tcW w:w="2582" w:type="pct"/>
            <w:tcBorders>
              <w:top w:val="nil"/>
              <w:left w:val="nil"/>
              <w:bottom w:val="nil"/>
              <w:right w:val="nil"/>
            </w:tcBorders>
            <w:shd w:val="clear" w:color="auto" w:fill="auto"/>
            <w:noWrap/>
            <w:vAlign w:val="center"/>
            <w:hideMark/>
          </w:tcPr>
          <w:p w14:paraId="0109C5E4"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Comprehensive income</w:t>
            </w:r>
          </w:p>
        </w:tc>
        <w:tc>
          <w:tcPr>
            <w:tcW w:w="560" w:type="pct"/>
            <w:tcBorders>
              <w:top w:val="nil"/>
              <w:left w:val="nil"/>
              <w:bottom w:val="nil"/>
              <w:right w:val="nil"/>
            </w:tcBorders>
            <w:shd w:val="clear" w:color="auto" w:fill="auto"/>
            <w:noWrap/>
            <w:vAlign w:val="center"/>
            <w:hideMark/>
          </w:tcPr>
          <w:p w14:paraId="6EF96423" w14:textId="77777777" w:rsidR="00ED2B92" w:rsidRPr="00ED2B92" w:rsidRDefault="00ED2B92" w:rsidP="00ED2B92">
            <w:pPr>
              <w:spacing w:after="0" w:line="240" w:lineRule="auto"/>
              <w:jc w:val="left"/>
              <w:rPr>
                <w:rFonts w:ascii="Arial" w:hAnsi="Arial" w:cs="Arial"/>
                <w:b/>
                <w:bCs/>
                <w:color w:val="000000"/>
                <w:sz w:val="16"/>
                <w:szCs w:val="16"/>
              </w:rPr>
            </w:pPr>
          </w:p>
        </w:tc>
        <w:tc>
          <w:tcPr>
            <w:tcW w:w="629" w:type="pct"/>
            <w:tcBorders>
              <w:top w:val="nil"/>
              <w:left w:val="nil"/>
              <w:bottom w:val="nil"/>
              <w:right w:val="nil"/>
            </w:tcBorders>
            <w:shd w:val="clear" w:color="auto" w:fill="auto"/>
            <w:noWrap/>
            <w:vAlign w:val="center"/>
            <w:hideMark/>
          </w:tcPr>
          <w:p w14:paraId="70838847" w14:textId="77777777" w:rsidR="00ED2B92" w:rsidRPr="00ED2B92" w:rsidRDefault="00ED2B92" w:rsidP="00ED2B92">
            <w:pPr>
              <w:spacing w:after="0" w:line="240" w:lineRule="auto"/>
              <w:jc w:val="left"/>
              <w:rPr>
                <w:rFonts w:ascii="Times New Roman" w:hAnsi="Times New Roman"/>
              </w:rPr>
            </w:pPr>
          </w:p>
        </w:tc>
        <w:tc>
          <w:tcPr>
            <w:tcW w:w="670" w:type="pct"/>
            <w:tcBorders>
              <w:top w:val="nil"/>
              <w:left w:val="nil"/>
              <w:bottom w:val="nil"/>
              <w:right w:val="nil"/>
            </w:tcBorders>
            <w:shd w:val="clear" w:color="auto" w:fill="auto"/>
            <w:noWrap/>
            <w:vAlign w:val="center"/>
            <w:hideMark/>
          </w:tcPr>
          <w:p w14:paraId="010FF106" w14:textId="77777777" w:rsidR="00ED2B92" w:rsidRPr="00ED2B92" w:rsidRDefault="00ED2B92" w:rsidP="00ED2B92">
            <w:pPr>
              <w:spacing w:after="0" w:line="240" w:lineRule="auto"/>
              <w:jc w:val="left"/>
              <w:rPr>
                <w:rFonts w:ascii="Times New Roman" w:hAnsi="Times New Roman"/>
              </w:rPr>
            </w:pPr>
          </w:p>
        </w:tc>
        <w:tc>
          <w:tcPr>
            <w:tcW w:w="560" w:type="pct"/>
            <w:tcBorders>
              <w:top w:val="nil"/>
              <w:left w:val="nil"/>
              <w:bottom w:val="nil"/>
              <w:right w:val="nil"/>
            </w:tcBorders>
            <w:shd w:val="clear" w:color="auto" w:fill="auto"/>
            <w:noWrap/>
            <w:vAlign w:val="center"/>
            <w:hideMark/>
          </w:tcPr>
          <w:p w14:paraId="5B9E35F0" w14:textId="77777777" w:rsidR="00ED2B92" w:rsidRPr="00ED2B92" w:rsidRDefault="00ED2B92" w:rsidP="00ED2B92">
            <w:pPr>
              <w:spacing w:after="0" w:line="240" w:lineRule="auto"/>
              <w:jc w:val="left"/>
              <w:rPr>
                <w:rFonts w:ascii="Times New Roman" w:hAnsi="Times New Roman"/>
              </w:rPr>
            </w:pPr>
          </w:p>
        </w:tc>
      </w:tr>
      <w:tr w:rsidR="00ED2B92" w:rsidRPr="00ED2B92" w14:paraId="7D72FA55" w14:textId="77777777" w:rsidTr="00ED2B92">
        <w:trPr>
          <w:trHeight w:val="225"/>
        </w:trPr>
        <w:tc>
          <w:tcPr>
            <w:tcW w:w="2582" w:type="pct"/>
            <w:tcBorders>
              <w:top w:val="nil"/>
              <w:left w:val="nil"/>
              <w:bottom w:val="nil"/>
              <w:right w:val="nil"/>
            </w:tcBorders>
            <w:shd w:val="clear" w:color="auto" w:fill="auto"/>
            <w:noWrap/>
            <w:vAlign w:val="center"/>
            <w:hideMark/>
          </w:tcPr>
          <w:p w14:paraId="06FF5BF1" w14:textId="77777777" w:rsidR="00ED2B92" w:rsidRPr="00ED2B92" w:rsidRDefault="00ED2B92" w:rsidP="00484A31">
            <w:pPr>
              <w:pStyle w:val="TableTextIndented"/>
            </w:pPr>
            <w:r w:rsidRPr="00ED2B92">
              <w:t>Surplus/(deficit) for the period</w:t>
            </w:r>
          </w:p>
        </w:tc>
        <w:tc>
          <w:tcPr>
            <w:tcW w:w="560" w:type="pct"/>
            <w:tcBorders>
              <w:top w:val="nil"/>
              <w:left w:val="nil"/>
              <w:bottom w:val="nil"/>
              <w:right w:val="nil"/>
            </w:tcBorders>
            <w:shd w:val="clear" w:color="auto" w:fill="auto"/>
            <w:noWrap/>
            <w:vAlign w:val="center"/>
            <w:hideMark/>
          </w:tcPr>
          <w:p w14:paraId="0D76F276"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(1,416)</w:t>
            </w:r>
          </w:p>
        </w:tc>
        <w:tc>
          <w:tcPr>
            <w:tcW w:w="629" w:type="pct"/>
            <w:tcBorders>
              <w:top w:val="nil"/>
              <w:left w:val="nil"/>
              <w:bottom w:val="nil"/>
              <w:right w:val="nil"/>
            </w:tcBorders>
            <w:shd w:val="clear" w:color="auto" w:fill="auto"/>
            <w:noWrap/>
            <w:vAlign w:val="center"/>
            <w:hideMark/>
          </w:tcPr>
          <w:p w14:paraId="27405E67"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 </w:t>
            </w:r>
          </w:p>
        </w:tc>
        <w:tc>
          <w:tcPr>
            <w:tcW w:w="670" w:type="pct"/>
            <w:tcBorders>
              <w:top w:val="nil"/>
              <w:left w:val="nil"/>
              <w:bottom w:val="nil"/>
              <w:right w:val="nil"/>
            </w:tcBorders>
            <w:shd w:val="clear" w:color="auto" w:fill="auto"/>
            <w:noWrap/>
            <w:vAlign w:val="center"/>
            <w:hideMark/>
          </w:tcPr>
          <w:p w14:paraId="6B725E79"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 </w:t>
            </w:r>
          </w:p>
        </w:tc>
        <w:tc>
          <w:tcPr>
            <w:tcW w:w="560" w:type="pct"/>
            <w:tcBorders>
              <w:top w:val="nil"/>
              <w:left w:val="nil"/>
              <w:bottom w:val="nil"/>
              <w:right w:val="nil"/>
            </w:tcBorders>
            <w:shd w:val="clear" w:color="auto" w:fill="auto"/>
            <w:noWrap/>
            <w:vAlign w:val="center"/>
            <w:hideMark/>
          </w:tcPr>
          <w:p w14:paraId="1D9F259F"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(1,416)</w:t>
            </w:r>
          </w:p>
        </w:tc>
      </w:tr>
      <w:tr w:rsidR="00ED2B92" w:rsidRPr="00ED2B92" w14:paraId="6CF96922" w14:textId="77777777" w:rsidTr="00ED2B92">
        <w:trPr>
          <w:trHeight w:val="225"/>
        </w:trPr>
        <w:tc>
          <w:tcPr>
            <w:tcW w:w="2582" w:type="pct"/>
            <w:tcBorders>
              <w:top w:val="nil"/>
              <w:left w:val="nil"/>
              <w:bottom w:val="nil"/>
              <w:right w:val="nil"/>
            </w:tcBorders>
            <w:shd w:val="clear" w:color="auto" w:fill="auto"/>
            <w:vAlign w:val="center"/>
            <w:hideMark/>
          </w:tcPr>
          <w:p w14:paraId="3EFA8A36" w14:textId="77777777" w:rsidR="00ED2B92" w:rsidRPr="00ED2B92" w:rsidRDefault="00ED2B92" w:rsidP="00ED2B92">
            <w:pPr>
              <w:spacing w:after="0" w:line="240" w:lineRule="auto"/>
              <w:jc w:val="left"/>
              <w:rPr>
                <w:rFonts w:ascii="Arial" w:hAnsi="Arial" w:cs="Arial"/>
                <w:b/>
                <w:bCs/>
                <w:i/>
                <w:iCs/>
                <w:color w:val="000000"/>
                <w:sz w:val="16"/>
                <w:szCs w:val="16"/>
              </w:rPr>
            </w:pPr>
            <w:r w:rsidRPr="00ED2B92">
              <w:rPr>
                <w:rFonts w:ascii="Arial" w:hAnsi="Arial" w:cs="Arial"/>
                <w:b/>
                <w:bCs/>
                <w:i/>
                <w:iCs/>
                <w:color w:val="000000"/>
                <w:sz w:val="16"/>
                <w:szCs w:val="16"/>
              </w:rPr>
              <w:t>Total comprehensive income</w:t>
            </w:r>
          </w:p>
        </w:tc>
        <w:tc>
          <w:tcPr>
            <w:tcW w:w="560" w:type="pct"/>
            <w:tcBorders>
              <w:top w:val="single" w:sz="4" w:space="0" w:color="000000"/>
              <w:left w:val="nil"/>
              <w:bottom w:val="single" w:sz="4" w:space="0" w:color="000000"/>
              <w:right w:val="nil"/>
            </w:tcBorders>
            <w:shd w:val="clear" w:color="auto" w:fill="auto"/>
            <w:noWrap/>
            <w:vAlign w:val="center"/>
            <w:hideMark/>
          </w:tcPr>
          <w:p w14:paraId="2C9512DC"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(1,416)</w:t>
            </w:r>
          </w:p>
        </w:tc>
        <w:tc>
          <w:tcPr>
            <w:tcW w:w="629" w:type="pct"/>
            <w:tcBorders>
              <w:top w:val="single" w:sz="4" w:space="0" w:color="000000"/>
              <w:left w:val="nil"/>
              <w:bottom w:val="single" w:sz="4" w:space="0" w:color="000000"/>
              <w:right w:val="nil"/>
            </w:tcBorders>
            <w:shd w:val="clear" w:color="auto" w:fill="auto"/>
            <w:noWrap/>
            <w:vAlign w:val="center"/>
            <w:hideMark/>
          </w:tcPr>
          <w:p w14:paraId="6E014235"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 </w:t>
            </w:r>
          </w:p>
        </w:tc>
        <w:tc>
          <w:tcPr>
            <w:tcW w:w="670" w:type="pct"/>
            <w:tcBorders>
              <w:top w:val="single" w:sz="4" w:space="0" w:color="000000"/>
              <w:left w:val="nil"/>
              <w:bottom w:val="single" w:sz="4" w:space="0" w:color="000000"/>
              <w:right w:val="nil"/>
            </w:tcBorders>
            <w:shd w:val="clear" w:color="auto" w:fill="auto"/>
            <w:noWrap/>
            <w:vAlign w:val="center"/>
            <w:hideMark/>
          </w:tcPr>
          <w:p w14:paraId="4155E59D"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 </w:t>
            </w:r>
          </w:p>
        </w:tc>
        <w:tc>
          <w:tcPr>
            <w:tcW w:w="560" w:type="pct"/>
            <w:tcBorders>
              <w:top w:val="single" w:sz="4" w:space="0" w:color="000000"/>
              <w:left w:val="nil"/>
              <w:bottom w:val="single" w:sz="4" w:space="0" w:color="000000"/>
              <w:right w:val="nil"/>
            </w:tcBorders>
            <w:shd w:val="clear" w:color="auto" w:fill="auto"/>
            <w:noWrap/>
            <w:vAlign w:val="center"/>
            <w:hideMark/>
          </w:tcPr>
          <w:p w14:paraId="17568357"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(1,416)</w:t>
            </w:r>
          </w:p>
        </w:tc>
      </w:tr>
      <w:tr w:rsidR="00ED2B92" w:rsidRPr="00ED2B92" w14:paraId="6FCE1111" w14:textId="77777777" w:rsidTr="00ED2B92">
        <w:trPr>
          <w:trHeight w:val="225"/>
        </w:trPr>
        <w:tc>
          <w:tcPr>
            <w:tcW w:w="2582" w:type="pct"/>
            <w:tcBorders>
              <w:top w:val="nil"/>
              <w:left w:val="nil"/>
              <w:bottom w:val="nil"/>
              <w:right w:val="nil"/>
            </w:tcBorders>
            <w:shd w:val="clear" w:color="auto" w:fill="auto"/>
            <w:noWrap/>
            <w:vAlign w:val="center"/>
            <w:hideMark/>
          </w:tcPr>
          <w:p w14:paraId="374336F6" w14:textId="77777777" w:rsidR="00ED2B92" w:rsidRPr="00ED2B92" w:rsidRDefault="00ED2B92" w:rsidP="00ED2B92">
            <w:pPr>
              <w:spacing w:after="0" w:line="240" w:lineRule="auto"/>
              <w:jc w:val="left"/>
              <w:rPr>
                <w:rFonts w:ascii="Arial" w:hAnsi="Arial" w:cs="Arial"/>
                <w:b/>
                <w:bCs/>
                <w:color w:val="000000"/>
                <w:sz w:val="16"/>
                <w:szCs w:val="16"/>
              </w:rPr>
            </w:pPr>
            <w:r w:rsidRPr="00ED2B92">
              <w:rPr>
                <w:rFonts w:ascii="Arial" w:hAnsi="Arial" w:cs="Arial"/>
                <w:b/>
                <w:bCs/>
                <w:color w:val="000000"/>
                <w:sz w:val="16"/>
                <w:szCs w:val="16"/>
              </w:rPr>
              <w:t>Transactions with owners</w:t>
            </w:r>
          </w:p>
        </w:tc>
        <w:tc>
          <w:tcPr>
            <w:tcW w:w="560" w:type="pct"/>
            <w:tcBorders>
              <w:top w:val="nil"/>
              <w:left w:val="nil"/>
              <w:bottom w:val="nil"/>
              <w:right w:val="nil"/>
            </w:tcBorders>
            <w:shd w:val="clear" w:color="auto" w:fill="auto"/>
            <w:noWrap/>
            <w:vAlign w:val="center"/>
            <w:hideMark/>
          </w:tcPr>
          <w:p w14:paraId="28A04DB7" w14:textId="77777777" w:rsidR="00ED2B92" w:rsidRPr="00ED2B92" w:rsidRDefault="00ED2B92" w:rsidP="00ED2B92">
            <w:pPr>
              <w:spacing w:after="0" w:line="240" w:lineRule="auto"/>
              <w:jc w:val="left"/>
              <w:rPr>
                <w:rFonts w:ascii="Arial" w:hAnsi="Arial" w:cs="Arial"/>
                <w:b/>
                <w:bCs/>
                <w:color w:val="000000"/>
                <w:sz w:val="16"/>
                <w:szCs w:val="16"/>
              </w:rPr>
            </w:pPr>
          </w:p>
        </w:tc>
        <w:tc>
          <w:tcPr>
            <w:tcW w:w="629" w:type="pct"/>
            <w:tcBorders>
              <w:top w:val="nil"/>
              <w:left w:val="nil"/>
              <w:bottom w:val="nil"/>
              <w:right w:val="nil"/>
            </w:tcBorders>
            <w:shd w:val="clear" w:color="auto" w:fill="auto"/>
            <w:noWrap/>
            <w:vAlign w:val="center"/>
            <w:hideMark/>
          </w:tcPr>
          <w:p w14:paraId="28D230DC" w14:textId="77777777" w:rsidR="00ED2B92" w:rsidRPr="00ED2B92" w:rsidRDefault="00ED2B92" w:rsidP="00ED2B92">
            <w:pPr>
              <w:spacing w:after="0" w:line="240" w:lineRule="auto"/>
              <w:jc w:val="left"/>
              <w:rPr>
                <w:rFonts w:ascii="Times New Roman" w:hAnsi="Times New Roman"/>
              </w:rPr>
            </w:pPr>
          </w:p>
        </w:tc>
        <w:tc>
          <w:tcPr>
            <w:tcW w:w="670" w:type="pct"/>
            <w:tcBorders>
              <w:top w:val="nil"/>
              <w:left w:val="nil"/>
              <w:bottom w:val="nil"/>
              <w:right w:val="nil"/>
            </w:tcBorders>
            <w:shd w:val="clear" w:color="auto" w:fill="auto"/>
            <w:noWrap/>
            <w:vAlign w:val="center"/>
            <w:hideMark/>
          </w:tcPr>
          <w:p w14:paraId="22A9376C" w14:textId="77777777" w:rsidR="00ED2B92" w:rsidRPr="00ED2B92" w:rsidRDefault="00ED2B92" w:rsidP="00ED2B92">
            <w:pPr>
              <w:spacing w:after="0" w:line="240" w:lineRule="auto"/>
              <w:jc w:val="left"/>
              <w:rPr>
                <w:rFonts w:ascii="Times New Roman" w:hAnsi="Times New Roman"/>
              </w:rPr>
            </w:pPr>
          </w:p>
        </w:tc>
        <w:tc>
          <w:tcPr>
            <w:tcW w:w="560" w:type="pct"/>
            <w:tcBorders>
              <w:top w:val="nil"/>
              <w:left w:val="nil"/>
              <w:bottom w:val="nil"/>
              <w:right w:val="nil"/>
            </w:tcBorders>
            <w:shd w:val="clear" w:color="auto" w:fill="auto"/>
            <w:noWrap/>
            <w:vAlign w:val="center"/>
            <w:hideMark/>
          </w:tcPr>
          <w:p w14:paraId="50BFF95C" w14:textId="77777777" w:rsidR="00ED2B92" w:rsidRPr="00ED2B92" w:rsidRDefault="00ED2B92" w:rsidP="00ED2B92">
            <w:pPr>
              <w:spacing w:after="0" w:line="240" w:lineRule="auto"/>
              <w:jc w:val="left"/>
              <w:rPr>
                <w:rFonts w:ascii="Times New Roman" w:hAnsi="Times New Roman"/>
              </w:rPr>
            </w:pPr>
          </w:p>
        </w:tc>
      </w:tr>
      <w:tr w:rsidR="00ED2B92" w:rsidRPr="00ED2B92" w14:paraId="6EF55691" w14:textId="77777777" w:rsidTr="00ED2B92">
        <w:trPr>
          <w:trHeight w:val="225"/>
        </w:trPr>
        <w:tc>
          <w:tcPr>
            <w:tcW w:w="2582" w:type="pct"/>
            <w:tcBorders>
              <w:top w:val="nil"/>
              <w:left w:val="nil"/>
              <w:bottom w:val="nil"/>
              <w:right w:val="nil"/>
            </w:tcBorders>
            <w:shd w:val="clear" w:color="auto" w:fill="auto"/>
            <w:noWrap/>
            <w:vAlign w:val="center"/>
            <w:hideMark/>
          </w:tcPr>
          <w:p w14:paraId="4F71A06D" w14:textId="77777777" w:rsidR="00ED2B92" w:rsidRPr="00ED2B92" w:rsidRDefault="00ED2B92" w:rsidP="00ED2B92">
            <w:pPr>
              <w:spacing w:after="0" w:line="240" w:lineRule="auto"/>
              <w:jc w:val="left"/>
              <w:rPr>
                <w:rFonts w:ascii="Arial" w:hAnsi="Arial" w:cs="Arial"/>
                <w:b/>
                <w:bCs/>
                <w:i/>
                <w:iCs/>
                <w:color w:val="000000"/>
                <w:sz w:val="16"/>
                <w:szCs w:val="16"/>
              </w:rPr>
            </w:pPr>
            <w:r w:rsidRPr="00ED2B92">
              <w:rPr>
                <w:rFonts w:ascii="Arial" w:hAnsi="Arial" w:cs="Arial"/>
                <w:b/>
                <w:bCs/>
                <w:i/>
                <w:iCs/>
                <w:color w:val="000000"/>
                <w:sz w:val="16"/>
                <w:szCs w:val="16"/>
              </w:rPr>
              <w:t>Contributions by owners</w:t>
            </w:r>
          </w:p>
        </w:tc>
        <w:tc>
          <w:tcPr>
            <w:tcW w:w="560" w:type="pct"/>
            <w:tcBorders>
              <w:top w:val="nil"/>
              <w:left w:val="nil"/>
              <w:bottom w:val="nil"/>
              <w:right w:val="nil"/>
            </w:tcBorders>
            <w:shd w:val="clear" w:color="auto" w:fill="auto"/>
            <w:noWrap/>
            <w:vAlign w:val="center"/>
            <w:hideMark/>
          </w:tcPr>
          <w:p w14:paraId="55245B20" w14:textId="77777777" w:rsidR="00ED2B92" w:rsidRPr="00ED2B92" w:rsidRDefault="00ED2B92" w:rsidP="00ED2B92">
            <w:pPr>
              <w:spacing w:after="0" w:line="240" w:lineRule="auto"/>
              <w:jc w:val="left"/>
              <w:rPr>
                <w:rFonts w:ascii="Arial" w:hAnsi="Arial" w:cs="Arial"/>
                <w:b/>
                <w:bCs/>
                <w:i/>
                <w:iCs/>
                <w:color w:val="000000"/>
                <w:sz w:val="16"/>
                <w:szCs w:val="16"/>
              </w:rPr>
            </w:pPr>
          </w:p>
        </w:tc>
        <w:tc>
          <w:tcPr>
            <w:tcW w:w="629" w:type="pct"/>
            <w:tcBorders>
              <w:top w:val="nil"/>
              <w:left w:val="nil"/>
              <w:bottom w:val="nil"/>
              <w:right w:val="nil"/>
            </w:tcBorders>
            <w:shd w:val="clear" w:color="auto" w:fill="auto"/>
            <w:noWrap/>
            <w:vAlign w:val="center"/>
            <w:hideMark/>
          </w:tcPr>
          <w:p w14:paraId="6EC8B92F" w14:textId="77777777" w:rsidR="00ED2B92" w:rsidRPr="00ED2B92" w:rsidRDefault="00ED2B92" w:rsidP="00ED2B92">
            <w:pPr>
              <w:spacing w:after="0" w:line="240" w:lineRule="auto"/>
              <w:jc w:val="left"/>
              <w:rPr>
                <w:rFonts w:ascii="Times New Roman" w:hAnsi="Times New Roman"/>
              </w:rPr>
            </w:pPr>
          </w:p>
        </w:tc>
        <w:tc>
          <w:tcPr>
            <w:tcW w:w="670" w:type="pct"/>
            <w:tcBorders>
              <w:top w:val="nil"/>
              <w:left w:val="nil"/>
              <w:bottom w:val="nil"/>
              <w:right w:val="nil"/>
            </w:tcBorders>
            <w:shd w:val="clear" w:color="auto" w:fill="auto"/>
            <w:noWrap/>
            <w:vAlign w:val="center"/>
            <w:hideMark/>
          </w:tcPr>
          <w:p w14:paraId="257522C2" w14:textId="77777777" w:rsidR="00ED2B92" w:rsidRPr="00ED2B92" w:rsidRDefault="00ED2B92" w:rsidP="00ED2B92">
            <w:pPr>
              <w:spacing w:after="0" w:line="240" w:lineRule="auto"/>
              <w:jc w:val="left"/>
              <w:rPr>
                <w:rFonts w:ascii="Times New Roman" w:hAnsi="Times New Roman"/>
              </w:rPr>
            </w:pPr>
          </w:p>
        </w:tc>
        <w:tc>
          <w:tcPr>
            <w:tcW w:w="560" w:type="pct"/>
            <w:tcBorders>
              <w:top w:val="nil"/>
              <w:left w:val="nil"/>
              <w:bottom w:val="nil"/>
              <w:right w:val="nil"/>
            </w:tcBorders>
            <w:shd w:val="clear" w:color="auto" w:fill="auto"/>
            <w:noWrap/>
            <w:vAlign w:val="center"/>
            <w:hideMark/>
          </w:tcPr>
          <w:p w14:paraId="19C3287F" w14:textId="77777777" w:rsidR="00ED2B92" w:rsidRPr="00ED2B92" w:rsidRDefault="00ED2B92" w:rsidP="00ED2B92">
            <w:pPr>
              <w:spacing w:after="0" w:line="240" w:lineRule="auto"/>
              <w:jc w:val="left"/>
              <w:rPr>
                <w:rFonts w:ascii="Times New Roman" w:hAnsi="Times New Roman"/>
              </w:rPr>
            </w:pPr>
          </w:p>
        </w:tc>
      </w:tr>
      <w:tr w:rsidR="00ED2B92" w:rsidRPr="00ED2B92" w14:paraId="2F6CD0E5" w14:textId="77777777" w:rsidTr="00ED2B92">
        <w:trPr>
          <w:trHeight w:val="225"/>
        </w:trPr>
        <w:tc>
          <w:tcPr>
            <w:tcW w:w="2582" w:type="pct"/>
            <w:tcBorders>
              <w:top w:val="nil"/>
              <w:left w:val="nil"/>
              <w:bottom w:val="nil"/>
              <w:right w:val="nil"/>
            </w:tcBorders>
            <w:shd w:val="clear" w:color="auto" w:fill="auto"/>
            <w:noWrap/>
            <w:vAlign w:val="center"/>
            <w:hideMark/>
          </w:tcPr>
          <w:p w14:paraId="5506EEFD" w14:textId="77777777" w:rsidR="00ED2B92" w:rsidRPr="00ED2B92" w:rsidRDefault="00ED2B92" w:rsidP="00484A31">
            <w:pPr>
              <w:pStyle w:val="TableTextIndented"/>
            </w:pPr>
            <w:r w:rsidRPr="00ED2B92">
              <w:t>Departmental Capital Budget (DCB)</w:t>
            </w:r>
          </w:p>
        </w:tc>
        <w:tc>
          <w:tcPr>
            <w:tcW w:w="560" w:type="pct"/>
            <w:tcBorders>
              <w:top w:val="nil"/>
              <w:left w:val="nil"/>
              <w:bottom w:val="nil"/>
              <w:right w:val="nil"/>
            </w:tcBorders>
            <w:shd w:val="clear" w:color="auto" w:fill="auto"/>
            <w:noWrap/>
            <w:vAlign w:val="center"/>
            <w:hideMark/>
          </w:tcPr>
          <w:p w14:paraId="060B328F"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 </w:t>
            </w:r>
          </w:p>
        </w:tc>
        <w:tc>
          <w:tcPr>
            <w:tcW w:w="629" w:type="pct"/>
            <w:tcBorders>
              <w:top w:val="nil"/>
              <w:left w:val="nil"/>
              <w:bottom w:val="nil"/>
              <w:right w:val="nil"/>
            </w:tcBorders>
            <w:shd w:val="clear" w:color="auto" w:fill="auto"/>
            <w:noWrap/>
            <w:vAlign w:val="center"/>
            <w:hideMark/>
          </w:tcPr>
          <w:p w14:paraId="769F58D6"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 </w:t>
            </w:r>
          </w:p>
        </w:tc>
        <w:tc>
          <w:tcPr>
            <w:tcW w:w="670" w:type="pct"/>
            <w:tcBorders>
              <w:top w:val="nil"/>
              <w:left w:val="nil"/>
              <w:bottom w:val="nil"/>
              <w:right w:val="nil"/>
            </w:tcBorders>
            <w:shd w:val="clear" w:color="auto" w:fill="auto"/>
            <w:noWrap/>
            <w:vAlign w:val="center"/>
            <w:hideMark/>
          </w:tcPr>
          <w:p w14:paraId="5A1FEF1E"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829 </w:t>
            </w:r>
          </w:p>
        </w:tc>
        <w:tc>
          <w:tcPr>
            <w:tcW w:w="560" w:type="pct"/>
            <w:tcBorders>
              <w:top w:val="nil"/>
              <w:left w:val="nil"/>
              <w:bottom w:val="nil"/>
              <w:right w:val="nil"/>
            </w:tcBorders>
            <w:shd w:val="clear" w:color="auto" w:fill="auto"/>
            <w:noWrap/>
            <w:vAlign w:val="center"/>
            <w:hideMark/>
          </w:tcPr>
          <w:p w14:paraId="162548F6" w14:textId="77777777" w:rsidR="00ED2B92" w:rsidRPr="00ED2B92" w:rsidRDefault="00ED2B92" w:rsidP="00ED2B92">
            <w:pPr>
              <w:spacing w:after="0" w:line="240" w:lineRule="auto"/>
              <w:jc w:val="right"/>
              <w:rPr>
                <w:rFonts w:ascii="Arial" w:hAnsi="Arial" w:cs="Arial"/>
                <w:color w:val="000000"/>
                <w:sz w:val="16"/>
                <w:szCs w:val="16"/>
              </w:rPr>
            </w:pPr>
            <w:r w:rsidRPr="00ED2B92">
              <w:rPr>
                <w:rFonts w:ascii="Arial" w:hAnsi="Arial" w:cs="Arial"/>
                <w:color w:val="000000"/>
                <w:sz w:val="16"/>
                <w:szCs w:val="16"/>
              </w:rPr>
              <w:t xml:space="preserve">829 </w:t>
            </w:r>
          </w:p>
        </w:tc>
      </w:tr>
      <w:tr w:rsidR="00ED2B92" w:rsidRPr="00ED2B92" w14:paraId="27762754" w14:textId="77777777" w:rsidTr="00ED2B92">
        <w:trPr>
          <w:trHeight w:val="435"/>
        </w:trPr>
        <w:tc>
          <w:tcPr>
            <w:tcW w:w="2582" w:type="pct"/>
            <w:tcBorders>
              <w:top w:val="nil"/>
              <w:left w:val="nil"/>
              <w:bottom w:val="nil"/>
              <w:right w:val="nil"/>
            </w:tcBorders>
            <w:shd w:val="clear" w:color="auto" w:fill="auto"/>
            <w:vAlign w:val="center"/>
            <w:hideMark/>
          </w:tcPr>
          <w:p w14:paraId="7C96BEA0" w14:textId="25A56F56" w:rsidR="00ED2B92" w:rsidRPr="00ED2B92" w:rsidRDefault="00ED2B92" w:rsidP="00484A31">
            <w:pPr>
              <w:spacing w:after="0" w:line="240" w:lineRule="auto"/>
              <w:ind w:left="170" w:hanging="170"/>
              <w:jc w:val="left"/>
              <w:rPr>
                <w:rFonts w:ascii="Arial" w:hAnsi="Arial" w:cs="Arial"/>
                <w:b/>
                <w:bCs/>
                <w:i/>
                <w:iCs/>
                <w:color w:val="000000"/>
                <w:sz w:val="16"/>
                <w:szCs w:val="16"/>
              </w:rPr>
            </w:pPr>
            <w:r w:rsidRPr="00ED2B92">
              <w:rPr>
                <w:rFonts w:ascii="Arial" w:hAnsi="Arial" w:cs="Arial"/>
                <w:b/>
                <w:bCs/>
                <w:i/>
                <w:iCs/>
                <w:color w:val="000000"/>
                <w:sz w:val="16"/>
                <w:szCs w:val="16"/>
              </w:rPr>
              <w:t>Sub-total transactions with</w:t>
            </w:r>
            <w:r w:rsidRPr="00ED2B92">
              <w:rPr>
                <w:rFonts w:ascii="Arial" w:hAnsi="Arial" w:cs="Arial"/>
                <w:b/>
                <w:bCs/>
                <w:i/>
                <w:iCs/>
                <w:color w:val="000000"/>
                <w:sz w:val="16"/>
                <w:szCs w:val="16"/>
              </w:rPr>
              <w:br/>
              <w:t>owners</w:t>
            </w:r>
          </w:p>
        </w:tc>
        <w:tc>
          <w:tcPr>
            <w:tcW w:w="560" w:type="pct"/>
            <w:tcBorders>
              <w:top w:val="single" w:sz="4" w:space="0" w:color="000000"/>
              <w:left w:val="nil"/>
              <w:bottom w:val="single" w:sz="4" w:space="0" w:color="000000"/>
              <w:right w:val="nil"/>
            </w:tcBorders>
            <w:shd w:val="clear" w:color="auto" w:fill="auto"/>
            <w:noWrap/>
            <w:vAlign w:val="bottom"/>
            <w:hideMark/>
          </w:tcPr>
          <w:p w14:paraId="3E1BED5F"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 </w:t>
            </w:r>
          </w:p>
        </w:tc>
        <w:tc>
          <w:tcPr>
            <w:tcW w:w="629" w:type="pct"/>
            <w:tcBorders>
              <w:top w:val="single" w:sz="4" w:space="0" w:color="000000"/>
              <w:left w:val="nil"/>
              <w:bottom w:val="single" w:sz="4" w:space="0" w:color="000000"/>
              <w:right w:val="nil"/>
            </w:tcBorders>
            <w:shd w:val="clear" w:color="auto" w:fill="auto"/>
            <w:noWrap/>
            <w:vAlign w:val="bottom"/>
            <w:hideMark/>
          </w:tcPr>
          <w:p w14:paraId="506E290E"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 </w:t>
            </w:r>
          </w:p>
        </w:tc>
        <w:tc>
          <w:tcPr>
            <w:tcW w:w="670" w:type="pct"/>
            <w:tcBorders>
              <w:top w:val="single" w:sz="4" w:space="0" w:color="000000"/>
              <w:left w:val="nil"/>
              <w:bottom w:val="single" w:sz="4" w:space="0" w:color="000000"/>
              <w:right w:val="nil"/>
            </w:tcBorders>
            <w:shd w:val="clear" w:color="auto" w:fill="auto"/>
            <w:noWrap/>
            <w:vAlign w:val="bottom"/>
            <w:hideMark/>
          </w:tcPr>
          <w:p w14:paraId="2D29EC3B"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829 </w:t>
            </w:r>
          </w:p>
        </w:tc>
        <w:tc>
          <w:tcPr>
            <w:tcW w:w="560" w:type="pct"/>
            <w:tcBorders>
              <w:top w:val="single" w:sz="4" w:space="0" w:color="000000"/>
              <w:left w:val="nil"/>
              <w:bottom w:val="single" w:sz="4" w:space="0" w:color="000000"/>
              <w:right w:val="nil"/>
            </w:tcBorders>
            <w:shd w:val="clear" w:color="auto" w:fill="auto"/>
            <w:noWrap/>
            <w:vAlign w:val="bottom"/>
            <w:hideMark/>
          </w:tcPr>
          <w:p w14:paraId="3C586DB9" w14:textId="77777777" w:rsidR="00ED2B92" w:rsidRPr="00ED2B92" w:rsidRDefault="00ED2B92" w:rsidP="00ED2B92">
            <w:pPr>
              <w:spacing w:after="0" w:line="240" w:lineRule="auto"/>
              <w:jc w:val="right"/>
              <w:rPr>
                <w:rFonts w:ascii="Arial" w:hAnsi="Arial" w:cs="Arial"/>
                <w:b/>
                <w:bCs/>
                <w:i/>
                <w:iCs/>
                <w:color w:val="000000"/>
                <w:sz w:val="16"/>
                <w:szCs w:val="16"/>
              </w:rPr>
            </w:pPr>
            <w:r w:rsidRPr="00ED2B92">
              <w:rPr>
                <w:rFonts w:ascii="Arial" w:hAnsi="Arial" w:cs="Arial"/>
                <w:b/>
                <w:bCs/>
                <w:i/>
                <w:iCs/>
                <w:color w:val="000000"/>
                <w:sz w:val="16"/>
                <w:szCs w:val="16"/>
              </w:rPr>
              <w:t xml:space="preserve">829 </w:t>
            </w:r>
          </w:p>
        </w:tc>
      </w:tr>
      <w:tr w:rsidR="00ED2B92" w:rsidRPr="00ED2B92" w14:paraId="38E62BD6" w14:textId="77777777" w:rsidTr="00ED2B92">
        <w:trPr>
          <w:trHeight w:val="450"/>
        </w:trPr>
        <w:tc>
          <w:tcPr>
            <w:tcW w:w="2582" w:type="pct"/>
            <w:tcBorders>
              <w:top w:val="nil"/>
              <w:left w:val="nil"/>
              <w:bottom w:val="nil"/>
              <w:right w:val="nil"/>
            </w:tcBorders>
            <w:shd w:val="clear" w:color="auto" w:fill="auto"/>
            <w:vAlign w:val="center"/>
            <w:hideMark/>
          </w:tcPr>
          <w:p w14:paraId="7ACF822D" w14:textId="47465333" w:rsidR="00ED2B92" w:rsidRPr="00ED2B92" w:rsidRDefault="00ED2B92" w:rsidP="00484A31">
            <w:pPr>
              <w:spacing w:after="0" w:line="240" w:lineRule="auto"/>
              <w:ind w:left="170" w:hanging="170"/>
              <w:jc w:val="left"/>
              <w:rPr>
                <w:rFonts w:ascii="Arial" w:hAnsi="Arial" w:cs="Arial"/>
                <w:b/>
                <w:bCs/>
                <w:color w:val="000000"/>
                <w:sz w:val="16"/>
                <w:szCs w:val="16"/>
              </w:rPr>
            </w:pPr>
            <w:r w:rsidRPr="00ED2B92">
              <w:rPr>
                <w:rFonts w:ascii="Arial" w:hAnsi="Arial" w:cs="Arial"/>
                <w:b/>
                <w:bCs/>
                <w:color w:val="000000"/>
                <w:sz w:val="16"/>
                <w:szCs w:val="16"/>
              </w:rPr>
              <w:t>Estimated closing balance as at</w:t>
            </w:r>
            <w:r w:rsidRPr="00ED2B92">
              <w:rPr>
                <w:rFonts w:ascii="Arial" w:hAnsi="Arial" w:cs="Arial"/>
                <w:b/>
                <w:bCs/>
                <w:color w:val="000000"/>
                <w:sz w:val="16"/>
                <w:szCs w:val="16"/>
              </w:rPr>
              <w:br/>
              <w:t>30 June 2020</w:t>
            </w:r>
          </w:p>
        </w:tc>
        <w:tc>
          <w:tcPr>
            <w:tcW w:w="560" w:type="pct"/>
            <w:tcBorders>
              <w:top w:val="nil"/>
              <w:left w:val="nil"/>
              <w:bottom w:val="single" w:sz="4" w:space="0" w:color="auto"/>
              <w:right w:val="nil"/>
            </w:tcBorders>
            <w:shd w:val="clear" w:color="auto" w:fill="auto"/>
            <w:noWrap/>
            <w:vAlign w:val="bottom"/>
            <w:hideMark/>
          </w:tcPr>
          <w:p w14:paraId="05C1EF30"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9,843 </w:t>
            </w:r>
          </w:p>
        </w:tc>
        <w:tc>
          <w:tcPr>
            <w:tcW w:w="629" w:type="pct"/>
            <w:tcBorders>
              <w:top w:val="nil"/>
              <w:left w:val="nil"/>
              <w:bottom w:val="single" w:sz="4" w:space="0" w:color="auto"/>
              <w:right w:val="nil"/>
            </w:tcBorders>
            <w:shd w:val="clear" w:color="auto" w:fill="auto"/>
            <w:noWrap/>
            <w:vAlign w:val="bottom"/>
            <w:hideMark/>
          </w:tcPr>
          <w:p w14:paraId="7C01BB35"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1,593 </w:t>
            </w:r>
          </w:p>
        </w:tc>
        <w:tc>
          <w:tcPr>
            <w:tcW w:w="670" w:type="pct"/>
            <w:tcBorders>
              <w:top w:val="nil"/>
              <w:left w:val="nil"/>
              <w:bottom w:val="single" w:sz="4" w:space="0" w:color="auto"/>
              <w:right w:val="nil"/>
            </w:tcBorders>
            <w:shd w:val="clear" w:color="auto" w:fill="auto"/>
            <w:noWrap/>
            <w:vAlign w:val="bottom"/>
            <w:hideMark/>
          </w:tcPr>
          <w:p w14:paraId="6977D7FD"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12,140 </w:t>
            </w:r>
          </w:p>
        </w:tc>
        <w:tc>
          <w:tcPr>
            <w:tcW w:w="560" w:type="pct"/>
            <w:tcBorders>
              <w:top w:val="nil"/>
              <w:left w:val="nil"/>
              <w:bottom w:val="single" w:sz="4" w:space="0" w:color="auto"/>
              <w:right w:val="nil"/>
            </w:tcBorders>
            <w:shd w:val="clear" w:color="auto" w:fill="auto"/>
            <w:noWrap/>
            <w:vAlign w:val="bottom"/>
            <w:hideMark/>
          </w:tcPr>
          <w:p w14:paraId="35A5E8F1"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23,576 </w:t>
            </w:r>
          </w:p>
        </w:tc>
      </w:tr>
      <w:tr w:rsidR="00ED2B92" w:rsidRPr="00ED2B92" w14:paraId="709C90C5" w14:textId="77777777" w:rsidTr="00ED2B92">
        <w:trPr>
          <w:trHeight w:val="465"/>
        </w:trPr>
        <w:tc>
          <w:tcPr>
            <w:tcW w:w="2582" w:type="pct"/>
            <w:tcBorders>
              <w:top w:val="nil"/>
              <w:left w:val="nil"/>
              <w:bottom w:val="single" w:sz="4" w:space="0" w:color="000000"/>
              <w:right w:val="nil"/>
            </w:tcBorders>
            <w:shd w:val="clear" w:color="auto" w:fill="auto"/>
            <w:vAlign w:val="center"/>
            <w:hideMark/>
          </w:tcPr>
          <w:p w14:paraId="712C72C0" w14:textId="4A01215B" w:rsidR="00ED2B92" w:rsidRPr="00ED2B92" w:rsidRDefault="00ED2B92" w:rsidP="00484A31">
            <w:pPr>
              <w:spacing w:after="0" w:line="240" w:lineRule="auto"/>
              <w:ind w:left="170" w:hanging="170"/>
              <w:jc w:val="left"/>
              <w:rPr>
                <w:rFonts w:ascii="Arial" w:hAnsi="Arial" w:cs="Arial"/>
                <w:b/>
                <w:bCs/>
                <w:color w:val="000000"/>
                <w:sz w:val="16"/>
                <w:szCs w:val="16"/>
              </w:rPr>
            </w:pPr>
            <w:r w:rsidRPr="00ED2B92">
              <w:rPr>
                <w:rFonts w:ascii="Arial" w:hAnsi="Arial" w:cs="Arial"/>
                <w:b/>
                <w:bCs/>
                <w:color w:val="000000"/>
                <w:sz w:val="16"/>
                <w:szCs w:val="16"/>
              </w:rPr>
              <w:t>Closing balance attributable to</w:t>
            </w:r>
            <w:r w:rsidRPr="00ED2B92">
              <w:rPr>
                <w:rFonts w:ascii="Arial" w:hAnsi="Arial" w:cs="Arial"/>
                <w:b/>
                <w:bCs/>
                <w:color w:val="000000"/>
                <w:sz w:val="16"/>
                <w:szCs w:val="16"/>
              </w:rPr>
              <w:br/>
              <w:t>the Australian Government</w:t>
            </w:r>
          </w:p>
        </w:tc>
        <w:tc>
          <w:tcPr>
            <w:tcW w:w="560" w:type="pct"/>
            <w:tcBorders>
              <w:top w:val="nil"/>
              <w:left w:val="nil"/>
              <w:bottom w:val="single" w:sz="4" w:space="0" w:color="auto"/>
              <w:right w:val="nil"/>
            </w:tcBorders>
            <w:shd w:val="clear" w:color="auto" w:fill="auto"/>
            <w:noWrap/>
            <w:vAlign w:val="bottom"/>
            <w:hideMark/>
          </w:tcPr>
          <w:p w14:paraId="513B30ED"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9,843 </w:t>
            </w:r>
          </w:p>
        </w:tc>
        <w:tc>
          <w:tcPr>
            <w:tcW w:w="629" w:type="pct"/>
            <w:tcBorders>
              <w:top w:val="nil"/>
              <w:left w:val="nil"/>
              <w:bottom w:val="single" w:sz="4" w:space="0" w:color="auto"/>
              <w:right w:val="nil"/>
            </w:tcBorders>
            <w:shd w:val="clear" w:color="auto" w:fill="auto"/>
            <w:noWrap/>
            <w:vAlign w:val="bottom"/>
            <w:hideMark/>
          </w:tcPr>
          <w:p w14:paraId="66D0D3A1"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1,593 </w:t>
            </w:r>
          </w:p>
        </w:tc>
        <w:tc>
          <w:tcPr>
            <w:tcW w:w="670" w:type="pct"/>
            <w:tcBorders>
              <w:top w:val="nil"/>
              <w:left w:val="nil"/>
              <w:bottom w:val="single" w:sz="4" w:space="0" w:color="auto"/>
              <w:right w:val="nil"/>
            </w:tcBorders>
            <w:shd w:val="clear" w:color="auto" w:fill="auto"/>
            <w:noWrap/>
            <w:vAlign w:val="bottom"/>
            <w:hideMark/>
          </w:tcPr>
          <w:p w14:paraId="7453B807"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12,140 </w:t>
            </w:r>
          </w:p>
        </w:tc>
        <w:tc>
          <w:tcPr>
            <w:tcW w:w="560" w:type="pct"/>
            <w:tcBorders>
              <w:top w:val="nil"/>
              <w:left w:val="nil"/>
              <w:bottom w:val="single" w:sz="4" w:space="0" w:color="auto"/>
              <w:right w:val="nil"/>
            </w:tcBorders>
            <w:shd w:val="clear" w:color="auto" w:fill="auto"/>
            <w:noWrap/>
            <w:vAlign w:val="bottom"/>
            <w:hideMark/>
          </w:tcPr>
          <w:p w14:paraId="4AC7DE00" w14:textId="77777777" w:rsidR="00ED2B92" w:rsidRPr="00ED2B92" w:rsidRDefault="00ED2B92" w:rsidP="00ED2B92">
            <w:pPr>
              <w:spacing w:after="0" w:line="240" w:lineRule="auto"/>
              <w:jc w:val="right"/>
              <w:rPr>
                <w:rFonts w:ascii="Arial" w:hAnsi="Arial" w:cs="Arial"/>
                <w:b/>
                <w:bCs/>
                <w:color w:val="000000"/>
                <w:sz w:val="16"/>
                <w:szCs w:val="16"/>
              </w:rPr>
            </w:pPr>
            <w:r w:rsidRPr="00ED2B92">
              <w:rPr>
                <w:rFonts w:ascii="Arial" w:hAnsi="Arial" w:cs="Arial"/>
                <w:b/>
                <w:bCs/>
                <w:color w:val="000000"/>
                <w:sz w:val="16"/>
                <w:szCs w:val="16"/>
              </w:rPr>
              <w:t xml:space="preserve">23,576 </w:t>
            </w:r>
          </w:p>
        </w:tc>
      </w:tr>
    </w:tbl>
    <w:p w14:paraId="02B4ABF3" w14:textId="66DCDDE2" w:rsidR="00345CCD" w:rsidRPr="007E4208" w:rsidRDefault="00345CCD" w:rsidP="007E4208">
      <w:pPr>
        <w:pStyle w:val="TableGraphic"/>
        <w:rPr>
          <w:rFonts w:ascii="Arial" w:hAnsi="Arial" w:cs="Arial"/>
          <w:sz w:val="16"/>
          <w:szCs w:val="16"/>
        </w:rPr>
      </w:pPr>
      <w:r w:rsidRPr="007E4208">
        <w:rPr>
          <w:rFonts w:ascii="Arial" w:hAnsi="Arial" w:cs="Arial"/>
          <w:sz w:val="16"/>
          <w:szCs w:val="16"/>
        </w:rPr>
        <w:t>Prepared on Australian Accounting Standards basis.</w:t>
      </w:r>
    </w:p>
    <w:p w14:paraId="5CDCFAB8" w14:textId="238EB6AF" w:rsidR="003C23C0" w:rsidRDefault="000A24C4" w:rsidP="00EE1E77">
      <w:pPr>
        <w:pStyle w:val="TableHeading"/>
        <w:rPr>
          <w:rFonts w:ascii="Times New Roman" w:hAnsi="Times New Roman"/>
        </w:rPr>
      </w:pPr>
      <w:r>
        <w:br w:type="page"/>
      </w:r>
      <w:r w:rsidR="00345CCD" w:rsidRPr="0052223D">
        <w:t>Table</w:t>
      </w:r>
      <w:r w:rsidR="00971CBF" w:rsidRPr="0052223D">
        <w:t xml:space="preserve"> 3.</w:t>
      </w:r>
      <w:r w:rsidR="00345CCD" w:rsidRPr="0052223D">
        <w:t xml:space="preserve">4: Budgeted </w:t>
      </w:r>
      <w:r w:rsidR="00F10305" w:rsidRPr="0052223D">
        <w:t xml:space="preserve">departmental statement of cash flows </w:t>
      </w:r>
      <w:r w:rsidR="00345CCD" w:rsidRPr="0052223D">
        <w:t>(</w:t>
      </w:r>
      <w:r w:rsidR="00F10305" w:rsidRPr="0052223D">
        <w:t>for </w:t>
      </w:r>
      <w:r w:rsidR="00345CCD" w:rsidRPr="0052223D">
        <w:t>the period ended 30</w:t>
      </w:r>
      <w:r w:rsidR="00EE1E77">
        <w:t> </w:t>
      </w:r>
      <w:r w:rsidR="00345CCD" w:rsidRPr="0052223D">
        <w:t>June</w:t>
      </w:r>
      <w:r w:rsidR="003C23C0">
        <w:t>)</w:t>
      </w:r>
    </w:p>
    <w:tbl>
      <w:tblPr>
        <w:tblW w:w="5000" w:type="pct"/>
        <w:tblCellMar>
          <w:left w:w="0" w:type="dxa"/>
          <w:right w:w="28" w:type="dxa"/>
        </w:tblCellMar>
        <w:tblLook w:val="04A0" w:firstRow="1" w:lastRow="0" w:firstColumn="1" w:lastColumn="0" w:noHBand="0" w:noVBand="1"/>
      </w:tblPr>
      <w:tblGrid>
        <w:gridCol w:w="3014"/>
        <w:gridCol w:w="940"/>
        <w:gridCol w:w="939"/>
        <w:gridCol w:w="939"/>
        <w:gridCol w:w="939"/>
        <w:gridCol w:w="939"/>
      </w:tblGrid>
      <w:tr w:rsidR="003C23C0" w:rsidRPr="003C23C0" w14:paraId="785D4B43" w14:textId="77777777" w:rsidTr="003C23C0">
        <w:trPr>
          <w:trHeight w:val="885"/>
        </w:trPr>
        <w:tc>
          <w:tcPr>
            <w:tcW w:w="1954" w:type="pct"/>
            <w:tcBorders>
              <w:top w:val="single" w:sz="4" w:space="0" w:color="auto"/>
              <w:left w:val="nil"/>
              <w:bottom w:val="nil"/>
              <w:right w:val="nil"/>
            </w:tcBorders>
            <w:shd w:val="clear" w:color="auto" w:fill="auto"/>
            <w:noWrap/>
            <w:hideMark/>
          </w:tcPr>
          <w:p w14:paraId="4A654CD6" w14:textId="3C2B1BF9" w:rsidR="003C23C0" w:rsidRPr="003C23C0" w:rsidRDefault="003C23C0" w:rsidP="003C23C0">
            <w:pPr>
              <w:spacing w:after="0" w:line="240" w:lineRule="auto"/>
              <w:jc w:val="left"/>
              <w:rPr>
                <w:rFonts w:ascii="Arial" w:hAnsi="Arial" w:cs="Arial"/>
                <w:b/>
                <w:bCs/>
                <w:sz w:val="16"/>
                <w:szCs w:val="16"/>
              </w:rPr>
            </w:pPr>
            <w:r w:rsidRPr="003C23C0">
              <w:rPr>
                <w:rFonts w:ascii="Arial" w:hAnsi="Arial" w:cs="Arial"/>
                <w:b/>
                <w:bCs/>
                <w:sz w:val="16"/>
                <w:szCs w:val="16"/>
              </w:rPr>
              <w:t> </w:t>
            </w:r>
          </w:p>
        </w:tc>
        <w:tc>
          <w:tcPr>
            <w:tcW w:w="609" w:type="pct"/>
            <w:tcBorders>
              <w:top w:val="single" w:sz="4" w:space="0" w:color="auto"/>
              <w:left w:val="nil"/>
              <w:bottom w:val="single" w:sz="4" w:space="0" w:color="auto"/>
              <w:right w:val="nil"/>
            </w:tcBorders>
            <w:shd w:val="clear" w:color="auto" w:fill="auto"/>
            <w:hideMark/>
          </w:tcPr>
          <w:p w14:paraId="2B4195BF" w14:textId="77777777" w:rsidR="003C23C0" w:rsidRPr="003C23C0" w:rsidRDefault="003C23C0" w:rsidP="003C23C0">
            <w:pPr>
              <w:spacing w:after="0" w:line="240" w:lineRule="auto"/>
              <w:jc w:val="right"/>
              <w:rPr>
                <w:rFonts w:ascii="Arial" w:hAnsi="Arial" w:cs="Arial"/>
                <w:sz w:val="16"/>
                <w:szCs w:val="16"/>
              </w:rPr>
            </w:pPr>
            <w:r w:rsidRPr="003C23C0">
              <w:rPr>
                <w:rFonts w:ascii="Arial" w:hAnsi="Arial" w:cs="Arial"/>
                <w:sz w:val="16"/>
                <w:szCs w:val="16"/>
              </w:rPr>
              <w:t>2020-21 Estimated actual</w:t>
            </w:r>
            <w:r w:rsidRPr="003C23C0">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000000" w:fill="E6E6E6"/>
            <w:hideMark/>
          </w:tcPr>
          <w:p w14:paraId="0E1A785D" w14:textId="77777777" w:rsidR="003C23C0" w:rsidRPr="003C23C0" w:rsidRDefault="003C23C0" w:rsidP="003C23C0">
            <w:pPr>
              <w:spacing w:after="0" w:line="240" w:lineRule="auto"/>
              <w:jc w:val="right"/>
              <w:rPr>
                <w:rFonts w:ascii="Arial" w:hAnsi="Arial" w:cs="Arial"/>
                <w:sz w:val="16"/>
                <w:szCs w:val="16"/>
              </w:rPr>
            </w:pPr>
            <w:r w:rsidRPr="003C23C0">
              <w:rPr>
                <w:rFonts w:ascii="Arial" w:hAnsi="Arial" w:cs="Arial"/>
                <w:sz w:val="16"/>
                <w:szCs w:val="16"/>
              </w:rPr>
              <w:t>2021-22</w:t>
            </w:r>
            <w:r w:rsidRPr="003C23C0">
              <w:rPr>
                <w:rFonts w:ascii="Arial" w:hAnsi="Arial" w:cs="Arial"/>
                <w:sz w:val="16"/>
                <w:szCs w:val="16"/>
              </w:rPr>
              <w:br/>
              <w:t>Budget</w:t>
            </w:r>
            <w:r w:rsidRPr="003C23C0">
              <w:rPr>
                <w:rFonts w:ascii="Arial" w:hAnsi="Arial" w:cs="Arial"/>
                <w:sz w:val="16"/>
                <w:szCs w:val="16"/>
              </w:rPr>
              <w:br/>
            </w:r>
            <w:r w:rsidRPr="003C23C0">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hideMark/>
          </w:tcPr>
          <w:p w14:paraId="28882F33" w14:textId="77777777" w:rsidR="003C23C0" w:rsidRPr="003C23C0" w:rsidRDefault="003C23C0" w:rsidP="003C23C0">
            <w:pPr>
              <w:spacing w:after="0" w:line="240" w:lineRule="auto"/>
              <w:jc w:val="right"/>
              <w:rPr>
                <w:rFonts w:ascii="Arial" w:hAnsi="Arial" w:cs="Arial"/>
                <w:sz w:val="16"/>
                <w:szCs w:val="16"/>
              </w:rPr>
            </w:pPr>
            <w:r w:rsidRPr="003C23C0">
              <w:rPr>
                <w:rFonts w:ascii="Arial" w:hAnsi="Arial" w:cs="Arial"/>
                <w:sz w:val="16"/>
                <w:szCs w:val="16"/>
              </w:rPr>
              <w:t>2022-23 Forward estimate</w:t>
            </w:r>
            <w:r w:rsidRPr="003C23C0">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hideMark/>
          </w:tcPr>
          <w:p w14:paraId="0B877FD6" w14:textId="77777777" w:rsidR="003C23C0" w:rsidRPr="003C23C0" w:rsidRDefault="003C23C0" w:rsidP="003C23C0">
            <w:pPr>
              <w:spacing w:after="0" w:line="240" w:lineRule="auto"/>
              <w:jc w:val="right"/>
              <w:rPr>
                <w:rFonts w:ascii="Arial" w:hAnsi="Arial" w:cs="Arial"/>
                <w:sz w:val="16"/>
                <w:szCs w:val="16"/>
              </w:rPr>
            </w:pPr>
            <w:r w:rsidRPr="003C23C0">
              <w:rPr>
                <w:rFonts w:ascii="Arial" w:hAnsi="Arial" w:cs="Arial"/>
                <w:sz w:val="16"/>
                <w:szCs w:val="16"/>
              </w:rPr>
              <w:t>2023-24 Forward estimate</w:t>
            </w:r>
            <w:r w:rsidRPr="003C23C0">
              <w:rPr>
                <w:rFonts w:ascii="Arial" w:hAnsi="Arial" w:cs="Arial"/>
                <w:sz w:val="16"/>
                <w:szCs w:val="16"/>
              </w:rPr>
              <w:br/>
              <w:t>$'000</w:t>
            </w:r>
          </w:p>
        </w:tc>
        <w:tc>
          <w:tcPr>
            <w:tcW w:w="609" w:type="pct"/>
            <w:tcBorders>
              <w:top w:val="single" w:sz="4" w:space="0" w:color="auto"/>
              <w:left w:val="nil"/>
              <w:bottom w:val="single" w:sz="4" w:space="0" w:color="auto"/>
              <w:right w:val="nil"/>
            </w:tcBorders>
            <w:shd w:val="clear" w:color="auto" w:fill="auto"/>
            <w:hideMark/>
          </w:tcPr>
          <w:p w14:paraId="683FF315" w14:textId="77777777" w:rsidR="003C23C0" w:rsidRPr="003C23C0" w:rsidRDefault="003C23C0" w:rsidP="003C23C0">
            <w:pPr>
              <w:spacing w:after="0" w:line="240" w:lineRule="auto"/>
              <w:jc w:val="right"/>
              <w:rPr>
                <w:rFonts w:ascii="Arial" w:hAnsi="Arial" w:cs="Arial"/>
                <w:sz w:val="16"/>
                <w:szCs w:val="16"/>
              </w:rPr>
            </w:pPr>
            <w:r w:rsidRPr="003C23C0">
              <w:rPr>
                <w:rFonts w:ascii="Arial" w:hAnsi="Arial" w:cs="Arial"/>
                <w:sz w:val="16"/>
                <w:szCs w:val="16"/>
              </w:rPr>
              <w:t>2024-25</w:t>
            </w:r>
            <w:r w:rsidRPr="003C23C0">
              <w:rPr>
                <w:rFonts w:ascii="Arial" w:hAnsi="Arial" w:cs="Arial"/>
                <w:sz w:val="16"/>
                <w:szCs w:val="16"/>
              </w:rPr>
              <w:br/>
              <w:t>Forward estimate</w:t>
            </w:r>
            <w:r w:rsidRPr="003C23C0">
              <w:rPr>
                <w:rFonts w:ascii="Arial" w:hAnsi="Arial" w:cs="Arial"/>
                <w:sz w:val="16"/>
                <w:szCs w:val="16"/>
              </w:rPr>
              <w:br/>
              <w:t>$'000</w:t>
            </w:r>
          </w:p>
        </w:tc>
      </w:tr>
      <w:tr w:rsidR="003C23C0" w:rsidRPr="003C23C0" w14:paraId="4B0DBE24" w14:textId="77777777" w:rsidTr="003C23C0">
        <w:trPr>
          <w:trHeight w:val="225"/>
        </w:trPr>
        <w:tc>
          <w:tcPr>
            <w:tcW w:w="1954" w:type="pct"/>
            <w:tcBorders>
              <w:top w:val="nil"/>
              <w:left w:val="nil"/>
              <w:bottom w:val="nil"/>
              <w:right w:val="nil"/>
            </w:tcBorders>
            <w:shd w:val="clear" w:color="auto" w:fill="auto"/>
            <w:noWrap/>
            <w:vAlign w:val="center"/>
            <w:hideMark/>
          </w:tcPr>
          <w:p w14:paraId="2E1D32FD" w14:textId="77777777" w:rsidR="003C23C0" w:rsidRPr="003C23C0" w:rsidRDefault="003C23C0" w:rsidP="003C23C0">
            <w:pPr>
              <w:spacing w:after="0" w:line="240" w:lineRule="auto"/>
              <w:jc w:val="left"/>
              <w:rPr>
                <w:rFonts w:ascii="Arial" w:hAnsi="Arial" w:cs="Arial"/>
                <w:b/>
                <w:bCs/>
                <w:color w:val="000000"/>
                <w:sz w:val="16"/>
                <w:szCs w:val="16"/>
              </w:rPr>
            </w:pPr>
            <w:r w:rsidRPr="003C23C0">
              <w:rPr>
                <w:rFonts w:ascii="Arial" w:hAnsi="Arial" w:cs="Arial"/>
                <w:b/>
                <w:bCs/>
                <w:color w:val="000000"/>
                <w:sz w:val="16"/>
                <w:szCs w:val="16"/>
              </w:rPr>
              <w:t>OPERATING ACTIVITIES</w:t>
            </w:r>
          </w:p>
        </w:tc>
        <w:tc>
          <w:tcPr>
            <w:tcW w:w="609" w:type="pct"/>
            <w:tcBorders>
              <w:top w:val="nil"/>
              <w:left w:val="nil"/>
              <w:bottom w:val="nil"/>
              <w:right w:val="nil"/>
            </w:tcBorders>
            <w:shd w:val="clear" w:color="auto" w:fill="auto"/>
            <w:noWrap/>
            <w:vAlign w:val="center"/>
            <w:hideMark/>
          </w:tcPr>
          <w:p w14:paraId="3139F23F" w14:textId="77777777" w:rsidR="003C23C0" w:rsidRPr="003C23C0" w:rsidRDefault="003C23C0" w:rsidP="003C23C0">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center"/>
            <w:hideMark/>
          </w:tcPr>
          <w:p w14:paraId="170F28AA" w14:textId="77777777" w:rsidR="003C23C0" w:rsidRPr="003C23C0" w:rsidRDefault="003C23C0" w:rsidP="003C23C0">
            <w:pPr>
              <w:spacing w:after="0" w:line="240" w:lineRule="auto"/>
              <w:jc w:val="left"/>
              <w:rPr>
                <w:rFonts w:ascii="Arial" w:hAnsi="Arial" w:cs="Arial"/>
                <w:color w:val="000000"/>
                <w:sz w:val="16"/>
                <w:szCs w:val="16"/>
              </w:rPr>
            </w:pPr>
            <w:r w:rsidRPr="003C23C0">
              <w:rPr>
                <w:rFonts w:ascii="Arial" w:hAnsi="Arial" w:cs="Arial"/>
                <w:color w:val="000000"/>
                <w:sz w:val="16"/>
                <w:szCs w:val="16"/>
              </w:rPr>
              <w:t> </w:t>
            </w:r>
          </w:p>
        </w:tc>
        <w:tc>
          <w:tcPr>
            <w:tcW w:w="609" w:type="pct"/>
            <w:tcBorders>
              <w:top w:val="nil"/>
              <w:left w:val="nil"/>
              <w:bottom w:val="nil"/>
              <w:right w:val="nil"/>
            </w:tcBorders>
            <w:shd w:val="clear" w:color="auto" w:fill="auto"/>
            <w:noWrap/>
            <w:vAlign w:val="center"/>
            <w:hideMark/>
          </w:tcPr>
          <w:p w14:paraId="3B97CA10" w14:textId="77777777" w:rsidR="003C23C0" w:rsidRPr="003C23C0" w:rsidRDefault="003C23C0" w:rsidP="003C23C0">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center"/>
            <w:hideMark/>
          </w:tcPr>
          <w:p w14:paraId="492FAC84" w14:textId="77777777" w:rsidR="003C23C0" w:rsidRPr="003C23C0" w:rsidRDefault="003C23C0" w:rsidP="003C23C0">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center"/>
            <w:hideMark/>
          </w:tcPr>
          <w:p w14:paraId="44FA2296" w14:textId="77777777" w:rsidR="003C23C0" w:rsidRPr="003C23C0" w:rsidRDefault="003C23C0" w:rsidP="003C23C0">
            <w:pPr>
              <w:spacing w:after="0" w:line="240" w:lineRule="auto"/>
              <w:jc w:val="left"/>
              <w:rPr>
                <w:rFonts w:ascii="Times New Roman" w:hAnsi="Times New Roman"/>
              </w:rPr>
            </w:pPr>
          </w:p>
        </w:tc>
      </w:tr>
      <w:tr w:rsidR="003C23C0" w:rsidRPr="003C23C0" w14:paraId="63938C5B" w14:textId="77777777" w:rsidTr="003C23C0">
        <w:trPr>
          <w:trHeight w:val="225"/>
        </w:trPr>
        <w:tc>
          <w:tcPr>
            <w:tcW w:w="1954" w:type="pct"/>
            <w:tcBorders>
              <w:top w:val="nil"/>
              <w:left w:val="nil"/>
              <w:bottom w:val="nil"/>
              <w:right w:val="nil"/>
            </w:tcBorders>
            <w:shd w:val="clear" w:color="auto" w:fill="auto"/>
            <w:noWrap/>
            <w:vAlign w:val="center"/>
            <w:hideMark/>
          </w:tcPr>
          <w:p w14:paraId="69444943" w14:textId="77777777" w:rsidR="003C23C0" w:rsidRPr="003C23C0" w:rsidRDefault="003C23C0" w:rsidP="003C23C0">
            <w:pPr>
              <w:spacing w:after="0" w:line="240" w:lineRule="auto"/>
              <w:jc w:val="left"/>
              <w:rPr>
                <w:rFonts w:ascii="Arial" w:hAnsi="Arial" w:cs="Arial"/>
                <w:b/>
                <w:bCs/>
                <w:color w:val="000000"/>
                <w:sz w:val="16"/>
                <w:szCs w:val="16"/>
              </w:rPr>
            </w:pPr>
            <w:r w:rsidRPr="003C23C0">
              <w:rPr>
                <w:rFonts w:ascii="Arial" w:hAnsi="Arial" w:cs="Arial"/>
                <w:b/>
                <w:bCs/>
                <w:color w:val="000000"/>
                <w:sz w:val="16"/>
                <w:szCs w:val="16"/>
              </w:rPr>
              <w:t>Cash received</w:t>
            </w:r>
          </w:p>
        </w:tc>
        <w:tc>
          <w:tcPr>
            <w:tcW w:w="609" w:type="pct"/>
            <w:tcBorders>
              <w:top w:val="nil"/>
              <w:left w:val="nil"/>
              <w:bottom w:val="nil"/>
              <w:right w:val="nil"/>
            </w:tcBorders>
            <w:shd w:val="clear" w:color="auto" w:fill="auto"/>
            <w:noWrap/>
            <w:vAlign w:val="center"/>
            <w:hideMark/>
          </w:tcPr>
          <w:p w14:paraId="7BBB758A" w14:textId="77777777" w:rsidR="003C23C0" w:rsidRPr="003C23C0" w:rsidRDefault="003C23C0" w:rsidP="003C23C0">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center"/>
            <w:hideMark/>
          </w:tcPr>
          <w:p w14:paraId="6199260B" w14:textId="77777777" w:rsidR="003C23C0" w:rsidRPr="003C23C0" w:rsidRDefault="003C23C0" w:rsidP="003C23C0">
            <w:pPr>
              <w:spacing w:after="0" w:line="240" w:lineRule="auto"/>
              <w:jc w:val="left"/>
              <w:rPr>
                <w:rFonts w:ascii="Arial" w:hAnsi="Arial" w:cs="Arial"/>
                <w:color w:val="000000"/>
                <w:sz w:val="16"/>
                <w:szCs w:val="16"/>
              </w:rPr>
            </w:pPr>
            <w:r w:rsidRPr="003C23C0">
              <w:rPr>
                <w:rFonts w:ascii="Arial" w:hAnsi="Arial" w:cs="Arial"/>
                <w:color w:val="000000"/>
                <w:sz w:val="16"/>
                <w:szCs w:val="16"/>
              </w:rPr>
              <w:t> </w:t>
            </w:r>
          </w:p>
        </w:tc>
        <w:tc>
          <w:tcPr>
            <w:tcW w:w="609" w:type="pct"/>
            <w:tcBorders>
              <w:top w:val="nil"/>
              <w:left w:val="nil"/>
              <w:bottom w:val="nil"/>
              <w:right w:val="nil"/>
            </w:tcBorders>
            <w:shd w:val="clear" w:color="auto" w:fill="auto"/>
            <w:noWrap/>
            <w:vAlign w:val="center"/>
            <w:hideMark/>
          </w:tcPr>
          <w:p w14:paraId="4B555806" w14:textId="77777777" w:rsidR="003C23C0" w:rsidRPr="003C23C0" w:rsidRDefault="003C23C0" w:rsidP="003C23C0">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center"/>
            <w:hideMark/>
          </w:tcPr>
          <w:p w14:paraId="241ECAD4" w14:textId="77777777" w:rsidR="003C23C0" w:rsidRPr="003C23C0" w:rsidRDefault="003C23C0" w:rsidP="003C23C0">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center"/>
            <w:hideMark/>
          </w:tcPr>
          <w:p w14:paraId="4C57E907" w14:textId="77777777" w:rsidR="003C23C0" w:rsidRPr="003C23C0" w:rsidRDefault="003C23C0" w:rsidP="003C23C0">
            <w:pPr>
              <w:spacing w:after="0" w:line="240" w:lineRule="auto"/>
              <w:jc w:val="left"/>
              <w:rPr>
                <w:rFonts w:ascii="Times New Roman" w:hAnsi="Times New Roman"/>
              </w:rPr>
            </w:pPr>
          </w:p>
        </w:tc>
      </w:tr>
      <w:tr w:rsidR="003C23C0" w:rsidRPr="003C23C0" w14:paraId="4325F2A6" w14:textId="77777777" w:rsidTr="003C23C0">
        <w:trPr>
          <w:trHeight w:val="225"/>
        </w:trPr>
        <w:tc>
          <w:tcPr>
            <w:tcW w:w="1954" w:type="pct"/>
            <w:tcBorders>
              <w:top w:val="nil"/>
              <w:left w:val="nil"/>
              <w:bottom w:val="nil"/>
              <w:right w:val="nil"/>
            </w:tcBorders>
            <w:shd w:val="clear" w:color="auto" w:fill="auto"/>
            <w:noWrap/>
            <w:vAlign w:val="center"/>
            <w:hideMark/>
          </w:tcPr>
          <w:p w14:paraId="2E7C5E98" w14:textId="77777777" w:rsidR="003C23C0" w:rsidRPr="003C23C0" w:rsidRDefault="003C23C0" w:rsidP="00C336B1">
            <w:pPr>
              <w:pStyle w:val="TableTextIndented"/>
            </w:pPr>
            <w:r w:rsidRPr="003C23C0">
              <w:t>Appropriations</w:t>
            </w:r>
          </w:p>
        </w:tc>
        <w:tc>
          <w:tcPr>
            <w:tcW w:w="609" w:type="pct"/>
            <w:tcBorders>
              <w:top w:val="nil"/>
              <w:left w:val="nil"/>
              <w:bottom w:val="nil"/>
              <w:right w:val="nil"/>
            </w:tcBorders>
            <w:shd w:val="clear" w:color="auto" w:fill="auto"/>
            <w:noWrap/>
            <w:vAlign w:val="bottom"/>
            <w:hideMark/>
          </w:tcPr>
          <w:p w14:paraId="7445B765"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35,478 </w:t>
            </w:r>
          </w:p>
        </w:tc>
        <w:tc>
          <w:tcPr>
            <w:tcW w:w="609" w:type="pct"/>
            <w:tcBorders>
              <w:top w:val="nil"/>
              <w:left w:val="nil"/>
              <w:bottom w:val="nil"/>
              <w:right w:val="nil"/>
            </w:tcBorders>
            <w:shd w:val="clear" w:color="000000" w:fill="E6E6E6"/>
            <w:noWrap/>
            <w:vAlign w:val="bottom"/>
            <w:hideMark/>
          </w:tcPr>
          <w:p w14:paraId="31999727"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36,496 </w:t>
            </w:r>
          </w:p>
        </w:tc>
        <w:tc>
          <w:tcPr>
            <w:tcW w:w="609" w:type="pct"/>
            <w:tcBorders>
              <w:top w:val="nil"/>
              <w:left w:val="nil"/>
              <w:bottom w:val="nil"/>
              <w:right w:val="nil"/>
            </w:tcBorders>
            <w:shd w:val="clear" w:color="auto" w:fill="auto"/>
            <w:noWrap/>
            <w:vAlign w:val="bottom"/>
            <w:hideMark/>
          </w:tcPr>
          <w:p w14:paraId="6C487793"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37,188 </w:t>
            </w:r>
          </w:p>
        </w:tc>
        <w:tc>
          <w:tcPr>
            <w:tcW w:w="609" w:type="pct"/>
            <w:tcBorders>
              <w:top w:val="nil"/>
              <w:left w:val="nil"/>
              <w:bottom w:val="nil"/>
              <w:right w:val="nil"/>
            </w:tcBorders>
            <w:shd w:val="clear" w:color="auto" w:fill="auto"/>
            <w:noWrap/>
            <w:vAlign w:val="bottom"/>
            <w:hideMark/>
          </w:tcPr>
          <w:p w14:paraId="33203C63"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36,435 </w:t>
            </w:r>
          </w:p>
        </w:tc>
        <w:tc>
          <w:tcPr>
            <w:tcW w:w="609" w:type="pct"/>
            <w:tcBorders>
              <w:top w:val="nil"/>
              <w:left w:val="nil"/>
              <w:bottom w:val="nil"/>
              <w:right w:val="nil"/>
            </w:tcBorders>
            <w:shd w:val="clear" w:color="auto" w:fill="auto"/>
            <w:noWrap/>
            <w:vAlign w:val="bottom"/>
            <w:hideMark/>
          </w:tcPr>
          <w:p w14:paraId="76B970B6"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36,547 </w:t>
            </w:r>
          </w:p>
        </w:tc>
      </w:tr>
      <w:tr w:rsidR="003C23C0" w:rsidRPr="003C23C0" w14:paraId="763A1735" w14:textId="77777777" w:rsidTr="003C23C0">
        <w:trPr>
          <w:trHeight w:val="450"/>
        </w:trPr>
        <w:tc>
          <w:tcPr>
            <w:tcW w:w="1954" w:type="pct"/>
            <w:tcBorders>
              <w:top w:val="nil"/>
              <w:left w:val="nil"/>
              <w:bottom w:val="nil"/>
              <w:right w:val="nil"/>
            </w:tcBorders>
            <w:shd w:val="clear" w:color="auto" w:fill="auto"/>
            <w:vAlign w:val="center"/>
            <w:hideMark/>
          </w:tcPr>
          <w:p w14:paraId="21DA9FF3" w14:textId="49163363" w:rsidR="003C23C0" w:rsidRPr="003C23C0" w:rsidRDefault="003C23C0" w:rsidP="00C336B1">
            <w:pPr>
              <w:pStyle w:val="TableTextIndented"/>
            </w:pPr>
            <w:r w:rsidRPr="003C23C0">
              <w:t>Sale of goods and rendering of</w:t>
            </w:r>
            <w:r w:rsidRPr="003C23C0">
              <w:br/>
              <w:t>services</w:t>
            </w:r>
          </w:p>
        </w:tc>
        <w:tc>
          <w:tcPr>
            <w:tcW w:w="609" w:type="pct"/>
            <w:tcBorders>
              <w:top w:val="nil"/>
              <w:left w:val="nil"/>
              <w:bottom w:val="nil"/>
              <w:right w:val="nil"/>
            </w:tcBorders>
            <w:shd w:val="clear" w:color="auto" w:fill="auto"/>
            <w:noWrap/>
            <w:vAlign w:val="bottom"/>
            <w:hideMark/>
          </w:tcPr>
          <w:p w14:paraId="5B36F85B"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310 </w:t>
            </w:r>
          </w:p>
        </w:tc>
        <w:tc>
          <w:tcPr>
            <w:tcW w:w="609" w:type="pct"/>
            <w:tcBorders>
              <w:top w:val="nil"/>
              <w:left w:val="nil"/>
              <w:bottom w:val="nil"/>
              <w:right w:val="nil"/>
            </w:tcBorders>
            <w:shd w:val="clear" w:color="000000" w:fill="E6E6E6"/>
            <w:noWrap/>
            <w:vAlign w:val="bottom"/>
            <w:hideMark/>
          </w:tcPr>
          <w:p w14:paraId="66E2950C"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10 </w:t>
            </w:r>
          </w:p>
        </w:tc>
        <w:tc>
          <w:tcPr>
            <w:tcW w:w="609" w:type="pct"/>
            <w:tcBorders>
              <w:top w:val="nil"/>
              <w:left w:val="nil"/>
              <w:bottom w:val="nil"/>
              <w:right w:val="nil"/>
            </w:tcBorders>
            <w:shd w:val="clear" w:color="auto" w:fill="auto"/>
            <w:noWrap/>
            <w:vAlign w:val="bottom"/>
            <w:hideMark/>
          </w:tcPr>
          <w:p w14:paraId="1D7CCCF8"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10 </w:t>
            </w:r>
          </w:p>
        </w:tc>
        <w:tc>
          <w:tcPr>
            <w:tcW w:w="609" w:type="pct"/>
            <w:tcBorders>
              <w:top w:val="nil"/>
              <w:left w:val="nil"/>
              <w:bottom w:val="nil"/>
              <w:right w:val="nil"/>
            </w:tcBorders>
            <w:shd w:val="clear" w:color="auto" w:fill="auto"/>
            <w:noWrap/>
            <w:vAlign w:val="bottom"/>
            <w:hideMark/>
          </w:tcPr>
          <w:p w14:paraId="57D0173D"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10 </w:t>
            </w:r>
          </w:p>
        </w:tc>
        <w:tc>
          <w:tcPr>
            <w:tcW w:w="609" w:type="pct"/>
            <w:tcBorders>
              <w:top w:val="nil"/>
              <w:left w:val="nil"/>
              <w:bottom w:val="nil"/>
              <w:right w:val="nil"/>
            </w:tcBorders>
            <w:shd w:val="clear" w:color="auto" w:fill="auto"/>
            <w:noWrap/>
            <w:vAlign w:val="bottom"/>
            <w:hideMark/>
          </w:tcPr>
          <w:p w14:paraId="6518747F"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10 </w:t>
            </w:r>
          </w:p>
        </w:tc>
      </w:tr>
      <w:tr w:rsidR="003C23C0" w:rsidRPr="003C23C0" w14:paraId="6BA02D3A" w14:textId="77777777" w:rsidTr="003C23C0">
        <w:trPr>
          <w:trHeight w:val="225"/>
        </w:trPr>
        <w:tc>
          <w:tcPr>
            <w:tcW w:w="1954" w:type="pct"/>
            <w:tcBorders>
              <w:top w:val="nil"/>
              <w:left w:val="nil"/>
              <w:bottom w:val="nil"/>
              <w:right w:val="nil"/>
            </w:tcBorders>
            <w:shd w:val="clear" w:color="auto" w:fill="auto"/>
            <w:noWrap/>
            <w:vAlign w:val="center"/>
            <w:hideMark/>
          </w:tcPr>
          <w:p w14:paraId="2D993BC0" w14:textId="77777777" w:rsidR="003C23C0" w:rsidRPr="003C23C0" w:rsidRDefault="003C23C0" w:rsidP="00C336B1">
            <w:pPr>
              <w:pStyle w:val="TableTextIndented"/>
            </w:pPr>
            <w:r w:rsidRPr="003C23C0">
              <w:t>Net GST received</w:t>
            </w:r>
          </w:p>
        </w:tc>
        <w:tc>
          <w:tcPr>
            <w:tcW w:w="609" w:type="pct"/>
            <w:tcBorders>
              <w:top w:val="nil"/>
              <w:left w:val="nil"/>
              <w:bottom w:val="nil"/>
              <w:right w:val="nil"/>
            </w:tcBorders>
            <w:shd w:val="clear" w:color="auto" w:fill="auto"/>
            <w:noWrap/>
            <w:vAlign w:val="center"/>
            <w:hideMark/>
          </w:tcPr>
          <w:p w14:paraId="6A95F303"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c>
          <w:tcPr>
            <w:tcW w:w="609" w:type="pct"/>
            <w:tcBorders>
              <w:top w:val="nil"/>
              <w:left w:val="nil"/>
              <w:bottom w:val="nil"/>
              <w:right w:val="nil"/>
            </w:tcBorders>
            <w:shd w:val="clear" w:color="000000" w:fill="E6E6E6"/>
            <w:noWrap/>
            <w:vAlign w:val="center"/>
            <w:hideMark/>
          </w:tcPr>
          <w:p w14:paraId="1598B81F"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c>
          <w:tcPr>
            <w:tcW w:w="609" w:type="pct"/>
            <w:tcBorders>
              <w:top w:val="nil"/>
              <w:left w:val="nil"/>
              <w:bottom w:val="nil"/>
              <w:right w:val="nil"/>
            </w:tcBorders>
            <w:shd w:val="clear" w:color="auto" w:fill="auto"/>
            <w:noWrap/>
            <w:vAlign w:val="center"/>
            <w:hideMark/>
          </w:tcPr>
          <w:p w14:paraId="1EDC44AC"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c>
          <w:tcPr>
            <w:tcW w:w="609" w:type="pct"/>
            <w:tcBorders>
              <w:top w:val="nil"/>
              <w:left w:val="nil"/>
              <w:bottom w:val="nil"/>
              <w:right w:val="nil"/>
            </w:tcBorders>
            <w:shd w:val="clear" w:color="auto" w:fill="auto"/>
            <w:noWrap/>
            <w:vAlign w:val="center"/>
            <w:hideMark/>
          </w:tcPr>
          <w:p w14:paraId="034331EF"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c>
          <w:tcPr>
            <w:tcW w:w="609" w:type="pct"/>
            <w:tcBorders>
              <w:top w:val="nil"/>
              <w:left w:val="nil"/>
              <w:bottom w:val="nil"/>
              <w:right w:val="nil"/>
            </w:tcBorders>
            <w:shd w:val="clear" w:color="auto" w:fill="auto"/>
            <w:noWrap/>
            <w:vAlign w:val="center"/>
            <w:hideMark/>
          </w:tcPr>
          <w:p w14:paraId="43DF612F"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r>
      <w:tr w:rsidR="003C23C0" w:rsidRPr="003C23C0" w14:paraId="719E81B8" w14:textId="77777777" w:rsidTr="00562B8E">
        <w:trPr>
          <w:trHeight w:val="225"/>
        </w:trPr>
        <w:tc>
          <w:tcPr>
            <w:tcW w:w="1954" w:type="pct"/>
            <w:tcBorders>
              <w:top w:val="nil"/>
              <w:left w:val="nil"/>
              <w:bottom w:val="nil"/>
              <w:right w:val="nil"/>
            </w:tcBorders>
            <w:shd w:val="clear" w:color="auto" w:fill="auto"/>
            <w:noWrap/>
            <w:vAlign w:val="center"/>
            <w:hideMark/>
          </w:tcPr>
          <w:p w14:paraId="7AF40327" w14:textId="77777777" w:rsidR="003C23C0" w:rsidRPr="003C23C0" w:rsidRDefault="003C23C0" w:rsidP="00C336B1">
            <w:pPr>
              <w:pStyle w:val="TableTextIndented"/>
            </w:pPr>
            <w:r w:rsidRPr="003C23C0">
              <w:t xml:space="preserve">Other </w:t>
            </w:r>
          </w:p>
        </w:tc>
        <w:tc>
          <w:tcPr>
            <w:tcW w:w="609" w:type="pct"/>
            <w:tcBorders>
              <w:top w:val="nil"/>
              <w:left w:val="nil"/>
              <w:bottom w:val="nil"/>
              <w:right w:val="nil"/>
            </w:tcBorders>
            <w:shd w:val="clear" w:color="auto" w:fill="auto"/>
            <w:noWrap/>
            <w:vAlign w:val="center"/>
            <w:hideMark/>
          </w:tcPr>
          <w:p w14:paraId="7E29DD62" w14:textId="77777777" w:rsidR="003C23C0" w:rsidRPr="003C23C0" w:rsidRDefault="003C23C0" w:rsidP="00562B8E">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c>
          <w:tcPr>
            <w:tcW w:w="609" w:type="pct"/>
            <w:tcBorders>
              <w:top w:val="nil"/>
              <w:left w:val="nil"/>
              <w:bottom w:val="nil"/>
              <w:right w:val="nil"/>
            </w:tcBorders>
            <w:shd w:val="clear" w:color="000000" w:fill="E6E6E6"/>
            <w:noWrap/>
            <w:vAlign w:val="center"/>
            <w:hideMark/>
          </w:tcPr>
          <w:p w14:paraId="271F004C" w14:textId="2B3DBDF2" w:rsidR="003C23C0" w:rsidRPr="003C23C0" w:rsidRDefault="003C23C0" w:rsidP="00562B8E">
            <w:pPr>
              <w:spacing w:after="0" w:line="240" w:lineRule="auto"/>
              <w:jc w:val="right"/>
              <w:rPr>
                <w:rFonts w:ascii="Arial" w:hAnsi="Arial" w:cs="Arial"/>
                <w:color w:val="000000"/>
                <w:sz w:val="16"/>
                <w:szCs w:val="16"/>
              </w:rPr>
            </w:pPr>
            <w:r w:rsidRPr="003C23C0">
              <w:rPr>
                <w:rFonts w:ascii="Arial" w:hAnsi="Arial" w:cs="Arial"/>
                <w:color w:val="000000"/>
                <w:sz w:val="16"/>
                <w:szCs w:val="16"/>
              </w:rPr>
              <w:t> </w:t>
            </w:r>
            <w:r w:rsidR="00562B8E">
              <w:rPr>
                <w:rFonts w:ascii="Arial" w:hAnsi="Arial" w:cs="Arial"/>
                <w:color w:val="000000"/>
                <w:sz w:val="16"/>
                <w:szCs w:val="16"/>
              </w:rPr>
              <w:t>-</w:t>
            </w:r>
          </w:p>
        </w:tc>
        <w:tc>
          <w:tcPr>
            <w:tcW w:w="609" w:type="pct"/>
            <w:tcBorders>
              <w:top w:val="nil"/>
              <w:left w:val="nil"/>
              <w:bottom w:val="nil"/>
              <w:right w:val="nil"/>
            </w:tcBorders>
            <w:shd w:val="clear" w:color="auto" w:fill="auto"/>
            <w:noWrap/>
            <w:vAlign w:val="center"/>
            <w:hideMark/>
          </w:tcPr>
          <w:p w14:paraId="6B5B3BA6" w14:textId="7AACBB70" w:rsidR="003C23C0" w:rsidRPr="003C23C0" w:rsidRDefault="00562B8E" w:rsidP="00562B8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9" w:type="pct"/>
            <w:tcBorders>
              <w:top w:val="nil"/>
              <w:left w:val="nil"/>
              <w:bottom w:val="nil"/>
              <w:right w:val="nil"/>
            </w:tcBorders>
            <w:shd w:val="clear" w:color="auto" w:fill="auto"/>
            <w:noWrap/>
            <w:vAlign w:val="center"/>
            <w:hideMark/>
          </w:tcPr>
          <w:p w14:paraId="260C398E" w14:textId="4F9F9F50" w:rsidR="003C23C0" w:rsidRPr="003C23C0" w:rsidRDefault="00562B8E" w:rsidP="00562B8E">
            <w:pPr>
              <w:spacing w:after="0" w:line="240" w:lineRule="auto"/>
              <w:jc w:val="right"/>
              <w:rPr>
                <w:rFonts w:ascii="Times New Roman" w:hAnsi="Times New Roman"/>
              </w:rPr>
            </w:pPr>
            <w:r>
              <w:rPr>
                <w:rFonts w:ascii="Times New Roman" w:hAnsi="Times New Roman"/>
              </w:rPr>
              <w:t>-</w:t>
            </w:r>
          </w:p>
        </w:tc>
        <w:tc>
          <w:tcPr>
            <w:tcW w:w="609" w:type="pct"/>
            <w:tcBorders>
              <w:top w:val="nil"/>
              <w:left w:val="nil"/>
              <w:bottom w:val="nil"/>
              <w:right w:val="nil"/>
            </w:tcBorders>
            <w:shd w:val="clear" w:color="auto" w:fill="auto"/>
            <w:noWrap/>
            <w:vAlign w:val="center"/>
            <w:hideMark/>
          </w:tcPr>
          <w:p w14:paraId="3E08C5F1" w14:textId="39AFA1FF" w:rsidR="003C23C0" w:rsidRPr="003C23C0" w:rsidRDefault="00562B8E" w:rsidP="00562B8E">
            <w:pPr>
              <w:spacing w:after="0" w:line="240" w:lineRule="auto"/>
              <w:jc w:val="right"/>
              <w:rPr>
                <w:rFonts w:ascii="Times New Roman" w:hAnsi="Times New Roman"/>
              </w:rPr>
            </w:pPr>
            <w:r>
              <w:rPr>
                <w:rFonts w:ascii="Times New Roman" w:hAnsi="Times New Roman"/>
              </w:rPr>
              <w:t>-</w:t>
            </w:r>
          </w:p>
        </w:tc>
      </w:tr>
      <w:tr w:rsidR="003C23C0" w:rsidRPr="003C23C0" w14:paraId="7DFB5E5B" w14:textId="77777777" w:rsidTr="003C23C0">
        <w:trPr>
          <w:trHeight w:val="225"/>
        </w:trPr>
        <w:tc>
          <w:tcPr>
            <w:tcW w:w="1954" w:type="pct"/>
            <w:tcBorders>
              <w:top w:val="nil"/>
              <w:left w:val="nil"/>
              <w:bottom w:val="nil"/>
              <w:right w:val="nil"/>
            </w:tcBorders>
            <w:shd w:val="clear" w:color="auto" w:fill="auto"/>
            <w:noWrap/>
            <w:vAlign w:val="center"/>
            <w:hideMark/>
          </w:tcPr>
          <w:p w14:paraId="68E36182" w14:textId="77777777" w:rsidR="003C23C0" w:rsidRPr="003C23C0" w:rsidRDefault="003C23C0" w:rsidP="003C23C0">
            <w:pPr>
              <w:spacing w:after="0" w:line="240" w:lineRule="auto"/>
              <w:jc w:val="left"/>
              <w:rPr>
                <w:rFonts w:ascii="Arial" w:hAnsi="Arial" w:cs="Arial"/>
                <w:b/>
                <w:bCs/>
                <w:i/>
                <w:iCs/>
                <w:color w:val="000000"/>
                <w:sz w:val="16"/>
                <w:szCs w:val="16"/>
              </w:rPr>
            </w:pPr>
            <w:r w:rsidRPr="003C23C0">
              <w:rPr>
                <w:rFonts w:ascii="Arial" w:hAnsi="Arial" w:cs="Arial"/>
                <w:b/>
                <w:bCs/>
                <w:i/>
                <w:iCs/>
                <w:color w:val="000000"/>
                <w:sz w:val="16"/>
                <w:szCs w:val="16"/>
              </w:rPr>
              <w:t>Total cash received</w:t>
            </w:r>
          </w:p>
        </w:tc>
        <w:tc>
          <w:tcPr>
            <w:tcW w:w="609" w:type="pct"/>
            <w:tcBorders>
              <w:top w:val="single" w:sz="4" w:space="0" w:color="000000"/>
              <w:left w:val="nil"/>
              <w:bottom w:val="single" w:sz="4" w:space="0" w:color="000000"/>
              <w:right w:val="nil"/>
            </w:tcBorders>
            <w:shd w:val="clear" w:color="auto" w:fill="auto"/>
            <w:noWrap/>
            <w:vAlign w:val="bottom"/>
            <w:hideMark/>
          </w:tcPr>
          <w:p w14:paraId="7620A731"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35,788 </w:t>
            </w:r>
          </w:p>
        </w:tc>
        <w:tc>
          <w:tcPr>
            <w:tcW w:w="609" w:type="pct"/>
            <w:tcBorders>
              <w:top w:val="single" w:sz="4" w:space="0" w:color="000000"/>
              <w:left w:val="nil"/>
              <w:bottom w:val="single" w:sz="4" w:space="0" w:color="000000"/>
              <w:right w:val="nil"/>
            </w:tcBorders>
            <w:shd w:val="clear" w:color="000000" w:fill="E6E6E6"/>
            <w:noWrap/>
            <w:vAlign w:val="bottom"/>
            <w:hideMark/>
          </w:tcPr>
          <w:p w14:paraId="5DBB0360"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36,506 </w:t>
            </w:r>
          </w:p>
        </w:tc>
        <w:tc>
          <w:tcPr>
            <w:tcW w:w="609" w:type="pct"/>
            <w:tcBorders>
              <w:top w:val="single" w:sz="4" w:space="0" w:color="000000"/>
              <w:left w:val="nil"/>
              <w:bottom w:val="single" w:sz="4" w:space="0" w:color="000000"/>
              <w:right w:val="nil"/>
            </w:tcBorders>
            <w:shd w:val="clear" w:color="auto" w:fill="auto"/>
            <w:noWrap/>
            <w:vAlign w:val="bottom"/>
            <w:hideMark/>
          </w:tcPr>
          <w:p w14:paraId="6A7D6E63"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37,198 </w:t>
            </w:r>
          </w:p>
        </w:tc>
        <w:tc>
          <w:tcPr>
            <w:tcW w:w="609" w:type="pct"/>
            <w:tcBorders>
              <w:top w:val="single" w:sz="4" w:space="0" w:color="000000"/>
              <w:left w:val="nil"/>
              <w:bottom w:val="single" w:sz="4" w:space="0" w:color="000000"/>
              <w:right w:val="nil"/>
            </w:tcBorders>
            <w:shd w:val="clear" w:color="auto" w:fill="auto"/>
            <w:noWrap/>
            <w:vAlign w:val="bottom"/>
            <w:hideMark/>
          </w:tcPr>
          <w:p w14:paraId="6900B71C"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36,445 </w:t>
            </w:r>
          </w:p>
        </w:tc>
        <w:tc>
          <w:tcPr>
            <w:tcW w:w="609" w:type="pct"/>
            <w:tcBorders>
              <w:top w:val="single" w:sz="4" w:space="0" w:color="000000"/>
              <w:left w:val="nil"/>
              <w:bottom w:val="single" w:sz="4" w:space="0" w:color="000000"/>
              <w:right w:val="nil"/>
            </w:tcBorders>
            <w:shd w:val="clear" w:color="auto" w:fill="auto"/>
            <w:noWrap/>
            <w:vAlign w:val="bottom"/>
            <w:hideMark/>
          </w:tcPr>
          <w:p w14:paraId="5B7DA3A2"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36,557 </w:t>
            </w:r>
          </w:p>
        </w:tc>
      </w:tr>
      <w:tr w:rsidR="003C23C0" w:rsidRPr="003C23C0" w14:paraId="51F75EFD" w14:textId="77777777" w:rsidTr="003C23C0">
        <w:trPr>
          <w:trHeight w:val="225"/>
        </w:trPr>
        <w:tc>
          <w:tcPr>
            <w:tcW w:w="1954" w:type="pct"/>
            <w:tcBorders>
              <w:top w:val="nil"/>
              <w:left w:val="nil"/>
              <w:bottom w:val="nil"/>
              <w:right w:val="nil"/>
            </w:tcBorders>
            <w:shd w:val="clear" w:color="auto" w:fill="auto"/>
            <w:noWrap/>
            <w:vAlign w:val="center"/>
            <w:hideMark/>
          </w:tcPr>
          <w:p w14:paraId="2F5FC777" w14:textId="77777777" w:rsidR="003C23C0" w:rsidRPr="003C23C0" w:rsidRDefault="003C23C0" w:rsidP="003C23C0">
            <w:pPr>
              <w:spacing w:after="0" w:line="240" w:lineRule="auto"/>
              <w:jc w:val="left"/>
              <w:rPr>
                <w:rFonts w:ascii="Arial" w:hAnsi="Arial" w:cs="Arial"/>
                <w:b/>
                <w:bCs/>
                <w:color w:val="000000"/>
                <w:sz w:val="16"/>
                <w:szCs w:val="16"/>
              </w:rPr>
            </w:pPr>
            <w:r w:rsidRPr="003C23C0">
              <w:rPr>
                <w:rFonts w:ascii="Arial" w:hAnsi="Arial" w:cs="Arial"/>
                <w:b/>
                <w:bCs/>
                <w:color w:val="000000"/>
                <w:sz w:val="16"/>
                <w:szCs w:val="16"/>
              </w:rPr>
              <w:t>Cash used</w:t>
            </w:r>
          </w:p>
        </w:tc>
        <w:tc>
          <w:tcPr>
            <w:tcW w:w="609" w:type="pct"/>
            <w:tcBorders>
              <w:top w:val="nil"/>
              <w:left w:val="nil"/>
              <w:bottom w:val="nil"/>
              <w:right w:val="nil"/>
            </w:tcBorders>
            <w:shd w:val="clear" w:color="auto" w:fill="auto"/>
            <w:noWrap/>
            <w:vAlign w:val="bottom"/>
            <w:hideMark/>
          </w:tcPr>
          <w:p w14:paraId="0873E432" w14:textId="77777777" w:rsidR="003C23C0" w:rsidRPr="003C23C0" w:rsidRDefault="003C23C0" w:rsidP="003C23C0">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6105FBF9" w14:textId="77777777" w:rsidR="003C23C0" w:rsidRPr="003C23C0" w:rsidRDefault="003C23C0" w:rsidP="003C23C0">
            <w:pPr>
              <w:spacing w:after="0" w:line="240" w:lineRule="auto"/>
              <w:jc w:val="left"/>
              <w:rPr>
                <w:rFonts w:ascii="Arial" w:hAnsi="Arial" w:cs="Arial"/>
                <w:color w:val="000000"/>
                <w:sz w:val="16"/>
                <w:szCs w:val="16"/>
              </w:rPr>
            </w:pPr>
            <w:r w:rsidRPr="003C23C0">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3DA066EF" w14:textId="77777777" w:rsidR="003C23C0" w:rsidRPr="003C23C0" w:rsidRDefault="003C23C0" w:rsidP="003C23C0">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4D99B2BE" w14:textId="77777777" w:rsidR="003C23C0" w:rsidRPr="003C23C0" w:rsidRDefault="003C23C0" w:rsidP="003C23C0">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bottom"/>
            <w:hideMark/>
          </w:tcPr>
          <w:p w14:paraId="1C6B0DA6" w14:textId="77777777" w:rsidR="003C23C0" w:rsidRPr="003C23C0" w:rsidRDefault="003C23C0" w:rsidP="003C23C0">
            <w:pPr>
              <w:spacing w:after="0" w:line="240" w:lineRule="auto"/>
              <w:jc w:val="left"/>
              <w:rPr>
                <w:rFonts w:ascii="Times New Roman" w:hAnsi="Times New Roman"/>
              </w:rPr>
            </w:pPr>
          </w:p>
        </w:tc>
      </w:tr>
      <w:tr w:rsidR="003C23C0" w:rsidRPr="003C23C0" w14:paraId="6C5929E8" w14:textId="77777777" w:rsidTr="003C23C0">
        <w:trPr>
          <w:trHeight w:val="225"/>
        </w:trPr>
        <w:tc>
          <w:tcPr>
            <w:tcW w:w="1954" w:type="pct"/>
            <w:tcBorders>
              <w:top w:val="nil"/>
              <w:left w:val="nil"/>
              <w:bottom w:val="nil"/>
              <w:right w:val="nil"/>
            </w:tcBorders>
            <w:shd w:val="clear" w:color="auto" w:fill="auto"/>
            <w:noWrap/>
            <w:vAlign w:val="center"/>
            <w:hideMark/>
          </w:tcPr>
          <w:p w14:paraId="1A03E6E8" w14:textId="77777777" w:rsidR="003C23C0" w:rsidRPr="003C23C0" w:rsidRDefault="003C23C0" w:rsidP="00C336B1">
            <w:pPr>
              <w:pStyle w:val="TableTextIndented"/>
            </w:pPr>
            <w:r w:rsidRPr="003C23C0">
              <w:t>Employees</w:t>
            </w:r>
          </w:p>
        </w:tc>
        <w:tc>
          <w:tcPr>
            <w:tcW w:w="609" w:type="pct"/>
            <w:tcBorders>
              <w:top w:val="nil"/>
              <w:left w:val="nil"/>
              <w:bottom w:val="nil"/>
              <w:right w:val="nil"/>
            </w:tcBorders>
            <w:shd w:val="clear" w:color="auto" w:fill="auto"/>
            <w:noWrap/>
            <w:vAlign w:val="bottom"/>
            <w:hideMark/>
          </w:tcPr>
          <w:p w14:paraId="22BE0157"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28,130 </w:t>
            </w:r>
          </w:p>
        </w:tc>
        <w:tc>
          <w:tcPr>
            <w:tcW w:w="609" w:type="pct"/>
            <w:tcBorders>
              <w:top w:val="nil"/>
              <w:left w:val="nil"/>
              <w:bottom w:val="nil"/>
              <w:right w:val="nil"/>
            </w:tcBorders>
            <w:shd w:val="clear" w:color="000000" w:fill="E6E6E6"/>
            <w:noWrap/>
            <w:vAlign w:val="bottom"/>
            <w:hideMark/>
          </w:tcPr>
          <w:p w14:paraId="6E461CC7"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29,792 </w:t>
            </w:r>
          </w:p>
        </w:tc>
        <w:tc>
          <w:tcPr>
            <w:tcW w:w="609" w:type="pct"/>
            <w:tcBorders>
              <w:top w:val="nil"/>
              <w:left w:val="nil"/>
              <w:bottom w:val="nil"/>
              <w:right w:val="nil"/>
            </w:tcBorders>
            <w:shd w:val="clear" w:color="auto" w:fill="auto"/>
            <w:noWrap/>
            <w:vAlign w:val="bottom"/>
            <w:hideMark/>
          </w:tcPr>
          <w:p w14:paraId="12CAE4A6"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30,149 </w:t>
            </w:r>
          </w:p>
        </w:tc>
        <w:tc>
          <w:tcPr>
            <w:tcW w:w="609" w:type="pct"/>
            <w:tcBorders>
              <w:top w:val="nil"/>
              <w:left w:val="nil"/>
              <w:bottom w:val="nil"/>
              <w:right w:val="nil"/>
            </w:tcBorders>
            <w:shd w:val="clear" w:color="auto" w:fill="auto"/>
            <w:noWrap/>
            <w:vAlign w:val="bottom"/>
            <w:hideMark/>
          </w:tcPr>
          <w:p w14:paraId="0CB26C94"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29,267 </w:t>
            </w:r>
          </w:p>
        </w:tc>
        <w:tc>
          <w:tcPr>
            <w:tcW w:w="609" w:type="pct"/>
            <w:tcBorders>
              <w:top w:val="nil"/>
              <w:left w:val="nil"/>
              <w:bottom w:val="nil"/>
              <w:right w:val="nil"/>
            </w:tcBorders>
            <w:shd w:val="clear" w:color="auto" w:fill="auto"/>
            <w:noWrap/>
            <w:vAlign w:val="bottom"/>
            <w:hideMark/>
          </w:tcPr>
          <w:p w14:paraId="33FC2D0D"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29,310 </w:t>
            </w:r>
          </w:p>
        </w:tc>
      </w:tr>
      <w:tr w:rsidR="003C23C0" w:rsidRPr="003C23C0" w14:paraId="1964DFC3" w14:textId="77777777" w:rsidTr="003C23C0">
        <w:trPr>
          <w:trHeight w:val="225"/>
        </w:trPr>
        <w:tc>
          <w:tcPr>
            <w:tcW w:w="1954" w:type="pct"/>
            <w:tcBorders>
              <w:top w:val="nil"/>
              <w:left w:val="nil"/>
              <w:bottom w:val="nil"/>
              <w:right w:val="nil"/>
            </w:tcBorders>
            <w:shd w:val="clear" w:color="auto" w:fill="auto"/>
            <w:noWrap/>
            <w:vAlign w:val="center"/>
            <w:hideMark/>
          </w:tcPr>
          <w:p w14:paraId="33A98F7C" w14:textId="77777777" w:rsidR="003C23C0" w:rsidRPr="003C23C0" w:rsidRDefault="003C23C0" w:rsidP="00C336B1">
            <w:pPr>
              <w:pStyle w:val="TableTextIndented"/>
            </w:pPr>
            <w:r w:rsidRPr="003C23C0">
              <w:t>Suppliers</w:t>
            </w:r>
          </w:p>
        </w:tc>
        <w:tc>
          <w:tcPr>
            <w:tcW w:w="609" w:type="pct"/>
            <w:tcBorders>
              <w:top w:val="nil"/>
              <w:left w:val="nil"/>
              <w:bottom w:val="nil"/>
              <w:right w:val="nil"/>
            </w:tcBorders>
            <w:shd w:val="clear" w:color="auto" w:fill="auto"/>
            <w:noWrap/>
            <w:vAlign w:val="bottom"/>
            <w:hideMark/>
          </w:tcPr>
          <w:p w14:paraId="0AF25899"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4,413 </w:t>
            </w:r>
          </w:p>
        </w:tc>
        <w:tc>
          <w:tcPr>
            <w:tcW w:w="609" w:type="pct"/>
            <w:tcBorders>
              <w:top w:val="nil"/>
              <w:left w:val="nil"/>
              <w:bottom w:val="nil"/>
              <w:right w:val="nil"/>
            </w:tcBorders>
            <w:shd w:val="clear" w:color="000000" w:fill="E6E6E6"/>
            <w:noWrap/>
            <w:vAlign w:val="bottom"/>
            <w:hideMark/>
          </w:tcPr>
          <w:p w14:paraId="0E3DA32D"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4,645 </w:t>
            </w:r>
          </w:p>
        </w:tc>
        <w:tc>
          <w:tcPr>
            <w:tcW w:w="609" w:type="pct"/>
            <w:tcBorders>
              <w:top w:val="nil"/>
              <w:left w:val="nil"/>
              <w:bottom w:val="nil"/>
              <w:right w:val="nil"/>
            </w:tcBorders>
            <w:shd w:val="clear" w:color="auto" w:fill="auto"/>
            <w:noWrap/>
            <w:vAlign w:val="bottom"/>
            <w:hideMark/>
          </w:tcPr>
          <w:p w14:paraId="6DA9B4A9"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4,892 </w:t>
            </w:r>
          </w:p>
        </w:tc>
        <w:tc>
          <w:tcPr>
            <w:tcW w:w="609" w:type="pct"/>
            <w:tcBorders>
              <w:top w:val="nil"/>
              <w:left w:val="nil"/>
              <w:bottom w:val="nil"/>
              <w:right w:val="nil"/>
            </w:tcBorders>
            <w:shd w:val="clear" w:color="auto" w:fill="auto"/>
            <w:noWrap/>
            <w:vAlign w:val="bottom"/>
            <w:hideMark/>
          </w:tcPr>
          <w:p w14:paraId="2284A3E5"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4,949 </w:t>
            </w:r>
          </w:p>
        </w:tc>
        <w:tc>
          <w:tcPr>
            <w:tcW w:w="609" w:type="pct"/>
            <w:tcBorders>
              <w:top w:val="nil"/>
              <w:left w:val="nil"/>
              <w:bottom w:val="nil"/>
              <w:right w:val="nil"/>
            </w:tcBorders>
            <w:shd w:val="clear" w:color="auto" w:fill="auto"/>
            <w:noWrap/>
            <w:vAlign w:val="bottom"/>
            <w:hideMark/>
          </w:tcPr>
          <w:p w14:paraId="55903C44"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4,904 </w:t>
            </w:r>
          </w:p>
        </w:tc>
      </w:tr>
      <w:tr w:rsidR="003C23C0" w:rsidRPr="003C23C0" w14:paraId="29BF118E" w14:textId="77777777" w:rsidTr="003C23C0">
        <w:trPr>
          <w:trHeight w:val="225"/>
        </w:trPr>
        <w:tc>
          <w:tcPr>
            <w:tcW w:w="1954" w:type="pct"/>
            <w:tcBorders>
              <w:top w:val="nil"/>
              <w:left w:val="nil"/>
              <w:bottom w:val="nil"/>
              <w:right w:val="nil"/>
            </w:tcBorders>
            <w:shd w:val="clear" w:color="auto" w:fill="auto"/>
            <w:vAlign w:val="center"/>
            <w:hideMark/>
          </w:tcPr>
          <w:p w14:paraId="4DE8F443" w14:textId="77777777" w:rsidR="003C23C0" w:rsidRPr="003C23C0" w:rsidRDefault="003C23C0" w:rsidP="00C336B1">
            <w:pPr>
              <w:pStyle w:val="TableTextIndented"/>
            </w:pPr>
            <w:r w:rsidRPr="003C23C0">
              <w:t>Interest payments on lease liability</w:t>
            </w:r>
          </w:p>
        </w:tc>
        <w:tc>
          <w:tcPr>
            <w:tcW w:w="609" w:type="pct"/>
            <w:tcBorders>
              <w:top w:val="nil"/>
              <w:left w:val="nil"/>
              <w:bottom w:val="nil"/>
              <w:right w:val="nil"/>
            </w:tcBorders>
            <w:shd w:val="clear" w:color="auto" w:fill="auto"/>
            <w:noWrap/>
            <w:vAlign w:val="center"/>
            <w:hideMark/>
          </w:tcPr>
          <w:p w14:paraId="7CEF7F8F"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341 </w:t>
            </w:r>
          </w:p>
        </w:tc>
        <w:tc>
          <w:tcPr>
            <w:tcW w:w="609" w:type="pct"/>
            <w:tcBorders>
              <w:top w:val="nil"/>
              <w:left w:val="nil"/>
              <w:bottom w:val="nil"/>
              <w:right w:val="nil"/>
            </w:tcBorders>
            <w:shd w:val="clear" w:color="000000" w:fill="E6E6E6"/>
            <w:noWrap/>
            <w:vAlign w:val="center"/>
            <w:hideMark/>
          </w:tcPr>
          <w:p w14:paraId="0AFD8D42"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306 </w:t>
            </w:r>
          </w:p>
        </w:tc>
        <w:tc>
          <w:tcPr>
            <w:tcW w:w="609" w:type="pct"/>
            <w:tcBorders>
              <w:top w:val="nil"/>
              <w:left w:val="nil"/>
              <w:bottom w:val="nil"/>
              <w:right w:val="nil"/>
            </w:tcBorders>
            <w:shd w:val="clear" w:color="auto" w:fill="auto"/>
            <w:noWrap/>
            <w:vAlign w:val="center"/>
            <w:hideMark/>
          </w:tcPr>
          <w:p w14:paraId="3C20DDA4"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268 </w:t>
            </w:r>
          </w:p>
        </w:tc>
        <w:tc>
          <w:tcPr>
            <w:tcW w:w="609" w:type="pct"/>
            <w:tcBorders>
              <w:top w:val="nil"/>
              <w:left w:val="nil"/>
              <w:bottom w:val="nil"/>
              <w:right w:val="nil"/>
            </w:tcBorders>
            <w:shd w:val="clear" w:color="auto" w:fill="auto"/>
            <w:noWrap/>
            <w:vAlign w:val="center"/>
            <w:hideMark/>
          </w:tcPr>
          <w:p w14:paraId="53E3AD0D"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228 </w:t>
            </w:r>
          </w:p>
        </w:tc>
        <w:tc>
          <w:tcPr>
            <w:tcW w:w="609" w:type="pct"/>
            <w:tcBorders>
              <w:top w:val="nil"/>
              <w:left w:val="nil"/>
              <w:bottom w:val="nil"/>
              <w:right w:val="nil"/>
            </w:tcBorders>
            <w:shd w:val="clear" w:color="auto" w:fill="auto"/>
            <w:noWrap/>
            <w:vAlign w:val="center"/>
            <w:hideMark/>
          </w:tcPr>
          <w:p w14:paraId="6072A8B5"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184 </w:t>
            </w:r>
          </w:p>
        </w:tc>
      </w:tr>
      <w:tr w:rsidR="003C23C0" w:rsidRPr="003C23C0" w14:paraId="5024177F" w14:textId="77777777" w:rsidTr="003C23C0">
        <w:trPr>
          <w:trHeight w:val="225"/>
        </w:trPr>
        <w:tc>
          <w:tcPr>
            <w:tcW w:w="1954" w:type="pct"/>
            <w:tcBorders>
              <w:top w:val="nil"/>
              <w:left w:val="nil"/>
              <w:bottom w:val="nil"/>
              <w:right w:val="nil"/>
            </w:tcBorders>
            <w:shd w:val="clear" w:color="auto" w:fill="auto"/>
            <w:noWrap/>
            <w:vAlign w:val="center"/>
            <w:hideMark/>
          </w:tcPr>
          <w:p w14:paraId="22113A59" w14:textId="77777777" w:rsidR="003C23C0" w:rsidRPr="003C23C0" w:rsidRDefault="003C23C0" w:rsidP="003C23C0">
            <w:pPr>
              <w:spacing w:after="0" w:line="240" w:lineRule="auto"/>
              <w:jc w:val="left"/>
              <w:rPr>
                <w:rFonts w:ascii="Arial" w:hAnsi="Arial" w:cs="Arial"/>
                <w:b/>
                <w:bCs/>
                <w:i/>
                <w:iCs/>
                <w:color w:val="000000"/>
                <w:sz w:val="16"/>
                <w:szCs w:val="16"/>
              </w:rPr>
            </w:pPr>
            <w:r w:rsidRPr="003C23C0">
              <w:rPr>
                <w:rFonts w:ascii="Arial" w:hAnsi="Arial" w:cs="Arial"/>
                <w:b/>
                <w:bCs/>
                <w:i/>
                <w:iCs/>
                <w:color w:val="000000"/>
                <w:sz w:val="16"/>
                <w:szCs w:val="16"/>
              </w:rPr>
              <w:t>Total cash used</w:t>
            </w:r>
          </w:p>
        </w:tc>
        <w:tc>
          <w:tcPr>
            <w:tcW w:w="609" w:type="pct"/>
            <w:tcBorders>
              <w:top w:val="single" w:sz="4" w:space="0" w:color="000000"/>
              <w:left w:val="nil"/>
              <w:bottom w:val="nil"/>
              <w:right w:val="nil"/>
            </w:tcBorders>
            <w:shd w:val="clear" w:color="auto" w:fill="auto"/>
            <w:noWrap/>
            <w:vAlign w:val="bottom"/>
            <w:hideMark/>
          </w:tcPr>
          <w:p w14:paraId="09F81FEF"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32,884 </w:t>
            </w:r>
          </w:p>
        </w:tc>
        <w:tc>
          <w:tcPr>
            <w:tcW w:w="609" w:type="pct"/>
            <w:tcBorders>
              <w:top w:val="single" w:sz="4" w:space="0" w:color="000000"/>
              <w:left w:val="nil"/>
              <w:bottom w:val="single" w:sz="4" w:space="0" w:color="000000"/>
              <w:right w:val="nil"/>
            </w:tcBorders>
            <w:shd w:val="clear" w:color="000000" w:fill="E6E6E6"/>
            <w:noWrap/>
            <w:vAlign w:val="bottom"/>
            <w:hideMark/>
          </w:tcPr>
          <w:p w14:paraId="0EEDBEC3"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34,743 </w:t>
            </w:r>
          </w:p>
        </w:tc>
        <w:tc>
          <w:tcPr>
            <w:tcW w:w="609" w:type="pct"/>
            <w:tcBorders>
              <w:top w:val="single" w:sz="4" w:space="0" w:color="000000"/>
              <w:left w:val="nil"/>
              <w:bottom w:val="nil"/>
              <w:right w:val="nil"/>
            </w:tcBorders>
            <w:shd w:val="clear" w:color="auto" w:fill="auto"/>
            <w:noWrap/>
            <w:vAlign w:val="bottom"/>
            <w:hideMark/>
          </w:tcPr>
          <w:p w14:paraId="51BBF563"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35,309 </w:t>
            </w:r>
          </w:p>
        </w:tc>
        <w:tc>
          <w:tcPr>
            <w:tcW w:w="609" w:type="pct"/>
            <w:tcBorders>
              <w:top w:val="single" w:sz="4" w:space="0" w:color="000000"/>
              <w:left w:val="nil"/>
              <w:bottom w:val="nil"/>
              <w:right w:val="nil"/>
            </w:tcBorders>
            <w:shd w:val="clear" w:color="auto" w:fill="auto"/>
            <w:noWrap/>
            <w:vAlign w:val="bottom"/>
            <w:hideMark/>
          </w:tcPr>
          <w:p w14:paraId="32C1B9CC"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34,444 </w:t>
            </w:r>
          </w:p>
        </w:tc>
        <w:tc>
          <w:tcPr>
            <w:tcW w:w="609" w:type="pct"/>
            <w:tcBorders>
              <w:top w:val="single" w:sz="4" w:space="0" w:color="000000"/>
              <w:left w:val="nil"/>
              <w:bottom w:val="nil"/>
              <w:right w:val="nil"/>
            </w:tcBorders>
            <w:shd w:val="clear" w:color="auto" w:fill="auto"/>
            <w:noWrap/>
            <w:vAlign w:val="bottom"/>
            <w:hideMark/>
          </w:tcPr>
          <w:p w14:paraId="4D0190FD"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34,398 </w:t>
            </w:r>
          </w:p>
        </w:tc>
      </w:tr>
      <w:tr w:rsidR="003C23C0" w:rsidRPr="003C23C0" w14:paraId="5B804A9B" w14:textId="77777777" w:rsidTr="003C23C0">
        <w:trPr>
          <w:trHeight w:val="450"/>
        </w:trPr>
        <w:tc>
          <w:tcPr>
            <w:tcW w:w="1954" w:type="pct"/>
            <w:tcBorders>
              <w:top w:val="nil"/>
              <w:left w:val="nil"/>
              <w:bottom w:val="nil"/>
              <w:right w:val="nil"/>
            </w:tcBorders>
            <w:shd w:val="clear" w:color="auto" w:fill="auto"/>
            <w:vAlign w:val="center"/>
            <w:hideMark/>
          </w:tcPr>
          <w:p w14:paraId="13A637F5" w14:textId="169B7710" w:rsidR="003C23C0" w:rsidRPr="003C23C0" w:rsidRDefault="003C23C0" w:rsidP="00484A31">
            <w:pPr>
              <w:pStyle w:val="TableTextIndented"/>
              <w:tabs>
                <w:tab w:val="clear" w:pos="340"/>
              </w:tabs>
              <w:ind w:left="170"/>
              <w:rPr>
                <w:b/>
                <w:bCs/>
                <w:color w:val="000000"/>
              </w:rPr>
            </w:pPr>
            <w:r w:rsidRPr="00484A31">
              <w:rPr>
                <w:b/>
                <w:bCs/>
              </w:rPr>
              <w:t>Net cash from/(used by)</w:t>
            </w:r>
            <w:r w:rsidRPr="00484A31">
              <w:rPr>
                <w:b/>
                <w:bCs/>
              </w:rPr>
              <w:br/>
              <w:t>operating activities</w:t>
            </w:r>
          </w:p>
        </w:tc>
        <w:tc>
          <w:tcPr>
            <w:tcW w:w="609" w:type="pct"/>
            <w:tcBorders>
              <w:top w:val="single" w:sz="4" w:space="0" w:color="auto"/>
              <w:left w:val="nil"/>
              <w:bottom w:val="single" w:sz="4" w:space="0" w:color="auto"/>
              <w:right w:val="nil"/>
            </w:tcBorders>
            <w:shd w:val="clear" w:color="auto" w:fill="auto"/>
            <w:noWrap/>
            <w:vAlign w:val="bottom"/>
            <w:hideMark/>
          </w:tcPr>
          <w:p w14:paraId="6ABD7D28"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2,904 </w:t>
            </w:r>
          </w:p>
        </w:tc>
        <w:tc>
          <w:tcPr>
            <w:tcW w:w="609" w:type="pct"/>
            <w:tcBorders>
              <w:top w:val="nil"/>
              <w:left w:val="nil"/>
              <w:bottom w:val="single" w:sz="4" w:space="0" w:color="000000"/>
              <w:right w:val="nil"/>
            </w:tcBorders>
            <w:shd w:val="clear" w:color="000000" w:fill="E6E6E6"/>
            <w:noWrap/>
            <w:vAlign w:val="bottom"/>
            <w:hideMark/>
          </w:tcPr>
          <w:p w14:paraId="0277487E"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1,763 </w:t>
            </w:r>
          </w:p>
        </w:tc>
        <w:tc>
          <w:tcPr>
            <w:tcW w:w="609" w:type="pct"/>
            <w:tcBorders>
              <w:top w:val="single" w:sz="4" w:space="0" w:color="auto"/>
              <w:left w:val="nil"/>
              <w:bottom w:val="single" w:sz="4" w:space="0" w:color="auto"/>
              <w:right w:val="nil"/>
            </w:tcBorders>
            <w:shd w:val="clear" w:color="auto" w:fill="auto"/>
            <w:noWrap/>
            <w:vAlign w:val="bottom"/>
            <w:hideMark/>
          </w:tcPr>
          <w:p w14:paraId="3524BEE6"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1,889 </w:t>
            </w:r>
          </w:p>
        </w:tc>
        <w:tc>
          <w:tcPr>
            <w:tcW w:w="609" w:type="pct"/>
            <w:tcBorders>
              <w:top w:val="single" w:sz="4" w:space="0" w:color="auto"/>
              <w:left w:val="nil"/>
              <w:bottom w:val="single" w:sz="4" w:space="0" w:color="auto"/>
              <w:right w:val="nil"/>
            </w:tcBorders>
            <w:shd w:val="clear" w:color="auto" w:fill="auto"/>
            <w:noWrap/>
            <w:vAlign w:val="bottom"/>
            <w:hideMark/>
          </w:tcPr>
          <w:p w14:paraId="5DBC4F14"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2,001 </w:t>
            </w:r>
          </w:p>
        </w:tc>
        <w:tc>
          <w:tcPr>
            <w:tcW w:w="609" w:type="pct"/>
            <w:tcBorders>
              <w:top w:val="single" w:sz="4" w:space="0" w:color="auto"/>
              <w:left w:val="nil"/>
              <w:bottom w:val="single" w:sz="4" w:space="0" w:color="auto"/>
              <w:right w:val="nil"/>
            </w:tcBorders>
            <w:shd w:val="clear" w:color="auto" w:fill="auto"/>
            <w:noWrap/>
            <w:vAlign w:val="bottom"/>
            <w:hideMark/>
          </w:tcPr>
          <w:p w14:paraId="1C3294B9"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2,159 </w:t>
            </w:r>
          </w:p>
        </w:tc>
      </w:tr>
      <w:tr w:rsidR="003C23C0" w:rsidRPr="003C23C0" w14:paraId="3C29E428" w14:textId="77777777" w:rsidTr="003C23C0">
        <w:trPr>
          <w:trHeight w:val="225"/>
        </w:trPr>
        <w:tc>
          <w:tcPr>
            <w:tcW w:w="1954" w:type="pct"/>
            <w:tcBorders>
              <w:top w:val="nil"/>
              <w:left w:val="nil"/>
              <w:bottom w:val="nil"/>
              <w:right w:val="nil"/>
            </w:tcBorders>
            <w:shd w:val="clear" w:color="auto" w:fill="auto"/>
            <w:noWrap/>
            <w:vAlign w:val="center"/>
            <w:hideMark/>
          </w:tcPr>
          <w:p w14:paraId="63BB0E7F" w14:textId="77777777" w:rsidR="003C23C0" w:rsidRPr="003C23C0" w:rsidRDefault="003C23C0" w:rsidP="003C23C0">
            <w:pPr>
              <w:spacing w:after="0" w:line="240" w:lineRule="auto"/>
              <w:jc w:val="left"/>
              <w:rPr>
                <w:rFonts w:ascii="Arial" w:hAnsi="Arial" w:cs="Arial"/>
                <w:b/>
                <w:bCs/>
                <w:color w:val="000000"/>
                <w:sz w:val="16"/>
                <w:szCs w:val="16"/>
              </w:rPr>
            </w:pPr>
            <w:r w:rsidRPr="003C23C0">
              <w:rPr>
                <w:rFonts w:ascii="Arial" w:hAnsi="Arial" w:cs="Arial"/>
                <w:b/>
                <w:bCs/>
                <w:color w:val="000000"/>
                <w:sz w:val="16"/>
                <w:szCs w:val="16"/>
              </w:rPr>
              <w:t>INVESTING ACTIVITIES</w:t>
            </w:r>
          </w:p>
        </w:tc>
        <w:tc>
          <w:tcPr>
            <w:tcW w:w="609" w:type="pct"/>
            <w:tcBorders>
              <w:top w:val="nil"/>
              <w:left w:val="nil"/>
              <w:bottom w:val="nil"/>
              <w:right w:val="nil"/>
            </w:tcBorders>
            <w:shd w:val="clear" w:color="auto" w:fill="auto"/>
            <w:noWrap/>
            <w:vAlign w:val="bottom"/>
            <w:hideMark/>
          </w:tcPr>
          <w:p w14:paraId="1A281773" w14:textId="77777777" w:rsidR="003C23C0" w:rsidRPr="003C23C0" w:rsidRDefault="003C23C0" w:rsidP="003C23C0">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0F184D2E" w14:textId="77777777" w:rsidR="003C23C0" w:rsidRPr="003C23C0" w:rsidRDefault="003C23C0" w:rsidP="003C23C0">
            <w:pPr>
              <w:spacing w:after="0" w:line="240" w:lineRule="auto"/>
              <w:jc w:val="left"/>
              <w:rPr>
                <w:rFonts w:ascii="Arial" w:hAnsi="Arial" w:cs="Arial"/>
                <w:color w:val="000000"/>
                <w:sz w:val="16"/>
                <w:szCs w:val="16"/>
              </w:rPr>
            </w:pPr>
            <w:r w:rsidRPr="003C23C0">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32558C3E" w14:textId="77777777" w:rsidR="003C23C0" w:rsidRPr="003C23C0" w:rsidRDefault="003C23C0" w:rsidP="003C23C0">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16F1F8A6" w14:textId="77777777" w:rsidR="003C23C0" w:rsidRPr="003C23C0" w:rsidRDefault="003C23C0" w:rsidP="003C23C0">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bottom"/>
            <w:hideMark/>
          </w:tcPr>
          <w:p w14:paraId="5BDCAEC7" w14:textId="77777777" w:rsidR="003C23C0" w:rsidRPr="003C23C0" w:rsidRDefault="003C23C0" w:rsidP="003C23C0">
            <w:pPr>
              <w:spacing w:after="0" w:line="240" w:lineRule="auto"/>
              <w:jc w:val="left"/>
              <w:rPr>
                <w:rFonts w:ascii="Times New Roman" w:hAnsi="Times New Roman"/>
              </w:rPr>
            </w:pPr>
          </w:p>
        </w:tc>
      </w:tr>
      <w:tr w:rsidR="003C23C0" w:rsidRPr="003C23C0" w14:paraId="43096345" w14:textId="77777777" w:rsidTr="003C23C0">
        <w:trPr>
          <w:trHeight w:val="225"/>
        </w:trPr>
        <w:tc>
          <w:tcPr>
            <w:tcW w:w="1954" w:type="pct"/>
            <w:tcBorders>
              <w:top w:val="nil"/>
              <w:left w:val="nil"/>
              <w:bottom w:val="nil"/>
              <w:right w:val="nil"/>
            </w:tcBorders>
            <w:shd w:val="clear" w:color="auto" w:fill="auto"/>
            <w:noWrap/>
            <w:vAlign w:val="center"/>
            <w:hideMark/>
          </w:tcPr>
          <w:p w14:paraId="2E22A088" w14:textId="77777777" w:rsidR="003C23C0" w:rsidRPr="003C23C0" w:rsidRDefault="003C23C0" w:rsidP="003C23C0">
            <w:pPr>
              <w:spacing w:after="0" w:line="240" w:lineRule="auto"/>
              <w:jc w:val="left"/>
              <w:rPr>
                <w:rFonts w:ascii="Arial" w:hAnsi="Arial" w:cs="Arial"/>
                <w:b/>
                <w:bCs/>
                <w:color w:val="000000"/>
                <w:sz w:val="16"/>
                <w:szCs w:val="16"/>
              </w:rPr>
            </w:pPr>
            <w:r w:rsidRPr="003C23C0">
              <w:rPr>
                <w:rFonts w:ascii="Arial" w:hAnsi="Arial" w:cs="Arial"/>
                <w:b/>
                <w:bCs/>
                <w:color w:val="000000"/>
                <w:sz w:val="16"/>
                <w:szCs w:val="16"/>
              </w:rPr>
              <w:t>Cash used</w:t>
            </w:r>
          </w:p>
        </w:tc>
        <w:tc>
          <w:tcPr>
            <w:tcW w:w="609" w:type="pct"/>
            <w:tcBorders>
              <w:top w:val="nil"/>
              <w:left w:val="nil"/>
              <w:bottom w:val="nil"/>
              <w:right w:val="nil"/>
            </w:tcBorders>
            <w:shd w:val="clear" w:color="auto" w:fill="auto"/>
            <w:noWrap/>
            <w:vAlign w:val="bottom"/>
            <w:hideMark/>
          </w:tcPr>
          <w:p w14:paraId="01755E9F" w14:textId="77777777" w:rsidR="003C23C0" w:rsidRPr="003C23C0" w:rsidRDefault="003C23C0" w:rsidP="003C23C0">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0EBBABBE" w14:textId="77777777" w:rsidR="003C23C0" w:rsidRPr="003C23C0" w:rsidRDefault="003C23C0" w:rsidP="003C23C0">
            <w:pPr>
              <w:spacing w:after="0" w:line="240" w:lineRule="auto"/>
              <w:jc w:val="left"/>
              <w:rPr>
                <w:rFonts w:ascii="Arial" w:hAnsi="Arial" w:cs="Arial"/>
                <w:color w:val="000000"/>
                <w:sz w:val="16"/>
                <w:szCs w:val="16"/>
              </w:rPr>
            </w:pPr>
            <w:r w:rsidRPr="003C23C0">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50B8516B" w14:textId="77777777" w:rsidR="003C23C0" w:rsidRPr="003C23C0" w:rsidRDefault="003C23C0" w:rsidP="003C23C0">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4A186075" w14:textId="77777777" w:rsidR="003C23C0" w:rsidRPr="003C23C0" w:rsidRDefault="003C23C0" w:rsidP="003C23C0">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bottom"/>
            <w:hideMark/>
          </w:tcPr>
          <w:p w14:paraId="24393DED" w14:textId="77777777" w:rsidR="003C23C0" w:rsidRPr="003C23C0" w:rsidRDefault="003C23C0" w:rsidP="003C23C0">
            <w:pPr>
              <w:spacing w:after="0" w:line="240" w:lineRule="auto"/>
              <w:jc w:val="left"/>
              <w:rPr>
                <w:rFonts w:ascii="Times New Roman" w:hAnsi="Times New Roman"/>
              </w:rPr>
            </w:pPr>
          </w:p>
        </w:tc>
      </w:tr>
      <w:tr w:rsidR="003C23C0" w:rsidRPr="003C23C0" w14:paraId="0F7D31BD" w14:textId="77777777" w:rsidTr="003C23C0">
        <w:trPr>
          <w:trHeight w:val="450"/>
        </w:trPr>
        <w:tc>
          <w:tcPr>
            <w:tcW w:w="1954" w:type="pct"/>
            <w:tcBorders>
              <w:top w:val="nil"/>
              <w:left w:val="nil"/>
              <w:bottom w:val="nil"/>
              <w:right w:val="nil"/>
            </w:tcBorders>
            <w:shd w:val="clear" w:color="auto" w:fill="auto"/>
            <w:vAlign w:val="center"/>
            <w:hideMark/>
          </w:tcPr>
          <w:p w14:paraId="5A32346B" w14:textId="16C6686F" w:rsidR="003C23C0" w:rsidRPr="003C23C0" w:rsidRDefault="003C23C0" w:rsidP="00C336B1">
            <w:pPr>
              <w:pStyle w:val="TableTextIndented"/>
            </w:pPr>
            <w:r w:rsidRPr="003C23C0">
              <w:t>Purchase of property, plant and</w:t>
            </w:r>
            <w:r w:rsidRPr="003C23C0">
              <w:br/>
              <w:t>equipment and intangibles</w:t>
            </w:r>
          </w:p>
        </w:tc>
        <w:tc>
          <w:tcPr>
            <w:tcW w:w="609" w:type="pct"/>
            <w:tcBorders>
              <w:top w:val="nil"/>
              <w:left w:val="nil"/>
              <w:bottom w:val="nil"/>
              <w:right w:val="nil"/>
            </w:tcBorders>
            <w:shd w:val="clear" w:color="auto" w:fill="auto"/>
            <w:noWrap/>
            <w:vAlign w:val="bottom"/>
            <w:hideMark/>
          </w:tcPr>
          <w:p w14:paraId="5311CB5B"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4,275 </w:t>
            </w:r>
          </w:p>
        </w:tc>
        <w:tc>
          <w:tcPr>
            <w:tcW w:w="609" w:type="pct"/>
            <w:tcBorders>
              <w:top w:val="nil"/>
              <w:left w:val="nil"/>
              <w:bottom w:val="nil"/>
              <w:right w:val="nil"/>
            </w:tcBorders>
            <w:shd w:val="clear" w:color="000000" w:fill="E6E6E6"/>
            <w:noWrap/>
            <w:vAlign w:val="bottom"/>
            <w:hideMark/>
          </w:tcPr>
          <w:p w14:paraId="6CB33DC5"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190 </w:t>
            </w:r>
          </w:p>
        </w:tc>
        <w:tc>
          <w:tcPr>
            <w:tcW w:w="609" w:type="pct"/>
            <w:tcBorders>
              <w:top w:val="nil"/>
              <w:left w:val="nil"/>
              <w:bottom w:val="nil"/>
              <w:right w:val="nil"/>
            </w:tcBorders>
            <w:shd w:val="clear" w:color="auto" w:fill="auto"/>
            <w:noWrap/>
            <w:vAlign w:val="bottom"/>
            <w:hideMark/>
          </w:tcPr>
          <w:p w14:paraId="335594FF"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192 </w:t>
            </w:r>
          </w:p>
        </w:tc>
        <w:tc>
          <w:tcPr>
            <w:tcW w:w="609" w:type="pct"/>
            <w:tcBorders>
              <w:top w:val="nil"/>
              <w:left w:val="nil"/>
              <w:bottom w:val="nil"/>
              <w:right w:val="nil"/>
            </w:tcBorders>
            <w:shd w:val="clear" w:color="auto" w:fill="auto"/>
            <w:noWrap/>
            <w:vAlign w:val="bottom"/>
            <w:hideMark/>
          </w:tcPr>
          <w:p w14:paraId="7541B9CC"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492 </w:t>
            </w:r>
          </w:p>
        </w:tc>
        <w:tc>
          <w:tcPr>
            <w:tcW w:w="609" w:type="pct"/>
            <w:tcBorders>
              <w:top w:val="nil"/>
              <w:left w:val="nil"/>
              <w:bottom w:val="nil"/>
              <w:right w:val="nil"/>
            </w:tcBorders>
            <w:shd w:val="clear" w:color="auto" w:fill="auto"/>
            <w:noWrap/>
            <w:vAlign w:val="bottom"/>
            <w:hideMark/>
          </w:tcPr>
          <w:p w14:paraId="7581CC07"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797 </w:t>
            </w:r>
          </w:p>
        </w:tc>
      </w:tr>
      <w:tr w:rsidR="003C23C0" w:rsidRPr="003C23C0" w14:paraId="5FB54500" w14:textId="77777777" w:rsidTr="003C23C0">
        <w:trPr>
          <w:trHeight w:val="225"/>
        </w:trPr>
        <w:tc>
          <w:tcPr>
            <w:tcW w:w="1954" w:type="pct"/>
            <w:tcBorders>
              <w:top w:val="nil"/>
              <w:left w:val="nil"/>
              <w:bottom w:val="nil"/>
              <w:right w:val="nil"/>
            </w:tcBorders>
            <w:shd w:val="clear" w:color="auto" w:fill="auto"/>
            <w:noWrap/>
            <w:vAlign w:val="center"/>
            <w:hideMark/>
          </w:tcPr>
          <w:p w14:paraId="50E9E99D" w14:textId="77777777" w:rsidR="003C23C0" w:rsidRPr="003C23C0" w:rsidRDefault="003C23C0" w:rsidP="003C23C0">
            <w:pPr>
              <w:spacing w:after="0" w:line="240" w:lineRule="auto"/>
              <w:jc w:val="left"/>
              <w:rPr>
                <w:rFonts w:ascii="Arial" w:hAnsi="Arial" w:cs="Arial"/>
                <w:b/>
                <w:bCs/>
                <w:i/>
                <w:iCs/>
                <w:color w:val="000000"/>
                <w:sz w:val="16"/>
                <w:szCs w:val="16"/>
              </w:rPr>
            </w:pPr>
            <w:r w:rsidRPr="003C23C0">
              <w:rPr>
                <w:rFonts w:ascii="Arial" w:hAnsi="Arial" w:cs="Arial"/>
                <w:b/>
                <w:bCs/>
                <w:i/>
                <w:iCs/>
                <w:color w:val="000000"/>
                <w:sz w:val="16"/>
                <w:szCs w:val="16"/>
              </w:rPr>
              <w:t>Total cash used</w:t>
            </w:r>
          </w:p>
        </w:tc>
        <w:tc>
          <w:tcPr>
            <w:tcW w:w="609" w:type="pct"/>
            <w:tcBorders>
              <w:top w:val="single" w:sz="4" w:space="0" w:color="000000"/>
              <w:left w:val="nil"/>
              <w:bottom w:val="single" w:sz="4" w:space="0" w:color="000000"/>
              <w:right w:val="nil"/>
            </w:tcBorders>
            <w:shd w:val="clear" w:color="auto" w:fill="auto"/>
            <w:noWrap/>
            <w:vAlign w:val="bottom"/>
            <w:hideMark/>
          </w:tcPr>
          <w:p w14:paraId="38B41097"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4,275 </w:t>
            </w:r>
          </w:p>
        </w:tc>
        <w:tc>
          <w:tcPr>
            <w:tcW w:w="609" w:type="pct"/>
            <w:tcBorders>
              <w:top w:val="single" w:sz="4" w:space="0" w:color="000000"/>
              <w:left w:val="nil"/>
              <w:bottom w:val="single" w:sz="4" w:space="0" w:color="000000"/>
              <w:right w:val="nil"/>
            </w:tcBorders>
            <w:shd w:val="clear" w:color="000000" w:fill="E6E6E6"/>
            <w:noWrap/>
            <w:vAlign w:val="bottom"/>
            <w:hideMark/>
          </w:tcPr>
          <w:p w14:paraId="6EED418D"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190 </w:t>
            </w:r>
          </w:p>
        </w:tc>
        <w:tc>
          <w:tcPr>
            <w:tcW w:w="609" w:type="pct"/>
            <w:tcBorders>
              <w:top w:val="single" w:sz="4" w:space="0" w:color="000000"/>
              <w:left w:val="nil"/>
              <w:bottom w:val="single" w:sz="4" w:space="0" w:color="000000"/>
              <w:right w:val="nil"/>
            </w:tcBorders>
            <w:shd w:val="clear" w:color="auto" w:fill="auto"/>
            <w:noWrap/>
            <w:vAlign w:val="bottom"/>
            <w:hideMark/>
          </w:tcPr>
          <w:p w14:paraId="1EF8B01E"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192 </w:t>
            </w:r>
          </w:p>
        </w:tc>
        <w:tc>
          <w:tcPr>
            <w:tcW w:w="609" w:type="pct"/>
            <w:tcBorders>
              <w:top w:val="single" w:sz="4" w:space="0" w:color="000000"/>
              <w:left w:val="nil"/>
              <w:bottom w:val="single" w:sz="4" w:space="0" w:color="000000"/>
              <w:right w:val="nil"/>
            </w:tcBorders>
            <w:shd w:val="clear" w:color="auto" w:fill="auto"/>
            <w:noWrap/>
            <w:vAlign w:val="bottom"/>
            <w:hideMark/>
          </w:tcPr>
          <w:p w14:paraId="458925F9"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492 </w:t>
            </w:r>
          </w:p>
        </w:tc>
        <w:tc>
          <w:tcPr>
            <w:tcW w:w="609" w:type="pct"/>
            <w:tcBorders>
              <w:top w:val="single" w:sz="4" w:space="0" w:color="000000"/>
              <w:left w:val="nil"/>
              <w:bottom w:val="single" w:sz="4" w:space="0" w:color="000000"/>
              <w:right w:val="nil"/>
            </w:tcBorders>
            <w:shd w:val="clear" w:color="auto" w:fill="auto"/>
            <w:noWrap/>
            <w:vAlign w:val="bottom"/>
            <w:hideMark/>
          </w:tcPr>
          <w:p w14:paraId="39828857"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797 </w:t>
            </w:r>
          </w:p>
        </w:tc>
      </w:tr>
      <w:tr w:rsidR="003C23C0" w:rsidRPr="003C23C0" w14:paraId="69D3745F" w14:textId="77777777" w:rsidTr="003C23C0">
        <w:trPr>
          <w:trHeight w:val="510"/>
        </w:trPr>
        <w:tc>
          <w:tcPr>
            <w:tcW w:w="1954" w:type="pct"/>
            <w:tcBorders>
              <w:top w:val="nil"/>
              <w:left w:val="nil"/>
              <w:bottom w:val="nil"/>
              <w:right w:val="nil"/>
            </w:tcBorders>
            <w:shd w:val="clear" w:color="auto" w:fill="auto"/>
            <w:vAlign w:val="center"/>
            <w:hideMark/>
          </w:tcPr>
          <w:p w14:paraId="4824F135" w14:textId="4706505B" w:rsidR="003C23C0" w:rsidRPr="00C336B1" w:rsidRDefault="003C23C0" w:rsidP="00C336B1">
            <w:pPr>
              <w:pStyle w:val="TableTextIndented"/>
              <w:tabs>
                <w:tab w:val="clear" w:pos="340"/>
              </w:tabs>
              <w:ind w:left="170"/>
              <w:rPr>
                <w:b/>
                <w:bCs/>
              </w:rPr>
            </w:pPr>
            <w:r w:rsidRPr="00C336B1">
              <w:rPr>
                <w:b/>
                <w:bCs/>
              </w:rPr>
              <w:t>Net cash from/(used by)</w:t>
            </w:r>
            <w:r w:rsidRPr="00C336B1">
              <w:rPr>
                <w:b/>
                <w:bCs/>
              </w:rPr>
              <w:br/>
              <w:t>investing activities</w:t>
            </w:r>
          </w:p>
        </w:tc>
        <w:tc>
          <w:tcPr>
            <w:tcW w:w="609" w:type="pct"/>
            <w:tcBorders>
              <w:top w:val="nil"/>
              <w:left w:val="nil"/>
              <w:bottom w:val="single" w:sz="4" w:space="0" w:color="auto"/>
              <w:right w:val="nil"/>
            </w:tcBorders>
            <w:shd w:val="clear" w:color="auto" w:fill="auto"/>
            <w:noWrap/>
            <w:vAlign w:val="bottom"/>
            <w:hideMark/>
          </w:tcPr>
          <w:p w14:paraId="4C4660C9"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(4,275)</w:t>
            </w:r>
          </w:p>
        </w:tc>
        <w:tc>
          <w:tcPr>
            <w:tcW w:w="609" w:type="pct"/>
            <w:tcBorders>
              <w:top w:val="nil"/>
              <w:left w:val="nil"/>
              <w:bottom w:val="single" w:sz="4" w:space="0" w:color="000000"/>
              <w:right w:val="nil"/>
            </w:tcBorders>
            <w:shd w:val="clear" w:color="000000" w:fill="E6E6E6"/>
            <w:noWrap/>
            <w:vAlign w:val="bottom"/>
            <w:hideMark/>
          </w:tcPr>
          <w:p w14:paraId="42FBD364"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(190)</w:t>
            </w:r>
          </w:p>
        </w:tc>
        <w:tc>
          <w:tcPr>
            <w:tcW w:w="609" w:type="pct"/>
            <w:tcBorders>
              <w:top w:val="nil"/>
              <w:left w:val="nil"/>
              <w:bottom w:val="single" w:sz="4" w:space="0" w:color="auto"/>
              <w:right w:val="nil"/>
            </w:tcBorders>
            <w:shd w:val="clear" w:color="auto" w:fill="auto"/>
            <w:noWrap/>
            <w:vAlign w:val="bottom"/>
            <w:hideMark/>
          </w:tcPr>
          <w:p w14:paraId="51E96B09"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(192)</w:t>
            </w:r>
          </w:p>
        </w:tc>
        <w:tc>
          <w:tcPr>
            <w:tcW w:w="609" w:type="pct"/>
            <w:tcBorders>
              <w:top w:val="nil"/>
              <w:left w:val="nil"/>
              <w:bottom w:val="single" w:sz="4" w:space="0" w:color="auto"/>
              <w:right w:val="nil"/>
            </w:tcBorders>
            <w:shd w:val="clear" w:color="auto" w:fill="auto"/>
            <w:noWrap/>
            <w:vAlign w:val="bottom"/>
            <w:hideMark/>
          </w:tcPr>
          <w:p w14:paraId="02BC0B98"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(492)</w:t>
            </w:r>
          </w:p>
        </w:tc>
        <w:tc>
          <w:tcPr>
            <w:tcW w:w="609" w:type="pct"/>
            <w:tcBorders>
              <w:top w:val="nil"/>
              <w:left w:val="nil"/>
              <w:bottom w:val="single" w:sz="4" w:space="0" w:color="auto"/>
              <w:right w:val="nil"/>
            </w:tcBorders>
            <w:shd w:val="clear" w:color="auto" w:fill="auto"/>
            <w:noWrap/>
            <w:vAlign w:val="bottom"/>
            <w:hideMark/>
          </w:tcPr>
          <w:p w14:paraId="03157919"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(797)</w:t>
            </w:r>
          </w:p>
        </w:tc>
      </w:tr>
      <w:tr w:rsidR="003C23C0" w:rsidRPr="003C23C0" w14:paraId="12741D39" w14:textId="77777777" w:rsidTr="003C23C0">
        <w:trPr>
          <w:trHeight w:val="225"/>
        </w:trPr>
        <w:tc>
          <w:tcPr>
            <w:tcW w:w="1954" w:type="pct"/>
            <w:tcBorders>
              <w:top w:val="nil"/>
              <w:left w:val="nil"/>
              <w:bottom w:val="nil"/>
              <w:right w:val="nil"/>
            </w:tcBorders>
            <w:shd w:val="clear" w:color="auto" w:fill="auto"/>
            <w:noWrap/>
            <w:vAlign w:val="center"/>
            <w:hideMark/>
          </w:tcPr>
          <w:p w14:paraId="70244B81" w14:textId="77777777" w:rsidR="003C23C0" w:rsidRPr="003C23C0" w:rsidRDefault="003C23C0" w:rsidP="003C23C0">
            <w:pPr>
              <w:spacing w:after="0" w:line="240" w:lineRule="auto"/>
              <w:jc w:val="left"/>
              <w:rPr>
                <w:rFonts w:ascii="Arial" w:hAnsi="Arial" w:cs="Arial"/>
                <w:b/>
                <w:bCs/>
                <w:color w:val="000000"/>
                <w:sz w:val="16"/>
                <w:szCs w:val="16"/>
              </w:rPr>
            </w:pPr>
            <w:r w:rsidRPr="003C23C0">
              <w:rPr>
                <w:rFonts w:ascii="Arial" w:hAnsi="Arial" w:cs="Arial"/>
                <w:b/>
                <w:bCs/>
                <w:color w:val="000000"/>
                <w:sz w:val="16"/>
                <w:szCs w:val="16"/>
              </w:rPr>
              <w:t>FINANCING ACTIVITIES</w:t>
            </w:r>
          </w:p>
        </w:tc>
        <w:tc>
          <w:tcPr>
            <w:tcW w:w="609" w:type="pct"/>
            <w:tcBorders>
              <w:top w:val="nil"/>
              <w:left w:val="nil"/>
              <w:bottom w:val="nil"/>
              <w:right w:val="nil"/>
            </w:tcBorders>
            <w:shd w:val="clear" w:color="auto" w:fill="auto"/>
            <w:noWrap/>
            <w:vAlign w:val="bottom"/>
            <w:hideMark/>
          </w:tcPr>
          <w:p w14:paraId="3B7174BF" w14:textId="77777777" w:rsidR="003C23C0" w:rsidRPr="003C23C0" w:rsidRDefault="003C23C0" w:rsidP="003C23C0">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0A9897FC" w14:textId="77777777" w:rsidR="003C23C0" w:rsidRPr="003C23C0" w:rsidRDefault="003C23C0" w:rsidP="003C23C0">
            <w:pPr>
              <w:spacing w:after="0" w:line="240" w:lineRule="auto"/>
              <w:jc w:val="left"/>
              <w:rPr>
                <w:rFonts w:ascii="Arial" w:hAnsi="Arial" w:cs="Arial"/>
                <w:color w:val="000000"/>
                <w:sz w:val="16"/>
                <w:szCs w:val="16"/>
              </w:rPr>
            </w:pPr>
            <w:r w:rsidRPr="003C23C0">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1B0B54CC" w14:textId="77777777" w:rsidR="003C23C0" w:rsidRPr="003C23C0" w:rsidRDefault="003C23C0" w:rsidP="003C23C0">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1CC0DD12" w14:textId="77777777" w:rsidR="003C23C0" w:rsidRPr="003C23C0" w:rsidRDefault="003C23C0" w:rsidP="003C23C0">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bottom"/>
            <w:hideMark/>
          </w:tcPr>
          <w:p w14:paraId="2DEDAF8A" w14:textId="77777777" w:rsidR="003C23C0" w:rsidRPr="003C23C0" w:rsidRDefault="003C23C0" w:rsidP="003C23C0">
            <w:pPr>
              <w:spacing w:after="0" w:line="240" w:lineRule="auto"/>
              <w:jc w:val="left"/>
              <w:rPr>
                <w:rFonts w:ascii="Times New Roman" w:hAnsi="Times New Roman"/>
              </w:rPr>
            </w:pPr>
          </w:p>
        </w:tc>
      </w:tr>
      <w:tr w:rsidR="003C23C0" w:rsidRPr="003C23C0" w14:paraId="61B81EEE" w14:textId="77777777" w:rsidTr="003C23C0">
        <w:trPr>
          <w:trHeight w:val="225"/>
        </w:trPr>
        <w:tc>
          <w:tcPr>
            <w:tcW w:w="1954" w:type="pct"/>
            <w:tcBorders>
              <w:top w:val="nil"/>
              <w:left w:val="nil"/>
              <w:bottom w:val="nil"/>
              <w:right w:val="nil"/>
            </w:tcBorders>
            <w:shd w:val="clear" w:color="auto" w:fill="auto"/>
            <w:noWrap/>
            <w:vAlign w:val="center"/>
            <w:hideMark/>
          </w:tcPr>
          <w:p w14:paraId="0B91D041" w14:textId="77777777" w:rsidR="003C23C0" w:rsidRPr="003C23C0" w:rsidRDefault="003C23C0" w:rsidP="003C23C0">
            <w:pPr>
              <w:spacing w:after="0" w:line="240" w:lineRule="auto"/>
              <w:jc w:val="left"/>
              <w:rPr>
                <w:rFonts w:ascii="Arial" w:hAnsi="Arial" w:cs="Arial"/>
                <w:b/>
                <w:bCs/>
                <w:color w:val="000000"/>
                <w:sz w:val="16"/>
                <w:szCs w:val="16"/>
              </w:rPr>
            </w:pPr>
            <w:r w:rsidRPr="003C23C0">
              <w:rPr>
                <w:rFonts w:ascii="Arial" w:hAnsi="Arial" w:cs="Arial"/>
                <w:b/>
                <w:bCs/>
                <w:color w:val="000000"/>
                <w:sz w:val="16"/>
                <w:szCs w:val="16"/>
              </w:rPr>
              <w:t>Cash received</w:t>
            </w:r>
          </w:p>
        </w:tc>
        <w:tc>
          <w:tcPr>
            <w:tcW w:w="609" w:type="pct"/>
            <w:tcBorders>
              <w:top w:val="nil"/>
              <w:left w:val="nil"/>
              <w:bottom w:val="nil"/>
              <w:right w:val="nil"/>
            </w:tcBorders>
            <w:shd w:val="clear" w:color="auto" w:fill="auto"/>
            <w:noWrap/>
            <w:vAlign w:val="bottom"/>
            <w:hideMark/>
          </w:tcPr>
          <w:p w14:paraId="73EEF818" w14:textId="77777777" w:rsidR="003C23C0" w:rsidRPr="003C23C0" w:rsidRDefault="003C23C0" w:rsidP="003C23C0">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bottom"/>
            <w:hideMark/>
          </w:tcPr>
          <w:p w14:paraId="31B0B08C" w14:textId="77777777" w:rsidR="003C23C0" w:rsidRPr="003C23C0" w:rsidRDefault="003C23C0" w:rsidP="003C23C0">
            <w:pPr>
              <w:spacing w:after="0" w:line="240" w:lineRule="auto"/>
              <w:jc w:val="left"/>
              <w:rPr>
                <w:rFonts w:ascii="Arial" w:hAnsi="Arial" w:cs="Arial"/>
                <w:color w:val="000000"/>
                <w:sz w:val="16"/>
                <w:szCs w:val="16"/>
              </w:rPr>
            </w:pPr>
            <w:r w:rsidRPr="003C23C0">
              <w:rPr>
                <w:rFonts w:ascii="Arial" w:hAnsi="Arial" w:cs="Arial"/>
                <w:color w:val="000000"/>
                <w:sz w:val="16"/>
                <w:szCs w:val="16"/>
              </w:rPr>
              <w:t> </w:t>
            </w:r>
          </w:p>
        </w:tc>
        <w:tc>
          <w:tcPr>
            <w:tcW w:w="609" w:type="pct"/>
            <w:tcBorders>
              <w:top w:val="nil"/>
              <w:left w:val="nil"/>
              <w:bottom w:val="nil"/>
              <w:right w:val="nil"/>
            </w:tcBorders>
            <w:shd w:val="clear" w:color="auto" w:fill="auto"/>
            <w:noWrap/>
            <w:vAlign w:val="bottom"/>
            <w:hideMark/>
          </w:tcPr>
          <w:p w14:paraId="6271C033" w14:textId="77777777" w:rsidR="003C23C0" w:rsidRPr="003C23C0" w:rsidRDefault="003C23C0" w:rsidP="003C23C0">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bottom"/>
            <w:hideMark/>
          </w:tcPr>
          <w:p w14:paraId="40E76076" w14:textId="77777777" w:rsidR="003C23C0" w:rsidRPr="003C23C0" w:rsidRDefault="003C23C0" w:rsidP="003C23C0">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bottom"/>
            <w:hideMark/>
          </w:tcPr>
          <w:p w14:paraId="076C52FB" w14:textId="77777777" w:rsidR="003C23C0" w:rsidRPr="003C23C0" w:rsidRDefault="003C23C0" w:rsidP="003C23C0">
            <w:pPr>
              <w:spacing w:after="0" w:line="240" w:lineRule="auto"/>
              <w:jc w:val="left"/>
              <w:rPr>
                <w:rFonts w:ascii="Times New Roman" w:hAnsi="Times New Roman"/>
              </w:rPr>
            </w:pPr>
          </w:p>
        </w:tc>
      </w:tr>
      <w:tr w:rsidR="003C23C0" w:rsidRPr="003C23C0" w14:paraId="5786937E" w14:textId="77777777" w:rsidTr="003C23C0">
        <w:trPr>
          <w:trHeight w:val="225"/>
        </w:trPr>
        <w:tc>
          <w:tcPr>
            <w:tcW w:w="1954" w:type="pct"/>
            <w:tcBorders>
              <w:top w:val="nil"/>
              <w:left w:val="nil"/>
              <w:bottom w:val="nil"/>
              <w:right w:val="nil"/>
            </w:tcBorders>
            <w:shd w:val="clear" w:color="auto" w:fill="auto"/>
            <w:noWrap/>
            <w:vAlign w:val="center"/>
            <w:hideMark/>
          </w:tcPr>
          <w:p w14:paraId="6F876FB1" w14:textId="77777777" w:rsidR="003C23C0" w:rsidRPr="003C23C0" w:rsidRDefault="003C23C0" w:rsidP="00C336B1">
            <w:pPr>
              <w:pStyle w:val="TableTextIndented"/>
            </w:pPr>
            <w:r w:rsidRPr="003C23C0">
              <w:t>Contributed equity</w:t>
            </w:r>
          </w:p>
        </w:tc>
        <w:tc>
          <w:tcPr>
            <w:tcW w:w="609" w:type="pct"/>
            <w:tcBorders>
              <w:top w:val="nil"/>
              <w:left w:val="nil"/>
              <w:bottom w:val="nil"/>
              <w:right w:val="nil"/>
            </w:tcBorders>
            <w:shd w:val="clear" w:color="auto" w:fill="auto"/>
            <w:noWrap/>
            <w:vAlign w:val="bottom"/>
            <w:hideMark/>
          </w:tcPr>
          <w:p w14:paraId="39D4D455"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3,977 </w:t>
            </w:r>
          </w:p>
        </w:tc>
        <w:tc>
          <w:tcPr>
            <w:tcW w:w="609" w:type="pct"/>
            <w:tcBorders>
              <w:top w:val="nil"/>
              <w:left w:val="nil"/>
              <w:bottom w:val="nil"/>
              <w:right w:val="nil"/>
            </w:tcBorders>
            <w:shd w:val="clear" w:color="000000" w:fill="E6E6E6"/>
            <w:noWrap/>
            <w:vAlign w:val="bottom"/>
            <w:hideMark/>
          </w:tcPr>
          <w:p w14:paraId="34E2A49C" w14:textId="77777777" w:rsidR="003C23C0" w:rsidRPr="003C23C0" w:rsidRDefault="003C23C0" w:rsidP="003C23C0">
            <w:pPr>
              <w:spacing w:after="0" w:line="240" w:lineRule="auto"/>
              <w:jc w:val="right"/>
              <w:rPr>
                <w:rFonts w:ascii="Arial" w:hAnsi="Arial" w:cs="Arial"/>
                <w:sz w:val="16"/>
                <w:szCs w:val="16"/>
              </w:rPr>
            </w:pPr>
            <w:r w:rsidRPr="003C23C0">
              <w:rPr>
                <w:rFonts w:ascii="Arial" w:hAnsi="Arial" w:cs="Arial"/>
                <w:sz w:val="16"/>
                <w:szCs w:val="16"/>
              </w:rPr>
              <w:t xml:space="preserve">190 </w:t>
            </w:r>
          </w:p>
        </w:tc>
        <w:tc>
          <w:tcPr>
            <w:tcW w:w="609" w:type="pct"/>
            <w:tcBorders>
              <w:top w:val="nil"/>
              <w:left w:val="nil"/>
              <w:bottom w:val="nil"/>
              <w:right w:val="nil"/>
            </w:tcBorders>
            <w:shd w:val="clear" w:color="auto" w:fill="auto"/>
            <w:noWrap/>
            <w:vAlign w:val="bottom"/>
            <w:hideMark/>
          </w:tcPr>
          <w:p w14:paraId="75D1C571"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192 </w:t>
            </w:r>
          </w:p>
        </w:tc>
        <w:tc>
          <w:tcPr>
            <w:tcW w:w="609" w:type="pct"/>
            <w:tcBorders>
              <w:top w:val="nil"/>
              <w:left w:val="nil"/>
              <w:bottom w:val="nil"/>
              <w:right w:val="nil"/>
            </w:tcBorders>
            <w:shd w:val="clear" w:color="auto" w:fill="auto"/>
            <w:noWrap/>
            <w:vAlign w:val="bottom"/>
            <w:hideMark/>
          </w:tcPr>
          <w:p w14:paraId="0B9078EA"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492 </w:t>
            </w:r>
          </w:p>
        </w:tc>
        <w:tc>
          <w:tcPr>
            <w:tcW w:w="609" w:type="pct"/>
            <w:tcBorders>
              <w:top w:val="nil"/>
              <w:left w:val="nil"/>
              <w:bottom w:val="nil"/>
              <w:right w:val="nil"/>
            </w:tcBorders>
            <w:shd w:val="clear" w:color="auto" w:fill="auto"/>
            <w:noWrap/>
            <w:vAlign w:val="bottom"/>
            <w:hideMark/>
          </w:tcPr>
          <w:p w14:paraId="407B5C09"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797 </w:t>
            </w:r>
          </w:p>
        </w:tc>
      </w:tr>
      <w:tr w:rsidR="003C23C0" w:rsidRPr="003C23C0" w14:paraId="2DE37BD3" w14:textId="77777777" w:rsidTr="003C23C0">
        <w:trPr>
          <w:trHeight w:val="225"/>
        </w:trPr>
        <w:tc>
          <w:tcPr>
            <w:tcW w:w="1954" w:type="pct"/>
            <w:tcBorders>
              <w:top w:val="nil"/>
              <w:left w:val="nil"/>
              <w:bottom w:val="nil"/>
              <w:right w:val="nil"/>
            </w:tcBorders>
            <w:shd w:val="clear" w:color="auto" w:fill="auto"/>
            <w:noWrap/>
            <w:vAlign w:val="center"/>
            <w:hideMark/>
          </w:tcPr>
          <w:p w14:paraId="60D53AE3" w14:textId="77777777" w:rsidR="003C23C0" w:rsidRPr="003C23C0" w:rsidRDefault="003C23C0" w:rsidP="003C23C0">
            <w:pPr>
              <w:spacing w:after="0" w:line="240" w:lineRule="auto"/>
              <w:jc w:val="left"/>
              <w:rPr>
                <w:rFonts w:ascii="Arial" w:hAnsi="Arial" w:cs="Arial"/>
                <w:b/>
                <w:bCs/>
                <w:i/>
                <w:iCs/>
                <w:color w:val="000000"/>
                <w:sz w:val="16"/>
                <w:szCs w:val="16"/>
              </w:rPr>
            </w:pPr>
            <w:r w:rsidRPr="003C23C0">
              <w:rPr>
                <w:rFonts w:ascii="Arial" w:hAnsi="Arial" w:cs="Arial"/>
                <w:b/>
                <w:bCs/>
                <w:i/>
                <w:iCs/>
                <w:color w:val="000000"/>
                <w:sz w:val="16"/>
                <w:szCs w:val="16"/>
              </w:rPr>
              <w:t>Total cash received</w:t>
            </w:r>
          </w:p>
        </w:tc>
        <w:tc>
          <w:tcPr>
            <w:tcW w:w="609" w:type="pct"/>
            <w:tcBorders>
              <w:top w:val="single" w:sz="4" w:space="0" w:color="000000"/>
              <w:left w:val="nil"/>
              <w:bottom w:val="single" w:sz="4" w:space="0" w:color="000000"/>
              <w:right w:val="nil"/>
            </w:tcBorders>
            <w:shd w:val="clear" w:color="auto" w:fill="auto"/>
            <w:noWrap/>
            <w:vAlign w:val="bottom"/>
            <w:hideMark/>
          </w:tcPr>
          <w:p w14:paraId="6F4108CE"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3,977 </w:t>
            </w:r>
          </w:p>
        </w:tc>
        <w:tc>
          <w:tcPr>
            <w:tcW w:w="609" w:type="pct"/>
            <w:tcBorders>
              <w:top w:val="single" w:sz="4" w:space="0" w:color="000000"/>
              <w:left w:val="nil"/>
              <w:bottom w:val="single" w:sz="4" w:space="0" w:color="000000"/>
              <w:right w:val="nil"/>
            </w:tcBorders>
            <w:shd w:val="clear" w:color="000000" w:fill="E6E6E6"/>
            <w:noWrap/>
            <w:vAlign w:val="bottom"/>
            <w:hideMark/>
          </w:tcPr>
          <w:p w14:paraId="2CFBA7B8"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190 </w:t>
            </w:r>
          </w:p>
        </w:tc>
        <w:tc>
          <w:tcPr>
            <w:tcW w:w="609" w:type="pct"/>
            <w:tcBorders>
              <w:top w:val="single" w:sz="4" w:space="0" w:color="000000"/>
              <w:left w:val="nil"/>
              <w:bottom w:val="single" w:sz="4" w:space="0" w:color="000000"/>
              <w:right w:val="nil"/>
            </w:tcBorders>
            <w:shd w:val="clear" w:color="auto" w:fill="auto"/>
            <w:noWrap/>
            <w:vAlign w:val="bottom"/>
            <w:hideMark/>
          </w:tcPr>
          <w:p w14:paraId="4D5E1270"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192 </w:t>
            </w:r>
          </w:p>
        </w:tc>
        <w:tc>
          <w:tcPr>
            <w:tcW w:w="609" w:type="pct"/>
            <w:tcBorders>
              <w:top w:val="single" w:sz="4" w:space="0" w:color="000000"/>
              <w:left w:val="nil"/>
              <w:bottom w:val="single" w:sz="4" w:space="0" w:color="000000"/>
              <w:right w:val="nil"/>
            </w:tcBorders>
            <w:shd w:val="clear" w:color="auto" w:fill="auto"/>
            <w:noWrap/>
            <w:vAlign w:val="bottom"/>
            <w:hideMark/>
          </w:tcPr>
          <w:p w14:paraId="2CF62F4D"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492 </w:t>
            </w:r>
          </w:p>
        </w:tc>
        <w:tc>
          <w:tcPr>
            <w:tcW w:w="609" w:type="pct"/>
            <w:tcBorders>
              <w:top w:val="single" w:sz="4" w:space="0" w:color="000000"/>
              <w:left w:val="nil"/>
              <w:bottom w:val="single" w:sz="4" w:space="0" w:color="000000"/>
              <w:right w:val="nil"/>
            </w:tcBorders>
            <w:shd w:val="clear" w:color="auto" w:fill="auto"/>
            <w:noWrap/>
            <w:vAlign w:val="bottom"/>
            <w:hideMark/>
          </w:tcPr>
          <w:p w14:paraId="7B8163ED"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797 </w:t>
            </w:r>
          </w:p>
        </w:tc>
      </w:tr>
      <w:tr w:rsidR="003C23C0" w:rsidRPr="003C23C0" w14:paraId="4FBD487E" w14:textId="77777777" w:rsidTr="003C23C0">
        <w:trPr>
          <w:trHeight w:val="225"/>
        </w:trPr>
        <w:tc>
          <w:tcPr>
            <w:tcW w:w="1954" w:type="pct"/>
            <w:tcBorders>
              <w:top w:val="nil"/>
              <w:left w:val="nil"/>
              <w:bottom w:val="nil"/>
              <w:right w:val="nil"/>
            </w:tcBorders>
            <w:shd w:val="clear" w:color="auto" w:fill="auto"/>
            <w:noWrap/>
            <w:vAlign w:val="center"/>
            <w:hideMark/>
          </w:tcPr>
          <w:p w14:paraId="0B1229E5" w14:textId="77777777" w:rsidR="003C23C0" w:rsidRPr="003C23C0" w:rsidRDefault="003C23C0" w:rsidP="003C23C0">
            <w:pPr>
              <w:spacing w:after="0" w:line="240" w:lineRule="auto"/>
              <w:jc w:val="left"/>
              <w:rPr>
                <w:rFonts w:ascii="Arial" w:hAnsi="Arial" w:cs="Arial"/>
                <w:b/>
                <w:bCs/>
                <w:color w:val="000000"/>
                <w:sz w:val="16"/>
                <w:szCs w:val="16"/>
              </w:rPr>
            </w:pPr>
            <w:r w:rsidRPr="003C23C0">
              <w:rPr>
                <w:rFonts w:ascii="Arial" w:hAnsi="Arial" w:cs="Arial"/>
                <w:b/>
                <w:bCs/>
                <w:color w:val="000000"/>
                <w:sz w:val="16"/>
                <w:szCs w:val="16"/>
              </w:rPr>
              <w:t>Cash used</w:t>
            </w:r>
          </w:p>
        </w:tc>
        <w:tc>
          <w:tcPr>
            <w:tcW w:w="609" w:type="pct"/>
            <w:tcBorders>
              <w:top w:val="nil"/>
              <w:left w:val="nil"/>
              <w:bottom w:val="nil"/>
              <w:right w:val="nil"/>
            </w:tcBorders>
            <w:shd w:val="clear" w:color="auto" w:fill="auto"/>
            <w:noWrap/>
            <w:vAlign w:val="center"/>
            <w:hideMark/>
          </w:tcPr>
          <w:p w14:paraId="52DDDA4E" w14:textId="77777777" w:rsidR="003C23C0" w:rsidRPr="003C23C0" w:rsidRDefault="003C23C0" w:rsidP="003C23C0">
            <w:pPr>
              <w:spacing w:after="0" w:line="240" w:lineRule="auto"/>
              <w:jc w:val="left"/>
              <w:rPr>
                <w:rFonts w:ascii="Arial" w:hAnsi="Arial" w:cs="Arial"/>
                <w:b/>
                <w:bCs/>
                <w:color w:val="000000"/>
                <w:sz w:val="16"/>
                <w:szCs w:val="16"/>
              </w:rPr>
            </w:pPr>
          </w:p>
        </w:tc>
        <w:tc>
          <w:tcPr>
            <w:tcW w:w="609" w:type="pct"/>
            <w:tcBorders>
              <w:top w:val="nil"/>
              <w:left w:val="nil"/>
              <w:bottom w:val="nil"/>
              <w:right w:val="nil"/>
            </w:tcBorders>
            <w:shd w:val="clear" w:color="000000" w:fill="E6E6E6"/>
            <w:noWrap/>
            <w:vAlign w:val="center"/>
            <w:hideMark/>
          </w:tcPr>
          <w:p w14:paraId="240CD14F" w14:textId="77777777" w:rsidR="003C23C0" w:rsidRPr="003C23C0" w:rsidRDefault="003C23C0" w:rsidP="003C23C0">
            <w:pPr>
              <w:spacing w:after="0" w:line="240" w:lineRule="auto"/>
              <w:jc w:val="left"/>
              <w:rPr>
                <w:rFonts w:ascii="Arial" w:hAnsi="Arial" w:cs="Arial"/>
                <w:color w:val="000000"/>
                <w:sz w:val="16"/>
                <w:szCs w:val="16"/>
              </w:rPr>
            </w:pPr>
            <w:r w:rsidRPr="003C23C0">
              <w:rPr>
                <w:rFonts w:ascii="Arial" w:hAnsi="Arial" w:cs="Arial"/>
                <w:color w:val="000000"/>
                <w:sz w:val="16"/>
                <w:szCs w:val="16"/>
              </w:rPr>
              <w:t> </w:t>
            </w:r>
          </w:p>
        </w:tc>
        <w:tc>
          <w:tcPr>
            <w:tcW w:w="609" w:type="pct"/>
            <w:tcBorders>
              <w:top w:val="nil"/>
              <w:left w:val="nil"/>
              <w:bottom w:val="nil"/>
              <w:right w:val="nil"/>
            </w:tcBorders>
            <w:shd w:val="clear" w:color="auto" w:fill="auto"/>
            <w:noWrap/>
            <w:vAlign w:val="center"/>
            <w:hideMark/>
          </w:tcPr>
          <w:p w14:paraId="1AC6778D" w14:textId="77777777" w:rsidR="003C23C0" w:rsidRPr="003C23C0" w:rsidRDefault="003C23C0" w:rsidP="003C23C0">
            <w:pPr>
              <w:spacing w:after="0" w:line="240" w:lineRule="auto"/>
              <w:jc w:val="left"/>
              <w:rPr>
                <w:rFonts w:ascii="Arial" w:hAnsi="Arial" w:cs="Arial"/>
                <w:color w:val="000000"/>
                <w:sz w:val="16"/>
                <w:szCs w:val="16"/>
              </w:rPr>
            </w:pPr>
          </w:p>
        </w:tc>
        <w:tc>
          <w:tcPr>
            <w:tcW w:w="609" w:type="pct"/>
            <w:tcBorders>
              <w:top w:val="nil"/>
              <w:left w:val="nil"/>
              <w:bottom w:val="nil"/>
              <w:right w:val="nil"/>
            </w:tcBorders>
            <w:shd w:val="clear" w:color="auto" w:fill="auto"/>
            <w:noWrap/>
            <w:vAlign w:val="center"/>
            <w:hideMark/>
          </w:tcPr>
          <w:p w14:paraId="4AE52A5F" w14:textId="77777777" w:rsidR="003C23C0" w:rsidRPr="003C23C0" w:rsidRDefault="003C23C0" w:rsidP="003C23C0">
            <w:pPr>
              <w:spacing w:after="0" w:line="240" w:lineRule="auto"/>
              <w:jc w:val="left"/>
              <w:rPr>
                <w:rFonts w:ascii="Times New Roman" w:hAnsi="Times New Roman"/>
              </w:rPr>
            </w:pPr>
          </w:p>
        </w:tc>
        <w:tc>
          <w:tcPr>
            <w:tcW w:w="609" w:type="pct"/>
            <w:tcBorders>
              <w:top w:val="nil"/>
              <w:left w:val="nil"/>
              <w:bottom w:val="nil"/>
              <w:right w:val="nil"/>
            </w:tcBorders>
            <w:shd w:val="clear" w:color="auto" w:fill="auto"/>
            <w:noWrap/>
            <w:vAlign w:val="center"/>
            <w:hideMark/>
          </w:tcPr>
          <w:p w14:paraId="549769A9" w14:textId="77777777" w:rsidR="003C23C0" w:rsidRPr="003C23C0" w:rsidRDefault="003C23C0" w:rsidP="003C23C0">
            <w:pPr>
              <w:spacing w:after="0" w:line="240" w:lineRule="auto"/>
              <w:jc w:val="left"/>
              <w:rPr>
                <w:rFonts w:ascii="Times New Roman" w:hAnsi="Times New Roman"/>
              </w:rPr>
            </w:pPr>
          </w:p>
        </w:tc>
      </w:tr>
      <w:tr w:rsidR="003C23C0" w:rsidRPr="003C23C0" w14:paraId="6CE2A052" w14:textId="77777777" w:rsidTr="003C23C0">
        <w:trPr>
          <w:trHeight w:val="225"/>
        </w:trPr>
        <w:tc>
          <w:tcPr>
            <w:tcW w:w="1954" w:type="pct"/>
            <w:tcBorders>
              <w:top w:val="nil"/>
              <w:left w:val="nil"/>
              <w:bottom w:val="nil"/>
              <w:right w:val="nil"/>
            </w:tcBorders>
            <w:shd w:val="clear" w:color="auto" w:fill="auto"/>
            <w:noWrap/>
            <w:vAlign w:val="center"/>
            <w:hideMark/>
          </w:tcPr>
          <w:p w14:paraId="2B92EA48" w14:textId="77777777" w:rsidR="003C23C0" w:rsidRPr="003C23C0" w:rsidRDefault="003C23C0" w:rsidP="00C336B1">
            <w:pPr>
              <w:pStyle w:val="TableTextIndented"/>
            </w:pPr>
            <w:r w:rsidRPr="003C23C0">
              <w:t>Return of contributed equity</w:t>
            </w:r>
          </w:p>
        </w:tc>
        <w:tc>
          <w:tcPr>
            <w:tcW w:w="609" w:type="pct"/>
            <w:tcBorders>
              <w:top w:val="nil"/>
              <w:left w:val="nil"/>
              <w:bottom w:val="nil"/>
              <w:right w:val="nil"/>
            </w:tcBorders>
            <w:shd w:val="clear" w:color="auto" w:fill="auto"/>
            <w:noWrap/>
            <w:vAlign w:val="center"/>
            <w:hideMark/>
          </w:tcPr>
          <w:p w14:paraId="3E32A433"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c>
          <w:tcPr>
            <w:tcW w:w="609" w:type="pct"/>
            <w:tcBorders>
              <w:top w:val="nil"/>
              <w:left w:val="nil"/>
              <w:bottom w:val="nil"/>
              <w:right w:val="nil"/>
            </w:tcBorders>
            <w:shd w:val="clear" w:color="000000" w:fill="E6E6E6"/>
            <w:noWrap/>
            <w:vAlign w:val="bottom"/>
            <w:hideMark/>
          </w:tcPr>
          <w:p w14:paraId="37D1FC6A"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c>
          <w:tcPr>
            <w:tcW w:w="609" w:type="pct"/>
            <w:tcBorders>
              <w:top w:val="nil"/>
              <w:left w:val="nil"/>
              <w:bottom w:val="nil"/>
              <w:right w:val="nil"/>
            </w:tcBorders>
            <w:shd w:val="clear" w:color="auto" w:fill="auto"/>
            <w:noWrap/>
            <w:vAlign w:val="bottom"/>
            <w:hideMark/>
          </w:tcPr>
          <w:p w14:paraId="0DCD37B7"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c>
          <w:tcPr>
            <w:tcW w:w="609" w:type="pct"/>
            <w:tcBorders>
              <w:top w:val="nil"/>
              <w:left w:val="nil"/>
              <w:bottom w:val="nil"/>
              <w:right w:val="nil"/>
            </w:tcBorders>
            <w:shd w:val="clear" w:color="auto" w:fill="auto"/>
            <w:noWrap/>
            <w:vAlign w:val="bottom"/>
            <w:hideMark/>
          </w:tcPr>
          <w:p w14:paraId="14DF2CB8"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c>
          <w:tcPr>
            <w:tcW w:w="609" w:type="pct"/>
            <w:tcBorders>
              <w:top w:val="nil"/>
              <w:left w:val="nil"/>
              <w:bottom w:val="nil"/>
              <w:right w:val="nil"/>
            </w:tcBorders>
            <w:shd w:val="clear" w:color="auto" w:fill="auto"/>
            <w:noWrap/>
            <w:vAlign w:val="bottom"/>
            <w:hideMark/>
          </w:tcPr>
          <w:p w14:paraId="50C33C06"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 </w:t>
            </w:r>
          </w:p>
        </w:tc>
      </w:tr>
      <w:tr w:rsidR="003C23C0" w:rsidRPr="003C23C0" w14:paraId="3F3985E2" w14:textId="77777777" w:rsidTr="003C23C0">
        <w:trPr>
          <w:trHeight w:val="225"/>
        </w:trPr>
        <w:tc>
          <w:tcPr>
            <w:tcW w:w="1954" w:type="pct"/>
            <w:tcBorders>
              <w:top w:val="nil"/>
              <w:left w:val="nil"/>
              <w:bottom w:val="nil"/>
              <w:right w:val="nil"/>
            </w:tcBorders>
            <w:shd w:val="clear" w:color="auto" w:fill="auto"/>
            <w:noWrap/>
            <w:vAlign w:val="center"/>
            <w:hideMark/>
          </w:tcPr>
          <w:p w14:paraId="4D2D6A71" w14:textId="77777777" w:rsidR="003C23C0" w:rsidRPr="003C23C0" w:rsidRDefault="003C23C0" w:rsidP="00C336B1">
            <w:pPr>
              <w:pStyle w:val="TableTextIndented"/>
            </w:pPr>
            <w:r w:rsidRPr="003C23C0">
              <w:t>Principal payments on lease liability</w:t>
            </w:r>
          </w:p>
        </w:tc>
        <w:tc>
          <w:tcPr>
            <w:tcW w:w="609" w:type="pct"/>
            <w:tcBorders>
              <w:top w:val="nil"/>
              <w:left w:val="nil"/>
              <w:bottom w:val="nil"/>
              <w:right w:val="nil"/>
            </w:tcBorders>
            <w:shd w:val="clear" w:color="auto" w:fill="auto"/>
            <w:noWrap/>
            <w:vAlign w:val="center"/>
            <w:hideMark/>
          </w:tcPr>
          <w:p w14:paraId="6259463E"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2,606 </w:t>
            </w:r>
          </w:p>
        </w:tc>
        <w:tc>
          <w:tcPr>
            <w:tcW w:w="609" w:type="pct"/>
            <w:tcBorders>
              <w:top w:val="nil"/>
              <w:left w:val="nil"/>
              <w:bottom w:val="nil"/>
              <w:right w:val="nil"/>
            </w:tcBorders>
            <w:shd w:val="clear" w:color="000000" w:fill="E6E6E6"/>
            <w:noWrap/>
            <w:vAlign w:val="center"/>
            <w:hideMark/>
          </w:tcPr>
          <w:p w14:paraId="15E8A685"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1,763 </w:t>
            </w:r>
          </w:p>
        </w:tc>
        <w:tc>
          <w:tcPr>
            <w:tcW w:w="609" w:type="pct"/>
            <w:tcBorders>
              <w:top w:val="nil"/>
              <w:left w:val="nil"/>
              <w:bottom w:val="nil"/>
              <w:right w:val="nil"/>
            </w:tcBorders>
            <w:shd w:val="clear" w:color="auto" w:fill="auto"/>
            <w:noWrap/>
            <w:vAlign w:val="center"/>
            <w:hideMark/>
          </w:tcPr>
          <w:p w14:paraId="194908AC"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1,889 </w:t>
            </w:r>
          </w:p>
        </w:tc>
        <w:tc>
          <w:tcPr>
            <w:tcW w:w="609" w:type="pct"/>
            <w:tcBorders>
              <w:top w:val="nil"/>
              <w:left w:val="nil"/>
              <w:bottom w:val="nil"/>
              <w:right w:val="nil"/>
            </w:tcBorders>
            <w:shd w:val="clear" w:color="auto" w:fill="auto"/>
            <w:noWrap/>
            <w:vAlign w:val="center"/>
            <w:hideMark/>
          </w:tcPr>
          <w:p w14:paraId="21DE657C"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2,001 </w:t>
            </w:r>
          </w:p>
        </w:tc>
        <w:tc>
          <w:tcPr>
            <w:tcW w:w="609" w:type="pct"/>
            <w:tcBorders>
              <w:top w:val="nil"/>
              <w:left w:val="nil"/>
              <w:bottom w:val="nil"/>
              <w:right w:val="nil"/>
            </w:tcBorders>
            <w:shd w:val="clear" w:color="auto" w:fill="auto"/>
            <w:noWrap/>
            <w:vAlign w:val="center"/>
            <w:hideMark/>
          </w:tcPr>
          <w:p w14:paraId="6BE805F5"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2,159 </w:t>
            </w:r>
          </w:p>
        </w:tc>
      </w:tr>
      <w:tr w:rsidR="003C23C0" w:rsidRPr="003C23C0" w14:paraId="4B4AC423" w14:textId="77777777" w:rsidTr="003C23C0">
        <w:trPr>
          <w:trHeight w:val="210"/>
        </w:trPr>
        <w:tc>
          <w:tcPr>
            <w:tcW w:w="1954" w:type="pct"/>
            <w:tcBorders>
              <w:top w:val="nil"/>
              <w:left w:val="nil"/>
              <w:bottom w:val="nil"/>
              <w:right w:val="nil"/>
            </w:tcBorders>
            <w:shd w:val="clear" w:color="auto" w:fill="auto"/>
            <w:noWrap/>
            <w:vAlign w:val="center"/>
            <w:hideMark/>
          </w:tcPr>
          <w:p w14:paraId="1CD20EF0" w14:textId="77777777" w:rsidR="003C23C0" w:rsidRPr="003C23C0" w:rsidRDefault="003C23C0" w:rsidP="003C23C0">
            <w:pPr>
              <w:spacing w:after="0" w:line="240" w:lineRule="auto"/>
              <w:jc w:val="left"/>
              <w:rPr>
                <w:rFonts w:ascii="Arial" w:hAnsi="Arial" w:cs="Arial"/>
                <w:b/>
                <w:bCs/>
                <w:i/>
                <w:iCs/>
                <w:color w:val="000000"/>
                <w:sz w:val="16"/>
                <w:szCs w:val="16"/>
              </w:rPr>
            </w:pPr>
            <w:r w:rsidRPr="003C23C0">
              <w:rPr>
                <w:rFonts w:ascii="Arial" w:hAnsi="Arial" w:cs="Arial"/>
                <w:b/>
                <w:bCs/>
                <w:i/>
                <w:iCs/>
                <w:color w:val="000000"/>
                <w:sz w:val="16"/>
                <w:szCs w:val="16"/>
              </w:rPr>
              <w:t>Total cash used</w:t>
            </w:r>
          </w:p>
        </w:tc>
        <w:tc>
          <w:tcPr>
            <w:tcW w:w="609" w:type="pct"/>
            <w:tcBorders>
              <w:top w:val="single" w:sz="4" w:space="0" w:color="000000"/>
              <w:left w:val="nil"/>
              <w:bottom w:val="single" w:sz="4" w:space="0" w:color="000000"/>
              <w:right w:val="nil"/>
            </w:tcBorders>
            <w:shd w:val="clear" w:color="auto" w:fill="auto"/>
            <w:noWrap/>
            <w:vAlign w:val="center"/>
            <w:hideMark/>
          </w:tcPr>
          <w:p w14:paraId="4193CCE0"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2,606 </w:t>
            </w:r>
          </w:p>
        </w:tc>
        <w:tc>
          <w:tcPr>
            <w:tcW w:w="609" w:type="pct"/>
            <w:tcBorders>
              <w:top w:val="single" w:sz="4" w:space="0" w:color="000000"/>
              <w:left w:val="nil"/>
              <w:bottom w:val="single" w:sz="4" w:space="0" w:color="000000"/>
              <w:right w:val="nil"/>
            </w:tcBorders>
            <w:shd w:val="clear" w:color="000000" w:fill="E6E6E6"/>
            <w:noWrap/>
            <w:vAlign w:val="center"/>
            <w:hideMark/>
          </w:tcPr>
          <w:p w14:paraId="5E279659"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1,763 </w:t>
            </w:r>
          </w:p>
        </w:tc>
        <w:tc>
          <w:tcPr>
            <w:tcW w:w="609" w:type="pct"/>
            <w:tcBorders>
              <w:top w:val="single" w:sz="4" w:space="0" w:color="000000"/>
              <w:left w:val="nil"/>
              <w:bottom w:val="single" w:sz="4" w:space="0" w:color="000000"/>
              <w:right w:val="nil"/>
            </w:tcBorders>
            <w:shd w:val="clear" w:color="auto" w:fill="auto"/>
            <w:noWrap/>
            <w:vAlign w:val="center"/>
            <w:hideMark/>
          </w:tcPr>
          <w:p w14:paraId="2FBFC088"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1,889 </w:t>
            </w:r>
          </w:p>
        </w:tc>
        <w:tc>
          <w:tcPr>
            <w:tcW w:w="609" w:type="pct"/>
            <w:tcBorders>
              <w:top w:val="single" w:sz="4" w:space="0" w:color="000000"/>
              <w:left w:val="nil"/>
              <w:bottom w:val="single" w:sz="4" w:space="0" w:color="000000"/>
              <w:right w:val="nil"/>
            </w:tcBorders>
            <w:shd w:val="clear" w:color="auto" w:fill="auto"/>
            <w:noWrap/>
            <w:vAlign w:val="center"/>
            <w:hideMark/>
          </w:tcPr>
          <w:p w14:paraId="6A49DFF8"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2,001 </w:t>
            </w:r>
          </w:p>
        </w:tc>
        <w:tc>
          <w:tcPr>
            <w:tcW w:w="609" w:type="pct"/>
            <w:tcBorders>
              <w:top w:val="single" w:sz="4" w:space="0" w:color="000000"/>
              <w:left w:val="nil"/>
              <w:bottom w:val="single" w:sz="4" w:space="0" w:color="000000"/>
              <w:right w:val="nil"/>
            </w:tcBorders>
            <w:shd w:val="clear" w:color="auto" w:fill="auto"/>
            <w:noWrap/>
            <w:vAlign w:val="center"/>
            <w:hideMark/>
          </w:tcPr>
          <w:p w14:paraId="2F2220A2" w14:textId="77777777" w:rsidR="003C23C0" w:rsidRPr="003C23C0" w:rsidRDefault="003C23C0" w:rsidP="003C23C0">
            <w:pPr>
              <w:spacing w:after="0" w:line="240" w:lineRule="auto"/>
              <w:jc w:val="right"/>
              <w:rPr>
                <w:rFonts w:ascii="Arial" w:hAnsi="Arial" w:cs="Arial"/>
                <w:b/>
                <w:bCs/>
                <w:i/>
                <w:iCs/>
                <w:color w:val="000000"/>
                <w:sz w:val="16"/>
                <w:szCs w:val="16"/>
              </w:rPr>
            </w:pPr>
            <w:r w:rsidRPr="003C23C0">
              <w:rPr>
                <w:rFonts w:ascii="Arial" w:hAnsi="Arial" w:cs="Arial"/>
                <w:b/>
                <w:bCs/>
                <w:i/>
                <w:iCs/>
                <w:color w:val="000000"/>
                <w:sz w:val="16"/>
                <w:szCs w:val="16"/>
              </w:rPr>
              <w:t xml:space="preserve">2,159 </w:t>
            </w:r>
          </w:p>
        </w:tc>
      </w:tr>
      <w:tr w:rsidR="003C23C0" w:rsidRPr="003C23C0" w14:paraId="35201748" w14:textId="77777777" w:rsidTr="003C23C0">
        <w:trPr>
          <w:trHeight w:val="420"/>
        </w:trPr>
        <w:tc>
          <w:tcPr>
            <w:tcW w:w="1954" w:type="pct"/>
            <w:tcBorders>
              <w:top w:val="nil"/>
              <w:left w:val="nil"/>
              <w:bottom w:val="nil"/>
              <w:right w:val="nil"/>
            </w:tcBorders>
            <w:shd w:val="clear" w:color="auto" w:fill="auto"/>
            <w:vAlign w:val="center"/>
            <w:hideMark/>
          </w:tcPr>
          <w:p w14:paraId="0E535207" w14:textId="5E6C8ADC" w:rsidR="003C23C0" w:rsidRPr="00484A31" w:rsidRDefault="003C23C0" w:rsidP="00484A31">
            <w:pPr>
              <w:pStyle w:val="TableTextIndented"/>
              <w:tabs>
                <w:tab w:val="clear" w:pos="340"/>
              </w:tabs>
              <w:ind w:left="170"/>
              <w:rPr>
                <w:b/>
                <w:bCs/>
              </w:rPr>
            </w:pPr>
            <w:r w:rsidRPr="00484A31">
              <w:rPr>
                <w:b/>
                <w:bCs/>
              </w:rPr>
              <w:t>Net cash from/(used by)</w:t>
            </w:r>
            <w:r w:rsidRPr="00484A31">
              <w:rPr>
                <w:b/>
                <w:bCs/>
              </w:rPr>
              <w:br/>
              <w:t>financing activities</w:t>
            </w:r>
          </w:p>
        </w:tc>
        <w:tc>
          <w:tcPr>
            <w:tcW w:w="609" w:type="pct"/>
            <w:tcBorders>
              <w:top w:val="nil"/>
              <w:left w:val="nil"/>
              <w:bottom w:val="single" w:sz="4" w:space="0" w:color="000000"/>
              <w:right w:val="nil"/>
            </w:tcBorders>
            <w:shd w:val="clear" w:color="auto" w:fill="auto"/>
            <w:noWrap/>
            <w:vAlign w:val="bottom"/>
            <w:hideMark/>
          </w:tcPr>
          <w:p w14:paraId="2D7E8BD2"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1,371 </w:t>
            </w:r>
          </w:p>
        </w:tc>
        <w:tc>
          <w:tcPr>
            <w:tcW w:w="609" w:type="pct"/>
            <w:tcBorders>
              <w:top w:val="nil"/>
              <w:left w:val="nil"/>
              <w:bottom w:val="single" w:sz="4" w:space="0" w:color="000000"/>
              <w:right w:val="nil"/>
            </w:tcBorders>
            <w:shd w:val="clear" w:color="000000" w:fill="E6E6E6"/>
            <w:noWrap/>
            <w:vAlign w:val="bottom"/>
            <w:hideMark/>
          </w:tcPr>
          <w:p w14:paraId="6AC6B062"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(1,573)</w:t>
            </w:r>
          </w:p>
        </w:tc>
        <w:tc>
          <w:tcPr>
            <w:tcW w:w="609" w:type="pct"/>
            <w:tcBorders>
              <w:top w:val="nil"/>
              <w:left w:val="nil"/>
              <w:bottom w:val="single" w:sz="4" w:space="0" w:color="000000"/>
              <w:right w:val="nil"/>
            </w:tcBorders>
            <w:shd w:val="clear" w:color="auto" w:fill="auto"/>
            <w:noWrap/>
            <w:vAlign w:val="bottom"/>
            <w:hideMark/>
          </w:tcPr>
          <w:p w14:paraId="6369892C"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(1,697)</w:t>
            </w:r>
          </w:p>
        </w:tc>
        <w:tc>
          <w:tcPr>
            <w:tcW w:w="609" w:type="pct"/>
            <w:tcBorders>
              <w:top w:val="nil"/>
              <w:left w:val="nil"/>
              <w:bottom w:val="single" w:sz="4" w:space="0" w:color="000000"/>
              <w:right w:val="nil"/>
            </w:tcBorders>
            <w:shd w:val="clear" w:color="auto" w:fill="auto"/>
            <w:noWrap/>
            <w:vAlign w:val="bottom"/>
            <w:hideMark/>
          </w:tcPr>
          <w:p w14:paraId="62C05AA3"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(1,509)</w:t>
            </w:r>
          </w:p>
        </w:tc>
        <w:tc>
          <w:tcPr>
            <w:tcW w:w="609" w:type="pct"/>
            <w:tcBorders>
              <w:top w:val="nil"/>
              <w:left w:val="nil"/>
              <w:bottom w:val="single" w:sz="4" w:space="0" w:color="000000"/>
              <w:right w:val="nil"/>
            </w:tcBorders>
            <w:shd w:val="clear" w:color="auto" w:fill="auto"/>
            <w:noWrap/>
            <w:vAlign w:val="bottom"/>
            <w:hideMark/>
          </w:tcPr>
          <w:p w14:paraId="08621083"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(1,362)</w:t>
            </w:r>
          </w:p>
        </w:tc>
      </w:tr>
      <w:tr w:rsidR="003C23C0" w:rsidRPr="003C23C0" w14:paraId="33E429E0" w14:textId="77777777" w:rsidTr="003C23C0">
        <w:trPr>
          <w:trHeight w:val="480"/>
        </w:trPr>
        <w:tc>
          <w:tcPr>
            <w:tcW w:w="1954" w:type="pct"/>
            <w:tcBorders>
              <w:top w:val="nil"/>
              <w:left w:val="nil"/>
              <w:bottom w:val="nil"/>
              <w:right w:val="nil"/>
            </w:tcBorders>
            <w:shd w:val="clear" w:color="auto" w:fill="auto"/>
            <w:vAlign w:val="center"/>
            <w:hideMark/>
          </w:tcPr>
          <w:p w14:paraId="2B29E6A5" w14:textId="048D3EE5" w:rsidR="003C23C0" w:rsidRPr="00484A31" w:rsidRDefault="003C23C0" w:rsidP="00484A31">
            <w:pPr>
              <w:pStyle w:val="TableTextIndented"/>
              <w:tabs>
                <w:tab w:val="clear" w:pos="340"/>
              </w:tabs>
              <w:ind w:left="170"/>
              <w:rPr>
                <w:b/>
                <w:bCs/>
              </w:rPr>
            </w:pPr>
            <w:r w:rsidRPr="00484A31">
              <w:rPr>
                <w:b/>
                <w:bCs/>
              </w:rPr>
              <w:t>Net increase/(decrease) in cash</w:t>
            </w:r>
            <w:r w:rsidRPr="00484A31">
              <w:rPr>
                <w:b/>
                <w:bCs/>
              </w:rPr>
              <w:br/>
              <w:t>held</w:t>
            </w:r>
          </w:p>
        </w:tc>
        <w:tc>
          <w:tcPr>
            <w:tcW w:w="609" w:type="pct"/>
            <w:tcBorders>
              <w:top w:val="nil"/>
              <w:left w:val="nil"/>
              <w:bottom w:val="single" w:sz="4" w:space="0" w:color="000000"/>
              <w:right w:val="nil"/>
            </w:tcBorders>
            <w:shd w:val="clear" w:color="auto" w:fill="auto"/>
            <w:noWrap/>
            <w:vAlign w:val="bottom"/>
            <w:hideMark/>
          </w:tcPr>
          <w:p w14:paraId="01821858"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 </w:t>
            </w:r>
          </w:p>
        </w:tc>
        <w:tc>
          <w:tcPr>
            <w:tcW w:w="609" w:type="pct"/>
            <w:tcBorders>
              <w:top w:val="nil"/>
              <w:left w:val="nil"/>
              <w:bottom w:val="single" w:sz="4" w:space="0" w:color="000000"/>
              <w:right w:val="nil"/>
            </w:tcBorders>
            <w:shd w:val="clear" w:color="000000" w:fill="E6E6E6"/>
            <w:noWrap/>
            <w:vAlign w:val="bottom"/>
            <w:hideMark/>
          </w:tcPr>
          <w:p w14:paraId="76EC979F"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 </w:t>
            </w:r>
          </w:p>
        </w:tc>
        <w:tc>
          <w:tcPr>
            <w:tcW w:w="609" w:type="pct"/>
            <w:tcBorders>
              <w:top w:val="nil"/>
              <w:left w:val="nil"/>
              <w:bottom w:val="single" w:sz="4" w:space="0" w:color="000000"/>
              <w:right w:val="nil"/>
            </w:tcBorders>
            <w:shd w:val="clear" w:color="auto" w:fill="auto"/>
            <w:noWrap/>
            <w:vAlign w:val="bottom"/>
            <w:hideMark/>
          </w:tcPr>
          <w:p w14:paraId="6D819CAE"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 </w:t>
            </w:r>
          </w:p>
        </w:tc>
        <w:tc>
          <w:tcPr>
            <w:tcW w:w="609" w:type="pct"/>
            <w:tcBorders>
              <w:top w:val="nil"/>
              <w:left w:val="nil"/>
              <w:bottom w:val="single" w:sz="4" w:space="0" w:color="000000"/>
              <w:right w:val="nil"/>
            </w:tcBorders>
            <w:shd w:val="clear" w:color="auto" w:fill="auto"/>
            <w:noWrap/>
            <w:vAlign w:val="bottom"/>
            <w:hideMark/>
          </w:tcPr>
          <w:p w14:paraId="2064B693"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 </w:t>
            </w:r>
          </w:p>
        </w:tc>
        <w:tc>
          <w:tcPr>
            <w:tcW w:w="609" w:type="pct"/>
            <w:tcBorders>
              <w:top w:val="nil"/>
              <w:left w:val="nil"/>
              <w:bottom w:val="single" w:sz="4" w:space="0" w:color="000000"/>
              <w:right w:val="nil"/>
            </w:tcBorders>
            <w:shd w:val="clear" w:color="auto" w:fill="auto"/>
            <w:noWrap/>
            <w:vAlign w:val="bottom"/>
            <w:hideMark/>
          </w:tcPr>
          <w:p w14:paraId="52BCE684"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 </w:t>
            </w:r>
          </w:p>
        </w:tc>
      </w:tr>
      <w:tr w:rsidR="003C23C0" w:rsidRPr="003C23C0" w14:paraId="4883D96E" w14:textId="77777777" w:rsidTr="003C23C0">
        <w:trPr>
          <w:trHeight w:val="495"/>
        </w:trPr>
        <w:tc>
          <w:tcPr>
            <w:tcW w:w="1954" w:type="pct"/>
            <w:tcBorders>
              <w:top w:val="nil"/>
              <w:left w:val="nil"/>
              <w:bottom w:val="nil"/>
              <w:right w:val="nil"/>
            </w:tcBorders>
            <w:shd w:val="clear" w:color="auto" w:fill="auto"/>
            <w:vAlign w:val="center"/>
            <w:hideMark/>
          </w:tcPr>
          <w:p w14:paraId="53273AA2" w14:textId="1266B88E" w:rsidR="003C23C0" w:rsidRPr="003C23C0" w:rsidRDefault="003C23C0" w:rsidP="00C336B1">
            <w:pPr>
              <w:pStyle w:val="TableTextIndented"/>
            </w:pPr>
            <w:r w:rsidRPr="003C23C0">
              <w:t>Cash and cash equivalents at the</w:t>
            </w:r>
            <w:r w:rsidRPr="003C23C0">
              <w:br/>
              <w:t>beginning of the reporting period</w:t>
            </w:r>
          </w:p>
        </w:tc>
        <w:tc>
          <w:tcPr>
            <w:tcW w:w="609" w:type="pct"/>
            <w:tcBorders>
              <w:top w:val="nil"/>
              <w:left w:val="nil"/>
              <w:bottom w:val="nil"/>
              <w:right w:val="nil"/>
            </w:tcBorders>
            <w:shd w:val="clear" w:color="auto" w:fill="auto"/>
            <w:noWrap/>
            <w:vAlign w:val="bottom"/>
            <w:hideMark/>
          </w:tcPr>
          <w:p w14:paraId="230144E6"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288 </w:t>
            </w:r>
          </w:p>
        </w:tc>
        <w:tc>
          <w:tcPr>
            <w:tcW w:w="609" w:type="pct"/>
            <w:tcBorders>
              <w:top w:val="nil"/>
              <w:left w:val="nil"/>
              <w:bottom w:val="single" w:sz="4" w:space="0" w:color="000000"/>
              <w:right w:val="nil"/>
            </w:tcBorders>
            <w:shd w:val="clear" w:color="000000" w:fill="E6E6E6"/>
            <w:noWrap/>
            <w:vAlign w:val="bottom"/>
            <w:hideMark/>
          </w:tcPr>
          <w:p w14:paraId="02BD028D"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288 </w:t>
            </w:r>
          </w:p>
        </w:tc>
        <w:tc>
          <w:tcPr>
            <w:tcW w:w="609" w:type="pct"/>
            <w:tcBorders>
              <w:top w:val="nil"/>
              <w:left w:val="nil"/>
              <w:bottom w:val="nil"/>
              <w:right w:val="nil"/>
            </w:tcBorders>
            <w:shd w:val="clear" w:color="auto" w:fill="auto"/>
            <w:noWrap/>
            <w:vAlign w:val="bottom"/>
            <w:hideMark/>
          </w:tcPr>
          <w:p w14:paraId="28178A48"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288 </w:t>
            </w:r>
          </w:p>
        </w:tc>
        <w:tc>
          <w:tcPr>
            <w:tcW w:w="609" w:type="pct"/>
            <w:tcBorders>
              <w:top w:val="nil"/>
              <w:left w:val="nil"/>
              <w:bottom w:val="nil"/>
              <w:right w:val="nil"/>
            </w:tcBorders>
            <w:shd w:val="clear" w:color="auto" w:fill="auto"/>
            <w:noWrap/>
            <w:vAlign w:val="bottom"/>
            <w:hideMark/>
          </w:tcPr>
          <w:p w14:paraId="2A20A255"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288 </w:t>
            </w:r>
          </w:p>
        </w:tc>
        <w:tc>
          <w:tcPr>
            <w:tcW w:w="609" w:type="pct"/>
            <w:tcBorders>
              <w:top w:val="nil"/>
              <w:left w:val="nil"/>
              <w:bottom w:val="nil"/>
              <w:right w:val="nil"/>
            </w:tcBorders>
            <w:shd w:val="clear" w:color="auto" w:fill="auto"/>
            <w:noWrap/>
            <w:vAlign w:val="bottom"/>
            <w:hideMark/>
          </w:tcPr>
          <w:p w14:paraId="41006DDF" w14:textId="77777777" w:rsidR="003C23C0" w:rsidRPr="003C23C0" w:rsidRDefault="003C23C0" w:rsidP="003C23C0">
            <w:pPr>
              <w:spacing w:after="0" w:line="240" w:lineRule="auto"/>
              <w:jc w:val="right"/>
              <w:rPr>
                <w:rFonts w:ascii="Arial" w:hAnsi="Arial" w:cs="Arial"/>
                <w:color w:val="000000"/>
                <w:sz w:val="16"/>
                <w:szCs w:val="16"/>
              </w:rPr>
            </w:pPr>
            <w:r w:rsidRPr="003C23C0">
              <w:rPr>
                <w:rFonts w:ascii="Arial" w:hAnsi="Arial" w:cs="Arial"/>
                <w:color w:val="000000"/>
                <w:sz w:val="16"/>
                <w:szCs w:val="16"/>
              </w:rPr>
              <w:t xml:space="preserve">288 </w:t>
            </w:r>
          </w:p>
        </w:tc>
      </w:tr>
      <w:tr w:rsidR="003C23C0" w:rsidRPr="003C23C0" w14:paraId="0BE71C08" w14:textId="77777777" w:rsidTr="002D758D">
        <w:trPr>
          <w:trHeight w:val="465"/>
        </w:trPr>
        <w:tc>
          <w:tcPr>
            <w:tcW w:w="1954" w:type="pct"/>
            <w:tcBorders>
              <w:top w:val="nil"/>
              <w:left w:val="nil"/>
              <w:bottom w:val="single" w:sz="4" w:space="0" w:color="auto"/>
              <w:right w:val="nil"/>
            </w:tcBorders>
            <w:shd w:val="clear" w:color="auto" w:fill="auto"/>
            <w:vAlign w:val="center"/>
            <w:hideMark/>
          </w:tcPr>
          <w:p w14:paraId="05392D80" w14:textId="0EBB739C" w:rsidR="003C23C0" w:rsidRPr="003C23C0" w:rsidRDefault="003C23C0" w:rsidP="00484A31">
            <w:pPr>
              <w:pStyle w:val="TableTextIndented"/>
              <w:tabs>
                <w:tab w:val="clear" w:pos="340"/>
              </w:tabs>
              <w:ind w:left="170"/>
              <w:rPr>
                <w:b/>
                <w:bCs/>
                <w:color w:val="000000"/>
              </w:rPr>
            </w:pPr>
            <w:r w:rsidRPr="00484A31">
              <w:rPr>
                <w:b/>
                <w:bCs/>
              </w:rPr>
              <w:t>Cash and cash equivalents at</w:t>
            </w:r>
            <w:r w:rsidRPr="00484A31">
              <w:rPr>
                <w:b/>
                <w:bCs/>
              </w:rPr>
              <w:br/>
              <w:t>the end of the reporting period</w:t>
            </w:r>
          </w:p>
        </w:tc>
        <w:tc>
          <w:tcPr>
            <w:tcW w:w="609" w:type="pct"/>
            <w:tcBorders>
              <w:top w:val="single" w:sz="4" w:space="0" w:color="000000"/>
              <w:left w:val="nil"/>
              <w:bottom w:val="single" w:sz="4" w:space="0" w:color="auto"/>
              <w:right w:val="nil"/>
            </w:tcBorders>
            <w:shd w:val="clear" w:color="auto" w:fill="auto"/>
            <w:noWrap/>
            <w:vAlign w:val="bottom"/>
            <w:hideMark/>
          </w:tcPr>
          <w:p w14:paraId="7D93477C"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288 </w:t>
            </w:r>
          </w:p>
        </w:tc>
        <w:tc>
          <w:tcPr>
            <w:tcW w:w="609" w:type="pct"/>
            <w:tcBorders>
              <w:top w:val="nil"/>
              <w:left w:val="nil"/>
              <w:bottom w:val="single" w:sz="4" w:space="0" w:color="auto"/>
              <w:right w:val="nil"/>
            </w:tcBorders>
            <w:shd w:val="clear" w:color="000000" w:fill="E6E6E6"/>
            <w:noWrap/>
            <w:vAlign w:val="bottom"/>
            <w:hideMark/>
          </w:tcPr>
          <w:p w14:paraId="162A64E6"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288 </w:t>
            </w:r>
          </w:p>
        </w:tc>
        <w:tc>
          <w:tcPr>
            <w:tcW w:w="609" w:type="pct"/>
            <w:tcBorders>
              <w:top w:val="single" w:sz="4" w:space="0" w:color="000000"/>
              <w:left w:val="nil"/>
              <w:bottom w:val="single" w:sz="4" w:space="0" w:color="auto"/>
              <w:right w:val="nil"/>
            </w:tcBorders>
            <w:shd w:val="clear" w:color="auto" w:fill="auto"/>
            <w:noWrap/>
            <w:vAlign w:val="bottom"/>
            <w:hideMark/>
          </w:tcPr>
          <w:p w14:paraId="736D80FA"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288 </w:t>
            </w:r>
          </w:p>
        </w:tc>
        <w:tc>
          <w:tcPr>
            <w:tcW w:w="609" w:type="pct"/>
            <w:tcBorders>
              <w:top w:val="single" w:sz="4" w:space="0" w:color="000000"/>
              <w:left w:val="nil"/>
              <w:bottom w:val="single" w:sz="4" w:space="0" w:color="auto"/>
              <w:right w:val="nil"/>
            </w:tcBorders>
            <w:shd w:val="clear" w:color="auto" w:fill="auto"/>
            <w:noWrap/>
            <w:vAlign w:val="bottom"/>
            <w:hideMark/>
          </w:tcPr>
          <w:p w14:paraId="4AF9E437"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288 </w:t>
            </w:r>
          </w:p>
        </w:tc>
        <w:tc>
          <w:tcPr>
            <w:tcW w:w="609" w:type="pct"/>
            <w:tcBorders>
              <w:top w:val="single" w:sz="4" w:space="0" w:color="000000"/>
              <w:left w:val="nil"/>
              <w:bottom w:val="single" w:sz="4" w:space="0" w:color="auto"/>
              <w:right w:val="nil"/>
            </w:tcBorders>
            <w:shd w:val="clear" w:color="auto" w:fill="auto"/>
            <w:noWrap/>
            <w:vAlign w:val="bottom"/>
            <w:hideMark/>
          </w:tcPr>
          <w:p w14:paraId="6FB4F34F" w14:textId="77777777" w:rsidR="003C23C0" w:rsidRPr="003C23C0" w:rsidRDefault="003C23C0" w:rsidP="003C23C0">
            <w:pPr>
              <w:spacing w:after="0" w:line="240" w:lineRule="auto"/>
              <w:jc w:val="right"/>
              <w:rPr>
                <w:rFonts w:ascii="Arial" w:hAnsi="Arial" w:cs="Arial"/>
                <w:b/>
                <w:bCs/>
                <w:color w:val="000000"/>
                <w:sz w:val="16"/>
                <w:szCs w:val="16"/>
              </w:rPr>
            </w:pPr>
            <w:r w:rsidRPr="003C23C0">
              <w:rPr>
                <w:rFonts w:ascii="Arial" w:hAnsi="Arial" w:cs="Arial"/>
                <w:b/>
                <w:bCs/>
                <w:color w:val="000000"/>
                <w:sz w:val="16"/>
                <w:szCs w:val="16"/>
              </w:rPr>
              <w:t xml:space="preserve">288 </w:t>
            </w:r>
          </w:p>
        </w:tc>
      </w:tr>
    </w:tbl>
    <w:p w14:paraId="5DC485A6" w14:textId="609A8936" w:rsidR="00345CCD" w:rsidRPr="0052223D" w:rsidRDefault="00345CCD" w:rsidP="0052223D">
      <w:pPr>
        <w:pStyle w:val="TableGraphic"/>
      </w:pPr>
      <w:r w:rsidRPr="00132F9E">
        <w:rPr>
          <w:rFonts w:ascii="Arial" w:hAnsi="Arial" w:cs="Arial"/>
          <w:sz w:val="16"/>
          <w:szCs w:val="16"/>
        </w:rPr>
        <w:t>Prepared on Australian Accounting Standards basis.</w:t>
      </w:r>
    </w:p>
    <w:p w14:paraId="574810E9" w14:textId="77777777" w:rsidR="0061675B" w:rsidRPr="00132F9E" w:rsidRDefault="0061675B" w:rsidP="0061675B">
      <w:pPr>
        <w:pStyle w:val="NoSpacing"/>
        <w:rPr>
          <w:rFonts w:ascii="Arial" w:hAnsi="Arial" w:cs="Arial"/>
          <w:sz w:val="16"/>
          <w:szCs w:val="16"/>
        </w:rPr>
      </w:pPr>
    </w:p>
    <w:p w14:paraId="2B047AFB" w14:textId="2842DD53" w:rsidR="007C6E60" w:rsidRDefault="000A24C4" w:rsidP="00B54DB9">
      <w:pPr>
        <w:pStyle w:val="TableHeading"/>
        <w:rPr>
          <w:rFonts w:ascii="Times New Roman" w:hAnsi="Times New Roman"/>
        </w:rPr>
      </w:pPr>
      <w:r>
        <w:br w:type="page"/>
      </w:r>
      <w:r w:rsidR="008B4464" w:rsidRPr="00FB147D">
        <w:t>Table</w:t>
      </w:r>
      <w:r w:rsidR="00971CBF" w:rsidRPr="00FB147D">
        <w:t xml:space="preserve"> 3.</w:t>
      </w:r>
      <w:r w:rsidR="008B4464" w:rsidRPr="00FB147D">
        <w:t xml:space="preserve">5: </w:t>
      </w:r>
      <w:r w:rsidR="00F54947" w:rsidRPr="00FB147D">
        <w:t xml:space="preserve">Departmental </w:t>
      </w:r>
      <w:r w:rsidR="00F10305" w:rsidRPr="00FB147D">
        <w:t>capital budget statement</w:t>
      </w:r>
      <w:r w:rsidR="005067C7" w:rsidRPr="00FB147D">
        <w:t xml:space="preserve"> (for the period ended 30 June</w:t>
      </w:r>
      <w:r w:rsidR="00B54DB9">
        <w:rPr>
          <w:lang w:val="en-AU"/>
        </w:rPr>
        <w:t>)</w:t>
      </w:r>
    </w:p>
    <w:tbl>
      <w:tblPr>
        <w:tblW w:w="5000" w:type="pct"/>
        <w:tblCellMar>
          <w:left w:w="0" w:type="dxa"/>
          <w:right w:w="28" w:type="dxa"/>
        </w:tblCellMar>
        <w:tblLook w:val="04A0" w:firstRow="1" w:lastRow="0" w:firstColumn="1" w:lastColumn="0" w:noHBand="0" w:noVBand="1"/>
      </w:tblPr>
      <w:tblGrid>
        <w:gridCol w:w="3261"/>
        <w:gridCol w:w="833"/>
        <w:gridCol w:w="905"/>
        <w:gridCol w:w="905"/>
        <w:gridCol w:w="905"/>
        <w:gridCol w:w="901"/>
      </w:tblGrid>
      <w:tr w:rsidR="007C6E60" w:rsidRPr="007C6E60" w14:paraId="6FB94DE5" w14:textId="77777777" w:rsidTr="00B54DB9">
        <w:trPr>
          <w:trHeight w:val="794"/>
        </w:trPr>
        <w:tc>
          <w:tcPr>
            <w:tcW w:w="2115" w:type="pct"/>
            <w:tcBorders>
              <w:top w:val="single" w:sz="4" w:space="0" w:color="auto"/>
              <w:left w:val="nil"/>
              <w:bottom w:val="nil"/>
              <w:right w:val="nil"/>
            </w:tcBorders>
            <w:shd w:val="clear" w:color="auto" w:fill="auto"/>
            <w:noWrap/>
            <w:vAlign w:val="bottom"/>
            <w:hideMark/>
          </w:tcPr>
          <w:p w14:paraId="457FFE8D" w14:textId="04256E48" w:rsidR="007C6E60" w:rsidRPr="007C6E60" w:rsidRDefault="007C6E60" w:rsidP="00B54DB9">
            <w:pPr>
              <w:spacing w:after="0" w:line="240" w:lineRule="auto"/>
              <w:jc w:val="right"/>
              <w:rPr>
                <w:rFonts w:ascii="Arial" w:hAnsi="Arial" w:cs="Arial"/>
                <w:b/>
                <w:bCs/>
                <w:sz w:val="16"/>
                <w:szCs w:val="16"/>
              </w:rPr>
            </w:pPr>
            <w:r w:rsidRPr="007C6E60">
              <w:rPr>
                <w:rFonts w:ascii="Arial" w:hAnsi="Arial" w:cs="Arial"/>
                <w:b/>
                <w:bCs/>
                <w:sz w:val="16"/>
                <w:szCs w:val="16"/>
              </w:rPr>
              <w:t> </w:t>
            </w:r>
          </w:p>
        </w:tc>
        <w:tc>
          <w:tcPr>
            <w:tcW w:w="540" w:type="pct"/>
            <w:tcBorders>
              <w:top w:val="single" w:sz="4" w:space="0" w:color="auto"/>
              <w:left w:val="nil"/>
              <w:bottom w:val="single" w:sz="4" w:space="0" w:color="auto"/>
              <w:right w:val="nil"/>
            </w:tcBorders>
            <w:shd w:val="clear" w:color="auto" w:fill="auto"/>
            <w:vAlign w:val="bottom"/>
            <w:hideMark/>
          </w:tcPr>
          <w:p w14:paraId="5A554375"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2020-21 Estimated actual</w:t>
            </w:r>
            <w:r w:rsidRPr="007C6E60">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000000" w:fill="E6E6E6"/>
            <w:vAlign w:val="bottom"/>
            <w:hideMark/>
          </w:tcPr>
          <w:p w14:paraId="1409D059"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2021-22</w:t>
            </w:r>
            <w:r w:rsidRPr="007C6E60">
              <w:rPr>
                <w:rFonts w:ascii="Arial" w:hAnsi="Arial" w:cs="Arial"/>
                <w:sz w:val="16"/>
                <w:szCs w:val="16"/>
              </w:rPr>
              <w:br/>
              <w:t>Budget</w:t>
            </w:r>
            <w:r w:rsidRPr="007C6E60">
              <w:rPr>
                <w:rFonts w:ascii="Arial" w:hAnsi="Arial" w:cs="Arial"/>
                <w:sz w:val="16"/>
                <w:szCs w:val="16"/>
              </w:rPr>
              <w:br/>
            </w:r>
            <w:r w:rsidRPr="007C6E60">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578AAEF0"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2022-23 Forward estimate</w:t>
            </w:r>
            <w:r w:rsidRPr="007C6E60">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7E660766"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2023-24 Forward estimate</w:t>
            </w:r>
            <w:r w:rsidRPr="007C6E60">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2B36C892"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2024-25</w:t>
            </w:r>
            <w:r w:rsidRPr="007C6E60">
              <w:rPr>
                <w:rFonts w:ascii="Arial" w:hAnsi="Arial" w:cs="Arial"/>
                <w:sz w:val="16"/>
                <w:szCs w:val="16"/>
              </w:rPr>
              <w:br/>
              <w:t>Forward estimate</w:t>
            </w:r>
            <w:r w:rsidRPr="007C6E60">
              <w:rPr>
                <w:rFonts w:ascii="Arial" w:hAnsi="Arial" w:cs="Arial"/>
                <w:sz w:val="16"/>
                <w:szCs w:val="16"/>
              </w:rPr>
              <w:br/>
              <w:t>$'000</w:t>
            </w:r>
          </w:p>
        </w:tc>
      </w:tr>
      <w:tr w:rsidR="007C6E60" w:rsidRPr="007C6E60" w14:paraId="316E7C5B" w14:textId="77777777" w:rsidTr="00B54DB9">
        <w:trPr>
          <w:trHeight w:val="227"/>
        </w:trPr>
        <w:tc>
          <w:tcPr>
            <w:tcW w:w="2115" w:type="pct"/>
            <w:tcBorders>
              <w:top w:val="nil"/>
              <w:left w:val="nil"/>
              <w:bottom w:val="nil"/>
              <w:right w:val="nil"/>
            </w:tcBorders>
            <w:shd w:val="clear" w:color="auto" w:fill="auto"/>
            <w:noWrap/>
            <w:vAlign w:val="bottom"/>
            <w:hideMark/>
          </w:tcPr>
          <w:p w14:paraId="32EE479F" w14:textId="77777777" w:rsidR="007C6E60" w:rsidRPr="007C6E60" w:rsidRDefault="007C6E60" w:rsidP="00B54DB9">
            <w:pPr>
              <w:spacing w:after="0" w:line="240" w:lineRule="auto"/>
              <w:jc w:val="left"/>
              <w:rPr>
                <w:rFonts w:ascii="Arial" w:hAnsi="Arial" w:cs="Arial"/>
                <w:b/>
                <w:bCs/>
                <w:sz w:val="16"/>
                <w:szCs w:val="16"/>
              </w:rPr>
            </w:pPr>
            <w:r w:rsidRPr="007C6E60">
              <w:rPr>
                <w:rFonts w:ascii="Arial" w:hAnsi="Arial" w:cs="Arial"/>
                <w:b/>
                <w:bCs/>
                <w:sz w:val="16"/>
                <w:szCs w:val="16"/>
              </w:rPr>
              <w:t>NEW CAPITAL APPROPRIATIONS</w:t>
            </w:r>
          </w:p>
        </w:tc>
        <w:tc>
          <w:tcPr>
            <w:tcW w:w="540" w:type="pct"/>
            <w:tcBorders>
              <w:top w:val="nil"/>
              <w:left w:val="nil"/>
              <w:bottom w:val="nil"/>
              <w:right w:val="nil"/>
            </w:tcBorders>
            <w:shd w:val="clear" w:color="auto" w:fill="auto"/>
            <w:noWrap/>
            <w:vAlign w:val="bottom"/>
            <w:hideMark/>
          </w:tcPr>
          <w:p w14:paraId="7A3E7B4C" w14:textId="77777777" w:rsidR="007C6E60" w:rsidRPr="007C6E60" w:rsidRDefault="007C6E60" w:rsidP="00B54DB9">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4A0CF8F6"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6EB7D400" w14:textId="77777777" w:rsidR="007C6E60" w:rsidRPr="007C6E60" w:rsidRDefault="007C6E60" w:rsidP="00B54DB9">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1D4CEDA7" w14:textId="77777777" w:rsidR="007C6E60" w:rsidRPr="007C6E60" w:rsidRDefault="007C6E60" w:rsidP="00B54DB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2B45D7A4" w14:textId="77777777" w:rsidR="007C6E60" w:rsidRPr="007C6E60" w:rsidRDefault="007C6E60" w:rsidP="00B54DB9">
            <w:pPr>
              <w:spacing w:after="0" w:line="240" w:lineRule="auto"/>
              <w:jc w:val="right"/>
              <w:rPr>
                <w:rFonts w:ascii="Times New Roman" w:hAnsi="Times New Roman"/>
              </w:rPr>
            </w:pPr>
          </w:p>
        </w:tc>
      </w:tr>
      <w:tr w:rsidR="007C6E60" w:rsidRPr="007C6E60" w14:paraId="27BEA291" w14:textId="77777777" w:rsidTr="00B54DB9">
        <w:trPr>
          <w:trHeight w:val="227"/>
        </w:trPr>
        <w:tc>
          <w:tcPr>
            <w:tcW w:w="2115" w:type="pct"/>
            <w:tcBorders>
              <w:top w:val="nil"/>
              <w:left w:val="nil"/>
              <w:bottom w:val="nil"/>
              <w:right w:val="nil"/>
            </w:tcBorders>
            <w:shd w:val="clear" w:color="auto" w:fill="auto"/>
            <w:noWrap/>
            <w:vAlign w:val="bottom"/>
            <w:hideMark/>
          </w:tcPr>
          <w:p w14:paraId="76A5775D" w14:textId="77777777" w:rsidR="007C6E60" w:rsidRPr="007C6E60" w:rsidRDefault="007C6E60" w:rsidP="00B54DB9">
            <w:pPr>
              <w:pStyle w:val="TableTextIndented"/>
            </w:pPr>
            <w:r w:rsidRPr="007C6E60">
              <w:t>Capital budget - Bill 1 (DCB)</w:t>
            </w:r>
          </w:p>
        </w:tc>
        <w:tc>
          <w:tcPr>
            <w:tcW w:w="540" w:type="pct"/>
            <w:tcBorders>
              <w:top w:val="nil"/>
              <w:left w:val="nil"/>
              <w:bottom w:val="nil"/>
              <w:right w:val="nil"/>
            </w:tcBorders>
            <w:shd w:val="clear" w:color="auto" w:fill="auto"/>
            <w:noWrap/>
            <w:vAlign w:val="bottom"/>
            <w:hideMark/>
          </w:tcPr>
          <w:p w14:paraId="44E10F7D"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2,327 </w:t>
            </w:r>
          </w:p>
        </w:tc>
        <w:tc>
          <w:tcPr>
            <w:tcW w:w="587" w:type="pct"/>
            <w:tcBorders>
              <w:top w:val="nil"/>
              <w:left w:val="nil"/>
              <w:bottom w:val="nil"/>
              <w:right w:val="nil"/>
            </w:tcBorders>
            <w:shd w:val="clear" w:color="000000" w:fill="E6E6E6"/>
            <w:noWrap/>
            <w:vAlign w:val="bottom"/>
            <w:hideMark/>
          </w:tcPr>
          <w:p w14:paraId="091C0D0C"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829 </w:t>
            </w:r>
          </w:p>
        </w:tc>
        <w:tc>
          <w:tcPr>
            <w:tcW w:w="587" w:type="pct"/>
            <w:tcBorders>
              <w:top w:val="nil"/>
              <w:left w:val="nil"/>
              <w:bottom w:val="nil"/>
              <w:right w:val="nil"/>
            </w:tcBorders>
            <w:shd w:val="clear" w:color="auto" w:fill="auto"/>
            <w:noWrap/>
            <w:vAlign w:val="bottom"/>
            <w:hideMark/>
          </w:tcPr>
          <w:p w14:paraId="142D48A6"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832 </w:t>
            </w:r>
          </w:p>
        </w:tc>
        <w:tc>
          <w:tcPr>
            <w:tcW w:w="587" w:type="pct"/>
            <w:tcBorders>
              <w:top w:val="nil"/>
              <w:left w:val="nil"/>
              <w:bottom w:val="nil"/>
              <w:right w:val="nil"/>
            </w:tcBorders>
            <w:shd w:val="clear" w:color="auto" w:fill="auto"/>
            <w:noWrap/>
            <w:vAlign w:val="bottom"/>
            <w:hideMark/>
          </w:tcPr>
          <w:p w14:paraId="2848C021"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835 </w:t>
            </w:r>
          </w:p>
        </w:tc>
        <w:tc>
          <w:tcPr>
            <w:tcW w:w="584" w:type="pct"/>
            <w:tcBorders>
              <w:top w:val="nil"/>
              <w:left w:val="nil"/>
              <w:bottom w:val="nil"/>
              <w:right w:val="nil"/>
            </w:tcBorders>
            <w:shd w:val="clear" w:color="auto" w:fill="auto"/>
            <w:noWrap/>
            <w:vAlign w:val="bottom"/>
            <w:hideMark/>
          </w:tcPr>
          <w:p w14:paraId="09FF71D5"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839 </w:t>
            </w:r>
          </w:p>
        </w:tc>
      </w:tr>
      <w:tr w:rsidR="007C6E60" w:rsidRPr="007C6E60" w14:paraId="188518E9" w14:textId="77777777" w:rsidTr="00B54DB9">
        <w:trPr>
          <w:trHeight w:val="227"/>
        </w:trPr>
        <w:tc>
          <w:tcPr>
            <w:tcW w:w="2115" w:type="pct"/>
            <w:tcBorders>
              <w:top w:val="nil"/>
              <w:left w:val="nil"/>
              <w:bottom w:val="nil"/>
              <w:right w:val="nil"/>
            </w:tcBorders>
            <w:shd w:val="clear" w:color="auto" w:fill="auto"/>
            <w:noWrap/>
            <w:vAlign w:val="bottom"/>
            <w:hideMark/>
          </w:tcPr>
          <w:p w14:paraId="576F5244" w14:textId="77777777" w:rsidR="007C6E60" w:rsidRPr="007C6E60" w:rsidRDefault="007C6E60" w:rsidP="00B54DB9">
            <w:pPr>
              <w:spacing w:after="0" w:line="240" w:lineRule="auto"/>
              <w:jc w:val="left"/>
              <w:rPr>
                <w:rFonts w:ascii="Arial" w:hAnsi="Arial" w:cs="Arial"/>
                <w:b/>
                <w:bCs/>
                <w:sz w:val="16"/>
                <w:szCs w:val="16"/>
              </w:rPr>
            </w:pPr>
            <w:r w:rsidRPr="007C6E60">
              <w:rPr>
                <w:rFonts w:ascii="Arial" w:hAnsi="Arial" w:cs="Arial"/>
                <w:b/>
                <w:bCs/>
                <w:sz w:val="16"/>
                <w:szCs w:val="16"/>
              </w:rPr>
              <w:t>Total new capital appropriations</w:t>
            </w:r>
          </w:p>
        </w:tc>
        <w:tc>
          <w:tcPr>
            <w:tcW w:w="540" w:type="pct"/>
            <w:tcBorders>
              <w:top w:val="single" w:sz="4" w:space="0" w:color="000000"/>
              <w:left w:val="nil"/>
              <w:bottom w:val="single" w:sz="4" w:space="0" w:color="000000"/>
              <w:right w:val="nil"/>
            </w:tcBorders>
            <w:shd w:val="clear" w:color="auto" w:fill="auto"/>
            <w:noWrap/>
            <w:vAlign w:val="bottom"/>
            <w:hideMark/>
          </w:tcPr>
          <w:p w14:paraId="64B3E061"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2,327 </w:t>
            </w:r>
          </w:p>
        </w:tc>
        <w:tc>
          <w:tcPr>
            <w:tcW w:w="587" w:type="pct"/>
            <w:tcBorders>
              <w:top w:val="single" w:sz="4" w:space="0" w:color="000000"/>
              <w:left w:val="nil"/>
              <w:bottom w:val="single" w:sz="4" w:space="0" w:color="000000"/>
              <w:right w:val="nil"/>
            </w:tcBorders>
            <w:shd w:val="clear" w:color="000000" w:fill="E6E6E6"/>
            <w:noWrap/>
            <w:vAlign w:val="bottom"/>
            <w:hideMark/>
          </w:tcPr>
          <w:p w14:paraId="63B3D5BC"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829 </w:t>
            </w:r>
          </w:p>
        </w:tc>
        <w:tc>
          <w:tcPr>
            <w:tcW w:w="587" w:type="pct"/>
            <w:tcBorders>
              <w:top w:val="single" w:sz="4" w:space="0" w:color="000000"/>
              <w:left w:val="nil"/>
              <w:bottom w:val="single" w:sz="4" w:space="0" w:color="000000"/>
              <w:right w:val="nil"/>
            </w:tcBorders>
            <w:shd w:val="clear" w:color="auto" w:fill="auto"/>
            <w:noWrap/>
            <w:vAlign w:val="bottom"/>
            <w:hideMark/>
          </w:tcPr>
          <w:p w14:paraId="051B67BD"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832 </w:t>
            </w:r>
          </w:p>
        </w:tc>
        <w:tc>
          <w:tcPr>
            <w:tcW w:w="587" w:type="pct"/>
            <w:tcBorders>
              <w:top w:val="single" w:sz="4" w:space="0" w:color="000000"/>
              <w:left w:val="nil"/>
              <w:bottom w:val="single" w:sz="4" w:space="0" w:color="000000"/>
              <w:right w:val="nil"/>
            </w:tcBorders>
            <w:shd w:val="clear" w:color="auto" w:fill="auto"/>
            <w:noWrap/>
            <w:vAlign w:val="bottom"/>
            <w:hideMark/>
          </w:tcPr>
          <w:p w14:paraId="07677A5B"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835 </w:t>
            </w:r>
          </w:p>
        </w:tc>
        <w:tc>
          <w:tcPr>
            <w:tcW w:w="584" w:type="pct"/>
            <w:tcBorders>
              <w:top w:val="single" w:sz="4" w:space="0" w:color="000000"/>
              <w:left w:val="nil"/>
              <w:bottom w:val="single" w:sz="4" w:space="0" w:color="000000"/>
              <w:right w:val="nil"/>
            </w:tcBorders>
            <w:shd w:val="clear" w:color="auto" w:fill="auto"/>
            <w:noWrap/>
            <w:vAlign w:val="bottom"/>
            <w:hideMark/>
          </w:tcPr>
          <w:p w14:paraId="27CDAD7B"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839 </w:t>
            </w:r>
          </w:p>
        </w:tc>
      </w:tr>
      <w:tr w:rsidR="007C6E60" w:rsidRPr="007C6E60" w14:paraId="7675E971" w14:textId="77777777" w:rsidTr="00B54DB9">
        <w:trPr>
          <w:trHeight w:val="227"/>
        </w:trPr>
        <w:tc>
          <w:tcPr>
            <w:tcW w:w="2115" w:type="pct"/>
            <w:tcBorders>
              <w:top w:val="nil"/>
              <w:left w:val="nil"/>
              <w:bottom w:val="nil"/>
              <w:right w:val="nil"/>
            </w:tcBorders>
            <w:shd w:val="clear" w:color="auto" w:fill="auto"/>
            <w:noWrap/>
            <w:vAlign w:val="bottom"/>
            <w:hideMark/>
          </w:tcPr>
          <w:p w14:paraId="45195239" w14:textId="77777777" w:rsidR="007C6E60" w:rsidRPr="007C6E60" w:rsidRDefault="007C6E60" w:rsidP="00B54DB9">
            <w:pPr>
              <w:spacing w:after="0" w:line="240" w:lineRule="auto"/>
              <w:jc w:val="left"/>
              <w:rPr>
                <w:rFonts w:ascii="Arial" w:hAnsi="Arial" w:cs="Arial"/>
                <w:b/>
                <w:bCs/>
                <w:i/>
                <w:iCs/>
                <w:sz w:val="16"/>
                <w:szCs w:val="16"/>
              </w:rPr>
            </w:pPr>
            <w:r w:rsidRPr="007C6E60">
              <w:rPr>
                <w:rFonts w:ascii="Arial" w:hAnsi="Arial" w:cs="Arial"/>
                <w:b/>
                <w:bCs/>
                <w:i/>
                <w:iCs/>
                <w:sz w:val="16"/>
                <w:szCs w:val="16"/>
              </w:rPr>
              <w:t>Provided for:</w:t>
            </w:r>
          </w:p>
        </w:tc>
        <w:tc>
          <w:tcPr>
            <w:tcW w:w="540" w:type="pct"/>
            <w:tcBorders>
              <w:top w:val="nil"/>
              <w:left w:val="nil"/>
              <w:bottom w:val="nil"/>
              <w:right w:val="nil"/>
            </w:tcBorders>
            <w:shd w:val="clear" w:color="auto" w:fill="auto"/>
            <w:noWrap/>
            <w:vAlign w:val="bottom"/>
            <w:hideMark/>
          </w:tcPr>
          <w:p w14:paraId="77743BA8" w14:textId="77777777" w:rsidR="007C6E60" w:rsidRPr="007C6E60" w:rsidRDefault="007C6E60" w:rsidP="00B54DB9">
            <w:pPr>
              <w:spacing w:after="0" w:line="240" w:lineRule="auto"/>
              <w:jc w:val="right"/>
              <w:rPr>
                <w:rFonts w:ascii="Arial" w:hAnsi="Arial" w:cs="Arial"/>
                <w:b/>
                <w:bCs/>
                <w:i/>
                <w:iCs/>
                <w:sz w:val="16"/>
                <w:szCs w:val="16"/>
              </w:rPr>
            </w:pPr>
          </w:p>
        </w:tc>
        <w:tc>
          <w:tcPr>
            <w:tcW w:w="587" w:type="pct"/>
            <w:tcBorders>
              <w:top w:val="nil"/>
              <w:left w:val="nil"/>
              <w:bottom w:val="nil"/>
              <w:right w:val="nil"/>
            </w:tcBorders>
            <w:shd w:val="clear" w:color="000000" w:fill="E6E6E6"/>
            <w:noWrap/>
            <w:vAlign w:val="bottom"/>
            <w:hideMark/>
          </w:tcPr>
          <w:p w14:paraId="41218BE6"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w:t>
            </w:r>
          </w:p>
        </w:tc>
        <w:tc>
          <w:tcPr>
            <w:tcW w:w="587" w:type="pct"/>
            <w:tcBorders>
              <w:top w:val="nil"/>
              <w:left w:val="nil"/>
              <w:bottom w:val="nil"/>
              <w:right w:val="nil"/>
            </w:tcBorders>
            <w:shd w:val="clear" w:color="auto" w:fill="auto"/>
            <w:noWrap/>
            <w:vAlign w:val="bottom"/>
            <w:hideMark/>
          </w:tcPr>
          <w:p w14:paraId="3F00D7BD" w14:textId="77777777" w:rsidR="007C6E60" w:rsidRPr="007C6E60" w:rsidRDefault="007C6E60" w:rsidP="00B54DB9">
            <w:pPr>
              <w:spacing w:after="0" w:line="240" w:lineRule="auto"/>
              <w:jc w:val="right"/>
              <w:rPr>
                <w:rFonts w:ascii="Arial" w:hAnsi="Arial" w:cs="Arial"/>
                <w:i/>
                <w:iCs/>
                <w:sz w:val="16"/>
                <w:szCs w:val="16"/>
              </w:rPr>
            </w:pPr>
          </w:p>
        </w:tc>
        <w:tc>
          <w:tcPr>
            <w:tcW w:w="587" w:type="pct"/>
            <w:tcBorders>
              <w:top w:val="nil"/>
              <w:left w:val="nil"/>
              <w:bottom w:val="nil"/>
              <w:right w:val="nil"/>
            </w:tcBorders>
            <w:shd w:val="clear" w:color="auto" w:fill="auto"/>
            <w:noWrap/>
            <w:vAlign w:val="bottom"/>
            <w:hideMark/>
          </w:tcPr>
          <w:p w14:paraId="1E6137B1" w14:textId="77777777" w:rsidR="007C6E60" w:rsidRPr="007C6E60" w:rsidRDefault="007C6E60" w:rsidP="00B54DB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12A24676" w14:textId="77777777" w:rsidR="007C6E60" w:rsidRPr="007C6E60" w:rsidRDefault="007C6E60" w:rsidP="00B54DB9">
            <w:pPr>
              <w:spacing w:after="0" w:line="240" w:lineRule="auto"/>
              <w:jc w:val="right"/>
              <w:rPr>
                <w:rFonts w:ascii="Times New Roman" w:hAnsi="Times New Roman"/>
              </w:rPr>
            </w:pPr>
          </w:p>
        </w:tc>
      </w:tr>
      <w:tr w:rsidR="007C6E60" w:rsidRPr="007C6E60" w14:paraId="32CEF8C6" w14:textId="77777777" w:rsidTr="00B54DB9">
        <w:trPr>
          <w:trHeight w:val="227"/>
        </w:trPr>
        <w:tc>
          <w:tcPr>
            <w:tcW w:w="2115" w:type="pct"/>
            <w:tcBorders>
              <w:top w:val="nil"/>
              <w:left w:val="nil"/>
              <w:bottom w:val="nil"/>
              <w:right w:val="nil"/>
            </w:tcBorders>
            <w:shd w:val="clear" w:color="auto" w:fill="auto"/>
            <w:noWrap/>
            <w:vAlign w:val="bottom"/>
            <w:hideMark/>
          </w:tcPr>
          <w:p w14:paraId="24898652" w14:textId="77777777" w:rsidR="007C6E60" w:rsidRPr="00C336B1" w:rsidRDefault="007C6E60" w:rsidP="00B54DB9">
            <w:pPr>
              <w:pStyle w:val="TableTextIndented"/>
              <w:rPr>
                <w:i/>
                <w:iCs/>
              </w:rPr>
            </w:pPr>
            <w:r w:rsidRPr="00C336B1">
              <w:rPr>
                <w:i/>
                <w:iCs/>
              </w:rPr>
              <w:t>Purchase of non-financial assets</w:t>
            </w:r>
          </w:p>
        </w:tc>
        <w:tc>
          <w:tcPr>
            <w:tcW w:w="540" w:type="pct"/>
            <w:tcBorders>
              <w:top w:val="nil"/>
              <w:left w:val="nil"/>
              <w:bottom w:val="nil"/>
              <w:right w:val="nil"/>
            </w:tcBorders>
            <w:shd w:val="clear" w:color="auto" w:fill="auto"/>
            <w:noWrap/>
            <w:vAlign w:val="bottom"/>
            <w:hideMark/>
          </w:tcPr>
          <w:p w14:paraId="4AF2AB6A"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xml:space="preserve">2,327 </w:t>
            </w:r>
          </w:p>
        </w:tc>
        <w:tc>
          <w:tcPr>
            <w:tcW w:w="587" w:type="pct"/>
            <w:tcBorders>
              <w:top w:val="nil"/>
              <w:left w:val="nil"/>
              <w:bottom w:val="nil"/>
              <w:right w:val="nil"/>
            </w:tcBorders>
            <w:shd w:val="clear" w:color="000000" w:fill="E6E6E6"/>
            <w:noWrap/>
            <w:vAlign w:val="bottom"/>
            <w:hideMark/>
          </w:tcPr>
          <w:p w14:paraId="5AA6E11D"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xml:space="preserve">190 </w:t>
            </w:r>
          </w:p>
        </w:tc>
        <w:tc>
          <w:tcPr>
            <w:tcW w:w="587" w:type="pct"/>
            <w:tcBorders>
              <w:top w:val="nil"/>
              <w:left w:val="nil"/>
              <w:bottom w:val="nil"/>
              <w:right w:val="nil"/>
            </w:tcBorders>
            <w:shd w:val="clear" w:color="auto" w:fill="auto"/>
            <w:noWrap/>
            <w:vAlign w:val="bottom"/>
            <w:hideMark/>
          </w:tcPr>
          <w:p w14:paraId="4F170D0C"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xml:space="preserve">192 </w:t>
            </w:r>
          </w:p>
        </w:tc>
        <w:tc>
          <w:tcPr>
            <w:tcW w:w="587" w:type="pct"/>
            <w:tcBorders>
              <w:top w:val="nil"/>
              <w:left w:val="nil"/>
              <w:bottom w:val="nil"/>
              <w:right w:val="nil"/>
            </w:tcBorders>
            <w:shd w:val="clear" w:color="auto" w:fill="auto"/>
            <w:noWrap/>
            <w:vAlign w:val="bottom"/>
            <w:hideMark/>
          </w:tcPr>
          <w:p w14:paraId="425C5455"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xml:space="preserve">492 </w:t>
            </w:r>
          </w:p>
        </w:tc>
        <w:tc>
          <w:tcPr>
            <w:tcW w:w="584" w:type="pct"/>
            <w:tcBorders>
              <w:top w:val="nil"/>
              <w:left w:val="nil"/>
              <w:bottom w:val="nil"/>
              <w:right w:val="nil"/>
            </w:tcBorders>
            <w:shd w:val="clear" w:color="auto" w:fill="auto"/>
            <w:noWrap/>
            <w:vAlign w:val="bottom"/>
            <w:hideMark/>
          </w:tcPr>
          <w:p w14:paraId="6B1C2BF3"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xml:space="preserve">797 </w:t>
            </w:r>
          </w:p>
        </w:tc>
      </w:tr>
      <w:tr w:rsidR="007C6E60" w:rsidRPr="007C6E60" w14:paraId="79FD97D8" w14:textId="77777777" w:rsidTr="00B54DB9">
        <w:trPr>
          <w:trHeight w:val="227"/>
        </w:trPr>
        <w:tc>
          <w:tcPr>
            <w:tcW w:w="2115" w:type="pct"/>
            <w:tcBorders>
              <w:top w:val="nil"/>
              <w:left w:val="nil"/>
              <w:bottom w:val="nil"/>
              <w:right w:val="nil"/>
            </w:tcBorders>
            <w:shd w:val="clear" w:color="auto" w:fill="auto"/>
            <w:noWrap/>
            <w:vAlign w:val="bottom"/>
            <w:hideMark/>
          </w:tcPr>
          <w:p w14:paraId="492A8232" w14:textId="77777777" w:rsidR="007C6E60" w:rsidRPr="00C336B1" w:rsidRDefault="007C6E60" w:rsidP="00B54DB9">
            <w:pPr>
              <w:pStyle w:val="TableTextIndented"/>
              <w:rPr>
                <w:i/>
                <w:iCs/>
              </w:rPr>
            </w:pPr>
            <w:r w:rsidRPr="00C336B1">
              <w:rPr>
                <w:i/>
                <w:iCs/>
              </w:rPr>
              <w:t>Other items</w:t>
            </w:r>
          </w:p>
        </w:tc>
        <w:tc>
          <w:tcPr>
            <w:tcW w:w="540" w:type="pct"/>
            <w:tcBorders>
              <w:top w:val="nil"/>
              <w:left w:val="nil"/>
              <w:bottom w:val="nil"/>
              <w:right w:val="nil"/>
            </w:tcBorders>
            <w:shd w:val="clear" w:color="auto" w:fill="auto"/>
            <w:noWrap/>
            <w:vAlign w:val="bottom"/>
            <w:hideMark/>
          </w:tcPr>
          <w:p w14:paraId="7ED18FD4" w14:textId="77777777" w:rsidR="007C6E60" w:rsidRPr="007C6E60" w:rsidRDefault="007C6E60" w:rsidP="00B54DB9">
            <w:pPr>
              <w:spacing w:after="0" w:line="240" w:lineRule="auto"/>
              <w:ind w:firstLineChars="100" w:firstLine="160"/>
              <w:jc w:val="right"/>
              <w:rPr>
                <w:rFonts w:ascii="Arial" w:hAnsi="Arial" w:cs="Arial"/>
                <w:i/>
                <w:iCs/>
                <w:sz w:val="16"/>
                <w:szCs w:val="16"/>
              </w:rPr>
            </w:pPr>
          </w:p>
        </w:tc>
        <w:tc>
          <w:tcPr>
            <w:tcW w:w="587" w:type="pct"/>
            <w:tcBorders>
              <w:top w:val="nil"/>
              <w:left w:val="nil"/>
              <w:bottom w:val="nil"/>
              <w:right w:val="nil"/>
            </w:tcBorders>
            <w:shd w:val="clear" w:color="000000" w:fill="E6E6E6"/>
            <w:noWrap/>
            <w:vAlign w:val="bottom"/>
            <w:hideMark/>
          </w:tcPr>
          <w:p w14:paraId="4887A5C9"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xml:space="preserve">639 </w:t>
            </w:r>
          </w:p>
        </w:tc>
        <w:tc>
          <w:tcPr>
            <w:tcW w:w="587" w:type="pct"/>
            <w:tcBorders>
              <w:top w:val="nil"/>
              <w:left w:val="nil"/>
              <w:bottom w:val="nil"/>
              <w:right w:val="nil"/>
            </w:tcBorders>
            <w:shd w:val="clear" w:color="auto" w:fill="auto"/>
            <w:noWrap/>
            <w:vAlign w:val="bottom"/>
            <w:hideMark/>
          </w:tcPr>
          <w:p w14:paraId="16EFEDE8"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xml:space="preserve">640 </w:t>
            </w:r>
          </w:p>
        </w:tc>
        <w:tc>
          <w:tcPr>
            <w:tcW w:w="587" w:type="pct"/>
            <w:tcBorders>
              <w:top w:val="nil"/>
              <w:left w:val="nil"/>
              <w:bottom w:val="nil"/>
              <w:right w:val="nil"/>
            </w:tcBorders>
            <w:shd w:val="clear" w:color="auto" w:fill="auto"/>
            <w:noWrap/>
            <w:vAlign w:val="bottom"/>
            <w:hideMark/>
          </w:tcPr>
          <w:p w14:paraId="0D86A79D"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xml:space="preserve">343 </w:t>
            </w:r>
          </w:p>
        </w:tc>
        <w:tc>
          <w:tcPr>
            <w:tcW w:w="584" w:type="pct"/>
            <w:tcBorders>
              <w:top w:val="nil"/>
              <w:left w:val="nil"/>
              <w:bottom w:val="nil"/>
              <w:right w:val="nil"/>
            </w:tcBorders>
            <w:shd w:val="clear" w:color="auto" w:fill="auto"/>
            <w:noWrap/>
            <w:vAlign w:val="bottom"/>
            <w:hideMark/>
          </w:tcPr>
          <w:p w14:paraId="01D8ECB5" w14:textId="77777777" w:rsidR="007C6E60" w:rsidRPr="007C6E60" w:rsidRDefault="007C6E60" w:rsidP="00B54DB9">
            <w:pPr>
              <w:spacing w:after="0" w:line="240" w:lineRule="auto"/>
              <w:jc w:val="right"/>
              <w:rPr>
                <w:rFonts w:ascii="Arial" w:hAnsi="Arial" w:cs="Arial"/>
                <w:i/>
                <w:iCs/>
                <w:sz w:val="16"/>
                <w:szCs w:val="16"/>
              </w:rPr>
            </w:pPr>
            <w:r w:rsidRPr="007C6E60">
              <w:rPr>
                <w:rFonts w:ascii="Arial" w:hAnsi="Arial" w:cs="Arial"/>
                <w:i/>
                <w:iCs/>
                <w:sz w:val="16"/>
                <w:szCs w:val="16"/>
              </w:rPr>
              <w:t xml:space="preserve">42 </w:t>
            </w:r>
          </w:p>
        </w:tc>
      </w:tr>
      <w:tr w:rsidR="007C6E60" w:rsidRPr="007C6E60" w14:paraId="361D23AF" w14:textId="77777777" w:rsidTr="00B54DB9">
        <w:trPr>
          <w:trHeight w:val="227"/>
        </w:trPr>
        <w:tc>
          <w:tcPr>
            <w:tcW w:w="2115" w:type="pct"/>
            <w:tcBorders>
              <w:top w:val="nil"/>
              <w:left w:val="nil"/>
              <w:bottom w:val="nil"/>
              <w:right w:val="nil"/>
            </w:tcBorders>
            <w:shd w:val="clear" w:color="auto" w:fill="auto"/>
            <w:noWrap/>
            <w:vAlign w:val="bottom"/>
            <w:hideMark/>
          </w:tcPr>
          <w:p w14:paraId="10B72D3D" w14:textId="77777777" w:rsidR="007C6E60" w:rsidRPr="007C6E60" w:rsidRDefault="007C6E60" w:rsidP="00B54DB9">
            <w:pPr>
              <w:spacing w:after="0" w:line="240" w:lineRule="auto"/>
              <w:jc w:val="left"/>
              <w:rPr>
                <w:rFonts w:ascii="Arial" w:hAnsi="Arial" w:cs="Arial"/>
                <w:b/>
                <w:bCs/>
                <w:i/>
                <w:iCs/>
                <w:sz w:val="16"/>
                <w:szCs w:val="16"/>
              </w:rPr>
            </w:pPr>
            <w:r w:rsidRPr="007C6E60">
              <w:rPr>
                <w:rFonts w:ascii="Arial" w:hAnsi="Arial" w:cs="Arial"/>
                <w:b/>
                <w:bCs/>
                <w:i/>
                <w:iCs/>
                <w:sz w:val="16"/>
                <w:szCs w:val="16"/>
              </w:rPr>
              <w:t>Total items</w:t>
            </w:r>
          </w:p>
        </w:tc>
        <w:tc>
          <w:tcPr>
            <w:tcW w:w="540" w:type="pct"/>
            <w:tcBorders>
              <w:top w:val="single" w:sz="4" w:space="0" w:color="000000"/>
              <w:left w:val="nil"/>
              <w:bottom w:val="single" w:sz="4" w:space="0" w:color="000000"/>
              <w:right w:val="nil"/>
            </w:tcBorders>
            <w:shd w:val="clear" w:color="auto" w:fill="auto"/>
            <w:noWrap/>
            <w:vAlign w:val="bottom"/>
            <w:hideMark/>
          </w:tcPr>
          <w:p w14:paraId="5E4F39A0"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2,327 </w:t>
            </w:r>
          </w:p>
        </w:tc>
        <w:tc>
          <w:tcPr>
            <w:tcW w:w="587" w:type="pct"/>
            <w:tcBorders>
              <w:top w:val="single" w:sz="4" w:space="0" w:color="000000"/>
              <w:left w:val="nil"/>
              <w:bottom w:val="single" w:sz="4" w:space="0" w:color="000000"/>
              <w:right w:val="nil"/>
            </w:tcBorders>
            <w:shd w:val="clear" w:color="000000" w:fill="E6E6E6"/>
            <w:noWrap/>
            <w:vAlign w:val="bottom"/>
            <w:hideMark/>
          </w:tcPr>
          <w:p w14:paraId="20629F5F"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829 </w:t>
            </w:r>
          </w:p>
        </w:tc>
        <w:tc>
          <w:tcPr>
            <w:tcW w:w="587" w:type="pct"/>
            <w:tcBorders>
              <w:top w:val="single" w:sz="4" w:space="0" w:color="000000"/>
              <w:left w:val="nil"/>
              <w:bottom w:val="single" w:sz="4" w:space="0" w:color="000000"/>
              <w:right w:val="nil"/>
            </w:tcBorders>
            <w:shd w:val="clear" w:color="auto" w:fill="auto"/>
            <w:noWrap/>
            <w:vAlign w:val="bottom"/>
            <w:hideMark/>
          </w:tcPr>
          <w:p w14:paraId="0288B6BD"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832 </w:t>
            </w:r>
          </w:p>
        </w:tc>
        <w:tc>
          <w:tcPr>
            <w:tcW w:w="587" w:type="pct"/>
            <w:tcBorders>
              <w:top w:val="single" w:sz="4" w:space="0" w:color="000000"/>
              <w:left w:val="nil"/>
              <w:bottom w:val="single" w:sz="4" w:space="0" w:color="000000"/>
              <w:right w:val="nil"/>
            </w:tcBorders>
            <w:shd w:val="clear" w:color="auto" w:fill="auto"/>
            <w:noWrap/>
            <w:vAlign w:val="bottom"/>
            <w:hideMark/>
          </w:tcPr>
          <w:p w14:paraId="51D71F1D"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835 </w:t>
            </w:r>
          </w:p>
        </w:tc>
        <w:tc>
          <w:tcPr>
            <w:tcW w:w="584" w:type="pct"/>
            <w:tcBorders>
              <w:top w:val="single" w:sz="4" w:space="0" w:color="000000"/>
              <w:left w:val="nil"/>
              <w:bottom w:val="single" w:sz="4" w:space="0" w:color="000000"/>
              <w:right w:val="nil"/>
            </w:tcBorders>
            <w:shd w:val="clear" w:color="auto" w:fill="auto"/>
            <w:noWrap/>
            <w:vAlign w:val="bottom"/>
            <w:hideMark/>
          </w:tcPr>
          <w:p w14:paraId="44D18D0E"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839 </w:t>
            </w:r>
          </w:p>
        </w:tc>
      </w:tr>
      <w:tr w:rsidR="007C6E60" w:rsidRPr="007C6E60" w14:paraId="75A69D4E" w14:textId="77777777" w:rsidTr="008E7C2A">
        <w:trPr>
          <w:trHeight w:val="425"/>
        </w:trPr>
        <w:tc>
          <w:tcPr>
            <w:tcW w:w="2115" w:type="pct"/>
            <w:tcBorders>
              <w:top w:val="nil"/>
              <w:left w:val="nil"/>
              <w:bottom w:val="nil"/>
              <w:right w:val="nil"/>
            </w:tcBorders>
            <w:shd w:val="clear" w:color="auto" w:fill="auto"/>
            <w:vAlign w:val="bottom"/>
            <w:hideMark/>
          </w:tcPr>
          <w:p w14:paraId="16EEC300" w14:textId="77777777" w:rsidR="007C6E60" w:rsidRPr="007C6E60" w:rsidRDefault="007C6E60" w:rsidP="00B54DB9">
            <w:pPr>
              <w:spacing w:after="0" w:line="240" w:lineRule="auto"/>
              <w:jc w:val="left"/>
              <w:rPr>
                <w:rFonts w:ascii="Arial" w:hAnsi="Arial" w:cs="Arial"/>
                <w:b/>
                <w:bCs/>
                <w:sz w:val="16"/>
                <w:szCs w:val="16"/>
              </w:rPr>
            </w:pPr>
            <w:r w:rsidRPr="007C6E60">
              <w:rPr>
                <w:rFonts w:ascii="Arial" w:hAnsi="Arial" w:cs="Arial"/>
                <w:b/>
                <w:bCs/>
                <w:sz w:val="16"/>
                <w:szCs w:val="16"/>
              </w:rPr>
              <w:t>PURCHASE OF NON-FINANCIAL</w:t>
            </w:r>
            <w:r w:rsidRPr="007C6E60">
              <w:rPr>
                <w:rFonts w:ascii="Arial" w:hAnsi="Arial" w:cs="Arial"/>
                <w:b/>
                <w:bCs/>
                <w:sz w:val="16"/>
                <w:szCs w:val="16"/>
              </w:rPr>
              <w:br/>
              <w:t xml:space="preserve">  ASSETS</w:t>
            </w:r>
          </w:p>
        </w:tc>
        <w:tc>
          <w:tcPr>
            <w:tcW w:w="540" w:type="pct"/>
            <w:tcBorders>
              <w:top w:val="nil"/>
              <w:left w:val="nil"/>
              <w:bottom w:val="nil"/>
              <w:right w:val="nil"/>
            </w:tcBorders>
            <w:shd w:val="clear" w:color="auto" w:fill="auto"/>
            <w:vAlign w:val="bottom"/>
            <w:hideMark/>
          </w:tcPr>
          <w:p w14:paraId="60BB82FB" w14:textId="77777777" w:rsidR="007C6E60" w:rsidRPr="007C6E60" w:rsidRDefault="007C6E60" w:rsidP="00B54DB9">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000000" w:fill="E6E6E6"/>
            <w:vAlign w:val="bottom"/>
            <w:hideMark/>
          </w:tcPr>
          <w:p w14:paraId="149CC8ED"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w:t>
            </w:r>
          </w:p>
        </w:tc>
        <w:tc>
          <w:tcPr>
            <w:tcW w:w="587" w:type="pct"/>
            <w:tcBorders>
              <w:top w:val="nil"/>
              <w:left w:val="nil"/>
              <w:bottom w:val="nil"/>
              <w:right w:val="nil"/>
            </w:tcBorders>
            <w:shd w:val="clear" w:color="auto" w:fill="auto"/>
            <w:vAlign w:val="bottom"/>
            <w:hideMark/>
          </w:tcPr>
          <w:p w14:paraId="5DD4FB98" w14:textId="77777777" w:rsidR="007C6E60" w:rsidRPr="007C6E60" w:rsidRDefault="007C6E60" w:rsidP="00B54DB9">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vAlign w:val="bottom"/>
            <w:hideMark/>
          </w:tcPr>
          <w:p w14:paraId="4EC4EBB5" w14:textId="77777777" w:rsidR="007C6E60" w:rsidRPr="007C6E60" w:rsidRDefault="007C6E60" w:rsidP="00B54DB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vAlign w:val="bottom"/>
            <w:hideMark/>
          </w:tcPr>
          <w:p w14:paraId="73935166" w14:textId="77777777" w:rsidR="007C6E60" w:rsidRPr="007C6E60" w:rsidRDefault="007C6E60" w:rsidP="00B54DB9">
            <w:pPr>
              <w:spacing w:after="0" w:line="240" w:lineRule="auto"/>
              <w:jc w:val="right"/>
              <w:rPr>
                <w:rFonts w:ascii="Times New Roman" w:hAnsi="Times New Roman"/>
              </w:rPr>
            </w:pPr>
          </w:p>
        </w:tc>
      </w:tr>
      <w:tr w:rsidR="007C6E60" w:rsidRPr="007C6E60" w14:paraId="410752A4" w14:textId="77777777" w:rsidTr="00B54DB9">
        <w:trPr>
          <w:trHeight w:val="227"/>
        </w:trPr>
        <w:tc>
          <w:tcPr>
            <w:tcW w:w="2115" w:type="pct"/>
            <w:tcBorders>
              <w:top w:val="nil"/>
              <w:left w:val="nil"/>
              <w:bottom w:val="nil"/>
              <w:right w:val="nil"/>
            </w:tcBorders>
            <w:shd w:val="clear" w:color="auto" w:fill="auto"/>
            <w:vAlign w:val="bottom"/>
            <w:hideMark/>
          </w:tcPr>
          <w:p w14:paraId="13ED9EDE" w14:textId="571FD94A" w:rsidR="007C6E60" w:rsidRPr="007C6E60" w:rsidRDefault="007C6E60" w:rsidP="00B54DB9">
            <w:pPr>
              <w:pStyle w:val="TableTextIndented"/>
            </w:pPr>
            <w:r w:rsidRPr="007C6E60">
              <w:t>Funded by capital appropriation -</w:t>
            </w:r>
            <w:r w:rsidR="00C336B1">
              <w:t xml:space="preserve"> </w:t>
            </w:r>
            <w:r w:rsidRPr="007C6E60">
              <w:t>DCB</w:t>
            </w:r>
            <w:r w:rsidR="00C336B1">
              <w:t> </w:t>
            </w:r>
            <w:r w:rsidRPr="007C6E60">
              <w:t>(a)</w:t>
            </w:r>
          </w:p>
        </w:tc>
        <w:tc>
          <w:tcPr>
            <w:tcW w:w="540" w:type="pct"/>
            <w:tcBorders>
              <w:top w:val="nil"/>
              <w:left w:val="nil"/>
              <w:bottom w:val="nil"/>
              <w:right w:val="nil"/>
            </w:tcBorders>
            <w:shd w:val="clear" w:color="auto" w:fill="auto"/>
            <w:noWrap/>
            <w:vAlign w:val="bottom"/>
            <w:hideMark/>
          </w:tcPr>
          <w:p w14:paraId="1DF462EC"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3,977 </w:t>
            </w:r>
          </w:p>
        </w:tc>
        <w:tc>
          <w:tcPr>
            <w:tcW w:w="587" w:type="pct"/>
            <w:tcBorders>
              <w:top w:val="nil"/>
              <w:left w:val="nil"/>
              <w:bottom w:val="nil"/>
              <w:right w:val="nil"/>
            </w:tcBorders>
            <w:shd w:val="clear" w:color="000000" w:fill="E6E6E6"/>
            <w:noWrap/>
            <w:vAlign w:val="bottom"/>
            <w:hideMark/>
          </w:tcPr>
          <w:p w14:paraId="4383BB05"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190 </w:t>
            </w:r>
          </w:p>
        </w:tc>
        <w:tc>
          <w:tcPr>
            <w:tcW w:w="587" w:type="pct"/>
            <w:tcBorders>
              <w:top w:val="nil"/>
              <w:left w:val="nil"/>
              <w:bottom w:val="nil"/>
              <w:right w:val="nil"/>
            </w:tcBorders>
            <w:shd w:val="clear" w:color="auto" w:fill="auto"/>
            <w:noWrap/>
            <w:vAlign w:val="bottom"/>
            <w:hideMark/>
          </w:tcPr>
          <w:p w14:paraId="2FAA8D01"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192 </w:t>
            </w:r>
          </w:p>
        </w:tc>
        <w:tc>
          <w:tcPr>
            <w:tcW w:w="587" w:type="pct"/>
            <w:tcBorders>
              <w:top w:val="nil"/>
              <w:left w:val="nil"/>
              <w:bottom w:val="nil"/>
              <w:right w:val="nil"/>
            </w:tcBorders>
            <w:shd w:val="clear" w:color="auto" w:fill="auto"/>
            <w:noWrap/>
            <w:vAlign w:val="bottom"/>
            <w:hideMark/>
          </w:tcPr>
          <w:p w14:paraId="3CF01F34"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492 </w:t>
            </w:r>
          </w:p>
        </w:tc>
        <w:tc>
          <w:tcPr>
            <w:tcW w:w="584" w:type="pct"/>
            <w:tcBorders>
              <w:top w:val="nil"/>
              <w:left w:val="nil"/>
              <w:bottom w:val="nil"/>
              <w:right w:val="nil"/>
            </w:tcBorders>
            <w:shd w:val="clear" w:color="auto" w:fill="auto"/>
            <w:noWrap/>
            <w:vAlign w:val="bottom"/>
            <w:hideMark/>
          </w:tcPr>
          <w:p w14:paraId="62E9DE70"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797 </w:t>
            </w:r>
          </w:p>
        </w:tc>
      </w:tr>
      <w:tr w:rsidR="007C6E60" w:rsidRPr="007C6E60" w14:paraId="66AEFA19" w14:textId="77777777" w:rsidTr="008E7C2A">
        <w:trPr>
          <w:trHeight w:val="425"/>
        </w:trPr>
        <w:tc>
          <w:tcPr>
            <w:tcW w:w="2115" w:type="pct"/>
            <w:tcBorders>
              <w:top w:val="nil"/>
              <w:left w:val="nil"/>
              <w:bottom w:val="nil"/>
              <w:right w:val="nil"/>
            </w:tcBorders>
            <w:shd w:val="clear" w:color="auto" w:fill="auto"/>
            <w:vAlign w:val="bottom"/>
            <w:hideMark/>
          </w:tcPr>
          <w:p w14:paraId="50FA4341" w14:textId="75ACEDA6" w:rsidR="007C6E60" w:rsidRPr="007C6E60" w:rsidRDefault="007C6E60" w:rsidP="00B54DB9">
            <w:pPr>
              <w:pStyle w:val="TableTextIndented"/>
            </w:pPr>
            <w:r w:rsidRPr="007C6E60">
              <w:t>Funded internally from departmental</w:t>
            </w:r>
            <w:r w:rsidRPr="007C6E60">
              <w:br/>
              <w:t>resources (b)</w:t>
            </w:r>
          </w:p>
        </w:tc>
        <w:tc>
          <w:tcPr>
            <w:tcW w:w="540" w:type="pct"/>
            <w:tcBorders>
              <w:top w:val="nil"/>
              <w:left w:val="nil"/>
              <w:bottom w:val="nil"/>
              <w:right w:val="nil"/>
            </w:tcBorders>
            <w:shd w:val="clear" w:color="auto" w:fill="auto"/>
            <w:noWrap/>
            <w:vAlign w:val="bottom"/>
            <w:hideMark/>
          </w:tcPr>
          <w:p w14:paraId="2BF3011C"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298 </w:t>
            </w:r>
          </w:p>
        </w:tc>
        <w:tc>
          <w:tcPr>
            <w:tcW w:w="587" w:type="pct"/>
            <w:tcBorders>
              <w:top w:val="nil"/>
              <w:left w:val="nil"/>
              <w:bottom w:val="nil"/>
              <w:right w:val="nil"/>
            </w:tcBorders>
            <w:shd w:val="clear" w:color="000000" w:fill="E6E6E6"/>
            <w:noWrap/>
            <w:vAlign w:val="bottom"/>
            <w:hideMark/>
          </w:tcPr>
          <w:p w14:paraId="247E699D"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20A668BB" w14:textId="77777777" w:rsidR="007C6E60" w:rsidRPr="007C6E60" w:rsidRDefault="007C6E60" w:rsidP="00B54DB9">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2B0C865B" w14:textId="77777777" w:rsidR="007C6E60" w:rsidRPr="007C6E60" w:rsidRDefault="007C6E60" w:rsidP="00B54DB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1A8B2249" w14:textId="77777777" w:rsidR="007C6E60" w:rsidRPr="007C6E60" w:rsidRDefault="007C6E60" w:rsidP="00B54DB9">
            <w:pPr>
              <w:spacing w:after="0" w:line="240" w:lineRule="auto"/>
              <w:jc w:val="right"/>
              <w:rPr>
                <w:rFonts w:ascii="Times New Roman" w:hAnsi="Times New Roman"/>
              </w:rPr>
            </w:pPr>
          </w:p>
        </w:tc>
      </w:tr>
      <w:tr w:rsidR="007C6E60" w:rsidRPr="007C6E60" w14:paraId="5DFD9452" w14:textId="77777777" w:rsidTr="00B54DB9">
        <w:trPr>
          <w:trHeight w:val="225"/>
        </w:trPr>
        <w:tc>
          <w:tcPr>
            <w:tcW w:w="2115" w:type="pct"/>
            <w:tcBorders>
              <w:top w:val="nil"/>
              <w:left w:val="nil"/>
              <w:bottom w:val="nil"/>
              <w:right w:val="nil"/>
            </w:tcBorders>
            <w:shd w:val="clear" w:color="auto" w:fill="auto"/>
            <w:noWrap/>
            <w:vAlign w:val="bottom"/>
            <w:hideMark/>
          </w:tcPr>
          <w:p w14:paraId="61BD7808" w14:textId="77777777" w:rsidR="007C6E60" w:rsidRPr="007C6E60" w:rsidRDefault="007C6E60" w:rsidP="00B54DB9">
            <w:pPr>
              <w:spacing w:after="0" w:line="240" w:lineRule="auto"/>
              <w:jc w:val="left"/>
              <w:rPr>
                <w:rFonts w:ascii="Arial" w:hAnsi="Arial" w:cs="Arial"/>
                <w:b/>
                <w:bCs/>
                <w:sz w:val="16"/>
                <w:szCs w:val="16"/>
              </w:rPr>
            </w:pPr>
            <w:r w:rsidRPr="007C6E60">
              <w:rPr>
                <w:rFonts w:ascii="Arial" w:hAnsi="Arial" w:cs="Arial"/>
                <w:b/>
                <w:bCs/>
                <w:sz w:val="16"/>
                <w:szCs w:val="16"/>
              </w:rPr>
              <w:t>TOTAL</w:t>
            </w:r>
          </w:p>
        </w:tc>
        <w:tc>
          <w:tcPr>
            <w:tcW w:w="540" w:type="pct"/>
            <w:tcBorders>
              <w:top w:val="single" w:sz="4" w:space="0" w:color="000000"/>
              <w:left w:val="nil"/>
              <w:bottom w:val="single" w:sz="4" w:space="0" w:color="000000"/>
              <w:right w:val="nil"/>
            </w:tcBorders>
            <w:shd w:val="clear" w:color="auto" w:fill="auto"/>
            <w:noWrap/>
            <w:vAlign w:val="bottom"/>
            <w:hideMark/>
          </w:tcPr>
          <w:p w14:paraId="3CB2BAC6"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4,275 </w:t>
            </w:r>
          </w:p>
        </w:tc>
        <w:tc>
          <w:tcPr>
            <w:tcW w:w="587" w:type="pct"/>
            <w:tcBorders>
              <w:top w:val="single" w:sz="4" w:space="0" w:color="000000"/>
              <w:left w:val="nil"/>
              <w:bottom w:val="single" w:sz="4" w:space="0" w:color="000000"/>
              <w:right w:val="nil"/>
            </w:tcBorders>
            <w:shd w:val="clear" w:color="000000" w:fill="E6E6E6"/>
            <w:noWrap/>
            <w:vAlign w:val="bottom"/>
            <w:hideMark/>
          </w:tcPr>
          <w:p w14:paraId="2FB41F0A"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190 </w:t>
            </w:r>
          </w:p>
        </w:tc>
        <w:tc>
          <w:tcPr>
            <w:tcW w:w="587" w:type="pct"/>
            <w:tcBorders>
              <w:top w:val="single" w:sz="4" w:space="0" w:color="000000"/>
              <w:left w:val="nil"/>
              <w:bottom w:val="single" w:sz="4" w:space="0" w:color="000000"/>
              <w:right w:val="nil"/>
            </w:tcBorders>
            <w:shd w:val="clear" w:color="auto" w:fill="auto"/>
            <w:noWrap/>
            <w:vAlign w:val="bottom"/>
            <w:hideMark/>
          </w:tcPr>
          <w:p w14:paraId="2C1785B2"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192 </w:t>
            </w:r>
          </w:p>
        </w:tc>
        <w:tc>
          <w:tcPr>
            <w:tcW w:w="587" w:type="pct"/>
            <w:tcBorders>
              <w:top w:val="single" w:sz="4" w:space="0" w:color="000000"/>
              <w:left w:val="nil"/>
              <w:bottom w:val="single" w:sz="4" w:space="0" w:color="000000"/>
              <w:right w:val="nil"/>
            </w:tcBorders>
            <w:shd w:val="clear" w:color="auto" w:fill="auto"/>
            <w:noWrap/>
            <w:vAlign w:val="bottom"/>
            <w:hideMark/>
          </w:tcPr>
          <w:p w14:paraId="1D70C6F2"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492 </w:t>
            </w:r>
          </w:p>
        </w:tc>
        <w:tc>
          <w:tcPr>
            <w:tcW w:w="584" w:type="pct"/>
            <w:tcBorders>
              <w:top w:val="single" w:sz="4" w:space="0" w:color="000000"/>
              <w:left w:val="nil"/>
              <w:bottom w:val="single" w:sz="4" w:space="0" w:color="000000"/>
              <w:right w:val="nil"/>
            </w:tcBorders>
            <w:shd w:val="clear" w:color="auto" w:fill="auto"/>
            <w:noWrap/>
            <w:vAlign w:val="bottom"/>
            <w:hideMark/>
          </w:tcPr>
          <w:p w14:paraId="0A8CFE1F" w14:textId="77777777" w:rsidR="007C6E60" w:rsidRPr="007C6E60" w:rsidRDefault="007C6E60" w:rsidP="00B54DB9">
            <w:pPr>
              <w:spacing w:after="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797 </w:t>
            </w:r>
          </w:p>
        </w:tc>
      </w:tr>
      <w:tr w:rsidR="007C6E60" w:rsidRPr="007C6E60" w14:paraId="35B7A199" w14:textId="77777777" w:rsidTr="008E7C2A">
        <w:trPr>
          <w:trHeight w:val="595"/>
        </w:trPr>
        <w:tc>
          <w:tcPr>
            <w:tcW w:w="2115" w:type="pct"/>
            <w:tcBorders>
              <w:top w:val="nil"/>
              <w:left w:val="nil"/>
              <w:bottom w:val="nil"/>
              <w:right w:val="nil"/>
            </w:tcBorders>
            <w:shd w:val="clear" w:color="auto" w:fill="auto"/>
            <w:vAlign w:val="bottom"/>
            <w:hideMark/>
          </w:tcPr>
          <w:p w14:paraId="642FFC4E" w14:textId="697A7D0A" w:rsidR="007C6E60" w:rsidRPr="00C336B1" w:rsidRDefault="007C6E60" w:rsidP="00B54DB9">
            <w:pPr>
              <w:pStyle w:val="TableTextIndented"/>
              <w:rPr>
                <w:b/>
                <w:bCs/>
              </w:rPr>
            </w:pPr>
            <w:r w:rsidRPr="00C336B1">
              <w:rPr>
                <w:b/>
                <w:bCs/>
              </w:rPr>
              <w:t>RECONCILIATION OF CASH USED</w:t>
            </w:r>
            <w:r w:rsidRPr="00C336B1">
              <w:rPr>
                <w:b/>
                <w:bCs/>
              </w:rPr>
              <w:br/>
              <w:t>TO ACQUIRE ASSETS TO ASSET</w:t>
            </w:r>
            <w:r w:rsidRPr="00C336B1">
              <w:rPr>
                <w:b/>
                <w:bCs/>
              </w:rPr>
              <w:br/>
              <w:t>MOVEMENT TABLE</w:t>
            </w:r>
          </w:p>
        </w:tc>
        <w:tc>
          <w:tcPr>
            <w:tcW w:w="540" w:type="pct"/>
            <w:tcBorders>
              <w:top w:val="nil"/>
              <w:left w:val="nil"/>
              <w:bottom w:val="nil"/>
              <w:right w:val="nil"/>
            </w:tcBorders>
            <w:shd w:val="clear" w:color="auto" w:fill="auto"/>
            <w:noWrap/>
            <w:vAlign w:val="bottom"/>
            <w:hideMark/>
          </w:tcPr>
          <w:p w14:paraId="1FEF3978" w14:textId="77777777" w:rsidR="007C6E60" w:rsidRPr="007C6E60" w:rsidRDefault="007C6E60" w:rsidP="00B54DB9">
            <w:pPr>
              <w:spacing w:after="0" w:line="240" w:lineRule="auto"/>
              <w:jc w:val="right"/>
              <w:rPr>
                <w:rFonts w:ascii="Arial" w:hAnsi="Arial" w:cs="Arial"/>
                <w:b/>
                <w:bCs/>
                <w:sz w:val="16"/>
                <w:szCs w:val="16"/>
              </w:rPr>
            </w:pPr>
          </w:p>
        </w:tc>
        <w:tc>
          <w:tcPr>
            <w:tcW w:w="587" w:type="pct"/>
            <w:tcBorders>
              <w:top w:val="nil"/>
              <w:left w:val="nil"/>
              <w:bottom w:val="nil"/>
              <w:right w:val="nil"/>
            </w:tcBorders>
            <w:shd w:val="clear" w:color="000000" w:fill="E6E6E6"/>
            <w:noWrap/>
            <w:vAlign w:val="bottom"/>
            <w:hideMark/>
          </w:tcPr>
          <w:p w14:paraId="377C711C"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3C0C01B5" w14:textId="77777777" w:rsidR="007C6E60" w:rsidRPr="007C6E60" w:rsidRDefault="007C6E60" w:rsidP="00B54DB9">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33AA61FC" w14:textId="77777777" w:rsidR="007C6E60" w:rsidRPr="007C6E60" w:rsidRDefault="007C6E60" w:rsidP="00B54DB9">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2A7DC33C" w14:textId="77777777" w:rsidR="007C6E60" w:rsidRPr="007C6E60" w:rsidRDefault="007C6E60" w:rsidP="00B54DB9">
            <w:pPr>
              <w:spacing w:after="0" w:line="240" w:lineRule="auto"/>
              <w:jc w:val="right"/>
              <w:rPr>
                <w:rFonts w:ascii="Times New Roman" w:hAnsi="Times New Roman"/>
              </w:rPr>
            </w:pPr>
          </w:p>
        </w:tc>
      </w:tr>
      <w:tr w:rsidR="007C6E60" w:rsidRPr="007C6E60" w14:paraId="58BE4528" w14:textId="77777777" w:rsidTr="00B54DB9">
        <w:trPr>
          <w:trHeight w:val="225"/>
        </w:trPr>
        <w:tc>
          <w:tcPr>
            <w:tcW w:w="2115" w:type="pct"/>
            <w:tcBorders>
              <w:top w:val="nil"/>
              <w:left w:val="nil"/>
              <w:bottom w:val="nil"/>
              <w:right w:val="nil"/>
            </w:tcBorders>
            <w:shd w:val="clear" w:color="auto" w:fill="auto"/>
            <w:noWrap/>
            <w:vAlign w:val="bottom"/>
            <w:hideMark/>
          </w:tcPr>
          <w:p w14:paraId="60BF4B63" w14:textId="77777777" w:rsidR="007C6E60" w:rsidRPr="007C6E60" w:rsidRDefault="007C6E60" w:rsidP="00B54DB9">
            <w:pPr>
              <w:pStyle w:val="TableTextIndented"/>
            </w:pPr>
            <w:r w:rsidRPr="007C6E60">
              <w:t>Total purchases</w:t>
            </w:r>
          </w:p>
        </w:tc>
        <w:tc>
          <w:tcPr>
            <w:tcW w:w="540" w:type="pct"/>
            <w:tcBorders>
              <w:top w:val="nil"/>
              <w:left w:val="nil"/>
              <w:bottom w:val="nil"/>
              <w:right w:val="nil"/>
            </w:tcBorders>
            <w:shd w:val="clear" w:color="auto" w:fill="auto"/>
            <w:noWrap/>
            <w:vAlign w:val="bottom"/>
            <w:hideMark/>
          </w:tcPr>
          <w:p w14:paraId="25BC08E1"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4,275 </w:t>
            </w:r>
          </w:p>
        </w:tc>
        <w:tc>
          <w:tcPr>
            <w:tcW w:w="587" w:type="pct"/>
            <w:tcBorders>
              <w:top w:val="nil"/>
              <w:left w:val="nil"/>
              <w:bottom w:val="single" w:sz="4" w:space="0" w:color="auto"/>
              <w:right w:val="nil"/>
            </w:tcBorders>
            <w:shd w:val="clear" w:color="000000" w:fill="E6E6E6"/>
            <w:noWrap/>
            <w:vAlign w:val="bottom"/>
            <w:hideMark/>
          </w:tcPr>
          <w:p w14:paraId="39AD7981" w14:textId="77777777" w:rsidR="007C6E60" w:rsidRPr="00562B8E" w:rsidRDefault="007C6E60" w:rsidP="00B54DB9">
            <w:pPr>
              <w:spacing w:after="0" w:line="240" w:lineRule="auto"/>
              <w:jc w:val="right"/>
              <w:rPr>
                <w:rFonts w:ascii="Arial" w:hAnsi="Arial" w:cs="Arial"/>
                <w:color w:val="000000"/>
                <w:sz w:val="16"/>
                <w:szCs w:val="16"/>
              </w:rPr>
            </w:pPr>
            <w:r w:rsidRPr="00562B8E">
              <w:rPr>
                <w:rFonts w:ascii="Arial" w:hAnsi="Arial" w:cs="Arial"/>
                <w:color w:val="000000"/>
                <w:sz w:val="16"/>
                <w:szCs w:val="16"/>
              </w:rPr>
              <w:t xml:space="preserve">190 </w:t>
            </w:r>
          </w:p>
        </w:tc>
        <w:tc>
          <w:tcPr>
            <w:tcW w:w="587" w:type="pct"/>
            <w:tcBorders>
              <w:top w:val="nil"/>
              <w:left w:val="nil"/>
              <w:bottom w:val="nil"/>
              <w:right w:val="nil"/>
            </w:tcBorders>
            <w:shd w:val="clear" w:color="auto" w:fill="auto"/>
            <w:noWrap/>
            <w:vAlign w:val="bottom"/>
            <w:hideMark/>
          </w:tcPr>
          <w:p w14:paraId="4F1B1491"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192 </w:t>
            </w:r>
          </w:p>
        </w:tc>
        <w:tc>
          <w:tcPr>
            <w:tcW w:w="587" w:type="pct"/>
            <w:tcBorders>
              <w:top w:val="nil"/>
              <w:left w:val="nil"/>
              <w:bottom w:val="nil"/>
              <w:right w:val="nil"/>
            </w:tcBorders>
            <w:shd w:val="clear" w:color="auto" w:fill="auto"/>
            <w:noWrap/>
            <w:vAlign w:val="bottom"/>
            <w:hideMark/>
          </w:tcPr>
          <w:p w14:paraId="5CF0DC2F"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492 </w:t>
            </w:r>
          </w:p>
        </w:tc>
        <w:tc>
          <w:tcPr>
            <w:tcW w:w="584" w:type="pct"/>
            <w:tcBorders>
              <w:top w:val="nil"/>
              <w:left w:val="nil"/>
              <w:bottom w:val="nil"/>
              <w:right w:val="nil"/>
            </w:tcBorders>
            <w:shd w:val="clear" w:color="auto" w:fill="auto"/>
            <w:noWrap/>
            <w:vAlign w:val="bottom"/>
            <w:hideMark/>
          </w:tcPr>
          <w:p w14:paraId="1F3BEB4A" w14:textId="77777777" w:rsidR="007C6E60" w:rsidRPr="007C6E60" w:rsidRDefault="007C6E60" w:rsidP="00B54DB9">
            <w:pPr>
              <w:spacing w:after="0" w:line="240" w:lineRule="auto"/>
              <w:jc w:val="right"/>
              <w:rPr>
                <w:rFonts w:ascii="Arial" w:hAnsi="Arial" w:cs="Arial"/>
                <w:sz w:val="16"/>
                <w:szCs w:val="16"/>
              </w:rPr>
            </w:pPr>
            <w:r w:rsidRPr="007C6E60">
              <w:rPr>
                <w:rFonts w:ascii="Arial" w:hAnsi="Arial" w:cs="Arial"/>
                <w:sz w:val="16"/>
                <w:szCs w:val="16"/>
              </w:rPr>
              <w:t xml:space="preserve">797 </w:t>
            </w:r>
          </w:p>
        </w:tc>
      </w:tr>
      <w:tr w:rsidR="007C6E60" w:rsidRPr="007C6E60" w14:paraId="0204906E" w14:textId="77777777" w:rsidTr="00B54DB9">
        <w:trPr>
          <w:trHeight w:val="225"/>
        </w:trPr>
        <w:tc>
          <w:tcPr>
            <w:tcW w:w="2115" w:type="pct"/>
            <w:tcBorders>
              <w:top w:val="nil"/>
              <w:left w:val="nil"/>
              <w:bottom w:val="single" w:sz="4" w:space="0" w:color="auto"/>
              <w:right w:val="nil"/>
            </w:tcBorders>
            <w:shd w:val="clear" w:color="auto" w:fill="auto"/>
            <w:vAlign w:val="bottom"/>
            <w:hideMark/>
          </w:tcPr>
          <w:p w14:paraId="166FF01E" w14:textId="77777777" w:rsidR="007C6E60" w:rsidRPr="007C6E60" w:rsidRDefault="007C6E60" w:rsidP="008E7C2A">
            <w:pPr>
              <w:spacing w:after="30" w:line="240" w:lineRule="auto"/>
              <w:jc w:val="left"/>
              <w:rPr>
                <w:rFonts w:ascii="Arial" w:hAnsi="Arial" w:cs="Arial"/>
                <w:b/>
                <w:bCs/>
                <w:sz w:val="16"/>
                <w:szCs w:val="16"/>
              </w:rPr>
            </w:pPr>
            <w:r w:rsidRPr="007C6E60">
              <w:rPr>
                <w:rFonts w:ascii="Arial" w:hAnsi="Arial" w:cs="Arial"/>
                <w:b/>
                <w:bCs/>
                <w:sz w:val="16"/>
                <w:szCs w:val="16"/>
              </w:rPr>
              <w:t>Total cash used to acquire assets</w:t>
            </w:r>
          </w:p>
        </w:tc>
        <w:tc>
          <w:tcPr>
            <w:tcW w:w="540" w:type="pct"/>
            <w:tcBorders>
              <w:top w:val="single" w:sz="4" w:space="0" w:color="000000"/>
              <w:left w:val="nil"/>
              <w:bottom w:val="single" w:sz="4" w:space="0" w:color="000000"/>
              <w:right w:val="nil"/>
            </w:tcBorders>
            <w:shd w:val="clear" w:color="auto" w:fill="auto"/>
            <w:noWrap/>
            <w:vAlign w:val="bottom"/>
            <w:hideMark/>
          </w:tcPr>
          <w:p w14:paraId="5F5B678B" w14:textId="77777777" w:rsidR="007C6E60" w:rsidRPr="007C6E60" w:rsidRDefault="007C6E60" w:rsidP="008E7C2A">
            <w:pPr>
              <w:spacing w:after="3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4,275 </w:t>
            </w:r>
          </w:p>
        </w:tc>
        <w:tc>
          <w:tcPr>
            <w:tcW w:w="587" w:type="pct"/>
            <w:tcBorders>
              <w:top w:val="nil"/>
              <w:left w:val="nil"/>
              <w:bottom w:val="single" w:sz="4" w:space="0" w:color="000000"/>
              <w:right w:val="nil"/>
            </w:tcBorders>
            <w:shd w:val="clear" w:color="000000" w:fill="E6E6E6"/>
            <w:noWrap/>
            <w:vAlign w:val="bottom"/>
            <w:hideMark/>
          </w:tcPr>
          <w:p w14:paraId="50A0259F" w14:textId="77777777" w:rsidR="007C6E60" w:rsidRPr="007C6E60" w:rsidRDefault="007C6E60" w:rsidP="008E7C2A">
            <w:pPr>
              <w:spacing w:after="3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190 </w:t>
            </w:r>
          </w:p>
        </w:tc>
        <w:tc>
          <w:tcPr>
            <w:tcW w:w="587" w:type="pct"/>
            <w:tcBorders>
              <w:top w:val="single" w:sz="4" w:space="0" w:color="000000"/>
              <w:left w:val="nil"/>
              <w:bottom w:val="single" w:sz="4" w:space="0" w:color="000000"/>
              <w:right w:val="nil"/>
            </w:tcBorders>
            <w:shd w:val="clear" w:color="auto" w:fill="auto"/>
            <w:noWrap/>
            <w:vAlign w:val="bottom"/>
            <w:hideMark/>
          </w:tcPr>
          <w:p w14:paraId="2AD034B5" w14:textId="77777777" w:rsidR="007C6E60" w:rsidRPr="007C6E60" w:rsidRDefault="007C6E60" w:rsidP="008E7C2A">
            <w:pPr>
              <w:spacing w:after="3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192 </w:t>
            </w:r>
          </w:p>
        </w:tc>
        <w:tc>
          <w:tcPr>
            <w:tcW w:w="587" w:type="pct"/>
            <w:tcBorders>
              <w:top w:val="single" w:sz="4" w:space="0" w:color="000000"/>
              <w:left w:val="nil"/>
              <w:bottom w:val="single" w:sz="4" w:space="0" w:color="000000"/>
              <w:right w:val="nil"/>
            </w:tcBorders>
            <w:shd w:val="clear" w:color="auto" w:fill="auto"/>
            <w:noWrap/>
            <w:vAlign w:val="bottom"/>
            <w:hideMark/>
          </w:tcPr>
          <w:p w14:paraId="1082C578" w14:textId="77777777" w:rsidR="007C6E60" w:rsidRPr="007C6E60" w:rsidRDefault="007C6E60" w:rsidP="008E7C2A">
            <w:pPr>
              <w:spacing w:after="3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492 </w:t>
            </w:r>
          </w:p>
        </w:tc>
        <w:tc>
          <w:tcPr>
            <w:tcW w:w="584" w:type="pct"/>
            <w:tcBorders>
              <w:top w:val="single" w:sz="4" w:space="0" w:color="000000"/>
              <w:left w:val="nil"/>
              <w:bottom w:val="single" w:sz="4" w:space="0" w:color="000000"/>
              <w:right w:val="nil"/>
            </w:tcBorders>
            <w:shd w:val="clear" w:color="auto" w:fill="auto"/>
            <w:noWrap/>
            <w:vAlign w:val="bottom"/>
            <w:hideMark/>
          </w:tcPr>
          <w:p w14:paraId="03DE4B8A" w14:textId="77777777" w:rsidR="007C6E60" w:rsidRPr="007C6E60" w:rsidRDefault="007C6E60" w:rsidP="008E7C2A">
            <w:pPr>
              <w:spacing w:after="30" w:line="240" w:lineRule="auto"/>
              <w:jc w:val="right"/>
              <w:rPr>
                <w:rFonts w:ascii="Arial" w:hAnsi="Arial" w:cs="Arial"/>
                <w:b/>
                <w:bCs/>
                <w:color w:val="000000"/>
                <w:sz w:val="16"/>
                <w:szCs w:val="16"/>
              </w:rPr>
            </w:pPr>
            <w:r w:rsidRPr="007C6E60">
              <w:rPr>
                <w:rFonts w:ascii="Arial" w:hAnsi="Arial" w:cs="Arial"/>
                <w:b/>
                <w:bCs/>
                <w:color w:val="000000"/>
                <w:sz w:val="16"/>
                <w:szCs w:val="16"/>
              </w:rPr>
              <w:t xml:space="preserve">797 </w:t>
            </w:r>
          </w:p>
        </w:tc>
      </w:tr>
    </w:tbl>
    <w:p w14:paraId="3CBD7AF0" w14:textId="6ED6247E" w:rsidR="00430595" w:rsidRPr="00FB147D" w:rsidRDefault="00430595" w:rsidP="00B54DB9">
      <w:pPr>
        <w:pStyle w:val="ChartandTableFootnote"/>
      </w:pPr>
      <w:r w:rsidRPr="00132F9E">
        <w:t>Prepared on Australian Accounting Standards basis.</w:t>
      </w:r>
    </w:p>
    <w:p w14:paraId="4C222952" w14:textId="14A542FA" w:rsidR="00430595" w:rsidRPr="00430595" w:rsidRDefault="002F2C69" w:rsidP="00DD4A94">
      <w:pPr>
        <w:pStyle w:val="ChartandTableFootnoteAlpha"/>
        <w:numPr>
          <w:ilvl w:val="0"/>
          <w:numId w:val="0"/>
        </w:numPr>
        <w:rPr>
          <w:rFonts w:cs="Arial"/>
          <w:szCs w:val="16"/>
        </w:rPr>
      </w:pPr>
      <w:r>
        <w:rPr>
          <w:rFonts w:cs="Arial"/>
          <w:szCs w:val="16"/>
        </w:rPr>
        <w:t>(</w:t>
      </w:r>
      <w:r w:rsidR="00FB147D">
        <w:rPr>
          <w:rFonts w:cs="Arial"/>
          <w:szCs w:val="16"/>
        </w:rPr>
        <w:t>a</w:t>
      </w:r>
      <w:r>
        <w:rPr>
          <w:rFonts w:cs="Arial"/>
          <w:szCs w:val="16"/>
        </w:rPr>
        <w:t xml:space="preserve">) </w:t>
      </w:r>
      <w:r w:rsidR="0066560C">
        <w:rPr>
          <w:rFonts w:cs="Arial"/>
          <w:szCs w:val="16"/>
        </w:rPr>
        <w:t xml:space="preserve"> </w:t>
      </w:r>
      <w:r w:rsidR="00430595" w:rsidRPr="00430595">
        <w:rPr>
          <w:rFonts w:cs="Arial"/>
          <w:szCs w:val="16"/>
        </w:rPr>
        <w:t>Includes purchases from current and previous years’ Departmental capital budgets (DCBs).</w:t>
      </w:r>
    </w:p>
    <w:p w14:paraId="55980A5A" w14:textId="64237CC4" w:rsidR="00430595" w:rsidRPr="00FB147D" w:rsidRDefault="00430595" w:rsidP="00FB147D">
      <w:pPr>
        <w:pStyle w:val="ChartandTableFootnoteAlpha"/>
        <w:numPr>
          <w:ilvl w:val="0"/>
          <w:numId w:val="44"/>
        </w:numPr>
        <w:rPr>
          <w:rFonts w:cs="Arial"/>
          <w:szCs w:val="16"/>
        </w:rPr>
      </w:pPr>
      <w:r w:rsidRPr="00FB147D">
        <w:rPr>
          <w:rFonts w:cs="Arial"/>
          <w:szCs w:val="16"/>
        </w:rPr>
        <w:t>Includes the following sources of funding:</w:t>
      </w:r>
    </w:p>
    <w:p w14:paraId="44D1F730" w14:textId="77777777" w:rsidR="00430595" w:rsidRDefault="00430595" w:rsidP="00430595">
      <w:pPr>
        <w:pStyle w:val="ChartandTableFootnoteAlpha-Bullet"/>
        <w:numPr>
          <w:ilvl w:val="0"/>
          <w:numId w:val="36"/>
        </w:numPr>
        <w:ind w:left="454" w:hanging="170"/>
      </w:pPr>
      <w:r w:rsidRPr="00132F9E">
        <w:t>current Bill 1 and prior year Act 1/3/5 appropriations (excluding amounts fr</w:t>
      </w:r>
      <w:r>
        <w:t>om the DCB</w:t>
      </w:r>
      <w:proofErr w:type="gramStart"/>
      <w:r>
        <w:t>);</w:t>
      </w:r>
      <w:proofErr w:type="gramEnd"/>
    </w:p>
    <w:p w14:paraId="4604B3C5" w14:textId="77777777" w:rsidR="00430595" w:rsidRDefault="00430595" w:rsidP="00430595">
      <w:pPr>
        <w:pStyle w:val="ChartandTableFootnoteAlpha-Bullet"/>
        <w:numPr>
          <w:ilvl w:val="0"/>
          <w:numId w:val="36"/>
        </w:numPr>
        <w:ind w:left="454" w:hanging="170"/>
      </w:pPr>
      <w:r>
        <w:t xml:space="preserve">donations and </w:t>
      </w:r>
      <w:proofErr w:type="gramStart"/>
      <w:r>
        <w:t>contributions;</w:t>
      </w:r>
      <w:proofErr w:type="gramEnd"/>
    </w:p>
    <w:p w14:paraId="3D716369" w14:textId="77777777" w:rsidR="00430595" w:rsidRDefault="00430595" w:rsidP="00430595">
      <w:pPr>
        <w:pStyle w:val="ChartandTableFootnoteAlpha-Bullet"/>
        <w:numPr>
          <w:ilvl w:val="0"/>
          <w:numId w:val="36"/>
        </w:numPr>
        <w:ind w:left="454" w:hanging="170"/>
      </w:pPr>
      <w:proofErr w:type="gramStart"/>
      <w:r>
        <w:t>gifts;</w:t>
      </w:r>
      <w:proofErr w:type="gramEnd"/>
    </w:p>
    <w:p w14:paraId="41FF7AA0" w14:textId="77777777" w:rsidR="00430595" w:rsidRDefault="00430595" w:rsidP="00430595">
      <w:pPr>
        <w:pStyle w:val="ChartandTableFootnoteAlpha-Bullet"/>
        <w:numPr>
          <w:ilvl w:val="0"/>
          <w:numId w:val="36"/>
        </w:numPr>
        <w:ind w:left="454" w:hanging="170"/>
      </w:pPr>
      <w:r>
        <w:t xml:space="preserve">internally developed </w:t>
      </w:r>
      <w:proofErr w:type="gramStart"/>
      <w:r>
        <w:t>assets;</w:t>
      </w:r>
      <w:proofErr w:type="gramEnd"/>
    </w:p>
    <w:p w14:paraId="011030E8" w14:textId="77777777" w:rsidR="00430595" w:rsidRDefault="00430595" w:rsidP="00430595">
      <w:pPr>
        <w:pStyle w:val="ChartandTableFootnoteAlpha-Bullet"/>
        <w:numPr>
          <w:ilvl w:val="0"/>
          <w:numId w:val="36"/>
        </w:numPr>
        <w:ind w:left="454" w:hanging="170"/>
      </w:pPr>
      <w:r w:rsidRPr="00132F9E">
        <w:t xml:space="preserve">s74 </w:t>
      </w:r>
      <w:r>
        <w:t>External Revenue; and</w:t>
      </w:r>
    </w:p>
    <w:p w14:paraId="6530F385" w14:textId="77777777" w:rsidR="00430595" w:rsidRPr="00132F9E" w:rsidRDefault="00430595" w:rsidP="00430595">
      <w:pPr>
        <w:pStyle w:val="ChartandTableFootnoteAlpha-Bullet"/>
        <w:numPr>
          <w:ilvl w:val="0"/>
          <w:numId w:val="36"/>
        </w:numPr>
        <w:ind w:left="454" w:hanging="170"/>
      </w:pPr>
      <w:r w:rsidRPr="00132F9E">
        <w:t>proceeds from the sale of assets.</w:t>
      </w:r>
    </w:p>
    <w:p w14:paraId="21FB1AD9" w14:textId="77777777" w:rsidR="00430595" w:rsidRPr="00152B2B" w:rsidRDefault="00430595" w:rsidP="00430595"/>
    <w:p w14:paraId="3941BA7E" w14:textId="77777777" w:rsidR="00430595" w:rsidRDefault="00430595" w:rsidP="00430595"/>
    <w:p w14:paraId="299C4E70" w14:textId="77777777" w:rsidR="00430595" w:rsidRDefault="00430595" w:rsidP="00430595"/>
    <w:p w14:paraId="6C79F048" w14:textId="77777777" w:rsidR="00430595" w:rsidRDefault="00430595" w:rsidP="00430595"/>
    <w:p w14:paraId="1D03F2F1" w14:textId="77777777" w:rsidR="00430595" w:rsidRDefault="00430595" w:rsidP="00430595"/>
    <w:p w14:paraId="3B8BD9E6" w14:textId="77777777" w:rsidR="00430595" w:rsidRDefault="00430595" w:rsidP="00430595"/>
    <w:p w14:paraId="7F3317EE" w14:textId="77777777" w:rsidR="00430595" w:rsidRDefault="00430595" w:rsidP="00430595"/>
    <w:p w14:paraId="6629FB52" w14:textId="77777777" w:rsidR="00430595" w:rsidRDefault="00430595" w:rsidP="00430595"/>
    <w:p w14:paraId="739B6E59" w14:textId="77777777" w:rsidR="00430595" w:rsidRPr="00430595" w:rsidRDefault="00430595" w:rsidP="00430595"/>
    <w:p w14:paraId="33FA3F48" w14:textId="110EE9E1" w:rsidR="00CE0083" w:rsidRDefault="00CC4867" w:rsidP="00B54DB9">
      <w:pPr>
        <w:pStyle w:val="TableHeading"/>
        <w:rPr>
          <w:rFonts w:ascii="Times New Roman" w:hAnsi="Times New Roman"/>
        </w:rPr>
      </w:pPr>
      <w:r w:rsidRPr="00DA6916">
        <w:t>Table</w:t>
      </w:r>
      <w:r w:rsidR="00971CBF" w:rsidRPr="00DA6916">
        <w:t xml:space="preserve"> 3.</w:t>
      </w:r>
      <w:r w:rsidRPr="00DA6916">
        <w:t xml:space="preserve">6: Statement of </w:t>
      </w:r>
      <w:r w:rsidR="00F10305" w:rsidRPr="00DA6916">
        <w:t xml:space="preserve">asset movements </w:t>
      </w:r>
      <w:r w:rsidR="008A1DDE" w:rsidRPr="00DA6916">
        <w:t>(</w:t>
      </w:r>
      <w:r w:rsidR="00B70C9E" w:rsidRPr="00DA6916">
        <w:t xml:space="preserve">Budget year </w:t>
      </w:r>
      <w:r w:rsidR="009936E6" w:rsidRPr="00DA6916">
        <w:t>202</w:t>
      </w:r>
      <w:r w:rsidR="002F2C69" w:rsidRPr="00DA6916">
        <w:t>1-22</w:t>
      </w:r>
      <w:r w:rsidR="00DA6916">
        <w:t>)</w:t>
      </w:r>
    </w:p>
    <w:tbl>
      <w:tblPr>
        <w:tblW w:w="5000" w:type="pct"/>
        <w:tblCellMar>
          <w:left w:w="0" w:type="dxa"/>
          <w:right w:w="28" w:type="dxa"/>
        </w:tblCellMar>
        <w:tblLook w:val="04A0" w:firstRow="1" w:lastRow="0" w:firstColumn="1" w:lastColumn="0" w:noHBand="0" w:noVBand="1"/>
      </w:tblPr>
      <w:tblGrid>
        <w:gridCol w:w="3832"/>
        <w:gridCol w:w="970"/>
        <w:gridCol w:w="970"/>
        <w:gridCol w:w="970"/>
        <w:gridCol w:w="968"/>
      </w:tblGrid>
      <w:tr w:rsidR="00CE0083" w:rsidRPr="00CE0083" w14:paraId="7A73B39E" w14:textId="77777777" w:rsidTr="00A7600C">
        <w:trPr>
          <w:divId w:val="318073433"/>
          <w:trHeight w:val="1080"/>
        </w:trPr>
        <w:tc>
          <w:tcPr>
            <w:tcW w:w="2485" w:type="pct"/>
            <w:tcBorders>
              <w:top w:val="single" w:sz="4" w:space="0" w:color="auto"/>
              <w:left w:val="nil"/>
              <w:bottom w:val="nil"/>
              <w:right w:val="nil"/>
            </w:tcBorders>
            <w:shd w:val="clear" w:color="auto" w:fill="auto"/>
            <w:noWrap/>
            <w:vAlign w:val="center"/>
            <w:hideMark/>
          </w:tcPr>
          <w:p w14:paraId="03877839" w14:textId="374382B6" w:rsidR="00CE0083" w:rsidRPr="00CE0083" w:rsidRDefault="00CE0083" w:rsidP="00CE0083">
            <w:pPr>
              <w:rPr>
                <w:rFonts w:ascii="Arial" w:hAnsi="Arial" w:cs="Arial"/>
                <w:sz w:val="16"/>
                <w:szCs w:val="16"/>
              </w:rPr>
            </w:pPr>
            <w:r w:rsidRPr="00CE0083">
              <w:rPr>
                <w:rFonts w:ascii="Arial" w:hAnsi="Arial" w:cs="Arial"/>
                <w:sz w:val="16"/>
                <w:szCs w:val="16"/>
              </w:rPr>
              <w:t> </w:t>
            </w:r>
          </w:p>
        </w:tc>
        <w:tc>
          <w:tcPr>
            <w:tcW w:w="629" w:type="pct"/>
            <w:tcBorders>
              <w:top w:val="single" w:sz="4" w:space="0" w:color="auto"/>
              <w:left w:val="nil"/>
              <w:bottom w:val="single" w:sz="4" w:space="0" w:color="auto"/>
              <w:right w:val="nil"/>
            </w:tcBorders>
            <w:shd w:val="clear" w:color="auto" w:fill="auto"/>
            <w:hideMark/>
          </w:tcPr>
          <w:p w14:paraId="7F1BE384"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Buildings</w:t>
            </w:r>
            <w:r w:rsidRPr="00CE0083">
              <w:rPr>
                <w:rFonts w:ascii="Arial" w:hAnsi="Arial" w:cs="Arial"/>
                <w:sz w:val="16"/>
                <w:szCs w:val="16"/>
              </w:rPr>
              <w:br/>
            </w:r>
            <w:r w:rsidRPr="00CE0083">
              <w:rPr>
                <w:rFonts w:ascii="Arial" w:hAnsi="Arial" w:cs="Arial"/>
                <w:sz w:val="16"/>
                <w:szCs w:val="16"/>
              </w:rPr>
              <w:br/>
            </w:r>
            <w:r w:rsidRPr="00CE0083">
              <w:rPr>
                <w:rFonts w:ascii="Arial" w:hAnsi="Arial" w:cs="Arial"/>
                <w:sz w:val="16"/>
                <w:szCs w:val="16"/>
              </w:rPr>
              <w:br/>
            </w:r>
            <w:r w:rsidRPr="00CE0083">
              <w:rPr>
                <w:rFonts w:ascii="Arial" w:hAnsi="Arial" w:cs="Arial"/>
                <w:sz w:val="16"/>
                <w:szCs w:val="16"/>
              </w:rPr>
              <w:br/>
              <w:t>$'000</w:t>
            </w:r>
          </w:p>
        </w:tc>
        <w:tc>
          <w:tcPr>
            <w:tcW w:w="629" w:type="pct"/>
            <w:tcBorders>
              <w:top w:val="single" w:sz="4" w:space="0" w:color="auto"/>
              <w:left w:val="nil"/>
              <w:bottom w:val="single" w:sz="4" w:space="0" w:color="auto"/>
              <w:right w:val="nil"/>
            </w:tcBorders>
            <w:shd w:val="clear" w:color="auto" w:fill="auto"/>
            <w:hideMark/>
          </w:tcPr>
          <w:p w14:paraId="6BF443B9"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Other</w:t>
            </w:r>
            <w:r w:rsidRPr="00CE0083">
              <w:rPr>
                <w:rFonts w:ascii="Arial" w:hAnsi="Arial" w:cs="Arial"/>
                <w:sz w:val="16"/>
                <w:szCs w:val="16"/>
              </w:rPr>
              <w:br/>
              <w:t>property,</w:t>
            </w:r>
            <w:r w:rsidRPr="00CE0083">
              <w:rPr>
                <w:rFonts w:ascii="Arial" w:hAnsi="Arial" w:cs="Arial"/>
                <w:sz w:val="16"/>
                <w:szCs w:val="16"/>
              </w:rPr>
              <w:br/>
              <w:t>plant and</w:t>
            </w:r>
            <w:r w:rsidRPr="00CE0083">
              <w:rPr>
                <w:rFonts w:ascii="Arial" w:hAnsi="Arial" w:cs="Arial"/>
                <w:sz w:val="16"/>
                <w:szCs w:val="16"/>
              </w:rPr>
              <w:br/>
              <w:t>equipment</w:t>
            </w:r>
            <w:r w:rsidRPr="00CE0083">
              <w:rPr>
                <w:rFonts w:ascii="Arial" w:hAnsi="Arial" w:cs="Arial"/>
                <w:sz w:val="16"/>
                <w:szCs w:val="16"/>
              </w:rPr>
              <w:br/>
              <w:t>$'000</w:t>
            </w:r>
          </w:p>
        </w:tc>
        <w:tc>
          <w:tcPr>
            <w:tcW w:w="629" w:type="pct"/>
            <w:tcBorders>
              <w:top w:val="single" w:sz="4" w:space="0" w:color="auto"/>
              <w:left w:val="nil"/>
              <w:bottom w:val="single" w:sz="4" w:space="0" w:color="auto"/>
              <w:right w:val="nil"/>
            </w:tcBorders>
            <w:shd w:val="clear" w:color="auto" w:fill="auto"/>
            <w:hideMark/>
          </w:tcPr>
          <w:p w14:paraId="7BC986B6" w14:textId="77777777" w:rsidR="00A7600C" w:rsidRDefault="00CE0083" w:rsidP="00A7600C">
            <w:pPr>
              <w:spacing w:after="0" w:line="240" w:lineRule="auto"/>
              <w:jc w:val="right"/>
              <w:rPr>
                <w:rFonts w:ascii="Arial" w:hAnsi="Arial" w:cs="Arial"/>
                <w:sz w:val="16"/>
                <w:szCs w:val="16"/>
              </w:rPr>
            </w:pPr>
            <w:r w:rsidRPr="00CE0083">
              <w:rPr>
                <w:rFonts w:ascii="Arial" w:hAnsi="Arial" w:cs="Arial"/>
                <w:sz w:val="16"/>
                <w:szCs w:val="16"/>
              </w:rPr>
              <w:t>Computer</w:t>
            </w:r>
            <w:r w:rsidRPr="00CE0083">
              <w:rPr>
                <w:rFonts w:ascii="Arial" w:hAnsi="Arial" w:cs="Arial"/>
                <w:sz w:val="16"/>
                <w:szCs w:val="16"/>
              </w:rPr>
              <w:br/>
              <w:t>software and</w:t>
            </w:r>
            <w:r w:rsidRPr="00CE0083">
              <w:rPr>
                <w:rFonts w:ascii="Arial" w:hAnsi="Arial" w:cs="Arial"/>
                <w:sz w:val="16"/>
                <w:szCs w:val="16"/>
              </w:rPr>
              <w:br/>
              <w:t>intangibles</w:t>
            </w:r>
            <w:r w:rsidRPr="00CE0083">
              <w:rPr>
                <w:rFonts w:ascii="Arial" w:hAnsi="Arial" w:cs="Arial"/>
                <w:sz w:val="16"/>
                <w:szCs w:val="16"/>
              </w:rPr>
              <w:br/>
            </w:r>
          </w:p>
          <w:p w14:paraId="14D70B51" w14:textId="2170B481" w:rsidR="00CE0083" w:rsidRPr="00CE0083" w:rsidRDefault="00CE0083" w:rsidP="00A7600C">
            <w:pPr>
              <w:spacing w:after="0" w:line="240" w:lineRule="auto"/>
              <w:jc w:val="right"/>
              <w:rPr>
                <w:rFonts w:ascii="Arial" w:hAnsi="Arial" w:cs="Arial"/>
                <w:sz w:val="16"/>
                <w:szCs w:val="16"/>
              </w:rPr>
            </w:pPr>
            <w:r w:rsidRPr="00CE0083">
              <w:rPr>
                <w:rFonts w:ascii="Arial" w:hAnsi="Arial" w:cs="Arial"/>
                <w:sz w:val="16"/>
                <w:szCs w:val="16"/>
              </w:rPr>
              <w:t>$'000</w:t>
            </w:r>
          </w:p>
        </w:tc>
        <w:tc>
          <w:tcPr>
            <w:tcW w:w="628" w:type="pct"/>
            <w:tcBorders>
              <w:top w:val="single" w:sz="4" w:space="0" w:color="auto"/>
              <w:left w:val="nil"/>
              <w:bottom w:val="single" w:sz="4" w:space="0" w:color="auto"/>
              <w:right w:val="nil"/>
            </w:tcBorders>
            <w:shd w:val="clear" w:color="auto" w:fill="auto"/>
            <w:hideMark/>
          </w:tcPr>
          <w:p w14:paraId="18D9E6B0"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Total</w:t>
            </w:r>
            <w:r w:rsidRPr="00CE0083">
              <w:rPr>
                <w:rFonts w:ascii="Arial" w:hAnsi="Arial" w:cs="Arial"/>
                <w:sz w:val="16"/>
                <w:szCs w:val="16"/>
              </w:rPr>
              <w:br/>
            </w:r>
            <w:r w:rsidRPr="00CE0083">
              <w:rPr>
                <w:rFonts w:ascii="Arial" w:hAnsi="Arial" w:cs="Arial"/>
                <w:sz w:val="16"/>
                <w:szCs w:val="16"/>
              </w:rPr>
              <w:br/>
            </w:r>
            <w:r w:rsidRPr="00CE0083">
              <w:rPr>
                <w:rFonts w:ascii="Arial" w:hAnsi="Arial" w:cs="Arial"/>
                <w:sz w:val="16"/>
                <w:szCs w:val="16"/>
              </w:rPr>
              <w:br/>
            </w:r>
            <w:r w:rsidRPr="00CE0083">
              <w:rPr>
                <w:rFonts w:ascii="Arial" w:hAnsi="Arial" w:cs="Arial"/>
                <w:sz w:val="16"/>
                <w:szCs w:val="16"/>
              </w:rPr>
              <w:br/>
              <w:t>$'000</w:t>
            </w:r>
          </w:p>
        </w:tc>
      </w:tr>
      <w:tr w:rsidR="00CE0083" w:rsidRPr="00CE0083" w14:paraId="43A92880"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43BEB1C1" w14:textId="77777777" w:rsidR="00CE0083" w:rsidRPr="00CE0083" w:rsidRDefault="00CE0083" w:rsidP="00CE0083">
            <w:pPr>
              <w:spacing w:after="0" w:line="240" w:lineRule="auto"/>
              <w:jc w:val="left"/>
              <w:rPr>
                <w:rFonts w:ascii="Arial" w:hAnsi="Arial" w:cs="Arial"/>
                <w:b/>
                <w:bCs/>
                <w:sz w:val="16"/>
                <w:szCs w:val="16"/>
              </w:rPr>
            </w:pPr>
            <w:r w:rsidRPr="00CE0083">
              <w:rPr>
                <w:rFonts w:ascii="Arial" w:hAnsi="Arial" w:cs="Arial"/>
                <w:b/>
                <w:bCs/>
                <w:sz w:val="16"/>
                <w:szCs w:val="16"/>
              </w:rPr>
              <w:t>As at 1 July 2021</w:t>
            </w:r>
          </w:p>
        </w:tc>
        <w:tc>
          <w:tcPr>
            <w:tcW w:w="629" w:type="pct"/>
            <w:tcBorders>
              <w:top w:val="nil"/>
              <w:left w:val="nil"/>
              <w:bottom w:val="nil"/>
              <w:right w:val="nil"/>
            </w:tcBorders>
            <w:shd w:val="clear" w:color="auto" w:fill="auto"/>
            <w:noWrap/>
            <w:vAlign w:val="bottom"/>
            <w:hideMark/>
          </w:tcPr>
          <w:p w14:paraId="05B60E9C" w14:textId="77777777" w:rsidR="00CE0083" w:rsidRPr="00CE0083" w:rsidRDefault="00CE0083" w:rsidP="00CE0083">
            <w:pPr>
              <w:spacing w:after="0" w:line="240" w:lineRule="auto"/>
              <w:jc w:val="lef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345B33D0" w14:textId="77777777" w:rsidR="00CE0083" w:rsidRPr="00CE0083" w:rsidRDefault="00CE0083" w:rsidP="00CE0083">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29DF94CC" w14:textId="77777777" w:rsidR="00CE0083" w:rsidRPr="00CE0083" w:rsidRDefault="00CE0083" w:rsidP="00CE0083">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bottom"/>
            <w:hideMark/>
          </w:tcPr>
          <w:p w14:paraId="015C0E9C" w14:textId="77777777" w:rsidR="00CE0083" w:rsidRPr="00CE0083" w:rsidRDefault="00CE0083" w:rsidP="00CE0083">
            <w:pPr>
              <w:spacing w:after="0" w:line="240" w:lineRule="auto"/>
              <w:jc w:val="left"/>
              <w:rPr>
                <w:rFonts w:ascii="Times New Roman" w:hAnsi="Times New Roman"/>
              </w:rPr>
            </w:pPr>
          </w:p>
        </w:tc>
      </w:tr>
      <w:tr w:rsidR="00CE0083" w:rsidRPr="00CE0083" w14:paraId="49AD3A04"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4B838853" w14:textId="77777777" w:rsidR="00CE0083" w:rsidRPr="00E73F7A" w:rsidRDefault="00CE0083" w:rsidP="00C336B1">
            <w:pPr>
              <w:pStyle w:val="TableTextIndented"/>
            </w:pPr>
            <w:r w:rsidRPr="00E73F7A">
              <w:t xml:space="preserve">Gross </w:t>
            </w:r>
            <w:r w:rsidRPr="00C336B1">
              <w:t>book</w:t>
            </w:r>
            <w:r w:rsidRPr="00E73F7A">
              <w:t xml:space="preserve"> value </w:t>
            </w:r>
          </w:p>
        </w:tc>
        <w:tc>
          <w:tcPr>
            <w:tcW w:w="629" w:type="pct"/>
            <w:tcBorders>
              <w:top w:val="nil"/>
              <w:left w:val="nil"/>
              <w:bottom w:val="nil"/>
              <w:right w:val="nil"/>
            </w:tcBorders>
            <w:shd w:val="clear" w:color="auto" w:fill="auto"/>
            <w:noWrap/>
            <w:vAlign w:val="bottom"/>
            <w:hideMark/>
          </w:tcPr>
          <w:p w14:paraId="1011A495"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7,061 </w:t>
            </w:r>
          </w:p>
        </w:tc>
        <w:tc>
          <w:tcPr>
            <w:tcW w:w="629" w:type="pct"/>
            <w:tcBorders>
              <w:top w:val="nil"/>
              <w:left w:val="nil"/>
              <w:bottom w:val="nil"/>
              <w:right w:val="nil"/>
            </w:tcBorders>
            <w:shd w:val="clear" w:color="auto" w:fill="auto"/>
            <w:noWrap/>
            <w:vAlign w:val="bottom"/>
            <w:hideMark/>
          </w:tcPr>
          <w:p w14:paraId="0FE3A619"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2,742 </w:t>
            </w:r>
          </w:p>
        </w:tc>
        <w:tc>
          <w:tcPr>
            <w:tcW w:w="629" w:type="pct"/>
            <w:tcBorders>
              <w:top w:val="nil"/>
              <w:left w:val="nil"/>
              <w:bottom w:val="nil"/>
              <w:right w:val="nil"/>
            </w:tcBorders>
            <w:shd w:val="clear" w:color="auto" w:fill="auto"/>
            <w:noWrap/>
            <w:vAlign w:val="bottom"/>
            <w:hideMark/>
          </w:tcPr>
          <w:p w14:paraId="2B67C8E0"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822 </w:t>
            </w:r>
          </w:p>
        </w:tc>
        <w:tc>
          <w:tcPr>
            <w:tcW w:w="628" w:type="pct"/>
            <w:tcBorders>
              <w:top w:val="nil"/>
              <w:left w:val="nil"/>
              <w:bottom w:val="nil"/>
              <w:right w:val="nil"/>
            </w:tcBorders>
            <w:shd w:val="clear" w:color="auto" w:fill="auto"/>
            <w:noWrap/>
            <w:vAlign w:val="bottom"/>
            <w:hideMark/>
          </w:tcPr>
          <w:p w14:paraId="47921144"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10,625 </w:t>
            </w:r>
          </w:p>
        </w:tc>
      </w:tr>
      <w:tr w:rsidR="00CE0083" w:rsidRPr="00CE0083" w14:paraId="060893D0" w14:textId="77777777" w:rsidTr="002D758D">
        <w:trPr>
          <w:divId w:val="318073433"/>
          <w:trHeight w:val="227"/>
        </w:trPr>
        <w:tc>
          <w:tcPr>
            <w:tcW w:w="2485" w:type="pct"/>
            <w:tcBorders>
              <w:top w:val="nil"/>
              <w:left w:val="nil"/>
              <w:bottom w:val="nil"/>
              <w:right w:val="nil"/>
            </w:tcBorders>
            <w:shd w:val="clear" w:color="auto" w:fill="auto"/>
            <w:noWrap/>
            <w:vAlign w:val="bottom"/>
            <w:hideMark/>
          </w:tcPr>
          <w:p w14:paraId="15977CE7" w14:textId="77777777" w:rsidR="00CE0083" w:rsidRPr="00CE0083" w:rsidRDefault="00CE0083" w:rsidP="00C336B1">
            <w:pPr>
              <w:pStyle w:val="TableTextIndented"/>
            </w:pPr>
            <w:r w:rsidRPr="00CE0083">
              <w:t>Gross book value - ROU assets</w:t>
            </w:r>
          </w:p>
        </w:tc>
        <w:tc>
          <w:tcPr>
            <w:tcW w:w="629" w:type="pct"/>
            <w:tcBorders>
              <w:top w:val="nil"/>
              <w:left w:val="nil"/>
              <w:bottom w:val="nil"/>
              <w:right w:val="nil"/>
            </w:tcBorders>
            <w:shd w:val="clear" w:color="auto" w:fill="auto"/>
            <w:noWrap/>
            <w:vAlign w:val="bottom"/>
            <w:hideMark/>
          </w:tcPr>
          <w:p w14:paraId="6F9F6E66"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21,811 </w:t>
            </w:r>
          </w:p>
        </w:tc>
        <w:tc>
          <w:tcPr>
            <w:tcW w:w="629" w:type="pct"/>
            <w:tcBorders>
              <w:top w:val="nil"/>
              <w:left w:val="nil"/>
              <w:bottom w:val="nil"/>
              <w:right w:val="nil"/>
            </w:tcBorders>
            <w:shd w:val="clear" w:color="auto" w:fill="auto"/>
            <w:noWrap/>
            <w:vAlign w:val="bottom"/>
            <w:hideMark/>
          </w:tcPr>
          <w:p w14:paraId="525B4001"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11B3576F"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 </w:t>
            </w:r>
          </w:p>
        </w:tc>
        <w:tc>
          <w:tcPr>
            <w:tcW w:w="628" w:type="pct"/>
            <w:tcBorders>
              <w:top w:val="nil"/>
              <w:left w:val="nil"/>
              <w:bottom w:val="nil"/>
              <w:right w:val="nil"/>
            </w:tcBorders>
            <w:shd w:val="clear" w:color="auto" w:fill="auto"/>
            <w:noWrap/>
            <w:vAlign w:val="bottom"/>
            <w:hideMark/>
          </w:tcPr>
          <w:p w14:paraId="282DF479"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21,811 </w:t>
            </w:r>
          </w:p>
        </w:tc>
      </w:tr>
      <w:tr w:rsidR="00CE0083" w:rsidRPr="00CE0083" w14:paraId="6C844A74"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121B3B7A" w14:textId="7496BEBB" w:rsidR="00CE0083" w:rsidRPr="00CE0083" w:rsidRDefault="00CE0083" w:rsidP="00C336B1">
            <w:pPr>
              <w:pStyle w:val="TableTextIndented"/>
            </w:pPr>
            <w:r w:rsidRPr="00CE0083">
              <w:t>Accumulated depreciation/amortisation an</w:t>
            </w:r>
            <w:r w:rsidR="00135901">
              <w:t xml:space="preserve">d </w:t>
            </w:r>
            <w:r w:rsidR="002D758D">
              <w:br/>
            </w:r>
            <w:r w:rsidRPr="00CE0083">
              <w:t>impairment</w:t>
            </w:r>
          </w:p>
        </w:tc>
        <w:tc>
          <w:tcPr>
            <w:tcW w:w="629" w:type="pct"/>
            <w:tcBorders>
              <w:top w:val="nil"/>
              <w:left w:val="nil"/>
              <w:bottom w:val="nil"/>
              <w:right w:val="nil"/>
            </w:tcBorders>
            <w:shd w:val="clear" w:color="auto" w:fill="auto"/>
            <w:noWrap/>
            <w:vAlign w:val="bottom"/>
            <w:hideMark/>
          </w:tcPr>
          <w:p w14:paraId="39C5718A"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(2,487)</w:t>
            </w:r>
          </w:p>
        </w:tc>
        <w:tc>
          <w:tcPr>
            <w:tcW w:w="629" w:type="pct"/>
            <w:tcBorders>
              <w:top w:val="nil"/>
              <w:left w:val="nil"/>
              <w:bottom w:val="nil"/>
              <w:right w:val="nil"/>
            </w:tcBorders>
            <w:shd w:val="clear" w:color="auto" w:fill="auto"/>
            <w:noWrap/>
            <w:vAlign w:val="bottom"/>
            <w:hideMark/>
          </w:tcPr>
          <w:p w14:paraId="66A19A24"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(1,458)</w:t>
            </w:r>
          </w:p>
        </w:tc>
        <w:tc>
          <w:tcPr>
            <w:tcW w:w="629" w:type="pct"/>
            <w:tcBorders>
              <w:top w:val="nil"/>
              <w:left w:val="nil"/>
              <w:bottom w:val="nil"/>
              <w:right w:val="nil"/>
            </w:tcBorders>
            <w:shd w:val="clear" w:color="auto" w:fill="auto"/>
            <w:noWrap/>
            <w:vAlign w:val="bottom"/>
            <w:hideMark/>
          </w:tcPr>
          <w:p w14:paraId="60A33D34"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(676)</w:t>
            </w:r>
          </w:p>
        </w:tc>
        <w:tc>
          <w:tcPr>
            <w:tcW w:w="628" w:type="pct"/>
            <w:tcBorders>
              <w:top w:val="nil"/>
              <w:left w:val="nil"/>
              <w:bottom w:val="nil"/>
              <w:right w:val="nil"/>
            </w:tcBorders>
            <w:shd w:val="clear" w:color="auto" w:fill="auto"/>
            <w:noWrap/>
            <w:vAlign w:val="bottom"/>
            <w:hideMark/>
          </w:tcPr>
          <w:p w14:paraId="716FE3D5"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(4,621)</w:t>
            </w:r>
          </w:p>
        </w:tc>
      </w:tr>
      <w:tr w:rsidR="00CE0083" w:rsidRPr="00CE0083" w14:paraId="47302156" w14:textId="77777777" w:rsidTr="00EA2B59">
        <w:trPr>
          <w:divId w:val="318073433"/>
          <w:trHeight w:val="227"/>
        </w:trPr>
        <w:tc>
          <w:tcPr>
            <w:tcW w:w="2485" w:type="pct"/>
            <w:tcBorders>
              <w:top w:val="nil"/>
              <w:left w:val="nil"/>
              <w:bottom w:val="nil"/>
              <w:right w:val="nil"/>
            </w:tcBorders>
            <w:shd w:val="clear" w:color="auto" w:fill="auto"/>
            <w:vAlign w:val="bottom"/>
            <w:hideMark/>
          </w:tcPr>
          <w:p w14:paraId="2A292985" w14:textId="602151F0" w:rsidR="00CE0083" w:rsidRPr="00CE0083" w:rsidRDefault="00CE0083" w:rsidP="00C336B1">
            <w:pPr>
              <w:pStyle w:val="TableTextIndented"/>
            </w:pPr>
            <w:r w:rsidRPr="00CE0083">
              <w:t xml:space="preserve">Accumulated depreciation/amortisation and </w:t>
            </w:r>
            <w:r w:rsidRPr="00CE0083">
              <w:br/>
              <w:t>impairment - ROU assets</w:t>
            </w:r>
          </w:p>
        </w:tc>
        <w:tc>
          <w:tcPr>
            <w:tcW w:w="629" w:type="pct"/>
            <w:tcBorders>
              <w:top w:val="nil"/>
              <w:left w:val="nil"/>
              <w:bottom w:val="nil"/>
              <w:right w:val="nil"/>
            </w:tcBorders>
            <w:shd w:val="clear" w:color="auto" w:fill="auto"/>
            <w:noWrap/>
            <w:vAlign w:val="bottom"/>
            <w:hideMark/>
          </w:tcPr>
          <w:p w14:paraId="082AA405"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(5,641)</w:t>
            </w:r>
          </w:p>
        </w:tc>
        <w:tc>
          <w:tcPr>
            <w:tcW w:w="629" w:type="pct"/>
            <w:tcBorders>
              <w:top w:val="nil"/>
              <w:left w:val="nil"/>
              <w:bottom w:val="nil"/>
              <w:right w:val="nil"/>
            </w:tcBorders>
            <w:shd w:val="clear" w:color="auto" w:fill="auto"/>
            <w:noWrap/>
            <w:vAlign w:val="center"/>
            <w:hideMark/>
          </w:tcPr>
          <w:p w14:paraId="66E2F8FB" w14:textId="23D19495" w:rsidR="00CE0083" w:rsidRPr="00CE0083" w:rsidRDefault="00EA2B59" w:rsidP="00EA2B59">
            <w:pPr>
              <w:spacing w:after="0" w:line="240" w:lineRule="auto"/>
              <w:jc w:val="right"/>
              <w:rPr>
                <w:rFonts w:ascii="Arial" w:hAnsi="Arial" w:cs="Arial"/>
                <w:sz w:val="16"/>
                <w:szCs w:val="16"/>
              </w:rPr>
            </w:pPr>
            <w:r>
              <w:rPr>
                <w:rFonts w:ascii="Arial" w:hAnsi="Arial" w:cs="Arial"/>
                <w:sz w:val="16"/>
                <w:szCs w:val="16"/>
              </w:rPr>
              <w:t>-</w:t>
            </w:r>
          </w:p>
        </w:tc>
        <w:tc>
          <w:tcPr>
            <w:tcW w:w="629" w:type="pct"/>
            <w:tcBorders>
              <w:top w:val="nil"/>
              <w:left w:val="nil"/>
              <w:bottom w:val="nil"/>
              <w:right w:val="nil"/>
            </w:tcBorders>
            <w:shd w:val="clear" w:color="auto" w:fill="auto"/>
            <w:noWrap/>
            <w:vAlign w:val="center"/>
            <w:hideMark/>
          </w:tcPr>
          <w:p w14:paraId="2C76929F" w14:textId="3A3DE8D4" w:rsidR="00CE0083" w:rsidRPr="00CE0083" w:rsidRDefault="00EA2B59" w:rsidP="00EA2B59">
            <w:pPr>
              <w:spacing w:after="0" w:line="240" w:lineRule="auto"/>
              <w:jc w:val="right"/>
              <w:rPr>
                <w:rFonts w:ascii="Times New Roman" w:hAnsi="Times New Roman"/>
              </w:rPr>
            </w:pPr>
            <w:r>
              <w:rPr>
                <w:rFonts w:ascii="Times New Roman" w:hAnsi="Times New Roman"/>
              </w:rPr>
              <w:t>-</w:t>
            </w:r>
          </w:p>
        </w:tc>
        <w:tc>
          <w:tcPr>
            <w:tcW w:w="628" w:type="pct"/>
            <w:tcBorders>
              <w:top w:val="nil"/>
              <w:left w:val="nil"/>
              <w:bottom w:val="nil"/>
              <w:right w:val="nil"/>
            </w:tcBorders>
            <w:shd w:val="clear" w:color="auto" w:fill="auto"/>
            <w:noWrap/>
            <w:vAlign w:val="bottom"/>
            <w:hideMark/>
          </w:tcPr>
          <w:p w14:paraId="5BE3A4A4"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(5,641)</w:t>
            </w:r>
          </w:p>
        </w:tc>
      </w:tr>
      <w:tr w:rsidR="00CE0083" w:rsidRPr="00CE0083" w14:paraId="71C8DD7E"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1C7BC074" w14:textId="77777777" w:rsidR="00CE0083" w:rsidRPr="00CE0083" w:rsidRDefault="00CE0083" w:rsidP="00CE0083">
            <w:pPr>
              <w:spacing w:after="0" w:line="240" w:lineRule="auto"/>
              <w:jc w:val="left"/>
              <w:rPr>
                <w:rFonts w:ascii="Arial" w:hAnsi="Arial" w:cs="Arial"/>
                <w:b/>
                <w:bCs/>
                <w:sz w:val="16"/>
                <w:szCs w:val="16"/>
              </w:rPr>
            </w:pPr>
            <w:r w:rsidRPr="00CE0083">
              <w:rPr>
                <w:rFonts w:ascii="Arial" w:hAnsi="Arial" w:cs="Arial"/>
                <w:b/>
                <w:bCs/>
                <w:sz w:val="16"/>
                <w:szCs w:val="16"/>
              </w:rPr>
              <w:t>Opening net book balance</w:t>
            </w:r>
          </w:p>
        </w:tc>
        <w:tc>
          <w:tcPr>
            <w:tcW w:w="629" w:type="pct"/>
            <w:tcBorders>
              <w:top w:val="single" w:sz="4" w:space="0" w:color="auto"/>
              <w:left w:val="nil"/>
              <w:bottom w:val="single" w:sz="4" w:space="0" w:color="auto"/>
              <w:right w:val="nil"/>
            </w:tcBorders>
            <w:shd w:val="clear" w:color="auto" w:fill="auto"/>
            <w:noWrap/>
            <w:vAlign w:val="bottom"/>
            <w:hideMark/>
          </w:tcPr>
          <w:p w14:paraId="5292DE4F"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20,744 </w:t>
            </w:r>
          </w:p>
        </w:tc>
        <w:tc>
          <w:tcPr>
            <w:tcW w:w="629" w:type="pct"/>
            <w:tcBorders>
              <w:top w:val="single" w:sz="4" w:space="0" w:color="auto"/>
              <w:left w:val="nil"/>
              <w:bottom w:val="single" w:sz="4" w:space="0" w:color="auto"/>
              <w:right w:val="nil"/>
            </w:tcBorders>
            <w:shd w:val="clear" w:color="auto" w:fill="auto"/>
            <w:noWrap/>
            <w:vAlign w:val="bottom"/>
            <w:hideMark/>
          </w:tcPr>
          <w:p w14:paraId="67675111"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1,284 </w:t>
            </w:r>
          </w:p>
        </w:tc>
        <w:tc>
          <w:tcPr>
            <w:tcW w:w="629" w:type="pct"/>
            <w:tcBorders>
              <w:top w:val="single" w:sz="4" w:space="0" w:color="auto"/>
              <w:left w:val="nil"/>
              <w:bottom w:val="single" w:sz="4" w:space="0" w:color="auto"/>
              <w:right w:val="nil"/>
            </w:tcBorders>
            <w:shd w:val="clear" w:color="auto" w:fill="auto"/>
            <w:noWrap/>
            <w:vAlign w:val="bottom"/>
            <w:hideMark/>
          </w:tcPr>
          <w:p w14:paraId="019DE740"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146 </w:t>
            </w:r>
          </w:p>
        </w:tc>
        <w:tc>
          <w:tcPr>
            <w:tcW w:w="628" w:type="pct"/>
            <w:tcBorders>
              <w:top w:val="single" w:sz="4" w:space="0" w:color="auto"/>
              <w:left w:val="nil"/>
              <w:bottom w:val="single" w:sz="4" w:space="0" w:color="auto"/>
              <w:right w:val="nil"/>
            </w:tcBorders>
            <w:shd w:val="clear" w:color="auto" w:fill="auto"/>
            <w:noWrap/>
            <w:vAlign w:val="bottom"/>
            <w:hideMark/>
          </w:tcPr>
          <w:p w14:paraId="21BD2F36"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22,174 </w:t>
            </w:r>
          </w:p>
        </w:tc>
      </w:tr>
      <w:tr w:rsidR="00CE0083" w:rsidRPr="00CE0083" w14:paraId="1357C12E"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41E61CED" w14:textId="77777777" w:rsidR="00CE0083" w:rsidRPr="00CE0083" w:rsidRDefault="00CE0083" w:rsidP="00CE0083">
            <w:pPr>
              <w:spacing w:after="0" w:line="240" w:lineRule="auto"/>
              <w:jc w:val="left"/>
              <w:rPr>
                <w:rFonts w:ascii="Arial" w:hAnsi="Arial" w:cs="Arial"/>
                <w:b/>
                <w:bCs/>
                <w:sz w:val="16"/>
                <w:szCs w:val="16"/>
              </w:rPr>
            </w:pPr>
            <w:r w:rsidRPr="00CE0083">
              <w:rPr>
                <w:rFonts w:ascii="Arial" w:hAnsi="Arial" w:cs="Arial"/>
                <w:b/>
                <w:bCs/>
                <w:sz w:val="16"/>
                <w:szCs w:val="16"/>
              </w:rPr>
              <w:t>Capital asset additions</w:t>
            </w:r>
          </w:p>
        </w:tc>
        <w:tc>
          <w:tcPr>
            <w:tcW w:w="629" w:type="pct"/>
            <w:tcBorders>
              <w:top w:val="nil"/>
              <w:left w:val="nil"/>
              <w:bottom w:val="nil"/>
              <w:right w:val="nil"/>
            </w:tcBorders>
            <w:shd w:val="clear" w:color="auto" w:fill="auto"/>
            <w:noWrap/>
            <w:vAlign w:val="bottom"/>
            <w:hideMark/>
          </w:tcPr>
          <w:p w14:paraId="33F092C7" w14:textId="77777777" w:rsidR="00CE0083" w:rsidRPr="00CE0083" w:rsidRDefault="00CE0083" w:rsidP="00CE0083">
            <w:pPr>
              <w:spacing w:after="0" w:line="240" w:lineRule="auto"/>
              <w:jc w:val="lef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2F3BBE9A" w14:textId="77777777" w:rsidR="00CE0083" w:rsidRPr="00CE0083" w:rsidRDefault="00CE0083" w:rsidP="00CE0083">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220BD969" w14:textId="77777777" w:rsidR="00CE0083" w:rsidRPr="00CE0083" w:rsidRDefault="00CE0083" w:rsidP="00CE0083">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bottom"/>
            <w:hideMark/>
          </w:tcPr>
          <w:p w14:paraId="3BA06537" w14:textId="77777777" w:rsidR="00CE0083" w:rsidRPr="00CE0083" w:rsidRDefault="00CE0083" w:rsidP="00CE0083">
            <w:pPr>
              <w:spacing w:after="0" w:line="240" w:lineRule="auto"/>
              <w:jc w:val="left"/>
              <w:rPr>
                <w:rFonts w:ascii="Times New Roman" w:hAnsi="Times New Roman"/>
              </w:rPr>
            </w:pPr>
          </w:p>
        </w:tc>
      </w:tr>
      <w:tr w:rsidR="00CE0083" w:rsidRPr="00CE0083" w14:paraId="0565B501"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289ABF27" w14:textId="0A1034C8" w:rsidR="00CE0083" w:rsidRPr="00C336B1" w:rsidRDefault="00CE0083" w:rsidP="00C336B1">
            <w:pPr>
              <w:pStyle w:val="TableTextIndented"/>
              <w:rPr>
                <w:b/>
                <w:bCs/>
              </w:rPr>
            </w:pPr>
            <w:r w:rsidRPr="00C336B1">
              <w:rPr>
                <w:b/>
                <w:bCs/>
              </w:rPr>
              <w:t>Estimated expenditure on new</w:t>
            </w:r>
            <w:r w:rsidRPr="00C336B1">
              <w:rPr>
                <w:b/>
                <w:bCs/>
              </w:rPr>
              <w:br/>
              <w:t>or replacement assets</w:t>
            </w:r>
          </w:p>
        </w:tc>
        <w:tc>
          <w:tcPr>
            <w:tcW w:w="629" w:type="pct"/>
            <w:tcBorders>
              <w:top w:val="nil"/>
              <w:left w:val="nil"/>
              <w:bottom w:val="nil"/>
              <w:right w:val="nil"/>
            </w:tcBorders>
            <w:shd w:val="clear" w:color="auto" w:fill="auto"/>
            <w:noWrap/>
            <w:vAlign w:val="bottom"/>
            <w:hideMark/>
          </w:tcPr>
          <w:p w14:paraId="53A412E8" w14:textId="77777777" w:rsidR="00CE0083" w:rsidRPr="00CE0083" w:rsidRDefault="00CE0083" w:rsidP="00CE0083">
            <w:pPr>
              <w:spacing w:after="0" w:line="240" w:lineRule="auto"/>
              <w:ind w:firstLineChars="100" w:firstLine="161"/>
              <w:jc w:val="lef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58764305" w14:textId="77777777" w:rsidR="00CE0083" w:rsidRPr="00CE0083" w:rsidRDefault="00CE0083" w:rsidP="00CE0083">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4BF5F081" w14:textId="77777777" w:rsidR="00CE0083" w:rsidRPr="00CE0083" w:rsidRDefault="00CE0083" w:rsidP="00CE0083">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bottom"/>
            <w:hideMark/>
          </w:tcPr>
          <w:p w14:paraId="35186EF6" w14:textId="77777777" w:rsidR="00CE0083" w:rsidRPr="00CE0083" w:rsidRDefault="00CE0083" w:rsidP="00CE0083">
            <w:pPr>
              <w:spacing w:after="0" w:line="240" w:lineRule="auto"/>
              <w:jc w:val="left"/>
              <w:rPr>
                <w:rFonts w:ascii="Times New Roman" w:hAnsi="Times New Roman"/>
              </w:rPr>
            </w:pPr>
          </w:p>
        </w:tc>
      </w:tr>
      <w:tr w:rsidR="00CE0083" w:rsidRPr="00CE0083" w14:paraId="0875F25C"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29DD8E7A" w14:textId="76EC5E67" w:rsidR="00CE0083" w:rsidRPr="00CE0083" w:rsidRDefault="00CE0083" w:rsidP="00C336B1">
            <w:pPr>
              <w:pStyle w:val="TableTextIndented"/>
            </w:pPr>
            <w:r w:rsidRPr="00CE0083">
              <w:t xml:space="preserve">By purchase - appropriation ordinary annual </w:t>
            </w:r>
            <w:r w:rsidRPr="00CE0083">
              <w:br/>
              <w:t>services (a)</w:t>
            </w:r>
          </w:p>
        </w:tc>
        <w:tc>
          <w:tcPr>
            <w:tcW w:w="629" w:type="pct"/>
            <w:tcBorders>
              <w:top w:val="nil"/>
              <w:left w:val="nil"/>
              <w:bottom w:val="nil"/>
              <w:right w:val="nil"/>
            </w:tcBorders>
            <w:shd w:val="clear" w:color="auto" w:fill="auto"/>
            <w:noWrap/>
            <w:vAlign w:val="bottom"/>
            <w:hideMark/>
          </w:tcPr>
          <w:p w14:paraId="33AFB11E"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762A9AB8"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170 </w:t>
            </w:r>
          </w:p>
        </w:tc>
        <w:tc>
          <w:tcPr>
            <w:tcW w:w="629" w:type="pct"/>
            <w:tcBorders>
              <w:top w:val="nil"/>
              <w:left w:val="nil"/>
              <w:bottom w:val="nil"/>
              <w:right w:val="nil"/>
            </w:tcBorders>
            <w:shd w:val="clear" w:color="auto" w:fill="auto"/>
            <w:noWrap/>
            <w:vAlign w:val="bottom"/>
            <w:hideMark/>
          </w:tcPr>
          <w:p w14:paraId="5B7E8857"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20 </w:t>
            </w:r>
          </w:p>
        </w:tc>
        <w:tc>
          <w:tcPr>
            <w:tcW w:w="628" w:type="pct"/>
            <w:tcBorders>
              <w:top w:val="nil"/>
              <w:left w:val="nil"/>
              <w:bottom w:val="nil"/>
              <w:right w:val="nil"/>
            </w:tcBorders>
            <w:shd w:val="clear" w:color="auto" w:fill="auto"/>
            <w:noWrap/>
            <w:vAlign w:val="bottom"/>
            <w:hideMark/>
          </w:tcPr>
          <w:p w14:paraId="2041696B"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190 </w:t>
            </w:r>
          </w:p>
        </w:tc>
      </w:tr>
      <w:tr w:rsidR="00CE0083" w:rsidRPr="00CE0083" w14:paraId="69177CBD" w14:textId="77777777" w:rsidTr="00EA2B59">
        <w:trPr>
          <w:divId w:val="318073433"/>
          <w:trHeight w:val="227"/>
        </w:trPr>
        <w:tc>
          <w:tcPr>
            <w:tcW w:w="2485" w:type="pct"/>
            <w:tcBorders>
              <w:top w:val="nil"/>
              <w:left w:val="nil"/>
              <w:bottom w:val="nil"/>
              <w:right w:val="nil"/>
            </w:tcBorders>
            <w:shd w:val="clear" w:color="auto" w:fill="auto"/>
            <w:vAlign w:val="bottom"/>
            <w:hideMark/>
          </w:tcPr>
          <w:p w14:paraId="2FDF67A6" w14:textId="77777777" w:rsidR="00CE0083" w:rsidRPr="00CE0083" w:rsidRDefault="00CE0083" w:rsidP="00C336B1">
            <w:pPr>
              <w:pStyle w:val="TableTextIndented"/>
            </w:pPr>
            <w:r w:rsidRPr="00CE0083">
              <w:t>By purchase - other - ROU assets</w:t>
            </w:r>
          </w:p>
        </w:tc>
        <w:tc>
          <w:tcPr>
            <w:tcW w:w="629" w:type="pct"/>
            <w:tcBorders>
              <w:top w:val="nil"/>
              <w:left w:val="nil"/>
              <w:bottom w:val="nil"/>
              <w:right w:val="nil"/>
            </w:tcBorders>
            <w:shd w:val="clear" w:color="auto" w:fill="auto"/>
            <w:noWrap/>
            <w:vAlign w:val="bottom"/>
            <w:hideMark/>
          </w:tcPr>
          <w:p w14:paraId="289815EF"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 </w:t>
            </w:r>
          </w:p>
        </w:tc>
        <w:tc>
          <w:tcPr>
            <w:tcW w:w="629" w:type="pct"/>
            <w:tcBorders>
              <w:top w:val="nil"/>
              <w:left w:val="nil"/>
              <w:bottom w:val="nil"/>
              <w:right w:val="nil"/>
            </w:tcBorders>
            <w:shd w:val="clear" w:color="auto" w:fill="auto"/>
            <w:noWrap/>
            <w:vAlign w:val="center"/>
            <w:hideMark/>
          </w:tcPr>
          <w:p w14:paraId="6D8E485D" w14:textId="7419D88A" w:rsidR="00CE0083" w:rsidRPr="00CE0083" w:rsidRDefault="00EA2B59" w:rsidP="00EA2B59">
            <w:pPr>
              <w:spacing w:after="0" w:line="240" w:lineRule="auto"/>
              <w:jc w:val="right"/>
              <w:rPr>
                <w:rFonts w:ascii="Arial" w:hAnsi="Arial" w:cs="Arial"/>
                <w:sz w:val="16"/>
                <w:szCs w:val="16"/>
              </w:rPr>
            </w:pPr>
            <w:r>
              <w:rPr>
                <w:rFonts w:ascii="Arial" w:hAnsi="Arial" w:cs="Arial"/>
                <w:sz w:val="16"/>
                <w:szCs w:val="16"/>
              </w:rPr>
              <w:t>-</w:t>
            </w:r>
          </w:p>
        </w:tc>
        <w:tc>
          <w:tcPr>
            <w:tcW w:w="629" w:type="pct"/>
            <w:tcBorders>
              <w:top w:val="nil"/>
              <w:left w:val="nil"/>
              <w:bottom w:val="nil"/>
              <w:right w:val="nil"/>
            </w:tcBorders>
            <w:shd w:val="clear" w:color="auto" w:fill="auto"/>
            <w:noWrap/>
            <w:vAlign w:val="center"/>
            <w:hideMark/>
          </w:tcPr>
          <w:p w14:paraId="067B1020" w14:textId="1E9529EF" w:rsidR="00CE0083" w:rsidRPr="00CE0083" w:rsidRDefault="00EA2B59" w:rsidP="00EA2B59">
            <w:pPr>
              <w:spacing w:after="0" w:line="240" w:lineRule="auto"/>
              <w:jc w:val="right"/>
              <w:rPr>
                <w:rFonts w:ascii="Times New Roman" w:hAnsi="Times New Roman"/>
              </w:rPr>
            </w:pPr>
            <w:r>
              <w:rPr>
                <w:rFonts w:ascii="Times New Roman" w:hAnsi="Times New Roman"/>
              </w:rPr>
              <w:t>-</w:t>
            </w:r>
          </w:p>
        </w:tc>
        <w:tc>
          <w:tcPr>
            <w:tcW w:w="628" w:type="pct"/>
            <w:tcBorders>
              <w:top w:val="nil"/>
              <w:left w:val="nil"/>
              <w:bottom w:val="nil"/>
              <w:right w:val="nil"/>
            </w:tcBorders>
            <w:shd w:val="clear" w:color="auto" w:fill="auto"/>
            <w:noWrap/>
            <w:vAlign w:val="bottom"/>
            <w:hideMark/>
          </w:tcPr>
          <w:p w14:paraId="3A264450"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 </w:t>
            </w:r>
          </w:p>
        </w:tc>
      </w:tr>
      <w:tr w:rsidR="00CE0083" w:rsidRPr="00CE0083" w14:paraId="5DF2D5A7"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45194A08" w14:textId="77777777" w:rsidR="00CE0083" w:rsidRPr="00CE0083" w:rsidRDefault="00CE0083" w:rsidP="00CE0083">
            <w:pPr>
              <w:spacing w:after="0" w:line="240" w:lineRule="auto"/>
              <w:ind w:firstLineChars="100" w:firstLine="161"/>
              <w:jc w:val="left"/>
              <w:rPr>
                <w:rFonts w:ascii="Arial" w:hAnsi="Arial" w:cs="Arial"/>
                <w:b/>
                <w:bCs/>
                <w:sz w:val="16"/>
                <w:szCs w:val="16"/>
              </w:rPr>
            </w:pPr>
            <w:r w:rsidRPr="00CE0083">
              <w:rPr>
                <w:rFonts w:ascii="Arial" w:hAnsi="Arial" w:cs="Arial"/>
                <w:b/>
                <w:bCs/>
                <w:sz w:val="16"/>
                <w:szCs w:val="16"/>
              </w:rPr>
              <w:t>Total additions</w:t>
            </w:r>
          </w:p>
        </w:tc>
        <w:tc>
          <w:tcPr>
            <w:tcW w:w="629" w:type="pct"/>
            <w:tcBorders>
              <w:top w:val="single" w:sz="4" w:space="0" w:color="auto"/>
              <w:left w:val="nil"/>
              <w:bottom w:val="nil"/>
              <w:right w:val="nil"/>
            </w:tcBorders>
            <w:shd w:val="clear" w:color="auto" w:fill="auto"/>
            <w:noWrap/>
            <w:vAlign w:val="bottom"/>
            <w:hideMark/>
          </w:tcPr>
          <w:p w14:paraId="7639F9E8"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 </w:t>
            </w:r>
          </w:p>
        </w:tc>
        <w:tc>
          <w:tcPr>
            <w:tcW w:w="629" w:type="pct"/>
            <w:tcBorders>
              <w:top w:val="single" w:sz="4" w:space="0" w:color="auto"/>
              <w:left w:val="nil"/>
              <w:bottom w:val="nil"/>
              <w:right w:val="nil"/>
            </w:tcBorders>
            <w:shd w:val="clear" w:color="auto" w:fill="auto"/>
            <w:noWrap/>
            <w:vAlign w:val="bottom"/>
            <w:hideMark/>
          </w:tcPr>
          <w:p w14:paraId="293533CA"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170 </w:t>
            </w:r>
          </w:p>
        </w:tc>
        <w:tc>
          <w:tcPr>
            <w:tcW w:w="629" w:type="pct"/>
            <w:tcBorders>
              <w:top w:val="single" w:sz="4" w:space="0" w:color="auto"/>
              <w:left w:val="nil"/>
              <w:bottom w:val="nil"/>
              <w:right w:val="nil"/>
            </w:tcBorders>
            <w:shd w:val="clear" w:color="auto" w:fill="auto"/>
            <w:noWrap/>
            <w:vAlign w:val="bottom"/>
            <w:hideMark/>
          </w:tcPr>
          <w:p w14:paraId="7910A59F"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20 </w:t>
            </w:r>
          </w:p>
        </w:tc>
        <w:tc>
          <w:tcPr>
            <w:tcW w:w="628" w:type="pct"/>
            <w:tcBorders>
              <w:top w:val="single" w:sz="4" w:space="0" w:color="auto"/>
              <w:left w:val="nil"/>
              <w:bottom w:val="nil"/>
              <w:right w:val="nil"/>
            </w:tcBorders>
            <w:shd w:val="clear" w:color="auto" w:fill="auto"/>
            <w:noWrap/>
            <w:vAlign w:val="bottom"/>
            <w:hideMark/>
          </w:tcPr>
          <w:p w14:paraId="0EAEAB6B"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190 </w:t>
            </w:r>
          </w:p>
        </w:tc>
      </w:tr>
      <w:tr w:rsidR="00CE0083" w:rsidRPr="00CE0083" w14:paraId="01D6B834"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47FB40D5" w14:textId="77777777" w:rsidR="00CE0083" w:rsidRPr="00CE0083" w:rsidRDefault="00CE0083" w:rsidP="00CE0083">
            <w:pPr>
              <w:spacing w:after="0" w:line="240" w:lineRule="auto"/>
              <w:ind w:firstLineChars="100" w:firstLine="161"/>
              <w:jc w:val="left"/>
              <w:rPr>
                <w:rFonts w:ascii="Arial" w:hAnsi="Arial" w:cs="Arial"/>
                <w:b/>
                <w:bCs/>
                <w:sz w:val="16"/>
                <w:szCs w:val="16"/>
              </w:rPr>
            </w:pPr>
            <w:r w:rsidRPr="00CE0083">
              <w:rPr>
                <w:rFonts w:ascii="Arial" w:hAnsi="Arial" w:cs="Arial"/>
                <w:b/>
                <w:bCs/>
                <w:sz w:val="16"/>
                <w:szCs w:val="16"/>
              </w:rPr>
              <w:t>Other movements</w:t>
            </w:r>
          </w:p>
        </w:tc>
        <w:tc>
          <w:tcPr>
            <w:tcW w:w="629" w:type="pct"/>
            <w:tcBorders>
              <w:top w:val="single" w:sz="4" w:space="0" w:color="auto"/>
              <w:left w:val="nil"/>
              <w:bottom w:val="nil"/>
              <w:right w:val="nil"/>
            </w:tcBorders>
            <w:shd w:val="clear" w:color="auto" w:fill="auto"/>
            <w:noWrap/>
            <w:vAlign w:val="bottom"/>
            <w:hideMark/>
          </w:tcPr>
          <w:p w14:paraId="0CF30B11" w14:textId="77777777" w:rsidR="00CE0083" w:rsidRPr="00CE0083" w:rsidRDefault="00CE0083" w:rsidP="00CE0083">
            <w:pPr>
              <w:spacing w:after="0" w:line="240" w:lineRule="auto"/>
              <w:jc w:val="left"/>
              <w:rPr>
                <w:rFonts w:ascii="Arial" w:hAnsi="Arial" w:cs="Arial"/>
                <w:b/>
                <w:bCs/>
                <w:sz w:val="16"/>
                <w:szCs w:val="16"/>
              </w:rPr>
            </w:pPr>
            <w:r w:rsidRPr="00CE0083">
              <w:rPr>
                <w:rFonts w:ascii="Arial" w:hAnsi="Arial" w:cs="Arial"/>
                <w:b/>
                <w:bCs/>
                <w:sz w:val="16"/>
                <w:szCs w:val="16"/>
              </w:rPr>
              <w:t> </w:t>
            </w:r>
          </w:p>
        </w:tc>
        <w:tc>
          <w:tcPr>
            <w:tcW w:w="629" w:type="pct"/>
            <w:tcBorders>
              <w:top w:val="single" w:sz="4" w:space="0" w:color="auto"/>
              <w:left w:val="nil"/>
              <w:bottom w:val="nil"/>
              <w:right w:val="nil"/>
            </w:tcBorders>
            <w:shd w:val="clear" w:color="auto" w:fill="auto"/>
            <w:noWrap/>
            <w:vAlign w:val="bottom"/>
            <w:hideMark/>
          </w:tcPr>
          <w:p w14:paraId="62FC3CED" w14:textId="77777777" w:rsidR="00CE0083" w:rsidRPr="00CE0083" w:rsidRDefault="00CE0083" w:rsidP="00CE0083">
            <w:pPr>
              <w:spacing w:after="0" w:line="240" w:lineRule="auto"/>
              <w:jc w:val="left"/>
              <w:rPr>
                <w:rFonts w:ascii="Arial" w:hAnsi="Arial" w:cs="Arial"/>
                <w:b/>
                <w:bCs/>
                <w:sz w:val="16"/>
                <w:szCs w:val="16"/>
              </w:rPr>
            </w:pPr>
            <w:r w:rsidRPr="00CE0083">
              <w:rPr>
                <w:rFonts w:ascii="Arial" w:hAnsi="Arial" w:cs="Arial"/>
                <w:b/>
                <w:bCs/>
                <w:sz w:val="16"/>
                <w:szCs w:val="16"/>
              </w:rPr>
              <w:t> </w:t>
            </w:r>
          </w:p>
        </w:tc>
        <w:tc>
          <w:tcPr>
            <w:tcW w:w="629" w:type="pct"/>
            <w:tcBorders>
              <w:top w:val="single" w:sz="4" w:space="0" w:color="auto"/>
              <w:left w:val="nil"/>
              <w:bottom w:val="nil"/>
              <w:right w:val="nil"/>
            </w:tcBorders>
            <w:shd w:val="clear" w:color="auto" w:fill="auto"/>
            <w:noWrap/>
            <w:vAlign w:val="bottom"/>
            <w:hideMark/>
          </w:tcPr>
          <w:p w14:paraId="01BA4152" w14:textId="77777777" w:rsidR="00CE0083" w:rsidRPr="00CE0083" w:rsidRDefault="00CE0083" w:rsidP="00CE0083">
            <w:pPr>
              <w:spacing w:after="0" w:line="240" w:lineRule="auto"/>
              <w:jc w:val="left"/>
              <w:rPr>
                <w:rFonts w:ascii="Arial" w:hAnsi="Arial" w:cs="Arial"/>
                <w:b/>
                <w:bCs/>
                <w:sz w:val="16"/>
                <w:szCs w:val="16"/>
              </w:rPr>
            </w:pPr>
            <w:r w:rsidRPr="00CE0083">
              <w:rPr>
                <w:rFonts w:ascii="Arial" w:hAnsi="Arial" w:cs="Arial"/>
                <w:b/>
                <w:bCs/>
                <w:sz w:val="16"/>
                <w:szCs w:val="16"/>
              </w:rPr>
              <w:t> </w:t>
            </w:r>
          </w:p>
        </w:tc>
        <w:tc>
          <w:tcPr>
            <w:tcW w:w="628" w:type="pct"/>
            <w:tcBorders>
              <w:top w:val="single" w:sz="4" w:space="0" w:color="auto"/>
              <w:left w:val="nil"/>
              <w:bottom w:val="nil"/>
              <w:right w:val="nil"/>
            </w:tcBorders>
            <w:shd w:val="clear" w:color="auto" w:fill="auto"/>
            <w:noWrap/>
            <w:vAlign w:val="bottom"/>
            <w:hideMark/>
          </w:tcPr>
          <w:p w14:paraId="61688582" w14:textId="77777777" w:rsidR="00CE0083" w:rsidRPr="00CE0083" w:rsidRDefault="00CE0083" w:rsidP="00CE0083">
            <w:pPr>
              <w:spacing w:after="0" w:line="240" w:lineRule="auto"/>
              <w:jc w:val="left"/>
              <w:rPr>
                <w:rFonts w:ascii="Arial" w:hAnsi="Arial" w:cs="Arial"/>
                <w:b/>
                <w:bCs/>
                <w:sz w:val="16"/>
                <w:szCs w:val="16"/>
              </w:rPr>
            </w:pPr>
            <w:r w:rsidRPr="00CE0083">
              <w:rPr>
                <w:rFonts w:ascii="Arial" w:hAnsi="Arial" w:cs="Arial"/>
                <w:b/>
                <w:bCs/>
                <w:sz w:val="16"/>
                <w:szCs w:val="16"/>
              </w:rPr>
              <w:t> </w:t>
            </w:r>
          </w:p>
        </w:tc>
      </w:tr>
      <w:tr w:rsidR="00CE0083" w:rsidRPr="00CE0083" w14:paraId="34501FD0"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2565638E" w14:textId="77777777" w:rsidR="00CE0083" w:rsidRPr="00CE0083" w:rsidRDefault="00CE0083" w:rsidP="00C336B1">
            <w:pPr>
              <w:pStyle w:val="TableTextIndented"/>
            </w:pPr>
            <w:r w:rsidRPr="00CE0083">
              <w:t>Depreciation/amortisation expense</w:t>
            </w:r>
          </w:p>
        </w:tc>
        <w:tc>
          <w:tcPr>
            <w:tcW w:w="629" w:type="pct"/>
            <w:tcBorders>
              <w:top w:val="nil"/>
              <w:left w:val="nil"/>
              <w:bottom w:val="nil"/>
              <w:right w:val="nil"/>
            </w:tcBorders>
            <w:shd w:val="clear" w:color="auto" w:fill="auto"/>
            <w:noWrap/>
            <w:vAlign w:val="bottom"/>
            <w:hideMark/>
          </w:tcPr>
          <w:p w14:paraId="3DA90F10"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(650)</w:t>
            </w:r>
          </w:p>
        </w:tc>
        <w:tc>
          <w:tcPr>
            <w:tcW w:w="629" w:type="pct"/>
            <w:tcBorders>
              <w:top w:val="nil"/>
              <w:left w:val="nil"/>
              <w:bottom w:val="nil"/>
              <w:right w:val="nil"/>
            </w:tcBorders>
            <w:shd w:val="clear" w:color="auto" w:fill="auto"/>
            <w:noWrap/>
            <w:vAlign w:val="bottom"/>
            <w:hideMark/>
          </w:tcPr>
          <w:p w14:paraId="19B3A671"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(380)</w:t>
            </w:r>
          </w:p>
        </w:tc>
        <w:tc>
          <w:tcPr>
            <w:tcW w:w="629" w:type="pct"/>
            <w:tcBorders>
              <w:top w:val="nil"/>
              <w:left w:val="nil"/>
              <w:bottom w:val="nil"/>
              <w:right w:val="nil"/>
            </w:tcBorders>
            <w:shd w:val="clear" w:color="auto" w:fill="auto"/>
            <w:noWrap/>
            <w:vAlign w:val="bottom"/>
            <w:hideMark/>
          </w:tcPr>
          <w:p w14:paraId="1C04F76C"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(20)</w:t>
            </w:r>
          </w:p>
        </w:tc>
        <w:tc>
          <w:tcPr>
            <w:tcW w:w="628" w:type="pct"/>
            <w:tcBorders>
              <w:top w:val="nil"/>
              <w:left w:val="nil"/>
              <w:bottom w:val="nil"/>
              <w:right w:val="nil"/>
            </w:tcBorders>
            <w:shd w:val="clear" w:color="auto" w:fill="auto"/>
            <w:noWrap/>
            <w:vAlign w:val="bottom"/>
            <w:hideMark/>
          </w:tcPr>
          <w:p w14:paraId="0594B0D2"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(1,050)</w:t>
            </w:r>
          </w:p>
        </w:tc>
      </w:tr>
      <w:tr w:rsidR="00CE0083" w:rsidRPr="00CE0083" w14:paraId="597ECFFF"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00E138E5" w14:textId="3A6AEDC0" w:rsidR="00CE0083" w:rsidRPr="00CE0083" w:rsidRDefault="00CE0083" w:rsidP="00C336B1">
            <w:pPr>
              <w:pStyle w:val="TableTextIndented"/>
            </w:pPr>
            <w:r w:rsidRPr="00CE0083">
              <w:t xml:space="preserve">Depreciation/amortisation on </w:t>
            </w:r>
            <w:r w:rsidRPr="00CE0083">
              <w:br/>
              <w:t>ROU assets</w:t>
            </w:r>
          </w:p>
        </w:tc>
        <w:tc>
          <w:tcPr>
            <w:tcW w:w="629" w:type="pct"/>
            <w:tcBorders>
              <w:top w:val="nil"/>
              <w:left w:val="nil"/>
              <w:bottom w:val="nil"/>
              <w:right w:val="nil"/>
            </w:tcBorders>
            <w:shd w:val="clear" w:color="auto" w:fill="auto"/>
            <w:noWrap/>
            <w:vAlign w:val="bottom"/>
            <w:hideMark/>
          </w:tcPr>
          <w:p w14:paraId="5B5063DC"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(2,129)</w:t>
            </w:r>
          </w:p>
        </w:tc>
        <w:tc>
          <w:tcPr>
            <w:tcW w:w="629" w:type="pct"/>
            <w:tcBorders>
              <w:top w:val="nil"/>
              <w:left w:val="nil"/>
              <w:bottom w:val="nil"/>
              <w:right w:val="nil"/>
            </w:tcBorders>
            <w:shd w:val="clear" w:color="auto" w:fill="auto"/>
            <w:noWrap/>
            <w:vAlign w:val="bottom"/>
            <w:hideMark/>
          </w:tcPr>
          <w:p w14:paraId="3613D161" w14:textId="77777777" w:rsidR="00CE0083" w:rsidRPr="00CE0083" w:rsidRDefault="00CE0083" w:rsidP="00CE0083">
            <w:pPr>
              <w:spacing w:after="0" w:line="240" w:lineRule="auto"/>
              <w:jc w:val="right"/>
              <w:rPr>
                <w:rFonts w:ascii="Arial" w:hAnsi="Arial" w:cs="Arial"/>
                <w:sz w:val="16"/>
                <w:szCs w:val="16"/>
              </w:rPr>
            </w:pPr>
          </w:p>
        </w:tc>
        <w:tc>
          <w:tcPr>
            <w:tcW w:w="629" w:type="pct"/>
            <w:tcBorders>
              <w:top w:val="nil"/>
              <w:left w:val="nil"/>
              <w:bottom w:val="nil"/>
              <w:right w:val="nil"/>
            </w:tcBorders>
            <w:shd w:val="clear" w:color="auto" w:fill="auto"/>
            <w:noWrap/>
            <w:vAlign w:val="bottom"/>
            <w:hideMark/>
          </w:tcPr>
          <w:p w14:paraId="31544F1B" w14:textId="77777777" w:rsidR="00CE0083" w:rsidRPr="00CE0083" w:rsidRDefault="00CE0083" w:rsidP="00CE0083">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bottom"/>
            <w:hideMark/>
          </w:tcPr>
          <w:p w14:paraId="0A6B829F"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(2,129)</w:t>
            </w:r>
          </w:p>
        </w:tc>
      </w:tr>
      <w:tr w:rsidR="00CE0083" w:rsidRPr="00CE0083" w14:paraId="2476F60A"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70FE595A" w14:textId="77777777" w:rsidR="00CE0083" w:rsidRPr="00CE0083" w:rsidRDefault="00CE0083" w:rsidP="00CE0083">
            <w:pPr>
              <w:spacing w:after="0" w:line="240" w:lineRule="auto"/>
              <w:ind w:firstLineChars="100" w:firstLine="161"/>
              <w:jc w:val="left"/>
              <w:rPr>
                <w:rFonts w:ascii="Arial" w:hAnsi="Arial" w:cs="Arial"/>
                <w:b/>
                <w:bCs/>
                <w:sz w:val="16"/>
                <w:szCs w:val="16"/>
              </w:rPr>
            </w:pPr>
            <w:r w:rsidRPr="00CE0083">
              <w:rPr>
                <w:rFonts w:ascii="Arial" w:hAnsi="Arial" w:cs="Arial"/>
                <w:b/>
                <w:bCs/>
                <w:sz w:val="16"/>
                <w:szCs w:val="16"/>
              </w:rPr>
              <w:t>Total other movements</w:t>
            </w:r>
          </w:p>
        </w:tc>
        <w:tc>
          <w:tcPr>
            <w:tcW w:w="629" w:type="pct"/>
            <w:tcBorders>
              <w:top w:val="single" w:sz="4" w:space="0" w:color="auto"/>
              <w:left w:val="nil"/>
              <w:bottom w:val="single" w:sz="4" w:space="0" w:color="auto"/>
              <w:right w:val="nil"/>
            </w:tcBorders>
            <w:shd w:val="clear" w:color="auto" w:fill="auto"/>
            <w:noWrap/>
            <w:vAlign w:val="bottom"/>
            <w:hideMark/>
          </w:tcPr>
          <w:p w14:paraId="68B6CB3A"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(2,779)</w:t>
            </w:r>
          </w:p>
        </w:tc>
        <w:tc>
          <w:tcPr>
            <w:tcW w:w="629" w:type="pct"/>
            <w:tcBorders>
              <w:top w:val="single" w:sz="4" w:space="0" w:color="auto"/>
              <w:left w:val="nil"/>
              <w:bottom w:val="single" w:sz="4" w:space="0" w:color="auto"/>
              <w:right w:val="nil"/>
            </w:tcBorders>
            <w:shd w:val="clear" w:color="auto" w:fill="auto"/>
            <w:noWrap/>
            <w:vAlign w:val="bottom"/>
            <w:hideMark/>
          </w:tcPr>
          <w:p w14:paraId="479F61E3"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(380)</w:t>
            </w:r>
          </w:p>
        </w:tc>
        <w:tc>
          <w:tcPr>
            <w:tcW w:w="629" w:type="pct"/>
            <w:tcBorders>
              <w:top w:val="single" w:sz="4" w:space="0" w:color="auto"/>
              <w:left w:val="nil"/>
              <w:bottom w:val="single" w:sz="4" w:space="0" w:color="auto"/>
              <w:right w:val="nil"/>
            </w:tcBorders>
            <w:shd w:val="clear" w:color="auto" w:fill="auto"/>
            <w:noWrap/>
            <w:vAlign w:val="bottom"/>
            <w:hideMark/>
          </w:tcPr>
          <w:p w14:paraId="487B17EF"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(20)</w:t>
            </w:r>
          </w:p>
        </w:tc>
        <w:tc>
          <w:tcPr>
            <w:tcW w:w="628" w:type="pct"/>
            <w:tcBorders>
              <w:top w:val="single" w:sz="4" w:space="0" w:color="auto"/>
              <w:left w:val="nil"/>
              <w:bottom w:val="single" w:sz="4" w:space="0" w:color="auto"/>
              <w:right w:val="nil"/>
            </w:tcBorders>
            <w:shd w:val="clear" w:color="auto" w:fill="auto"/>
            <w:noWrap/>
            <w:vAlign w:val="bottom"/>
            <w:hideMark/>
          </w:tcPr>
          <w:p w14:paraId="3551F6D4"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(3,179)</w:t>
            </w:r>
          </w:p>
        </w:tc>
      </w:tr>
      <w:tr w:rsidR="00CE0083" w:rsidRPr="00CE0083" w14:paraId="3AF2A1C9"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02C99B01" w14:textId="77777777" w:rsidR="00CE0083" w:rsidRPr="00CE0083" w:rsidRDefault="00CE0083" w:rsidP="00CE0083">
            <w:pPr>
              <w:spacing w:after="0" w:line="240" w:lineRule="auto"/>
              <w:jc w:val="left"/>
              <w:rPr>
                <w:rFonts w:ascii="Arial" w:hAnsi="Arial" w:cs="Arial"/>
                <w:b/>
                <w:bCs/>
                <w:sz w:val="16"/>
                <w:szCs w:val="16"/>
              </w:rPr>
            </w:pPr>
            <w:r w:rsidRPr="00CE0083">
              <w:rPr>
                <w:rFonts w:ascii="Arial" w:hAnsi="Arial" w:cs="Arial"/>
                <w:b/>
                <w:bCs/>
                <w:sz w:val="16"/>
                <w:szCs w:val="16"/>
              </w:rPr>
              <w:t>As at 30 June 2022</w:t>
            </w:r>
          </w:p>
        </w:tc>
        <w:tc>
          <w:tcPr>
            <w:tcW w:w="629" w:type="pct"/>
            <w:tcBorders>
              <w:top w:val="nil"/>
              <w:left w:val="nil"/>
              <w:bottom w:val="nil"/>
              <w:right w:val="nil"/>
            </w:tcBorders>
            <w:shd w:val="clear" w:color="auto" w:fill="auto"/>
            <w:noWrap/>
            <w:vAlign w:val="bottom"/>
            <w:hideMark/>
          </w:tcPr>
          <w:p w14:paraId="0B4C1FC7" w14:textId="77777777" w:rsidR="00CE0083" w:rsidRPr="00CE0083" w:rsidRDefault="00CE0083" w:rsidP="00CE0083">
            <w:pPr>
              <w:spacing w:after="0" w:line="240" w:lineRule="auto"/>
              <w:jc w:val="lef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026BC16F" w14:textId="77777777" w:rsidR="00CE0083" w:rsidRPr="00CE0083" w:rsidRDefault="00CE0083" w:rsidP="00CE0083">
            <w:pPr>
              <w:spacing w:after="0" w:line="240" w:lineRule="auto"/>
              <w:jc w:val="left"/>
              <w:rPr>
                <w:rFonts w:ascii="Times New Roman" w:hAnsi="Times New Roman"/>
              </w:rPr>
            </w:pPr>
          </w:p>
        </w:tc>
        <w:tc>
          <w:tcPr>
            <w:tcW w:w="629" w:type="pct"/>
            <w:tcBorders>
              <w:top w:val="nil"/>
              <w:left w:val="nil"/>
              <w:bottom w:val="nil"/>
              <w:right w:val="nil"/>
            </w:tcBorders>
            <w:shd w:val="clear" w:color="auto" w:fill="auto"/>
            <w:noWrap/>
            <w:vAlign w:val="bottom"/>
            <w:hideMark/>
          </w:tcPr>
          <w:p w14:paraId="7AE862E7" w14:textId="77777777" w:rsidR="00CE0083" w:rsidRPr="00CE0083" w:rsidRDefault="00CE0083" w:rsidP="00CE0083">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bottom"/>
            <w:hideMark/>
          </w:tcPr>
          <w:p w14:paraId="40273395" w14:textId="77777777" w:rsidR="00CE0083" w:rsidRPr="00CE0083" w:rsidRDefault="00CE0083" w:rsidP="00CE0083">
            <w:pPr>
              <w:spacing w:after="0" w:line="240" w:lineRule="auto"/>
              <w:jc w:val="left"/>
              <w:rPr>
                <w:rFonts w:ascii="Times New Roman" w:hAnsi="Times New Roman"/>
              </w:rPr>
            </w:pPr>
          </w:p>
        </w:tc>
      </w:tr>
      <w:tr w:rsidR="00CE0083" w:rsidRPr="00CE0083" w14:paraId="30A80CED"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093580E0" w14:textId="77777777" w:rsidR="00CE0083" w:rsidRPr="00CE0083" w:rsidRDefault="00CE0083" w:rsidP="00C336B1">
            <w:pPr>
              <w:pStyle w:val="TableTextIndented"/>
            </w:pPr>
            <w:r w:rsidRPr="00CE0083">
              <w:t>Gross book value</w:t>
            </w:r>
          </w:p>
        </w:tc>
        <w:tc>
          <w:tcPr>
            <w:tcW w:w="629" w:type="pct"/>
            <w:tcBorders>
              <w:top w:val="nil"/>
              <w:left w:val="nil"/>
              <w:bottom w:val="nil"/>
              <w:right w:val="nil"/>
            </w:tcBorders>
            <w:shd w:val="clear" w:color="auto" w:fill="auto"/>
            <w:noWrap/>
            <w:vAlign w:val="bottom"/>
            <w:hideMark/>
          </w:tcPr>
          <w:p w14:paraId="649DD795"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7,061 </w:t>
            </w:r>
          </w:p>
        </w:tc>
        <w:tc>
          <w:tcPr>
            <w:tcW w:w="629" w:type="pct"/>
            <w:tcBorders>
              <w:top w:val="nil"/>
              <w:left w:val="nil"/>
              <w:bottom w:val="nil"/>
              <w:right w:val="nil"/>
            </w:tcBorders>
            <w:shd w:val="clear" w:color="auto" w:fill="auto"/>
            <w:noWrap/>
            <w:vAlign w:val="bottom"/>
            <w:hideMark/>
          </w:tcPr>
          <w:p w14:paraId="1664508A"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2,912 </w:t>
            </w:r>
          </w:p>
        </w:tc>
        <w:tc>
          <w:tcPr>
            <w:tcW w:w="629" w:type="pct"/>
            <w:tcBorders>
              <w:top w:val="nil"/>
              <w:left w:val="nil"/>
              <w:bottom w:val="nil"/>
              <w:right w:val="nil"/>
            </w:tcBorders>
            <w:shd w:val="clear" w:color="auto" w:fill="auto"/>
            <w:noWrap/>
            <w:vAlign w:val="bottom"/>
            <w:hideMark/>
          </w:tcPr>
          <w:p w14:paraId="217276B5"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842 </w:t>
            </w:r>
          </w:p>
        </w:tc>
        <w:tc>
          <w:tcPr>
            <w:tcW w:w="628" w:type="pct"/>
            <w:tcBorders>
              <w:top w:val="nil"/>
              <w:left w:val="nil"/>
              <w:bottom w:val="nil"/>
              <w:right w:val="nil"/>
            </w:tcBorders>
            <w:shd w:val="clear" w:color="auto" w:fill="auto"/>
            <w:noWrap/>
            <w:vAlign w:val="bottom"/>
            <w:hideMark/>
          </w:tcPr>
          <w:p w14:paraId="3F40B68D"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10,815 </w:t>
            </w:r>
          </w:p>
        </w:tc>
      </w:tr>
      <w:tr w:rsidR="00CE0083" w:rsidRPr="00CE0083" w14:paraId="62CBC1BB"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3A04A170" w14:textId="77777777" w:rsidR="00CE0083" w:rsidRPr="00CE0083" w:rsidRDefault="00CE0083" w:rsidP="00C336B1">
            <w:pPr>
              <w:pStyle w:val="TableTextIndented"/>
            </w:pPr>
            <w:r w:rsidRPr="00CE0083">
              <w:t>Gross book value - ROU assets</w:t>
            </w:r>
          </w:p>
        </w:tc>
        <w:tc>
          <w:tcPr>
            <w:tcW w:w="629" w:type="pct"/>
            <w:tcBorders>
              <w:top w:val="nil"/>
              <w:left w:val="nil"/>
              <w:bottom w:val="nil"/>
              <w:right w:val="nil"/>
            </w:tcBorders>
            <w:shd w:val="clear" w:color="auto" w:fill="auto"/>
            <w:noWrap/>
            <w:vAlign w:val="bottom"/>
            <w:hideMark/>
          </w:tcPr>
          <w:p w14:paraId="5EB20826"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21,811 </w:t>
            </w:r>
          </w:p>
        </w:tc>
        <w:tc>
          <w:tcPr>
            <w:tcW w:w="629" w:type="pct"/>
            <w:tcBorders>
              <w:top w:val="nil"/>
              <w:left w:val="nil"/>
              <w:bottom w:val="nil"/>
              <w:right w:val="nil"/>
            </w:tcBorders>
            <w:shd w:val="clear" w:color="auto" w:fill="auto"/>
            <w:noWrap/>
            <w:vAlign w:val="bottom"/>
            <w:hideMark/>
          </w:tcPr>
          <w:p w14:paraId="6EEF7810"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73DDEAFB"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 </w:t>
            </w:r>
          </w:p>
        </w:tc>
        <w:tc>
          <w:tcPr>
            <w:tcW w:w="628" w:type="pct"/>
            <w:tcBorders>
              <w:top w:val="nil"/>
              <w:left w:val="nil"/>
              <w:bottom w:val="nil"/>
              <w:right w:val="nil"/>
            </w:tcBorders>
            <w:shd w:val="clear" w:color="auto" w:fill="auto"/>
            <w:noWrap/>
            <w:vAlign w:val="bottom"/>
            <w:hideMark/>
          </w:tcPr>
          <w:p w14:paraId="238C920D"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21,811 </w:t>
            </w:r>
          </w:p>
        </w:tc>
      </w:tr>
      <w:tr w:rsidR="00CE0083" w:rsidRPr="00CE0083" w14:paraId="00575160"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3DD407F0" w14:textId="6F58D392" w:rsidR="00CE0083" w:rsidRPr="00CE0083" w:rsidRDefault="00CE0083" w:rsidP="00C336B1">
            <w:pPr>
              <w:pStyle w:val="TableTextIndented"/>
            </w:pPr>
            <w:r w:rsidRPr="00CE0083">
              <w:t>Accumulated depreciation/</w:t>
            </w:r>
            <w:r w:rsidRPr="00CE0083">
              <w:br/>
              <w:t>amortisation and impairment</w:t>
            </w:r>
          </w:p>
        </w:tc>
        <w:tc>
          <w:tcPr>
            <w:tcW w:w="629" w:type="pct"/>
            <w:tcBorders>
              <w:top w:val="nil"/>
              <w:left w:val="nil"/>
              <w:bottom w:val="nil"/>
              <w:right w:val="nil"/>
            </w:tcBorders>
            <w:shd w:val="clear" w:color="auto" w:fill="auto"/>
            <w:noWrap/>
            <w:vAlign w:val="bottom"/>
            <w:hideMark/>
          </w:tcPr>
          <w:p w14:paraId="0A415656"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(3,137)</w:t>
            </w:r>
          </w:p>
        </w:tc>
        <w:tc>
          <w:tcPr>
            <w:tcW w:w="629" w:type="pct"/>
            <w:tcBorders>
              <w:top w:val="nil"/>
              <w:left w:val="nil"/>
              <w:bottom w:val="nil"/>
              <w:right w:val="nil"/>
            </w:tcBorders>
            <w:shd w:val="clear" w:color="auto" w:fill="auto"/>
            <w:noWrap/>
            <w:vAlign w:val="bottom"/>
            <w:hideMark/>
          </w:tcPr>
          <w:p w14:paraId="0799D40C"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(1,838)</w:t>
            </w:r>
          </w:p>
        </w:tc>
        <w:tc>
          <w:tcPr>
            <w:tcW w:w="629" w:type="pct"/>
            <w:tcBorders>
              <w:top w:val="nil"/>
              <w:left w:val="nil"/>
              <w:bottom w:val="nil"/>
              <w:right w:val="nil"/>
            </w:tcBorders>
            <w:shd w:val="clear" w:color="auto" w:fill="auto"/>
            <w:noWrap/>
            <w:vAlign w:val="bottom"/>
            <w:hideMark/>
          </w:tcPr>
          <w:p w14:paraId="336889AE"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(696)</w:t>
            </w:r>
          </w:p>
        </w:tc>
        <w:tc>
          <w:tcPr>
            <w:tcW w:w="628" w:type="pct"/>
            <w:tcBorders>
              <w:top w:val="nil"/>
              <w:left w:val="nil"/>
              <w:bottom w:val="nil"/>
              <w:right w:val="nil"/>
            </w:tcBorders>
            <w:shd w:val="clear" w:color="auto" w:fill="auto"/>
            <w:noWrap/>
            <w:vAlign w:val="bottom"/>
            <w:hideMark/>
          </w:tcPr>
          <w:p w14:paraId="4C76B054"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(5,671)</w:t>
            </w:r>
          </w:p>
        </w:tc>
      </w:tr>
      <w:tr w:rsidR="00CE0083" w:rsidRPr="00CE0083" w14:paraId="16F2692D" w14:textId="77777777" w:rsidTr="002D758D">
        <w:trPr>
          <w:divId w:val="318073433"/>
          <w:trHeight w:val="227"/>
        </w:trPr>
        <w:tc>
          <w:tcPr>
            <w:tcW w:w="2485" w:type="pct"/>
            <w:tcBorders>
              <w:top w:val="nil"/>
              <w:left w:val="nil"/>
              <w:bottom w:val="nil"/>
              <w:right w:val="nil"/>
            </w:tcBorders>
            <w:shd w:val="clear" w:color="auto" w:fill="auto"/>
            <w:vAlign w:val="bottom"/>
            <w:hideMark/>
          </w:tcPr>
          <w:p w14:paraId="30D96E99" w14:textId="1C69BB90" w:rsidR="00CE0083" w:rsidRPr="00CE0083" w:rsidRDefault="00CE0083" w:rsidP="00C336B1">
            <w:pPr>
              <w:pStyle w:val="TableTextIndented"/>
            </w:pPr>
            <w:r w:rsidRPr="00CE0083">
              <w:t xml:space="preserve">Accumulated depreciation/amortisation and </w:t>
            </w:r>
            <w:r w:rsidRPr="00CE0083">
              <w:br/>
              <w:t>impairment - ROU assets</w:t>
            </w:r>
          </w:p>
        </w:tc>
        <w:tc>
          <w:tcPr>
            <w:tcW w:w="629" w:type="pct"/>
            <w:tcBorders>
              <w:top w:val="nil"/>
              <w:left w:val="nil"/>
              <w:bottom w:val="nil"/>
              <w:right w:val="nil"/>
            </w:tcBorders>
            <w:shd w:val="clear" w:color="auto" w:fill="auto"/>
            <w:noWrap/>
            <w:vAlign w:val="bottom"/>
            <w:hideMark/>
          </w:tcPr>
          <w:p w14:paraId="2074A932"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(7,770)</w:t>
            </w:r>
          </w:p>
        </w:tc>
        <w:tc>
          <w:tcPr>
            <w:tcW w:w="629" w:type="pct"/>
            <w:tcBorders>
              <w:top w:val="nil"/>
              <w:left w:val="nil"/>
              <w:bottom w:val="nil"/>
              <w:right w:val="nil"/>
            </w:tcBorders>
            <w:shd w:val="clear" w:color="auto" w:fill="auto"/>
            <w:noWrap/>
            <w:vAlign w:val="bottom"/>
            <w:hideMark/>
          </w:tcPr>
          <w:p w14:paraId="368B9B36"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 </w:t>
            </w:r>
          </w:p>
        </w:tc>
        <w:tc>
          <w:tcPr>
            <w:tcW w:w="629" w:type="pct"/>
            <w:tcBorders>
              <w:top w:val="nil"/>
              <w:left w:val="nil"/>
              <w:bottom w:val="nil"/>
              <w:right w:val="nil"/>
            </w:tcBorders>
            <w:shd w:val="clear" w:color="auto" w:fill="auto"/>
            <w:noWrap/>
            <w:vAlign w:val="bottom"/>
            <w:hideMark/>
          </w:tcPr>
          <w:p w14:paraId="24CE3B5D"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 xml:space="preserve">- </w:t>
            </w:r>
          </w:p>
        </w:tc>
        <w:tc>
          <w:tcPr>
            <w:tcW w:w="628" w:type="pct"/>
            <w:tcBorders>
              <w:top w:val="nil"/>
              <w:left w:val="nil"/>
              <w:bottom w:val="nil"/>
              <w:right w:val="nil"/>
            </w:tcBorders>
            <w:shd w:val="clear" w:color="auto" w:fill="auto"/>
            <w:noWrap/>
            <w:vAlign w:val="bottom"/>
            <w:hideMark/>
          </w:tcPr>
          <w:p w14:paraId="16C822F9" w14:textId="77777777" w:rsidR="00CE0083" w:rsidRPr="00CE0083" w:rsidRDefault="00CE0083" w:rsidP="00CE0083">
            <w:pPr>
              <w:spacing w:after="0" w:line="240" w:lineRule="auto"/>
              <w:jc w:val="right"/>
              <w:rPr>
                <w:rFonts w:ascii="Arial" w:hAnsi="Arial" w:cs="Arial"/>
                <w:sz w:val="16"/>
                <w:szCs w:val="16"/>
              </w:rPr>
            </w:pPr>
            <w:r w:rsidRPr="00CE0083">
              <w:rPr>
                <w:rFonts w:ascii="Arial" w:hAnsi="Arial" w:cs="Arial"/>
                <w:sz w:val="16"/>
                <w:szCs w:val="16"/>
              </w:rPr>
              <w:t>(7,770)</w:t>
            </w:r>
          </w:p>
        </w:tc>
      </w:tr>
      <w:tr w:rsidR="00CE0083" w:rsidRPr="00CE0083" w14:paraId="38704BF5" w14:textId="77777777" w:rsidTr="002D758D">
        <w:trPr>
          <w:divId w:val="318073433"/>
          <w:trHeight w:val="227"/>
        </w:trPr>
        <w:tc>
          <w:tcPr>
            <w:tcW w:w="2485" w:type="pct"/>
            <w:tcBorders>
              <w:top w:val="nil"/>
              <w:left w:val="nil"/>
              <w:bottom w:val="single" w:sz="4" w:space="0" w:color="auto"/>
              <w:right w:val="nil"/>
            </w:tcBorders>
            <w:shd w:val="clear" w:color="auto" w:fill="auto"/>
            <w:noWrap/>
            <w:vAlign w:val="bottom"/>
            <w:hideMark/>
          </w:tcPr>
          <w:p w14:paraId="6CB99818" w14:textId="77777777" w:rsidR="00CE0083" w:rsidRPr="00CE0083" w:rsidRDefault="00CE0083" w:rsidP="00CE0083">
            <w:pPr>
              <w:spacing w:after="0" w:line="240" w:lineRule="auto"/>
              <w:jc w:val="left"/>
              <w:rPr>
                <w:rFonts w:ascii="Arial" w:hAnsi="Arial" w:cs="Arial"/>
                <w:b/>
                <w:bCs/>
                <w:sz w:val="16"/>
                <w:szCs w:val="16"/>
              </w:rPr>
            </w:pPr>
            <w:r w:rsidRPr="00CE0083">
              <w:rPr>
                <w:rFonts w:ascii="Arial" w:hAnsi="Arial" w:cs="Arial"/>
                <w:b/>
                <w:bCs/>
                <w:sz w:val="16"/>
                <w:szCs w:val="16"/>
              </w:rPr>
              <w:t>Closing net book balance</w:t>
            </w:r>
          </w:p>
        </w:tc>
        <w:tc>
          <w:tcPr>
            <w:tcW w:w="629" w:type="pct"/>
            <w:tcBorders>
              <w:top w:val="single" w:sz="4" w:space="0" w:color="auto"/>
              <w:left w:val="nil"/>
              <w:bottom w:val="single" w:sz="4" w:space="0" w:color="auto"/>
              <w:right w:val="nil"/>
            </w:tcBorders>
            <w:shd w:val="clear" w:color="auto" w:fill="auto"/>
            <w:noWrap/>
            <w:vAlign w:val="bottom"/>
            <w:hideMark/>
          </w:tcPr>
          <w:p w14:paraId="270CCC21"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17,965 </w:t>
            </w:r>
          </w:p>
        </w:tc>
        <w:tc>
          <w:tcPr>
            <w:tcW w:w="629" w:type="pct"/>
            <w:tcBorders>
              <w:top w:val="single" w:sz="4" w:space="0" w:color="auto"/>
              <w:left w:val="nil"/>
              <w:bottom w:val="single" w:sz="4" w:space="0" w:color="auto"/>
              <w:right w:val="nil"/>
            </w:tcBorders>
            <w:shd w:val="clear" w:color="auto" w:fill="auto"/>
            <w:noWrap/>
            <w:vAlign w:val="bottom"/>
            <w:hideMark/>
          </w:tcPr>
          <w:p w14:paraId="30FFC7C2"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1,074 </w:t>
            </w:r>
          </w:p>
        </w:tc>
        <w:tc>
          <w:tcPr>
            <w:tcW w:w="629" w:type="pct"/>
            <w:tcBorders>
              <w:top w:val="single" w:sz="4" w:space="0" w:color="auto"/>
              <w:left w:val="nil"/>
              <w:bottom w:val="single" w:sz="4" w:space="0" w:color="auto"/>
              <w:right w:val="nil"/>
            </w:tcBorders>
            <w:shd w:val="clear" w:color="auto" w:fill="auto"/>
            <w:noWrap/>
            <w:vAlign w:val="bottom"/>
            <w:hideMark/>
          </w:tcPr>
          <w:p w14:paraId="5F9F390A"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146 </w:t>
            </w:r>
          </w:p>
        </w:tc>
        <w:tc>
          <w:tcPr>
            <w:tcW w:w="628" w:type="pct"/>
            <w:tcBorders>
              <w:top w:val="single" w:sz="4" w:space="0" w:color="auto"/>
              <w:left w:val="nil"/>
              <w:bottom w:val="single" w:sz="4" w:space="0" w:color="auto"/>
              <w:right w:val="nil"/>
            </w:tcBorders>
            <w:shd w:val="clear" w:color="auto" w:fill="auto"/>
            <w:noWrap/>
            <w:vAlign w:val="bottom"/>
            <w:hideMark/>
          </w:tcPr>
          <w:p w14:paraId="7A5C0D1F" w14:textId="77777777" w:rsidR="00CE0083" w:rsidRPr="00CE0083" w:rsidRDefault="00CE0083" w:rsidP="00CE0083">
            <w:pPr>
              <w:spacing w:after="0" w:line="240" w:lineRule="auto"/>
              <w:jc w:val="right"/>
              <w:rPr>
                <w:rFonts w:ascii="Arial" w:hAnsi="Arial" w:cs="Arial"/>
                <w:b/>
                <w:bCs/>
                <w:sz w:val="16"/>
                <w:szCs w:val="16"/>
              </w:rPr>
            </w:pPr>
            <w:r w:rsidRPr="00CE0083">
              <w:rPr>
                <w:rFonts w:ascii="Arial" w:hAnsi="Arial" w:cs="Arial"/>
                <w:b/>
                <w:bCs/>
                <w:sz w:val="16"/>
                <w:szCs w:val="16"/>
              </w:rPr>
              <w:t xml:space="preserve">19,185 </w:t>
            </w:r>
          </w:p>
        </w:tc>
      </w:tr>
    </w:tbl>
    <w:p w14:paraId="2F322591" w14:textId="28319431" w:rsidR="002F2C69" w:rsidRPr="00CE0083" w:rsidRDefault="00CE0083" w:rsidP="00DA6916">
      <w:pPr>
        <w:pStyle w:val="TableGraphic"/>
        <w:rPr>
          <w:rFonts w:ascii="Arial" w:hAnsi="Arial" w:cs="Arial"/>
          <w:sz w:val="16"/>
          <w:szCs w:val="16"/>
        </w:rPr>
      </w:pPr>
      <w:r w:rsidRPr="00CE0083">
        <w:rPr>
          <w:rFonts w:ascii="Arial" w:hAnsi="Arial" w:cs="Arial"/>
          <w:sz w:val="16"/>
          <w:szCs w:val="16"/>
        </w:rPr>
        <w:t>Prepared on Australian Accounting Standards basis.</w:t>
      </w:r>
    </w:p>
    <w:p w14:paraId="79102E60" w14:textId="7CE9F388" w:rsidR="00CE0083" w:rsidRPr="00CE0083" w:rsidRDefault="00CE0083" w:rsidP="00B54DB9">
      <w:pPr>
        <w:pStyle w:val="ChartandTableFootnoteAlpha"/>
        <w:numPr>
          <w:ilvl w:val="0"/>
          <w:numId w:val="48"/>
        </w:numPr>
      </w:pPr>
      <w:r>
        <w:t>‘Appropriation</w:t>
      </w:r>
      <w:r w:rsidRPr="00CE0083">
        <w:t xml:space="preserve"> ordinary annual services’ refers to funding provided through Appropriation Bill (No. 1)</w:t>
      </w:r>
      <w:r w:rsidR="00B54DB9">
        <w:br/>
      </w:r>
      <w:r w:rsidRPr="00CE0083">
        <w:t>2021-22 for depreciation/amortisation expenses, DCBs or other operational expenses.</w:t>
      </w:r>
    </w:p>
    <w:p w14:paraId="602F4EB7" w14:textId="77777777" w:rsidR="00CE0083" w:rsidRPr="00CE0083" w:rsidRDefault="00CE0083" w:rsidP="00CE0083">
      <w:pPr>
        <w:pStyle w:val="TableGraphic"/>
        <w:rPr>
          <w:rFonts w:ascii="Arial" w:hAnsi="Arial" w:cs="Arial"/>
          <w:sz w:val="16"/>
          <w:szCs w:val="16"/>
        </w:rPr>
      </w:pPr>
    </w:p>
    <w:p w14:paraId="5178D1D1" w14:textId="17E78108" w:rsidR="000C3B86" w:rsidRPr="00B37035" w:rsidRDefault="000C3B86" w:rsidP="00362FCC">
      <w:pPr>
        <w:pStyle w:val="Source"/>
        <w:spacing w:before="120"/>
      </w:pPr>
    </w:p>
    <w:sectPr w:rsidR="000C3B86" w:rsidRPr="00B37035" w:rsidSect="00EB3D01">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F609A" w14:textId="77777777" w:rsidR="00EB3D01" w:rsidRDefault="00EB3D01" w:rsidP="00C07DEC">
      <w:r>
        <w:separator/>
      </w:r>
    </w:p>
  </w:endnote>
  <w:endnote w:type="continuationSeparator" w:id="0">
    <w:p w14:paraId="38F4CD21" w14:textId="77777777" w:rsidR="00EB3D01" w:rsidRDefault="00EB3D01" w:rsidP="00C07DEC">
      <w:r>
        <w:continuationSeparator/>
      </w:r>
    </w:p>
  </w:endnote>
  <w:endnote w:type="continuationNotice" w:id="1">
    <w:p w14:paraId="780070F7" w14:textId="77777777" w:rsidR="00EB3D01" w:rsidRDefault="00EB3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431620"/>
      <w:docPartObj>
        <w:docPartGallery w:val="Page Numbers (Bottom of Page)"/>
        <w:docPartUnique/>
      </w:docPartObj>
    </w:sdtPr>
    <w:sdtEndPr>
      <w:rPr>
        <w:noProof/>
      </w:rPr>
    </w:sdtEndPr>
    <w:sdtContent>
      <w:p w14:paraId="5DA5B557" w14:textId="7BDDE506" w:rsidR="00EB3D01" w:rsidRDefault="00EB3D01">
        <w:pPr>
          <w:pStyle w:val="Footer"/>
        </w:pPr>
        <w:r>
          <w:fldChar w:fldCharType="begin"/>
        </w:r>
        <w:r>
          <w:instrText xml:space="preserve"> PAGE   \* MERGEFORMAT </w:instrText>
        </w:r>
        <w:r>
          <w:fldChar w:fldCharType="separate"/>
        </w:r>
        <w:r w:rsidR="00117A71">
          <w:rPr>
            <w:noProof/>
          </w:rPr>
          <w:t>336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0870204"/>
      <w:docPartObj>
        <w:docPartGallery w:val="Page Numbers (Bottom of Page)"/>
        <w:docPartUnique/>
      </w:docPartObj>
    </w:sdtPr>
    <w:sdtEndPr>
      <w:rPr>
        <w:noProof/>
      </w:rPr>
    </w:sdtEndPr>
    <w:sdtContent>
      <w:p w14:paraId="10A7CB8B" w14:textId="3D5DCEC9" w:rsidR="00EB3D01" w:rsidRDefault="00EB3D01" w:rsidP="00EB3D01">
        <w:pPr>
          <w:pStyle w:val="Footer"/>
        </w:pPr>
        <w:r>
          <w:fldChar w:fldCharType="begin"/>
        </w:r>
        <w:r>
          <w:instrText xml:space="preserve"> PAGE   \* MERGEFORMAT </w:instrText>
        </w:r>
        <w:r>
          <w:fldChar w:fldCharType="separate"/>
        </w:r>
        <w:r w:rsidR="00117A71">
          <w:rPr>
            <w:noProof/>
          </w:rPr>
          <w:t>335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382164"/>
      <w:docPartObj>
        <w:docPartGallery w:val="Page Numbers (Bottom of Page)"/>
        <w:docPartUnique/>
      </w:docPartObj>
    </w:sdtPr>
    <w:sdtEndPr>
      <w:rPr>
        <w:noProof/>
      </w:rPr>
    </w:sdtEndPr>
    <w:sdtContent>
      <w:p w14:paraId="490B1BC8" w14:textId="475FD073" w:rsidR="00E86D45" w:rsidRDefault="00E86D45" w:rsidP="00EA101C">
        <w:pPr>
          <w:pStyle w:val="Footer"/>
        </w:pPr>
        <w:r>
          <w:fldChar w:fldCharType="begin"/>
        </w:r>
        <w:r>
          <w:instrText xml:space="preserve"> PAGE   \* MERGEFORMAT </w:instrText>
        </w:r>
        <w:r>
          <w:fldChar w:fldCharType="separate"/>
        </w:r>
        <w:r w:rsidR="00117A71">
          <w:rPr>
            <w:noProof/>
          </w:rPr>
          <w:t>321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DB3B" w14:textId="495A5B9F" w:rsidR="00EB3D01" w:rsidRPr="001808A4" w:rsidRDefault="00EB3D01" w:rsidP="001808A4">
    <w:pPr>
      <w:pStyle w:val="Footer"/>
    </w:pPr>
    <w:r>
      <w:fldChar w:fldCharType="begin"/>
    </w:r>
    <w:r>
      <w:instrText xml:space="preserve"> PAGE   \* MERGEFORMAT </w:instrText>
    </w:r>
    <w:r>
      <w:fldChar w:fldCharType="separate"/>
    </w:r>
    <w:r w:rsidR="00117A71">
      <w:rPr>
        <w:noProof/>
      </w:rPr>
      <w:t>323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1FF8B" w14:textId="77777777" w:rsidR="00EB3D01" w:rsidRDefault="00EB3D01" w:rsidP="00C07DEC">
      <w:r>
        <w:separator/>
      </w:r>
    </w:p>
  </w:footnote>
  <w:footnote w:type="continuationSeparator" w:id="0">
    <w:p w14:paraId="14B0709B" w14:textId="77777777" w:rsidR="00EB3D01" w:rsidRDefault="00EB3D01" w:rsidP="00C07DEC">
      <w:r>
        <w:continuationSeparator/>
      </w:r>
    </w:p>
  </w:footnote>
  <w:footnote w:type="continuationNotice" w:id="1">
    <w:p w14:paraId="5C4AC8F3" w14:textId="77777777" w:rsidR="00EB3D01" w:rsidRDefault="00EB3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7DA4" w14:textId="299F8C4C" w:rsidR="00EB3D01" w:rsidRPr="00F00984" w:rsidRDefault="00EB3D01" w:rsidP="00F00984">
    <w:pPr>
      <w:pStyle w:val="HeaderEven"/>
    </w:pPr>
    <w:r>
      <w:t>Productivity Commission</w:t>
    </w:r>
    <w:r w:rsidRPr="00F00984">
      <w:t xml:space="preserve">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F0A8" w14:textId="00435326" w:rsidR="00EB3D01" w:rsidRDefault="00EB3D01" w:rsidP="00F00984">
    <w:pPr>
      <w:pStyle w:val="HeaderOdd"/>
    </w:pPr>
    <w:r>
      <w:t>Productivity Commission Budget Statements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2010" w14:textId="3C5F0C69" w:rsidR="00EB3D01" w:rsidRPr="00B4084B" w:rsidRDefault="00EB3D01" w:rsidP="00B40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07EC2" w14:textId="12C7BB86" w:rsidR="00EB3D01" w:rsidRPr="00544927" w:rsidRDefault="00EB3D01" w:rsidP="00EB3D01">
    <w:pPr>
      <w:pStyle w:val="HeaderEven"/>
    </w:pPr>
    <w:r>
      <w:t xml:space="preserve">Productivity Commission </w:t>
    </w:r>
    <w:r w:rsidRPr="00F00984">
      <w:t>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5F18" w14:textId="04342469" w:rsidR="00EB3D01" w:rsidRPr="00544927" w:rsidRDefault="00EB3D01" w:rsidP="00EB3D01">
    <w:pPr>
      <w:pStyle w:val="HeaderOdd"/>
    </w:pPr>
    <w:r>
      <w:t>Productivity Commission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04299" w14:textId="18F367ED" w:rsidR="00EB3D01" w:rsidRPr="00970E65" w:rsidRDefault="00EB3D01" w:rsidP="00EA101C">
    <w:pPr>
      <w:pStyle w:val="HeaderEven"/>
      <w:jc w:val="right"/>
    </w:pPr>
    <w:r>
      <w:rPr>
        <w:noProof/>
      </w:rPr>
      <w:t>Productivity Commission</w:t>
    </w:r>
    <w:r>
      <w:t xml:space="preserve">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AE5F07"/>
    <w:multiLevelType w:val="hybridMultilevel"/>
    <w:tmpl w:val="D3726DD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53A436B"/>
    <w:multiLevelType w:val="hybridMultilevel"/>
    <w:tmpl w:val="5CC2D276"/>
    <w:lvl w:ilvl="0" w:tplc="C0F03F0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7"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30BC5AD3"/>
    <w:multiLevelType w:val="hybridMultilevel"/>
    <w:tmpl w:val="44FA89DA"/>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2E19AC"/>
    <w:multiLevelType w:val="singleLevel"/>
    <w:tmpl w:val="10F26F96"/>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5"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5"/>
  </w:num>
  <w:num w:numId="3">
    <w:abstractNumId w:val="29"/>
  </w:num>
  <w:num w:numId="4">
    <w:abstractNumId w:val="23"/>
  </w:num>
  <w:num w:numId="5">
    <w:abstractNumId w:val="31"/>
  </w:num>
  <w:num w:numId="6">
    <w:abstractNumId w:val="20"/>
  </w:num>
  <w:num w:numId="7">
    <w:abstractNumId w:val="26"/>
  </w:num>
  <w:num w:numId="8">
    <w:abstractNumId w:val="22"/>
  </w:num>
  <w:num w:numId="9">
    <w:abstractNumId w:val="17"/>
  </w:num>
  <w:num w:numId="10">
    <w:abstractNumId w:val="23"/>
    <w:lvlOverride w:ilvl="0">
      <w:startOverride w:val="1"/>
    </w:lvlOverride>
  </w:num>
  <w:num w:numId="11">
    <w:abstractNumId w:val="23"/>
    <w:lvlOverride w:ilvl="0">
      <w:startOverride w:val="1"/>
    </w:lvlOverride>
  </w:num>
  <w:num w:numId="12">
    <w:abstractNumId w:val="23"/>
    <w:lvlOverride w:ilvl="0">
      <w:startOverride w:val="1"/>
    </w:lvlOverride>
  </w:num>
  <w:num w:numId="13">
    <w:abstractNumId w:val="23"/>
    <w:lvlOverride w:ilvl="0">
      <w:startOverride w:val="1"/>
    </w:lvlOverride>
  </w:num>
  <w:num w:numId="14">
    <w:abstractNumId w:val="14"/>
  </w:num>
  <w:num w:numId="15">
    <w:abstractNumId w:val="32"/>
  </w:num>
  <w:num w:numId="16">
    <w:abstractNumId w:val="19"/>
  </w:num>
  <w:num w:numId="17">
    <w:abstractNumId w:val="10"/>
  </w:num>
  <w:num w:numId="18">
    <w:abstractNumId w:val="25"/>
  </w:num>
  <w:num w:numId="19">
    <w:abstractNumId w:val="23"/>
    <w:lvlOverride w:ilvl="0">
      <w:startOverride w:val="1"/>
    </w:lvlOverride>
  </w:num>
  <w:num w:numId="20">
    <w:abstractNumId w:val="23"/>
    <w:lvlOverride w:ilvl="0">
      <w:startOverride w:val="1"/>
    </w:lvlOverride>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lvlOverride w:ilvl="0">
      <w:startOverride w:val="1"/>
    </w:lvlOverride>
  </w:num>
  <w:num w:numId="33">
    <w:abstractNumId w:val="30"/>
  </w:num>
  <w:num w:numId="34">
    <w:abstractNumId w:val="23"/>
  </w:num>
  <w:num w:numId="35">
    <w:abstractNumId w:val="23"/>
    <w:lvlOverride w:ilvl="0">
      <w:startOverride w:val="1"/>
    </w:lvlOverride>
  </w:num>
  <w:num w:numId="36">
    <w:abstractNumId w:val="18"/>
  </w:num>
  <w:num w:numId="37">
    <w:abstractNumId w:val="28"/>
  </w:num>
  <w:num w:numId="38">
    <w:abstractNumId w:val="11"/>
  </w:num>
  <w:num w:numId="39">
    <w:abstractNumId w:val="23"/>
    <w:lvlOverride w:ilvl="0">
      <w:startOverride w:val="1"/>
    </w:lvlOverride>
  </w:num>
  <w:num w:numId="40">
    <w:abstractNumId w:val="15"/>
  </w:num>
  <w:num w:numId="41">
    <w:abstractNumId w:val="15"/>
  </w:num>
  <w:num w:numId="42">
    <w:abstractNumId w:val="15"/>
  </w:num>
  <w:num w:numId="43">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num>
  <w:num w:numId="45">
    <w:abstractNumId w:val="21"/>
  </w:num>
  <w:num w:numId="46">
    <w:abstractNumId w:val="12"/>
  </w:num>
  <w:num w:numId="47">
    <w:abstractNumId w:val="13"/>
  </w:num>
  <w:num w:numId="48">
    <w:abstractNumId w:val="23"/>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7F"/>
    <w:rsid w:val="000000C3"/>
    <w:rsid w:val="0000358C"/>
    <w:rsid w:val="00003AC4"/>
    <w:rsid w:val="00006AE4"/>
    <w:rsid w:val="0000711B"/>
    <w:rsid w:val="0001294C"/>
    <w:rsid w:val="00012BB0"/>
    <w:rsid w:val="00013D25"/>
    <w:rsid w:val="0001438C"/>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4D3E"/>
    <w:rsid w:val="0004509D"/>
    <w:rsid w:val="00045667"/>
    <w:rsid w:val="00045773"/>
    <w:rsid w:val="00051B4B"/>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15"/>
    <w:rsid w:val="00067B6F"/>
    <w:rsid w:val="00067E1D"/>
    <w:rsid w:val="0007064C"/>
    <w:rsid w:val="000712EE"/>
    <w:rsid w:val="000725C0"/>
    <w:rsid w:val="00074CE6"/>
    <w:rsid w:val="000768A5"/>
    <w:rsid w:val="00077277"/>
    <w:rsid w:val="0007743A"/>
    <w:rsid w:val="00080069"/>
    <w:rsid w:val="00080F4F"/>
    <w:rsid w:val="00082159"/>
    <w:rsid w:val="0008449F"/>
    <w:rsid w:val="000873D7"/>
    <w:rsid w:val="000924A7"/>
    <w:rsid w:val="000926BB"/>
    <w:rsid w:val="00092B16"/>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0DF8"/>
    <w:rsid w:val="000C1442"/>
    <w:rsid w:val="000C1928"/>
    <w:rsid w:val="000C19B3"/>
    <w:rsid w:val="000C19EF"/>
    <w:rsid w:val="000C1F66"/>
    <w:rsid w:val="000C2D7D"/>
    <w:rsid w:val="000C3B86"/>
    <w:rsid w:val="000C4A46"/>
    <w:rsid w:val="000C55A6"/>
    <w:rsid w:val="000C6A39"/>
    <w:rsid w:val="000C6FB8"/>
    <w:rsid w:val="000D0924"/>
    <w:rsid w:val="000D13E5"/>
    <w:rsid w:val="000D4262"/>
    <w:rsid w:val="000D43DE"/>
    <w:rsid w:val="000D58A1"/>
    <w:rsid w:val="000D7E54"/>
    <w:rsid w:val="000E04C6"/>
    <w:rsid w:val="000E0A85"/>
    <w:rsid w:val="000E2F5F"/>
    <w:rsid w:val="000E68E3"/>
    <w:rsid w:val="000E6DDB"/>
    <w:rsid w:val="000E74A6"/>
    <w:rsid w:val="000F03B1"/>
    <w:rsid w:val="000F08AE"/>
    <w:rsid w:val="000F2D33"/>
    <w:rsid w:val="000F43F4"/>
    <w:rsid w:val="000F440E"/>
    <w:rsid w:val="000F6647"/>
    <w:rsid w:val="000F73B7"/>
    <w:rsid w:val="000F794F"/>
    <w:rsid w:val="000F7E7B"/>
    <w:rsid w:val="0010019C"/>
    <w:rsid w:val="001002F8"/>
    <w:rsid w:val="00102654"/>
    <w:rsid w:val="001028CC"/>
    <w:rsid w:val="001045F9"/>
    <w:rsid w:val="0010472B"/>
    <w:rsid w:val="0010657F"/>
    <w:rsid w:val="00111159"/>
    <w:rsid w:val="0011202C"/>
    <w:rsid w:val="00112D0F"/>
    <w:rsid w:val="001133E0"/>
    <w:rsid w:val="00115DE5"/>
    <w:rsid w:val="001163D6"/>
    <w:rsid w:val="0011726A"/>
    <w:rsid w:val="00117A71"/>
    <w:rsid w:val="0012022D"/>
    <w:rsid w:val="00120B5E"/>
    <w:rsid w:val="0012108F"/>
    <w:rsid w:val="00121EB0"/>
    <w:rsid w:val="0012228D"/>
    <w:rsid w:val="00123218"/>
    <w:rsid w:val="001237BA"/>
    <w:rsid w:val="00123925"/>
    <w:rsid w:val="00126641"/>
    <w:rsid w:val="00132F9E"/>
    <w:rsid w:val="00133D3A"/>
    <w:rsid w:val="00134CB6"/>
    <w:rsid w:val="001352EE"/>
    <w:rsid w:val="00135505"/>
    <w:rsid w:val="00135901"/>
    <w:rsid w:val="001364A7"/>
    <w:rsid w:val="00136827"/>
    <w:rsid w:val="001375D4"/>
    <w:rsid w:val="00143E88"/>
    <w:rsid w:val="001455D8"/>
    <w:rsid w:val="00146B5E"/>
    <w:rsid w:val="0014768E"/>
    <w:rsid w:val="0014790A"/>
    <w:rsid w:val="00151ABB"/>
    <w:rsid w:val="00154447"/>
    <w:rsid w:val="001549BE"/>
    <w:rsid w:val="00154CDE"/>
    <w:rsid w:val="00154F5B"/>
    <w:rsid w:val="00160558"/>
    <w:rsid w:val="00161DAC"/>
    <w:rsid w:val="00162B55"/>
    <w:rsid w:val="00162D8B"/>
    <w:rsid w:val="00163101"/>
    <w:rsid w:val="001638E9"/>
    <w:rsid w:val="00165824"/>
    <w:rsid w:val="001666EA"/>
    <w:rsid w:val="0017111A"/>
    <w:rsid w:val="00171A85"/>
    <w:rsid w:val="00173F5C"/>
    <w:rsid w:val="00174186"/>
    <w:rsid w:val="00174565"/>
    <w:rsid w:val="00175BB3"/>
    <w:rsid w:val="00177A9A"/>
    <w:rsid w:val="001808A4"/>
    <w:rsid w:val="00180FF3"/>
    <w:rsid w:val="001815A5"/>
    <w:rsid w:val="00181F30"/>
    <w:rsid w:val="00182740"/>
    <w:rsid w:val="00184071"/>
    <w:rsid w:val="00185A3B"/>
    <w:rsid w:val="00186850"/>
    <w:rsid w:val="001904A5"/>
    <w:rsid w:val="001923C8"/>
    <w:rsid w:val="001939FF"/>
    <w:rsid w:val="00194DE8"/>
    <w:rsid w:val="00195228"/>
    <w:rsid w:val="00197990"/>
    <w:rsid w:val="001A0106"/>
    <w:rsid w:val="001A02CB"/>
    <w:rsid w:val="001A11DB"/>
    <w:rsid w:val="001A33F4"/>
    <w:rsid w:val="001A6256"/>
    <w:rsid w:val="001A6F29"/>
    <w:rsid w:val="001A789B"/>
    <w:rsid w:val="001B03CC"/>
    <w:rsid w:val="001B0B2A"/>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D80"/>
    <w:rsid w:val="00210874"/>
    <w:rsid w:val="0021093F"/>
    <w:rsid w:val="00212B83"/>
    <w:rsid w:val="00212F44"/>
    <w:rsid w:val="002133CA"/>
    <w:rsid w:val="002146B5"/>
    <w:rsid w:val="00215783"/>
    <w:rsid w:val="0021644B"/>
    <w:rsid w:val="00216DC9"/>
    <w:rsid w:val="00217CA0"/>
    <w:rsid w:val="002202EB"/>
    <w:rsid w:val="00220FCF"/>
    <w:rsid w:val="00221705"/>
    <w:rsid w:val="00221972"/>
    <w:rsid w:val="002231C8"/>
    <w:rsid w:val="00224154"/>
    <w:rsid w:val="00224229"/>
    <w:rsid w:val="0022679A"/>
    <w:rsid w:val="00230194"/>
    <w:rsid w:val="00231923"/>
    <w:rsid w:val="002329C3"/>
    <w:rsid w:val="002332AE"/>
    <w:rsid w:val="002333C2"/>
    <w:rsid w:val="00234040"/>
    <w:rsid w:val="00235D67"/>
    <w:rsid w:val="0023626B"/>
    <w:rsid w:val="00241BB3"/>
    <w:rsid w:val="00242F07"/>
    <w:rsid w:val="00243020"/>
    <w:rsid w:val="00244D22"/>
    <w:rsid w:val="0024676F"/>
    <w:rsid w:val="00246C09"/>
    <w:rsid w:val="00246E73"/>
    <w:rsid w:val="002470E4"/>
    <w:rsid w:val="00247262"/>
    <w:rsid w:val="00250EE1"/>
    <w:rsid w:val="0025616B"/>
    <w:rsid w:val="00257285"/>
    <w:rsid w:val="00257FF4"/>
    <w:rsid w:val="002608CE"/>
    <w:rsid w:val="00261660"/>
    <w:rsid w:val="0026279C"/>
    <w:rsid w:val="00262CD3"/>
    <w:rsid w:val="00264E52"/>
    <w:rsid w:val="00265289"/>
    <w:rsid w:val="00266613"/>
    <w:rsid w:val="00266FE9"/>
    <w:rsid w:val="00272396"/>
    <w:rsid w:val="00273D98"/>
    <w:rsid w:val="0027614D"/>
    <w:rsid w:val="0027651A"/>
    <w:rsid w:val="0028001E"/>
    <w:rsid w:val="00281CF6"/>
    <w:rsid w:val="0028359B"/>
    <w:rsid w:val="00284441"/>
    <w:rsid w:val="002857FE"/>
    <w:rsid w:val="00290933"/>
    <w:rsid w:val="00290D5C"/>
    <w:rsid w:val="002914FD"/>
    <w:rsid w:val="00291E57"/>
    <w:rsid w:val="00292D6A"/>
    <w:rsid w:val="0029312A"/>
    <w:rsid w:val="0029325C"/>
    <w:rsid w:val="00293B2D"/>
    <w:rsid w:val="00293B46"/>
    <w:rsid w:val="002960B7"/>
    <w:rsid w:val="00296CB0"/>
    <w:rsid w:val="00297643"/>
    <w:rsid w:val="00297824"/>
    <w:rsid w:val="002A153F"/>
    <w:rsid w:val="002A32FD"/>
    <w:rsid w:val="002A40DC"/>
    <w:rsid w:val="002A5329"/>
    <w:rsid w:val="002A5C2D"/>
    <w:rsid w:val="002A61E5"/>
    <w:rsid w:val="002A6249"/>
    <w:rsid w:val="002A74DD"/>
    <w:rsid w:val="002A7FC8"/>
    <w:rsid w:val="002B0A81"/>
    <w:rsid w:val="002B1CE7"/>
    <w:rsid w:val="002B2F0F"/>
    <w:rsid w:val="002B3618"/>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16A4"/>
    <w:rsid w:val="002D345F"/>
    <w:rsid w:val="002D403A"/>
    <w:rsid w:val="002D4262"/>
    <w:rsid w:val="002D46B7"/>
    <w:rsid w:val="002D758D"/>
    <w:rsid w:val="002D7D60"/>
    <w:rsid w:val="002E1064"/>
    <w:rsid w:val="002E2551"/>
    <w:rsid w:val="002E323F"/>
    <w:rsid w:val="002E5554"/>
    <w:rsid w:val="002F1B12"/>
    <w:rsid w:val="002F1FB1"/>
    <w:rsid w:val="002F2880"/>
    <w:rsid w:val="002F2C69"/>
    <w:rsid w:val="002F34D7"/>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1A0F"/>
    <w:rsid w:val="0031204A"/>
    <w:rsid w:val="0031272B"/>
    <w:rsid w:val="00313AAC"/>
    <w:rsid w:val="00315435"/>
    <w:rsid w:val="003174A5"/>
    <w:rsid w:val="0032038C"/>
    <w:rsid w:val="00321889"/>
    <w:rsid w:val="00325C5E"/>
    <w:rsid w:val="003269D3"/>
    <w:rsid w:val="0032738E"/>
    <w:rsid w:val="00330AC6"/>
    <w:rsid w:val="00331B40"/>
    <w:rsid w:val="00331C5F"/>
    <w:rsid w:val="00333074"/>
    <w:rsid w:val="00333223"/>
    <w:rsid w:val="00333A43"/>
    <w:rsid w:val="00334F7E"/>
    <w:rsid w:val="003364C1"/>
    <w:rsid w:val="0033764C"/>
    <w:rsid w:val="00337F82"/>
    <w:rsid w:val="0034045B"/>
    <w:rsid w:val="00340640"/>
    <w:rsid w:val="003435D6"/>
    <w:rsid w:val="003458E0"/>
    <w:rsid w:val="00345CCD"/>
    <w:rsid w:val="003511CE"/>
    <w:rsid w:val="00351909"/>
    <w:rsid w:val="00352BE0"/>
    <w:rsid w:val="0035333E"/>
    <w:rsid w:val="003538F0"/>
    <w:rsid w:val="00357DAE"/>
    <w:rsid w:val="003602A5"/>
    <w:rsid w:val="00361259"/>
    <w:rsid w:val="00361429"/>
    <w:rsid w:val="00362AA7"/>
    <w:rsid w:val="00362FCC"/>
    <w:rsid w:val="00363B11"/>
    <w:rsid w:val="0036723F"/>
    <w:rsid w:val="003672D6"/>
    <w:rsid w:val="00367B98"/>
    <w:rsid w:val="003705BF"/>
    <w:rsid w:val="00370935"/>
    <w:rsid w:val="00371C1A"/>
    <w:rsid w:val="00375E52"/>
    <w:rsid w:val="003800AE"/>
    <w:rsid w:val="00380888"/>
    <w:rsid w:val="00380D9F"/>
    <w:rsid w:val="003819E1"/>
    <w:rsid w:val="00382234"/>
    <w:rsid w:val="00383480"/>
    <w:rsid w:val="00385C6F"/>
    <w:rsid w:val="0038672F"/>
    <w:rsid w:val="00386BC9"/>
    <w:rsid w:val="00386F24"/>
    <w:rsid w:val="003876AB"/>
    <w:rsid w:val="00387957"/>
    <w:rsid w:val="0039053D"/>
    <w:rsid w:val="0039449C"/>
    <w:rsid w:val="00395033"/>
    <w:rsid w:val="0039684C"/>
    <w:rsid w:val="003A0290"/>
    <w:rsid w:val="003A25BB"/>
    <w:rsid w:val="003A300D"/>
    <w:rsid w:val="003A3E7B"/>
    <w:rsid w:val="003A7067"/>
    <w:rsid w:val="003B09F6"/>
    <w:rsid w:val="003B0D03"/>
    <w:rsid w:val="003B1F0A"/>
    <w:rsid w:val="003B2C1F"/>
    <w:rsid w:val="003B329D"/>
    <w:rsid w:val="003B5533"/>
    <w:rsid w:val="003B5A85"/>
    <w:rsid w:val="003B5A8A"/>
    <w:rsid w:val="003B71EE"/>
    <w:rsid w:val="003B7621"/>
    <w:rsid w:val="003B7C64"/>
    <w:rsid w:val="003C0593"/>
    <w:rsid w:val="003C13A6"/>
    <w:rsid w:val="003C1EB4"/>
    <w:rsid w:val="003C23C0"/>
    <w:rsid w:val="003C4E3A"/>
    <w:rsid w:val="003D0E1C"/>
    <w:rsid w:val="003D1E47"/>
    <w:rsid w:val="003D3662"/>
    <w:rsid w:val="003D3C14"/>
    <w:rsid w:val="003D4188"/>
    <w:rsid w:val="003D4557"/>
    <w:rsid w:val="003D543D"/>
    <w:rsid w:val="003D59FD"/>
    <w:rsid w:val="003D6EC6"/>
    <w:rsid w:val="003E10B8"/>
    <w:rsid w:val="003E122D"/>
    <w:rsid w:val="003E13F5"/>
    <w:rsid w:val="003E1978"/>
    <w:rsid w:val="003E2B5E"/>
    <w:rsid w:val="003E3FF4"/>
    <w:rsid w:val="003E4E15"/>
    <w:rsid w:val="003E5AE8"/>
    <w:rsid w:val="003F07EE"/>
    <w:rsid w:val="003F29F2"/>
    <w:rsid w:val="003F33A7"/>
    <w:rsid w:val="003F3C77"/>
    <w:rsid w:val="003F47DF"/>
    <w:rsid w:val="003F6209"/>
    <w:rsid w:val="0040043F"/>
    <w:rsid w:val="00400E22"/>
    <w:rsid w:val="004017F4"/>
    <w:rsid w:val="0040314A"/>
    <w:rsid w:val="00405DAB"/>
    <w:rsid w:val="00405E90"/>
    <w:rsid w:val="004065CE"/>
    <w:rsid w:val="00406802"/>
    <w:rsid w:val="00407F6A"/>
    <w:rsid w:val="004105DD"/>
    <w:rsid w:val="00410DCE"/>
    <w:rsid w:val="00412C0B"/>
    <w:rsid w:val="0041404E"/>
    <w:rsid w:val="0041429D"/>
    <w:rsid w:val="004147D0"/>
    <w:rsid w:val="00414E1F"/>
    <w:rsid w:val="0041581E"/>
    <w:rsid w:val="00416D8D"/>
    <w:rsid w:val="0041765C"/>
    <w:rsid w:val="00420837"/>
    <w:rsid w:val="00421EEC"/>
    <w:rsid w:val="00422933"/>
    <w:rsid w:val="00422F4B"/>
    <w:rsid w:val="00423003"/>
    <w:rsid w:val="004248B4"/>
    <w:rsid w:val="00424C66"/>
    <w:rsid w:val="0042526D"/>
    <w:rsid w:val="004254A2"/>
    <w:rsid w:val="00426D71"/>
    <w:rsid w:val="00430256"/>
    <w:rsid w:val="00430595"/>
    <w:rsid w:val="00430E3D"/>
    <w:rsid w:val="0043194D"/>
    <w:rsid w:val="00431BF1"/>
    <w:rsid w:val="00433D22"/>
    <w:rsid w:val="004342F8"/>
    <w:rsid w:val="00434A2F"/>
    <w:rsid w:val="0044083A"/>
    <w:rsid w:val="004408FA"/>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2DBE"/>
    <w:rsid w:val="0047364D"/>
    <w:rsid w:val="0047481E"/>
    <w:rsid w:val="00474918"/>
    <w:rsid w:val="00475EAF"/>
    <w:rsid w:val="0047681C"/>
    <w:rsid w:val="004771B5"/>
    <w:rsid w:val="004815F8"/>
    <w:rsid w:val="00481E32"/>
    <w:rsid w:val="004831ED"/>
    <w:rsid w:val="004831FC"/>
    <w:rsid w:val="004836A7"/>
    <w:rsid w:val="004847B4"/>
    <w:rsid w:val="00484921"/>
    <w:rsid w:val="00484A3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B2"/>
    <w:rsid w:val="004C0F63"/>
    <w:rsid w:val="004C103D"/>
    <w:rsid w:val="004C1303"/>
    <w:rsid w:val="004C1399"/>
    <w:rsid w:val="004C1C09"/>
    <w:rsid w:val="004C2A17"/>
    <w:rsid w:val="004C2B0E"/>
    <w:rsid w:val="004C5507"/>
    <w:rsid w:val="004C56F1"/>
    <w:rsid w:val="004D04AF"/>
    <w:rsid w:val="004D09F8"/>
    <w:rsid w:val="004D1D15"/>
    <w:rsid w:val="004D1E1A"/>
    <w:rsid w:val="004D1EFF"/>
    <w:rsid w:val="004D23A9"/>
    <w:rsid w:val="004D25FF"/>
    <w:rsid w:val="004D2683"/>
    <w:rsid w:val="004D29F5"/>
    <w:rsid w:val="004D2F90"/>
    <w:rsid w:val="004D41A2"/>
    <w:rsid w:val="004D7804"/>
    <w:rsid w:val="004E0308"/>
    <w:rsid w:val="004E2825"/>
    <w:rsid w:val="004E3079"/>
    <w:rsid w:val="004E3276"/>
    <w:rsid w:val="004E3836"/>
    <w:rsid w:val="004E62E4"/>
    <w:rsid w:val="004E6467"/>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2EAC"/>
    <w:rsid w:val="0050346A"/>
    <w:rsid w:val="00504472"/>
    <w:rsid w:val="005048E3"/>
    <w:rsid w:val="00505389"/>
    <w:rsid w:val="00505A77"/>
    <w:rsid w:val="00505CB3"/>
    <w:rsid w:val="005067C7"/>
    <w:rsid w:val="00506EB0"/>
    <w:rsid w:val="0050798C"/>
    <w:rsid w:val="00510363"/>
    <w:rsid w:val="0051207B"/>
    <w:rsid w:val="005136CD"/>
    <w:rsid w:val="00514B1A"/>
    <w:rsid w:val="00514E46"/>
    <w:rsid w:val="005150C5"/>
    <w:rsid w:val="00517351"/>
    <w:rsid w:val="00521860"/>
    <w:rsid w:val="00521D74"/>
    <w:rsid w:val="0052223D"/>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4927"/>
    <w:rsid w:val="00547CD4"/>
    <w:rsid w:val="00547EB8"/>
    <w:rsid w:val="00552FC2"/>
    <w:rsid w:val="00553DA2"/>
    <w:rsid w:val="005543FB"/>
    <w:rsid w:val="00555623"/>
    <w:rsid w:val="005562DC"/>
    <w:rsid w:val="00556725"/>
    <w:rsid w:val="00557A85"/>
    <w:rsid w:val="005606B5"/>
    <w:rsid w:val="00560E2D"/>
    <w:rsid w:val="00562B8E"/>
    <w:rsid w:val="00562BAD"/>
    <w:rsid w:val="0056365E"/>
    <w:rsid w:val="00565426"/>
    <w:rsid w:val="00565C77"/>
    <w:rsid w:val="00566181"/>
    <w:rsid w:val="00566643"/>
    <w:rsid w:val="00567B59"/>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05F"/>
    <w:rsid w:val="00592349"/>
    <w:rsid w:val="00596045"/>
    <w:rsid w:val="00596F3F"/>
    <w:rsid w:val="00597EEF"/>
    <w:rsid w:val="005A1C4E"/>
    <w:rsid w:val="005A3678"/>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6A57"/>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5F70D5"/>
    <w:rsid w:val="006003E0"/>
    <w:rsid w:val="00601630"/>
    <w:rsid w:val="00601F42"/>
    <w:rsid w:val="006026E1"/>
    <w:rsid w:val="00603A90"/>
    <w:rsid w:val="00605163"/>
    <w:rsid w:val="006056B2"/>
    <w:rsid w:val="006065BF"/>
    <w:rsid w:val="006070EA"/>
    <w:rsid w:val="006073C0"/>
    <w:rsid w:val="00607ABE"/>
    <w:rsid w:val="00607F53"/>
    <w:rsid w:val="006103D0"/>
    <w:rsid w:val="0061103A"/>
    <w:rsid w:val="00611EAE"/>
    <w:rsid w:val="0061364A"/>
    <w:rsid w:val="00613BEA"/>
    <w:rsid w:val="0061402C"/>
    <w:rsid w:val="00614E3D"/>
    <w:rsid w:val="0061595F"/>
    <w:rsid w:val="00615A79"/>
    <w:rsid w:val="00615D45"/>
    <w:rsid w:val="00616179"/>
    <w:rsid w:val="0061675B"/>
    <w:rsid w:val="0062052B"/>
    <w:rsid w:val="00621A86"/>
    <w:rsid w:val="00623401"/>
    <w:rsid w:val="00625C40"/>
    <w:rsid w:val="00627E7C"/>
    <w:rsid w:val="00630CFF"/>
    <w:rsid w:val="00631369"/>
    <w:rsid w:val="00632481"/>
    <w:rsid w:val="0063262D"/>
    <w:rsid w:val="0063268B"/>
    <w:rsid w:val="0063319C"/>
    <w:rsid w:val="00634673"/>
    <w:rsid w:val="00637BBD"/>
    <w:rsid w:val="00640D17"/>
    <w:rsid w:val="00641A99"/>
    <w:rsid w:val="00642768"/>
    <w:rsid w:val="00642A84"/>
    <w:rsid w:val="00645E69"/>
    <w:rsid w:val="00646130"/>
    <w:rsid w:val="00646ACE"/>
    <w:rsid w:val="006474C0"/>
    <w:rsid w:val="00647927"/>
    <w:rsid w:val="00650749"/>
    <w:rsid w:val="00652B9B"/>
    <w:rsid w:val="00652F78"/>
    <w:rsid w:val="006534C0"/>
    <w:rsid w:val="00653743"/>
    <w:rsid w:val="00653DD9"/>
    <w:rsid w:val="00654E6A"/>
    <w:rsid w:val="006551FC"/>
    <w:rsid w:val="006575F3"/>
    <w:rsid w:val="00660871"/>
    <w:rsid w:val="00662809"/>
    <w:rsid w:val="00663823"/>
    <w:rsid w:val="00664E08"/>
    <w:rsid w:val="006650D0"/>
    <w:rsid w:val="0066560C"/>
    <w:rsid w:val="0066774D"/>
    <w:rsid w:val="00667F42"/>
    <w:rsid w:val="00670C73"/>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A257C"/>
    <w:rsid w:val="006A2615"/>
    <w:rsid w:val="006A4158"/>
    <w:rsid w:val="006A4A96"/>
    <w:rsid w:val="006A4AA7"/>
    <w:rsid w:val="006A4E15"/>
    <w:rsid w:val="006A5866"/>
    <w:rsid w:val="006A5E4F"/>
    <w:rsid w:val="006A643C"/>
    <w:rsid w:val="006B0F54"/>
    <w:rsid w:val="006B415B"/>
    <w:rsid w:val="006B4C95"/>
    <w:rsid w:val="006B4CBA"/>
    <w:rsid w:val="006B7542"/>
    <w:rsid w:val="006C0A59"/>
    <w:rsid w:val="006C19EE"/>
    <w:rsid w:val="006C1D80"/>
    <w:rsid w:val="006C2E46"/>
    <w:rsid w:val="006C3B05"/>
    <w:rsid w:val="006C4E45"/>
    <w:rsid w:val="006C5EE1"/>
    <w:rsid w:val="006C61B1"/>
    <w:rsid w:val="006C6DB8"/>
    <w:rsid w:val="006D0669"/>
    <w:rsid w:val="006D1D4E"/>
    <w:rsid w:val="006D3771"/>
    <w:rsid w:val="006D440A"/>
    <w:rsid w:val="006D4457"/>
    <w:rsid w:val="006D5599"/>
    <w:rsid w:val="006D592F"/>
    <w:rsid w:val="006D62BE"/>
    <w:rsid w:val="006D7B71"/>
    <w:rsid w:val="006E0006"/>
    <w:rsid w:val="006E01BB"/>
    <w:rsid w:val="006E0DF6"/>
    <w:rsid w:val="006E0EC9"/>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7001D0"/>
    <w:rsid w:val="00700CE3"/>
    <w:rsid w:val="00701411"/>
    <w:rsid w:val="00701498"/>
    <w:rsid w:val="00701E70"/>
    <w:rsid w:val="00704F47"/>
    <w:rsid w:val="00705BC0"/>
    <w:rsid w:val="00705DFA"/>
    <w:rsid w:val="007072C2"/>
    <w:rsid w:val="0070746B"/>
    <w:rsid w:val="007075CA"/>
    <w:rsid w:val="00710C02"/>
    <w:rsid w:val="0071151E"/>
    <w:rsid w:val="007118AC"/>
    <w:rsid w:val="00711FC7"/>
    <w:rsid w:val="0071482B"/>
    <w:rsid w:val="00714C8F"/>
    <w:rsid w:val="00715A32"/>
    <w:rsid w:val="00716EFB"/>
    <w:rsid w:val="00716F57"/>
    <w:rsid w:val="00717A74"/>
    <w:rsid w:val="00720EA2"/>
    <w:rsid w:val="00721409"/>
    <w:rsid w:val="00721CE0"/>
    <w:rsid w:val="007221A2"/>
    <w:rsid w:val="00722935"/>
    <w:rsid w:val="00727815"/>
    <w:rsid w:val="007301A7"/>
    <w:rsid w:val="00730E31"/>
    <w:rsid w:val="007346F8"/>
    <w:rsid w:val="00734D66"/>
    <w:rsid w:val="00734E06"/>
    <w:rsid w:val="00736E9D"/>
    <w:rsid w:val="007373FA"/>
    <w:rsid w:val="00737E7D"/>
    <w:rsid w:val="0074063F"/>
    <w:rsid w:val="00740EF1"/>
    <w:rsid w:val="0074250E"/>
    <w:rsid w:val="007437BA"/>
    <w:rsid w:val="007441E0"/>
    <w:rsid w:val="007444E7"/>
    <w:rsid w:val="00744DBD"/>
    <w:rsid w:val="00745398"/>
    <w:rsid w:val="00747B90"/>
    <w:rsid w:val="00754870"/>
    <w:rsid w:val="007561F0"/>
    <w:rsid w:val="00756632"/>
    <w:rsid w:val="0075754A"/>
    <w:rsid w:val="00760554"/>
    <w:rsid w:val="0076083D"/>
    <w:rsid w:val="00761DC2"/>
    <w:rsid w:val="00762B1E"/>
    <w:rsid w:val="007649AD"/>
    <w:rsid w:val="00764B94"/>
    <w:rsid w:val="007652E2"/>
    <w:rsid w:val="00765A82"/>
    <w:rsid w:val="00766434"/>
    <w:rsid w:val="00770E10"/>
    <w:rsid w:val="00771E5C"/>
    <w:rsid w:val="00772107"/>
    <w:rsid w:val="007735E7"/>
    <w:rsid w:val="00773E30"/>
    <w:rsid w:val="007740AA"/>
    <w:rsid w:val="007742FF"/>
    <w:rsid w:val="00774A83"/>
    <w:rsid w:val="00775146"/>
    <w:rsid w:val="0077566D"/>
    <w:rsid w:val="0077567E"/>
    <w:rsid w:val="00776097"/>
    <w:rsid w:val="007766A5"/>
    <w:rsid w:val="00776E39"/>
    <w:rsid w:val="0078016D"/>
    <w:rsid w:val="00781778"/>
    <w:rsid w:val="00782098"/>
    <w:rsid w:val="00786231"/>
    <w:rsid w:val="007900CB"/>
    <w:rsid w:val="007905B2"/>
    <w:rsid w:val="00790E9B"/>
    <w:rsid w:val="007917E7"/>
    <w:rsid w:val="007927C6"/>
    <w:rsid w:val="00792FE2"/>
    <w:rsid w:val="0079348E"/>
    <w:rsid w:val="00793EEB"/>
    <w:rsid w:val="0079405B"/>
    <w:rsid w:val="00795679"/>
    <w:rsid w:val="007960FE"/>
    <w:rsid w:val="0079797F"/>
    <w:rsid w:val="007A05F4"/>
    <w:rsid w:val="007A0BB9"/>
    <w:rsid w:val="007A14E8"/>
    <w:rsid w:val="007A1D73"/>
    <w:rsid w:val="007A4023"/>
    <w:rsid w:val="007A5445"/>
    <w:rsid w:val="007A5A94"/>
    <w:rsid w:val="007A5E11"/>
    <w:rsid w:val="007A6C47"/>
    <w:rsid w:val="007B1AB6"/>
    <w:rsid w:val="007B31F7"/>
    <w:rsid w:val="007B347F"/>
    <w:rsid w:val="007B36FE"/>
    <w:rsid w:val="007B39F6"/>
    <w:rsid w:val="007B5A98"/>
    <w:rsid w:val="007B5E30"/>
    <w:rsid w:val="007B71DE"/>
    <w:rsid w:val="007C1DB0"/>
    <w:rsid w:val="007C2270"/>
    <w:rsid w:val="007C2427"/>
    <w:rsid w:val="007C27D4"/>
    <w:rsid w:val="007C3C3B"/>
    <w:rsid w:val="007C4CCE"/>
    <w:rsid w:val="007C56DA"/>
    <w:rsid w:val="007C570A"/>
    <w:rsid w:val="007C6E60"/>
    <w:rsid w:val="007C7D49"/>
    <w:rsid w:val="007C7DE5"/>
    <w:rsid w:val="007D0EEB"/>
    <w:rsid w:val="007D1D99"/>
    <w:rsid w:val="007D4D2A"/>
    <w:rsid w:val="007D763D"/>
    <w:rsid w:val="007E00B1"/>
    <w:rsid w:val="007E0749"/>
    <w:rsid w:val="007E2F87"/>
    <w:rsid w:val="007E334F"/>
    <w:rsid w:val="007E408F"/>
    <w:rsid w:val="007E4155"/>
    <w:rsid w:val="007E4208"/>
    <w:rsid w:val="007E57B5"/>
    <w:rsid w:val="007E5D39"/>
    <w:rsid w:val="007E66C8"/>
    <w:rsid w:val="007E67BD"/>
    <w:rsid w:val="007E6BBD"/>
    <w:rsid w:val="007F06E1"/>
    <w:rsid w:val="007F099E"/>
    <w:rsid w:val="007F0C09"/>
    <w:rsid w:val="007F3596"/>
    <w:rsid w:val="007F3E75"/>
    <w:rsid w:val="007F517F"/>
    <w:rsid w:val="007F6391"/>
    <w:rsid w:val="007F6FB8"/>
    <w:rsid w:val="007F7481"/>
    <w:rsid w:val="007F76FF"/>
    <w:rsid w:val="007F7C4E"/>
    <w:rsid w:val="00801491"/>
    <w:rsid w:val="008015A7"/>
    <w:rsid w:val="00801EF6"/>
    <w:rsid w:val="00802AEC"/>
    <w:rsid w:val="00803099"/>
    <w:rsid w:val="0080406C"/>
    <w:rsid w:val="0080562C"/>
    <w:rsid w:val="008071D0"/>
    <w:rsid w:val="0081066B"/>
    <w:rsid w:val="00810809"/>
    <w:rsid w:val="00810C6A"/>
    <w:rsid w:val="00810C86"/>
    <w:rsid w:val="00811144"/>
    <w:rsid w:val="00812350"/>
    <w:rsid w:val="00812369"/>
    <w:rsid w:val="00812741"/>
    <w:rsid w:val="008128E3"/>
    <w:rsid w:val="00815871"/>
    <w:rsid w:val="00821789"/>
    <w:rsid w:val="0082180B"/>
    <w:rsid w:val="00821BC9"/>
    <w:rsid w:val="0082476D"/>
    <w:rsid w:val="00825147"/>
    <w:rsid w:val="00825D4F"/>
    <w:rsid w:val="00830017"/>
    <w:rsid w:val="00830787"/>
    <w:rsid w:val="00830DC9"/>
    <w:rsid w:val="00831489"/>
    <w:rsid w:val="00833A6A"/>
    <w:rsid w:val="00833E2F"/>
    <w:rsid w:val="00834F9A"/>
    <w:rsid w:val="008368F3"/>
    <w:rsid w:val="00837E8C"/>
    <w:rsid w:val="008400A8"/>
    <w:rsid w:val="0084156A"/>
    <w:rsid w:val="00841D43"/>
    <w:rsid w:val="008427B1"/>
    <w:rsid w:val="008449FF"/>
    <w:rsid w:val="008455A5"/>
    <w:rsid w:val="0084601D"/>
    <w:rsid w:val="008462FB"/>
    <w:rsid w:val="00846C73"/>
    <w:rsid w:val="00850462"/>
    <w:rsid w:val="0085161D"/>
    <w:rsid w:val="008548E3"/>
    <w:rsid w:val="00855597"/>
    <w:rsid w:val="00855780"/>
    <w:rsid w:val="00856178"/>
    <w:rsid w:val="0085638B"/>
    <w:rsid w:val="00856C69"/>
    <w:rsid w:val="008570AB"/>
    <w:rsid w:val="00862545"/>
    <w:rsid w:val="008653B5"/>
    <w:rsid w:val="00865A76"/>
    <w:rsid w:val="008663D7"/>
    <w:rsid w:val="008669DB"/>
    <w:rsid w:val="0086730B"/>
    <w:rsid w:val="008679E6"/>
    <w:rsid w:val="00867A0F"/>
    <w:rsid w:val="00871811"/>
    <w:rsid w:val="00872E1F"/>
    <w:rsid w:val="00873942"/>
    <w:rsid w:val="0087400E"/>
    <w:rsid w:val="00877E90"/>
    <w:rsid w:val="00880558"/>
    <w:rsid w:val="00883894"/>
    <w:rsid w:val="00884CC6"/>
    <w:rsid w:val="00885DA2"/>
    <w:rsid w:val="00885DC0"/>
    <w:rsid w:val="00885E17"/>
    <w:rsid w:val="00886342"/>
    <w:rsid w:val="0088677A"/>
    <w:rsid w:val="008875DE"/>
    <w:rsid w:val="0089092F"/>
    <w:rsid w:val="00893594"/>
    <w:rsid w:val="008947EA"/>
    <w:rsid w:val="00894ABF"/>
    <w:rsid w:val="00896FF4"/>
    <w:rsid w:val="008977C7"/>
    <w:rsid w:val="008A0E85"/>
    <w:rsid w:val="008A15CB"/>
    <w:rsid w:val="008A1DD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1B0D"/>
    <w:rsid w:val="008D20E6"/>
    <w:rsid w:val="008D2F52"/>
    <w:rsid w:val="008D3E19"/>
    <w:rsid w:val="008D57A4"/>
    <w:rsid w:val="008D5F06"/>
    <w:rsid w:val="008D6B57"/>
    <w:rsid w:val="008D74C3"/>
    <w:rsid w:val="008D7DFC"/>
    <w:rsid w:val="008E00FD"/>
    <w:rsid w:val="008E07C6"/>
    <w:rsid w:val="008E33EA"/>
    <w:rsid w:val="008E4180"/>
    <w:rsid w:val="008E5BB7"/>
    <w:rsid w:val="008E5F84"/>
    <w:rsid w:val="008E6A1B"/>
    <w:rsid w:val="008E6FF6"/>
    <w:rsid w:val="008E72E5"/>
    <w:rsid w:val="008E7803"/>
    <w:rsid w:val="008E79F9"/>
    <w:rsid w:val="008E7C2A"/>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26A7"/>
    <w:rsid w:val="0090394F"/>
    <w:rsid w:val="009054D3"/>
    <w:rsid w:val="00905587"/>
    <w:rsid w:val="00907B9D"/>
    <w:rsid w:val="00910CFA"/>
    <w:rsid w:val="009125D2"/>
    <w:rsid w:val="00915E3F"/>
    <w:rsid w:val="00915F49"/>
    <w:rsid w:val="00915F97"/>
    <w:rsid w:val="0092273F"/>
    <w:rsid w:val="009238F1"/>
    <w:rsid w:val="00923AEB"/>
    <w:rsid w:val="009249B4"/>
    <w:rsid w:val="00926716"/>
    <w:rsid w:val="00926D27"/>
    <w:rsid w:val="009270DB"/>
    <w:rsid w:val="00930BEB"/>
    <w:rsid w:val="009323DF"/>
    <w:rsid w:val="00932AFC"/>
    <w:rsid w:val="0093389C"/>
    <w:rsid w:val="00933A7D"/>
    <w:rsid w:val="00933DA9"/>
    <w:rsid w:val="0093491F"/>
    <w:rsid w:val="00935E14"/>
    <w:rsid w:val="00941E4F"/>
    <w:rsid w:val="00942454"/>
    <w:rsid w:val="0094480E"/>
    <w:rsid w:val="00944CF3"/>
    <w:rsid w:val="00945819"/>
    <w:rsid w:val="00945FE7"/>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77FB7"/>
    <w:rsid w:val="00980439"/>
    <w:rsid w:val="00982444"/>
    <w:rsid w:val="00982BA7"/>
    <w:rsid w:val="00982D92"/>
    <w:rsid w:val="00982F10"/>
    <w:rsid w:val="009834A0"/>
    <w:rsid w:val="009843A8"/>
    <w:rsid w:val="00984993"/>
    <w:rsid w:val="00984CA2"/>
    <w:rsid w:val="009854F1"/>
    <w:rsid w:val="0098714A"/>
    <w:rsid w:val="009904E4"/>
    <w:rsid w:val="00992175"/>
    <w:rsid w:val="009936E6"/>
    <w:rsid w:val="00993EA1"/>
    <w:rsid w:val="0099496C"/>
    <w:rsid w:val="00996569"/>
    <w:rsid w:val="009969DE"/>
    <w:rsid w:val="009A057B"/>
    <w:rsid w:val="009A06F0"/>
    <w:rsid w:val="009A14DE"/>
    <w:rsid w:val="009A278C"/>
    <w:rsid w:val="009A40DD"/>
    <w:rsid w:val="009A6737"/>
    <w:rsid w:val="009A6EDB"/>
    <w:rsid w:val="009A72B5"/>
    <w:rsid w:val="009A7BC2"/>
    <w:rsid w:val="009B011E"/>
    <w:rsid w:val="009B1897"/>
    <w:rsid w:val="009B1BB7"/>
    <w:rsid w:val="009B1C51"/>
    <w:rsid w:val="009B2051"/>
    <w:rsid w:val="009B48D4"/>
    <w:rsid w:val="009B751B"/>
    <w:rsid w:val="009C0992"/>
    <w:rsid w:val="009C0C48"/>
    <w:rsid w:val="009C1830"/>
    <w:rsid w:val="009C23DA"/>
    <w:rsid w:val="009C24B3"/>
    <w:rsid w:val="009C25E6"/>
    <w:rsid w:val="009C2C09"/>
    <w:rsid w:val="009C2E5A"/>
    <w:rsid w:val="009C6214"/>
    <w:rsid w:val="009C672A"/>
    <w:rsid w:val="009C79A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057E"/>
    <w:rsid w:val="009F3BA0"/>
    <w:rsid w:val="009F3F5D"/>
    <w:rsid w:val="009F43CB"/>
    <w:rsid w:val="009F4CB9"/>
    <w:rsid w:val="00A01C02"/>
    <w:rsid w:val="00A025F3"/>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179F7"/>
    <w:rsid w:val="00A20A6B"/>
    <w:rsid w:val="00A20C5D"/>
    <w:rsid w:val="00A222CA"/>
    <w:rsid w:val="00A225E3"/>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1CCE"/>
    <w:rsid w:val="00A6388E"/>
    <w:rsid w:val="00A64FD7"/>
    <w:rsid w:val="00A70398"/>
    <w:rsid w:val="00A709AD"/>
    <w:rsid w:val="00A71043"/>
    <w:rsid w:val="00A72DA9"/>
    <w:rsid w:val="00A733CB"/>
    <w:rsid w:val="00A739DF"/>
    <w:rsid w:val="00A740A0"/>
    <w:rsid w:val="00A751AD"/>
    <w:rsid w:val="00A7600C"/>
    <w:rsid w:val="00A773CD"/>
    <w:rsid w:val="00A775CF"/>
    <w:rsid w:val="00A77853"/>
    <w:rsid w:val="00A77FAF"/>
    <w:rsid w:val="00A805EB"/>
    <w:rsid w:val="00A80C87"/>
    <w:rsid w:val="00A81C34"/>
    <w:rsid w:val="00A81EED"/>
    <w:rsid w:val="00A84503"/>
    <w:rsid w:val="00A867DA"/>
    <w:rsid w:val="00A8782F"/>
    <w:rsid w:val="00A912A7"/>
    <w:rsid w:val="00A9167D"/>
    <w:rsid w:val="00A91E17"/>
    <w:rsid w:val="00A92D25"/>
    <w:rsid w:val="00A937FF"/>
    <w:rsid w:val="00A9401F"/>
    <w:rsid w:val="00A94689"/>
    <w:rsid w:val="00A94DDB"/>
    <w:rsid w:val="00A94F82"/>
    <w:rsid w:val="00A965CD"/>
    <w:rsid w:val="00AA1BEC"/>
    <w:rsid w:val="00AA27AA"/>
    <w:rsid w:val="00AA2DF3"/>
    <w:rsid w:val="00AA4761"/>
    <w:rsid w:val="00AA50BC"/>
    <w:rsid w:val="00AA6AE4"/>
    <w:rsid w:val="00AB24E7"/>
    <w:rsid w:val="00AB3237"/>
    <w:rsid w:val="00AB3917"/>
    <w:rsid w:val="00AB3A2D"/>
    <w:rsid w:val="00AB4AC8"/>
    <w:rsid w:val="00AB5E21"/>
    <w:rsid w:val="00AB75AE"/>
    <w:rsid w:val="00AB76EC"/>
    <w:rsid w:val="00AB7933"/>
    <w:rsid w:val="00AC13C9"/>
    <w:rsid w:val="00AC3071"/>
    <w:rsid w:val="00AC3A08"/>
    <w:rsid w:val="00AC3D18"/>
    <w:rsid w:val="00AC6332"/>
    <w:rsid w:val="00AD10CF"/>
    <w:rsid w:val="00AD2FC0"/>
    <w:rsid w:val="00AD35EA"/>
    <w:rsid w:val="00AD3BC7"/>
    <w:rsid w:val="00AD42E2"/>
    <w:rsid w:val="00AD4967"/>
    <w:rsid w:val="00AD4C49"/>
    <w:rsid w:val="00AD562E"/>
    <w:rsid w:val="00AD5B1B"/>
    <w:rsid w:val="00AD66BE"/>
    <w:rsid w:val="00AD6DB9"/>
    <w:rsid w:val="00AE2459"/>
    <w:rsid w:val="00AE29C2"/>
    <w:rsid w:val="00AE3D23"/>
    <w:rsid w:val="00AE4EC8"/>
    <w:rsid w:val="00AE517C"/>
    <w:rsid w:val="00AE54AC"/>
    <w:rsid w:val="00AE599E"/>
    <w:rsid w:val="00AE5D9F"/>
    <w:rsid w:val="00AE5F15"/>
    <w:rsid w:val="00AE61C0"/>
    <w:rsid w:val="00AE76C9"/>
    <w:rsid w:val="00AE7BF4"/>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3A95"/>
    <w:rsid w:val="00B041D7"/>
    <w:rsid w:val="00B04550"/>
    <w:rsid w:val="00B04964"/>
    <w:rsid w:val="00B04CBD"/>
    <w:rsid w:val="00B06AFA"/>
    <w:rsid w:val="00B10605"/>
    <w:rsid w:val="00B10F95"/>
    <w:rsid w:val="00B11B0A"/>
    <w:rsid w:val="00B12331"/>
    <w:rsid w:val="00B15B71"/>
    <w:rsid w:val="00B166C6"/>
    <w:rsid w:val="00B21941"/>
    <w:rsid w:val="00B21ADF"/>
    <w:rsid w:val="00B21EB4"/>
    <w:rsid w:val="00B22A5B"/>
    <w:rsid w:val="00B2691D"/>
    <w:rsid w:val="00B26C44"/>
    <w:rsid w:val="00B27820"/>
    <w:rsid w:val="00B30944"/>
    <w:rsid w:val="00B3104B"/>
    <w:rsid w:val="00B32AAC"/>
    <w:rsid w:val="00B33F4D"/>
    <w:rsid w:val="00B36CFC"/>
    <w:rsid w:val="00B37035"/>
    <w:rsid w:val="00B37148"/>
    <w:rsid w:val="00B37AFC"/>
    <w:rsid w:val="00B37DF9"/>
    <w:rsid w:val="00B37EC5"/>
    <w:rsid w:val="00B4084B"/>
    <w:rsid w:val="00B42B56"/>
    <w:rsid w:val="00B45864"/>
    <w:rsid w:val="00B45EF2"/>
    <w:rsid w:val="00B460B5"/>
    <w:rsid w:val="00B47F4C"/>
    <w:rsid w:val="00B50958"/>
    <w:rsid w:val="00B50AFF"/>
    <w:rsid w:val="00B51526"/>
    <w:rsid w:val="00B54DB9"/>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75CEB"/>
    <w:rsid w:val="00B830A1"/>
    <w:rsid w:val="00B83160"/>
    <w:rsid w:val="00B8365B"/>
    <w:rsid w:val="00B83705"/>
    <w:rsid w:val="00B83CA0"/>
    <w:rsid w:val="00B84243"/>
    <w:rsid w:val="00B85C34"/>
    <w:rsid w:val="00B86CCD"/>
    <w:rsid w:val="00B876C0"/>
    <w:rsid w:val="00B87806"/>
    <w:rsid w:val="00B93884"/>
    <w:rsid w:val="00B94303"/>
    <w:rsid w:val="00B94405"/>
    <w:rsid w:val="00B94A65"/>
    <w:rsid w:val="00B94ADF"/>
    <w:rsid w:val="00B94FB4"/>
    <w:rsid w:val="00B95D2D"/>
    <w:rsid w:val="00B9607C"/>
    <w:rsid w:val="00B9676C"/>
    <w:rsid w:val="00BA0966"/>
    <w:rsid w:val="00BA0F2F"/>
    <w:rsid w:val="00BA379F"/>
    <w:rsid w:val="00BA6777"/>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1819"/>
    <w:rsid w:val="00BE537C"/>
    <w:rsid w:val="00BE59DE"/>
    <w:rsid w:val="00BE6D85"/>
    <w:rsid w:val="00BE70B3"/>
    <w:rsid w:val="00BE7BD9"/>
    <w:rsid w:val="00BE7D58"/>
    <w:rsid w:val="00BF0270"/>
    <w:rsid w:val="00BF0985"/>
    <w:rsid w:val="00BF0E14"/>
    <w:rsid w:val="00BF164E"/>
    <w:rsid w:val="00BF1A33"/>
    <w:rsid w:val="00BF23C3"/>
    <w:rsid w:val="00BF3D35"/>
    <w:rsid w:val="00BF6D42"/>
    <w:rsid w:val="00BF7ED9"/>
    <w:rsid w:val="00C00AA5"/>
    <w:rsid w:val="00C02450"/>
    <w:rsid w:val="00C066AF"/>
    <w:rsid w:val="00C07DEC"/>
    <w:rsid w:val="00C1005F"/>
    <w:rsid w:val="00C107D2"/>
    <w:rsid w:val="00C11F05"/>
    <w:rsid w:val="00C11F2F"/>
    <w:rsid w:val="00C12D0A"/>
    <w:rsid w:val="00C13681"/>
    <w:rsid w:val="00C13DA0"/>
    <w:rsid w:val="00C15DEF"/>
    <w:rsid w:val="00C20E76"/>
    <w:rsid w:val="00C23647"/>
    <w:rsid w:val="00C2476F"/>
    <w:rsid w:val="00C26090"/>
    <w:rsid w:val="00C2641F"/>
    <w:rsid w:val="00C276B1"/>
    <w:rsid w:val="00C3009E"/>
    <w:rsid w:val="00C31E81"/>
    <w:rsid w:val="00C3239B"/>
    <w:rsid w:val="00C3249E"/>
    <w:rsid w:val="00C3303C"/>
    <w:rsid w:val="00C3324A"/>
    <w:rsid w:val="00C336B1"/>
    <w:rsid w:val="00C342CD"/>
    <w:rsid w:val="00C34390"/>
    <w:rsid w:val="00C34C31"/>
    <w:rsid w:val="00C34C59"/>
    <w:rsid w:val="00C34D94"/>
    <w:rsid w:val="00C359BA"/>
    <w:rsid w:val="00C36775"/>
    <w:rsid w:val="00C40689"/>
    <w:rsid w:val="00C41D55"/>
    <w:rsid w:val="00C428E6"/>
    <w:rsid w:val="00C42D37"/>
    <w:rsid w:val="00C431A3"/>
    <w:rsid w:val="00C44BE3"/>
    <w:rsid w:val="00C44C1D"/>
    <w:rsid w:val="00C450A9"/>
    <w:rsid w:val="00C45903"/>
    <w:rsid w:val="00C46D0E"/>
    <w:rsid w:val="00C53EF2"/>
    <w:rsid w:val="00C55846"/>
    <w:rsid w:val="00C6305B"/>
    <w:rsid w:val="00C63109"/>
    <w:rsid w:val="00C63C1F"/>
    <w:rsid w:val="00C63ED7"/>
    <w:rsid w:val="00C65BA9"/>
    <w:rsid w:val="00C6624D"/>
    <w:rsid w:val="00C6644F"/>
    <w:rsid w:val="00C705DA"/>
    <w:rsid w:val="00C70D81"/>
    <w:rsid w:val="00C7356F"/>
    <w:rsid w:val="00C74126"/>
    <w:rsid w:val="00C74C39"/>
    <w:rsid w:val="00C74DA9"/>
    <w:rsid w:val="00C753BA"/>
    <w:rsid w:val="00C7638D"/>
    <w:rsid w:val="00C763EA"/>
    <w:rsid w:val="00C771DD"/>
    <w:rsid w:val="00C77417"/>
    <w:rsid w:val="00C8049D"/>
    <w:rsid w:val="00C854F5"/>
    <w:rsid w:val="00C85E77"/>
    <w:rsid w:val="00C86D90"/>
    <w:rsid w:val="00C872C5"/>
    <w:rsid w:val="00C8748F"/>
    <w:rsid w:val="00C87FB8"/>
    <w:rsid w:val="00C911A8"/>
    <w:rsid w:val="00C91347"/>
    <w:rsid w:val="00C91CF4"/>
    <w:rsid w:val="00C92123"/>
    <w:rsid w:val="00C95596"/>
    <w:rsid w:val="00C95850"/>
    <w:rsid w:val="00C95B85"/>
    <w:rsid w:val="00C978F2"/>
    <w:rsid w:val="00C97F24"/>
    <w:rsid w:val="00C97F3F"/>
    <w:rsid w:val="00CA05AE"/>
    <w:rsid w:val="00CA0B5E"/>
    <w:rsid w:val="00CA0F4F"/>
    <w:rsid w:val="00CA15D7"/>
    <w:rsid w:val="00CA2D05"/>
    <w:rsid w:val="00CA2F21"/>
    <w:rsid w:val="00CA3214"/>
    <w:rsid w:val="00CA450E"/>
    <w:rsid w:val="00CA475B"/>
    <w:rsid w:val="00CA4819"/>
    <w:rsid w:val="00CA49A3"/>
    <w:rsid w:val="00CA600B"/>
    <w:rsid w:val="00CA629E"/>
    <w:rsid w:val="00CA709C"/>
    <w:rsid w:val="00CB1F59"/>
    <w:rsid w:val="00CB3E55"/>
    <w:rsid w:val="00CB4589"/>
    <w:rsid w:val="00CB54F0"/>
    <w:rsid w:val="00CB60C9"/>
    <w:rsid w:val="00CB62C0"/>
    <w:rsid w:val="00CB6D24"/>
    <w:rsid w:val="00CB795F"/>
    <w:rsid w:val="00CC0486"/>
    <w:rsid w:val="00CC0B67"/>
    <w:rsid w:val="00CC4867"/>
    <w:rsid w:val="00CC5105"/>
    <w:rsid w:val="00CC5AB0"/>
    <w:rsid w:val="00CC5C03"/>
    <w:rsid w:val="00CC6AFF"/>
    <w:rsid w:val="00CC7ED8"/>
    <w:rsid w:val="00CC7F08"/>
    <w:rsid w:val="00CD0C4F"/>
    <w:rsid w:val="00CD1BF3"/>
    <w:rsid w:val="00CD3382"/>
    <w:rsid w:val="00CD4584"/>
    <w:rsid w:val="00CD7CFB"/>
    <w:rsid w:val="00CE0083"/>
    <w:rsid w:val="00CE0085"/>
    <w:rsid w:val="00CE0472"/>
    <w:rsid w:val="00CE179F"/>
    <w:rsid w:val="00CE2B6C"/>
    <w:rsid w:val="00CE2C1A"/>
    <w:rsid w:val="00CE3F53"/>
    <w:rsid w:val="00CE4134"/>
    <w:rsid w:val="00CE4C5D"/>
    <w:rsid w:val="00CE558E"/>
    <w:rsid w:val="00CE5774"/>
    <w:rsid w:val="00CE7933"/>
    <w:rsid w:val="00CF0E62"/>
    <w:rsid w:val="00CF164C"/>
    <w:rsid w:val="00CF2C6F"/>
    <w:rsid w:val="00CF4131"/>
    <w:rsid w:val="00CF5085"/>
    <w:rsid w:val="00CF5FDC"/>
    <w:rsid w:val="00CF70EF"/>
    <w:rsid w:val="00D00382"/>
    <w:rsid w:val="00D0086A"/>
    <w:rsid w:val="00D02EF1"/>
    <w:rsid w:val="00D03817"/>
    <w:rsid w:val="00D05719"/>
    <w:rsid w:val="00D07A8D"/>
    <w:rsid w:val="00D07C61"/>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7C36"/>
    <w:rsid w:val="00D40E9C"/>
    <w:rsid w:val="00D4187B"/>
    <w:rsid w:val="00D428B3"/>
    <w:rsid w:val="00D43E58"/>
    <w:rsid w:val="00D44D21"/>
    <w:rsid w:val="00D456C4"/>
    <w:rsid w:val="00D459CF"/>
    <w:rsid w:val="00D46A7B"/>
    <w:rsid w:val="00D50C9B"/>
    <w:rsid w:val="00D54899"/>
    <w:rsid w:val="00D549BF"/>
    <w:rsid w:val="00D551E1"/>
    <w:rsid w:val="00D55763"/>
    <w:rsid w:val="00D56B10"/>
    <w:rsid w:val="00D5708A"/>
    <w:rsid w:val="00D576B5"/>
    <w:rsid w:val="00D57849"/>
    <w:rsid w:val="00D579C5"/>
    <w:rsid w:val="00D60439"/>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7479"/>
    <w:rsid w:val="00D9150D"/>
    <w:rsid w:val="00D92B42"/>
    <w:rsid w:val="00D961F2"/>
    <w:rsid w:val="00D966FC"/>
    <w:rsid w:val="00D97687"/>
    <w:rsid w:val="00D9775E"/>
    <w:rsid w:val="00DA1610"/>
    <w:rsid w:val="00DA1A11"/>
    <w:rsid w:val="00DA1BEF"/>
    <w:rsid w:val="00DA28A8"/>
    <w:rsid w:val="00DA3143"/>
    <w:rsid w:val="00DA4EAE"/>
    <w:rsid w:val="00DA52D5"/>
    <w:rsid w:val="00DA582C"/>
    <w:rsid w:val="00DA6854"/>
    <w:rsid w:val="00DA6916"/>
    <w:rsid w:val="00DA6D4F"/>
    <w:rsid w:val="00DA6FB4"/>
    <w:rsid w:val="00DA7AC3"/>
    <w:rsid w:val="00DA7B65"/>
    <w:rsid w:val="00DB10A8"/>
    <w:rsid w:val="00DB22B0"/>
    <w:rsid w:val="00DB4C98"/>
    <w:rsid w:val="00DB584E"/>
    <w:rsid w:val="00DB69D9"/>
    <w:rsid w:val="00DC16AF"/>
    <w:rsid w:val="00DC2959"/>
    <w:rsid w:val="00DC32EC"/>
    <w:rsid w:val="00DC4099"/>
    <w:rsid w:val="00DC4790"/>
    <w:rsid w:val="00DC6737"/>
    <w:rsid w:val="00DC6EE7"/>
    <w:rsid w:val="00DD051E"/>
    <w:rsid w:val="00DD05B3"/>
    <w:rsid w:val="00DD0BA0"/>
    <w:rsid w:val="00DD1046"/>
    <w:rsid w:val="00DD4A94"/>
    <w:rsid w:val="00DD58D0"/>
    <w:rsid w:val="00DD7B40"/>
    <w:rsid w:val="00DE03DA"/>
    <w:rsid w:val="00DE117E"/>
    <w:rsid w:val="00DE1987"/>
    <w:rsid w:val="00DE1EF9"/>
    <w:rsid w:val="00DE2A71"/>
    <w:rsid w:val="00DE36CF"/>
    <w:rsid w:val="00DE42BA"/>
    <w:rsid w:val="00DE50C2"/>
    <w:rsid w:val="00DE566F"/>
    <w:rsid w:val="00DE5DF9"/>
    <w:rsid w:val="00DE5E0C"/>
    <w:rsid w:val="00DF0055"/>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B7C"/>
    <w:rsid w:val="00E04CCA"/>
    <w:rsid w:val="00E054BA"/>
    <w:rsid w:val="00E05967"/>
    <w:rsid w:val="00E06F9F"/>
    <w:rsid w:val="00E1099E"/>
    <w:rsid w:val="00E10D3F"/>
    <w:rsid w:val="00E1129E"/>
    <w:rsid w:val="00E120DB"/>
    <w:rsid w:val="00E121DD"/>
    <w:rsid w:val="00E12C9B"/>
    <w:rsid w:val="00E15A7E"/>
    <w:rsid w:val="00E160CA"/>
    <w:rsid w:val="00E1675C"/>
    <w:rsid w:val="00E16977"/>
    <w:rsid w:val="00E16BE1"/>
    <w:rsid w:val="00E17DAB"/>
    <w:rsid w:val="00E20209"/>
    <w:rsid w:val="00E20628"/>
    <w:rsid w:val="00E2103B"/>
    <w:rsid w:val="00E22A07"/>
    <w:rsid w:val="00E235C3"/>
    <w:rsid w:val="00E23C35"/>
    <w:rsid w:val="00E253F7"/>
    <w:rsid w:val="00E26003"/>
    <w:rsid w:val="00E273FF"/>
    <w:rsid w:val="00E27B91"/>
    <w:rsid w:val="00E306E7"/>
    <w:rsid w:val="00E30E1D"/>
    <w:rsid w:val="00E30FE2"/>
    <w:rsid w:val="00E31F22"/>
    <w:rsid w:val="00E335C8"/>
    <w:rsid w:val="00E37BA9"/>
    <w:rsid w:val="00E37F9B"/>
    <w:rsid w:val="00E42411"/>
    <w:rsid w:val="00E42603"/>
    <w:rsid w:val="00E42C8A"/>
    <w:rsid w:val="00E436F2"/>
    <w:rsid w:val="00E43965"/>
    <w:rsid w:val="00E43E3B"/>
    <w:rsid w:val="00E440E8"/>
    <w:rsid w:val="00E4452C"/>
    <w:rsid w:val="00E4582E"/>
    <w:rsid w:val="00E46611"/>
    <w:rsid w:val="00E46AB8"/>
    <w:rsid w:val="00E473B3"/>
    <w:rsid w:val="00E5061D"/>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7C82"/>
    <w:rsid w:val="00E702CE"/>
    <w:rsid w:val="00E70F0A"/>
    <w:rsid w:val="00E71844"/>
    <w:rsid w:val="00E72736"/>
    <w:rsid w:val="00E731D7"/>
    <w:rsid w:val="00E7371B"/>
    <w:rsid w:val="00E73765"/>
    <w:rsid w:val="00E73F7A"/>
    <w:rsid w:val="00E74ACE"/>
    <w:rsid w:val="00E77704"/>
    <w:rsid w:val="00E77C06"/>
    <w:rsid w:val="00E831F7"/>
    <w:rsid w:val="00E835D7"/>
    <w:rsid w:val="00E855E0"/>
    <w:rsid w:val="00E860B7"/>
    <w:rsid w:val="00E86D45"/>
    <w:rsid w:val="00E8780D"/>
    <w:rsid w:val="00E9221F"/>
    <w:rsid w:val="00E94499"/>
    <w:rsid w:val="00E95DB8"/>
    <w:rsid w:val="00E95E3B"/>
    <w:rsid w:val="00E97527"/>
    <w:rsid w:val="00EA101C"/>
    <w:rsid w:val="00EA186C"/>
    <w:rsid w:val="00EA2B59"/>
    <w:rsid w:val="00EA3B63"/>
    <w:rsid w:val="00EA46A8"/>
    <w:rsid w:val="00EA5872"/>
    <w:rsid w:val="00EA5A9E"/>
    <w:rsid w:val="00EA6556"/>
    <w:rsid w:val="00EA6842"/>
    <w:rsid w:val="00EA6D25"/>
    <w:rsid w:val="00EB1B80"/>
    <w:rsid w:val="00EB3D01"/>
    <w:rsid w:val="00EB4497"/>
    <w:rsid w:val="00EB4C26"/>
    <w:rsid w:val="00EB5127"/>
    <w:rsid w:val="00EB53F2"/>
    <w:rsid w:val="00EB7803"/>
    <w:rsid w:val="00EC0295"/>
    <w:rsid w:val="00EC0454"/>
    <w:rsid w:val="00EC19FA"/>
    <w:rsid w:val="00EC2948"/>
    <w:rsid w:val="00EC5F86"/>
    <w:rsid w:val="00EC63CC"/>
    <w:rsid w:val="00ED0940"/>
    <w:rsid w:val="00ED25CE"/>
    <w:rsid w:val="00ED2B92"/>
    <w:rsid w:val="00ED3A55"/>
    <w:rsid w:val="00ED402C"/>
    <w:rsid w:val="00ED511B"/>
    <w:rsid w:val="00ED57B4"/>
    <w:rsid w:val="00ED711E"/>
    <w:rsid w:val="00EE0ACF"/>
    <w:rsid w:val="00EE1E77"/>
    <w:rsid w:val="00EE22E3"/>
    <w:rsid w:val="00EE2ED0"/>
    <w:rsid w:val="00EE37DE"/>
    <w:rsid w:val="00EE67C5"/>
    <w:rsid w:val="00EF18EF"/>
    <w:rsid w:val="00EF4031"/>
    <w:rsid w:val="00EF45CE"/>
    <w:rsid w:val="00EF695C"/>
    <w:rsid w:val="00F00984"/>
    <w:rsid w:val="00F01FF7"/>
    <w:rsid w:val="00F05908"/>
    <w:rsid w:val="00F0742C"/>
    <w:rsid w:val="00F10305"/>
    <w:rsid w:val="00F1076B"/>
    <w:rsid w:val="00F10D71"/>
    <w:rsid w:val="00F117AD"/>
    <w:rsid w:val="00F11B9B"/>
    <w:rsid w:val="00F11D20"/>
    <w:rsid w:val="00F120D0"/>
    <w:rsid w:val="00F13E0D"/>
    <w:rsid w:val="00F15DFF"/>
    <w:rsid w:val="00F20B6E"/>
    <w:rsid w:val="00F20DC7"/>
    <w:rsid w:val="00F20FF5"/>
    <w:rsid w:val="00F248EC"/>
    <w:rsid w:val="00F24A7B"/>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77C5A"/>
    <w:rsid w:val="00F81CE4"/>
    <w:rsid w:val="00F85D92"/>
    <w:rsid w:val="00F8673B"/>
    <w:rsid w:val="00F908F8"/>
    <w:rsid w:val="00F92442"/>
    <w:rsid w:val="00F926C8"/>
    <w:rsid w:val="00F939DB"/>
    <w:rsid w:val="00F964B0"/>
    <w:rsid w:val="00F97D2D"/>
    <w:rsid w:val="00FA05A4"/>
    <w:rsid w:val="00FA2F87"/>
    <w:rsid w:val="00FA30C2"/>
    <w:rsid w:val="00FA63B6"/>
    <w:rsid w:val="00FA694E"/>
    <w:rsid w:val="00FA6958"/>
    <w:rsid w:val="00FA7135"/>
    <w:rsid w:val="00FA784C"/>
    <w:rsid w:val="00FB06E1"/>
    <w:rsid w:val="00FB0CA2"/>
    <w:rsid w:val="00FB1263"/>
    <w:rsid w:val="00FB147D"/>
    <w:rsid w:val="00FB1A25"/>
    <w:rsid w:val="00FB6912"/>
    <w:rsid w:val="00FC00DD"/>
    <w:rsid w:val="00FC0A72"/>
    <w:rsid w:val="00FC1247"/>
    <w:rsid w:val="00FC13E2"/>
    <w:rsid w:val="00FC14D9"/>
    <w:rsid w:val="00FC1C66"/>
    <w:rsid w:val="00FC27D4"/>
    <w:rsid w:val="00FC3CD4"/>
    <w:rsid w:val="00FC4E2A"/>
    <w:rsid w:val="00FC4E9E"/>
    <w:rsid w:val="00FC6F4F"/>
    <w:rsid w:val="00FD1B30"/>
    <w:rsid w:val="00FD3817"/>
    <w:rsid w:val="00FD3D3E"/>
    <w:rsid w:val="00FD48EC"/>
    <w:rsid w:val="00FD4975"/>
    <w:rsid w:val="00FD5051"/>
    <w:rsid w:val="00FD5958"/>
    <w:rsid w:val="00FD5A0F"/>
    <w:rsid w:val="00FD5D5A"/>
    <w:rsid w:val="00FD756D"/>
    <w:rsid w:val="00FD7972"/>
    <w:rsid w:val="00FD79EA"/>
    <w:rsid w:val="00FE059A"/>
    <w:rsid w:val="00FE0781"/>
    <w:rsid w:val="00FE103F"/>
    <w:rsid w:val="00FE29AF"/>
    <w:rsid w:val="00FE395C"/>
    <w:rsid w:val="00FE3DE9"/>
    <w:rsid w:val="00FE54AE"/>
    <w:rsid w:val="00FE62D1"/>
    <w:rsid w:val="00FF1E56"/>
    <w:rsid w:val="00FF2122"/>
    <w:rsid w:val="00FF2339"/>
    <w:rsid w:val="00FF2430"/>
    <w:rsid w:val="00FF26B9"/>
    <w:rsid w:val="00FF2BD6"/>
    <w:rsid w:val="00FF33AA"/>
    <w:rsid w:val="00FF371D"/>
    <w:rsid w:val="00FF4686"/>
    <w:rsid w:val="00FF4B33"/>
    <w:rsid w:val="00FF637D"/>
    <w:rsid w:val="00FF64CF"/>
    <w:rsid w:val="00FF6B5D"/>
    <w:rsid w:val="00FF75BA"/>
    <w:rsid w:val="00FF7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2712F90"/>
  <w15:docId w15:val="{4C4B0F54-C4DE-4A9B-9807-8E5529EC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Normal"/>
    <w:rsid w:val="00C336B1"/>
    <w:pPr>
      <w:tabs>
        <w:tab w:val="left" w:pos="340"/>
      </w:tabs>
      <w:spacing w:after="0" w:line="240" w:lineRule="auto"/>
      <w:ind w:left="340" w:hanging="170"/>
      <w:jc w:val="left"/>
    </w:pPr>
    <w:rPr>
      <w:rFonts w:ascii="Arial" w:hAnsi="Arial" w:cs="Arial"/>
      <w:sz w:val="16"/>
      <w:szCs w:val="16"/>
    </w:r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customStyle="1" w:styleId="ChartandTableFootnoteAlpha-Bullet">
    <w:name w:val="Chart and Table Footnote Alpha - Bullet"/>
    <w:basedOn w:val="ChartandTableFootnoteAlpha"/>
    <w:rsid w:val="00430595"/>
    <w:pPr>
      <w:numPr>
        <w:numId w:val="0"/>
      </w:numPr>
      <w:tabs>
        <w:tab w:val="left" w:pos="454"/>
      </w:tabs>
      <w:ind w:left="454" w:hanging="170"/>
    </w:pPr>
    <w:rPr>
      <w:rFonts w:cs="Arial"/>
      <w:szCs w:val="16"/>
    </w:rPr>
  </w:style>
  <w:style w:type="character" w:customStyle="1" w:styleId="UnresolvedMention1">
    <w:name w:val="Unresolved Mention1"/>
    <w:basedOn w:val="DefaultParagraphFont"/>
    <w:uiPriority w:val="99"/>
    <w:semiHidden/>
    <w:unhideWhenUsed/>
    <w:rsid w:val="003B5A8A"/>
    <w:rPr>
      <w:color w:val="605E5C"/>
      <w:shd w:val="clear" w:color="auto" w:fill="E1DFDD"/>
    </w:rPr>
  </w:style>
  <w:style w:type="character" w:customStyle="1" w:styleId="UnresolvedMention2">
    <w:name w:val="Unresolved Mention2"/>
    <w:basedOn w:val="DefaultParagraphFont"/>
    <w:uiPriority w:val="99"/>
    <w:semiHidden/>
    <w:unhideWhenUsed/>
    <w:rsid w:val="0059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127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1975493">
      <w:bodyDiv w:val="1"/>
      <w:marLeft w:val="0"/>
      <w:marRight w:val="0"/>
      <w:marTop w:val="0"/>
      <w:marBottom w:val="0"/>
      <w:divBdr>
        <w:top w:val="none" w:sz="0" w:space="0" w:color="auto"/>
        <w:left w:val="none" w:sz="0" w:space="0" w:color="auto"/>
        <w:bottom w:val="none" w:sz="0" w:space="0" w:color="auto"/>
        <w:right w:val="none" w:sz="0" w:space="0" w:color="auto"/>
      </w:divBdr>
    </w:div>
    <w:div w:id="13653423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653506">
      <w:bodyDiv w:val="1"/>
      <w:marLeft w:val="0"/>
      <w:marRight w:val="0"/>
      <w:marTop w:val="0"/>
      <w:marBottom w:val="0"/>
      <w:divBdr>
        <w:top w:val="none" w:sz="0" w:space="0" w:color="auto"/>
        <w:left w:val="none" w:sz="0" w:space="0" w:color="auto"/>
        <w:bottom w:val="none" w:sz="0" w:space="0" w:color="auto"/>
        <w:right w:val="none" w:sz="0" w:space="0" w:color="auto"/>
      </w:divBdr>
    </w:div>
    <w:div w:id="204098939">
      <w:bodyDiv w:val="1"/>
      <w:marLeft w:val="0"/>
      <w:marRight w:val="0"/>
      <w:marTop w:val="0"/>
      <w:marBottom w:val="0"/>
      <w:divBdr>
        <w:top w:val="none" w:sz="0" w:space="0" w:color="auto"/>
        <w:left w:val="none" w:sz="0" w:space="0" w:color="auto"/>
        <w:bottom w:val="none" w:sz="0" w:space="0" w:color="auto"/>
        <w:right w:val="none" w:sz="0" w:space="0" w:color="auto"/>
      </w:divBdr>
    </w:div>
    <w:div w:id="22958043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390500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0964817">
      <w:bodyDiv w:val="1"/>
      <w:marLeft w:val="0"/>
      <w:marRight w:val="0"/>
      <w:marTop w:val="0"/>
      <w:marBottom w:val="0"/>
      <w:divBdr>
        <w:top w:val="none" w:sz="0" w:space="0" w:color="auto"/>
        <w:left w:val="none" w:sz="0" w:space="0" w:color="auto"/>
        <w:bottom w:val="none" w:sz="0" w:space="0" w:color="auto"/>
        <w:right w:val="none" w:sz="0" w:space="0" w:color="auto"/>
      </w:divBdr>
    </w:div>
    <w:div w:id="31807343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0053369">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3473848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60038204">
      <w:bodyDiv w:val="1"/>
      <w:marLeft w:val="0"/>
      <w:marRight w:val="0"/>
      <w:marTop w:val="0"/>
      <w:marBottom w:val="0"/>
      <w:divBdr>
        <w:top w:val="none" w:sz="0" w:space="0" w:color="auto"/>
        <w:left w:val="none" w:sz="0" w:space="0" w:color="auto"/>
        <w:bottom w:val="none" w:sz="0" w:space="0" w:color="auto"/>
        <w:right w:val="none" w:sz="0" w:space="0" w:color="auto"/>
      </w:divBdr>
    </w:div>
    <w:div w:id="667832942">
      <w:bodyDiv w:val="1"/>
      <w:marLeft w:val="0"/>
      <w:marRight w:val="0"/>
      <w:marTop w:val="0"/>
      <w:marBottom w:val="0"/>
      <w:divBdr>
        <w:top w:val="none" w:sz="0" w:space="0" w:color="auto"/>
        <w:left w:val="none" w:sz="0" w:space="0" w:color="auto"/>
        <w:bottom w:val="none" w:sz="0" w:space="0" w:color="auto"/>
        <w:right w:val="none" w:sz="0" w:space="0" w:color="auto"/>
      </w:divBdr>
    </w:div>
    <w:div w:id="68301875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740174579">
      <w:bodyDiv w:val="1"/>
      <w:marLeft w:val="0"/>
      <w:marRight w:val="0"/>
      <w:marTop w:val="0"/>
      <w:marBottom w:val="0"/>
      <w:divBdr>
        <w:top w:val="none" w:sz="0" w:space="0" w:color="auto"/>
        <w:left w:val="none" w:sz="0" w:space="0" w:color="auto"/>
        <w:bottom w:val="none" w:sz="0" w:space="0" w:color="auto"/>
        <w:right w:val="none" w:sz="0" w:space="0" w:color="auto"/>
      </w:divBdr>
    </w:div>
    <w:div w:id="751901367">
      <w:bodyDiv w:val="1"/>
      <w:marLeft w:val="0"/>
      <w:marRight w:val="0"/>
      <w:marTop w:val="0"/>
      <w:marBottom w:val="0"/>
      <w:divBdr>
        <w:top w:val="none" w:sz="0" w:space="0" w:color="auto"/>
        <w:left w:val="none" w:sz="0" w:space="0" w:color="auto"/>
        <w:bottom w:val="none" w:sz="0" w:space="0" w:color="auto"/>
        <w:right w:val="none" w:sz="0" w:space="0" w:color="auto"/>
      </w:divBdr>
    </w:div>
    <w:div w:id="770276222">
      <w:bodyDiv w:val="1"/>
      <w:marLeft w:val="0"/>
      <w:marRight w:val="0"/>
      <w:marTop w:val="0"/>
      <w:marBottom w:val="0"/>
      <w:divBdr>
        <w:top w:val="none" w:sz="0" w:space="0" w:color="auto"/>
        <w:left w:val="none" w:sz="0" w:space="0" w:color="auto"/>
        <w:bottom w:val="none" w:sz="0" w:space="0" w:color="auto"/>
        <w:right w:val="none" w:sz="0" w:space="0" w:color="auto"/>
      </w:divBdr>
    </w:div>
    <w:div w:id="774784912">
      <w:bodyDiv w:val="1"/>
      <w:marLeft w:val="0"/>
      <w:marRight w:val="0"/>
      <w:marTop w:val="0"/>
      <w:marBottom w:val="0"/>
      <w:divBdr>
        <w:top w:val="none" w:sz="0" w:space="0" w:color="auto"/>
        <w:left w:val="none" w:sz="0" w:space="0" w:color="auto"/>
        <w:bottom w:val="none" w:sz="0" w:space="0" w:color="auto"/>
        <w:right w:val="none" w:sz="0" w:space="0" w:color="auto"/>
      </w:divBdr>
    </w:div>
    <w:div w:id="800461820">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880669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2204350">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6791836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0656529">
      <w:bodyDiv w:val="1"/>
      <w:marLeft w:val="0"/>
      <w:marRight w:val="0"/>
      <w:marTop w:val="0"/>
      <w:marBottom w:val="0"/>
      <w:divBdr>
        <w:top w:val="none" w:sz="0" w:space="0" w:color="auto"/>
        <w:left w:val="none" w:sz="0" w:space="0" w:color="auto"/>
        <w:bottom w:val="none" w:sz="0" w:space="0" w:color="auto"/>
        <w:right w:val="none" w:sz="0" w:space="0" w:color="auto"/>
      </w:divBdr>
    </w:div>
    <w:div w:id="1096171407">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9814725">
      <w:bodyDiv w:val="1"/>
      <w:marLeft w:val="0"/>
      <w:marRight w:val="0"/>
      <w:marTop w:val="0"/>
      <w:marBottom w:val="0"/>
      <w:divBdr>
        <w:top w:val="none" w:sz="0" w:space="0" w:color="auto"/>
        <w:left w:val="none" w:sz="0" w:space="0" w:color="auto"/>
        <w:bottom w:val="none" w:sz="0" w:space="0" w:color="auto"/>
        <w:right w:val="none" w:sz="0" w:space="0" w:color="auto"/>
      </w:divBdr>
      <w:divsChild>
        <w:div w:id="377706600">
          <w:marLeft w:val="0"/>
          <w:marRight w:val="0"/>
          <w:marTop w:val="0"/>
          <w:marBottom w:val="0"/>
          <w:divBdr>
            <w:top w:val="none" w:sz="0" w:space="0" w:color="auto"/>
            <w:left w:val="none" w:sz="0" w:space="0" w:color="auto"/>
            <w:bottom w:val="none" w:sz="0" w:space="0" w:color="auto"/>
            <w:right w:val="none" w:sz="0" w:space="0" w:color="auto"/>
          </w:divBdr>
        </w:div>
      </w:divsChild>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9855595">
      <w:bodyDiv w:val="1"/>
      <w:marLeft w:val="0"/>
      <w:marRight w:val="0"/>
      <w:marTop w:val="0"/>
      <w:marBottom w:val="0"/>
      <w:divBdr>
        <w:top w:val="none" w:sz="0" w:space="0" w:color="auto"/>
        <w:left w:val="none" w:sz="0" w:space="0" w:color="auto"/>
        <w:bottom w:val="none" w:sz="0" w:space="0" w:color="auto"/>
        <w:right w:val="none" w:sz="0" w:space="0" w:color="auto"/>
      </w:divBdr>
    </w:div>
    <w:div w:id="1131241253">
      <w:bodyDiv w:val="1"/>
      <w:marLeft w:val="0"/>
      <w:marRight w:val="0"/>
      <w:marTop w:val="0"/>
      <w:marBottom w:val="0"/>
      <w:divBdr>
        <w:top w:val="none" w:sz="0" w:space="0" w:color="auto"/>
        <w:left w:val="none" w:sz="0" w:space="0" w:color="auto"/>
        <w:bottom w:val="none" w:sz="0" w:space="0" w:color="auto"/>
        <w:right w:val="none" w:sz="0" w:space="0" w:color="auto"/>
      </w:divBdr>
    </w:div>
    <w:div w:id="1178156011">
      <w:bodyDiv w:val="1"/>
      <w:marLeft w:val="0"/>
      <w:marRight w:val="0"/>
      <w:marTop w:val="0"/>
      <w:marBottom w:val="0"/>
      <w:divBdr>
        <w:top w:val="none" w:sz="0" w:space="0" w:color="auto"/>
        <w:left w:val="none" w:sz="0" w:space="0" w:color="auto"/>
        <w:bottom w:val="none" w:sz="0" w:space="0" w:color="auto"/>
        <w:right w:val="none" w:sz="0" w:space="0" w:color="auto"/>
      </w:divBdr>
    </w:div>
    <w:div w:id="1204366930">
      <w:bodyDiv w:val="1"/>
      <w:marLeft w:val="0"/>
      <w:marRight w:val="0"/>
      <w:marTop w:val="0"/>
      <w:marBottom w:val="0"/>
      <w:divBdr>
        <w:top w:val="none" w:sz="0" w:space="0" w:color="auto"/>
        <w:left w:val="none" w:sz="0" w:space="0" w:color="auto"/>
        <w:bottom w:val="none" w:sz="0" w:space="0" w:color="auto"/>
        <w:right w:val="none" w:sz="0" w:space="0" w:color="auto"/>
      </w:divBdr>
    </w:div>
    <w:div w:id="1204753123">
      <w:bodyDiv w:val="1"/>
      <w:marLeft w:val="0"/>
      <w:marRight w:val="0"/>
      <w:marTop w:val="0"/>
      <w:marBottom w:val="0"/>
      <w:divBdr>
        <w:top w:val="none" w:sz="0" w:space="0" w:color="auto"/>
        <w:left w:val="none" w:sz="0" w:space="0" w:color="auto"/>
        <w:bottom w:val="none" w:sz="0" w:space="0" w:color="auto"/>
        <w:right w:val="none" w:sz="0" w:space="0" w:color="auto"/>
      </w:divBdr>
    </w:div>
    <w:div w:id="1223709521">
      <w:bodyDiv w:val="1"/>
      <w:marLeft w:val="0"/>
      <w:marRight w:val="0"/>
      <w:marTop w:val="0"/>
      <w:marBottom w:val="0"/>
      <w:divBdr>
        <w:top w:val="none" w:sz="0" w:space="0" w:color="auto"/>
        <w:left w:val="none" w:sz="0" w:space="0" w:color="auto"/>
        <w:bottom w:val="none" w:sz="0" w:space="0" w:color="auto"/>
        <w:right w:val="none" w:sz="0" w:space="0" w:color="auto"/>
      </w:divBdr>
    </w:div>
    <w:div w:id="1248034686">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4367391">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152101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4036577">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7408677">
      <w:bodyDiv w:val="1"/>
      <w:marLeft w:val="0"/>
      <w:marRight w:val="0"/>
      <w:marTop w:val="0"/>
      <w:marBottom w:val="0"/>
      <w:divBdr>
        <w:top w:val="none" w:sz="0" w:space="0" w:color="auto"/>
        <w:left w:val="none" w:sz="0" w:space="0" w:color="auto"/>
        <w:bottom w:val="none" w:sz="0" w:space="0" w:color="auto"/>
        <w:right w:val="none" w:sz="0" w:space="0" w:color="auto"/>
      </w:divBdr>
    </w:div>
    <w:div w:id="1546678758">
      <w:bodyDiv w:val="1"/>
      <w:marLeft w:val="0"/>
      <w:marRight w:val="0"/>
      <w:marTop w:val="0"/>
      <w:marBottom w:val="0"/>
      <w:divBdr>
        <w:top w:val="none" w:sz="0" w:space="0" w:color="auto"/>
        <w:left w:val="none" w:sz="0" w:space="0" w:color="auto"/>
        <w:bottom w:val="none" w:sz="0" w:space="0" w:color="auto"/>
        <w:right w:val="none" w:sz="0" w:space="0" w:color="auto"/>
      </w:divBdr>
    </w:div>
    <w:div w:id="157477848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256472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820185">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0975794">
      <w:bodyDiv w:val="1"/>
      <w:marLeft w:val="0"/>
      <w:marRight w:val="0"/>
      <w:marTop w:val="0"/>
      <w:marBottom w:val="0"/>
      <w:divBdr>
        <w:top w:val="none" w:sz="0" w:space="0" w:color="auto"/>
        <w:left w:val="none" w:sz="0" w:space="0" w:color="auto"/>
        <w:bottom w:val="none" w:sz="0" w:space="0" w:color="auto"/>
        <w:right w:val="none" w:sz="0" w:space="0" w:color="auto"/>
      </w:divBdr>
    </w:div>
    <w:div w:id="1804106764">
      <w:bodyDiv w:val="1"/>
      <w:marLeft w:val="0"/>
      <w:marRight w:val="0"/>
      <w:marTop w:val="0"/>
      <w:marBottom w:val="0"/>
      <w:divBdr>
        <w:top w:val="none" w:sz="0" w:space="0" w:color="auto"/>
        <w:left w:val="none" w:sz="0" w:space="0" w:color="auto"/>
        <w:bottom w:val="none" w:sz="0" w:space="0" w:color="auto"/>
        <w:right w:val="none" w:sz="0" w:space="0" w:color="auto"/>
      </w:divBdr>
    </w:div>
    <w:div w:id="1819376732">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185871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015894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41010028">
      <w:bodyDiv w:val="1"/>
      <w:marLeft w:val="0"/>
      <w:marRight w:val="0"/>
      <w:marTop w:val="0"/>
      <w:marBottom w:val="0"/>
      <w:divBdr>
        <w:top w:val="none" w:sz="0" w:space="0" w:color="auto"/>
        <w:left w:val="none" w:sz="0" w:space="0" w:color="auto"/>
        <w:bottom w:val="none" w:sz="0" w:space="0" w:color="auto"/>
        <w:right w:val="none" w:sz="0" w:space="0" w:color="auto"/>
      </w:divBdr>
    </w:div>
    <w:div w:id="205534581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587723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c.gov.au/about/governance/annual-reports/2019-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c.gov.au/about/governance/corporate-pla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78</Value>
    </TaxCatchAll>
    <_dlc_DocId xmlns="0f563589-9cf9-4143-b1eb-fb0534803d38">2021CSSG-1276-21048</_dlc_DocId>
    <_dlc_DocIdUrl xmlns="0f563589-9cf9-4143-b1eb-fb0534803d38">
      <Url>http://tweb/sites/cssg/ffmd/frbu/_layouts/15/DocIdRedir.aspx?ID=2021CSSG-1276-21048</Url>
      <Description>2021CSSG-1276-21048</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7C15452A-630F-4386-B278-9CD050F44F6F}">
  <ds:schemaRefs>
    <ds:schemaRef ds:uri="http://schemas.microsoft.com/sharepoint/events"/>
  </ds:schemaRefs>
</ds:datastoreItem>
</file>

<file path=customXml/itemProps3.xml><?xml version="1.0" encoding="utf-8"?>
<ds:datastoreItem xmlns:ds="http://schemas.openxmlformats.org/officeDocument/2006/customXml" ds:itemID="{424CE72E-E90F-4B6C-967E-14FFCDA8CF12}">
  <ds:schemaRefs>
    <ds:schemaRef ds:uri="http://schemas.openxmlformats.org/officeDocument/2006/bibliography"/>
  </ds:schemaRefs>
</ds:datastoreItem>
</file>

<file path=customXml/itemProps4.xml><?xml version="1.0" encoding="utf-8"?>
<ds:datastoreItem xmlns:ds="http://schemas.openxmlformats.org/officeDocument/2006/customXml" ds:itemID="{31F3851C-ADEA-44FB-A170-910E84B43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6.xml><?xml version="1.0" encoding="utf-8"?>
<ds:datastoreItem xmlns:ds="http://schemas.openxmlformats.org/officeDocument/2006/customXml" ds:itemID="{55D83EAC-30A2-4C5E-B746-C38D41470D90}">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eb47d8b7-fefc-4923-b53c-9685ba6b72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3</TotalTime>
  <Pages>1</Pages>
  <Words>2893</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Australian Government - The Treasury</Company>
  <LinksUpToDate>false</LinksUpToDate>
  <CharactersWithSpaces>22011</CharactersWithSpaces>
  <SharedDoc>false</SharedDoc>
  <HLinks>
    <vt:vector size="60" baseType="variant">
      <vt:variant>
        <vt:i4>655428</vt:i4>
      </vt:variant>
      <vt:variant>
        <vt:i4>54</vt:i4>
      </vt:variant>
      <vt:variant>
        <vt:i4>0</vt:i4>
      </vt:variant>
      <vt:variant>
        <vt:i4>5</vt:i4>
      </vt:variant>
      <vt:variant>
        <vt:lpwstr>https://www.pc.gov.au/about/governance/annual-reports/2019-20</vt:lpwstr>
      </vt:variant>
      <vt:variant>
        <vt:lpwstr/>
      </vt:variant>
      <vt:variant>
        <vt:i4>4390992</vt:i4>
      </vt:variant>
      <vt:variant>
        <vt:i4>51</vt:i4>
      </vt:variant>
      <vt:variant>
        <vt:i4>0</vt:i4>
      </vt:variant>
      <vt:variant>
        <vt:i4>5</vt:i4>
      </vt:variant>
      <vt:variant>
        <vt:lpwstr>http://www.pc.gov.au/about/governance/corporate-plan</vt:lpwstr>
      </vt:variant>
      <vt:variant>
        <vt:lpwstr/>
      </vt:variant>
      <vt:variant>
        <vt:i4>1048635</vt:i4>
      </vt:variant>
      <vt:variant>
        <vt:i4>44</vt:i4>
      </vt:variant>
      <vt:variant>
        <vt:i4>0</vt:i4>
      </vt:variant>
      <vt:variant>
        <vt:i4>5</vt:i4>
      </vt:variant>
      <vt:variant>
        <vt:lpwstr/>
      </vt:variant>
      <vt:variant>
        <vt:lpwstr>_Toc68872078</vt:lpwstr>
      </vt:variant>
      <vt:variant>
        <vt:i4>2031675</vt:i4>
      </vt:variant>
      <vt:variant>
        <vt:i4>38</vt:i4>
      </vt:variant>
      <vt:variant>
        <vt:i4>0</vt:i4>
      </vt:variant>
      <vt:variant>
        <vt:i4>5</vt:i4>
      </vt:variant>
      <vt:variant>
        <vt:lpwstr/>
      </vt:variant>
      <vt:variant>
        <vt:lpwstr>_Toc68872077</vt:lpwstr>
      </vt:variant>
      <vt:variant>
        <vt:i4>1966139</vt:i4>
      </vt:variant>
      <vt:variant>
        <vt:i4>32</vt:i4>
      </vt:variant>
      <vt:variant>
        <vt:i4>0</vt:i4>
      </vt:variant>
      <vt:variant>
        <vt:i4>5</vt:i4>
      </vt:variant>
      <vt:variant>
        <vt:lpwstr/>
      </vt:variant>
      <vt:variant>
        <vt:lpwstr>_Toc68872076</vt:lpwstr>
      </vt:variant>
      <vt:variant>
        <vt:i4>1900603</vt:i4>
      </vt:variant>
      <vt:variant>
        <vt:i4>26</vt:i4>
      </vt:variant>
      <vt:variant>
        <vt:i4>0</vt:i4>
      </vt:variant>
      <vt:variant>
        <vt:i4>5</vt:i4>
      </vt:variant>
      <vt:variant>
        <vt:lpwstr/>
      </vt:variant>
      <vt:variant>
        <vt:lpwstr>_Toc68872075</vt:lpwstr>
      </vt:variant>
      <vt:variant>
        <vt:i4>1835067</vt:i4>
      </vt:variant>
      <vt:variant>
        <vt:i4>20</vt:i4>
      </vt:variant>
      <vt:variant>
        <vt:i4>0</vt:i4>
      </vt:variant>
      <vt:variant>
        <vt:i4>5</vt:i4>
      </vt:variant>
      <vt:variant>
        <vt:lpwstr/>
      </vt:variant>
      <vt:variant>
        <vt:lpwstr>_Toc68872074</vt:lpwstr>
      </vt:variant>
      <vt:variant>
        <vt:i4>1769531</vt:i4>
      </vt:variant>
      <vt:variant>
        <vt:i4>14</vt:i4>
      </vt:variant>
      <vt:variant>
        <vt:i4>0</vt:i4>
      </vt:variant>
      <vt:variant>
        <vt:i4>5</vt:i4>
      </vt:variant>
      <vt:variant>
        <vt:lpwstr/>
      </vt:variant>
      <vt:variant>
        <vt:lpwstr>_Toc68872073</vt:lpwstr>
      </vt:variant>
      <vt:variant>
        <vt:i4>1703995</vt:i4>
      </vt:variant>
      <vt:variant>
        <vt:i4>8</vt:i4>
      </vt:variant>
      <vt:variant>
        <vt:i4>0</vt:i4>
      </vt:variant>
      <vt:variant>
        <vt:i4>5</vt:i4>
      </vt:variant>
      <vt:variant>
        <vt:lpwstr/>
      </vt:variant>
      <vt:variant>
        <vt:lpwstr>_Toc68872072</vt:lpwstr>
      </vt:variant>
      <vt:variant>
        <vt:i4>1638459</vt:i4>
      </vt:variant>
      <vt:variant>
        <vt:i4>2</vt:i4>
      </vt:variant>
      <vt:variant>
        <vt:i4>0</vt:i4>
      </vt:variant>
      <vt:variant>
        <vt:i4>5</vt:i4>
      </vt:variant>
      <vt:variant>
        <vt:lpwstr/>
      </vt:variant>
      <vt:variant>
        <vt:lpwstr>_Toc68872071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Australian Government</dc:creator>
  <cp:keywords/>
  <cp:lastModifiedBy>Smith, Matthew</cp:lastModifiedBy>
  <cp:revision>6</cp:revision>
  <cp:lastPrinted>2021-05-10T05:52:00Z</cp:lastPrinted>
  <dcterms:created xsi:type="dcterms:W3CDTF">2021-05-09T07:44:00Z</dcterms:created>
  <dcterms:modified xsi:type="dcterms:W3CDTF">2021-05-10T23:48:00Z</dcterms:modified>
</cp:coreProperties>
</file>