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6B5E2" w14:textId="77777777" w:rsidR="00F3384F" w:rsidRDefault="00F3384F" w:rsidP="00C3452B">
      <w:pPr>
        <w:pStyle w:val="Baseparagraphcentred"/>
      </w:pPr>
    </w:p>
    <w:p w14:paraId="6FE9150B" w14:textId="77777777" w:rsidR="00F3384F" w:rsidRDefault="00F3384F" w:rsidP="00C3452B">
      <w:pPr>
        <w:pStyle w:val="Baseparagraphcentred"/>
      </w:pPr>
    </w:p>
    <w:p w14:paraId="1B6748E4" w14:textId="77777777" w:rsidR="00F3384F" w:rsidRDefault="00F3384F" w:rsidP="00C3452B">
      <w:pPr>
        <w:pStyle w:val="Baseparagraphcentred"/>
      </w:pPr>
    </w:p>
    <w:p w14:paraId="28261032" w14:textId="77777777" w:rsidR="00F3384F" w:rsidRDefault="00F3384F" w:rsidP="00C3452B">
      <w:pPr>
        <w:pStyle w:val="Baseparagraphcentred"/>
      </w:pPr>
    </w:p>
    <w:p w14:paraId="2D53BF79" w14:textId="77777777" w:rsidR="00F3384F" w:rsidRDefault="00F3384F" w:rsidP="00C3452B">
      <w:pPr>
        <w:pStyle w:val="Baseparagraphcentred"/>
      </w:pPr>
    </w:p>
    <w:p w14:paraId="02DDA592" w14:textId="77777777" w:rsidR="00F3384F" w:rsidRDefault="00F3384F" w:rsidP="00C3452B">
      <w:pPr>
        <w:pStyle w:val="Baseparagraphcentred"/>
      </w:pPr>
    </w:p>
    <w:p w14:paraId="10B812AD" w14:textId="77777777" w:rsidR="00F3384F" w:rsidRDefault="00F3384F" w:rsidP="00C3452B">
      <w:pPr>
        <w:pStyle w:val="Baseparagraphcentred"/>
      </w:pPr>
    </w:p>
    <w:p w14:paraId="078C66F5" w14:textId="77777777" w:rsidR="00F3384F" w:rsidRDefault="00F3384F" w:rsidP="00C3452B">
      <w:pPr>
        <w:pStyle w:val="Baseparagraphcentred"/>
      </w:pPr>
    </w:p>
    <w:p w14:paraId="4BB874E9" w14:textId="6049BAB4" w:rsidR="00C3452B" w:rsidRPr="008F48E1" w:rsidRDefault="00C3452B" w:rsidP="00C3452B">
      <w:pPr>
        <w:pStyle w:val="Baseparagraphcentred"/>
      </w:pPr>
    </w:p>
    <w:p w14:paraId="7E69F418" w14:textId="77777777" w:rsidR="00C3452B" w:rsidRPr="008F48E1" w:rsidRDefault="00C3452B" w:rsidP="00C3452B">
      <w:pPr>
        <w:pStyle w:val="Baseparagraphcentred"/>
      </w:pPr>
    </w:p>
    <w:p w14:paraId="41C63AAC" w14:textId="77777777" w:rsidR="00C3452B" w:rsidRPr="008F48E1" w:rsidRDefault="00ED4334" w:rsidP="00C3452B">
      <w:pPr>
        <w:pStyle w:val="BillName"/>
      </w:pPr>
      <w:bookmarkStart w:id="0" w:name="BillName"/>
      <w:bookmarkEnd w:id="0"/>
      <w:r w:rsidRPr="008F48E1">
        <w:t>Financial Accountability Regime Bill 2021</w:t>
      </w:r>
    </w:p>
    <w:p w14:paraId="6CC5BF5C" w14:textId="77777777" w:rsidR="00C3452B" w:rsidRPr="008F48E1" w:rsidRDefault="00C3452B" w:rsidP="00C3452B">
      <w:pPr>
        <w:pStyle w:val="Baseparagraphcentred"/>
      </w:pPr>
    </w:p>
    <w:p w14:paraId="794B1551" w14:textId="77777777" w:rsidR="00C3452B" w:rsidRPr="008F48E1" w:rsidRDefault="00C3452B" w:rsidP="00C3452B">
      <w:pPr>
        <w:pStyle w:val="Baseparagraphcentred"/>
      </w:pPr>
    </w:p>
    <w:p w14:paraId="507DD004" w14:textId="77777777" w:rsidR="00C3452B" w:rsidRPr="008F48E1" w:rsidRDefault="00C3452B" w:rsidP="00C3452B">
      <w:pPr>
        <w:pStyle w:val="Baseparagraphcentred"/>
      </w:pPr>
    </w:p>
    <w:p w14:paraId="05A21295" w14:textId="77777777" w:rsidR="00C3452B" w:rsidRPr="008F48E1" w:rsidRDefault="00C3452B" w:rsidP="00C3452B">
      <w:pPr>
        <w:pStyle w:val="Baseparagraphcentred"/>
      </w:pPr>
    </w:p>
    <w:p w14:paraId="2C010A5B" w14:textId="77777777" w:rsidR="00F3384F" w:rsidRDefault="00F3384F" w:rsidP="00C3452B">
      <w:pPr>
        <w:pStyle w:val="Baseparagraphcentred"/>
      </w:pPr>
      <w:r>
        <w:t>EXPOSURE DRAFT EXPLANATORY MATERIALS</w:t>
      </w:r>
    </w:p>
    <w:p w14:paraId="2A88E375" w14:textId="2A7D826B" w:rsidR="00C3452B" w:rsidRPr="008F48E1" w:rsidRDefault="00C3452B" w:rsidP="00C3452B">
      <w:pPr>
        <w:pStyle w:val="Baseparagraphcentred"/>
      </w:pPr>
    </w:p>
    <w:p w14:paraId="608ACD6D" w14:textId="77777777" w:rsidR="00C3452B" w:rsidRPr="008F48E1" w:rsidRDefault="00C3452B" w:rsidP="00C3452B">
      <w:pPr>
        <w:pStyle w:val="Baseparagraphcentred"/>
      </w:pPr>
    </w:p>
    <w:p w14:paraId="47F7CB34" w14:textId="77777777" w:rsidR="00C3452B" w:rsidRPr="008F48E1" w:rsidRDefault="00C3452B" w:rsidP="00C3452B">
      <w:pPr>
        <w:pStyle w:val="Baseparagraphcentred"/>
      </w:pPr>
    </w:p>
    <w:p w14:paraId="22D802D0" w14:textId="77777777" w:rsidR="00F3384F" w:rsidRDefault="00F3384F" w:rsidP="00C3452B">
      <w:pPr>
        <w:pStyle w:val="ParaCentredNoSpacing"/>
      </w:pPr>
    </w:p>
    <w:p w14:paraId="0B1727A8" w14:textId="77777777" w:rsidR="00F3384F" w:rsidRDefault="00F3384F" w:rsidP="00C3452B">
      <w:pPr>
        <w:pStyle w:val="ParaCentredNoSpacing"/>
      </w:pPr>
    </w:p>
    <w:p w14:paraId="483C63DF" w14:textId="487351D5" w:rsidR="00C3452B" w:rsidRPr="008F48E1" w:rsidRDefault="00C3452B" w:rsidP="00C3452B">
      <w:pPr>
        <w:pStyle w:val="ParaCentredNoSpacing"/>
      </w:pPr>
    </w:p>
    <w:p w14:paraId="4FD03D59" w14:textId="77777777" w:rsidR="00C3452B" w:rsidRPr="008F48E1" w:rsidRDefault="00C3452B" w:rsidP="00C3452B"/>
    <w:p w14:paraId="1AA19DF6" w14:textId="77777777" w:rsidR="00C3452B" w:rsidRPr="008F48E1" w:rsidRDefault="00C3452B" w:rsidP="00C3452B">
      <w:pPr>
        <w:sectPr w:rsidR="00C3452B" w:rsidRPr="008F48E1" w:rsidSect="00C10AAF">
          <w:headerReference w:type="even" r:id="rId8"/>
          <w:headerReference w:type="default" r:id="rId9"/>
          <w:footerReference w:type="even" r:id="rId10"/>
          <w:footerReference w:type="default" r:id="rId11"/>
          <w:headerReference w:type="first" r:id="rId12"/>
          <w:footerReference w:type="first" r:id="rId13"/>
          <w:type w:val="oddPage"/>
          <w:pgSz w:w="9979" w:h="14175" w:code="138"/>
          <w:pgMar w:top="567" w:right="1134" w:bottom="567" w:left="1134" w:header="709" w:footer="709" w:gutter="0"/>
          <w:cols w:space="708"/>
          <w:titlePg/>
          <w:docGrid w:linePitch="360"/>
        </w:sectPr>
      </w:pPr>
    </w:p>
    <w:p w14:paraId="45359377" w14:textId="3757BA9B" w:rsidR="00C3452B" w:rsidRPr="008F48E1" w:rsidRDefault="00C3452B" w:rsidP="00C3452B">
      <w:pPr>
        <w:pStyle w:val="TOCHeading"/>
      </w:pPr>
      <w:r w:rsidRPr="008F48E1">
        <w:lastRenderedPageBreak/>
        <w:t>Table of contents</w:t>
      </w:r>
    </w:p>
    <w:p w14:paraId="7F35A9A4" w14:textId="1A0496CC" w:rsidR="00F3384F" w:rsidRDefault="00C3452B">
      <w:pPr>
        <w:pStyle w:val="TOC2"/>
        <w:rPr>
          <w:rFonts w:asciiTheme="minorHAnsi" w:eastAsiaTheme="minorEastAsia" w:hAnsiTheme="minorHAnsi" w:cstheme="minorBidi"/>
          <w:sz w:val="22"/>
          <w:szCs w:val="22"/>
        </w:rPr>
      </w:pPr>
      <w:r w:rsidRPr="008F48E1">
        <w:rPr>
          <w:noProof w:val="0"/>
        </w:rPr>
        <w:fldChar w:fldCharType="begin"/>
      </w:r>
      <w:r w:rsidRPr="008F48E1">
        <w:rPr>
          <w:noProof w:val="0"/>
        </w:rPr>
        <w:instrText xml:space="preserve"> TOC \t "Chapter Heading,1,Chapter heading subdocument,2" </w:instrText>
      </w:r>
      <w:r w:rsidRPr="008F48E1">
        <w:rPr>
          <w:noProof w:val="0"/>
        </w:rPr>
        <w:fldChar w:fldCharType="separate"/>
      </w:r>
      <w:r w:rsidR="00F3384F">
        <w:t>Glossary</w:t>
      </w:r>
      <w:r w:rsidR="00F3384F">
        <w:tab/>
      </w:r>
      <w:r w:rsidR="00F3384F">
        <w:fldChar w:fldCharType="begin"/>
      </w:r>
      <w:r w:rsidR="00F3384F">
        <w:instrText xml:space="preserve"> PAGEREF _Toc70436851 \h </w:instrText>
      </w:r>
      <w:r w:rsidR="00F3384F">
        <w:fldChar w:fldCharType="separate"/>
      </w:r>
      <w:r w:rsidR="00F3384F">
        <w:t>1</w:t>
      </w:r>
      <w:r w:rsidR="00F3384F">
        <w:fldChar w:fldCharType="end"/>
      </w:r>
    </w:p>
    <w:p w14:paraId="48B9EF44" w14:textId="73A3A160" w:rsidR="00F3384F" w:rsidRDefault="00F3384F">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The Financial Accountability Regime</w:t>
      </w:r>
      <w:r>
        <w:rPr>
          <w:noProof/>
        </w:rPr>
        <w:tab/>
      </w:r>
      <w:r>
        <w:rPr>
          <w:noProof/>
        </w:rPr>
        <w:fldChar w:fldCharType="begin"/>
      </w:r>
      <w:r>
        <w:rPr>
          <w:noProof/>
        </w:rPr>
        <w:instrText xml:space="preserve"> PAGEREF _Toc70436852 \h </w:instrText>
      </w:r>
      <w:r>
        <w:rPr>
          <w:noProof/>
        </w:rPr>
      </w:r>
      <w:r>
        <w:rPr>
          <w:noProof/>
        </w:rPr>
        <w:fldChar w:fldCharType="separate"/>
      </w:r>
      <w:r>
        <w:rPr>
          <w:noProof/>
        </w:rPr>
        <w:t>3</w:t>
      </w:r>
      <w:r>
        <w:rPr>
          <w:noProof/>
        </w:rPr>
        <w:fldChar w:fldCharType="end"/>
      </w:r>
    </w:p>
    <w:p w14:paraId="1E0787D7" w14:textId="0B8EC559" w:rsidR="00C3452B" w:rsidRPr="008F48E1" w:rsidRDefault="00C3452B" w:rsidP="00C3452B">
      <w:pPr>
        <w:rPr>
          <w:rFonts w:ascii="Helvetica" w:hAnsi="Helvetica"/>
          <w:sz w:val="24"/>
        </w:rPr>
      </w:pPr>
      <w:r w:rsidRPr="008F48E1">
        <w:rPr>
          <w:rFonts w:ascii="Helvetica" w:hAnsi="Helvetica"/>
          <w:sz w:val="24"/>
        </w:rPr>
        <w:fldChar w:fldCharType="end"/>
      </w:r>
    </w:p>
    <w:p w14:paraId="21F2F562" w14:textId="77777777" w:rsidR="00C3452B" w:rsidRPr="008F48E1" w:rsidRDefault="00C3452B" w:rsidP="00C3452B">
      <w:pPr>
        <w:pStyle w:val="Hiddentext"/>
      </w:pPr>
    </w:p>
    <w:p w14:paraId="49DE5BEA" w14:textId="77777777" w:rsidR="00C3452B" w:rsidRPr="008F48E1" w:rsidRDefault="00C3452B" w:rsidP="00C3452B">
      <w:pPr>
        <w:pStyle w:val="base-text-paragraphnonumbers"/>
        <w:sectPr w:rsidR="00C3452B" w:rsidRPr="008F48E1" w:rsidSect="00C10AAF">
          <w:headerReference w:type="even" r:id="rId14"/>
          <w:headerReference w:type="default" r:id="rId15"/>
          <w:footerReference w:type="even" r:id="rId16"/>
          <w:footerReference w:type="default" r:id="rId17"/>
          <w:headerReference w:type="first" r:id="rId18"/>
          <w:footerReference w:type="first" r:id="rId19"/>
          <w:type w:val="oddPage"/>
          <w:pgSz w:w="9979" w:h="14175" w:code="9"/>
          <w:pgMar w:top="567" w:right="1134" w:bottom="567" w:left="1134" w:header="709" w:footer="709" w:gutter="0"/>
          <w:cols w:space="708"/>
          <w:titlePg/>
          <w:docGrid w:linePitch="360"/>
        </w:sectPr>
      </w:pPr>
    </w:p>
    <w:p w14:paraId="7278EA42" w14:textId="77777777" w:rsidR="00C3452B" w:rsidRPr="008F48E1" w:rsidRDefault="00C3452B" w:rsidP="00C3452B">
      <w:pPr>
        <w:pStyle w:val="Chapterheadingsubdocument"/>
      </w:pPr>
      <w:bookmarkStart w:id="25" w:name="_Toc70436851"/>
      <w:r w:rsidRPr="008F48E1">
        <w:rPr>
          <w:rStyle w:val="ChapterNameOnly"/>
        </w:rPr>
        <w:lastRenderedPageBreak/>
        <w:t>Glossary</w:t>
      </w:r>
      <w:bookmarkEnd w:id="25"/>
    </w:p>
    <w:p w14:paraId="23BFE668" w14:textId="77777777" w:rsidR="00C3452B" w:rsidRPr="008F48E1" w:rsidRDefault="00C3452B" w:rsidP="00C3452B">
      <w:pPr>
        <w:pStyle w:val="BTPwithextraspacing"/>
      </w:pPr>
      <w:r w:rsidRPr="008F48E1">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8F48E1" w14:paraId="3B1C6EE4" w14:textId="77777777" w:rsidTr="00ED4334">
        <w:tc>
          <w:tcPr>
            <w:tcW w:w="2721" w:type="dxa"/>
          </w:tcPr>
          <w:p w14:paraId="13F6E426" w14:textId="77777777" w:rsidR="00C3452B" w:rsidRPr="008F48E1" w:rsidRDefault="00C3452B" w:rsidP="001D7E09">
            <w:pPr>
              <w:pStyle w:val="tableheaderwithintable"/>
            </w:pPr>
            <w:r w:rsidRPr="008F48E1">
              <w:t>Abbreviation</w:t>
            </w:r>
          </w:p>
        </w:tc>
        <w:tc>
          <w:tcPr>
            <w:tcW w:w="3885" w:type="dxa"/>
          </w:tcPr>
          <w:p w14:paraId="019B3A69" w14:textId="77777777" w:rsidR="00C3452B" w:rsidRPr="008F48E1" w:rsidRDefault="00C3452B" w:rsidP="001D7E09">
            <w:pPr>
              <w:pStyle w:val="tableheaderwithintable"/>
            </w:pPr>
            <w:r w:rsidRPr="008F48E1">
              <w:t>Definition</w:t>
            </w:r>
          </w:p>
        </w:tc>
      </w:tr>
      <w:tr w:rsidR="00C3452B" w:rsidRPr="008F48E1" w14:paraId="563E753A" w14:textId="77777777" w:rsidTr="00ED4334">
        <w:tc>
          <w:tcPr>
            <w:tcW w:w="2721" w:type="dxa"/>
          </w:tcPr>
          <w:p w14:paraId="4CD6E2C4" w14:textId="77777777" w:rsidR="00C3452B" w:rsidRPr="008F48E1" w:rsidRDefault="00E00C1D" w:rsidP="001D7E09">
            <w:pPr>
              <w:pStyle w:val="Glossarytabletext"/>
              <w:rPr>
                <w:lang w:eastAsia="en-US"/>
              </w:rPr>
            </w:pPr>
            <w:bookmarkStart w:id="26" w:name="GlossaryTableStart"/>
            <w:bookmarkEnd w:id="26"/>
            <w:r w:rsidRPr="008F48E1">
              <w:rPr>
                <w:lang w:eastAsia="en-US"/>
              </w:rPr>
              <w:t>APRA</w:t>
            </w:r>
          </w:p>
        </w:tc>
        <w:tc>
          <w:tcPr>
            <w:tcW w:w="3885" w:type="dxa"/>
          </w:tcPr>
          <w:p w14:paraId="6AC65882" w14:textId="77777777" w:rsidR="00C3452B" w:rsidRPr="008F48E1" w:rsidRDefault="00E00C1D" w:rsidP="001D7E09">
            <w:pPr>
              <w:pStyle w:val="Glossarytabletext"/>
              <w:rPr>
                <w:lang w:eastAsia="en-US"/>
              </w:rPr>
            </w:pPr>
            <w:r w:rsidRPr="008F48E1">
              <w:rPr>
                <w:lang w:eastAsia="en-US"/>
              </w:rPr>
              <w:t>The Australian Prudential Regulat</w:t>
            </w:r>
            <w:r w:rsidR="0018143A" w:rsidRPr="008F48E1">
              <w:rPr>
                <w:lang w:eastAsia="en-US"/>
              </w:rPr>
              <w:t>ion</w:t>
            </w:r>
            <w:r w:rsidRPr="008F48E1">
              <w:rPr>
                <w:lang w:eastAsia="en-US"/>
              </w:rPr>
              <w:t xml:space="preserve"> Authority</w:t>
            </w:r>
          </w:p>
        </w:tc>
      </w:tr>
      <w:tr w:rsidR="00C3452B" w:rsidRPr="008F48E1" w14:paraId="58AB5B81" w14:textId="77777777" w:rsidTr="00ED4334">
        <w:tc>
          <w:tcPr>
            <w:tcW w:w="2721" w:type="dxa"/>
          </w:tcPr>
          <w:p w14:paraId="3524119B" w14:textId="3B9EA22E" w:rsidR="00C3452B" w:rsidRPr="008F48E1" w:rsidRDefault="00E00C1D" w:rsidP="001D7E09">
            <w:pPr>
              <w:pStyle w:val="Glossarytabletext"/>
              <w:rPr>
                <w:lang w:eastAsia="en-US"/>
              </w:rPr>
            </w:pPr>
            <w:r w:rsidRPr="008F48E1">
              <w:rPr>
                <w:lang w:eastAsia="en-US"/>
              </w:rPr>
              <w:t>ASIC</w:t>
            </w:r>
          </w:p>
        </w:tc>
        <w:tc>
          <w:tcPr>
            <w:tcW w:w="3885" w:type="dxa"/>
          </w:tcPr>
          <w:p w14:paraId="43C4317D" w14:textId="77777777" w:rsidR="00C3452B" w:rsidRPr="008F48E1" w:rsidRDefault="00E00C1D" w:rsidP="001D7E09">
            <w:pPr>
              <w:pStyle w:val="Glossarytabletext"/>
              <w:rPr>
                <w:lang w:eastAsia="en-US"/>
              </w:rPr>
            </w:pPr>
            <w:r w:rsidRPr="008F48E1">
              <w:rPr>
                <w:lang w:eastAsia="en-US"/>
              </w:rPr>
              <w:t>The Australian Securities and Investments Commission</w:t>
            </w:r>
          </w:p>
        </w:tc>
      </w:tr>
      <w:tr w:rsidR="0000644A" w:rsidRPr="008F48E1" w14:paraId="4833F49A" w14:textId="77777777" w:rsidTr="00ED4334">
        <w:tc>
          <w:tcPr>
            <w:tcW w:w="2721" w:type="dxa"/>
          </w:tcPr>
          <w:p w14:paraId="40E24E90" w14:textId="77777777" w:rsidR="0000644A" w:rsidRPr="008F48E1" w:rsidRDefault="0000644A" w:rsidP="001D7E09">
            <w:pPr>
              <w:pStyle w:val="Glossarytabletext"/>
              <w:rPr>
                <w:lang w:eastAsia="en-US"/>
              </w:rPr>
            </w:pPr>
            <w:r w:rsidRPr="008F48E1">
              <w:rPr>
                <w:lang w:eastAsia="en-US"/>
              </w:rPr>
              <w:t>Financial Services Royal Commission</w:t>
            </w:r>
          </w:p>
        </w:tc>
        <w:tc>
          <w:tcPr>
            <w:tcW w:w="3885" w:type="dxa"/>
          </w:tcPr>
          <w:p w14:paraId="44ECB6F7" w14:textId="77777777" w:rsidR="0000644A" w:rsidRPr="008F48E1" w:rsidRDefault="0000644A" w:rsidP="001D7E09">
            <w:pPr>
              <w:pStyle w:val="Glossarytabletext"/>
              <w:rPr>
                <w:lang w:eastAsia="en-US"/>
              </w:rPr>
            </w:pPr>
            <w:r w:rsidRPr="008F48E1">
              <w:rPr>
                <w:lang w:eastAsia="en-US"/>
              </w:rPr>
              <w:t>Royal Commission into Misconduct in the Banking, Superannuation and Financial Services Industry</w:t>
            </w:r>
          </w:p>
        </w:tc>
      </w:tr>
      <w:tr w:rsidR="0000644A" w:rsidRPr="008F48E1" w14:paraId="5A581298" w14:textId="77777777" w:rsidTr="00ED4334">
        <w:tc>
          <w:tcPr>
            <w:tcW w:w="2721" w:type="dxa"/>
          </w:tcPr>
          <w:p w14:paraId="0C3B8DBE" w14:textId="77777777" w:rsidR="0000644A" w:rsidRPr="008F48E1" w:rsidRDefault="0000644A" w:rsidP="0000644A">
            <w:pPr>
              <w:pStyle w:val="Glossarytabletext"/>
              <w:rPr>
                <w:lang w:eastAsia="en-US"/>
              </w:rPr>
            </w:pPr>
            <w:r w:rsidRPr="008F48E1">
              <w:rPr>
                <w:lang w:eastAsia="en-US"/>
              </w:rPr>
              <w:t>Financial Services Royal Commission Final Report</w:t>
            </w:r>
          </w:p>
        </w:tc>
        <w:tc>
          <w:tcPr>
            <w:tcW w:w="3885" w:type="dxa"/>
          </w:tcPr>
          <w:p w14:paraId="63B964AC" w14:textId="77777777" w:rsidR="0000644A" w:rsidRPr="008F48E1" w:rsidRDefault="0000644A" w:rsidP="001D7E09">
            <w:pPr>
              <w:pStyle w:val="Glossarytabletext"/>
              <w:rPr>
                <w:lang w:eastAsia="en-US"/>
              </w:rPr>
            </w:pPr>
            <w:r w:rsidRPr="008F48E1">
              <w:rPr>
                <w:lang w:eastAsia="en-US"/>
              </w:rPr>
              <w:t>The Final Report of the Royal Commission into Misconduct in the Banking, Superannuation and Financial Services Industry</w:t>
            </w:r>
          </w:p>
        </w:tc>
      </w:tr>
      <w:tr w:rsidR="008F48E1" w:rsidRPr="008F48E1" w14:paraId="3FE8ECDA" w14:textId="77777777" w:rsidTr="00ED4334">
        <w:tc>
          <w:tcPr>
            <w:tcW w:w="2721" w:type="dxa"/>
          </w:tcPr>
          <w:p w14:paraId="628E3AE9" w14:textId="2B8CF0E7" w:rsidR="008F48E1" w:rsidRPr="008F48E1" w:rsidRDefault="008F48E1" w:rsidP="0000644A">
            <w:pPr>
              <w:pStyle w:val="Glossarytabletext"/>
              <w:rPr>
                <w:lang w:eastAsia="en-US"/>
              </w:rPr>
            </w:pPr>
            <w:r w:rsidRPr="008F48E1">
              <w:rPr>
                <w:lang w:eastAsia="en-US"/>
              </w:rPr>
              <w:t>the Regulator</w:t>
            </w:r>
          </w:p>
        </w:tc>
        <w:tc>
          <w:tcPr>
            <w:tcW w:w="3885" w:type="dxa"/>
          </w:tcPr>
          <w:p w14:paraId="1EB0057A" w14:textId="38919CD3" w:rsidR="001E1853" w:rsidRDefault="008F48E1" w:rsidP="001E1853">
            <w:pPr>
              <w:pStyle w:val="Glossarytabletext"/>
              <w:rPr>
                <w:lang w:eastAsia="en-US"/>
              </w:rPr>
            </w:pPr>
            <w:r w:rsidRPr="008F48E1">
              <w:rPr>
                <w:lang w:eastAsia="en-US"/>
              </w:rPr>
              <w:t xml:space="preserve">Generally, the Regulator </w:t>
            </w:r>
            <w:r w:rsidR="001E1853">
              <w:rPr>
                <w:lang w:eastAsia="en-US"/>
              </w:rPr>
              <w:t>is</w:t>
            </w:r>
            <w:r w:rsidRPr="008F48E1">
              <w:rPr>
                <w:lang w:eastAsia="en-US"/>
              </w:rPr>
              <w:t xml:space="preserve"> both APRA and ASIC.</w:t>
            </w:r>
          </w:p>
          <w:p w14:paraId="0576F6DB" w14:textId="49E94F7F" w:rsidR="008F48E1" w:rsidRPr="008F48E1" w:rsidRDefault="008F48E1" w:rsidP="001E1853">
            <w:pPr>
              <w:pStyle w:val="Glossarytabletext"/>
              <w:rPr>
                <w:lang w:eastAsia="en-US"/>
              </w:rPr>
            </w:pPr>
            <w:r w:rsidRPr="008F48E1">
              <w:rPr>
                <w:lang w:eastAsia="en-US"/>
              </w:rPr>
              <w:t xml:space="preserve">However, if an accountable entity does </w:t>
            </w:r>
            <w:r w:rsidRPr="001E1853">
              <w:rPr>
                <w:i/>
                <w:lang w:eastAsia="en-US"/>
              </w:rPr>
              <w:t>not</w:t>
            </w:r>
            <w:r w:rsidRPr="008F48E1">
              <w:rPr>
                <w:lang w:eastAsia="en-US"/>
              </w:rPr>
              <w:t xml:space="preserve"> hold an Australian financial services licence or an Australian credit licence, then the Regulator </w:t>
            </w:r>
            <w:r w:rsidR="001E1853">
              <w:rPr>
                <w:lang w:eastAsia="en-US"/>
              </w:rPr>
              <w:t xml:space="preserve">for that accountable entity and its </w:t>
            </w:r>
            <w:r w:rsidR="00B47077">
              <w:rPr>
                <w:lang w:eastAsia="en-US"/>
              </w:rPr>
              <w:t xml:space="preserve">significant </w:t>
            </w:r>
            <w:r w:rsidR="001E1853">
              <w:rPr>
                <w:lang w:eastAsia="en-US"/>
              </w:rPr>
              <w:t xml:space="preserve">related entities and accountable persons </w:t>
            </w:r>
            <w:r w:rsidRPr="008F48E1">
              <w:rPr>
                <w:lang w:eastAsia="en-US"/>
              </w:rPr>
              <w:t>is only APRA.</w:t>
            </w:r>
          </w:p>
        </w:tc>
      </w:tr>
    </w:tbl>
    <w:p w14:paraId="7FCE3193" w14:textId="77777777" w:rsidR="00C3452B" w:rsidRPr="008F48E1" w:rsidRDefault="00C3452B" w:rsidP="00C3452B"/>
    <w:p w14:paraId="2450C4DF" w14:textId="77777777" w:rsidR="00C3452B" w:rsidRPr="008F48E1" w:rsidRDefault="00C3452B" w:rsidP="00C3452B"/>
    <w:p w14:paraId="370BE350" w14:textId="77777777" w:rsidR="00C3452B" w:rsidRPr="008F48E1" w:rsidRDefault="00C3452B" w:rsidP="00C3452B">
      <w:pPr>
        <w:sectPr w:rsidR="00C3452B" w:rsidRPr="008F48E1" w:rsidSect="00C10AAF">
          <w:headerReference w:type="even" r:id="rId20"/>
          <w:headerReference w:type="default" r:id="rId21"/>
          <w:footerReference w:type="even" r:id="rId22"/>
          <w:footerReference w:type="default" r:id="rId23"/>
          <w:footerReference w:type="first" r:id="rId24"/>
          <w:type w:val="oddPage"/>
          <w:pgSz w:w="9979" w:h="14175" w:code="9"/>
          <w:pgMar w:top="567" w:right="1134" w:bottom="567" w:left="1134" w:header="709" w:footer="709" w:gutter="0"/>
          <w:pgNumType w:start="1"/>
          <w:cols w:space="708"/>
          <w:titlePg/>
          <w:docGrid w:linePitch="360"/>
        </w:sectPr>
      </w:pPr>
    </w:p>
    <w:p w14:paraId="2BC63176" w14:textId="77777777" w:rsidR="00C3452B" w:rsidRPr="008F48E1" w:rsidRDefault="00C3452B" w:rsidP="00C3452B">
      <w:pPr>
        <w:pStyle w:val="ChapterHeading"/>
        <w:numPr>
          <w:ilvl w:val="0"/>
          <w:numId w:val="7"/>
        </w:numPr>
      </w:pPr>
      <w:r w:rsidRPr="008F48E1">
        <w:lastRenderedPageBreak/>
        <w:br/>
      </w:r>
      <w:bookmarkStart w:id="35" w:name="_Toc70436852"/>
      <w:r w:rsidR="00262F27" w:rsidRPr="008F48E1">
        <w:rPr>
          <w:rStyle w:val="ChapterNameOnly"/>
        </w:rPr>
        <w:t>The Financial Accountability Regime</w:t>
      </w:r>
      <w:bookmarkEnd w:id="35"/>
    </w:p>
    <w:p w14:paraId="6D6455DB" w14:textId="77777777" w:rsidR="00C3452B" w:rsidRPr="008F48E1" w:rsidRDefault="00C3452B" w:rsidP="00C3452B">
      <w:pPr>
        <w:pStyle w:val="Heading2"/>
      </w:pPr>
      <w:r w:rsidRPr="008F48E1">
        <w:t>Outline of chapter</w:t>
      </w:r>
    </w:p>
    <w:p w14:paraId="3D3E922B" w14:textId="140B4FF3" w:rsidR="00C3452B" w:rsidRPr="008F48E1" w:rsidRDefault="00C70F91" w:rsidP="001A27AE">
      <w:pPr>
        <w:pStyle w:val="base-text-paragraph"/>
      </w:pPr>
      <w:r w:rsidRPr="008F48E1">
        <w:t xml:space="preserve">This </w:t>
      </w:r>
      <w:r w:rsidR="00E00C1D" w:rsidRPr="008F48E1">
        <w:t>chapter</w:t>
      </w:r>
      <w:r w:rsidRPr="008F48E1">
        <w:t xml:space="preserve"> provides an overview of the </w:t>
      </w:r>
      <w:r w:rsidR="000F169E" w:rsidRPr="008F48E1">
        <w:t>F</w:t>
      </w:r>
      <w:r w:rsidRPr="008F48E1">
        <w:t xml:space="preserve">inancial </w:t>
      </w:r>
      <w:r w:rsidR="000F169E" w:rsidRPr="008F48E1">
        <w:t>A</w:t>
      </w:r>
      <w:r w:rsidRPr="008F48E1">
        <w:t xml:space="preserve">ccountability </w:t>
      </w:r>
      <w:r w:rsidR="000F169E" w:rsidRPr="008F48E1">
        <w:t>R</w:t>
      </w:r>
      <w:r w:rsidRPr="008F48E1">
        <w:t xml:space="preserve">egime. </w:t>
      </w:r>
    </w:p>
    <w:p w14:paraId="247A4CC5" w14:textId="77777777" w:rsidR="000437D1" w:rsidRPr="008F48E1" w:rsidRDefault="000437D1" w:rsidP="001A27AE">
      <w:pPr>
        <w:pStyle w:val="base-text-paragraph"/>
      </w:pPr>
      <w:r w:rsidRPr="008F48E1">
        <w:t xml:space="preserve">Throughout this chapter, </w:t>
      </w:r>
      <w:r w:rsidR="00166601" w:rsidRPr="008F48E1">
        <w:t xml:space="preserve">the </w:t>
      </w:r>
      <w:r w:rsidR="00556A7C" w:rsidRPr="008F48E1">
        <w:t xml:space="preserve">Bill </w:t>
      </w:r>
      <w:r w:rsidRPr="008F48E1">
        <w:t xml:space="preserve">refers to the Financial Accountability Regime </w:t>
      </w:r>
      <w:r w:rsidR="00556A7C" w:rsidRPr="008F48E1">
        <w:t xml:space="preserve">Bill </w:t>
      </w:r>
      <w:r w:rsidRPr="008F48E1">
        <w:t xml:space="preserve">2021. </w:t>
      </w:r>
    </w:p>
    <w:p w14:paraId="02DFF08B" w14:textId="77777777" w:rsidR="00C3452B" w:rsidRPr="008F48E1" w:rsidRDefault="00C3452B" w:rsidP="00C3452B">
      <w:pPr>
        <w:pStyle w:val="Heading2"/>
      </w:pPr>
      <w:r w:rsidRPr="008F48E1">
        <w:t xml:space="preserve">Context of </w:t>
      </w:r>
      <w:r w:rsidR="007324C0" w:rsidRPr="008F48E1">
        <w:t>measure</w:t>
      </w:r>
    </w:p>
    <w:p w14:paraId="641BC934" w14:textId="75808864" w:rsidR="005A5079" w:rsidRPr="008F48E1" w:rsidRDefault="000F169E" w:rsidP="004A64C1">
      <w:pPr>
        <w:pStyle w:val="base-text-paragraph"/>
      </w:pPr>
      <w:bookmarkStart w:id="36" w:name="_Hlk72772064"/>
      <w:r w:rsidRPr="008F48E1">
        <w:t xml:space="preserve">The </w:t>
      </w:r>
      <w:r w:rsidR="00894769" w:rsidRPr="008F48E1">
        <w:t xml:space="preserve">Australian financial system is </w:t>
      </w:r>
      <w:r w:rsidR="00046A92">
        <w:t>central to</w:t>
      </w:r>
      <w:r w:rsidR="00894769" w:rsidRPr="008F48E1">
        <w:t xml:space="preserve"> the economy and plays an essential role in promoting economic growth.</w:t>
      </w:r>
      <w:r w:rsidRPr="008F48E1">
        <w:t xml:space="preserve"> </w:t>
      </w:r>
      <w:r w:rsidR="00FB2238" w:rsidRPr="008F48E1">
        <w:t xml:space="preserve">Decisions taken by directors and senior executives </w:t>
      </w:r>
      <w:r w:rsidR="00182D7E" w:rsidRPr="008F48E1">
        <w:t>of</w:t>
      </w:r>
      <w:r w:rsidR="005851DA" w:rsidRPr="008F48E1">
        <w:t xml:space="preserve"> </w:t>
      </w:r>
      <w:r w:rsidR="00F33FA7" w:rsidRPr="008F48E1">
        <w:t>financial</w:t>
      </w:r>
      <w:r w:rsidR="005851DA" w:rsidRPr="008F48E1">
        <w:t xml:space="preserve"> institutions</w:t>
      </w:r>
      <w:r w:rsidR="00FB2238" w:rsidRPr="008F48E1">
        <w:t xml:space="preserve"> are important and have flow on effects for the Australian economy</w:t>
      </w:r>
      <w:r w:rsidR="00437A42" w:rsidRPr="008F48E1">
        <w:t xml:space="preserve"> and for consumers</w:t>
      </w:r>
      <w:r w:rsidR="00FB2238" w:rsidRPr="008F48E1">
        <w:t xml:space="preserve">. </w:t>
      </w:r>
    </w:p>
    <w:bookmarkEnd w:id="36"/>
    <w:p w14:paraId="3AAFE266" w14:textId="77777777" w:rsidR="000F169E" w:rsidRPr="00151D06" w:rsidRDefault="005A5079" w:rsidP="000B7596">
      <w:pPr>
        <w:pStyle w:val="base-text-paragraph"/>
      </w:pPr>
      <w:r w:rsidRPr="00AA4F99">
        <w:t xml:space="preserve">A key objective of the Financial Accountability Regime is to improve the operating culture of </w:t>
      </w:r>
      <w:r w:rsidR="00800F5A" w:rsidRPr="00AA4F99">
        <w:t xml:space="preserve">entities in the banking, </w:t>
      </w:r>
      <w:proofErr w:type="gramStart"/>
      <w:r w:rsidR="00800F5A" w:rsidRPr="00AA4F99">
        <w:t>insurance</w:t>
      </w:r>
      <w:proofErr w:type="gramEnd"/>
      <w:r w:rsidR="00800F5A" w:rsidRPr="00AA4F99">
        <w:t xml:space="preserve"> and superannuation sectors</w:t>
      </w:r>
      <w:r w:rsidR="00182D7E" w:rsidRPr="00A45762">
        <w:t xml:space="preserve"> </w:t>
      </w:r>
      <w:r w:rsidR="006F50B6" w:rsidRPr="00A45762">
        <w:t xml:space="preserve">and </w:t>
      </w:r>
      <w:r w:rsidR="00800F5A" w:rsidRPr="00A45762">
        <w:t xml:space="preserve">to </w:t>
      </w:r>
      <w:r w:rsidR="006F50B6" w:rsidRPr="00A45762">
        <w:t>increase transparency and accountability across these sectors</w:t>
      </w:r>
      <w:r w:rsidR="00437A42" w:rsidRPr="00046A92">
        <w:t>—both in relation to prudential matters and conduct</w:t>
      </w:r>
      <w:r w:rsidR="00437A42" w:rsidRPr="00046A92">
        <w:noBreakHyphen/>
        <w:t>related matters</w:t>
      </w:r>
      <w:r w:rsidR="006F50B6" w:rsidRPr="00151D06">
        <w:t xml:space="preserve">. </w:t>
      </w:r>
    </w:p>
    <w:p w14:paraId="088D2B4A" w14:textId="72F05185" w:rsidR="00262F27" w:rsidRPr="008F48E1" w:rsidRDefault="00262F27" w:rsidP="000B7596">
      <w:pPr>
        <w:pStyle w:val="base-text-paragraph"/>
      </w:pPr>
      <w:r w:rsidRPr="008F48E1">
        <w:t xml:space="preserve">The </w:t>
      </w:r>
      <w:r w:rsidR="00976F2E" w:rsidRPr="008F48E1">
        <w:rPr>
          <w:i/>
        </w:rPr>
        <w:t>Treasury Laws Amendment (Banking Executive Accountability and Related Measures) Act 201</w:t>
      </w:r>
      <w:r w:rsidR="00AC29DB" w:rsidRPr="008F48E1">
        <w:rPr>
          <w:i/>
        </w:rPr>
        <w:t>8</w:t>
      </w:r>
      <w:r w:rsidR="00976F2E" w:rsidRPr="008F48E1">
        <w:t xml:space="preserve"> </w:t>
      </w:r>
      <w:r w:rsidR="00800F5A" w:rsidRPr="008F48E1">
        <w:t xml:space="preserve">enacted </w:t>
      </w:r>
      <w:r w:rsidR="00976F2E" w:rsidRPr="008F48E1">
        <w:t>the Banking Executive Accountability Regime</w:t>
      </w:r>
      <w:r w:rsidR="00336B41" w:rsidRPr="008F48E1">
        <w:t>, which commenced</w:t>
      </w:r>
      <w:r w:rsidR="00976F2E" w:rsidRPr="008F48E1">
        <w:t xml:space="preserve"> on 1 July 2018. The Banking Executive Accountability Regime </w:t>
      </w:r>
      <w:r w:rsidR="00166601" w:rsidRPr="008F48E1">
        <w:t>is</w:t>
      </w:r>
      <w:r w:rsidR="00976F2E" w:rsidRPr="008F48E1">
        <w:t xml:space="preserve"> an accountability framework for directors and senior executives of </w:t>
      </w:r>
      <w:r w:rsidR="006F50B6" w:rsidRPr="008F48E1">
        <w:t>authorised deposit</w:t>
      </w:r>
      <w:r w:rsidR="00800F5A" w:rsidRPr="008F48E1">
        <w:noBreakHyphen/>
      </w:r>
      <w:r w:rsidR="006F50B6" w:rsidRPr="008F48E1">
        <w:t>taking institutions</w:t>
      </w:r>
      <w:r w:rsidR="00976F2E" w:rsidRPr="008F48E1">
        <w:t xml:space="preserve"> </w:t>
      </w:r>
      <w:r w:rsidR="00800F5A" w:rsidRPr="008F48E1">
        <w:t xml:space="preserve">(entities that </w:t>
      </w:r>
      <w:r w:rsidR="00437A23" w:rsidRPr="008F48E1">
        <w:t>carry on</w:t>
      </w:r>
      <w:r w:rsidR="00800F5A" w:rsidRPr="008F48E1">
        <w:t xml:space="preserve"> banking business)</w:t>
      </w:r>
      <w:r w:rsidR="00806E93" w:rsidRPr="008F48E1">
        <w:t xml:space="preserve"> </w:t>
      </w:r>
      <w:r w:rsidR="00976F2E" w:rsidRPr="008F48E1">
        <w:t>and their subsidiaries.</w:t>
      </w:r>
    </w:p>
    <w:p w14:paraId="2AC26D42" w14:textId="77777777" w:rsidR="00C3452B" w:rsidRPr="008F48E1" w:rsidRDefault="00262F27" w:rsidP="001B7A64">
      <w:pPr>
        <w:pStyle w:val="base-text-paragraph"/>
      </w:pPr>
      <w:r w:rsidRPr="008F48E1">
        <w:t xml:space="preserve">The Financial Services Royal Commission made </w:t>
      </w:r>
      <w:proofErr w:type="gramStart"/>
      <w:r w:rsidRPr="008F48E1">
        <w:t>a number of</w:t>
      </w:r>
      <w:proofErr w:type="gramEnd"/>
      <w:r w:rsidRPr="008F48E1">
        <w:t xml:space="preserve"> recommendations relating to extending the Banking </w:t>
      </w:r>
      <w:r w:rsidR="00976F2E" w:rsidRPr="008F48E1">
        <w:t>Executive Accountability Regime</w:t>
      </w:r>
      <w:r w:rsidR="004D528E" w:rsidRPr="008F48E1">
        <w:t xml:space="preserve"> to other </w:t>
      </w:r>
      <w:r w:rsidR="004E494F" w:rsidRPr="008F48E1">
        <w:t>APRA</w:t>
      </w:r>
      <w:r w:rsidR="007E091B" w:rsidRPr="008F48E1">
        <w:noBreakHyphen/>
      </w:r>
      <w:r w:rsidR="004E494F" w:rsidRPr="008F48E1">
        <w:t xml:space="preserve">regulated </w:t>
      </w:r>
      <w:r w:rsidR="004D528E" w:rsidRPr="008F48E1">
        <w:t>industries</w:t>
      </w:r>
      <w:r w:rsidR="00F33FA7" w:rsidRPr="008F48E1">
        <w:t xml:space="preserve"> and to have </w:t>
      </w:r>
      <w:r w:rsidR="007E091B" w:rsidRPr="008F48E1">
        <w:t xml:space="preserve">APRA and </w:t>
      </w:r>
      <w:r w:rsidR="00F33FA7" w:rsidRPr="008F48E1">
        <w:t>ASIC jointly administer the extended regime</w:t>
      </w:r>
      <w:r w:rsidR="00976F2E" w:rsidRPr="008F48E1">
        <w:t xml:space="preserve">. </w:t>
      </w:r>
    </w:p>
    <w:p w14:paraId="7FE6395D" w14:textId="77777777" w:rsidR="00976F2E" w:rsidRPr="008F48E1" w:rsidRDefault="00976F2E" w:rsidP="001B7A64">
      <w:pPr>
        <w:pStyle w:val="base-text-paragraph"/>
      </w:pPr>
      <w:r w:rsidRPr="008F48E1">
        <w:t xml:space="preserve">As part of the Government’s response to the Financial Services Royal Commission </w:t>
      </w:r>
      <w:r w:rsidR="0000644A" w:rsidRPr="008F48E1">
        <w:t xml:space="preserve">Final Report </w:t>
      </w:r>
      <w:r w:rsidRPr="008F48E1">
        <w:t xml:space="preserve">on 4 </w:t>
      </w:r>
      <w:r w:rsidR="00F24067" w:rsidRPr="008F48E1">
        <w:t>February</w:t>
      </w:r>
      <w:r w:rsidRPr="008F48E1">
        <w:t xml:space="preserve"> 2019, the Government announced it would</w:t>
      </w:r>
      <w:r w:rsidR="00F24067" w:rsidRPr="008F48E1">
        <w:t xml:space="preserve"> implement</w:t>
      </w:r>
      <w:r w:rsidRPr="008F48E1">
        <w:t>:</w:t>
      </w:r>
    </w:p>
    <w:p w14:paraId="3E33B46C" w14:textId="77777777" w:rsidR="00976F2E" w:rsidRPr="008F48E1" w:rsidRDefault="00F24067" w:rsidP="007E091B">
      <w:pPr>
        <w:pStyle w:val="dotpoint"/>
      </w:pPr>
      <w:r w:rsidRPr="008F48E1">
        <w:t>recommendation 3.9</w:t>
      </w:r>
      <w:r w:rsidR="00F607F6" w:rsidRPr="008F48E1">
        <w:t>—</w:t>
      </w:r>
      <w:r w:rsidR="007E091B" w:rsidRPr="008F48E1">
        <w:t xml:space="preserve">to </w:t>
      </w:r>
      <w:r w:rsidRPr="008F48E1">
        <w:t xml:space="preserve">extend </w:t>
      </w:r>
      <w:r w:rsidR="00340283" w:rsidRPr="008F48E1">
        <w:t xml:space="preserve">provisions modelled on </w:t>
      </w:r>
      <w:r w:rsidRPr="008F48E1">
        <w:t xml:space="preserve">the </w:t>
      </w:r>
      <w:r w:rsidR="000F140A" w:rsidRPr="008F48E1">
        <w:t xml:space="preserve">Banking Executive Accountability Regime </w:t>
      </w:r>
      <w:r w:rsidRPr="008F48E1">
        <w:t>to</w:t>
      </w:r>
      <w:r w:rsidR="00FB0C28" w:rsidRPr="008F48E1">
        <w:t xml:space="preserve"> </w:t>
      </w:r>
      <w:r w:rsidR="00E54CA5" w:rsidRPr="008F48E1">
        <w:t>r</w:t>
      </w:r>
      <w:r w:rsidR="00FB0C28" w:rsidRPr="008F48E1">
        <w:t xml:space="preserve">egistrable </w:t>
      </w:r>
      <w:r w:rsidR="00E54CA5" w:rsidRPr="008F48E1">
        <w:t>s</w:t>
      </w:r>
      <w:r w:rsidR="00FB0C28" w:rsidRPr="008F48E1">
        <w:t xml:space="preserve">uperannuation </w:t>
      </w:r>
      <w:r w:rsidR="00E54CA5" w:rsidRPr="008F48E1">
        <w:t>e</w:t>
      </w:r>
      <w:r w:rsidR="00FB0C28" w:rsidRPr="008F48E1">
        <w:t xml:space="preserve">ntity </w:t>
      </w:r>
      <w:proofErr w:type="gramStart"/>
      <w:r w:rsidR="00FB0C28" w:rsidRPr="008F48E1">
        <w:t>licensees</w:t>
      </w:r>
      <w:r w:rsidRPr="008F48E1">
        <w:t>;</w:t>
      </w:r>
      <w:proofErr w:type="gramEnd"/>
    </w:p>
    <w:p w14:paraId="609D7504" w14:textId="77777777" w:rsidR="00F24067" w:rsidRPr="00B06DB8" w:rsidRDefault="00F24067" w:rsidP="007E091B">
      <w:pPr>
        <w:pStyle w:val="dotpoint"/>
      </w:pPr>
      <w:r w:rsidRPr="008F48E1">
        <w:lastRenderedPageBreak/>
        <w:t>recommendation 4.12</w:t>
      </w:r>
      <w:r w:rsidR="00F607F6" w:rsidRPr="008F48E1">
        <w:t>—</w:t>
      </w:r>
      <w:r w:rsidR="007E091B" w:rsidRPr="008F48E1">
        <w:t xml:space="preserve">to </w:t>
      </w:r>
      <w:r w:rsidRPr="008F48E1">
        <w:t xml:space="preserve">extend </w:t>
      </w:r>
      <w:r w:rsidR="00340283" w:rsidRPr="008F48E1">
        <w:t xml:space="preserve">provisions modelled on </w:t>
      </w:r>
      <w:r w:rsidRPr="008F48E1">
        <w:t xml:space="preserve">the </w:t>
      </w:r>
      <w:r w:rsidR="000F140A" w:rsidRPr="008F48E1">
        <w:t xml:space="preserve">Banking Executive Accountability Regime </w:t>
      </w:r>
      <w:r w:rsidRPr="008F48E1">
        <w:t xml:space="preserve">to insurers regulated by </w:t>
      </w:r>
      <w:proofErr w:type="gramStart"/>
      <w:r w:rsidRPr="008F48E1">
        <w:t>APRA;</w:t>
      </w:r>
      <w:proofErr w:type="gramEnd"/>
      <w:r w:rsidRPr="008F48E1">
        <w:t xml:space="preserve"> </w:t>
      </w:r>
    </w:p>
    <w:p w14:paraId="139EF5DE" w14:textId="77777777" w:rsidR="00F24067" w:rsidRPr="00B06DB8" w:rsidRDefault="00F24067" w:rsidP="007E091B">
      <w:pPr>
        <w:pStyle w:val="dotpoint"/>
      </w:pPr>
      <w:r w:rsidRPr="00B06DB8">
        <w:t>recommendation 6.6</w:t>
      </w:r>
      <w:r w:rsidR="00F607F6" w:rsidRPr="00B06DB8">
        <w:t>—</w:t>
      </w:r>
      <w:r w:rsidR="007E091B" w:rsidRPr="00B06DB8">
        <w:t xml:space="preserve">to </w:t>
      </w:r>
      <w:r w:rsidRPr="00B06DB8">
        <w:t>have APRA</w:t>
      </w:r>
      <w:r w:rsidR="008243F0" w:rsidRPr="00B06DB8">
        <w:t xml:space="preserve"> and ASIC</w:t>
      </w:r>
      <w:r w:rsidRPr="00B06DB8">
        <w:t xml:space="preserve"> jointly administer the </w:t>
      </w:r>
      <w:r w:rsidR="00606359" w:rsidRPr="00B06DB8">
        <w:t>Banking Executive Accountab</w:t>
      </w:r>
      <w:r w:rsidR="00340283" w:rsidRPr="00B06DB8">
        <w:t>ility</w:t>
      </w:r>
      <w:r w:rsidR="00606359" w:rsidRPr="00B06DB8">
        <w:t xml:space="preserve"> </w:t>
      </w:r>
      <w:proofErr w:type="gramStart"/>
      <w:r w:rsidR="00606359" w:rsidRPr="00B06DB8">
        <w:t>Regime</w:t>
      </w:r>
      <w:r w:rsidRPr="00B06DB8">
        <w:t>;</w:t>
      </w:r>
      <w:proofErr w:type="gramEnd"/>
    </w:p>
    <w:p w14:paraId="544B1034" w14:textId="145DB7FD" w:rsidR="00F942D0" w:rsidRPr="00B06DB8" w:rsidRDefault="00F24067" w:rsidP="007E091B">
      <w:pPr>
        <w:pStyle w:val="dotpoint"/>
      </w:pPr>
      <w:r w:rsidRPr="00B06DB8">
        <w:t>recommendation 6.7</w:t>
      </w:r>
      <w:r w:rsidR="00F607F6" w:rsidRPr="00B06DB8">
        <w:t>—</w:t>
      </w:r>
      <w:r w:rsidR="007E091B" w:rsidRPr="00B06DB8">
        <w:t xml:space="preserve">to </w:t>
      </w:r>
      <w:r w:rsidRPr="00B06DB8">
        <w:t xml:space="preserve">make it clear that </w:t>
      </w:r>
      <w:r w:rsidR="006F50B6" w:rsidRPr="00B06DB8">
        <w:t>authorised deposit</w:t>
      </w:r>
      <w:r w:rsidR="007E091B" w:rsidRPr="00B06DB8">
        <w:noBreakHyphen/>
      </w:r>
      <w:r w:rsidR="006F50B6" w:rsidRPr="00B06DB8">
        <w:t xml:space="preserve">taking institutions </w:t>
      </w:r>
      <w:r w:rsidRPr="00B06DB8">
        <w:t xml:space="preserve">and their accountable </w:t>
      </w:r>
      <w:r w:rsidR="00FC1A83" w:rsidRPr="00B06DB8">
        <w:t>persons</w:t>
      </w:r>
      <w:r w:rsidRPr="00B06DB8">
        <w:t xml:space="preserve"> must deal with </w:t>
      </w:r>
      <w:r w:rsidR="00707CC9" w:rsidRPr="00B06DB8">
        <w:t xml:space="preserve">both </w:t>
      </w:r>
      <w:r w:rsidRPr="00B06DB8">
        <w:t>APRA and ASIC</w:t>
      </w:r>
      <w:r w:rsidR="000B10AC" w:rsidRPr="00B06DB8">
        <w:t xml:space="preserve"> </w:t>
      </w:r>
      <w:r w:rsidRPr="00B06DB8">
        <w:t xml:space="preserve">in an open, </w:t>
      </w:r>
      <w:proofErr w:type="gramStart"/>
      <w:r w:rsidRPr="00B06DB8">
        <w:t>constructive</w:t>
      </w:r>
      <w:proofErr w:type="gramEnd"/>
      <w:r w:rsidRPr="00B06DB8">
        <w:t xml:space="preserve"> and cooperative way</w:t>
      </w:r>
      <w:r w:rsidR="00F942D0" w:rsidRPr="00B06DB8">
        <w:t>; and</w:t>
      </w:r>
    </w:p>
    <w:p w14:paraId="5EB96A77" w14:textId="77777777" w:rsidR="00F24067" w:rsidRPr="00B06DB8" w:rsidRDefault="00F942D0" w:rsidP="00F607F6">
      <w:pPr>
        <w:pStyle w:val="dotpoint"/>
      </w:pPr>
      <w:r w:rsidRPr="00B06DB8">
        <w:t>recommendation 6.8</w:t>
      </w:r>
      <w:r w:rsidR="00F607F6" w:rsidRPr="00B06DB8">
        <w:t xml:space="preserve">—to </w:t>
      </w:r>
      <w:r w:rsidRPr="00B06DB8">
        <w:t>have APRA and ASIC jointly administer the extended regime</w:t>
      </w:r>
      <w:r w:rsidR="00F24067" w:rsidRPr="00B06DB8">
        <w:t>.</w:t>
      </w:r>
    </w:p>
    <w:p w14:paraId="0A362D54" w14:textId="7597277C" w:rsidR="00E00C1D" w:rsidRPr="00B06DB8" w:rsidRDefault="00E00C1D" w:rsidP="00DD2282">
      <w:pPr>
        <w:pStyle w:val="base-text-paragraph"/>
      </w:pPr>
      <w:r w:rsidRPr="00B06DB8">
        <w:t xml:space="preserve">The Financial Accountability Regime </w:t>
      </w:r>
      <w:r w:rsidR="000F169E" w:rsidRPr="00B06DB8">
        <w:t xml:space="preserve">is the Government’s implementation of those </w:t>
      </w:r>
      <w:r w:rsidR="00276489" w:rsidRPr="00B06DB8">
        <w:t xml:space="preserve">Financial Services </w:t>
      </w:r>
      <w:r w:rsidR="000F169E" w:rsidRPr="00B06DB8">
        <w:t xml:space="preserve">Royal Commission recommendations. The </w:t>
      </w:r>
      <w:r w:rsidR="00137A80" w:rsidRPr="00B06DB8">
        <w:t>R</w:t>
      </w:r>
      <w:r w:rsidR="000F169E" w:rsidRPr="00B06DB8">
        <w:t xml:space="preserve">egime is </w:t>
      </w:r>
      <w:r w:rsidR="00647EE4" w:rsidRPr="00B06DB8">
        <w:t xml:space="preserve">designed </w:t>
      </w:r>
      <w:r w:rsidR="003519F0" w:rsidRPr="00B06DB8">
        <w:t xml:space="preserve">to </w:t>
      </w:r>
      <w:r w:rsidR="00647EE4" w:rsidRPr="00B06DB8">
        <w:t xml:space="preserve">improve the risk and governance cultures of </w:t>
      </w:r>
      <w:r w:rsidR="00CC7FAF" w:rsidRPr="00B06DB8">
        <w:t xml:space="preserve">Australia’s </w:t>
      </w:r>
      <w:r w:rsidR="00647EE4" w:rsidRPr="00B06DB8">
        <w:t>financial institutions</w:t>
      </w:r>
      <w:r w:rsidR="003519F0" w:rsidRPr="00B06DB8">
        <w:t xml:space="preserve"> by imposing a strengthened responsibility and accountability framework for </w:t>
      </w:r>
      <w:r w:rsidR="00F607F6" w:rsidRPr="00B06DB8">
        <w:t xml:space="preserve">those institutions and the </w:t>
      </w:r>
      <w:r w:rsidR="003519F0" w:rsidRPr="00B06DB8">
        <w:t>directors and the most senior</w:t>
      </w:r>
      <w:r w:rsidR="00067934">
        <w:t xml:space="preserve"> and influential</w:t>
      </w:r>
      <w:r w:rsidR="003519F0" w:rsidRPr="00B06DB8">
        <w:t xml:space="preserve"> executives</w:t>
      </w:r>
      <w:r w:rsidR="00167F9B" w:rsidRPr="00B06DB8">
        <w:t xml:space="preserve"> (accountable persons)</w:t>
      </w:r>
      <w:r w:rsidR="003519F0" w:rsidRPr="00B06DB8">
        <w:t xml:space="preserve"> of those institutions</w:t>
      </w:r>
      <w:r w:rsidR="00647EE4" w:rsidRPr="00B06DB8">
        <w:t>.</w:t>
      </w:r>
    </w:p>
    <w:p w14:paraId="5B7597AD" w14:textId="77777777" w:rsidR="00C3452B" w:rsidRPr="00B06DB8" w:rsidRDefault="00C3452B" w:rsidP="00C3452B">
      <w:pPr>
        <w:pStyle w:val="Heading2"/>
      </w:pPr>
      <w:r w:rsidRPr="00B06DB8">
        <w:t>Summary of new law</w:t>
      </w:r>
    </w:p>
    <w:p w14:paraId="4948AF79" w14:textId="77777777" w:rsidR="00C3452B" w:rsidRPr="00CE29CA" w:rsidRDefault="000F169E" w:rsidP="00CE29CA">
      <w:pPr>
        <w:pStyle w:val="base-text-paragraph"/>
        <w:keepNext/>
      </w:pPr>
      <w:r w:rsidRPr="00CE29CA">
        <w:t>The Financial Accountability Regime</w:t>
      </w:r>
      <w:r w:rsidR="00E54CA5" w:rsidRPr="00CE29CA">
        <w:t xml:space="preserve"> imposes</w:t>
      </w:r>
      <w:r w:rsidRPr="00CE29CA">
        <w:t xml:space="preserve"> </w:t>
      </w:r>
      <w:r w:rsidR="001D2295" w:rsidRPr="00CE29CA">
        <w:t xml:space="preserve">four core </w:t>
      </w:r>
      <w:r w:rsidR="00F607F6" w:rsidRPr="00CE29CA">
        <w:t xml:space="preserve">sets of </w:t>
      </w:r>
      <w:r w:rsidR="00E54CA5" w:rsidRPr="00CE29CA">
        <w:t>obligations</w:t>
      </w:r>
      <w:r w:rsidRPr="00CE29CA">
        <w:t>:</w:t>
      </w:r>
    </w:p>
    <w:p w14:paraId="048096D1" w14:textId="263F43C8" w:rsidR="001548D9" w:rsidRPr="00151D06" w:rsidRDefault="001548D9" w:rsidP="007E091B">
      <w:pPr>
        <w:pStyle w:val="dotpoint"/>
      </w:pPr>
      <w:r w:rsidRPr="00CE29CA">
        <w:t>accountability obligations</w:t>
      </w:r>
      <w:r w:rsidR="00744431" w:rsidRPr="00CE29CA">
        <w:t>—</w:t>
      </w:r>
      <w:r w:rsidR="00D37CBF" w:rsidRPr="00CE29CA">
        <w:t>which</w:t>
      </w:r>
      <w:r w:rsidR="00801541" w:rsidRPr="00CE29CA">
        <w:t xml:space="preserve"> </w:t>
      </w:r>
      <w:r w:rsidR="00D37CBF" w:rsidRPr="00CE29CA">
        <w:t xml:space="preserve">require </w:t>
      </w:r>
      <w:r w:rsidR="00574411" w:rsidRPr="001E1853">
        <w:t xml:space="preserve">entities in the </w:t>
      </w:r>
      <w:r w:rsidR="00CB5868" w:rsidRPr="00AA4F99">
        <w:t>banking, insurance</w:t>
      </w:r>
      <w:r w:rsidR="00FB5BDC" w:rsidRPr="00AA4F99">
        <w:t xml:space="preserve"> </w:t>
      </w:r>
      <w:r w:rsidR="00FB5BDC" w:rsidRPr="004F3106">
        <w:t xml:space="preserve">and </w:t>
      </w:r>
      <w:r w:rsidR="00650882" w:rsidRPr="004F3106">
        <w:t xml:space="preserve">superannuation </w:t>
      </w:r>
      <w:r w:rsidR="00574411" w:rsidRPr="00A45762">
        <w:t xml:space="preserve">sectors </w:t>
      </w:r>
      <w:r w:rsidR="002B2AE2" w:rsidRPr="00A45762">
        <w:t xml:space="preserve">and </w:t>
      </w:r>
      <w:r w:rsidR="00650882" w:rsidRPr="00A45762">
        <w:t>their</w:t>
      </w:r>
      <w:r w:rsidR="002B2AE2" w:rsidRPr="00A45762">
        <w:t xml:space="preserve"> directors and </w:t>
      </w:r>
      <w:r w:rsidR="00574411" w:rsidRPr="00A45762">
        <w:t xml:space="preserve">most </w:t>
      </w:r>
      <w:r w:rsidR="002B2AE2" w:rsidRPr="00A45762">
        <w:t xml:space="preserve">senior </w:t>
      </w:r>
      <w:r w:rsidR="00574411" w:rsidRPr="00A45762">
        <w:t xml:space="preserve">and influential </w:t>
      </w:r>
      <w:r w:rsidR="002B2AE2" w:rsidRPr="00A45762">
        <w:t>executives</w:t>
      </w:r>
      <w:r w:rsidR="00D37CBF" w:rsidRPr="00A45762">
        <w:t xml:space="preserve"> </w:t>
      </w:r>
      <w:r w:rsidR="002B2AE2" w:rsidRPr="00046A92">
        <w:t xml:space="preserve">to </w:t>
      </w:r>
      <w:r w:rsidR="00D37CBF" w:rsidRPr="00046A92">
        <w:t xml:space="preserve">conduct </w:t>
      </w:r>
      <w:r w:rsidR="002B2AE2" w:rsidRPr="00046A92">
        <w:t>their</w:t>
      </w:r>
      <w:r w:rsidR="00D37CBF" w:rsidRPr="00046A92">
        <w:t xml:space="preserve"> business</w:t>
      </w:r>
      <w:r w:rsidR="001D2295" w:rsidRPr="00151D06">
        <w:t xml:space="preserve"> in a certain </w:t>
      </w:r>
      <w:proofErr w:type="gramStart"/>
      <w:r w:rsidR="001D2295" w:rsidRPr="00151D06">
        <w:t>manner</w:t>
      </w:r>
      <w:r w:rsidR="00D37CBF" w:rsidRPr="00151D06">
        <w:t>;</w:t>
      </w:r>
      <w:proofErr w:type="gramEnd"/>
      <w:r w:rsidR="00D37CBF" w:rsidRPr="00151D06">
        <w:t xml:space="preserve"> </w:t>
      </w:r>
    </w:p>
    <w:p w14:paraId="54268BF1" w14:textId="5DF7F6C5" w:rsidR="001548D9" w:rsidRPr="00B06DB8" w:rsidRDefault="001548D9" w:rsidP="007E091B">
      <w:pPr>
        <w:pStyle w:val="dotpoint"/>
      </w:pPr>
      <w:r w:rsidRPr="00151D06">
        <w:t>key personnel obligations</w:t>
      </w:r>
      <w:r w:rsidR="00744431" w:rsidRPr="00151D06">
        <w:t>—</w:t>
      </w:r>
      <w:r w:rsidR="002B2AE2" w:rsidRPr="00B06DB8">
        <w:t>which require</w:t>
      </w:r>
      <w:r w:rsidR="00AF3917" w:rsidRPr="00B06DB8">
        <w:t xml:space="preserve"> </w:t>
      </w:r>
      <w:r w:rsidR="00574411" w:rsidRPr="00B06DB8">
        <w:t xml:space="preserve">entities in the </w:t>
      </w:r>
      <w:r w:rsidR="00CB5868" w:rsidRPr="00B06DB8">
        <w:t>banking, insurance</w:t>
      </w:r>
      <w:r w:rsidR="003C2F66" w:rsidRPr="00B06DB8">
        <w:t xml:space="preserve"> and superannuation </w:t>
      </w:r>
      <w:r w:rsidR="00574411" w:rsidRPr="00B06DB8">
        <w:t xml:space="preserve">sectors </w:t>
      </w:r>
      <w:r w:rsidR="002B2AE2" w:rsidRPr="00B06DB8">
        <w:t xml:space="preserve">to </w:t>
      </w:r>
      <w:r w:rsidR="00CB5868" w:rsidRPr="00B06DB8">
        <w:t xml:space="preserve">ensure </w:t>
      </w:r>
      <w:r w:rsidR="000B10AC" w:rsidRPr="00B06DB8">
        <w:t>that</w:t>
      </w:r>
      <w:r w:rsidR="00701A7D" w:rsidRPr="00B06DB8">
        <w:t xml:space="preserve"> all areas of their operations and those of their group are attributed to </w:t>
      </w:r>
      <w:r w:rsidR="00AF3917" w:rsidRPr="00B06DB8">
        <w:t xml:space="preserve">directors and </w:t>
      </w:r>
      <w:r w:rsidR="00067934">
        <w:t xml:space="preserve">most </w:t>
      </w:r>
      <w:r w:rsidR="00AF3917" w:rsidRPr="00B06DB8">
        <w:t xml:space="preserve">senior </w:t>
      </w:r>
      <w:r w:rsidR="00067934">
        <w:t xml:space="preserve">and influential </w:t>
      </w:r>
      <w:r w:rsidR="00AF3917" w:rsidRPr="00B06DB8">
        <w:t xml:space="preserve">executives </w:t>
      </w:r>
      <w:r w:rsidR="00574411" w:rsidRPr="00B06DB8">
        <w:t xml:space="preserve">that are regulated by the </w:t>
      </w:r>
      <w:proofErr w:type="gramStart"/>
      <w:r w:rsidR="00574411" w:rsidRPr="00B06DB8">
        <w:t>Regime</w:t>
      </w:r>
      <w:r w:rsidR="00D37CBF" w:rsidRPr="00B06DB8">
        <w:t>;</w:t>
      </w:r>
      <w:proofErr w:type="gramEnd"/>
    </w:p>
    <w:p w14:paraId="65D38958" w14:textId="6618C37F" w:rsidR="001548D9" w:rsidRPr="00B06DB8" w:rsidRDefault="001548D9" w:rsidP="00F607F6">
      <w:pPr>
        <w:pStyle w:val="dotpoint"/>
      </w:pPr>
      <w:r w:rsidRPr="00B06DB8">
        <w:t>deferred remuneration obligations</w:t>
      </w:r>
      <w:r w:rsidR="00744431" w:rsidRPr="00B06DB8">
        <w:t>—</w:t>
      </w:r>
      <w:r w:rsidR="00720D5B" w:rsidRPr="00B06DB8">
        <w:t xml:space="preserve">which require </w:t>
      </w:r>
      <w:r w:rsidR="00660F69" w:rsidRPr="00B06DB8">
        <w:t xml:space="preserve">entities in the </w:t>
      </w:r>
      <w:r w:rsidR="00CB5868" w:rsidRPr="00B06DB8">
        <w:t xml:space="preserve">banking, </w:t>
      </w:r>
      <w:proofErr w:type="gramStart"/>
      <w:r w:rsidR="00CB5868" w:rsidRPr="00B06DB8">
        <w:t>insurance</w:t>
      </w:r>
      <w:proofErr w:type="gramEnd"/>
      <w:r w:rsidR="003C2F66" w:rsidRPr="00B06DB8">
        <w:t xml:space="preserve"> and superannuation </w:t>
      </w:r>
      <w:r w:rsidR="00660F69" w:rsidRPr="00B06DB8">
        <w:t xml:space="preserve">sectors </w:t>
      </w:r>
      <w:r w:rsidR="00F041FD" w:rsidRPr="00B06DB8">
        <w:t>to defer</w:t>
      </w:r>
      <w:r w:rsidR="00F548B6" w:rsidRPr="00B06DB8">
        <w:t xml:space="preserve"> at least</w:t>
      </w:r>
      <w:r w:rsidR="00F041FD" w:rsidRPr="00B06DB8">
        <w:t xml:space="preserve"> 40</w:t>
      </w:r>
      <w:r w:rsidR="00DD2282" w:rsidRPr="00B06DB8">
        <w:t> </w:t>
      </w:r>
      <w:r w:rsidR="007640A5" w:rsidRPr="00B06DB8">
        <w:t>per cent</w:t>
      </w:r>
      <w:r w:rsidR="00F041FD" w:rsidRPr="00B06DB8">
        <w:t xml:space="preserve"> of the variable remuneration </w:t>
      </w:r>
      <w:r w:rsidR="002E31C7" w:rsidRPr="00B06DB8">
        <w:t>(for example, bonuses and incentive payments)</w:t>
      </w:r>
      <w:r w:rsidR="00F041FD" w:rsidRPr="00B06DB8">
        <w:t xml:space="preserve"> </w:t>
      </w:r>
      <w:r w:rsidR="00701367" w:rsidRPr="00B06DB8">
        <w:t>of</w:t>
      </w:r>
      <w:r w:rsidR="00F041FD" w:rsidRPr="00B06DB8">
        <w:t xml:space="preserve"> their </w:t>
      </w:r>
      <w:r w:rsidR="00660F69" w:rsidRPr="00B06DB8">
        <w:t xml:space="preserve">directors and most senior and influential executives </w:t>
      </w:r>
      <w:r w:rsidR="00720D5B" w:rsidRPr="00B06DB8">
        <w:t>for a minimum of 4 years</w:t>
      </w:r>
      <w:r w:rsidR="00701367" w:rsidRPr="00B06DB8">
        <w:t>, and for</w:t>
      </w:r>
      <w:r w:rsidR="00801541" w:rsidRPr="00B06DB8">
        <w:t xml:space="preserve"> their</w:t>
      </w:r>
      <w:r w:rsidR="00701367" w:rsidRPr="00B06DB8">
        <w:t xml:space="preserve"> variable remuneration to be reduced where accountability obligations are breached</w:t>
      </w:r>
      <w:r w:rsidR="001D7E09" w:rsidRPr="00B06DB8">
        <w:t>; and</w:t>
      </w:r>
    </w:p>
    <w:p w14:paraId="7F48EB47" w14:textId="16E4B48B" w:rsidR="00660F69" w:rsidRPr="00CE29CA" w:rsidRDefault="001D7E09" w:rsidP="00CE29CA">
      <w:pPr>
        <w:pStyle w:val="dotpoint"/>
        <w:keepNext/>
      </w:pPr>
      <w:r w:rsidRPr="00CE29CA">
        <w:lastRenderedPageBreak/>
        <w:t>notification obligations</w:t>
      </w:r>
      <w:r w:rsidR="00744431" w:rsidRPr="00CE29CA">
        <w:t>—</w:t>
      </w:r>
      <w:r w:rsidR="003C2F66" w:rsidRPr="00CE29CA">
        <w:t xml:space="preserve">which </w:t>
      </w:r>
      <w:r w:rsidR="00660F69" w:rsidRPr="00CE29CA">
        <w:t>require:</w:t>
      </w:r>
    </w:p>
    <w:p w14:paraId="2B76FBBB" w14:textId="3F86DD3E" w:rsidR="00660F69" w:rsidRPr="008F48E1" w:rsidRDefault="00660F69" w:rsidP="001A27AE">
      <w:pPr>
        <w:pStyle w:val="dotpoint2"/>
      </w:pPr>
      <w:r w:rsidRPr="008F48E1">
        <w:t xml:space="preserve">entities in the </w:t>
      </w:r>
      <w:r w:rsidR="00CB5868" w:rsidRPr="008F48E1">
        <w:t xml:space="preserve">banking, </w:t>
      </w:r>
      <w:proofErr w:type="gramStart"/>
      <w:r w:rsidR="00CB5868" w:rsidRPr="008F48E1">
        <w:t>insurance</w:t>
      </w:r>
      <w:proofErr w:type="gramEnd"/>
      <w:r w:rsidR="003C2F66" w:rsidRPr="00CE29CA">
        <w:t xml:space="preserve"> and superannuation </w:t>
      </w:r>
      <w:r w:rsidRPr="00746718">
        <w:t xml:space="preserve">sectors </w:t>
      </w:r>
      <w:r w:rsidR="003C2F66" w:rsidRPr="00746718">
        <w:t xml:space="preserve">to </w:t>
      </w:r>
      <w:r w:rsidRPr="00746718">
        <w:t xml:space="preserve">meet the core notification requirements to </w:t>
      </w:r>
      <w:r w:rsidR="003C2F66" w:rsidRPr="00746718">
        <w:t>provide</w:t>
      </w:r>
      <w:r w:rsidR="005F383A" w:rsidRPr="00746718">
        <w:t xml:space="preserve"> the </w:t>
      </w:r>
      <w:r w:rsidR="00822F4D">
        <w:t>R</w:t>
      </w:r>
      <w:r w:rsidR="00746718" w:rsidRPr="00746718">
        <w:t xml:space="preserve">egulator </w:t>
      </w:r>
      <w:r w:rsidR="005F383A" w:rsidRPr="00746718">
        <w:t xml:space="preserve">with </w:t>
      </w:r>
      <w:r w:rsidR="007F5546" w:rsidRPr="00746718">
        <w:t xml:space="preserve">certain </w:t>
      </w:r>
      <w:r w:rsidR="005F383A" w:rsidRPr="00746718">
        <w:t xml:space="preserve">information about </w:t>
      </w:r>
      <w:r w:rsidR="00D771E3" w:rsidRPr="00746718">
        <w:t>the</w:t>
      </w:r>
      <w:r w:rsidR="007F5546" w:rsidRPr="00746718">
        <w:t>m and</w:t>
      </w:r>
      <w:r w:rsidR="005F383A" w:rsidRPr="00746718">
        <w:t xml:space="preserve"> their </w:t>
      </w:r>
      <w:r w:rsidRPr="00746718">
        <w:t>directors and most senior and influential executives;</w:t>
      </w:r>
      <w:r w:rsidR="00EE7A51" w:rsidRPr="00746718">
        <w:t xml:space="preserve"> and</w:t>
      </w:r>
    </w:p>
    <w:p w14:paraId="0EA3EF02" w14:textId="0A85E4D1" w:rsidR="001D7E09" w:rsidRPr="00B06DB8" w:rsidRDefault="00660F69" w:rsidP="001A27AE">
      <w:pPr>
        <w:pStyle w:val="dotpoint2"/>
      </w:pPr>
      <w:r w:rsidRPr="00AA4F99">
        <w:t xml:space="preserve">for </w:t>
      </w:r>
      <w:r w:rsidR="009B298D" w:rsidRPr="00AA4F99">
        <w:t xml:space="preserve">entities above a certain threshold, which will be </w:t>
      </w:r>
      <w:r w:rsidRPr="00A45762">
        <w:t xml:space="preserve">determined by rules made </w:t>
      </w:r>
      <w:r w:rsidR="00C03D2F">
        <w:t>by the Minister</w:t>
      </w:r>
      <w:r w:rsidRPr="00A45762">
        <w:t xml:space="preserve"> under the Bill</w:t>
      </w:r>
      <w:r w:rsidR="004D2EAF" w:rsidRPr="00A45762">
        <w:t xml:space="preserve">, those entities will need </w:t>
      </w:r>
      <w:r w:rsidRPr="00046A92">
        <w:t>to</w:t>
      </w:r>
      <w:r w:rsidR="00EE7A51" w:rsidRPr="00046A92" w:rsidDel="00EE7A51">
        <w:t xml:space="preserve"> </w:t>
      </w:r>
      <w:r w:rsidRPr="00151D06">
        <w:t>prepar</w:t>
      </w:r>
      <w:r w:rsidR="002679E8" w:rsidRPr="00151D06">
        <w:t>e</w:t>
      </w:r>
      <w:r w:rsidRPr="00151D06">
        <w:t xml:space="preserve"> </w:t>
      </w:r>
      <w:r w:rsidR="00833A36" w:rsidRPr="00151D06">
        <w:t>an</w:t>
      </w:r>
      <w:r w:rsidR="00833A36" w:rsidRPr="00B06DB8">
        <w:t>d submit accountability statements and accountability maps</w:t>
      </w:r>
      <w:r w:rsidR="00613007" w:rsidRPr="00B06DB8">
        <w:t>.</w:t>
      </w:r>
    </w:p>
    <w:p w14:paraId="0D64491F" w14:textId="1C590386" w:rsidR="004F5DE8" w:rsidRPr="00F12960" w:rsidRDefault="00A57082" w:rsidP="004F5DE8">
      <w:pPr>
        <w:pStyle w:val="base-text-paragraph"/>
      </w:pPr>
      <w:r>
        <w:t>T</w:t>
      </w:r>
      <w:r w:rsidR="008114F5">
        <w:t>he Regime will apply to authorised deposit-taking institutions</w:t>
      </w:r>
      <w:r>
        <w:t xml:space="preserve"> and their authorised non-operating holding companies from the later of 1 July 2022 or six months after commencement</w:t>
      </w:r>
      <w:r w:rsidR="008114F5">
        <w:t xml:space="preserve">. </w:t>
      </w:r>
      <w:r w:rsidR="004F5DE8" w:rsidRPr="00F12960">
        <w:t xml:space="preserve">Once the Regime has taken effect for </w:t>
      </w:r>
      <w:r>
        <w:t>such bodies</w:t>
      </w:r>
      <w:r w:rsidR="004F5DE8" w:rsidRPr="00F12960">
        <w:t>, the Banking Executive Accountability Regime will be repealed.</w:t>
      </w:r>
    </w:p>
    <w:p w14:paraId="4214CA70" w14:textId="0E54DEB3" w:rsidR="009F7059" w:rsidRPr="00B06DB8" w:rsidRDefault="00A57082" w:rsidP="00DD2282">
      <w:pPr>
        <w:pStyle w:val="base-text-paragraph"/>
      </w:pPr>
      <w:bookmarkStart w:id="37" w:name="_Ref76652661"/>
      <w:r>
        <w:t>T</w:t>
      </w:r>
      <w:r w:rsidR="00D22F99">
        <w:t>he Regime</w:t>
      </w:r>
      <w:r w:rsidR="009F7059" w:rsidRPr="00B06DB8">
        <w:t xml:space="preserve"> can be</w:t>
      </w:r>
      <w:r w:rsidR="00D22F99">
        <w:t xml:space="preserve"> additionally</w:t>
      </w:r>
      <w:r w:rsidR="009F7059" w:rsidRPr="00B06DB8">
        <w:t xml:space="preserve"> applied to</w:t>
      </w:r>
      <w:r w:rsidR="00372013" w:rsidRPr="00B06DB8">
        <w:t xml:space="preserve"> any class of the</w:t>
      </w:r>
      <w:r w:rsidR="009F7059" w:rsidRPr="00B06DB8">
        <w:t xml:space="preserve"> financial institutions listed below:</w:t>
      </w:r>
      <w:bookmarkEnd w:id="37"/>
    </w:p>
    <w:p w14:paraId="49B95F7E" w14:textId="77777777" w:rsidR="009F7059" w:rsidRPr="00B06DB8" w:rsidRDefault="009F7059" w:rsidP="00F607F6">
      <w:pPr>
        <w:pStyle w:val="dotpoint"/>
      </w:pPr>
      <w:r w:rsidRPr="00B06DB8">
        <w:t xml:space="preserve">general </w:t>
      </w:r>
      <w:proofErr w:type="gramStart"/>
      <w:r w:rsidRPr="00B06DB8">
        <w:t>insurers</w:t>
      </w:r>
      <w:r w:rsidR="00E36640" w:rsidRPr="00B06DB8">
        <w:t>;</w:t>
      </w:r>
      <w:proofErr w:type="gramEnd"/>
    </w:p>
    <w:p w14:paraId="679153E4" w14:textId="77777777" w:rsidR="009F7059" w:rsidRPr="00B06DB8" w:rsidRDefault="009F7059" w:rsidP="00F607F6">
      <w:pPr>
        <w:pStyle w:val="dotpoint"/>
      </w:pPr>
      <w:r w:rsidRPr="00B06DB8">
        <w:t xml:space="preserve">life </w:t>
      </w:r>
      <w:proofErr w:type="gramStart"/>
      <w:r w:rsidRPr="00B06DB8">
        <w:t>insurers;</w:t>
      </w:r>
      <w:proofErr w:type="gramEnd"/>
    </w:p>
    <w:p w14:paraId="4D4C39FA" w14:textId="77777777" w:rsidR="00DE380C" w:rsidRPr="00B06DB8" w:rsidRDefault="00F607F6" w:rsidP="00F607F6">
      <w:pPr>
        <w:pStyle w:val="dotpoint"/>
      </w:pPr>
      <w:r w:rsidRPr="00B06DB8">
        <w:t>registered or authorised non</w:t>
      </w:r>
      <w:r w:rsidRPr="00B06DB8">
        <w:noBreakHyphen/>
        <w:t>operating</w:t>
      </w:r>
      <w:r w:rsidR="00DE380C" w:rsidRPr="00B06DB8">
        <w:t xml:space="preserve"> holding companies of the above </w:t>
      </w:r>
      <w:proofErr w:type="gramStart"/>
      <w:r w:rsidR="00DE380C" w:rsidRPr="00B06DB8">
        <w:t>entities;</w:t>
      </w:r>
      <w:proofErr w:type="gramEnd"/>
    </w:p>
    <w:p w14:paraId="00591819" w14:textId="77777777" w:rsidR="009F7059" w:rsidRPr="00B06DB8" w:rsidRDefault="009F7059" w:rsidP="00F607F6">
      <w:pPr>
        <w:pStyle w:val="dotpoint"/>
      </w:pPr>
      <w:r w:rsidRPr="00B06DB8">
        <w:t>private health insurer</w:t>
      </w:r>
      <w:r w:rsidR="00372013" w:rsidRPr="00B06DB8">
        <w:t xml:space="preserve">s; and </w:t>
      </w:r>
    </w:p>
    <w:p w14:paraId="74FE1640" w14:textId="332B0262" w:rsidR="00372013" w:rsidRPr="008F48E1" w:rsidRDefault="00833A36" w:rsidP="00F607F6">
      <w:pPr>
        <w:pStyle w:val="dotpoint"/>
      </w:pPr>
      <w:r w:rsidRPr="00B06DB8">
        <w:t xml:space="preserve">registrable </w:t>
      </w:r>
      <w:r w:rsidR="00372013" w:rsidRPr="00B06DB8">
        <w:t xml:space="preserve">superannuation </w:t>
      </w:r>
      <w:r w:rsidRPr="00B06DB8">
        <w:t>entity licensees</w:t>
      </w:r>
      <w:r w:rsidR="00660F69" w:rsidRPr="00B06DB8">
        <w:t xml:space="preserve"> </w:t>
      </w:r>
      <w:r w:rsidR="00A31B82" w:rsidRPr="00B06DB8">
        <w:t>(</w:t>
      </w:r>
      <w:r w:rsidR="00660F69" w:rsidRPr="00B06DB8">
        <w:t>or RSE licensees</w:t>
      </w:r>
      <w:r w:rsidR="00A31B82" w:rsidRPr="008F48E1">
        <w:t>)</w:t>
      </w:r>
      <w:r w:rsidR="00372013" w:rsidRPr="008F48E1">
        <w:t xml:space="preserve">. </w:t>
      </w:r>
    </w:p>
    <w:p w14:paraId="7CA2A87B" w14:textId="7AE2A192" w:rsidR="008A7B62" w:rsidRPr="008F48E1" w:rsidRDefault="009F7059" w:rsidP="00DD2282">
      <w:pPr>
        <w:pStyle w:val="base-text-paragraph"/>
      </w:pPr>
      <w:r w:rsidRPr="008F48E1">
        <w:t xml:space="preserve">The </w:t>
      </w:r>
      <w:r w:rsidR="002B6F64" w:rsidRPr="008F48E1">
        <w:t>R</w:t>
      </w:r>
      <w:r w:rsidRPr="008F48E1">
        <w:t xml:space="preserve">egime will take effect </w:t>
      </w:r>
      <w:r w:rsidR="00FC1A83" w:rsidRPr="008F48E1">
        <w:t xml:space="preserve">for a class of </w:t>
      </w:r>
      <w:r w:rsidR="00660F69" w:rsidRPr="008F48E1">
        <w:t>these entities</w:t>
      </w:r>
      <w:r w:rsidR="00D22F99">
        <w:t xml:space="preserve"> listed in paragraph </w:t>
      </w:r>
      <w:r w:rsidR="00D22F99">
        <w:fldChar w:fldCharType="begin"/>
      </w:r>
      <w:r w:rsidR="00D22F99">
        <w:instrText xml:space="preserve"> REF _Ref76652661 \r \h </w:instrText>
      </w:r>
      <w:r w:rsidR="00D22F99">
        <w:fldChar w:fldCharType="separate"/>
      </w:r>
      <w:r w:rsidR="00D22F99">
        <w:t>1.11</w:t>
      </w:r>
      <w:r w:rsidR="00D22F99">
        <w:fldChar w:fldCharType="end"/>
      </w:r>
      <w:r w:rsidR="00660F69" w:rsidRPr="008F48E1">
        <w:t xml:space="preserve"> </w:t>
      </w:r>
      <w:r w:rsidRPr="008F48E1">
        <w:t xml:space="preserve">after the Minister makes a </w:t>
      </w:r>
      <w:r w:rsidR="00A665FE">
        <w:t>declaration</w:t>
      </w:r>
      <w:r w:rsidR="00A665FE" w:rsidRPr="008F48E1">
        <w:t xml:space="preserve"> </w:t>
      </w:r>
      <w:r w:rsidRPr="008F48E1">
        <w:t xml:space="preserve">to apply the </w:t>
      </w:r>
      <w:r w:rsidR="00822F4D">
        <w:t>R</w:t>
      </w:r>
      <w:r w:rsidRPr="008F48E1">
        <w:t xml:space="preserve">egime to </w:t>
      </w:r>
      <w:r w:rsidR="00FC1A83" w:rsidRPr="008F48E1">
        <w:t xml:space="preserve">that </w:t>
      </w:r>
      <w:r w:rsidR="005851DA" w:rsidRPr="008F48E1">
        <w:t>class</w:t>
      </w:r>
      <w:r w:rsidRPr="008F48E1">
        <w:t>.</w:t>
      </w:r>
      <w:r w:rsidR="009870A0">
        <w:t xml:space="preserve"> The proposed commencement day for these entities </w:t>
      </w:r>
      <w:r w:rsidR="00C136C7">
        <w:t xml:space="preserve">is </w:t>
      </w:r>
      <w:r w:rsidR="00C136C7" w:rsidRPr="00C136C7">
        <w:t>the later of 1 July 202</w:t>
      </w:r>
      <w:r w:rsidR="00C136C7">
        <w:t>3</w:t>
      </w:r>
      <w:r w:rsidR="00C136C7" w:rsidRPr="00C136C7">
        <w:t xml:space="preserve"> or </w:t>
      </w:r>
      <w:r w:rsidR="00C136C7">
        <w:t>18</w:t>
      </w:r>
      <w:r w:rsidR="00C136C7" w:rsidRPr="00C136C7">
        <w:t xml:space="preserve"> months after commencement</w:t>
      </w:r>
      <w:r w:rsidR="00C136C7">
        <w:t xml:space="preserve"> of the Regime</w:t>
      </w:r>
      <w:r w:rsidR="00C136C7" w:rsidRPr="00C136C7">
        <w:t>.</w:t>
      </w:r>
    </w:p>
    <w:p w14:paraId="07266E59" w14:textId="03AF2101" w:rsidR="009F7059" w:rsidRPr="008F48E1" w:rsidRDefault="005F5D35" w:rsidP="00DD2282">
      <w:pPr>
        <w:pStyle w:val="base-text-paragraph"/>
      </w:pPr>
      <w:r>
        <w:t>E</w:t>
      </w:r>
      <w:r w:rsidR="008A7B62" w:rsidRPr="008F48E1">
        <w:t>ntities</w:t>
      </w:r>
      <w:r>
        <w:t xml:space="preserve"> to which the Regime applies</w:t>
      </w:r>
      <w:r w:rsidR="008A7B62" w:rsidRPr="008F48E1">
        <w:t xml:space="preserve"> are referred to in the Bill as </w:t>
      </w:r>
      <w:r w:rsidR="008A7B62" w:rsidRPr="008F48E1">
        <w:rPr>
          <w:b/>
          <w:i/>
        </w:rPr>
        <w:t>accountable entities</w:t>
      </w:r>
      <w:r w:rsidR="008A7B62" w:rsidRPr="008F48E1">
        <w:t>.</w:t>
      </w:r>
    </w:p>
    <w:p w14:paraId="686402F4" w14:textId="4EF60E87" w:rsidR="0056732B" w:rsidRPr="008F48E1" w:rsidRDefault="0056732B" w:rsidP="00DD2282">
      <w:pPr>
        <w:pStyle w:val="base-text-paragraph"/>
      </w:pPr>
      <w:r w:rsidRPr="008F48E1">
        <w:t xml:space="preserve">The directors and most senior and influential executives of </w:t>
      </w:r>
      <w:r w:rsidR="008A7B62" w:rsidRPr="008F48E1">
        <w:t xml:space="preserve">accountable </w:t>
      </w:r>
      <w:r w:rsidRPr="008F48E1">
        <w:t>entities regulated by the Regime will also be directly regulated by the Regime. The directors and</w:t>
      </w:r>
      <w:r w:rsidR="00822F4D">
        <w:t xml:space="preserve"> senior</w:t>
      </w:r>
      <w:r w:rsidRPr="008F48E1">
        <w:t xml:space="preserve"> executives regulated by the Regime will be determined by:</w:t>
      </w:r>
    </w:p>
    <w:p w14:paraId="5FD23470" w14:textId="6653685A" w:rsidR="0056732B" w:rsidRPr="008F48E1" w:rsidRDefault="0056732B" w:rsidP="001A27AE">
      <w:pPr>
        <w:pStyle w:val="dotpoint"/>
      </w:pPr>
      <w:r w:rsidRPr="008F48E1">
        <w:t xml:space="preserve">a general </w:t>
      </w:r>
      <w:r w:rsidR="001232EE" w:rsidRPr="008F48E1">
        <w:t>principle</w:t>
      </w:r>
      <w:r w:rsidRPr="008F48E1">
        <w:t xml:space="preserve"> set out in the Bill, which </w:t>
      </w:r>
      <w:r w:rsidR="001232EE" w:rsidRPr="008F48E1">
        <w:t>applies</w:t>
      </w:r>
      <w:r w:rsidRPr="008F48E1">
        <w:t xml:space="preserve"> to person</w:t>
      </w:r>
      <w:r w:rsidR="001232EE" w:rsidRPr="008F48E1">
        <w:t>s</w:t>
      </w:r>
      <w:r w:rsidRPr="008F48E1">
        <w:t xml:space="preserve"> having actual or </w:t>
      </w:r>
      <w:r w:rsidR="00D90147" w:rsidRPr="008F48E1">
        <w:t xml:space="preserve">effective </w:t>
      </w:r>
      <w:r w:rsidRPr="008F48E1">
        <w:t xml:space="preserve">senior executive responsibility for management or control of the </w:t>
      </w:r>
      <w:r w:rsidR="008A7B62" w:rsidRPr="008F48E1">
        <w:t xml:space="preserve">accountable </w:t>
      </w:r>
      <w:r w:rsidRPr="008F48E1">
        <w:t>entity</w:t>
      </w:r>
      <w:r w:rsidR="00822F4D">
        <w:t xml:space="preserve"> or its relevant group</w:t>
      </w:r>
      <w:r w:rsidRPr="008F48E1">
        <w:t>; and</w:t>
      </w:r>
    </w:p>
    <w:p w14:paraId="1E3298D0" w14:textId="6A60EAC5" w:rsidR="0056732B" w:rsidRPr="008F48E1" w:rsidRDefault="0056732B" w:rsidP="001A27AE">
      <w:pPr>
        <w:pStyle w:val="dotpoint"/>
      </w:pPr>
      <w:r w:rsidRPr="008F48E1">
        <w:t xml:space="preserve">a list of prescribed responsibilities </w:t>
      </w:r>
      <w:r w:rsidR="00DB58FC">
        <w:t>and/</w:t>
      </w:r>
      <w:r w:rsidR="009343BF">
        <w:t xml:space="preserve">or positions </w:t>
      </w:r>
      <w:r w:rsidRPr="008F48E1">
        <w:t>that will be set out in rules made by the Minister under the Bill</w:t>
      </w:r>
      <w:r w:rsidR="008A7B62" w:rsidRPr="008F48E1">
        <w:t xml:space="preserve">—including responsibilities </w:t>
      </w:r>
      <w:r w:rsidR="001232EE" w:rsidRPr="008F48E1">
        <w:t xml:space="preserve">to </w:t>
      </w:r>
      <w:proofErr w:type="gramStart"/>
      <w:r w:rsidR="008A7B62" w:rsidRPr="008F48E1">
        <w:t xml:space="preserve">particular </w:t>
      </w:r>
      <w:r w:rsidR="001232EE" w:rsidRPr="008F48E1">
        <w:t>kinds</w:t>
      </w:r>
      <w:proofErr w:type="gramEnd"/>
      <w:r w:rsidR="001232EE" w:rsidRPr="008F48E1">
        <w:t xml:space="preserve"> of </w:t>
      </w:r>
      <w:r w:rsidR="008A7B62" w:rsidRPr="008F48E1">
        <w:t>accountable entities</w:t>
      </w:r>
      <w:r w:rsidRPr="008F48E1">
        <w:t>.</w:t>
      </w:r>
    </w:p>
    <w:p w14:paraId="161D1B2A" w14:textId="77777777" w:rsidR="001232EE" w:rsidRPr="008F48E1" w:rsidRDefault="001232EE">
      <w:pPr>
        <w:pStyle w:val="base-text-paragraph"/>
      </w:pPr>
      <w:r w:rsidRPr="008F48E1">
        <w:t xml:space="preserve">These directors and senior executives are referred to in the Bill as </w:t>
      </w:r>
      <w:r w:rsidRPr="008F48E1">
        <w:rPr>
          <w:b/>
          <w:i/>
        </w:rPr>
        <w:t>accountable persons</w:t>
      </w:r>
      <w:r w:rsidRPr="008F48E1">
        <w:t>.</w:t>
      </w:r>
    </w:p>
    <w:p w14:paraId="75A7C530" w14:textId="42BBA33D" w:rsidR="0093176C" w:rsidRPr="00537D03" w:rsidRDefault="00372013" w:rsidP="001B7A64">
      <w:pPr>
        <w:pStyle w:val="base-text-paragraph"/>
      </w:pPr>
      <w:r w:rsidRPr="00537D03">
        <w:t xml:space="preserve">The </w:t>
      </w:r>
      <w:r w:rsidR="002B6F64" w:rsidRPr="00537D03">
        <w:t>R</w:t>
      </w:r>
      <w:r w:rsidRPr="00537D03">
        <w:t xml:space="preserve">egime directly regulates the conduct of </w:t>
      </w:r>
      <w:r w:rsidR="00613007" w:rsidRPr="00537D03">
        <w:t>accountable persons</w:t>
      </w:r>
      <w:r w:rsidRPr="00537D03">
        <w:t xml:space="preserve"> by </w:t>
      </w:r>
      <w:r w:rsidR="009A4038" w:rsidRPr="00537D03">
        <w:t>giv</w:t>
      </w:r>
      <w:r w:rsidR="00EA74D3" w:rsidRPr="00537D03">
        <w:t>ing</w:t>
      </w:r>
      <w:r w:rsidR="009A4038" w:rsidRPr="00537D03">
        <w:t xml:space="preserve"> the </w:t>
      </w:r>
      <w:r w:rsidR="00C91D0C" w:rsidRPr="00537D03">
        <w:t>R</w:t>
      </w:r>
      <w:r w:rsidR="00746718" w:rsidRPr="00537D03">
        <w:t xml:space="preserve">egulator </w:t>
      </w:r>
      <w:r w:rsidR="009A4038" w:rsidRPr="00537D03">
        <w:t>the power to disqualify someone from</w:t>
      </w:r>
      <w:r w:rsidR="003C2F66" w:rsidRPr="00537D03">
        <w:t xml:space="preserve"> being </w:t>
      </w:r>
      <w:r w:rsidR="00DB6B05" w:rsidRPr="00537D03">
        <w:t>an accountable person</w:t>
      </w:r>
      <w:r w:rsidR="003C2F66" w:rsidRPr="00537D03">
        <w:t xml:space="preserve"> </w:t>
      </w:r>
      <w:r w:rsidR="0009691E" w:rsidRPr="00537D03">
        <w:t xml:space="preserve">of </w:t>
      </w:r>
      <w:r w:rsidR="003C2F66" w:rsidRPr="00537D03">
        <w:t>a</w:t>
      </w:r>
      <w:r w:rsidR="00DB6B05" w:rsidRPr="00537D03">
        <w:t>n</w:t>
      </w:r>
      <w:r w:rsidR="0009691E" w:rsidRPr="00537D03">
        <w:t xml:space="preserve"> </w:t>
      </w:r>
      <w:r w:rsidR="00DB6B05" w:rsidRPr="00537D03">
        <w:t>authorised deposit-taking institution, an insurer</w:t>
      </w:r>
      <w:r w:rsidR="006846FD" w:rsidRPr="00537D03">
        <w:t>,</w:t>
      </w:r>
      <w:r w:rsidR="00DB6B05" w:rsidRPr="00537D03">
        <w:t xml:space="preserve"> a registrable superannuation entity licensee</w:t>
      </w:r>
      <w:r w:rsidR="00C91D0C" w:rsidRPr="00537D03">
        <w:t xml:space="preserve"> or a licensed non</w:t>
      </w:r>
      <w:r w:rsidR="009940AC" w:rsidRPr="00537D03">
        <w:noBreakHyphen/>
      </w:r>
      <w:r w:rsidR="00C91D0C" w:rsidRPr="00537D03">
        <w:t>operating holding company</w:t>
      </w:r>
      <w:r w:rsidR="003C2F66" w:rsidRPr="00537D03">
        <w:t>.</w:t>
      </w:r>
      <w:r w:rsidR="00DD2399">
        <w:t xml:space="preserve"> The Regulator may also direct an </w:t>
      </w:r>
      <w:r w:rsidR="0091484A">
        <w:t xml:space="preserve">accountable </w:t>
      </w:r>
      <w:r w:rsidR="00DD2399">
        <w:t>entity to reallocate responsibilities of an accountable person to address prudential risks or systemic risks of non-compliance.</w:t>
      </w:r>
      <w:r w:rsidR="003C2F66" w:rsidRPr="00537D03">
        <w:t xml:space="preserve">  </w:t>
      </w:r>
      <w:r w:rsidR="002B6F64" w:rsidRPr="00537D03">
        <w:t xml:space="preserve"> </w:t>
      </w:r>
    </w:p>
    <w:p w14:paraId="4044C5B6" w14:textId="2FC90732" w:rsidR="000F140A" w:rsidRPr="001E1853" w:rsidRDefault="000F140A" w:rsidP="004019AC">
      <w:pPr>
        <w:pStyle w:val="base-text-paragraph"/>
      </w:pPr>
      <w:r w:rsidRPr="001E1853">
        <w:t xml:space="preserve">The Regime will be jointly administered by APRA and ASIC under administration and enforcement provisions set out in the </w:t>
      </w:r>
      <w:r w:rsidR="001E1853">
        <w:t>Bill</w:t>
      </w:r>
      <w:r w:rsidR="00746718">
        <w:t>. However, for</w:t>
      </w:r>
      <w:r w:rsidR="00F12960">
        <w:t xml:space="preserve"> entities not licensed under financial services law or credit legislation</w:t>
      </w:r>
      <w:r w:rsidR="00746718">
        <w:t>, the Regime is regulated solely by APRA</w:t>
      </w:r>
      <w:r w:rsidRPr="001E1853">
        <w:t>.</w:t>
      </w:r>
      <w:r w:rsidR="00746718">
        <w:t xml:space="preserve"> The Bill refers to APRA and ASIC collectively (or just </w:t>
      </w:r>
      <w:r w:rsidR="00C27E19">
        <w:t xml:space="preserve">to </w:t>
      </w:r>
      <w:r w:rsidR="00746718">
        <w:t xml:space="preserve">APRA, where it is the sole regulator) as the </w:t>
      </w:r>
      <w:r w:rsidR="00746718">
        <w:rPr>
          <w:b/>
          <w:i/>
        </w:rPr>
        <w:t>Regulator</w:t>
      </w:r>
      <w:r w:rsidR="00746718">
        <w:t>.</w:t>
      </w:r>
    </w:p>
    <w:p w14:paraId="25276929" w14:textId="77777777" w:rsidR="00C3452B" w:rsidRPr="00AA4F99" w:rsidRDefault="00C3452B" w:rsidP="00C3452B">
      <w:pPr>
        <w:pStyle w:val="Heading2"/>
      </w:pPr>
      <w:r w:rsidRPr="00AA4F99">
        <w:t>Detailed explanation of new law</w:t>
      </w:r>
    </w:p>
    <w:p w14:paraId="73FA011D" w14:textId="5D00AE62" w:rsidR="006E39B1" w:rsidRPr="00B06DB8" w:rsidRDefault="00137A80" w:rsidP="000B7596">
      <w:pPr>
        <w:pStyle w:val="base-text-paragraph"/>
      </w:pPr>
      <w:r w:rsidRPr="00A45762">
        <w:t>The</w:t>
      </w:r>
      <w:r w:rsidR="006E39B1" w:rsidRPr="00A45762">
        <w:t xml:space="preserve"> </w:t>
      </w:r>
      <w:r w:rsidR="00213E52" w:rsidRPr="00A45762">
        <w:t xml:space="preserve">object of the </w:t>
      </w:r>
      <w:r w:rsidR="00A85CA3" w:rsidRPr="00A45762">
        <w:t xml:space="preserve">Financial Accountability </w:t>
      </w:r>
      <w:r w:rsidR="006E39B1" w:rsidRPr="00A45762">
        <w:t xml:space="preserve">Regime </w:t>
      </w:r>
      <w:r w:rsidR="00213E52" w:rsidRPr="00A45762">
        <w:t xml:space="preserve">is to </w:t>
      </w:r>
      <w:r w:rsidR="00C64A78" w:rsidRPr="00A45762">
        <w:t xml:space="preserve">impose </w:t>
      </w:r>
      <w:r w:rsidR="00E72399" w:rsidRPr="00046A92">
        <w:t>a strengthened</w:t>
      </w:r>
      <w:r w:rsidR="00C64A78" w:rsidRPr="00046A92">
        <w:t xml:space="preserve"> accountability framework </w:t>
      </w:r>
      <w:r w:rsidR="0030263C" w:rsidRPr="00151D06">
        <w:t xml:space="preserve">for </w:t>
      </w:r>
      <w:r w:rsidR="005734F2" w:rsidRPr="00151D06">
        <w:t xml:space="preserve">certain </w:t>
      </w:r>
      <w:r w:rsidR="00A85CA3" w:rsidRPr="00151D06">
        <w:t>entities in the banking, insurance and superannuation sectors</w:t>
      </w:r>
      <w:r w:rsidR="00E72399" w:rsidRPr="00151D06">
        <w:t xml:space="preserve"> </w:t>
      </w:r>
      <w:r w:rsidR="0030263C" w:rsidRPr="00151D06">
        <w:t xml:space="preserve">and their </w:t>
      </w:r>
      <w:r w:rsidR="00A85CA3" w:rsidRPr="00B06DB8">
        <w:t>directors and most senior and influential executives</w:t>
      </w:r>
      <w:r w:rsidR="006E39B1" w:rsidRPr="00B06DB8">
        <w:t>.</w:t>
      </w:r>
      <w:r w:rsidR="00213E52" w:rsidRPr="00B06DB8">
        <w:t xml:space="preserve"> </w:t>
      </w:r>
      <w:r w:rsidR="00213E52" w:rsidRPr="00B06DB8">
        <w:rPr>
          <w:rStyle w:val="Referencingstyle"/>
        </w:rPr>
        <w:t>[Section </w:t>
      </w:r>
      <w:r w:rsidR="0030241A">
        <w:rPr>
          <w:rStyle w:val="Referencingstyle"/>
        </w:rPr>
        <w:t>^</w:t>
      </w:r>
      <w:r w:rsidR="00213E52" w:rsidRPr="00B06DB8">
        <w:rPr>
          <w:rStyle w:val="Referencingstyle"/>
        </w:rPr>
        <w:t>3]</w:t>
      </w:r>
    </w:p>
    <w:p w14:paraId="5909B0B7" w14:textId="4E904F0A" w:rsidR="00B4687E" w:rsidRPr="00B06DB8" w:rsidRDefault="0088544D" w:rsidP="000B7596">
      <w:pPr>
        <w:pStyle w:val="base-text-paragraph"/>
      </w:pPr>
      <w:r w:rsidRPr="00B06DB8">
        <w:t xml:space="preserve">The Regime will </w:t>
      </w:r>
      <w:r w:rsidR="006E39B1" w:rsidRPr="00B06DB8">
        <w:t xml:space="preserve">achieve this by placing legal obligations </w:t>
      </w:r>
      <w:r w:rsidR="003C2F66" w:rsidRPr="00B06DB8">
        <w:t xml:space="preserve">on </w:t>
      </w:r>
      <w:r w:rsidR="00402FF2" w:rsidRPr="00B06DB8">
        <w:t xml:space="preserve">certain entities within these sectors, </w:t>
      </w:r>
      <w:r w:rsidR="003C2F66" w:rsidRPr="00B06DB8">
        <w:t>referred to as</w:t>
      </w:r>
      <w:r w:rsidRPr="00B06DB8">
        <w:t xml:space="preserve"> </w:t>
      </w:r>
      <w:r w:rsidRPr="00B06DB8">
        <w:rPr>
          <w:b/>
          <w:i/>
        </w:rPr>
        <w:t>accountable entities</w:t>
      </w:r>
      <w:r w:rsidR="006E39B1" w:rsidRPr="00B06DB8">
        <w:t xml:space="preserve">. </w:t>
      </w:r>
      <w:r w:rsidR="00BB2A03" w:rsidRPr="00B06DB8">
        <w:t xml:space="preserve">Some </w:t>
      </w:r>
      <w:r w:rsidR="00B4687E" w:rsidRPr="00B06DB8">
        <w:t>corporate group</w:t>
      </w:r>
      <w:r w:rsidR="00BB2A03" w:rsidRPr="00B06DB8">
        <w:t>s</w:t>
      </w:r>
      <w:r w:rsidR="00B4687E" w:rsidRPr="00B06DB8">
        <w:t xml:space="preserve"> may have multiple accountable entities. </w:t>
      </w:r>
      <w:r w:rsidR="00FC1A83" w:rsidRPr="00B06DB8">
        <w:rPr>
          <w:rStyle w:val="Referencingstyle"/>
        </w:rPr>
        <w:t>[S</w:t>
      </w:r>
      <w:r w:rsidR="004D7269" w:rsidRPr="00B06DB8">
        <w:rPr>
          <w:rStyle w:val="Referencingstyle"/>
        </w:rPr>
        <w:t>ection</w:t>
      </w:r>
      <w:r w:rsidR="0030241A">
        <w:rPr>
          <w:rStyle w:val="Referencingstyle"/>
        </w:rPr>
        <w:t> ^</w:t>
      </w:r>
      <w:r w:rsidR="00F37BB3">
        <w:rPr>
          <w:rStyle w:val="Referencingstyle"/>
        </w:rPr>
        <w:t>8</w:t>
      </w:r>
      <w:r w:rsidR="004D7269" w:rsidRPr="00B06DB8">
        <w:rPr>
          <w:rStyle w:val="Referencingstyle"/>
        </w:rPr>
        <w:t>]</w:t>
      </w:r>
    </w:p>
    <w:p w14:paraId="63CD4DFF" w14:textId="15D8D3FF" w:rsidR="00381DF6" w:rsidRPr="00B06DB8" w:rsidRDefault="00402FF2" w:rsidP="000B7596">
      <w:pPr>
        <w:pStyle w:val="base-text-paragraph"/>
        <w:rPr>
          <w:rStyle w:val="Referencingstyle"/>
          <w:b w:val="0"/>
          <w:i w:val="0"/>
          <w:sz w:val="22"/>
        </w:rPr>
      </w:pPr>
      <w:r w:rsidRPr="00B06DB8">
        <w:t xml:space="preserve">Some of the legal obligations in the </w:t>
      </w:r>
      <w:r w:rsidR="006E39B1" w:rsidRPr="00B06DB8">
        <w:t xml:space="preserve">Regime will require </w:t>
      </w:r>
      <w:r w:rsidRPr="00B06DB8">
        <w:t xml:space="preserve">an </w:t>
      </w:r>
      <w:r w:rsidR="006E39B1" w:rsidRPr="00B06DB8">
        <w:t xml:space="preserve">accountable </w:t>
      </w:r>
      <w:r w:rsidRPr="00B06DB8">
        <w:t xml:space="preserve">entity </w:t>
      </w:r>
      <w:r w:rsidR="00E72399" w:rsidRPr="00B06DB8">
        <w:t xml:space="preserve">to </w:t>
      </w:r>
      <w:r w:rsidR="00C06D1B" w:rsidRPr="00B06DB8">
        <w:t xml:space="preserve">take reasonable steps to </w:t>
      </w:r>
      <w:r w:rsidR="006E39B1" w:rsidRPr="00B06DB8">
        <w:t xml:space="preserve">ensure </w:t>
      </w:r>
      <w:r w:rsidRPr="00B06DB8">
        <w:t xml:space="preserve">that its </w:t>
      </w:r>
      <w:r w:rsidR="006E39B1" w:rsidRPr="00B06DB8">
        <w:rPr>
          <w:b/>
          <w:i/>
        </w:rPr>
        <w:t>significant related entities</w:t>
      </w:r>
      <w:r w:rsidRPr="00B06DB8">
        <w:t xml:space="preserve"> (</w:t>
      </w:r>
      <w:r w:rsidR="00FA6FDD" w:rsidRPr="00B06DB8">
        <w:t>for most entities</w:t>
      </w:r>
      <w:r w:rsidRPr="00B06DB8">
        <w:t>, its significant subsidiaries)</w:t>
      </w:r>
      <w:r w:rsidR="006E39B1" w:rsidRPr="00B06DB8">
        <w:t xml:space="preserve"> </w:t>
      </w:r>
      <w:r w:rsidR="00B4687E" w:rsidRPr="00B06DB8">
        <w:t xml:space="preserve">comply with </w:t>
      </w:r>
      <w:r w:rsidR="00513EBC" w:rsidRPr="00B06DB8">
        <w:t xml:space="preserve">certain obligations under </w:t>
      </w:r>
      <w:r w:rsidR="00C04127" w:rsidRPr="00B06DB8">
        <w:t>the Regime</w:t>
      </w:r>
      <w:r w:rsidR="00B4687E" w:rsidRPr="00B06DB8">
        <w:t>. However</w:t>
      </w:r>
      <w:r w:rsidRPr="00B06DB8">
        <w:t>,</w:t>
      </w:r>
      <w:r w:rsidR="00B4687E" w:rsidRPr="00B06DB8">
        <w:t xml:space="preserve"> those significant related entities will not </w:t>
      </w:r>
      <w:r w:rsidRPr="00B06DB8">
        <w:t xml:space="preserve">generally </w:t>
      </w:r>
      <w:r w:rsidR="00B4687E" w:rsidRPr="00B06DB8">
        <w:t>be subject to direct legal obligations</w:t>
      </w:r>
      <w:r w:rsidR="009F56E2" w:rsidRPr="00B06DB8">
        <w:t xml:space="preserve"> under the Regime</w:t>
      </w:r>
      <w:r w:rsidR="006E39B1" w:rsidRPr="00B06DB8">
        <w:t>.</w:t>
      </w:r>
      <w:r w:rsidR="004D7269" w:rsidRPr="00B06DB8">
        <w:t xml:space="preserve"> </w:t>
      </w:r>
      <w:r w:rsidR="00FC1A83" w:rsidRPr="00B06DB8">
        <w:rPr>
          <w:rStyle w:val="Referencingstyle"/>
        </w:rPr>
        <w:t>[S</w:t>
      </w:r>
      <w:r w:rsidR="004D7269" w:rsidRPr="00B06DB8">
        <w:rPr>
          <w:rStyle w:val="Referencingstyle"/>
        </w:rPr>
        <w:t>ection</w:t>
      </w:r>
      <w:r w:rsidR="0030241A">
        <w:rPr>
          <w:rStyle w:val="Referencingstyle"/>
        </w:rPr>
        <w:t> ^</w:t>
      </w:r>
      <w:r w:rsidR="004D7269" w:rsidRPr="00B06DB8">
        <w:rPr>
          <w:rStyle w:val="Referencingstyle"/>
        </w:rPr>
        <w:t>1</w:t>
      </w:r>
      <w:r w:rsidR="00661490">
        <w:rPr>
          <w:rStyle w:val="Referencingstyle"/>
        </w:rPr>
        <w:t>1</w:t>
      </w:r>
      <w:r w:rsidR="004D7269" w:rsidRPr="00B06DB8">
        <w:rPr>
          <w:rStyle w:val="Referencingstyle"/>
        </w:rPr>
        <w:t>]</w:t>
      </w:r>
    </w:p>
    <w:p w14:paraId="56361098" w14:textId="1C81E5E0" w:rsidR="00C74528" w:rsidRPr="00FF44E4" w:rsidRDefault="00C74528" w:rsidP="001B7A64">
      <w:pPr>
        <w:pStyle w:val="base-text-paragraph"/>
        <w:rPr>
          <w:rStyle w:val="Referencingstyle"/>
          <w:b w:val="0"/>
          <w:i w:val="0"/>
          <w:sz w:val="22"/>
        </w:rPr>
      </w:pPr>
      <w:r w:rsidRPr="00B06DB8">
        <w:t xml:space="preserve">The Regime also places legal obligations on </w:t>
      </w:r>
      <w:r w:rsidR="00423194">
        <w:t xml:space="preserve">persons who hold key positions or responsibilities such as </w:t>
      </w:r>
      <w:r w:rsidRPr="00B06DB8">
        <w:t xml:space="preserve">the directors and most senior and influential executives of accountable entities, referred to as </w:t>
      </w:r>
      <w:r w:rsidRPr="00B06DB8">
        <w:rPr>
          <w:b/>
          <w:i/>
        </w:rPr>
        <w:t>accountable persons</w:t>
      </w:r>
      <w:r w:rsidRPr="00B06DB8">
        <w:t>.</w:t>
      </w:r>
      <w:r w:rsidR="00DE5FDF" w:rsidRPr="00DE5FDF">
        <w:rPr>
          <w:rStyle w:val="Referencingstyle"/>
        </w:rPr>
        <w:t xml:space="preserve"> </w:t>
      </w:r>
      <w:r w:rsidR="006846FD">
        <w:rPr>
          <w:rStyle w:val="Referencingstyle"/>
        </w:rPr>
        <w:t>[Section</w:t>
      </w:r>
      <w:r w:rsidR="0030241A">
        <w:rPr>
          <w:rStyle w:val="Referencingstyle"/>
        </w:rPr>
        <w:t> ^</w:t>
      </w:r>
      <w:r w:rsidR="00F942D6">
        <w:rPr>
          <w:rStyle w:val="Referencingstyle"/>
        </w:rPr>
        <w:t>9</w:t>
      </w:r>
      <w:r w:rsidR="006846FD">
        <w:rPr>
          <w:rStyle w:val="Referencingstyle"/>
        </w:rPr>
        <w:t>]</w:t>
      </w:r>
    </w:p>
    <w:p w14:paraId="3E5C727B" w14:textId="0227BB0E" w:rsidR="00FF44E4" w:rsidRPr="00FF44E4" w:rsidRDefault="003A1925" w:rsidP="001B7A64">
      <w:pPr>
        <w:pStyle w:val="base-text-paragraph"/>
        <w:rPr>
          <w:rStyle w:val="Referencingstyle"/>
          <w:b w:val="0"/>
          <w:bCs/>
          <w:i w:val="0"/>
          <w:sz w:val="22"/>
        </w:rPr>
      </w:pPr>
      <w:r>
        <w:rPr>
          <w:bCs/>
        </w:rPr>
        <w:t xml:space="preserve">The Bill provides </w:t>
      </w:r>
      <w:proofErr w:type="gramStart"/>
      <w:r>
        <w:rPr>
          <w:bCs/>
        </w:rPr>
        <w:t>a number of</w:t>
      </w:r>
      <w:proofErr w:type="gramEnd"/>
      <w:r>
        <w:rPr>
          <w:bCs/>
        </w:rPr>
        <w:t xml:space="preserve"> definitions to create the new Regime and interact smoothly with existing frameworks.</w:t>
      </w:r>
      <w:r w:rsidR="00FF44E4">
        <w:rPr>
          <w:bCs/>
        </w:rPr>
        <w:t xml:space="preserve"> </w:t>
      </w:r>
      <w:r w:rsidR="00FF44E4">
        <w:rPr>
          <w:rStyle w:val="Referencingstyle"/>
        </w:rPr>
        <w:t>[Section ^7]</w:t>
      </w:r>
    </w:p>
    <w:p w14:paraId="732772B4" w14:textId="77777777" w:rsidR="002B2718" w:rsidRPr="00B06DB8" w:rsidRDefault="002B2718" w:rsidP="001A27AE">
      <w:pPr>
        <w:pStyle w:val="Heading3"/>
      </w:pPr>
      <w:r w:rsidRPr="00B06DB8">
        <w:t>Entities regulated by the Financial Accountability Regime</w:t>
      </w:r>
    </w:p>
    <w:p w14:paraId="4B685B47" w14:textId="77777777" w:rsidR="006E39B1" w:rsidRPr="00B06DB8" w:rsidRDefault="006E39B1" w:rsidP="00B446B1">
      <w:pPr>
        <w:pStyle w:val="Heading4"/>
      </w:pPr>
      <w:r w:rsidRPr="00B06DB8">
        <w:t>Accountable entities</w:t>
      </w:r>
    </w:p>
    <w:p w14:paraId="7D827E3E" w14:textId="77777777" w:rsidR="006E39B1" w:rsidRPr="00B06DB8" w:rsidRDefault="006E39B1" w:rsidP="00DD2282">
      <w:pPr>
        <w:pStyle w:val="base-text-paragraph"/>
      </w:pPr>
      <w:bookmarkStart w:id="38" w:name="_Hlk76733173"/>
      <w:bookmarkStart w:id="39" w:name="_Hlk76734127"/>
      <w:r w:rsidRPr="00B06DB8">
        <w:t xml:space="preserve">The Financial Accountability Regime </w:t>
      </w:r>
      <w:r w:rsidR="00F87DA2" w:rsidRPr="00B06DB8">
        <w:t xml:space="preserve">imposes strengthened obligations on </w:t>
      </w:r>
      <w:r w:rsidR="004D6658" w:rsidRPr="00B06DB8">
        <w:t xml:space="preserve">certain </w:t>
      </w:r>
      <w:r w:rsidR="00C06D1B" w:rsidRPr="00B06DB8">
        <w:t xml:space="preserve">entities in the banking, </w:t>
      </w:r>
      <w:proofErr w:type="gramStart"/>
      <w:r w:rsidR="00C06D1B" w:rsidRPr="00B06DB8">
        <w:t>insurance</w:t>
      </w:r>
      <w:proofErr w:type="gramEnd"/>
      <w:r w:rsidR="00C06D1B" w:rsidRPr="00B06DB8">
        <w:t xml:space="preserve"> and superannuation sectors</w:t>
      </w:r>
      <w:r w:rsidR="00F87DA2" w:rsidRPr="00B06DB8">
        <w:t xml:space="preserve">. </w:t>
      </w:r>
      <w:r w:rsidR="00C06D1B" w:rsidRPr="00B06DB8">
        <w:t xml:space="preserve">It does this by regulating </w:t>
      </w:r>
      <w:r w:rsidR="00C06D1B" w:rsidRPr="00B06DB8">
        <w:rPr>
          <w:b/>
          <w:i/>
        </w:rPr>
        <w:t>accountable entities</w:t>
      </w:r>
      <w:r w:rsidR="00C06D1B" w:rsidRPr="00B06DB8">
        <w:t>.</w:t>
      </w:r>
    </w:p>
    <w:p w14:paraId="12320D5B" w14:textId="7BF934A1" w:rsidR="00B4687E" w:rsidRPr="00B06DB8" w:rsidRDefault="002B2718" w:rsidP="000B7596">
      <w:pPr>
        <w:pStyle w:val="base-text-paragraph"/>
      </w:pPr>
      <w:r w:rsidRPr="00B06DB8">
        <w:t>An accountable entity is</w:t>
      </w:r>
      <w:r w:rsidR="00B4687E" w:rsidRPr="00B06DB8">
        <w:t xml:space="preserve"> generally the entity which is licensed </w:t>
      </w:r>
      <w:r w:rsidR="006936D0" w:rsidRPr="00B06DB8">
        <w:t xml:space="preserve">or </w:t>
      </w:r>
      <w:r w:rsidR="00270E60" w:rsidRPr="00B06DB8">
        <w:t xml:space="preserve">otherwise </w:t>
      </w:r>
      <w:r w:rsidR="006936D0" w:rsidRPr="00B06DB8">
        <w:t>authorised</w:t>
      </w:r>
      <w:r w:rsidR="00270E60" w:rsidRPr="00B06DB8">
        <w:t xml:space="preserve"> by APRA</w:t>
      </w:r>
      <w:r w:rsidR="006936D0" w:rsidRPr="00B06DB8">
        <w:t xml:space="preserve"> </w:t>
      </w:r>
      <w:r w:rsidR="00B4687E" w:rsidRPr="00B06DB8">
        <w:t xml:space="preserve">to carry on banking, </w:t>
      </w:r>
      <w:proofErr w:type="gramStart"/>
      <w:r w:rsidR="00B4687E" w:rsidRPr="00B06DB8">
        <w:t>insurance</w:t>
      </w:r>
      <w:proofErr w:type="gramEnd"/>
      <w:r w:rsidR="00B4687E" w:rsidRPr="00B06DB8">
        <w:t xml:space="preserve"> or superannuation</w:t>
      </w:r>
      <w:r w:rsidR="00650EFB" w:rsidRPr="00B06DB8">
        <w:t xml:space="preserve"> business</w:t>
      </w:r>
      <w:r w:rsidR="00B4687E" w:rsidRPr="00B06DB8">
        <w:t>.</w:t>
      </w:r>
    </w:p>
    <w:p w14:paraId="59BE6915" w14:textId="290752A7" w:rsidR="00CB7DC5" w:rsidRDefault="009975F4" w:rsidP="00CB7DC5">
      <w:pPr>
        <w:pStyle w:val="base-text-paragraph"/>
      </w:pPr>
      <w:bookmarkStart w:id="40" w:name="_Hlk76736091"/>
      <w:bookmarkStart w:id="41" w:name="_Hlk76733113"/>
      <w:bookmarkEnd w:id="38"/>
      <w:r>
        <w:t xml:space="preserve">In the banking sector, </w:t>
      </w:r>
      <w:r w:rsidR="001A5262">
        <w:t xml:space="preserve">the following </w:t>
      </w:r>
      <w:r w:rsidR="005276E1">
        <w:t xml:space="preserve">bodies corporate </w:t>
      </w:r>
      <w:r w:rsidR="001A5262">
        <w:t>are accountable entities</w:t>
      </w:r>
      <w:r w:rsidR="00990D29">
        <w:t>:</w:t>
      </w:r>
      <w:bookmarkStart w:id="42" w:name="tempbookmark"/>
    </w:p>
    <w:p w14:paraId="18CEE0BD" w14:textId="77777777" w:rsidR="00CB7DC5" w:rsidRDefault="00CB7DC5" w:rsidP="00CB7DC5">
      <w:pPr>
        <w:pStyle w:val="dotpoint"/>
        <w:keepNext/>
      </w:pPr>
      <w:r w:rsidRPr="00B06DB8">
        <w:t>an authorised deposit</w:t>
      </w:r>
      <w:r w:rsidRPr="00B06DB8">
        <w:noBreakHyphen/>
        <w:t xml:space="preserve">taking institution under the </w:t>
      </w:r>
      <w:r w:rsidRPr="00CB7DC5">
        <w:rPr>
          <w:i/>
        </w:rPr>
        <w:t>Banking Act 1959</w:t>
      </w:r>
      <w:r w:rsidRPr="00B06DB8">
        <w:t>;</w:t>
      </w:r>
      <w:r>
        <w:t xml:space="preserve"> and</w:t>
      </w:r>
    </w:p>
    <w:p w14:paraId="4424C961" w14:textId="244B14EE" w:rsidR="00CB7DC5" w:rsidRDefault="00CB7DC5" w:rsidP="00CB7DC5">
      <w:pPr>
        <w:pStyle w:val="dotpoint"/>
        <w:keepNext/>
      </w:pPr>
      <w:r w:rsidRPr="00B06DB8">
        <w:t>an authorised non</w:t>
      </w:r>
      <w:r w:rsidRPr="00B06DB8">
        <w:noBreakHyphen/>
        <w:t>operating holding company under the </w:t>
      </w:r>
      <w:r w:rsidRPr="00CB7DC5">
        <w:rPr>
          <w:i/>
          <w:iCs/>
        </w:rPr>
        <w:t>Banking Act 1959</w:t>
      </w:r>
      <w:r>
        <w:rPr>
          <w:i/>
          <w:iCs/>
        </w:rPr>
        <w:t>.</w:t>
      </w:r>
    </w:p>
    <w:p w14:paraId="6F6EB2B8" w14:textId="7FD9D371" w:rsidR="00CB7DC5" w:rsidRPr="00B06DB8" w:rsidRDefault="00CB7DC5" w:rsidP="00CB7DC5">
      <w:pPr>
        <w:pStyle w:val="dotpoint"/>
        <w:keepNext/>
        <w:numPr>
          <w:ilvl w:val="0"/>
          <w:numId w:val="0"/>
        </w:numPr>
        <w:ind w:left="2268"/>
      </w:pPr>
      <w:r w:rsidRPr="001A5262">
        <w:rPr>
          <w:rStyle w:val="Referencingstyle"/>
        </w:rPr>
        <w:t>[</w:t>
      </w:r>
      <w:r>
        <w:rPr>
          <w:rStyle w:val="Referencingstyle"/>
        </w:rPr>
        <w:t>S</w:t>
      </w:r>
      <w:r w:rsidRPr="001A5262">
        <w:rPr>
          <w:rStyle w:val="Referencingstyle"/>
        </w:rPr>
        <w:t>ection ^8(1)]</w:t>
      </w:r>
    </w:p>
    <w:p w14:paraId="25372737" w14:textId="48DC193F" w:rsidR="001F64C0" w:rsidRPr="00B06DB8" w:rsidRDefault="001A5262" w:rsidP="000B7596">
      <w:pPr>
        <w:pStyle w:val="base-text-paragraph"/>
      </w:pPr>
      <w:bookmarkStart w:id="43" w:name="_Hlk76734112"/>
      <w:bookmarkEnd w:id="40"/>
      <w:bookmarkEnd w:id="42"/>
      <w:r>
        <w:t>In other financial industries, the Minister may declare by legislative instrument that bodies corporate of one or more of the following classes are accountable entities</w:t>
      </w:r>
      <w:bookmarkEnd w:id="39"/>
      <w:r w:rsidR="00271C09">
        <w:t>:</w:t>
      </w:r>
    </w:p>
    <w:p w14:paraId="77168945" w14:textId="77777777" w:rsidR="004C6247" w:rsidRPr="00B06DB8" w:rsidRDefault="004C6247" w:rsidP="001A27AE">
      <w:pPr>
        <w:pStyle w:val="dotpoint"/>
        <w:keepNext/>
      </w:pPr>
      <w:bookmarkStart w:id="44" w:name="_Hlk76733254"/>
      <w:bookmarkEnd w:id="41"/>
      <w:r w:rsidRPr="00B06DB8">
        <w:t xml:space="preserve">for general </w:t>
      </w:r>
      <w:r w:rsidR="00FB5BDC" w:rsidRPr="00B06DB8">
        <w:t>insurance</w:t>
      </w:r>
      <w:r w:rsidRPr="00B06DB8">
        <w:t xml:space="preserve">: </w:t>
      </w:r>
    </w:p>
    <w:p w14:paraId="369D0D6F" w14:textId="77777777" w:rsidR="00BD63E1" w:rsidRPr="00B06DB8" w:rsidRDefault="00A35C52" w:rsidP="00F607F6">
      <w:pPr>
        <w:pStyle w:val="dotpoint"/>
        <w:numPr>
          <w:ilvl w:val="1"/>
          <w:numId w:val="11"/>
        </w:numPr>
      </w:pPr>
      <w:r w:rsidRPr="00B06DB8">
        <w:t>a general insurer under the</w:t>
      </w:r>
      <w:r w:rsidR="00BD63E1" w:rsidRPr="00B06DB8">
        <w:t> </w:t>
      </w:r>
      <w:r w:rsidR="00BD63E1" w:rsidRPr="00B06DB8">
        <w:rPr>
          <w:i/>
          <w:iCs/>
        </w:rPr>
        <w:t xml:space="preserve">Insurance Act </w:t>
      </w:r>
      <w:proofErr w:type="gramStart"/>
      <w:r w:rsidR="00BD63E1" w:rsidRPr="00B06DB8">
        <w:rPr>
          <w:i/>
          <w:iCs/>
        </w:rPr>
        <w:t>1973</w:t>
      </w:r>
      <w:r w:rsidR="00990087" w:rsidRPr="00B06DB8">
        <w:rPr>
          <w:iCs/>
        </w:rPr>
        <w:t>;</w:t>
      </w:r>
      <w:proofErr w:type="gramEnd"/>
    </w:p>
    <w:p w14:paraId="42192E6B" w14:textId="77777777" w:rsidR="00A35C52" w:rsidRPr="00B06DB8" w:rsidRDefault="00A35C52" w:rsidP="00F607F6">
      <w:pPr>
        <w:pStyle w:val="dotpoint"/>
        <w:numPr>
          <w:ilvl w:val="1"/>
          <w:numId w:val="11"/>
        </w:numPr>
      </w:pPr>
      <w:r w:rsidRPr="00B06DB8">
        <w:t>an authorised non-operating holding company of a general insurer under the</w:t>
      </w:r>
      <w:r w:rsidRPr="00B06DB8">
        <w:rPr>
          <w:i/>
          <w:iCs/>
        </w:rPr>
        <w:t xml:space="preserve"> Insurance Act </w:t>
      </w:r>
      <w:proofErr w:type="gramStart"/>
      <w:r w:rsidRPr="00B06DB8">
        <w:rPr>
          <w:i/>
          <w:iCs/>
        </w:rPr>
        <w:t>1973</w:t>
      </w:r>
      <w:r w:rsidRPr="00B06DB8">
        <w:rPr>
          <w:iCs/>
        </w:rPr>
        <w:t>;</w:t>
      </w:r>
      <w:proofErr w:type="gramEnd"/>
    </w:p>
    <w:p w14:paraId="5B16A991" w14:textId="77777777" w:rsidR="004C6247" w:rsidRPr="00B06DB8" w:rsidRDefault="004C6247" w:rsidP="001A27AE">
      <w:pPr>
        <w:pStyle w:val="dotpoint"/>
        <w:keepNext/>
      </w:pPr>
      <w:r w:rsidRPr="00B06DB8">
        <w:t xml:space="preserve">for life </w:t>
      </w:r>
      <w:r w:rsidR="00FB5BDC" w:rsidRPr="00B06DB8">
        <w:t>insurance</w:t>
      </w:r>
      <w:r w:rsidRPr="00B06DB8">
        <w:t xml:space="preserve">: </w:t>
      </w:r>
    </w:p>
    <w:p w14:paraId="0F7412B2" w14:textId="77777777" w:rsidR="00BD63E1" w:rsidRPr="00B06DB8" w:rsidRDefault="00BD63E1" w:rsidP="00A85CA3">
      <w:pPr>
        <w:pStyle w:val="dotpoint"/>
        <w:numPr>
          <w:ilvl w:val="1"/>
          <w:numId w:val="11"/>
        </w:numPr>
      </w:pPr>
      <w:r w:rsidRPr="00B06DB8">
        <w:t>a life company registered under the </w:t>
      </w:r>
      <w:r w:rsidRPr="00B06DB8">
        <w:rPr>
          <w:i/>
          <w:iCs/>
        </w:rPr>
        <w:t xml:space="preserve">Life Insurance Act </w:t>
      </w:r>
      <w:proofErr w:type="gramStart"/>
      <w:r w:rsidRPr="00B06DB8">
        <w:rPr>
          <w:i/>
          <w:iCs/>
        </w:rPr>
        <w:t>1995</w:t>
      </w:r>
      <w:r w:rsidRPr="00B06DB8">
        <w:t>;</w:t>
      </w:r>
      <w:proofErr w:type="gramEnd"/>
    </w:p>
    <w:p w14:paraId="72FDE32B" w14:textId="77777777" w:rsidR="00A35C52" w:rsidRPr="00B06DB8" w:rsidRDefault="00A35C52" w:rsidP="00402FF2">
      <w:pPr>
        <w:pStyle w:val="dotpoint"/>
        <w:numPr>
          <w:ilvl w:val="1"/>
          <w:numId w:val="11"/>
        </w:numPr>
      </w:pPr>
      <w:r w:rsidRPr="00B06DB8">
        <w:t xml:space="preserve">a </w:t>
      </w:r>
      <w:r w:rsidR="004B4A6C" w:rsidRPr="00B06DB8">
        <w:t>registered</w:t>
      </w:r>
      <w:r w:rsidRPr="00B06DB8">
        <w:t xml:space="preserve"> non-operating holding company of a </w:t>
      </w:r>
      <w:r w:rsidR="004B4A6C" w:rsidRPr="00B06DB8">
        <w:t>life</w:t>
      </w:r>
      <w:r w:rsidRPr="00B06DB8">
        <w:t xml:space="preserve"> insurer under the</w:t>
      </w:r>
      <w:r w:rsidRPr="00B06DB8">
        <w:rPr>
          <w:i/>
          <w:iCs/>
        </w:rPr>
        <w:t xml:space="preserve"> Life Insurance Act </w:t>
      </w:r>
      <w:proofErr w:type="gramStart"/>
      <w:r w:rsidRPr="00B06DB8">
        <w:rPr>
          <w:i/>
          <w:iCs/>
        </w:rPr>
        <w:t>1995</w:t>
      </w:r>
      <w:r w:rsidRPr="00B06DB8">
        <w:rPr>
          <w:iCs/>
        </w:rPr>
        <w:t>;</w:t>
      </w:r>
      <w:proofErr w:type="gramEnd"/>
    </w:p>
    <w:p w14:paraId="1100E4C8" w14:textId="77777777" w:rsidR="00BD63E1" w:rsidRPr="00B06DB8" w:rsidRDefault="00FB5BDC" w:rsidP="00402FF2">
      <w:pPr>
        <w:pStyle w:val="dotpoint"/>
      </w:pPr>
      <w:r w:rsidRPr="00B06DB8">
        <w:t>for private health insurance</w:t>
      </w:r>
      <w:r w:rsidR="006604FD" w:rsidRPr="00B06DB8">
        <w:t>—</w:t>
      </w:r>
      <w:r w:rsidR="00BD63E1" w:rsidRPr="00B06DB8">
        <w:t>a private health insurer</w:t>
      </w:r>
      <w:r w:rsidR="00990087" w:rsidRPr="00B06DB8">
        <w:t xml:space="preserve"> under the</w:t>
      </w:r>
      <w:r w:rsidR="00BD63E1" w:rsidRPr="00B06DB8">
        <w:t> </w:t>
      </w:r>
      <w:r w:rsidR="00BD63E1" w:rsidRPr="00B06DB8">
        <w:rPr>
          <w:i/>
          <w:iCs/>
        </w:rPr>
        <w:t>Private Health Insurance (Prudential Supervision) Act 2015</w:t>
      </w:r>
      <w:r w:rsidR="00BD63E1" w:rsidRPr="00B06DB8">
        <w:rPr>
          <w:iCs/>
        </w:rPr>
        <w:t>;</w:t>
      </w:r>
      <w:r w:rsidR="00B4687E" w:rsidRPr="00B06DB8">
        <w:rPr>
          <w:i/>
          <w:iCs/>
        </w:rPr>
        <w:t xml:space="preserve"> </w:t>
      </w:r>
      <w:r w:rsidR="00B4687E" w:rsidRPr="00B06DB8">
        <w:rPr>
          <w:iCs/>
        </w:rPr>
        <w:t>and</w:t>
      </w:r>
    </w:p>
    <w:p w14:paraId="618BC85A" w14:textId="77777777" w:rsidR="00D5397C" w:rsidRPr="00D5397C" w:rsidRDefault="00FB5BDC" w:rsidP="00D5397C">
      <w:pPr>
        <w:pStyle w:val="dotpoint"/>
      </w:pPr>
      <w:r w:rsidRPr="00B06DB8">
        <w:t>for superannuation</w:t>
      </w:r>
      <w:r w:rsidR="006604FD" w:rsidRPr="00B06DB8">
        <w:t>—</w:t>
      </w:r>
      <w:r w:rsidR="005E422C" w:rsidRPr="00B06DB8">
        <w:t xml:space="preserve">a </w:t>
      </w:r>
      <w:r w:rsidR="00177F19" w:rsidRPr="00B06DB8">
        <w:t xml:space="preserve">licensed </w:t>
      </w:r>
      <w:r w:rsidR="004B4A6C" w:rsidRPr="00B06DB8">
        <w:t>trustee</w:t>
      </w:r>
      <w:r w:rsidR="00BD63E1" w:rsidRPr="00B06DB8">
        <w:t xml:space="preserve"> of a superannuation entity</w:t>
      </w:r>
      <w:r w:rsidR="00990087" w:rsidRPr="00B06DB8">
        <w:t xml:space="preserve"> </w:t>
      </w:r>
      <w:r w:rsidRPr="00B06DB8">
        <w:t xml:space="preserve">(a </w:t>
      </w:r>
      <w:r w:rsidR="00957346" w:rsidRPr="00B06DB8">
        <w:t>registrable superannuation entity</w:t>
      </w:r>
      <w:r w:rsidRPr="00B06DB8">
        <w:t xml:space="preserve"> licensee</w:t>
      </w:r>
      <w:r w:rsidR="00177F19" w:rsidRPr="00B06DB8">
        <w:t xml:space="preserve"> or RSE licensee</w:t>
      </w:r>
      <w:r w:rsidR="00990087" w:rsidRPr="00B06DB8">
        <w:t xml:space="preserve"> under</w:t>
      </w:r>
      <w:r w:rsidR="00BD63E1" w:rsidRPr="00B06DB8">
        <w:t xml:space="preserve"> the </w:t>
      </w:r>
      <w:r w:rsidR="00BD63E1" w:rsidRPr="00B06DB8">
        <w:rPr>
          <w:i/>
          <w:iCs/>
        </w:rPr>
        <w:t>Superannuation Industry (Supervision) Act 1993</w:t>
      </w:r>
      <w:r w:rsidR="006604FD" w:rsidRPr="00B06DB8">
        <w:rPr>
          <w:iCs/>
        </w:rPr>
        <w:t>)</w:t>
      </w:r>
      <w:r w:rsidR="00B4687E" w:rsidRPr="00B06DB8">
        <w:rPr>
          <w:i/>
          <w:iCs/>
        </w:rPr>
        <w:t>.</w:t>
      </w:r>
    </w:p>
    <w:p w14:paraId="6D04AB50" w14:textId="0B12A5F5" w:rsidR="00B4687E" w:rsidRPr="00D5397C" w:rsidRDefault="00FC1A83" w:rsidP="00D5397C">
      <w:pPr>
        <w:pStyle w:val="dotpoint"/>
        <w:numPr>
          <w:ilvl w:val="0"/>
          <w:numId w:val="0"/>
        </w:numPr>
        <w:ind w:left="2268"/>
        <w:rPr>
          <w:rStyle w:val="Referencingstyle"/>
          <w:b w:val="0"/>
          <w:i w:val="0"/>
          <w:sz w:val="22"/>
        </w:rPr>
      </w:pPr>
      <w:r w:rsidRPr="00B06DB8">
        <w:rPr>
          <w:rStyle w:val="Referencingstyle"/>
        </w:rPr>
        <w:t>[S</w:t>
      </w:r>
      <w:r w:rsidR="00B31026" w:rsidRPr="00B06DB8">
        <w:rPr>
          <w:rStyle w:val="Referencingstyle"/>
        </w:rPr>
        <w:t>ection</w:t>
      </w:r>
      <w:r w:rsidR="0030241A">
        <w:rPr>
          <w:rStyle w:val="Referencingstyle"/>
        </w:rPr>
        <w:t> ^</w:t>
      </w:r>
      <w:r w:rsidR="00423194">
        <w:rPr>
          <w:rStyle w:val="Referencingstyle"/>
        </w:rPr>
        <w:t>8(</w:t>
      </w:r>
      <w:r w:rsidR="00A90105">
        <w:rPr>
          <w:rStyle w:val="Referencingstyle"/>
        </w:rPr>
        <w:t>3</w:t>
      </w:r>
      <w:r w:rsidR="00B31026" w:rsidRPr="00B06DB8">
        <w:rPr>
          <w:rStyle w:val="Referencingstyle"/>
        </w:rPr>
        <w:t>)</w:t>
      </w:r>
      <w:r w:rsidR="001A5262">
        <w:rPr>
          <w:rStyle w:val="Referencingstyle"/>
        </w:rPr>
        <w:t xml:space="preserve"> and (5)</w:t>
      </w:r>
      <w:r w:rsidR="00B31026" w:rsidRPr="00B06DB8">
        <w:rPr>
          <w:rStyle w:val="Referencingstyle"/>
        </w:rPr>
        <w:t>]</w:t>
      </w:r>
    </w:p>
    <w:p w14:paraId="52DA5ED2" w14:textId="5825852D" w:rsidR="003A1925" w:rsidRDefault="00777F6C">
      <w:pPr>
        <w:pStyle w:val="base-text-paragraph"/>
      </w:pPr>
      <w:bookmarkStart w:id="45" w:name="_Hlk76733549"/>
      <w:bookmarkEnd w:id="44"/>
      <w:r>
        <w:t>To be an accountable entity, a body corporate must also be a constitutionally covered body, meaning it is a constitutional corporation or carries on the business of banking, insurance or superannuation as required by section 12 – or its conduct affects (or could affect) such another body corporate</w:t>
      </w:r>
      <w:bookmarkEnd w:id="45"/>
      <w:r w:rsidR="003A1925">
        <w:t xml:space="preserve">.  </w:t>
      </w:r>
      <w:r w:rsidR="003A1925" w:rsidRPr="001E1853">
        <w:rPr>
          <w:rStyle w:val="Referencingstyle"/>
        </w:rPr>
        <w:t>[Section</w:t>
      </w:r>
      <w:r w:rsidR="003A1925">
        <w:rPr>
          <w:rStyle w:val="Referencingstyle"/>
        </w:rPr>
        <w:t>s ^8(1</w:t>
      </w:r>
      <w:r w:rsidR="003A1925" w:rsidRPr="001E1853">
        <w:rPr>
          <w:rStyle w:val="Referencingstyle"/>
        </w:rPr>
        <w:t>)</w:t>
      </w:r>
      <w:r w:rsidR="003A1925">
        <w:rPr>
          <w:rStyle w:val="Referencingstyle"/>
        </w:rPr>
        <w:t>(</w:t>
      </w:r>
      <w:r w:rsidR="00A90105">
        <w:rPr>
          <w:rStyle w:val="Referencingstyle"/>
        </w:rPr>
        <w:t>b</w:t>
      </w:r>
      <w:r w:rsidR="003A1925">
        <w:rPr>
          <w:rStyle w:val="Referencingstyle"/>
        </w:rPr>
        <w:t>)</w:t>
      </w:r>
      <w:r w:rsidR="00A90105">
        <w:rPr>
          <w:rStyle w:val="Referencingstyle"/>
        </w:rPr>
        <w:t>, ^8(3)(b</w:t>
      </w:r>
      <w:r w:rsidR="003A1925">
        <w:rPr>
          <w:rStyle w:val="Referencingstyle"/>
        </w:rPr>
        <w:t>)</w:t>
      </w:r>
      <w:r w:rsidR="00073830">
        <w:rPr>
          <w:rStyle w:val="Referencingstyle"/>
        </w:rPr>
        <w:t>,</w:t>
      </w:r>
      <w:r w:rsidR="003A1925">
        <w:rPr>
          <w:rStyle w:val="Referencingstyle"/>
        </w:rPr>
        <w:t xml:space="preserve"> and </w:t>
      </w:r>
      <w:r>
        <w:rPr>
          <w:rStyle w:val="Referencingstyle"/>
        </w:rPr>
        <w:t>^</w:t>
      </w:r>
      <w:r w:rsidR="003A1925">
        <w:rPr>
          <w:rStyle w:val="Referencingstyle"/>
        </w:rPr>
        <w:t>12</w:t>
      </w:r>
      <w:r w:rsidR="003A1925" w:rsidRPr="001E1853">
        <w:rPr>
          <w:rStyle w:val="Referencingstyle"/>
        </w:rPr>
        <w:t>]</w:t>
      </w:r>
    </w:p>
    <w:p w14:paraId="672D1EA9" w14:textId="0A295A33" w:rsidR="00AB3EAE" w:rsidRPr="00CB7DC5" w:rsidRDefault="00AB3EAE">
      <w:pPr>
        <w:pStyle w:val="base-text-paragraph"/>
        <w:rPr>
          <w:rStyle w:val="Referencingstyle"/>
          <w:b w:val="0"/>
          <w:i w:val="0"/>
          <w:sz w:val="22"/>
        </w:rPr>
      </w:pPr>
      <w:bookmarkStart w:id="46" w:name="_Hlk76733517"/>
      <w:r w:rsidRPr="001E1853">
        <w:t xml:space="preserve">The Financial Accountability Regime will take effect progressively </w:t>
      </w:r>
      <w:r w:rsidR="001E1853">
        <w:t xml:space="preserve">over time </w:t>
      </w:r>
      <w:r w:rsidRPr="001E1853">
        <w:t xml:space="preserve">in relation to different classes of entities in the banking, </w:t>
      </w:r>
      <w:proofErr w:type="gramStart"/>
      <w:r w:rsidRPr="001E1853">
        <w:t>insurance</w:t>
      </w:r>
      <w:proofErr w:type="gramEnd"/>
      <w:r w:rsidRPr="001E1853">
        <w:t xml:space="preserve"> and superannuation sectors</w:t>
      </w:r>
      <w:bookmarkEnd w:id="46"/>
      <w:r w:rsidR="009B298D" w:rsidRPr="001E1853">
        <w:t>.</w:t>
      </w:r>
      <w:r w:rsidR="00721ED9" w:rsidRPr="001E1853">
        <w:t xml:space="preserve"> </w:t>
      </w:r>
    </w:p>
    <w:p w14:paraId="3546226E" w14:textId="746A661E" w:rsidR="001A5262" w:rsidRPr="00CB7DC5" w:rsidRDefault="001A5262">
      <w:pPr>
        <w:pStyle w:val="base-text-paragraph"/>
        <w:rPr>
          <w:rStyle w:val="Referencingstyle"/>
          <w:b w:val="0"/>
          <w:i w:val="0"/>
          <w:sz w:val="22"/>
        </w:rPr>
      </w:pPr>
      <w:r>
        <w:t>In the banking sector, the Regime will apply to accountable entities from the later of 1 July 2022 or six months after commencement of the Bill.</w:t>
      </w:r>
      <w:r w:rsidRPr="00990D29">
        <w:rPr>
          <w:rStyle w:val="Referencingstyle"/>
        </w:rPr>
        <w:t xml:space="preserve"> </w:t>
      </w:r>
      <w:r w:rsidRPr="00460BBF">
        <w:rPr>
          <w:rStyle w:val="Referencingstyle"/>
        </w:rPr>
        <w:t>[</w:t>
      </w:r>
      <w:r>
        <w:rPr>
          <w:rStyle w:val="Referencingstyle"/>
        </w:rPr>
        <w:t>S</w:t>
      </w:r>
      <w:r w:rsidRPr="00460BBF">
        <w:rPr>
          <w:rStyle w:val="Referencingstyle"/>
        </w:rPr>
        <w:t>ection ^8(</w:t>
      </w:r>
      <w:r>
        <w:rPr>
          <w:rStyle w:val="Referencingstyle"/>
        </w:rPr>
        <w:t>2</w:t>
      </w:r>
      <w:r w:rsidRPr="00460BBF">
        <w:rPr>
          <w:rStyle w:val="Referencingstyle"/>
        </w:rPr>
        <w:t>)]</w:t>
      </w:r>
    </w:p>
    <w:p w14:paraId="30DC8682" w14:textId="66E10FC3" w:rsidR="001A5262" w:rsidRPr="006D57EF" w:rsidRDefault="008F3F07" w:rsidP="00EB235A">
      <w:pPr>
        <w:pStyle w:val="base-text-paragraph"/>
        <w:rPr>
          <w:rStyle w:val="Referencingstyle"/>
          <w:b w:val="0"/>
          <w:i w:val="0"/>
          <w:sz w:val="22"/>
        </w:rPr>
      </w:pPr>
      <w:r>
        <w:t>For entities i</w:t>
      </w:r>
      <w:r w:rsidR="001A5262">
        <w:t xml:space="preserve">n the other financial industries, the Regime will apply from the later of the day six months after commencement of the Minister’s declaration in relation to that </w:t>
      </w:r>
      <w:r>
        <w:t>class</w:t>
      </w:r>
      <w:r w:rsidR="001A5262">
        <w:t xml:space="preserve"> of entity, or the day specified in the Minister’s declaration.</w:t>
      </w:r>
      <w:r w:rsidR="001A5262" w:rsidRPr="00990D29">
        <w:rPr>
          <w:rStyle w:val="Referencingstyle"/>
        </w:rPr>
        <w:t xml:space="preserve"> </w:t>
      </w:r>
      <w:r w:rsidR="001A5262" w:rsidRPr="00460BBF">
        <w:rPr>
          <w:rStyle w:val="Referencingstyle"/>
        </w:rPr>
        <w:t>[</w:t>
      </w:r>
      <w:r w:rsidR="001A5262">
        <w:rPr>
          <w:rStyle w:val="Referencingstyle"/>
        </w:rPr>
        <w:t>S</w:t>
      </w:r>
      <w:r w:rsidR="001A5262" w:rsidRPr="00460BBF">
        <w:rPr>
          <w:rStyle w:val="Referencingstyle"/>
        </w:rPr>
        <w:t>ection ^8(</w:t>
      </w:r>
      <w:r w:rsidR="002B4628">
        <w:rPr>
          <w:rStyle w:val="Referencingstyle"/>
        </w:rPr>
        <w:t>4</w:t>
      </w:r>
      <w:r w:rsidR="001A5262">
        <w:rPr>
          <w:rStyle w:val="Referencingstyle"/>
        </w:rPr>
        <w:t>)]</w:t>
      </w:r>
    </w:p>
    <w:p w14:paraId="7DBEEFB5" w14:textId="2E1ADE37" w:rsidR="006D57EF" w:rsidRPr="001E1853" w:rsidRDefault="006D57EF" w:rsidP="00EB235A">
      <w:pPr>
        <w:pStyle w:val="base-text-paragraph"/>
      </w:pPr>
      <w:r w:rsidRPr="00C136C7">
        <w:t xml:space="preserve">The proposed commencement day for these </w:t>
      </w:r>
      <w:r>
        <w:t xml:space="preserve">other </w:t>
      </w:r>
      <w:r w:rsidRPr="00C136C7">
        <w:t>entities is the later of 1 July 2023 or 18 months after commencement of the Regime</w:t>
      </w:r>
      <w:r>
        <w:t>.</w:t>
      </w:r>
    </w:p>
    <w:bookmarkEnd w:id="43"/>
    <w:p w14:paraId="48FE2A50" w14:textId="38A520F7" w:rsidR="004C6247" w:rsidRPr="00F12960" w:rsidRDefault="00B446B1" w:rsidP="00B446B1">
      <w:pPr>
        <w:pStyle w:val="Heading4"/>
      </w:pPr>
      <w:r w:rsidRPr="00F12960">
        <w:t>Significant related entities</w:t>
      </w:r>
    </w:p>
    <w:p w14:paraId="59AA0EA3" w14:textId="77777777" w:rsidR="00B05BED" w:rsidRPr="00A45762" w:rsidRDefault="00B05BED" w:rsidP="00DD2282">
      <w:pPr>
        <w:pStyle w:val="base-text-paragraph"/>
      </w:pPr>
      <w:r w:rsidRPr="00AA4F99">
        <w:t xml:space="preserve">The Financial Accountability Regime imposes some obligations on an accountable entity in relation to its </w:t>
      </w:r>
      <w:r w:rsidR="00C74528" w:rsidRPr="004F3106">
        <w:rPr>
          <w:b/>
          <w:i/>
        </w:rPr>
        <w:t>significant related entities</w:t>
      </w:r>
      <w:r w:rsidR="00C74528" w:rsidRPr="004F3106">
        <w:t>.</w:t>
      </w:r>
    </w:p>
    <w:p w14:paraId="6C00594E" w14:textId="77777777" w:rsidR="00C74528" w:rsidRPr="00A45762" w:rsidRDefault="00C74528" w:rsidP="001A27AE">
      <w:pPr>
        <w:pStyle w:val="Heading5"/>
      </w:pPr>
      <w:r w:rsidRPr="00A45762">
        <w:t>Significant related entities of accountable entities (other than for superannuation)</w:t>
      </w:r>
    </w:p>
    <w:p w14:paraId="646EFA39" w14:textId="16DCFFB0" w:rsidR="00F92891" w:rsidRPr="00051083" w:rsidRDefault="004C6247">
      <w:pPr>
        <w:pStyle w:val="base-text-paragraph"/>
      </w:pPr>
      <w:r w:rsidRPr="00051083">
        <w:t>In general</w:t>
      </w:r>
      <w:r w:rsidR="00721ED9" w:rsidRPr="00051083">
        <w:t xml:space="preserve"> (other than for superannuation)</w:t>
      </w:r>
      <w:r w:rsidR="00F92891" w:rsidRPr="00051083">
        <w:t>, an entity will be a significant related entity of an accountable entity if it is:</w:t>
      </w:r>
    </w:p>
    <w:p w14:paraId="10824456" w14:textId="77777777" w:rsidR="00F92891" w:rsidRPr="00F12960" w:rsidRDefault="00F92891" w:rsidP="007E091B">
      <w:pPr>
        <w:pStyle w:val="dotpoint"/>
      </w:pPr>
      <w:r w:rsidRPr="00F12960">
        <w:t>a subsidiary of the accountable entity; and</w:t>
      </w:r>
    </w:p>
    <w:p w14:paraId="454ED3BE" w14:textId="77777777" w:rsidR="005C7B96" w:rsidRDefault="00F92891" w:rsidP="005C7B96">
      <w:pPr>
        <w:pStyle w:val="dotpoint"/>
      </w:pPr>
      <w:r w:rsidRPr="00AA4F99">
        <w:t xml:space="preserve">the </w:t>
      </w:r>
      <w:r w:rsidR="005D25A6" w:rsidRPr="00AA4F99">
        <w:t xml:space="preserve">effect of the subsidiary on </w:t>
      </w:r>
      <w:r w:rsidRPr="004F3106">
        <w:t>the accountable entity is material and substantial.</w:t>
      </w:r>
    </w:p>
    <w:p w14:paraId="1F66D8AE" w14:textId="30397BBF" w:rsidR="00F92891" w:rsidRPr="00046A92" w:rsidRDefault="00FC1A83" w:rsidP="005C7B96">
      <w:pPr>
        <w:pStyle w:val="dotpoint"/>
        <w:numPr>
          <w:ilvl w:val="0"/>
          <w:numId w:val="0"/>
        </w:numPr>
        <w:ind w:left="2268"/>
      </w:pPr>
      <w:r w:rsidRPr="00A45762">
        <w:rPr>
          <w:rStyle w:val="Referencingstyle"/>
        </w:rPr>
        <w:t>[S</w:t>
      </w:r>
      <w:r w:rsidR="00F92891" w:rsidRPr="00A45762">
        <w:rPr>
          <w:rStyle w:val="Referencingstyle"/>
        </w:rPr>
        <w:t>ection</w:t>
      </w:r>
      <w:r w:rsidR="0030241A">
        <w:rPr>
          <w:rStyle w:val="Referencingstyle"/>
        </w:rPr>
        <w:t> ^</w:t>
      </w:r>
      <w:r w:rsidR="00F92891" w:rsidRPr="00A45762">
        <w:rPr>
          <w:rStyle w:val="Referencingstyle"/>
        </w:rPr>
        <w:t>1</w:t>
      </w:r>
      <w:r w:rsidR="006F4550">
        <w:rPr>
          <w:rStyle w:val="Referencingstyle"/>
        </w:rPr>
        <w:t>1</w:t>
      </w:r>
      <w:r w:rsidR="001C12A3" w:rsidRPr="00A45762">
        <w:rPr>
          <w:rStyle w:val="Referencingstyle"/>
        </w:rPr>
        <w:t>(1)</w:t>
      </w:r>
      <w:r w:rsidR="004D7269" w:rsidRPr="00046A92">
        <w:rPr>
          <w:rStyle w:val="Referencingstyle"/>
        </w:rPr>
        <w:t>]</w:t>
      </w:r>
    </w:p>
    <w:p w14:paraId="479351B8" w14:textId="5F1DDF4A" w:rsidR="00E06412" w:rsidRPr="00B06DB8" w:rsidRDefault="00C47D89">
      <w:pPr>
        <w:pStyle w:val="base-text-paragraph"/>
        <w:rPr>
          <w:rStyle w:val="Referencingstyle"/>
          <w:b w:val="0"/>
          <w:i w:val="0"/>
          <w:sz w:val="22"/>
        </w:rPr>
      </w:pPr>
      <w:r w:rsidRPr="00046A92">
        <w:t xml:space="preserve">The Bill </w:t>
      </w:r>
      <w:r w:rsidR="00243C84" w:rsidRPr="00046A92">
        <w:t xml:space="preserve">sets out </w:t>
      </w:r>
      <w:r w:rsidRPr="00151D06">
        <w:t>a list o</w:t>
      </w:r>
      <w:r w:rsidR="001C12A3" w:rsidRPr="00B06DB8">
        <w:t xml:space="preserve">f factors </w:t>
      </w:r>
      <w:r w:rsidR="00B31026" w:rsidRPr="00B06DB8">
        <w:t xml:space="preserve">to assist </w:t>
      </w:r>
      <w:r w:rsidR="00CA483D">
        <w:t xml:space="preserve">an accountable entity or </w:t>
      </w:r>
      <w:r w:rsidR="00B31026" w:rsidRPr="00B06DB8">
        <w:t>a court in considering</w:t>
      </w:r>
      <w:r w:rsidR="001C12A3" w:rsidRPr="00B06DB8">
        <w:t xml:space="preserve"> </w:t>
      </w:r>
      <w:r w:rsidR="00B31026" w:rsidRPr="00B06DB8">
        <w:t xml:space="preserve">whether the relationship between an accountable entity and another entity is sufficiently material and substantial, </w:t>
      </w:r>
      <w:r w:rsidR="00E708E2" w:rsidRPr="00B06DB8">
        <w:t>to</w:t>
      </w:r>
      <w:r w:rsidR="00B31026" w:rsidRPr="00B06DB8">
        <w:t xml:space="preserve"> make the other entity a significant related entity.</w:t>
      </w:r>
      <w:r w:rsidRPr="00B06DB8">
        <w:t xml:space="preserve"> </w:t>
      </w:r>
      <w:r w:rsidR="00FC1A83" w:rsidRPr="00B06DB8">
        <w:rPr>
          <w:rStyle w:val="Referencingstyle"/>
        </w:rPr>
        <w:t>[S</w:t>
      </w:r>
      <w:r w:rsidR="001C12A3" w:rsidRPr="00B06DB8">
        <w:rPr>
          <w:rStyle w:val="Referencingstyle"/>
        </w:rPr>
        <w:t>ection</w:t>
      </w:r>
      <w:r w:rsidR="0030241A">
        <w:rPr>
          <w:rStyle w:val="Referencingstyle"/>
        </w:rPr>
        <w:t> ^</w:t>
      </w:r>
      <w:r w:rsidR="001C12A3" w:rsidRPr="00B06DB8">
        <w:rPr>
          <w:rStyle w:val="Referencingstyle"/>
        </w:rPr>
        <w:t>1</w:t>
      </w:r>
      <w:r w:rsidR="006F4550">
        <w:rPr>
          <w:rStyle w:val="Referencingstyle"/>
        </w:rPr>
        <w:t>1</w:t>
      </w:r>
      <w:r w:rsidR="001C12A3" w:rsidRPr="00B06DB8">
        <w:rPr>
          <w:rStyle w:val="Referencingstyle"/>
        </w:rPr>
        <w:t>(</w:t>
      </w:r>
      <w:r w:rsidR="000A0B8A">
        <w:rPr>
          <w:rStyle w:val="Referencingstyle"/>
        </w:rPr>
        <w:t>4</w:t>
      </w:r>
      <w:r w:rsidR="001C12A3" w:rsidRPr="00B06DB8">
        <w:rPr>
          <w:rStyle w:val="Referencingstyle"/>
        </w:rPr>
        <w:t>)]</w:t>
      </w:r>
    </w:p>
    <w:p w14:paraId="79B2D6C2" w14:textId="56C458F6" w:rsidR="00CD51CC" w:rsidRPr="00B06DB8" w:rsidRDefault="00CD51CC">
      <w:pPr>
        <w:pStyle w:val="base-text-paragraph"/>
      </w:pPr>
      <w:r w:rsidRPr="00B06DB8">
        <w:rPr>
          <w:rStyle w:val="Referencingstyle"/>
          <w:b w:val="0"/>
          <w:i w:val="0"/>
          <w:sz w:val="22"/>
        </w:rPr>
        <w:t xml:space="preserve">The </w:t>
      </w:r>
      <w:r w:rsidR="00C91D0C">
        <w:rPr>
          <w:rStyle w:val="Referencingstyle"/>
          <w:b w:val="0"/>
          <w:i w:val="0"/>
          <w:sz w:val="22"/>
        </w:rPr>
        <w:t>R</w:t>
      </w:r>
      <w:r w:rsidRPr="00B06DB8">
        <w:rPr>
          <w:rStyle w:val="Referencingstyle"/>
          <w:b w:val="0"/>
          <w:i w:val="0"/>
          <w:sz w:val="22"/>
        </w:rPr>
        <w:t xml:space="preserve">egime recognises that </w:t>
      </w:r>
      <w:r w:rsidR="00C06838" w:rsidRPr="00B06DB8">
        <w:rPr>
          <w:rStyle w:val="Referencingstyle"/>
          <w:b w:val="0"/>
          <w:i w:val="0"/>
          <w:sz w:val="22"/>
        </w:rPr>
        <w:t>related entities’ operations may be significant to the accountable entity</w:t>
      </w:r>
      <w:r w:rsidR="005E255D" w:rsidRPr="00B06DB8">
        <w:rPr>
          <w:rStyle w:val="Referencingstyle"/>
          <w:b w:val="0"/>
          <w:i w:val="0"/>
          <w:sz w:val="22"/>
        </w:rPr>
        <w:t>’s business</w:t>
      </w:r>
      <w:r w:rsidR="00C06838" w:rsidRPr="00B06DB8">
        <w:rPr>
          <w:rStyle w:val="Referencingstyle"/>
          <w:b w:val="0"/>
          <w:i w:val="0"/>
          <w:sz w:val="22"/>
        </w:rPr>
        <w:t xml:space="preserve">, and that </w:t>
      </w:r>
      <w:r w:rsidRPr="00B06DB8">
        <w:rPr>
          <w:rStyle w:val="Referencingstyle"/>
          <w:b w:val="0"/>
          <w:i w:val="0"/>
          <w:sz w:val="22"/>
        </w:rPr>
        <w:t xml:space="preserve">consumers often associate the wide range of financial services and activities provided by their significant related entities under the accountable entity’s brand. </w:t>
      </w:r>
      <w:r w:rsidR="000700E7">
        <w:rPr>
          <w:rStyle w:val="Referencingstyle"/>
          <w:b w:val="0"/>
          <w:i w:val="0"/>
          <w:sz w:val="22"/>
        </w:rPr>
        <w:t>Poor behaviour</w:t>
      </w:r>
      <w:r w:rsidR="00313660">
        <w:rPr>
          <w:rStyle w:val="Referencingstyle"/>
          <w:b w:val="0"/>
          <w:i w:val="0"/>
          <w:sz w:val="22"/>
        </w:rPr>
        <w:t xml:space="preserve"> in</w:t>
      </w:r>
      <w:r w:rsidR="004C017A" w:rsidRPr="00B06DB8">
        <w:rPr>
          <w:rStyle w:val="Referencingstyle"/>
          <w:b w:val="0"/>
          <w:i w:val="0"/>
          <w:sz w:val="22"/>
        </w:rPr>
        <w:t xml:space="preserve"> </w:t>
      </w:r>
      <w:r w:rsidRPr="00B06DB8">
        <w:rPr>
          <w:rStyle w:val="Referencingstyle"/>
          <w:b w:val="0"/>
          <w:i w:val="0"/>
          <w:sz w:val="22"/>
        </w:rPr>
        <w:t xml:space="preserve">a significant related entity can have a negative effect on the accountable entity’s brand and public </w:t>
      </w:r>
      <w:proofErr w:type="gramStart"/>
      <w:r w:rsidRPr="00B06DB8">
        <w:rPr>
          <w:rStyle w:val="Referencingstyle"/>
          <w:b w:val="0"/>
          <w:i w:val="0"/>
          <w:sz w:val="22"/>
        </w:rPr>
        <w:t>standing</w:t>
      </w:r>
      <w:r w:rsidR="00F37BB3">
        <w:rPr>
          <w:rStyle w:val="Referencingstyle"/>
          <w:b w:val="0"/>
          <w:i w:val="0"/>
          <w:sz w:val="22"/>
        </w:rPr>
        <w:t>,</w:t>
      </w:r>
      <w:r w:rsidRPr="00B06DB8">
        <w:rPr>
          <w:rStyle w:val="Referencingstyle"/>
          <w:b w:val="0"/>
          <w:i w:val="0"/>
          <w:sz w:val="22"/>
        </w:rPr>
        <w:t xml:space="preserve"> and</w:t>
      </w:r>
      <w:proofErr w:type="gramEnd"/>
      <w:r w:rsidRPr="00B06DB8">
        <w:rPr>
          <w:rStyle w:val="Referencingstyle"/>
          <w:b w:val="0"/>
          <w:i w:val="0"/>
          <w:sz w:val="22"/>
        </w:rPr>
        <w:t xml:space="preserve"> has the potential to </w:t>
      </w:r>
      <w:r w:rsidR="004353BA">
        <w:rPr>
          <w:rStyle w:val="Referencingstyle"/>
          <w:b w:val="0"/>
          <w:i w:val="0"/>
          <w:sz w:val="22"/>
        </w:rPr>
        <w:t xml:space="preserve">adversely affect the prudential </w:t>
      </w:r>
      <w:r w:rsidR="00313660">
        <w:rPr>
          <w:rStyle w:val="Referencingstyle"/>
          <w:b w:val="0"/>
          <w:i w:val="0"/>
          <w:sz w:val="22"/>
        </w:rPr>
        <w:t>standing or prudential reputation</w:t>
      </w:r>
      <w:r w:rsidRPr="00B06DB8" w:rsidDel="00313660">
        <w:rPr>
          <w:rStyle w:val="Referencingstyle"/>
          <w:b w:val="0"/>
          <w:i w:val="0"/>
          <w:sz w:val="22"/>
        </w:rPr>
        <w:t xml:space="preserve"> </w:t>
      </w:r>
      <w:r w:rsidR="00F55CEA" w:rsidRPr="00B06DB8">
        <w:rPr>
          <w:rStyle w:val="Referencingstyle"/>
          <w:b w:val="0"/>
          <w:i w:val="0"/>
          <w:sz w:val="22"/>
        </w:rPr>
        <w:t xml:space="preserve">of the </w:t>
      </w:r>
      <w:r w:rsidRPr="00B06DB8">
        <w:rPr>
          <w:rStyle w:val="Referencingstyle"/>
          <w:b w:val="0"/>
          <w:i w:val="0"/>
          <w:sz w:val="22"/>
        </w:rPr>
        <w:t>accountable entity itself.</w:t>
      </w:r>
    </w:p>
    <w:p w14:paraId="45D79352" w14:textId="0B855B62" w:rsidR="00F92891" w:rsidRPr="00FB39AB" w:rsidRDefault="00F92891">
      <w:pPr>
        <w:pStyle w:val="base-text-paragraph"/>
        <w:rPr>
          <w:rStyle w:val="Referencingstyle"/>
          <w:b w:val="0"/>
          <w:i w:val="0"/>
          <w:sz w:val="22"/>
        </w:rPr>
      </w:pPr>
      <w:r w:rsidRPr="00B06DB8">
        <w:t>In general, a given significant related entity can only be related to one accountable entity</w:t>
      </w:r>
      <w:r w:rsidR="00933AEB" w:rsidRPr="00B06DB8">
        <w:t>, being its closest parent accountable entity</w:t>
      </w:r>
      <w:r w:rsidRPr="00B06DB8">
        <w:t xml:space="preserve">. </w:t>
      </w:r>
      <w:r w:rsidR="001D11F5" w:rsidRPr="00B06DB8">
        <w:t xml:space="preserve">This </w:t>
      </w:r>
      <w:r w:rsidRPr="00B06DB8">
        <w:t>rule provide</w:t>
      </w:r>
      <w:r w:rsidR="001D11F5" w:rsidRPr="00B06DB8">
        <w:t>s</w:t>
      </w:r>
      <w:r w:rsidRPr="00B06DB8">
        <w:t xml:space="preserve"> clarity around the operation of the Regime and ensure</w:t>
      </w:r>
      <w:r w:rsidR="00F37BB3">
        <w:t>s</w:t>
      </w:r>
      <w:r w:rsidRPr="00B06DB8">
        <w:t xml:space="preserve"> that each </w:t>
      </w:r>
      <w:r w:rsidR="001D11F5" w:rsidRPr="00B06DB8">
        <w:t xml:space="preserve">significant related entity is the sole responsibility of its most </w:t>
      </w:r>
      <w:r w:rsidR="00243C84" w:rsidRPr="00B06DB8">
        <w:t>closely</w:t>
      </w:r>
      <w:r w:rsidR="001D11F5" w:rsidRPr="00B06DB8">
        <w:t xml:space="preserve"> related </w:t>
      </w:r>
      <w:r w:rsidRPr="00B06DB8">
        <w:t xml:space="preserve">accountable entity. </w:t>
      </w:r>
      <w:r w:rsidR="00FC1A83" w:rsidRPr="00B06DB8">
        <w:rPr>
          <w:rStyle w:val="Referencingstyle"/>
        </w:rPr>
        <w:t>[S</w:t>
      </w:r>
      <w:r w:rsidRPr="00B06DB8">
        <w:rPr>
          <w:rStyle w:val="Referencingstyle"/>
        </w:rPr>
        <w:t>ection</w:t>
      </w:r>
      <w:r w:rsidR="0030241A">
        <w:rPr>
          <w:rStyle w:val="Referencingstyle"/>
        </w:rPr>
        <w:t> ^</w:t>
      </w:r>
      <w:r w:rsidRPr="00B06DB8">
        <w:rPr>
          <w:rStyle w:val="Referencingstyle"/>
        </w:rPr>
        <w:t>1</w:t>
      </w:r>
      <w:r w:rsidR="0074681F">
        <w:rPr>
          <w:rStyle w:val="Referencingstyle"/>
        </w:rPr>
        <w:t>1</w:t>
      </w:r>
      <w:r w:rsidRPr="00B06DB8">
        <w:rPr>
          <w:rStyle w:val="Referencingstyle"/>
        </w:rPr>
        <w:t>(</w:t>
      </w:r>
      <w:r w:rsidR="001C12A3" w:rsidRPr="00B06DB8">
        <w:rPr>
          <w:rStyle w:val="Referencingstyle"/>
        </w:rPr>
        <w:t>2</w:t>
      </w:r>
      <w:r w:rsidRPr="00B06DB8">
        <w:rPr>
          <w:rStyle w:val="Referencingstyle"/>
        </w:rPr>
        <w:t>)]</w:t>
      </w:r>
    </w:p>
    <w:p w14:paraId="7E35C1C1" w14:textId="4175C0D7" w:rsidR="00777F6C" w:rsidRPr="00B06DB8" w:rsidRDefault="00777F6C">
      <w:pPr>
        <w:pStyle w:val="base-text-paragraph"/>
      </w:pPr>
      <w:r>
        <w:t>As for an accountable entity, a significant related entity must be a constitutionally covered body meeting the requirements of section 12.</w:t>
      </w:r>
      <w:r w:rsidRPr="00777F6C">
        <w:rPr>
          <w:rStyle w:val="Referencingstyle"/>
        </w:rPr>
        <w:t xml:space="preserve"> </w:t>
      </w:r>
      <w:r w:rsidRPr="00B06DB8">
        <w:rPr>
          <w:rStyle w:val="Referencingstyle"/>
        </w:rPr>
        <w:t>[Section</w:t>
      </w:r>
      <w:r>
        <w:rPr>
          <w:rStyle w:val="Referencingstyle"/>
        </w:rPr>
        <w:t>s ^</w:t>
      </w:r>
      <w:r w:rsidRPr="00B06DB8">
        <w:rPr>
          <w:rStyle w:val="Referencingstyle"/>
        </w:rPr>
        <w:t>1</w:t>
      </w:r>
      <w:r>
        <w:rPr>
          <w:rStyle w:val="Referencingstyle"/>
        </w:rPr>
        <w:t>1</w:t>
      </w:r>
      <w:r w:rsidRPr="00B06DB8">
        <w:rPr>
          <w:rStyle w:val="Referencingstyle"/>
        </w:rPr>
        <w:t>(</w:t>
      </w:r>
      <w:r>
        <w:rPr>
          <w:rStyle w:val="Referencingstyle"/>
        </w:rPr>
        <w:t>1</w:t>
      </w:r>
      <w:r w:rsidRPr="00B06DB8">
        <w:rPr>
          <w:rStyle w:val="Referencingstyle"/>
        </w:rPr>
        <w:t>)</w:t>
      </w:r>
      <w:r>
        <w:rPr>
          <w:rStyle w:val="Referencingstyle"/>
        </w:rPr>
        <w:t>(c) and ^12</w:t>
      </w:r>
      <w:r w:rsidRPr="00B06DB8">
        <w:rPr>
          <w:rStyle w:val="Referencingstyle"/>
        </w:rPr>
        <w:t>]</w:t>
      </w:r>
    </w:p>
    <w:p w14:paraId="3F7EE2E0" w14:textId="77777777" w:rsidR="00C74528" w:rsidRPr="00B06DB8" w:rsidRDefault="00DD2282" w:rsidP="00DD2282">
      <w:pPr>
        <w:pStyle w:val="Diagram"/>
      </w:pPr>
      <w:r w:rsidRPr="00B06DB8">
        <w:t>—</w:t>
      </w:r>
      <w:r w:rsidR="00C74528" w:rsidRPr="00B06DB8">
        <w:t xml:space="preserve">Accountable entities </w:t>
      </w:r>
      <w:r w:rsidR="00A71C48" w:rsidRPr="00B06DB8">
        <w:t>and their significant related entities</w:t>
      </w:r>
    </w:p>
    <w:p w14:paraId="01D2903C" w14:textId="60C1AB77" w:rsidR="00C74528" w:rsidRPr="00051083" w:rsidRDefault="00C74528" w:rsidP="00C74528">
      <w:pPr>
        <w:pStyle w:val="base-text-paragraphnonumbers"/>
        <w:ind w:left="1440"/>
      </w:pPr>
      <w:r w:rsidRPr="000E588B">
        <w:rPr>
          <w:noProof/>
          <w:sz w:val="20"/>
        </w:rPr>
        <w:drawing>
          <wp:anchor distT="0" distB="0" distL="114300" distR="114300" simplePos="0" relativeHeight="251658241" behindDoc="0" locked="0" layoutInCell="1" allowOverlap="1" wp14:anchorId="67CDAF83" wp14:editId="58D3128C">
            <wp:simplePos x="0" y="0"/>
            <wp:positionH relativeFrom="margin">
              <wp:posOffset>889635</wp:posOffset>
            </wp:positionH>
            <wp:positionV relativeFrom="paragraph">
              <wp:posOffset>553204</wp:posOffset>
            </wp:positionV>
            <wp:extent cx="3964940" cy="2016760"/>
            <wp:effectExtent l="0" t="0" r="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Pr="000E588B">
        <w:rPr>
          <w:noProof/>
          <w:sz w:val="20"/>
        </w:rPr>
        <w:drawing>
          <wp:anchor distT="0" distB="0" distL="114300" distR="114300" simplePos="0" relativeHeight="251658240" behindDoc="0" locked="0" layoutInCell="1" allowOverlap="1" wp14:anchorId="7AAEC3CE" wp14:editId="4491180D">
            <wp:simplePos x="0" y="0"/>
            <wp:positionH relativeFrom="margin">
              <wp:posOffset>889635</wp:posOffset>
            </wp:positionH>
            <wp:positionV relativeFrom="paragraph">
              <wp:posOffset>553204</wp:posOffset>
            </wp:positionV>
            <wp:extent cx="3964940" cy="2016760"/>
            <wp:effectExtent l="0" t="0" r="0" b="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Pr="008F48E1">
        <w:rPr>
          <w:sz w:val="20"/>
        </w:rPr>
        <w:t>The below corporate group contains four accountable entities</w:t>
      </w:r>
      <w:r w:rsidR="00BD0802" w:rsidRPr="001E1853">
        <w:rPr>
          <w:sz w:val="20"/>
        </w:rPr>
        <w:t xml:space="preserve"> (none of which are </w:t>
      </w:r>
      <w:r w:rsidR="00051083">
        <w:rPr>
          <w:sz w:val="20"/>
        </w:rPr>
        <w:t xml:space="preserve">in the </w:t>
      </w:r>
      <w:r w:rsidR="00BD0802" w:rsidRPr="001E1853">
        <w:rPr>
          <w:sz w:val="20"/>
        </w:rPr>
        <w:t>superannuation</w:t>
      </w:r>
      <w:r w:rsidR="00051083">
        <w:rPr>
          <w:sz w:val="20"/>
        </w:rPr>
        <w:t xml:space="preserve"> sector</w:t>
      </w:r>
      <w:r w:rsidR="00BD0802" w:rsidRPr="001E1853">
        <w:rPr>
          <w:sz w:val="20"/>
        </w:rPr>
        <w:t>)</w:t>
      </w:r>
      <w:r w:rsidRPr="00051083">
        <w:rPr>
          <w:sz w:val="20"/>
        </w:rPr>
        <w:t xml:space="preserve">, each of </w:t>
      </w:r>
      <w:r w:rsidR="00BD0802" w:rsidRPr="00051083">
        <w:rPr>
          <w:sz w:val="20"/>
        </w:rPr>
        <w:t>which have obligations in relation to</w:t>
      </w:r>
      <w:r w:rsidRPr="00051083">
        <w:rPr>
          <w:sz w:val="20"/>
        </w:rPr>
        <w:t xml:space="preserve"> the conduct of its significant related entities.</w:t>
      </w:r>
      <w:r w:rsidRPr="00051083">
        <w:t xml:space="preserve"> </w:t>
      </w:r>
    </w:p>
    <w:p w14:paraId="05F3EDA5" w14:textId="6CFAA6B0" w:rsidR="004C6247" w:rsidRPr="00051083" w:rsidRDefault="002B2718" w:rsidP="004C6247">
      <w:pPr>
        <w:pStyle w:val="Heading5"/>
      </w:pPr>
      <w:r w:rsidRPr="00051083">
        <w:t xml:space="preserve">Significant related entities </w:t>
      </w:r>
      <w:r w:rsidR="00B50064" w:rsidRPr="00051083">
        <w:t>for superannuation</w:t>
      </w:r>
    </w:p>
    <w:p w14:paraId="79F08DFC" w14:textId="423FD881" w:rsidR="00E06412" w:rsidRPr="008F48E1" w:rsidRDefault="00E06412" w:rsidP="00DD2282">
      <w:pPr>
        <w:pStyle w:val="base-text-paragraph"/>
      </w:pPr>
      <w:r w:rsidRPr="00F12960">
        <w:t>A significant related enti</w:t>
      </w:r>
      <w:r w:rsidR="001C12A3" w:rsidRPr="00F12960">
        <w:t>ty of a</w:t>
      </w:r>
      <w:r w:rsidR="00B50064" w:rsidRPr="00AA4F99">
        <w:t>n accountable entity that is a</w:t>
      </w:r>
      <w:r w:rsidR="001C12A3" w:rsidRPr="00AA4F99">
        <w:t xml:space="preserve"> </w:t>
      </w:r>
      <w:r w:rsidR="00957346" w:rsidRPr="00A45762">
        <w:t>registrable superannuation entity licensee</w:t>
      </w:r>
      <w:r w:rsidR="0010085A" w:rsidRPr="00A45762">
        <w:t xml:space="preserve"> </w:t>
      </w:r>
      <w:r w:rsidR="00243C84" w:rsidRPr="00A45762">
        <w:t>(</w:t>
      </w:r>
      <w:r w:rsidR="0010085A" w:rsidRPr="00A45762">
        <w:t>or RSE licensee</w:t>
      </w:r>
      <w:r w:rsidR="00243C84" w:rsidRPr="00A45762">
        <w:t>)</w:t>
      </w:r>
      <w:r w:rsidR="001C12A3" w:rsidRPr="00A45762">
        <w:t xml:space="preserve"> includes a wider variety of entities</w:t>
      </w:r>
      <w:r w:rsidR="00B50064" w:rsidRPr="00046A92">
        <w:t xml:space="preserve"> than </w:t>
      </w:r>
      <w:r w:rsidR="00B50064" w:rsidRPr="00151D06">
        <w:t xml:space="preserve">subsidiaries. This includes entities </w:t>
      </w:r>
      <w:r w:rsidR="007C1B37" w:rsidRPr="00151D06">
        <w:t xml:space="preserve">such </w:t>
      </w:r>
      <w:r w:rsidR="0023405F" w:rsidRPr="00B06DB8">
        <w:t xml:space="preserve">as </w:t>
      </w:r>
      <w:r w:rsidR="007C1B37" w:rsidRPr="00B06DB8">
        <w:t xml:space="preserve">other related </w:t>
      </w:r>
      <w:r w:rsidR="00B50064" w:rsidRPr="00B06DB8">
        <w:t xml:space="preserve">bodies </w:t>
      </w:r>
      <w:r w:rsidR="007C1B37" w:rsidRPr="00B06DB8">
        <w:t>corporate</w:t>
      </w:r>
      <w:r w:rsidR="00B50064" w:rsidRPr="00B06DB8">
        <w:t xml:space="preserve"> of the licensee and entities with </w:t>
      </w:r>
      <w:r w:rsidR="007E7AF7" w:rsidRPr="008F48E1">
        <w:t xml:space="preserve">certain </w:t>
      </w:r>
      <w:r w:rsidR="00B50064" w:rsidRPr="008F48E1">
        <w:t>control relationship</w:t>
      </w:r>
      <w:r w:rsidR="007E7AF7" w:rsidRPr="008F48E1">
        <w:t>s</w:t>
      </w:r>
      <w:r w:rsidR="00B50064" w:rsidRPr="008F48E1">
        <w:t xml:space="preserve"> with the licensee</w:t>
      </w:r>
      <w:r w:rsidR="007E7AF7" w:rsidRPr="008F48E1">
        <w:t xml:space="preserve"> (see </w:t>
      </w:r>
      <w:r w:rsidR="00243C84" w:rsidRPr="008F48E1">
        <w:t xml:space="preserve">also the definition of </w:t>
      </w:r>
      <w:r w:rsidR="00B00940" w:rsidRPr="008F48E1">
        <w:rPr>
          <w:b/>
          <w:i/>
        </w:rPr>
        <w:t>connected entity</w:t>
      </w:r>
      <w:r w:rsidR="00B00940" w:rsidRPr="008F48E1">
        <w:t xml:space="preserve"> in </w:t>
      </w:r>
      <w:r w:rsidR="007E7AF7" w:rsidRPr="008F48E1">
        <w:t xml:space="preserve">section 10 of the </w:t>
      </w:r>
      <w:r w:rsidR="007E7AF7" w:rsidRPr="008F48E1">
        <w:rPr>
          <w:i/>
        </w:rPr>
        <w:t>Superannuation Industry (Supervision) Act 1993</w:t>
      </w:r>
      <w:r w:rsidR="00DD2282" w:rsidRPr="008F48E1">
        <w:t>,</w:t>
      </w:r>
      <w:r w:rsidR="007E7AF7" w:rsidRPr="008F48E1">
        <w:t xml:space="preserve"> and section 50AAA of the </w:t>
      </w:r>
      <w:r w:rsidR="007E7AF7" w:rsidRPr="008F48E1">
        <w:rPr>
          <w:i/>
        </w:rPr>
        <w:t>Corporations Act 2001</w:t>
      </w:r>
      <w:r w:rsidR="007E7AF7" w:rsidRPr="008F48E1">
        <w:t>)</w:t>
      </w:r>
      <w:r w:rsidRPr="008F48E1">
        <w:t xml:space="preserve">. </w:t>
      </w:r>
      <w:r w:rsidR="00FC1A83" w:rsidRPr="008F48E1">
        <w:rPr>
          <w:rStyle w:val="Referencingstyle"/>
        </w:rPr>
        <w:t>[</w:t>
      </w:r>
      <w:r w:rsidR="00B50064" w:rsidRPr="008F48E1">
        <w:rPr>
          <w:rStyle w:val="Referencingstyle"/>
        </w:rPr>
        <w:t>T</w:t>
      </w:r>
      <w:r w:rsidR="001C12A3" w:rsidRPr="008F48E1">
        <w:rPr>
          <w:rStyle w:val="Referencingstyle"/>
        </w:rPr>
        <w:t>he definition of ‘connected entity’ in section</w:t>
      </w:r>
      <w:r w:rsidR="00041D7F">
        <w:rPr>
          <w:rStyle w:val="Referencingstyle"/>
        </w:rPr>
        <w:t xml:space="preserve"> ^7 and section</w:t>
      </w:r>
      <w:r w:rsidR="0030241A">
        <w:rPr>
          <w:rStyle w:val="Referencingstyle"/>
        </w:rPr>
        <w:t> </w:t>
      </w:r>
      <w:r w:rsidR="00F37BB3">
        <w:rPr>
          <w:rStyle w:val="Referencingstyle"/>
        </w:rPr>
        <w:t>^11(3</w:t>
      </w:r>
      <w:r w:rsidR="00041D7F">
        <w:rPr>
          <w:rStyle w:val="Referencingstyle"/>
        </w:rPr>
        <w:t>)</w:t>
      </w:r>
      <w:r w:rsidR="001C12A3" w:rsidRPr="008F48E1">
        <w:rPr>
          <w:rStyle w:val="Referencingstyle"/>
        </w:rPr>
        <w:t>]</w:t>
      </w:r>
    </w:p>
    <w:p w14:paraId="1C83F27A" w14:textId="1D7FE717" w:rsidR="00D8006A" w:rsidRPr="008F48E1" w:rsidRDefault="00586D68" w:rsidP="006F1550">
      <w:pPr>
        <w:pStyle w:val="base-text-paragraph"/>
      </w:pPr>
      <w:r w:rsidRPr="008F48E1">
        <w:t>D</w:t>
      </w:r>
      <w:r w:rsidR="00E06412" w:rsidRPr="008F48E1">
        <w:t xml:space="preserve">ifferent </w:t>
      </w:r>
      <w:r w:rsidR="00883A80">
        <w:t>related entities</w:t>
      </w:r>
      <w:r w:rsidR="00883A80" w:rsidRPr="008F48E1">
        <w:t xml:space="preserve"> </w:t>
      </w:r>
      <w:r w:rsidRPr="008F48E1">
        <w:t>are</w:t>
      </w:r>
      <w:r w:rsidRPr="008F48E1" w:rsidDel="00883A80">
        <w:t xml:space="preserve"> </w:t>
      </w:r>
      <w:r w:rsidR="00883A80">
        <w:t xml:space="preserve">covered by the </w:t>
      </w:r>
      <w:r w:rsidR="00A801FC">
        <w:t>R</w:t>
      </w:r>
      <w:r w:rsidR="00883A80">
        <w:t>egime</w:t>
      </w:r>
      <w:r w:rsidRPr="008F48E1">
        <w:t xml:space="preserve"> for </w:t>
      </w:r>
      <w:r w:rsidR="00957346" w:rsidRPr="008F48E1">
        <w:t>registrable superannuation entity licensees</w:t>
      </w:r>
      <w:r w:rsidR="00E06412" w:rsidRPr="008F48E1">
        <w:t xml:space="preserve"> </w:t>
      </w:r>
      <w:r w:rsidRPr="008F48E1">
        <w:t xml:space="preserve">as they </w:t>
      </w:r>
      <w:r w:rsidR="007E7AF7" w:rsidRPr="008F48E1">
        <w:t xml:space="preserve">may </w:t>
      </w:r>
      <w:r w:rsidRPr="008F48E1">
        <w:t xml:space="preserve">have a different </w:t>
      </w:r>
      <w:r w:rsidR="00D86589" w:rsidRPr="008F48E1">
        <w:t>operating</w:t>
      </w:r>
      <w:r w:rsidRPr="008F48E1">
        <w:t xml:space="preserve"> structure</w:t>
      </w:r>
      <w:r w:rsidR="00E06412" w:rsidRPr="008F48E1">
        <w:t xml:space="preserve"> to other types of accountable entities. </w:t>
      </w:r>
      <w:proofErr w:type="gramStart"/>
      <w:r w:rsidR="00381C8F">
        <w:t>In particular, a</w:t>
      </w:r>
      <w:proofErr w:type="gramEnd"/>
      <w:r w:rsidR="00381C8F">
        <w:t xml:space="preserve"> connected entity of a</w:t>
      </w:r>
      <w:r w:rsidRPr="008F48E1">
        <w:t xml:space="preserve"> </w:t>
      </w:r>
      <w:r w:rsidR="00957346" w:rsidRPr="008F48E1">
        <w:t>registrable</w:t>
      </w:r>
      <w:r w:rsidR="00381C8F">
        <w:t xml:space="preserve"> superannuation entity licensee</w:t>
      </w:r>
      <w:r w:rsidRPr="008F48E1">
        <w:t xml:space="preserve"> </w:t>
      </w:r>
      <w:r w:rsidR="00381C8F">
        <w:t>could have a material and substantial impact on the licensee but may not be a subsidiary of the licensee. These connected entities can be significant related entities of registrable superannuation entity licensees.</w:t>
      </w:r>
      <w:r w:rsidR="006F1550" w:rsidRPr="008F48E1">
        <w:t xml:space="preserve"> Additionally, unlike other accountable entities, a related entity can be a significant related entity of more than one registrable superannuation entity licensee.</w:t>
      </w:r>
    </w:p>
    <w:p w14:paraId="0CF9F948" w14:textId="77777777" w:rsidR="00D8006A" w:rsidRPr="008F48E1" w:rsidRDefault="00DD2282" w:rsidP="00DD2282">
      <w:pPr>
        <w:pStyle w:val="Diagram"/>
      </w:pPr>
      <w:r w:rsidRPr="008F48E1">
        <w:t>—</w:t>
      </w:r>
      <w:r w:rsidR="00D8006A" w:rsidRPr="001E1853">
        <w:t xml:space="preserve">Significant related entities of </w:t>
      </w:r>
      <w:r w:rsidR="0033631F" w:rsidRPr="001E1853">
        <w:t>registrable superannuation</w:t>
      </w:r>
      <w:r w:rsidR="0033631F" w:rsidRPr="00051083">
        <w:t xml:space="preserve"> entity licensees</w:t>
      </w:r>
    </w:p>
    <w:p w14:paraId="7369219E" w14:textId="6F83B716" w:rsidR="00D8006A" w:rsidRDefault="00647D4C" w:rsidP="00D8006A">
      <w:pPr>
        <w:pStyle w:val="base-text-paragraphnonumbers"/>
        <w:ind w:left="1440"/>
        <w:rPr>
          <w:sz w:val="20"/>
        </w:rPr>
      </w:pPr>
      <w:r w:rsidRPr="00686D6C">
        <w:rPr>
          <w:noProof/>
        </w:rPr>
        <w:drawing>
          <wp:anchor distT="0" distB="0" distL="114300" distR="114300" simplePos="0" relativeHeight="251658244" behindDoc="0" locked="0" layoutInCell="1" allowOverlap="1" wp14:anchorId="7D4F8C02" wp14:editId="321CB185">
            <wp:simplePos x="0" y="0"/>
            <wp:positionH relativeFrom="margin">
              <wp:posOffset>1060091</wp:posOffset>
            </wp:positionH>
            <wp:positionV relativeFrom="paragraph">
              <wp:posOffset>1300480</wp:posOffset>
            </wp:positionV>
            <wp:extent cx="3594100" cy="2257425"/>
            <wp:effectExtent l="0" t="0" r="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r w:rsidR="00D8006A" w:rsidRPr="008F48E1">
        <w:rPr>
          <w:sz w:val="20"/>
        </w:rPr>
        <w:t xml:space="preserve">The below group </w:t>
      </w:r>
      <w:r w:rsidR="0010085A" w:rsidRPr="008F48E1">
        <w:rPr>
          <w:sz w:val="20"/>
        </w:rPr>
        <w:t xml:space="preserve">of entities </w:t>
      </w:r>
      <w:r w:rsidR="00D8006A" w:rsidRPr="001E1853">
        <w:rPr>
          <w:sz w:val="20"/>
        </w:rPr>
        <w:t>contains three accountable entities,</w:t>
      </w:r>
      <w:r w:rsidR="00D8006A" w:rsidRPr="00051083">
        <w:rPr>
          <w:sz w:val="20"/>
        </w:rPr>
        <w:t xml:space="preserve"> two </w:t>
      </w:r>
      <w:r w:rsidR="0033631F" w:rsidRPr="00051083">
        <w:rPr>
          <w:sz w:val="20"/>
        </w:rPr>
        <w:t>registrable superannuation entity licensees</w:t>
      </w:r>
      <w:r w:rsidR="00D8006A" w:rsidRPr="00051083">
        <w:rPr>
          <w:sz w:val="20"/>
        </w:rPr>
        <w:t xml:space="preserve"> and </w:t>
      </w:r>
      <w:r w:rsidR="00693D19" w:rsidRPr="00051083">
        <w:rPr>
          <w:sz w:val="20"/>
        </w:rPr>
        <w:t>a general insurer</w:t>
      </w:r>
      <w:r w:rsidR="00D8006A" w:rsidRPr="00051083">
        <w:rPr>
          <w:sz w:val="20"/>
        </w:rPr>
        <w:t xml:space="preserve">. </w:t>
      </w:r>
      <w:r w:rsidR="00693D19" w:rsidRPr="00051083">
        <w:rPr>
          <w:sz w:val="20"/>
        </w:rPr>
        <w:t xml:space="preserve">The </w:t>
      </w:r>
      <w:r w:rsidR="003D4DB0" w:rsidRPr="00051083">
        <w:rPr>
          <w:sz w:val="20"/>
        </w:rPr>
        <w:t>other controlling entity</w:t>
      </w:r>
      <w:r w:rsidR="00693D19" w:rsidRPr="00051083">
        <w:rPr>
          <w:sz w:val="20"/>
        </w:rPr>
        <w:t xml:space="preserve"> provider is</w:t>
      </w:r>
      <w:r w:rsidR="003806DB">
        <w:rPr>
          <w:sz w:val="20"/>
        </w:rPr>
        <w:t xml:space="preserve"> a</w:t>
      </w:r>
      <w:r w:rsidR="00693D19" w:rsidRPr="00051083">
        <w:rPr>
          <w:sz w:val="20"/>
        </w:rPr>
        <w:t xml:space="preserve"> significant</w:t>
      </w:r>
      <w:r w:rsidR="00D83627">
        <w:rPr>
          <w:sz w:val="20"/>
        </w:rPr>
        <w:t xml:space="preserve"> related entity</w:t>
      </w:r>
      <w:r w:rsidR="00693D19" w:rsidRPr="00051083">
        <w:rPr>
          <w:sz w:val="20"/>
        </w:rPr>
        <w:t xml:space="preserve"> to both </w:t>
      </w:r>
      <w:r w:rsidR="005851DA" w:rsidRPr="00051083">
        <w:rPr>
          <w:sz w:val="20"/>
        </w:rPr>
        <w:t>fund</w:t>
      </w:r>
      <w:r w:rsidR="00693D19" w:rsidRPr="00051083">
        <w:rPr>
          <w:sz w:val="20"/>
        </w:rPr>
        <w:t xml:space="preserve">s, as are </w:t>
      </w:r>
      <w:r w:rsidR="000A487B" w:rsidRPr="00051083">
        <w:rPr>
          <w:sz w:val="20"/>
        </w:rPr>
        <w:t>subsidiaries A and B</w:t>
      </w:r>
      <w:r w:rsidR="00693D19" w:rsidRPr="00051083">
        <w:rPr>
          <w:sz w:val="20"/>
        </w:rPr>
        <w:t xml:space="preserve">. </w:t>
      </w:r>
      <w:r w:rsidR="000A487B" w:rsidRPr="00051083">
        <w:rPr>
          <w:sz w:val="20"/>
        </w:rPr>
        <w:t>Subsidiary C is</w:t>
      </w:r>
      <w:r w:rsidR="00693D19" w:rsidRPr="00051083">
        <w:rPr>
          <w:sz w:val="20"/>
        </w:rPr>
        <w:t xml:space="preserve"> </w:t>
      </w:r>
      <w:r w:rsidR="003806DB">
        <w:rPr>
          <w:sz w:val="20"/>
        </w:rPr>
        <w:t xml:space="preserve">a </w:t>
      </w:r>
      <w:r w:rsidR="00693D19" w:rsidRPr="00051083">
        <w:rPr>
          <w:sz w:val="20"/>
        </w:rPr>
        <w:t xml:space="preserve">significant </w:t>
      </w:r>
      <w:r w:rsidR="00D83627">
        <w:rPr>
          <w:sz w:val="20"/>
        </w:rPr>
        <w:t xml:space="preserve">related entity </w:t>
      </w:r>
      <w:r w:rsidR="00693D19" w:rsidRPr="00051083">
        <w:rPr>
          <w:sz w:val="20"/>
        </w:rPr>
        <w:t xml:space="preserve">to both </w:t>
      </w:r>
      <w:r w:rsidR="005851DA" w:rsidRPr="00051083">
        <w:rPr>
          <w:sz w:val="20"/>
        </w:rPr>
        <w:t>fund</w:t>
      </w:r>
      <w:r w:rsidR="00693D19" w:rsidRPr="00051083">
        <w:rPr>
          <w:sz w:val="20"/>
        </w:rPr>
        <w:t xml:space="preserve">s and the </w:t>
      </w:r>
      <w:r w:rsidR="000A487B" w:rsidRPr="00051083">
        <w:rPr>
          <w:sz w:val="20"/>
        </w:rPr>
        <w:t>general insurer</w:t>
      </w:r>
      <w:r w:rsidR="00693D19" w:rsidRPr="00051083">
        <w:rPr>
          <w:sz w:val="20"/>
        </w:rPr>
        <w:t xml:space="preserve">. </w:t>
      </w:r>
      <w:r w:rsidR="00D83627">
        <w:rPr>
          <w:sz w:val="20"/>
        </w:rPr>
        <w:t xml:space="preserve">The other associated entity is associated with both funds and is a significant related entity to both of those funds. </w:t>
      </w:r>
      <w:r w:rsidR="006F1550" w:rsidRPr="00051083">
        <w:rPr>
          <w:sz w:val="20"/>
        </w:rPr>
        <w:t xml:space="preserve">In </w:t>
      </w:r>
      <w:r w:rsidR="00D83627">
        <w:rPr>
          <w:sz w:val="20"/>
        </w:rPr>
        <w:t xml:space="preserve">each of </w:t>
      </w:r>
      <w:r w:rsidR="006F1550" w:rsidRPr="00051083">
        <w:rPr>
          <w:sz w:val="20"/>
        </w:rPr>
        <w:t>these cases, more than one accountable entity will be responsible for each of these significant related entities</w:t>
      </w:r>
      <w:r w:rsidR="00D83627">
        <w:rPr>
          <w:sz w:val="20"/>
        </w:rPr>
        <w:t>.</w:t>
      </w:r>
    </w:p>
    <w:p w14:paraId="4F3717C5" w14:textId="43834A2E" w:rsidR="003A1767" w:rsidRPr="00051083" w:rsidRDefault="00435242" w:rsidP="00D8006A">
      <w:pPr>
        <w:pStyle w:val="base-text-paragraphnonumbers"/>
        <w:ind w:left="1440"/>
      </w:pPr>
      <w:r>
        <w:rPr>
          <w:noProof/>
        </w:rPr>
        <mc:AlternateContent>
          <mc:Choice Requires="wps">
            <w:drawing>
              <wp:anchor distT="0" distB="0" distL="114300" distR="114300" simplePos="0" relativeHeight="251658243" behindDoc="0" locked="0" layoutInCell="1" allowOverlap="1" wp14:anchorId="42CFC525" wp14:editId="2AC2D2B0">
                <wp:simplePos x="0" y="0"/>
                <wp:positionH relativeFrom="column">
                  <wp:posOffset>2480310</wp:posOffset>
                </wp:positionH>
                <wp:positionV relativeFrom="paragraph">
                  <wp:posOffset>1623060</wp:posOffset>
                </wp:positionV>
                <wp:extent cx="190500" cy="142875"/>
                <wp:effectExtent l="0" t="38100" r="57150" b="28575"/>
                <wp:wrapNone/>
                <wp:docPr id="6" name="Straight Arrow Connector 6"/>
                <wp:cNvGraphicFramePr/>
                <a:graphic xmlns:a="http://schemas.openxmlformats.org/drawingml/2006/main">
                  <a:graphicData uri="http://schemas.microsoft.com/office/word/2010/wordprocessingShape">
                    <wps:wsp>
                      <wps:cNvCnPr/>
                      <wps:spPr>
                        <a:xfrm flipV="1">
                          <a:off x="0" y="0"/>
                          <a:ext cx="190500" cy="142875"/>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69B3EF" id="_x0000_t32" coordsize="21600,21600" o:spt="32" o:oned="t" path="m,l21600,21600e" filled="f">
                <v:path arrowok="t" fillok="f" o:connecttype="none"/>
                <o:lock v:ext="edit" shapetype="t"/>
              </v:shapetype>
              <v:shape id="Straight Arrow Connector 6" o:spid="_x0000_s1026" type="#_x0000_t32" style="position:absolute;margin-left:195.3pt;margin-top:127.8pt;width:15pt;height:11.2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" strokecolor="black [3200]" strokeweight=".5pt">
                <v:stroke dashstyle="3 1" endarrow="block" joinstyle="miter"/>
              </v:shape>
            </w:pict>
          </mc:Fallback>
        </mc:AlternateContent>
      </w:r>
      <w:r>
        <w:rPr>
          <w:noProof/>
        </w:rPr>
        <mc:AlternateContent>
          <mc:Choice Requires="wps">
            <w:drawing>
              <wp:anchor distT="0" distB="0" distL="114300" distR="114300" simplePos="0" relativeHeight="251658242" behindDoc="0" locked="0" layoutInCell="1" allowOverlap="1" wp14:anchorId="7F56B4B9" wp14:editId="409F8458">
                <wp:simplePos x="0" y="0"/>
                <wp:positionH relativeFrom="column">
                  <wp:posOffset>1965960</wp:posOffset>
                </wp:positionH>
                <wp:positionV relativeFrom="paragraph">
                  <wp:posOffset>1642745</wp:posOffset>
                </wp:positionV>
                <wp:extent cx="219075" cy="133350"/>
                <wp:effectExtent l="38100" t="38100" r="28575"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219075" cy="13335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FC54EA" id="Straight Arrow Connector 4" o:spid="_x0000_s1026" type="#_x0000_t32" style="position:absolute;margin-left:154.8pt;margin-top:129.35pt;width:17.25pt;height:10.5pt;flip:x y;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" strokecolor="black [3200]" strokeweight=".5pt">
                <v:stroke dashstyle="3 1" endarrow="block" joinstyle="miter"/>
              </v:shape>
            </w:pict>
          </mc:Fallback>
        </mc:AlternateContent>
      </w:r>
    </w:p>
    <w:p w14:paraId="3EAB9A21" w14:textId="268D6D9E" w:rsidR="002B2718" w:rsidRPr="00A45762" w:rsidRDefault="002B2718" w:rsidP="002B2718">
      <w:pPr>
        <w:pStyle w:val="Heading4"/>
      </w:pPr>
      <w:r w:rsidRPr="00AA4F99">
        <w:t xml:space="preserve">Accountable </w:t>
      </w:r>
      <w:r w:rsidR="002E7F53" w:rsidRPr="00AA4F99">
        <w:t>p</w:t>
      </w:r>
      <w:r w:rsidRPr="004F3106">
        <w:t>ersons</w:t>
      </w:r>
    </w:p>
    <w:p w14:paraId="6032C2B8" w14:textId="77777777" w:rsidR="002B2718" w:rsidRPr="00B06DB8" w:rsidRDefault="002B2718" w:rsidP="00DD2282">
      <w:pPr>
        <w:pStyle w:val="base-text-paragraph"/>
      </w:pPr>
      <w:r w:rsidRPr="00A45762">
        <w:t xml:space="preserve">The conduct of a business is ultimately determined by </w:t>
      </w:r>
      <w:r w:rsidR="00BD0802" w:rsidRPr="00A45762">
        <w:t xml:space="preserve">its </w:t>
      </w:r>
      <w:r w:rsidRPr="00046A92">
        <w:t xml:space="preserve">directors and </w:t>
      </w:r>
      <w:r w:rsidR="00BD0802" w:rsidRPr="00046A92">
        <w:t xml:space="preserve">its </w:t>
      </w:r>
      <w:r w:rsidR="005F76D7" w:rsidRPr="00151D06">
        <w:t xml:space="preserve">most </w:t>
      </w:r>
      <w:r w:rsidRPr="00151D06">
        <w:t xml:space="preserve">senior </w:t>
      </w:r>
      <w:r w:rsidR="005F76D7" w:rsidRPr="00B06DB8">
        <w:t>and influential</w:t>
      </w:r>
      <w:r w:rsidRPr="00B06DB8">
        <w:t xml:space="preserve"> executives. These </w:t>
      </w:r>
      <w:r w:rsidR="00BD0802" w:rsidRPr="00B06DB8">
        <w:t xml:space="preserve">directors and executives of accountable entities </w:t>
      </w:r>
      <w:r w:rsidRPr="00B06DB8">
        <w:t xml:space="preserve">are </w:t>
      </w:r>
      <w:r w:rsidR="00BD0802" w:rsidRPr="00B06DB8">
        <w:t xml:space="preserve">regulated by the Financial Accountability Regime </w:t>
      </w:r>
      <w:r w:rsidRPr="00B06DB8">
        <w:t xml:space="preserve">as </w:t>
      </w:r>
      <w:r w:rsidRPr="00B06DB8">
        <w:rPr>
          <w:b/>
          <w:i/>
        </w:rPr>
        <w:t>accountable persons</w:t>
      </w:r>
      <w:r w:rsidRPr="00B06DB8">
        <w:t>.</w:t>
      </w:r>
    </w:p>
    <w:p w14:paraId="1664E76F" w14:textId="458A35C0" w:rsidR="002B2718" w:rsidRPr="008F48E1" w:rsidRDefault="002B2718" w:rsidP="000B7596">
      <w:pPr>
        <w:pStyle w:val="base-text-paragraph"/>
      </w:pPr>
      <w:r w:rsidRPr="00B06DB8">
        <w:rPr>
          <w:lang w:eastAsia="en-US"/>
        </w:rPr>
        <w:t>The Regime places a series of obligations on accountable persons such as requirements to act with honesty and integrity</w:t>
      </w:r>
      <w:r w:rsidR="003610BA" w:rsidRPr="00B06DB8">
        <w:rPr>
          <w:lang w:eastAsia="en-US"/>
        </w:rPr>
        <w:t>, and with due skill, care and diligence</w:t>
      </w:r>
      <w:r w:rsidRPr="00B06DB8">
        <w:rPr>
          <w:lang w:eastAsia="en-US"/>
        </w:rPr>
        <w:t xml:space="preserve"> and deal with APRA and ASIC in an open, </w:t>
      </w:r>
      <w:proofErr w:type="gramStart"/>
      <w:r w:rsidRPr="00B06DB8">
        <w:rPr>
          <w:lang w:eastAsia="en-US"/>
        </w:rPr>
        <w:t>constructive</w:t>
      </w:r>
      <w:proofErr w:type="gramEnd"/>
      <w:r w:rsidRPr="00B06DB8">
        <w:rPr>
          <w:lang w:eastAsia="en-US"/>
        </w:rPr>
        <w:t xml:space="preserve"> and cooperative way. </w:t>
      </w:r>
      <w:r w:rsidRPr="00537D03">
        <w:rPr>
          <w:lang w:eastAsia="en-US"/>
        </w:rPr>
        <w:t>Breaches can result in disqualification</w:t>
      </w:r>
      <w:r w:rsidR="003C0215" w:rsidRPr="00537D03">
        <w:rPr>
          <w:lang w:eastAsia="en-US"/>
        </w:rPr>
        <w:t xml:space="preserve"> </w:t>
      </w:r>
      <w:r w:rsidR="00726301" w:rsidRPr="00537D03">
        <w:rPr>
          <w:lang w:eastAsia="en-US"/>
        </w:rPr>
        <w:t>as accountable persons</w:t>
      </w:r>
      <w:r w:rsidRPr="00B06DB8">
        <w:rPr>
          <w:lang w:eastAsia="en-US"/>
        </w:rPr>
        <w:t xml:space="preserve">. </w:t>
      </w:r>
    </w:p>
    <w:p w14:paraId="380F57F4" w14:textId="3C1E0D82" w:rsidR="002B2718" w:rsidRPr="00D83627" w:rsidRDefault="002B2718">
      <w:pPr>
        <w:pStyle w:val="base-text-paragraph"/>
      </w:pPr>
      <w:r w:rsidRPr="00051083">
        <w:t>A person is an accountable pers</w:t>
      </w:r>
      <w:r w:rsidRPr="00D83627">
        <w:t xml:space="preserve">on if </w:t>
      </w:r>
      <w:r w:rsidR="00BD0802" w:rsidRPr="00D83627">
        <w:t>the person</w:t>
      </w:r>
      <w:r w:rsidRPr="00D83627">
        <w:t>:</w:t>
      </w:r>
    </w:p>
    <w:p w14:paraId="3FAE022F" w14:textId="77777777" w:rsidR="002B2718" w:rsidRPr="00A45762" w:rsidRDefault="002B2718" w:rsidP="007E091B">
      <w:pPr>
        <w:pStyle w:val="dotpoint"/>
      </w:pPr>
      <w:r w:rsidRPr="00F12960">
        <w:t>hold</w:t>
      </w:r>
      <w:r w:rsidR="00BD0802" w:rsidRPr="00F12960">
        <w:t>s</w:t>
      </w:r>
      <w:r w:rsidRPr="00AA4F99">
        <w:t xml:space="preserve"> a position </w:t>
      </w:r>
      <w:r w:rsidR="00CB6B9A" w:rsidRPr="00AA4F99">
        <w:t>in</w:t>
      </w:r>
      <w:r w:rsidRPr="00AA4F99">
        <w:t xml:space="preserve"> the accountable entity</w:t>
      </w:r>
      <w:r w:rsidR="00CB6B9A" w:rsidRPr="004F3106">
        <w:t xml:space="preserve"> or </w:t>
      </w:r>
      <w:r w:rsidR="00BD0802" w:rsidRPr="00A45762">
        <w:t xml:space="preserve">a </w:t>
      </w:r>
      <w:r w:rsidR="00CB6B9A" w:rsidRPr="00A45762">
        <w:t>significant related entity</w:t>
      </w:r>
      <w:r w:rsidRPr="00A45762">
        <w:t>; and</w:t>
      </w:r>
    </w:p>
    <w:p w14:paraId="1883136A" w14:textId="1ACC34AE" w:rsidR="00BF3531" w:rsidRDefault="00243C84" w:rsidP="00BF3531">
      <w:pPr>
        <w:pStyle w:val="dotpoint"/>
      </w:pPr>
      <w:r w:rsidRPr="00046A92">
        <w:t xml:space="preserve">has </w:t>
      </w:r>
      <w:r w:rsidR="002B2718" w:rsidRPr="00046A92">
        <w:t xml:space="preserve">senior executive responsibility for management </w:t>
      </w:r>
      <w:r w:rsidR="00CB6B9A" w:rsidRPr="00151D06">
        <w:t xml:space="preserve">or control </w:t>
      </w:r>
      <w:r w:rsidR="002B2718" w:rsidRPr="00151D06">
        <w:t xml:space="preserve">of the accountable entity or a </w:t>
      </w:r>
      <w:r w:rsidR="00CB6B9A" w:rsidRPr="00B06DB8">
        <w:t xml:space="preserve">significant or </w:t>
      </w:r>
      <w:r w:rsidR="002B2718" w:rsidRPr="00B06DB8">
        <w:t xml:space="preserve">substantial </w:t>
      </w:r>
      <w:r w:rsidR="00CB6B9A" w:rsidRPr="00B06DB8">
        <w:t xml:space="preserve">part or </w:t>
      </w:r>
      <w:r w:rsidR="002B2718" w:rsidRPr="00B06DB8">
        <w:t>aspect of the</w:t>
      </w:r>
      <w:r w:rsidR="00CB6B9A" w:rsidRPr="00B06DB8">
        <w:t xml:space="preserve"> operations of</w:t>
      </w:r>
      <w:r w:rsidR="00DC02C6">
        <w:t xml:space="preserve"> </w:t>
      </w:r>
      <w:r w:rsidR="00EA6AEE">
        <w:t>the</w:t>
      </w:r>
      <w:r w:rsidR="00CB6B9A" w:rsidRPr="00B06DB8">
        <w:t xml:space="preserve"> accountab</w:t>
      </w:r>
      <w:r w:rsidR="00EE2AAA" w:rsidRPr="00B06DB8">
        <w:t xml:space="preserve">le entity or </w:t>
      </w:r>
      <w:r w:rsidR="005336B5" w:rsidRPr="00B06DB8">
        <w:t xml:space="preserve">the accountable entity and </w:t>
      </w:r>
      <w:r w:rsidR="00EE2AAA" w:rsidRPr="00B06DB8">
        <w:t xml:space="preserve">its </w:t>
      </w:r>
      <w:r w:rsidR="005336B5" w:rsidRPr="00B06DB8">
        <w:t xml:space="preserve">group of </w:t>
      </w:r>
      <w:r w:rsidR="00EE2AAA" w:rsidRPr="00B06DB8">
        <w:t>significant related entities</w:t>
      </w:r>
      <w:r w:rsidR="002B2718" w:rsidRPr="00B06DB8">
        <w:t>.</w:t>
      </w:r>
    </w:p>
    <w:p w14:paraId="592D7642" w14:textId="45833F0B" w:rsidR="002B2718" w:rsidRPr="00B06DB8" w:rsidRDefault="002B2718" w:rsidP="00BF3531">
      <w:pPr>
        <w:pStyle w:val="dotpoint"/>
        <w:numPr>
          <w:ilvl w:val="0"/>
          <w:numId w:val="0"/>
        </w:numPr>
        <w:ind w:left="2268"/>
      </w:pPr>
      <w:r w:rsidRPr="00B06DB8">
        <w:rPr>
          <w:rStyle w:val="Referencingstyle"/>
        </w:rPr>
        <w:t>[Section</w:t>
      </w:r>
      <w:r w:rsidR="0030241A">
        <w:rPr>
          <w:rStyle w:val="Referencingstyle"/>
        </w:rPr>
        <w:t> ^</w:t>
      </w:r>
      <w:r w:rsidR="00F738FB">
        <w:rPr>
          <w:rStyle w:val="Referencingstyle"/>
        </w:rPr>
        <w:t>9</w:t>
      </w:r>
      <w:r w:rsidR="007103F6">
        <w:rPr>
          <w:rStyle w:val="Referencingstyle"/>
        </w:rPr>
        <w:t>(1)</w:t>
      </w:r>
      <w:r w:rsidR="00F738FB">
        <w:rPr>
          <w:rStyle w:val="Referencingstyle"/>
        </w:rPr>
        <w:t xml:space="preserve"> and (6)</w:t>
      </w:r>
      <w:r w:rsidRPr="00B06DB8">
        <w:rPr>
          <w:rStyle w:val="Referencingstyle"/>
        </w:rPr>
        <w:t xml:space="preserve">]  </w:t>
      </w:r>
    </w:p>
    <w:p w14:paraId="401EA615" w14:textId="5CAB78AA" w:rsidR="002B2718" w:rsidRPr="00B06DB8" w:rsidRDefault="005F76D7">
      <w:pPr>
        <w:pStyle w:val="base-text-paragraph"/>
      </w:pPr>
      <w:r w:rsidRPr="00B06DB8">
        <w:t xml:space="preserve">An accountable person also </w:t>
      </w:r>
      <w:r w:rsidR="002B2718" w:rsidRPr="00B06DB8">
        <w:t xml:space="preserve">includes </w:t>
      </w:r>
      <w:r w:rsidR="00243C84" w:rsidRPr="00B06DB8">
        <w:t xml:space="preserve">any </w:t>
      </w:r>
      <w:r w:rsidR="002B2718" w:rsidRPr="00B06DB8">
        <w:t xml:space="preserve">person </w:t>
      </w:r>
      <w:r w:rsidR="00243C84" w:rsidRPr="00B06DB8">
        <w:t xml:space="preserve">who holds a position in relation to an accountable entity and </w:t>
      </w:r>
      <w:r w:rsidR="002B2718" w:rsidRPr="00B06DB8">
        <w:t xml:space="preserve">who </w:t>
      </w:r>
      <w:r w:rsidR="00E11A63" w:rsidRPr="00B06DB8">
        <w:t>has</w:t>
      </w:r>
      <w:r w:rsidR="002B2718" w:rsidRPr="00B06DB8">
        <w:t xml:space="preserve"> one of the </w:t>
      </w:r>
      <w:r w:rsidR="00BA0B84">
        <w:t>prescribed</w:t>
      </w:r>
      <w:r w:rsidR="007B6036" w:rsidRPr="00B06DB8">
        <w:t xml:space="preserve"> </w:t>
      </w:r>
      <w:r w:rsidR="002B2718" w:rsidRPr="00B06DB8">
        <w:t xml:space="preserve">responsibilities </w:t>
      </w:r>
      <w:r w:rsidR="005C280E">
        <w:t>or positions</w:t>
      </w:r>
      <w:r w:rsidR="002B2718" w:rsidRPr="00B06DB8">
        <w:t xml:space="preserve"> listed in the </w:t>
      </w:r>
      <w:r w:rsidR="00C03D2F">
        <w:t xml:space="preserve">Minister </w:t>
      </w:r>
      <w:r w:rsidR="00243C84" w:rsidRPr="00B06DB8">
        <w:t>rules</w:t>
      </w:r>
      <w:r w:rsidR="002B2718" w:rsidRPr="00B06DB8">
        <w:t xml:space="preserve">. </w:t>
      </w:r>
      <w:r w:rsidR="001179CF">
        <w:t xml:space="preserve">The Minister rules may identify a kind of responsibility by reference to the level or matter of responsibility. </w:t>
      </w:r>
      <w:r w:rsidR="001179CF" w:rsidRPr="001179CF">
        <w:rPr>
          <w:rStyle w:val="Referencingstyle"/>
        </w:rPr>
        <w:t>[</w:t>
      </w:r>
      <w:r w:rsidR="002B2718" w:rsidRPr="00B06DB8">
        <w:rPr>
          <w:rStyle w:val="Referencingstyle"/>
        </w:rPr>
        <w:t>Section</w:t>
      </w:r>
      <w:r w:rsidR="0030241A">
        <w:rPr>
          <w:rStyle w:val="Referencingstyle"/>
        </w:rPr>
        <w:t> ^</w:t>
      </w:r>
      <w:r w:rsidR="005C280E">
        <w:rPr>
          <w:rStyle w:val="Referencingstyle"/>
        </w:rPr>
        <w:t>9</w:t>
      </w:r>
      <w:r w:rsidR="002B2718" w:rsidRPr="00B06DB8">
        <w:rPr>
          <w:rStyle w:val="Referencingstyle"/>
        </w:rPr>
        <w:t>(2)</w:t>
      </w:r>
      <w:r w:rsidR="006C3039">
        <w:rPr>
          <w:rStyle w:val="Referencingstyle"/>
        </w:rPr>
        <w:t xml:space="preserve"> to</w:t>
      </w:r>
      <w:r w:rsidR="005C280E">
        <w:rPr>
          <w:rStyle w:val="Referencingstyle"/>
        </w:rPr>
        <w:t xml:space="preserve"> (4</w:t>
      </w:r>
      <w:r w:rsidR="002B2718" w:rsidRPr="00B06DB8">
        <w:rPr>
          <w:rStyle w:val="Referencingstyle"/>
        </w:rPr>
        <w:t>)]</w:t>
      </w:r>
    </w:p>
    <w:p w14:paraId="72D640E1" w14:textId="41E155F2" w:rsidR="00B00940" w:rsidRPr="00B06DB8" w:rsidRDefault="002B2718" w:rsidP="00D76919">
      <w:pPr>
        <w:pStyle w:val="base-text-paragraph"/>
      </w:pPr>
      <w:r w:rsidRPr="00B06DB8">
        <w:t xml:space="preserve">One person can be an accountable person of multiple accountable entities and </w:t>
      </w:r>
      <w:r w:rsidR="00B00940" w:rsidRPr="00B06DB8">
        <w:t xml:space="preserve">can </w:t>
      </w:r>
      <w:r w:rsidRPr="00B06DB8">
        <w:t xml:space="preserve">hold multiple </w:t>
      </w:r>
      <w:r w:rsidR="00BA0B84">
        <w:t xml:space="preserve">prescribed </w:t>
      </w:r>
      <w:r w:rsidRPr="00B06DB8">
        <w:t xml:space="preserve">responsibilities </w:t>
      </w:r>
      <w:r w:rsidR="00BA0B84">
        <w:t xml:space="preserve">or positions </w:t>
      </w:r>
      <w:r w:rsidRPr="00B06DB8">
        <w:t xml:space="preserve">listed in the </w:t>
      </w:r>
      <w:r w:rsidR="00883A80">
        <w:t xml:space="preserve">Minister </w:t>
      </w:r>
      <w:r w:rsidR="00243C84" w:rsidRPr="00B06DB8">
        <w:t>rules</w:t>
      </w:r>
      <w:r w:rsidRPr="00B06DB8">
        <w:t xml:space="preserve">. </w:t>
      </w:r>
      <w:r w:rsidR="00B00940" w:rsidRPr="00B06DB8">
        <w:t>An accountable person may also be employed by a body other than the accountable entity or one of its significant related entities.</w:t>
      </w:r>
    </w:p>
    <w:p w14:paraId="2083DBFF" w14:textId="71253D7A" w:rsidR="002B2718" w:rsidRPr="00B06DB8" w:rsidRDefault="00B00940" w:rsidP="00D76919">
      <w:pPr>
        <w:pStyle w:val="base-text-paragraph"/>
      </w:pPr>
      <w:r w:rsidRPr="00B06DB8">
        <w:t xml:space="preserve">In practice, accountable persons will </w:t>
      </w:r>
      <w:r w:rsidR="002B2718" w:rsidRPr="00B06DB8">
        <w:t xml:space="preserve">generally only include </w:t>
      </w:r>
      <w:r w:rsidRPr="00B06DB8">
        <w:t xml:space="preserve">the </w:t>
      </w:r>
      <w:r w:rsidR="002B2718" w:rsidRPr="00B06DB8">
        <w:t xml:space="preserve">directors and </w:t>
      </w:r>
      <w:r w:rsidR="00DA645C" w:rsidRPr="00B06DB8">
        <w:t xml:space="preserve">senior </w:t>
      </w:r>
      <w:r w:rsidR="002B2718" w:rsidRPr="00B06DB8">
        <w:t xml:space="preserve">executives </w:t>
      </w:r>
      <w:r w:rsidRPr="00B06DB8">
        <w:t xml:space="preserve">of an entity, </w:t>
      </w:r>
      <w:r w:rsidR="002B2718" w:rsidRPr="00B06DB8">
        <w:t xml:space="preserve">such as </w:t>
      </w:r>
      <w:r w:rsidR="00DA645C" w:rsidRPr="00B06DB8">
        <w:t xml:space="preserve">the </w:t>
      </w:r>
      <w:r w:rsidR="002B2718" w:rsidRPr="00B06DB8">
        <w:t>C</w:t>
      </w:r>
      <w:r w:rsidR="00CA483D">
        <w:t xml:space="preserve">hief </w:t>
      </w:r>
      <w:r w:rsidR="002B2718" w:rsidRPr="00B06DB8">
        <w:t>E</w:t>
      </w:r>
      <w:r w:rsidR="00CA483D">
        <w:t xml:space="preserve">xecutive </w:t>
      </w:r>
      <w:r w:rsidR="002B2718" w:rsidRPr="00B06DB8">
        <w:t>O</w:t>
      </w:r>
      <w:r w:rsidR="00CA483D">
        <w:t>fficer</w:t>
      </w:r>
      <w:r w:rsidR="00DA645C" w:rsidRPr="00B06DB8">
        <w:t xml:space="preserve"> </w:t>
      </w:r>
      <w:r w:rsidR="002B2718" w:rsidRPr="00B06DB8">
        <w:t>and</w:t>
      </w:r>
      <w:r w:rsidR="00DA645C" w:rsidRPr="00B06DB8">
        <w:t xml:space="preserve"> officers reporting directly to the C</w:t>
      </w:r>
      <w:r w:rsidR="00CA483D">
        <w:t xml:space="preserve">hief </w:t>
      </w:r>
      <w:r w:rsidR="00DA645C" w:rsidRPr="00B06DB8">
        <w:t>E</w:t>
      </w:r>
      <w:r w:rsidR="00CA483D">
        <w:t xml:space="preserve">xecutive </w:t>
      </w:r>
      <w:r w:rsidR="00DA645C" w:rsidRPr="00B06DB8">
        <w:t>O</w:t>
      </w:r>
      <w:r w:rsidR="00CA483D">
        <w:t>fficer</w:t>
      </w:r>
      <w:r w:rsidR="00DA645C" w:rsidRPr="00B06DB8">
        <w:t>.</w:t>
      </w:r>
      <w:r w:rsidR="002B2718" w:rsidRPr="00B06DB8">
        <w:t xml:space="preserve"> </w:t>
      </w:r>
      <w:r w:rsidR="005F76D7" w:rsidRPr="00B06DB8">
        <w:t>Therefore</w:t>
      </w:r>
      <w:r w:rsidRPr="00B06DB8">
        <w:t>,</w:t>
      </w:r>
      <w:r w:rsidR="005F76D7" w:rsidRPr="00B06DB8">
        <w:t xml:space="preserve"> </w:t>
      </w:r>
      <w:proofErr w:type="gramStart"/>
      <w:r w:rsidR="005F76D7" w:rsidRPr="00B06DB8">
        <w:t>lower level</w:t>
      </w:r>
      <w:proofErr w:type="gramEnd"/>
      <w:r w:rsidR="005F76D7" w:rsidRPr="00B06DB8">
        <w:t xml:space="preserve"> executives </w:t>
      </w:r>
      <w:r w:rsidR="00980540" w:rsidRPr="00B06DB8">
        <w:t xml:space="preserve">are </w:t>
      </w:r>
      <w:r w:rsidR="005636FB">
        <w:t xml:space="preserve">generally </w:t>
      </w:r>
      <w:r w:rsidR="005F76D7" w:rsidRPr="00B06DB8">
        <w:t xml:space="preserve">not </w:t>
      </w:r>
      <w:r w:rsidR="00980540" w:rsidRPr="00B06DB8">
        <w:t>expected to</w:t>
      </w:r>
      <w:r w:rsidR="005F76D7" w:rsidRPr="00B06DB8">
        <w:t xml:space="preserve"> </w:t>
      </w:r>
      <w:r w:rsidRPr="00B06DB8">
        <w:t xml:space="preserve">be </w:t>
      </w:r>
      <w:r w:rsidR="005F76D7" w:rsidRPr="00B06DB8">
        <w:t>accountable persons under the Regime.</w:t>
      </w:r>
    </w:p>
    <w:p w14:paraId="07E766B6" w14:textId="4EAD1EAA" w:rsidR="0057617A" w:rsidRPr="00B06DB8" w:rsidRDefault="0057617A" w:rsidP="0057617A">
      <w:pPr>
        <w:pStyle w:val="base-text-paragraph"/>
      </w:pPr>
      <w:r w:rsidRPr="00C563BA">
        <w:t xml:space="preserve">For a foreign accountable entity in the banking or insurance sectors, the accountable persons’ responsibilities will relate to the Australian branch, rather than to the </w:t>
      </w:r>
      <w:proofErr w:type="gramStart"/>
      <w:r w:rsidRPr="00C563BA">
        <w:t>entity as a whole</w:t>
      </w:r>
      <w:proofErr w:type="gramEnd"/>
      <w:r w:rsidRPr="00C563BA">
        <w:t xml:space="preserve">. </w:t>
      </w:r>
      <w:r w:rsidRPr="00C563BA">
        <w:rPr>
          <w:rStyle w:val="Referencingstyle"/>
        </w:rPr>
        <w:t>[</w:t>
      </w:r>
      <w:r>
        <w:rPr>
          <w:rStyle w:val="Referencingstyle"/>
        </w:rPr>
        <w:t>Section ^</w:t>
      </w:r>
      <w:r w:rsidR="005B6E55">
        <w:rPr>
          <w:rStyle w:val="Referencingstyle"/>
        </w:rPr>
        <w:t>9(5</w:t>
      </w:r>
      <w:r w:rsidRPr="00C563BA">
        <w:rPr>
          <w:rStyle w:val="Referencingstyle"/>
        </w:rPr>
        <w:t>)]</w:t>
      </w:r>
    </w:p>
    <w:p w14:paraId="4874539B" w14:textId="3E736FBA" w:rsidR="002B2718" w:rsidRPr="00B06DB8" w:rsidRDefault="00F401ED">
      <w:pPr>
        <w:pStyle w:val="base-text-paragraph"/>
      </w:pPr>
      <w:r>
        <w:t>Despite the above, t</w:t>
      </w:r>
      <w:r w:rsidR="002B2718" w:rsidRPr="00B06DB8">
        <w:t>he Regulator</w:t>
      </w:r>
      <w:r w:rsidR="004330C8">
        <w:t xml:space="preserve"> can</w:t>
      </w:r>
      <w:r w:rsidR="00BE4D09">
        <w:t>, by written notice</w:t>
      </w:r>
      <w:r w:rsidR="004330C8">
        <w:t>,</w:t>
      </w:r>
      <w:r w:rsidR="00BE4D09" w:rsidDel="004330C8">
        <w:t xml:space="preserve"> </w:t>
      </w:r>
      <w:r w:rsidR="002B2718" w:rsidRPr="00B06DB8">
        <w:t xml:space="preserve">exclude </w:t>
      </w:r>
      <w:r w:rsidR="00BB5343" w:rsidRPr="00B06DB8">
        <w:t>certain responsibilities</w:t>
      </w:r>
      <w:r w:rsidR="002B2718" w:rsidRPr="00B06DB8">
        <w:t xml:space="preserve"> from the Regime</w:t>
      </w:r>
      <w:r w:rsidR="00B00940" w:rsidRPr="00B06DB8">
        <w:t xml:space="preserve">, meaning that persons with only those excluded responsibilities are </w:t>
      </w:r>
      <w:r w:rsidR="00B00940" w:rsidRPr="00B06DB8">
        <w:rPr>
          <w:i/>
        </w:rPr>
        <w:t>not</w:t>
      </w:r>
      <w:r w:rsidR="00B00940" w:rsidRPr="00B06DB8">
        <w:t xml:space="preserve"> accountable persons</w:t>
      </w:r>
      <w:r w:rsidR="002B2718" w:rsidRPr="00B06DB8">
        <w:t xml:space="preserve">. This </w:t>
      </w:r>
      <w:r w:rsidR="00B04DFD" w:rsidRPr="00B06DB8">
        <w:t xml:space="preserve">exclusion </w:t>
      </w:r>
      <w:r w:rsidR="002B2718" w:rsidRPr="00B06DB8">
        <w:t>can be done:</w:t>
      </w:r>
    </w:p>
    <w:p w14:paraId="31B844F7" w14:textId="40EDEBA5" w:rsidR="002B2718" w:rsidRPr="00B06DB8" w:rsidRDefault="002B2718" w:rsidP="007E091B">
      <w:pPr>
        <w:pStyle w:val="dotpoint"/>
      </w:pPr>
      <w:r w:rsidRPr="00B06DB8">
        <w:t>in relation to a particular entity;</w:t>
      </w:r>
      <w:r w:rsidR="00D5397C">
        <w:t xml:space="preserve"> or</w:t>
      </w:r>
      <w:r w:rsidRPr="00B06DB8">
        <w:t xml:space="preserve"> </w:t>
      </w:r>
    </w:p>
    <w:p w14:paraId="2126B6C8" w14:textId="77777777" w:rsidR="00866B06" w:rsidRDefault="002B2718" w:rsidP="00F607F6">
      <w:pPr>
        <w:pStyle w:val="dotpoint"/>
      </w:pPr>
      <w:r w:rsidRPr="00B06DB8">
        <w:t xml:space="preserve">in relation to a class of entities. </w:t>
      </w:r>
    </w:p>
    <w:p w14:paraId="053A818A" w14:textId="73DEFCE5" w:rsidR="002B2718" w:rsidRDefault="002B2718" w:rsidP="009224E4">
      <w:pPr>
        <w:pStyle w:val="dotpoint"/>
        <w:numPr>
          <w:ilvl w:val="0"/>
          <w:numId w:val="0"/>
        </w:numPr>
        <w:ind w:left="2268"/>
        <w:rPr>
          <w:rStyle w:val="Referencingstyle"/>
        </w:rPr>
      </w:pPr>
      <w:r w:rsidRPr="00B06DB8">
        <w:rPr>
          <w:rStyle w:val="Referencingstyle"/>
        </w:rPr>
        <w:t>[Section</w:t>
      </w:r>
      <w:r w:rsidR="00BE4D09">
        <w:rPr>
          <w:rStyle w:val="Referencingstyle"/>
        </w:rPr>
        <w:t xml:space="preserve"> ^10(1)</w:t>
      </w:r>
      <w:r w:rsidR="0030241A">
        <w:rPr>
          <w:rStyle w:val="Referencingstyle"/>
        </w:rPr>
        <w:t> </w:t>
      </w:r>
      <w:r w:rsidR="004330C8">
        <w:rPr>
          <w:rStyle w:val="Referencingstyle"/>
        </w:rPr>
        <w:t>to</w:t>
      </w:r>
      <w:r w:rsidR="00F401ED">
        <w:rPr>
          <w:rStyle w:val="Referencingstyle"/>
        </w:rPr>
        <w:t xml:space="preserve"> (4)</w:t>
      </w:r>
      <w:r w:rsidRPr="00B06DB8">
        <w:rPr>
          <w:rStyle w:val="Referencingstyle"/>
        </w:rPr>
        <w:t>]</w:t>
      </w:r>
    </w:p>
    <w:p w14:paraId="030C2ABA" w14:textId="6BCB8880" w:rsidR="00BE4D09" w:rsidRPr="00BE4D09" w:rsidRDefault="00BE4D09" w:rsidP="00BE4D09">
      <w:pPr>
        <w:pStyle w:val="base-text-paragraph"/>
        <w:rPr>
          <w:rStyle w:val="Referencingstyle"/>
          <w:b w:val="0"/>
          <w:i w:val="0"/>
          <w:sz w:val="22"/>
        </w:rPr>
      </w:pPr>
      <w:r>
        <w:t xml:space="preserve">The written notice to exclude certain responsibilities from the Regime is not a legislative instrument within the meaning of section 8 of the </w:t>
      </w:r>
      <w:r>
        <w:rPr>
          <w:i/>
          <w:iCs/>
        </w:rPr>
        <w:t xml:space="preserve">Legislation Act 2003. </w:t>
      </w:r>
      <w:r w:rsidRPr="00B06DB8">
        <w:rPr>
          <w:rStyle w:val="Referencingstyle"/>
        </w:rPr>
        <w:t>[Section</w:t>
      </w:r>
      <w:r>
        <w:rPr>
          <w:rStyle w:val="Referencingstyle"/>
        </w:rPr>
        <w:t> ^10(5)</w:t>
      </w:r>
      <w:r w:rsidRPr="00B06DB8">
        <w:rPr>
          <w:rStyle w:val="Referencingstyle"/>
        </w:rPr>
        <w:t>]</w:t>
      </w:r>
    </w:p>
    <w:p w14:paraId="5BACBF21" w14:textId="77777777" w:rsidR="00BE4D09" w:rsidRPr="00C563BA" w:rsidRDefault="00BE4D09" w:rsidP="00BE4D09">
      <w:pPr>
        <w:pStyle w:val="base-text-paragraph"/>
        <w:numPr>
          <w:ilvl w:val="0"/>
          <w:numId w:val="0"/>
        </w:numPr>
        <w:ind w:left="1134"/>
        <w:rPr>
          <w:rStyle w:val="Referencingstyle"/>
          <w:b w:val="0"/>
          <w:i w:val="0"/>
          <w:sz w:val="22"/>
        </w:rPr>
      </w:pPr>
    </w:p>
    <w:p w14:paraId="30883B63" w14:textId="77777777" w:rsidR="002B2718" w:rsidRPr="00B06DB8" w:rsidRDefault="002B2718" w:rsidP="001A27AE">
      <w:pPr>
        <w:pStyle w:val="Heading3"/>
      </w:pPr>
      <w:r w:rsidRPr="00B06DB8">
        <w:t xml:space="preserve">Obligations </w:t>
      </w:r>
      <w:r w:rsidR="000F140A" w:rsidRPr="00B06DB8">
        <w:t>in</w:t>
      </w:r>
      <w:r w:rsidRPr="00B06DB8">
        <w:t xml:space="preserve"> the Financial Accountability Regime</w:t>
      </w:r>
    </w:p>
    <w:p w14:paraId="755B1DE7" w14:textId="77777777" w:rsidR="000F140A" w:rsidRPr="00B06DB8" w:rsidRDefault="000F140A" w:rsidP="00C6600A">
      <w:pPr>
        <w:pStyle w:val="Heading4"/>
      </w:pPr>
      <w:r w:rsidRPr="00B06DB8">
        <w:t>Outline of obligations in the Regime</w:t>
      </w:r>
    </w:p>
    <w:p w14:paraId="4397180F" w14:textId="15C4DA08" w:rsidR="00C6600A" w:rsidRPr="00B06DB8" w:rsidRDefault="00C6600A" w:rsidP="001A27AE">
      <w:pPr>
        <w:pStyle w:val="Heading5"/>
      </w:pPr>
      <w:r w:rsidRPr="00B06DB8">
        <w:t>Obligations of accountable entities</w:t>
      </w:r>
    </w:p>
    <w:p w14:paraId="1682DC15" w14:textId="609EC5B4" w:rsidR="005F383A" w:rsidRPr="00D57EEA" w:rsidRDefault="00C6600A" w:rsidP="001A27AE">
      <w:pPr>
        <w:pStyle w:val="base-text-paragraph"/>
        <w:rPr>
          <w:rStyle w:val="Referencingstyle"/>
          <w:b w:val="0"/>
          <w:i w:val="0"/>
          <w:sz w:val="22"/>
        </w:rPr>
      </w:pPr>
      <w:r w:rsidRPr="00B06DB8">
        <w:t>Under the Regime</w:t>
      </w:r>
      <w:r w:rsidR="00E708E2">
        <w:t>,</w:t>
      </w:r>
      <w:r w:rsidRPr="00B06DB8">
        <w:t xml:space="preserve"> </w:t>
      </w:r>
      <w:r w:rsidR="005F383A" w:rsidRPr="00B06DB8">
        <w:t>accountable entities must comply with their</w:t>
      </w:r>
      <w:r w:rsidR="001232EE" w:rsidRPr="00B06DB8">
        <w:t xml:space="preserve"> accountability obligations, key personnel obligations, deferred remuneration obligations and notification obligations (as described below). </w:t>
      </w:r>
      <w:r w:rsidR="00FC1A83" w:rsidRPr="00B06DB8">
        <w:rPr>
          <w:rStyle w:val="Referencingstyle"/>
        </w:rPr>
        <w:t>[</w:t>
      </w:r>
      <w:r w:rsidR="0030241A">
        <w:rPr>
          <w:rStyle w:val="Referencingstyle"/>
        </w:rPr>
        <w:t>Section ^</w:t>
      </w:r>
      <w:r w:rsidR="007A7E96">
        <w:rPr>
          <w:rStyle w:val="Referencingstyle"/>
        </w:rPr>
        <w:t>1</w:t>
      </w:r>
      <w:r w:rsidR="005F383A" w:rsidRPr="00B06DB8">
        <w:rPr>
          <w:rStyle w:val="Referencingstyle"/>
        </w:rPr>
        <w:t>3(1)]</w:t>
      </w:r>
    </w:p>
    <w:p w14:paraId="658095FF" w14:textId="42F66929" w:rsidR="00290778" w:rsidRDefault="00F21DF6" w:rsidP="00290778">
      <w:pPr>
        <w:pStyle w:val="base-text-paragraph"/>
      </w:pPr>
      <w:r w:rsidRPr="00B06DB8">
        <w:t xml:space="preserve">If an accountable entity fails to comply with any </w:t>
      </w:r>
      <w:r w:rsidR="00944538" w:rsidRPr="00B06DB8">
        <w:t>of these obligations</w:t>
      </w:r>
      <w:r w:rsidRPr="00B06DB8">
        <w:t xml:space="preserve">, </w:t>
      </w:r>
      <w:r w:rsidR="0082523B" w:rsidRPr="00B06DB8">
        <w:t>it</w:t>
      </w:r>
      <w:r w:rsidR="00944538" w:rsidRPr="00B06DB8">
        <w:t xml:space="preserve"> </w:t>
      </w:r>
      <w:r w:rsidR="00E11A63" w:rsidRPr="00B06DB8">
        <w:t>may</w:t>
      </w:r>
      <w:r w:rsidR="00944538" w:rsidRPr="00B06DB8">
        <w:t xml:space="preserve"> </w:t>
      </w:r>
      <w:r w:rsidRPr="00B06DB8">
        <w:t xml:space="preserve">be subject to </w:t>
      </w:r>
      <w:r w:rsidR="00944538" w:rsidRPr="00B06DB8">
        <w:t>a civil penalty</w:t>
      </w:r>
      <w:r w:rsidR="00290778">
        <w:t xml:space="preserve"> of up to 50</w:t>
      </w:r>
      <w:r w:rsidR="007A7E96">
        <w:t>,000</w:t>
      </w:r>
      <w:r w:rsidR="00290778">
        <w:t xml:space="preserve"> penalty units</w:t>
      </w:r>
      <w:r w:rsidR="00385B8B">
        <w:t>,</w:t>
      </w:r>
      <w:r w:rsidR="00385B8B" w:rsidRPr="00385B8B">
        <w:t xml:space="preserve"> </w:t>
      </w:r>
      <w:r w:rsidR="007D4165">
        <w:t>three times the value of the</w:t>
      </w:r>
      <w:r w:rsidR="00385B8B" w:rsidRPr="00385B8B">
        <w:t xml:space="preserve"> benefit derived or detriment avoided by the entity, </w:t>
      </w:r>
      <w:r w:rsidR="007D4165">
        <w:t>or</w:t>
      </w:r>
      <w:r w:rsidR="00385B8B" w:rsidRPr="00385B8B">
        <w:t xml:space="preserve"> </w:t>
      </w:r>
      <w:r w:rsidR="007D4165">
        <w:t>10</w:t>
      </w:r>
      <w:r w:rsidR="0078439B">
        <w:t xml:space="preserve"> per cent</w:t>
      </w:r>
      <w:r w:rsidR="007D4165">
        <w:t xml:space="preserve"> of </w:t>
      </w:r>
      <w:r w:rsidR="00385B8B" w:rsidRPr="00385B8B">
        <w:t>the entity’s annual turnover</w:t>
      </w:r>
      <w:r w:rsidR="007D4165">
        <w:t xml:space="preserve"> up to 2.5 million penalty un</w:t>
      </w:r>
      <w:r w:rsidR="009024A6">
        <w:t>it</w:t>
      </w:r>
      <w:r w:rsidR="007D4165">
        <w:t>s</w:t>
      </w:r>
      <w:r w:rsidR="00290778">
        <w:t>.</w:t>
      </w:r>
      <w:r w:rsidR="0010794F" w:rsidDel="008644FC">
        <w:t xml:space="preserve"> </w:t>
      </w:r>
      <w:r w:rsidR="0010794F">
        <w:t xml:space="preserve">For further analysis of </w:t>
      </w:r>
      <w:r w:rsidR="007D4165">
        <w:t xml:space="preserve">the civil </w:t>
      </w:r>
      <w:r w:rsidR="0010794F">
        <w:t xml:space="preserve">penalties in the Regime please see </w:t>
      </w:r>
      <w:r w:rsidR="007F13E1" w:rsidRPr="00D173D3">
        <w:t xml:space="preserve">paragraphs </w:t>
      </w:r>
      <w:r w:rsidR="007F13E1" w:rsidRPr="007F13E1">
        <w:fldChar w:fldCharType="begin"/>
      </w:r>
      <w:r w:rsidR="007F13E1" w:rsidRPr="007F13E1">
        <w:instrText xml:space="preserve"> REF _Ref76401673 \r \h  \* MERGEFORMAT </w:instrText>
      </w:r>
      <w:r w:rsidR="007F13E1" w:rsidRPr="007F13E1">
        <w:fldChar w:fldCharType="separate"/>
      </w:r>
      <w:r w:rsidR="002B4628">
        <w:t>1.123</w:t>
      </w:r>
      <w:r w:rsidR="007F13E1" w:rsidRPr="007F13E1">
        <w:fldChar w:fldCharType="end"/>
      </w:r>
      <w:r w:rsidR="007F13E1" w:rsidRPr="007F13E1">
        <w:t>-</w:t>
      </w:r>
      <w:r w:rsidR="007F13E1" w:rsidRPr="007F13E1">
        <w:fldChar w:fldCharType="begin"/>
      </w:r>
      <w:r w:rsidR="007F13E1" w:rsidRPr="007F13E1">
        <w:instrText xml:space="preserve"> REF _Ref76401676 \r \h  \* MERGEFORMAT </w:instrText>
      </w:r>
      <w:r w:rsidR="007F13E1" w:rsidRPr="007F13E1">
        <w:fldChar w:fldCharType="separate"/>
      </w:r>
      <w:r w:rsidR="002B4628">
        <w:t>1.128</w:t>
      </w:r>
      <w:r w:rsidR="007F13E1" w:rsidRPr="007F13E1">
        <w:fldChar w:fldCharType="end"/>
      </w:r>
      <w:r w:rsidR="007F13E1" w:rsidRPr="007F13E1">
        <w:t xml:space="preserve"> and</w:t>
      </w:r>
      <w:r w:rsidR="007F13E1" w:rsidRPr="007F13E1" w:rsidDel="007D4165">
        <w:t xml:space="preserve"> </w:t>
      </w:r>
      <w:r w:rsidR="007F13E1" w:rsidRPr="007F13E1">
        <w:fldChar w:fldCharType="begin"/>
      </w:r>
      <w:r w:rsidR="007F13E1" w:rsidRPr="007F13E1">
        <w:instrText xml:space="preserve"> REF _Ref76398199 \r \h  \* MERGEFORMAT </w:instrText>
      </w:r>
      <w:r w:rsidR="007F13E1" w:rsidRPr="007F13E1">
        <w:fldChar w:fldCharType="separate"/>
      </w:r>
      <w:r w:rsidR="002B4628">
        <w:t>1.196</w:t>
      </w:r>
      <w:r w:rsidR="007F13E1" w:rsidRPr="007F13E1">
        <w:fldChar w:fldCharType="end"/>
      </w:r>
      <w:r w:rsidR="007F13E1" w:rsidRPr="007F13E1">
        <w:t>-</w:t>
      </w:r>
      <w:r w:rsidR="007F13E1" w:rsidRPr="007F13E1">
        <w:fldChar w:fldCharType="begin"/>
      </w:r>
      <w:r w:rsidR="007F13E1" w:rsidRPr="007F13E1">
        <w:instrText xml:space="preserve"> REF _Ref76398208 \r \h  \* MERGEFORMAT </w:instrText>
      </w:r>
      <w:r w:rsidR="007F13E1" w:rsidRPr="007F13E1">
        <w:fldChar w:fldCharType="separate"/>
      </w:r>
      <w:r w:rsidR="002B4628">
        <w:t>1.201</w:t>
      </w:r>
      <w:r w:rsidR="007F13E1" w:rsidRPr="007F13E1">
        <w:fldChar w:fldCharType="end"/>
      </w:r>
      <w:r w:rsidR="007F13E1">
        <w:t xml:space="preserve"> </w:t>
      </w:r>
      <w:r w:rsidR="009224E4">
        <w:t>below</w:t>
      </w:r>
      <w:r w:rsidR="00FE32AE">
        <w:t>.</w:t>
      </w:r>
      <w:r w:rsidR="0010794F">
        <w:t xml:space="preserve"> </w:t>
      </w:r>
      <w:r w:rsidR="0010794F" w:rsidRPr="009224E4">
        <w:rPr>
          <w:b/>
          <w:bCs/>
          <w:i/>
          <w:iCs/>
          <w:sz w:val="18"/>
          <w:szCs w:val="18"/>
        </w:rPr>
        <w:t>[Section</w:t>
      </w:r>
      <w:r w:rsidR="009024A6">
        <w:rPr>
          <w:b/>
          <w:bCs/>
          <w:i/>
          <w:iCs/>
          <w:sz w:val="18"/>
          <w:szCs w:val="18"/>
        </w:rPr>
        <w:t>s ^76 to</w:t>
      </w:r>
      <w:r w:rsidR="0010794F" w:rsidRPr="009224E4">
        <w:rPr>
          <w:b/>
          <w:bCs/>
          <w:i/>
          <w:iCs/>
          <w:sz w:val="18"/>
          <w:szCs w:val="18"/>
        </w:rPr>
        <w:t xml:space="preserve"> ^</w:t>
      </w:r>
      <w:r w:rsidR="00B367BB">
        <w:rPr>
          <w:b/>
          <w:bCs/>
          <w:i/>
          <w:iCs/>
          <w:sz w:val="18"/>
          <w:szCs w:val="18"/>
        </w:rPr>
        <w:t>78</w:t>
      </w:r>
      <w:r w:rsidR="0010794F" w:rsidRPr="009224E4">
        <w:rPr>
          <w:b/>
          <w:bCs/>
          <w:i/>
          <w:iCs/>
          <w:sz w:val="18"/>
          <w:szCs w:val="18"/>
        </w:rPr>
        <w:t>]</w:t>
      </w:r>
    </w:p>
    <w:p w14:paraId="4492D5F0" w14:textId="395D3226" w:rsidR="00290778" w:rsidRPr="005B2BA2" w:rsidRDefault="009024A6" w:rsidP="00290778">
      <w:pPr>
        <w:pStyle w:val="base-text-paragraph"/>
        <w:rPr>
          <w:rStyle w:val="Referencingstyle"/>
          <w:b w:val="0"/>
          <w:i w:val="0"/>
          <w:sz w:val="22"/>
        </w:rPr>
      </w:pPr>
      <w:r>
        <w:t>C</w:t>
      </w:r>
      <w:r w:rsidR="00F21DF6" w:rsidRPr="00B06DB8">
        <w:t xml:space="preserve">ontravention </w:t>
      </w:r>
      <w:r w:rsidR="00944538" w:rsidRPr="00B06DB8">
        <w:t xml:space="preserve">may also enable other enforcement actions to be taken under the Regime such as a direction by a Regulator, or </w:t>
      </w:r>
      <w:r w:rsidR="00F21DF6" w:rsidRPr="00B06DB8">
        <w:t>under</w:t>
      </w:r>
      <w:r w:rsidR="00944538" w:rsidRPr="00B06DB8">
        <w:t xml:space="preserve"> another Act regulating the relevant accountable entity (</w:t>
      </w:r>
      <w:proofErr w:type="gramStart"/>
      <w:r w:rsidR="00944538" w:rsidRPr="00B06DB8">
        <w:t>e.g.</w:t>
      </w:r>
      <w:proofErr w:type="gramEnd"/>
      <w:r w:rsidR="00944538" w:rsidRPr="00B06DB8">
        <w:t xml:space="preserve"> for </w:t>
      </w:r>
      <w:r w:rsidR="00F3438A" w:rsidRPr="00B06DB8">
        <w:t>authorised deposit-taking institutions</w:t>
      </w:r>
      <w:r w:rsidR="00944538" w:rsidRPr="00B06DB8">
        <w:t xml:space="preserve"> under the </w:t>
      </w:r>
      <w:r w:rsidR="00944538" w:rsidRPr="00B06DB8">
        <w:rPr>
          <w:i/>
        </w:rPr>
        <w:t>Banking Act 195</w:t>
      </w:r>
      <w:r w:rsidR="00290778" w:rsidRPr="00B06DB8">
        <w:rPr>
          <w:i/>
        </w:rPr>
        <w:t>9</w:t>
      </w:r>
      <w:r w:rsidR="00290778" w:rsidRPr="00B06DB8">
        <w:t xml:space="preserve">). </w:t>
      </w:r>
      <w:r w:rsidR="00290778" w:rsidRPr="00B06DB8">
        <w:rPr>
          <w:rStyle w:val="Referencingstyle"/>
        </w:rPr>
        <w:t>[S</w:t>
      </w:r>
      <w:r w:rsidR="007F13E1">
        <w:rPr>
          <w:rStyle w:val="Referencingstyle"/>
        </w:rPr>
        <w:t>ee for example s</w:t>
      </w:r>
      <w:r w:rsidR="00290778" w:rsidRPr="00B06DB8">
        <w:rPr>
          <w:rStyle w:val="Referencingstyle"/>
        </w:rPr>
        <w:t>ection </w:t>
      </w:r>
      <w:r w:rsidR="00290778">
        <w:rPr>
          <w:rStyle w:val="Referencingstyle"/>
        </w:rPr>
        <w:t>^</w:t>
      </w:r>
      <w:r w:rsidR="00DB1671">
        <w:rPr>
          <w:rStyle w:val="Referencingstyle"/>
        </w:rPr>
        <w:t>6</w:t>
      </w:r>
      <w:r w:rsidR="00290778" w:rsidRPr="00B06DB8">
        <w:rPr>
          <w:rStyle w:val="Referencingstyle"/>
        </w:rPr>
        <w:t>0]</w:t>
      </w:r>
    </w:p>
    <w:p w14:paraId="36E0123B" w14:textId="77777777" w:rsidR="000F140A" w:rsidRPr="00537D03" w:rsidRDefault="000F140A" w:rsidP="009224E4">
      <w:pPr>
        <w:pStyle w:val="base-text-paragraph"/>
        <w:numPr>
          <w:ilvl w:val="0"/>
          <w:numId w:val="0"/>
        </w:numPr>
        <w:ind w:left="1134"/>
        <w:rPr>
          <w:i/>
        </w:rPr>
      </w:pPr>
      <w:r w:rsidRPr="00537D03">
        <w:rPr>
          <w:i/>
        </w:rPr>
        <w:t>Obligations of accountable persons</w:t>
      </w:r>
    </w:p>
    <w:p w14:paraId="4D283F3E" w14:textId="4F26C7D8" w:rsidR="00137A80" w:rsidRPr="00537D03" w:rsidRDefault="003A1304" w:rsidP="001A27AE">
      <w:pPr>
        <w:pStyle w:val="base-text-paragraph"/>
      </w:pPr>
      <w:r w:rsidRPr="00537D03">
        <w:t xml:space="preserve">Under the Regime accountable persons must comply with their accountability obligations. </w:t>
      </w:r>
      <w:r w:rsidRPr="00537D03">
        <w:rPr>
          <w:rStyle w:val="Referencingstyle"/>
        </w:rPr>
        <w:t>[Section</w:t>
      </w:r>
      <w:r w:rsidR="0030241A" w:rsidRPr="00537D03">
        <w:rPr>
          <w:rStyle w:val="Referencingstyle"/>
        </w:rPr>
        <w:t> ^</w:t>
      </w:r>
      <w:r w:rsidR="00385B8B" w:rsidRPr="00537D03">
        <w:rPr>
          <w:rStyle w:val="Referencingstyle"/>
        </w:rPr>
        <w:t>1</w:t>
      </w:r>
      <w:r w:rsidR="004330C8" w:rsidRPr="00537D03">
        <w:rPr>
          <w:rStyle w:val="Referencingstyle"/>
        </w:rPr>
        <w:t>6</w:t>
      </w:r>
      <w:r w:rsidRPr="00537D03">
        <w:rPr>
          <w:rStyle w:val="Referencingstyle"/>
        </w:rPr>
        <w:t>(1)]</w:t>
      </w:r>
    </w:p>
    <w:p w14:paraId="7FECB0DB" w14:textId="1305B72E" w:rsidR="00980CCE" w:rsidRPr="00537D03" w:rsidRDefault="00F21DF6">
      <w:pPr>
        <w:pStyle w:val="base-text-paragraph"/>
      </w:pPr>
      <w:r w:rsidRPr="00537D03">
        <w:t>If an accountable person fails to comply with any of these obligations, the</w:t>
      </w:r>
      <w:r w:rsidR="00580263" w:rsidRPr="00537D03">
        <w:t>ir</w:t>
      </w:r>
      <w:r w:rsidRPr="00537D03">
        <w:t xml:space="preserve"> variable remuneration will need to be reduced </w:t>
      </w:r>
      <w:r w:rsidR="003F4381" w:rsidRPr="00537D03">
        <w:t xml:space="preserve">by the accountable entity or significant related entity </w:t>
      </w:r>
      <w:r w:rsidRPr="00537D03">
        <w:t>by an amount proportionate to the failure.</w:t>
      </w:r>
      <w:r w:rsidR="001F601B">
        <w:t xml:space="preserve"> </w:t>
      </w:r>
      <w:r w:rsidR="001F601B" w:rsidRPr="00537D03">
        <w:rPr>
          <w:rStyle w:val="Referencingstyle"/>
        </w:rPr>
        <w:t>[Section ^</w:t>
      </w:r>
      <w:r w:rsidR="001F601B">
        <w:rPr>
          <w:rStyle w:val="Referencingstyle"/>
        </w:rPr>
        <w:t>23]</w:t>
      </w:r>
      <w:r w:rsidRPr="00537D03">
        <w:t xml:space="preserve"> </w:t>
      </w:r>
    </w:p>
    <w:p w14:paraId="1C0F1740" w14:textId="4D7C4E2E" w:rsidR="00F21DF6" w:rsidRPr="00B06DB8" w:rsidRDefault="007F13E1">
      <w:pPr>
        <w:pStyle w:val="base-text-paragraph"/>
      </w:pPr>
      <w:r>
        <w:t>F</w:t>
      </w:r>
      <w:r w:rsidR="00980CCE">
        <w:t>ailure to comply with an obligation</w:t>
      </w:r>
      <w:r w:rsidR="00F21DF6" w:rsidRPr="00B06DB8" w:rsidDel="00980CCE">
        <w:t xml:space="preserve"> </w:t>
      </w:r>
      <w:r w:rsidR="00F21DF6" w:rsidRPr="00B06DB8">
        <w:t>may also enable other enforcement actions to be taken under the Regime</w:t>
      </w:r>
      <w:r w:rsidR="00015E1D">
        <w:t>,</w:t>
      </w:r>
      <w:r w:rsidR="00F21DF6" w:rsidRPr="00B06DB8">
        <w:t xml:space="preserve"> such as disqualification of the accountable person</w:t>
      </w:r>
      <w:r w:rsidR="002D697C">
        <w:t xml:space="preserve"> or reallocation of their responsibilities</w:t>
      </w:r>
      <w:r w:rsidR="00F21DF6" w:rsidRPr="00B06DB8">
        <w:t xml:space="preserve">. </w:t>
      </w:r>
      <w:r w:rsidR="00F21DF6" w:rsidRPr="00B06DB8">
        <w:rPr>
          <w:rStyle w:val="Referencingstyle"/>
        </w:rPr>
        <w:t>[</w:t>
      </w:r>
      <w:r w:rsidR="001F601B">
        <w:rPr>
          <w:rStyle w:val="Referencingstyle"/>
        </w:rPr>
        <w:t>Section</w:t>
      </w:r>
      <w:r w:rsidR="002D697C">
        <w:rPr>
          <w:rStyle w:val="Referencingstyle"/>
        </w:rPr>
        <w:t>s</w:t>
      </w:r>
      <w:r w:rsidR="00F26A0B">
        <w:rPr>
          <w:rStyle w:val="Referencingstyle"/>
        </w:rPr>
        <w:t xml:space="preserve"> </w:t>
      </w:r>
      <w:r w:rsidR="0030241A">
        <w:rPr>
          <w:rStyle w:val="Referencingstyle"/>
        </w:rPr>
        <w:t>^</w:t>
      </w:r>
      <w:r w:rsidR="007D4165">
        <w:rPr>
          <w:rStyle w:val="Referencingstyle"/>
        </w:rPr>
        <w:t>39</w:t>
      </w:r>
      <w:r w:rsidR="002D697C">
        <w:rPr>
          <w:rStyle w:val="Referencingstyle"/>
        </w:rPr>
        <w:t xml:space="preserve"> and ^</w:t>
      </w:r>
      <w:r w:rsidR="00FB7275">
        <w:rPr>
          <w:rStyle w:val="Referencingstyle"/>
        </w:rPr>
        <w:t>61</w:t>
      </w:r>
      <w:r w:rsidR="00F21DF6" w:rsidRPr="00B06DB8">
        <w:rPr>
          <w:rStyle w:val="Referencingstyle"/>
        </w:rPr>
        <w:t>]</w:t>
      </w:r>
    </w:p>
    <w:p w14:paraId="09FBB10B" w14:textId="5FAB87DD" w:rsidR="001963D7" w:rsidRPr="00B06DB8" w:rsidRDefault="001963D7" w:rsidP="001963D7">
      <w:pPr>
        <w:pStyle w:val="Heading5"/>
      </w:pPr>
      <w:r w:rsidRPr="00B06DB8">
        <w:t xml:space="preserve">Exemptions </w:t>
      </w:r>
      <w:r w:rsidR="00FB37A7" w:rsidRPr="00B06DB8">
        <w:t xml:space="preserve">of accountable entities </w:t>
      </w:r>
      <w:r w:rsidR="00BE131F">
        <w:t>and accountable persons</w:t>
      </w:r>
      <w:r w:rsidR="00FB37A7" w:rsidRPr="00B06DB8">
        <w:t xml:space="preserve"> </w:t>
      </w:r>
      <w:r w:rsidRPr="00B06DB8">
        <w:t>from obligations</w:t>
      </w:r>
    </w:p>
    <w:p w14:paraId="17C3AEB7" w14:textId="54D82667" w:rsidR="001963D7" w:rsidRPr="00B06DB8" w:rsidRDefault="00A07B61" w:rsidP="00DD2282">
      <w:pPr>
        <w:pStyle w:val="base-text-paragraph"/>
      </w:pPr>
      <w:r w:rsidRPr="00B06DB8">
        <w:t>The Minister has the power to exempt a particular accountable entity or a class of entities from</w:t>
      </w:r>
      <w:r w:rsidR="00FB37A7" w:rsidRPr="00B06DB8">
        <w:t xml:space="preserve"> the</w:t>
      </w:r>
      <w:r w:rsidR="00E619AD" w:rsidRPr="00B06DB8">
        <w:t xml:space="preserve"> </w:t>
      </w:r>
      <w:r w:rsidRPr="00B06DB8">
        <w:t xml:space="preserve">obligations under the Regime. Where this is done, the </w:t>
      </w:r>
      <w:r w:rsidR="001963D7" w:rsidRPr="00B06DB8">
        <w:t>obligation</w:t>
      </w:r>
      <w:r w:rsidR="00FB37A7" w:rsidRPr="00B06DB8">
        <w:t>s</w:t>
      </w:r>
      <w:r w:rsidR="001963D7" w:rsidRPr="00B06DB8">
        <w:t xml:space="preserve"> </w:t>
      </w:r>
      <w:r w:rsidR="00CC2857" w:rsidRPr="00B06DB8">
        <w:t xml:space="preserve">will </w:t>
      </w:r>
      <w:r w:rsidR="001963D7" w:rsidRPr="00B06DB8">
        <w:t xml:space="preserve">not apply to </w:t>
      </w:r>
      <w:r w:rsidR="00E619AD" w:rsidRPr="00B06DB8">
        <w:t>the</w:t>
      </w:r>
      <w:r w:rsidR="001963D7" w:rsidRPr="00B06DB8">
        <w:t xml:space="preserve"> accountable entity</w:t>
      </w:r>
      <w:r w:rsidRPr="00B06DB8">
        <w:t>,</w:t>
      </w:r>
      <w:r w:rsidR="001963D7" w:rsidRPr="00B06DB8">
        <w:t xml:space="preserve"> </w:t>
      </w:r>
      <w:r w:rsidR="00A665FE">
        <w:t xml:space="preserve">to any of its significant related entities, </w:t>
      </w:r>
      <w:r w:rsidRPr="00B06DB8">
        <w:t xml:space="preserve">or to </w:t>
      </w:r>
      <w:r w:rsidR="001963D7" w:rsidRPr="00B06DB8">
        <w:t xml:space="preserve">an accountable person of </w:t>
      </w:r>
      <w:r w:rsidR="00E619AD" w:rsidRPr="00B06DB8">
        <w:t>the</w:t>
      </w:r>
      <w:r w:rsidR="001963D7" w:rsidRPr="00B06DB8">
        <w:t xml:space="preserve"> entity.</w:t>
      </w:r>
      <w:r w:rsidR="001963D7" w:rsidRPr="00B06DB8">
        <w:rPr>
          <w:rStyle w:val="Referencingstyle"/>
        </w:rPr>
        <w:t xml:space="preserve"> [Sections</w:t>
      </w:r>
      <w:r w:rsidR="0030241A">
        <w:rPr>
          <w:rStyle w:val="Referencingstyle"/>
        </w:rPr>
        <w:t> ^</w:t>
      </w:r>
      <w:r w:rsidR="00B25218">
        <w:rPr>
          <w:rStyle w:val="Referencingstyle"/>
        </w:rPr>
        <w:t>13</w:t>
      </w:r>
      <w:r w:rsidR="001963D7" w:rsidRPr="00B06DB8">
        <w:rPr>
          <w:rStyle w:val="Referencingstyle"/>
        </w:rPr>
        <w:t xml:space="preserve">(2)(a), </w:t>
      </w:r>
      <w:r w:rsidR="0030241A">
        <w:rPr>
          <w:rStyle w:val="Referencingstyle"/>
        </w:rPr>
        <w:t>^</w:t>
      </w:r>
      <w:r w:rsidR="00AD58F3">
        <w:rPr>
          <w:rStyle w:val="Referencingstyle"/>
        </w:rPr>
        <w:t>14</w:t>
      </w:r>
      <w:r w:rsidR="00015E1D">
        <w:rPr>
          <w:rStyle w:val="Referencingstyle"/>
        </w:rPr>
        <w:t>,</w:t>
      </w:r>
      <w:r w:rsidR="001963D7" w:rsidRPr="00B06DB8">
        <w:rPr>
          <w:rStyle w:val="Referencingstyle"/>
        </w:rPr>
        <w:t xml:space="preserve"> and </w:t>
      </w:r>
      <w:r w:rsidR="0030241A">
        <w:rPr>
          <w:rStyle w:val="Referencingstyle"/>
        </w:rPr>
        <w:t>^</w:t>
      </w:r>
      <w:r w:rsidR="00AD58F3">
        <w:rPr>
          <w:rStyle w:val="Referencingstyle"/>
        </w:rPr>
        <w:t>16</w:t>
      </w:r>
      <w:r w:rsidR="001963D7" w:rsidRPr="00B06DB8">
        <w:rPr>
          <w:rStyle w:val="Referencingstyle"/>
        </w:rPr>
        <w:t>(2)]</w:t>
      </w:r>
    </w:p>
    <w:p w14:paraId="49127367" w14:textId="540C5F35" w:rsidR="001963D7" w:rsidRPr="00B06DB8" w:rsidRDefault="001963D7" w:rsidP="000B7596">
      <w:pPr>
        <w:pStyle w:val="base-text-paragraph"/>
      </w:pPr>
      <w:r w:rsidRPr="008F48E1">
        <w:t xml:space="preserve">The obligations apply to a foreign </w:t>
      </w:r>
      <w:r w:rsidR="00A07B61" w:rsidRPr="008F48E1">
        <w:t>accountable entity (in the banking or insurance sectors)</w:t>
      </w:r>
      <w:r w:rsidRPr="00051083">
        <w:t xml:space="preserve">, </w:t>
      </w:r>
      <w:r w:rsidR="00CA76F1" w:rsidRPr="00051083">
        <w:t>but only</w:t>
      </w:r>
      <w:r w:rsidRPr="00D83627">
        <w:t xml:space="preserve"> to the </w:t>
      </w:r>
      <w:r w:rsidR="00CA76F1" w:rsidRPr="00746718">
        <w:t>operations of</w:t>
      </w:r>
      <w:r w:rsidRPr="00746718">
        <w:t xml:space="preserve"> the </w:t>
      </w:r>
      <w:r w:rsidR="00CA76F1" w:rsidRPr="00746718">
        <w:t>entity’s</w:t>
      </w:r>
      <w:r w:rsidRPr="00746718">
        <w:t xml:space="preserve"> br</w:t>
      </w:r>
      <w:r w:rsidRPr="00F12960">
        <w:t xml:space="preserve">anch in Australia. The obligations apply to the same extent to an accountable person of such an entity or any of its significant related entities. </w:t>
      </w:r>
      <w:r w:rsidRPr="00F12960">
        <w:rPr>
          <w:rStyle w:val="Referencingstyle"/>
        </w:rPr>
        <w:t>[Sections</w:t>
      </w:r>
      <w:r w:rsidR="0030241A">
        <w:rPr>
          <w:rStyle w:val="Referencingstyle"/>
        </w:rPr>
        <w:t> ^</w:t>
      </w:r>
      <w:r w:rsidR="00AD58F3">
        <w:rPr>
          <w:rStyle w:val="Referencingstyle"/>
        </w:rPr>
        <w:t>13</w:t>
      </w:r>
      <w:r w:rsidRPr="00F12960">
        <w:rPr>
          <w:rStyle w:val="Referencingstyle"/>
        </w:rPr>
        <w:t xml:space="preserve">(2)(b) and </w:t>
      </w:r>
      <w:r w:rsidR="0030241A">
        <w:rPr>
          <w:rStyle w:val="Referencingstyle"/>
        </w:rPr>
        <w:t>^</w:t>
      </w:r>
      <w:r w:rsidR="00AD58F3">
        <w:rPr>
          <w:rStyle w:val="Referencingstyle"/>
        </w:rPr>
        <w:t>16</w:t>
      </w:r>
      <w:r w:rsidRPr="00F12960">
        <w:rPr>
          <w:rStyle w:val="Referencingstyle"/>
        </w:rPr>
        <w:t>(2)]</w:t>
      </w:r>
    </w:p>
    <w:p w14:paraId="76014BEA" w14:textId="3D89C231" w:rsidR="00F022DD" w:rsidRDefault="001963D7" w:rsidP="000B7596">
      <w:pPr>
        <w:pStyle w:val="base-text-paragraph"/>
      </w:pPr>
      <w:r w:rsidRPr="008F48E1">
        <w:t>An accountable entity</w:t>
      </w:r>
      <w:r w:rsidR="00A07B61" w:rsidRPr="008F48E1">
        <w:t xml:space="preserve"> or an accountable person</w:t>
      </w:r>
      <w:r w:rsidRPr="001E1853">
        <w:t xml:space="preserve"> is not required to comply with a</w:t>
      </w:r>
      <w:r w:rsidRPr="00051083">
        <w:t xml:space="preserve">n obligation in the Regime if the Regulator is satisfied that the entity </w:t>
      </w:r>
      <w:r w:rsidR="00A07B61" w:rsidRPr="00051083">
        <w:t xml:space="preserve">or person </w:t>
      </w:r>
      <w:r w:rsidRPr="00D83627">
        <w:t xml:space="preserve">complying with the obligation would breach a corresponding foreign law. </w:t>
      </w:r>
      <w:r w:rsidR="00E04817" w:rsidRPr="00F12960">
        <w:rPr>
          <w:rStyle w:val="Referencingstyle"/>
        </w:rPr>
        <w:t>[Sections</w:t>
      </w:r>
      <w:r w:rsidR="00D57EEA">
        <w:rPr>
          <w:rStyle w:val="Referencingstyle"/>
        </w:rPr>
        <w:t xml:space="preserve"> ^13(3)</w:t>
      </w:r>
      <w:r w:rsidR="00BE131F">
        <w:rPr>
          <w:rStyle w:val="Referencingstyle"/>
        </w:rPr>
        <w:t>,</w:t>
      </w:r>
      <w:r w:rsidR="00E04817">
        <w:rPr>
          <w:rStyle w:val="Referencingstyle"/>
        </w:rPr>
        <w:t> ^15</w:t>
      </w:r>
      <w:r w:rsidR="00BE131F">
        <w:rPr>
          <w:rStyle w:val="Referencingstyle"/>
        </w:rPr>
        <w:t>,</w:t>
      </w:r>
      <w:r w:rsidR="00E04817" w:rsidRPr="00F12960">
        <w:rPr>
          <w:rStyle w:val="Referencingstyle"/>
        </w:rPr>
        <w:t xml:space="preserve"> </w:t>
      </w:r>
      <w:r w:rsidR="00D57EEA">
        <w:rPr>
          <w:rStyle w:val="Referencingstyle"/>
        </w:rPr>
        <w:t>^16(3)</w:t>
      </w:r>
      <w:r w:rsidR="00BE131F">
        <w:rPr>
          <w:rStyle w:val="Referencingstyle"/>
        </w:rPr>
        <w:t>,</w:t>
      </w:r>
      <w:r w:rsidR="00D57EEA">
        <w:rPr>
          <w:rStyle w:val="Referencingstyle"/>
        </w:rPr>
        <w:t xml:space="preserve"> </w:t>
      </w:r>
      <w:r w:rsidR="00E04817" w:rsidRPr="00F12960">
        <w:rPr>
          <w:rStyle w:val="Referencingstyle"/>
        </w:rPr>
        <w:t xml:space="preserve">and </w:t>
      </w:r>
      <w:r w:rsidR="00E04817">
        <w:rPr>
          <w:rStyle w:val="Referencingstyle"/>
        </w:rPr>
        <w:t>^17</w:t>
      </w:r>
      <w:r w:rsidR="00E04817" w:rsidRPr="00F12960">
        <w:rPr>
          <w:rStyle w:val="Referencingstyle"/>
        </w:rPr>
        <w:t>]</w:t>
      </w:r>
    </w:p>
    <w:p w14:paraId="63E216D9" w14:textId="0D99243D" w:rsidR="001963D7" w:rsidRPr="00CA00DE" w:rsidRDefault="00E6345D" w:rsidP="000B7596">
      <w:pPr>
        <w:pStyle w:val="base-text-paragraph"/>
        <w:rPr>
          <w:rStyle w:val="Referencingstyle"/>
          <w:b w:val="0"/>
          <w:i w:val="0"/>
          <w:sz w:val="22"/>
        </w:rPr>
      </w:pPr>
      <w:r>
        <w:t>Certain decisions of the Regulator relating to these exemptions are subject to reconsideration by the Regulator, and to review by the Administrative Appeals Tribunal.</w:t>
      </w:r>
      <w:r w:rsidR="001963D7" w:rsidRPr="00D83627">
        <w:t xml:space="preserve"> </w:t>
      </w:r>
      <w:r w:rsidR="00871DA4">
        <w:t>See below for explanation of reviewable decisions and the merits review process.</w:t>
      </w:r>
      <w:r w:rsidR="001963D7" w:rsidRPr="00D83627">
        <w:t xml:space="preserve"> </w:t>
      </w:r>
      <w:r w:rsidR="001963D7" w:rsidRPr="00746718">
        <w:rPr>
          <w:rStyle w:val="Referencingstyle"/>
        </w:rPr>
        <w:t>[Section</w:t>
      </w:r>
      <w:r w:rsidR="00A07B61" w:rsidRPr="00746718">
        <w:rPr>
          <w:rStyle w:val="Referencingstyle"/>
        </w:rPr>
        <w:t>s</w:t>
      </w:r>
      <w:r w:rsidR="0030241A">
        <w:rPr>
          <w:rStyle w:val="Referencingstyle"/>
        </w:rPr>
        <w:t> </w:t>
      </w:r>
      <w:r w:rsidR="00E26673">
        <w:rPr>
          <w:rStyle w:val="Referencingstyle"/>
        </w:rPr>
        <w:t xml:space="preserve">^15, </w:t>
      </w:r>
      <w:r w:rsidR="00E26673" w:rsidDel="00D57EEA">
        <w:rPr>
          <w:rStyle w:val="Referencingstyle"/>
        </w:rPr>
        <w:t>^</w:t>
      </w:r>
      <w:r w:rsidR="00E26673">
        <w:rPr>
          <w:rStyle w:val="Referencingstyle"/>
        </w:rPr>
        <w:t>17</w:t>
      </w:r>
      <w:r w:rsidR="00FE7D38">
        <w:rPr>
          <w:rStyle w:val="Referencingstyle"/>
        </w:rPr>
        <w:t>,</w:t>
      </w:r>
      <w:r w:rsidR="00E26673">
        <w:rPr>
          <w:rStyle w:val="Referencingstyle"/>
        </w:rPr>
        <w:t xml:space="preserve"> and ^86</w:t>
      </w:r>
      <w:r w:rsidR="001963D7" w:rsidRPr="00F12960">
        <w:rPr>
          <w:rStyle w:val="Referencingstyle"/>
        </w:rPr>
        <w:t>]</w:t>
      </w:r>
    </w:p>
    <w:p w14:paraId="73937A44" w14:textId="1EB51C35" w:rsidR="000F140A" w:rsidRPr="008F48E1" w:rsidRDefault="000F140A" w:rsidP="001A27AE">
      <w:pPr>
        <w:pStyle w:val="Heading4"/>
      </w:pPr>
      <w:r w:rsidRPr="008F48E1">
        <w:t>Accountability obligations</w:t>
      </w:r>
    </w:p>
    <w:p w14:paraId="7BC67112" w14:textId="77777777" w:rsidR="00623140" w:rsidRPr="00D83627" w:rsidRDefault="005F383A" w:rsidP="00B446B1">
      <w:pPr>
        <w:pStyle w:val="Heading5"/>
      </w:pPr>
      <w:r w:rsidRPr="00051083">
        <w:t>Accountability obligations</w:t>
      </w:r>
      <w:r w:rsidR="00B446B1" w:rsidRPr="00051083">
        <w:t xml:space="preserve"> of accountable entities</w:t>
      </w:r>
    </w:p>
    <w:p w14:paraId="06ECAED0" w14:textId="12CBCEFF" w:rsidR="00623140" w:rsidRPr="00925043" w:rsidRDefault="000D5E28" w:rsidP="00DD2282">
      <w:pPr>
        <w:pStyle w:val="base-text-paragraph"/>
        <w:rPr>
          <w:rStyle w:val="Referencingstyle"/>
          <w:b w:val="0"/>
          <w:i w:val="0"/>
          <w:sz w:val="22"/>
        </w:rPr>
      </w:pPr>
      <w:r w:rsidRPr="00746718">
        <w:t xml:space="preserve">The </w:t>
      </w:r>
      <w:r w:rsidR="004A5383">
        <w:t>Bill establishes</w:t>
      </w:r>
      <w:r w:rsidRPr="00746718">
        <w:t xml:space="preserve"> obligations of an accountable entity</w:t>
      </w:r>
      <w:r w:rsidR="001558B7" w:rsidRPr="00B06DB8">
        <w:rPr>
          <w:lang w:eastAsia="en-US"/>
        </w:rPr>
        <w:t xml:space="preserve"> under the Financial Accountability Regime</w:t>
      </w:r>
      <w:r w:rsidR="004A5383">
        <w:rPr>
          <w:lang w:eastAsia="en-US"/>
        </w:rPr>
        <w:t>,</w:t>
      </w:r>
      <w:r w:rsidRPr="008F48E1">
        <w:t xml:space="preserve"> </w:t>
      </w:r>
      <w:r w:rsidR="004A5383">
        <w:t>which</w:t>
      </w:r>
      <w:r w:rsidR="00F611C2" w:rsidRPr="001E1853">
        <w:t xml:space="preserve"> relate to both</w:t>
      </w:r>
      <w:r w:rsidR="00E619AD" w:rsidRPr="00051083">
        <w:t xml:space="preserve"> conduct</w:t>
      </w:r>
      <w:r w:rsidR="00C91D0C">
        <w:t>-related</w:t>
      </w:r>
      <w:r w:rsidR="00E619AD" w:rsidRPr="00051083">
        <w:t xml:space="preserve"> and prudential </w:t>
      </w:r>
      <w:r w:rsidR="00F611C2" w:rsidRPr="00051083">
        <w:t>matters</w:t>
      </w:r>
      <w:r w:rsidR="00E619AD" w:rsidRPr="00D83627">
        <w:t>.</w:t>
      </w:r>
      <w:r w:rsidR="00CC2857" w:rsidRPr="00746718">
        <w:t xml:space="preserve"> </w:t>
      </w:r>
      <w:r w:rsidR="00FC1A83" w:rsidRPr="00746718">
        <w:rPr>
          <w:rStyle w:val="Referencingstyle"/>
        </w:rPr>
        <w:t>[</w:t>
      </w:r>
      <w:r w:rsidR="00FC1A83" w:rsidRPr="00F12960">
        <w:rPr>
          <w:rStyle w:val="Referencingstyle"/>
        </w:rPr>
        <w:t>S</w:t>
      </w:r>
      <w:r w:rsidR="00C6600A" w:rsidRPr="00F12960">
        <w:rPr>
          <w:rStyle w:val="Referencingstyle"/>
        </w:rPr>
        <w:t>ection</w:t>
      </w:r>
      <w:r w:rsidR="0030241A">
        <w:rPr>
          <w:rStyle w:val="Referencingstyle"/>
        </w:rPr>
        <w:t> ^</w:t>
      </w:r>
      <w:r w:rsidR="00B25218">
        <w:rPr>
          <w:rStyle w:val="Referencingstyle"/>
        </w:rPr>
        <w:t>18</w:t>
      </w:r>
      <w:r w:rsidR="004D7269" w:rsidRPr="00046A92">
        <w:rPr>
          <w:rStyle w:val="Referencingstyle"/>
        </w:rPr>
        <w:t>]</w:t>
      </w:r>
    </w:p>
    <w:p w14:paraId="4A0292FE" w14:textId="40609451" w:rsidR="001143D9" w:rsidRPr="00046A92" w:rsidRDefault="001143D9" w:rsidP="00DD2282">
      <w:pPr>
        <w:pStyle w:val="base-text-paragraph"/>
      </w:pPr>
      <w:r>
        <w:t xml:space="preserve">An accountable entity </w:t>
      </w:r>
      <w:r w:rsidR="00694904">
        <w:t>must</w:t>
      </w:r>
      <w:r>
        <w:t xml:space="preserve"> </w:t>
      </w:r>
      <w:r w:rsidR="00F3203F">
        <w:t xml:space="preserve">take reasonable steps to </w:t>
      </w:r>
      <w:r>
        <w:t xml:space="preserve">conduct its business with honesty and integrity, with due skill, </w:t>
      </w:r>
      <w:proofErr w:type="gramStart"/>
      <w:r>
        <w:t>care</w:t>
      </w:r>
      <w:proofErr w:type="gramEnd"/>
      <w:r>
        <w:t xml:space="preserve"> and diligence</w:t>
      </w:r>
      <w:r w:rsidR="00694904">
        <w:t>, and in a manner that prevents adverse impact on its prudential standing</w:t>
      </w:r>
      <w:r>
        <w:t xml:space="preserve">. </w:t>
      </w:r>
      <w:r w:rsidRPr="00746718">
        <w:rPr>
          <w:rStyle w:val="Referencingstyle"/>
        </w:rPr>
        <w:t>[</w:t>
      </w:r>
      <w:r w:rsidRPr="00F12960">
        <w:rPr>
          <w:rStyle w:val="Referencingstyle"/>
        </w:rPr>
        <w:t>Section</w:t>
      </w:r>
      <w:r>
        <w:rPr>
          <w:rStyle w:val="Referencingstyle"/>
        </w:rPr>
        <w:t> ^18</w:t>
      </w:r>
      <w:r w:rsidRPr="004F3106">
        <w:rPr>
          <w:rStyle w:val="Referencingstyle"/>
        </w:rPr>
        <w:t>(a)</w:t>
      </w:r>
      <w:r w:rsidR="00694904">
        <w:rPr>
          <w:rStyle w:val="Referencingstyle"/>
        </w:rPr>
        <w:t xml:space="preserve"> and (c)</w:t>
      </w:r>
      <w:r w:rsidRPr="00046A92">
        <w:rPr>
          <w:rStyle w:val="Referencingstyle"/>
        </w:rPr>
        <w:t>]</w:t>
      </w:r>
    </w:p>
    <w:p w14:paraId="651B0660" w14:textId="206E64BD" w:rsidR="00F611C2" w:rsidRPr="00B06DB8" w:rsidRDefault="00F611C2" w:rsidP="000B7596">
      <w:pPr>
        <w:pStyle w:val="base-text-paragraph"/>
      </w:pPr>
      <w:r w:rsidRPr="00046A92">
        <w:t xml:space="preserve">These obligations extend beyond those currently in the Banking Executive Accountability Regime by </w:t>
      </w:r>
      <w:r w:rsidR="000C6EDF">
        <w:t>requiring</w:t>
      </w:r>
      <w:r w:rsidR="00F77EBB" w:rsidRPr="00151D06">
        <w:t xml:space="preserve"> </w:t>
      </w:r>
      <w:r w:rsidRPr="00B06DB8">
        <w:t xml:space="preserve">entities to deal in an open, </w:t>
      </w:r>
      <w:proofErr w:type="gramStart"/>
      <w:r w:rsidRPr="00B06DB8">
        <w:t>constructive</w:t>
      </w:r>
      <w:proofErr w:type="gramEnd"/>
      <w:r w:rsidRPr="00B06DB8">
        <w:t xml:space="preserve"> and cooperative way </w:t>
      </w:r>
      <w:r w:rsidR="00F77EBB" w:rsidRPr="00B06DB8">
        <w:t xml:space="preserve">to </w:t>
      </w:r>
      <w:r w:rsidRPr="00B06DB8">
        <w:t xml:space="preserve">both </w:t>
      </w:r>
      <w:r w:rsidR="00F77EBB" w:rsidRPr="00B06DB8">
        <w:t>APRA and ASIC</w:t>
      </w:r>
      <w:r w:rsidRPr="00B06DB8">
        <w:t xml:space="preserve">. </w:t>
      </w:r>
      <w:r w:rsidRPr="00B06DB8">
        <w:rPr>
          <w:rStyle w:val="Referencingstyle"/>
        </w:rPr>
        <w:t>[Section </w:t>
      </w:r>
      <w:r w:rsidR="0030241A">
        <w:rPr>
          <w:rStyle w:val="Referencingstyle"/>
        </w:rPr>
        <w:t>^</w:t>
      </w:r>
      <w:r w:rsidR="00B25218">
        <w:rPr>
          <w:rStyle w:val="Referencingstyle"/>
        </w:rPr>
        <w:t>18</w:t>
      </w:r>
      <w:r w:rsidRPr="00B06DB8">
        <w:rPr>
          <w:rStyle w:val="Referencingstyle"/>
        </w:rPr>
        <w:t>(b)]</w:t>
      </w:r>
    </w:p>
    <w:p w14:paraId="58D079B3" w14:textId="77777777" w:rsidR="00F611C2" w:rsidRPr="00B06DB8" w:rsidRDefault="000D5E28" w:rsidP="000B7596">
      <w:pPr>
        <w:pStyle w:val="base-text-paragraph"/>
      </w:pPr>
      <w:r w:rsidRPr="00B06DB8">
        <w:t>An accountable entity is also required to</w:t>
      </w:r>
      <w:r w:rsidR="00503E2B" w:rsidRPr="00B06DB8">
        <w:t xml:space="preserve"> take reasonable steps to</w:t>
      </w:r>
      <w:r w:rsidRPr="00B06DB8">
        <w:t xml:space="preserve"> ensure </w:t>
      </w:r>
      <w:r w:rsidR="00F611C2" w:rsidRPr="00B06DB8">
        <w:t>that:</w:t>
      </w:r>
    </w:p>
    <w:p w14:paraId="50D9A649" w14:textId="5796EFD0" w:rsidR="00F611C2" w:rsidRPr="00B06DB8" w:rsidRDefault="00F611C2" w:rsidP="001A27AE">
      <w:pPr>
        <w:pStyle w:val="dotpoint"/>
      </w:pPr>
      <w:r w:rsidRPr="00B06DB8">
        <w:t xml:space="preserve">its accountable persons comply with their own accountability obligations; and </w:t>
      </w:r>
      <w:r w:rsidRPr="00B06DB8">
        <w:rPr>
          <w:rStyle w:val="Referencingstyle"/>
        </w:rPr>
        <w:t>[Sections</w:t>
      </w:r>
      <w:r w:rsidR="0030241A">
        <w:rPr>
          <w:rStyle w:val="Referencingstyle"/>
        </w:rPr>
        <w:t> ^</w:t>
      </w:r>
      <w:r w:rsidR="00B25218">
        <w:rPr>
          <w:rStyle w:val="Referencingstyle"/>
        </w:rPr>
        <w:t>18</w:t>
      </w:r>
      <w:r w:rsidRPr="00B06DB8">
        <w:rPr>
          <w:rStyle w:val="Referencingstyle"/>
        </w:rPr>
        <w:t xml:space="preserve">(d) and </w:t>
      </w:r>
      <w:r w:rsidR="0030241A">
        <w:rPr>
          <w:rStyle w:val="Referencingstyle"/>
        </w:rPr>
        <w:t>^</w:t>
      </w:r>
      <w:r w:rsidR="00B25218">
        <w:rPr>
          <w:rStyle w:val="Referencingstyle"/>
        </w:rPr>
        <w:t>19</w:t>
      </w:r>
      <w:r w:rsidRPr="00B06DB8">
        <w:rPr>
          <w:rStyle w:val="Referencingstyle"/>
        </w:rPr>
        <w:t>]</w:t>
      </w:r>
    </w:p>
    <w:p w14:paraId="48CD2BB1" w14:textId="655CC1A0" w:rsidR="000D5E28" w:rsidRPr="00B06DB8" w:rsidRDefault="000D5E28" w:rsidP="001A27AE">
      <w:pPr>
        <w:pStyle w:val="dotpoint"/>
      </w:pPr>
      <w:r w:rsidRPr="00B06DB8">
        <w:t xml:space="preserve">its significant related entities comply with </w:t>
      </w:r>
      <w:r w:rsidR="00F611C2" w:rsidRPr="00B06DB8">
        <w:t xml:space="preserve">the </w:t>
      </w:r>
      <w:r w:rsidRPr="00B06DB8">
        <w:t xml:space="preserve">accountability obligations </w:t>
      </w:r>
      <w:r w:rsidR="00F611C2" w:rsidRPr="00B06DB8">
        <w:t xml:space="preserve">of an accountable entity </w:t>
      </w:r>
      <w:r w:rsidRPr="00B06DB8">
        <w:t xml:space="preserve">as if it were an accountable entity. </w:t>
      </w:r>
      <w:r w:rsidR="00FC1A83" w:rsidRPr="00B06DB8">
        <w:rPr>
          <w:rStyle w:val="Referencingstyle"/>
        </w:rPr>
        <w:t>[S</w:t>
      </w:r>
      <w:r w:rsidR="00503E2B" w:rsidRPr="00B06DB8">
        <w:rPr>
          <w:rStyle w:val="Referencingstyle"/>
        </w:rPr>
        <w:t>ection</w:t>
      </w:r>
      <w:r w:rsidR="0030241A">
        <w:rPr>
          <w:rStyle w:val="Referencingstyle"/>
        </w:rPr>
        <w:t> ^</w:t>
      </w:r>
      <w:r w:rsidR="00B25218">
        <w:rPr>
          <w:rStyle w:val="Referencingstyle"/>
        </w:rPr>
        <w:t>18</w:t>
      </w:r>
      <w:r w:rsidR="00FC1A83" w:rsidRPr="00B06DB8">
        <w:rPr>
          <w:rStyle w:val="Referencingstyle"/>
        </w:rPr>
        <w:t>(e)</w:t>
      </w:r>
      <w:r w:rsidR="004D7269" w:rsidRPr="00B06DB8">
        <w:rPr>
          <w:rStyle w:val="Referencingstyle"/>
        </w:rPr>
        <w:t>]</w:t>
      </w:r>
    </w:p>
    <w:p w14:paraId="0C99E639" w14:textId="78DB74D5" w:rsidR="00A93534" w:rsidRDefault="00A93534" w:rsidP="00DD2282">
      <w:pPr>
        <w:pStyle w:val="base-text-paragraph"/>
      </w:pPr>
      <w:r>
        <w:t xml:space="preserve">An accountable entity must comply with each of </w:t>
      </w:r>
      <w:r w:rsidR="00845D98">
        <w:t>these</w:t>
      </w:r>
      <w:r w:rsidR="00694904">
        <w:t xml:space="preserve"> </w:t>
      </w:r>
      <w:r>
        <w:t xml:space="preserve">obligations. </w:t>
      </w:r>
      <w:r w:rsidR="00694904">
        <w:t>For instance, not acting with due skill would result in the accountable entity failing to meet its accountability obligations.</w:t>
      </w:r>
    </w:p>
    <w:p w14:paraId="1B342C8E" w14:textId="77777777" w:rsidR="001558B7" w:rsidRPr="00B06DB8" w:rsidRDefault="000F140A" w:rsidP="001558B7">
      <w:pPr>
        <w:pStyle w:val="Heading5"/>
      </w:pPr>
      <w:r w:rsidRPr="00B06DB8">
        <w:t xml:space="preserve">Accountability </w:t>
      </w:r>
      <w:r w:rsidR="001558B7" w:rsidRPr="00B06DB8">
        <w:t xml:space="preserve">obligations of accountable </w:t>
      </w:r>
      <w:r w:rsidR="00FC1A83" w:rsidRPr="00B06DB8">
        <w:t>persons</w:t>
      </w:r>
    </w:p>
    <w:p w14:paraId="057350E7" w14:textId="2074D23C" w:rsidR="001558B7" w:rsidRPr="00925043" w:rsidRDefault="001558B7" w:rsidP="00DD2282">
      <w:pPr>
        <w:pStyle w:val="base-text-paragraph"/>
        <w:rPr>
          <w:rStyle w:val="Referencingstyle"/>
          <w:b w:val="0"/>
          <w:i w:val="0"/>
          <w:sz w:val="22"/>
        </w:rPr>
      </w:pPr>
      <w:r w:rsidRPr="00B06DB8">
        <w:t xml:space="preserve">The obligations of an accountable </w:t>
      </w:r>
      <w:r w:rsidR="00F611C2" w:rsidRPr="00B06DB8">
        <w:t xml:space="preserve">person </w:t>
      </w:r>
      <w:r w:rsidRPr="00B06DB8">
        <w:rPr>
          <w:lang w:eastAsia="en-US"/>
        </w:rPr>
        <w:t>under the Financial Accountability Regime</w:t>
      </w:r>
      <w:r w:rsidRPr="008F48E1">
        <w:t xml:space="preserve"> are set out</w:t>
      </w:r>
      <w:r w:rsidR="00745DBC">
        <w:t xml:space="preserve"> in</w:t>
      </w:r>
      <w:r w:rsidRPr="008F48E1">
        <w:t xml:space="preserve"> the Bill</w:t>
      </w:r>
      <w:r w:rsidR="00563208" w:rsidRPr="00B06DB8">
        <w:rPr>
          <w:lang w:eastAsia="en-US"/>
        </w:rPr>
        <w:t>. The</w:t>
      </w:r>
      <w:r w:rsidR="00D737ED">
        <w:rPr>
          <w:lang w:eastAsia="en-US"/>
        </w:rPr>
        <w:t>se</w:t>
      </w:r>
      <w:r w:rsidR="00F611C2" w:rsidRPr="00B06DB8" w:rsidDel="001E4950">
        <w:rPr>
          <w:lang w:eastAsia="en-US"/>
        </w:rPr>
        <w:t xml:space="preserve"> obligations </w:t>
      </w:r>
      <w:r w:rsidR="001E4950">
        <w:rPr>
          <w:lang w:eastAsia="en-US"/>
        </w:rPr>
        <w:t>relate</w:t>
      </w:r>
      <w:r w:rsidR="00F611C2" w:rsidRPr="00B06DB8">
        <w:rPr>
          <w:lang w:eastAsia="en-US"/>
        </w:rPr>
        <w:t xml:space="preserve"> to both conduct</w:t>
      </w:r>
      <w:r w:rsidR="00DC056E">
        <w:rPr>
          <w:lang w:eastAsia="en-US"/>
        </w:rPr>
        <w:noBreakHyphen/>
      </w:r>
      <w:r w:rsidR="00C91D0C">
        <w:rPr>
          <w:lang w:eastAsia="en-US"/>
        </w:rPr>
        <w:t>related</w:t>
      </w:r>
      <w:r w:rsidR="00F611C2" w:rsidRPr="00B06DB8">
        <w:rPr>
          <w:lang w:eastAsia="en-US"/>
        </w:rPr>
        <w:t xml:space="preserve"> and prudential matters</w:t>
      </w:r>
      <w:r w:rsidR="00B838A7" w:rsidRPr="00B06DB8">
        <w:rPr>
          <w:lang w:eastAsia="en-US"/>
        </w:rPr>
        <w:t>.</w:t>
      </w:r>
      <w:r w:rsidR="008E7CF0" w:rsidRPr="00B06DB8">
        <w:rPr>
          <w:lang w:eastAsia="en-US"/>
        </w:rPr>
        <w:t xml:space="preserve"> </w:t>
      </w:r>
      <w:r w:rsidR="00FC1A83" w:rsidRPr="008F48E1">
        <w:rPr>
          <w:rStyle w:val="Referencingstyle"/>
        </w:rPr>
        <w:t>[S</w:t>
      </w:r>
      <w:r w:rsidR="008E7CF0" w:rsidRPr="008F48E1">
        <w:rPr>
          <w:rStyle w:val="Referencingstyle"/>
        </w:rPr>
        <w:t>ection</w:t>
      </w:r>
      <w:r w:rsidR="0030241A">
        <w:rPr>
          <w:rStyle w:val="Referencingstyle"/>
        </w:rPr>
        <w:t> ^</w:t>
      </w:r>
      <w:r w:rsidR="00642077">
        <w:rPr>
          <w:rStyle w:val="Referencingstyle"/>
        </w:rPr>
        <w:t>19</w:t>
      </w:r>
      <w:r w:rsidR="008E7CF0" w:rsidRPr="008F48E1">
        <w:rPr>
          <w:rStyle w:val="Referencingstyle"/>
        </w:rPr>
        <w:t xml:space="preserve">] </w:t>
      </w:r>
    </w:p>
    <w:p w14:paraId="59F6FFC3" w14:textId="1021547C" w:rsidR="00642077" w:rsidRPr="001E1853" w:rsidRDefault="00642077" w:rsidP="00DD2282">
      <w:pPr>
        <w:pStyle w:val="base-text-paragraph"/>
        <w:rPr>
          <w:rStyle w:val="Referencingstyle"/>
          <w:b w:val="0"/>
          <w:i w:val="0"/>
          <w:sz w:val="22"/>
        </w:rPr>
      </w:pPr>
      <w:r>
        <w:t xml:space="preserve">An accountable person is required to act with honesty and integrity, with due skill, </w:t>
      </w:r>
      <w:proofErr w:type="gramStart"/>
      <w:r>
        <w:t>care</w:t>
      </w:r>
      <w:proofErr w:type="gramEnd"/>
      <w:r>
        <w:t xml:space="preserve"> and diligence</w:t>
      </w:r>
      <w:r w:rsidR="00694904">
        <w:t>, and in a manner that prevents adverse impact to the entity’s prudential standing</w:t>
      </w:r>
      <w:r>
        <w:t xml:space="preserve">. </w:t>
      </w:r>
      <w:r w:rsidRPr="00746718">
        <w:rPr>
          <w:rStyle w:val="Referencingstyle"/>
        </w:rPr>
        <w:t>[</w:t>
      </w:r>
      <w:r w:rsidRPr="00F12960">
        <w:rPr>
          <w:rStyle w:val="Referencingstyle"/>
        </w:rPr>
        <w:t>Section</w:t>
      </w:r>
      <w:r>
        <w:rPr>
          <w:rStyle w:val="Referencingstyle"/>
        </w:rPr>
        <w:t> ^19</w:t>
      </w:r>
      <w:r w:rsidRPr="004F3106">
        <w:rPr>
          <w:rStyle w:val="Referencingstyle"/>
        </w:rPr>
        <w:t>(a)</w:t>
      </w:r>
      <w:r w:rsidR="00694904">
        <w:rPr>
          <w:rStyle w:val="Referencingstyle"/>
        </w:rPr>
        <w:t xml:space="preserve"> and (c)</w:t>
      </w:r>
      <w:r w:rsidRPr="00046A92">
        <w:rPr>
          <w:rStyle w:val="Referencingstyle"/>
        </w:rPr>
        <w:t>]</w:t>
      </w:r>
    </w:p>
    <w:p w14:paraId="33F369B7" w14:textId="77777777" w:rsidR="00F611C2" w:rsidRPr="00051083" w:rsidRDefault="00F611C2" w:rsidP="000B7596">
      <w:pPr>
        <w:pStyle w:val="base-text-paragraph"/>
      </w:pPr>
      <w:r w:rsidRPr="00051083">
        <w:t>These obligations extend beyond those currently in the Banking Executive Accountability Regime by:</w:t>
      </w:r>
    </w:p>
    <w:p w14:paraId="75E737C8" w14:textId="5B27A9FC" w:rsidR="00694904" w:rsidRDefault="00694904" w:rsidP="001A27AE">
      <w:pPr>
        <w:pStyle w:val="dotpoint"/>
      </w:pPr>
      <w:r w:rsidRPr="00A45762">
        <w:t xml:space="preserve">extending the requirement for accountable persons to deal in an open, </w:t>
      </w:r>
      <w:proofErr w:type="gramStart"/>
      <w:r w:rsidRPr="00A45762">
        <w:t>constructive</w:t>
      </w:r>
      <w:proofErr w:type="gramEnd"/>
      <w:r w:rsidRPr="00A45762">
        <w:t xml:space="preserve"> and cooperative way </w:t>
      </w:r>
      <w:r w:rsidRPr="00046A92">
        <w:t xml:space="preserve">to both </w:t>
      </w:r>
      <w:r w:rsidRPr="00151D06">
        <w:t>APRA and ASIC</w:t>
      </w:r>
      <w:r w:rsidR="00DE5F55">
        <w:t>; and</w:t>
      </w:r>
      <w:r w:rsidRPr="00B06DB8">
        <w:t xml:space="preserve"> </w:t>
      </w:r>
      <w:r w:rsidRPr="00B06DB8">
        <w:rPr>
          <w:rStyle w:val="Referencingstyle"/>
        </w:rPr>
        <w:t>[Section</w:t>
      </w:r>
      <w:r>
        <w:rPr>
          <w:rStyle w:val="Referencingstyle"/>
        </w:rPr>
        <w:t> ^19</w:t>
      </w:r>
      <w:r w:rsidRPr="00B06DB8">
        <w:rPr>
          <w:rStyle w:val="Referencingstyle"/>
        </w:rPr>
        <w:t>(1)(b)]</w:t>
      </w:r>
    </w:p>
    <w:p w14:paraId="46289C5C" w14:textId="79E9E7BA" w:rsidR="00F611C2" w:rsidRPr="00B06DB8" w:rsidRDefault="00F77EBB" w:rsidP="001A27AE">
      <w:pPr>
        <w:pStyle w:val="dotpoint"/>
      </w:pPr>
      <w:r w:rsidRPr="00F12960">
        <w:t xml:space="preserve">introducing a new obligation to require </w:t>
      </w:r>
      <w:r w:rsidR="00F611C2" w:rsidRPr="00F12960">
        <w:t>accountable persons to take reasonable steps, in conducting their responsibili</w:t>
      </w:r>
      <w:r w:rsidR="00F611C2" w:rsidRPr="00AA4F99">
        <w:t>ties, to ensure the accountable entity complies with certain laws relating to the financial sector</w:t>
      </w:r>
      <w:r w:rsidR="00DE5F55">
        <w:t>.</w:t>
      </w:r>
      <w:r w:rsidRPr="00AA4F99">
        <w:t xml:space="preserve"> </w:t>
      </w:r>
      <w:r w:rsidRPr="004F3106">
        <w:rPr>
          <w:rStyle w:val="Referencingstyle"/>
        </w:rPr>
        <w:t>[Section</w:t>
      </w:r>
      <w:r w:rsidR="0030241A">
        <w:rPr>
          <w:rStyle w:val="Referencingstyle"/>
        </w:rPr>
        <w:t> ^</w:t>
      </w:r>
      <w:r w:rsidR="00D45CE3">
        <w:rPr>
          <w:rStyle w:val="Referencingstyle"/>
        </w:rPr>
        <w:t>19</w:t>
      </w:r>
      <w:r w:rsidRPr="004F3106">
        <w:rPr>
          <w:rStyle w:val="Referencingstyle"/>
        </w:rPr>
        <w:t>(1)(d)]</w:t>
      </w:r>
    </w:p>
    <w:p w14:paraId="1F035C43" w14:textId="4A9ECAAF" w:rsidR="00F77EBB" w:rsidRPr="00B06DB8" w:rsidRDefault="00F77EBB">
      <w:pPr>
        <w:pStyle w:val="base-text-paragraph"/>
        <w:rPr>
          <w:rStyle w:val="Referencingstyle"/>
          <w:b w:val="0"/>
          <w:i w:val="0"/>
          <w:sz w:val="22"/>
        </w:rPr>
      </w:pPr>
      <w:r w:rsidRPr="00B06DB8">
        <w:rPr>
          <w:rStyle w:val="Referencingstyle"/>
          <w:b w:val="0"/>
          <w:i w:val="0"/>
          <w:sz w:val="22"/>
        </w:rPr>
        <w:t xml:space="preserve">The accountable person would only be required to take reasonable steps to ensure compliance by the entity with </w:t>
      </w:r>
      <w:r w:rsidR="00694904">
        <w:rPr>
          <w:rStyle w:val="Referencingstyle"/>
          <w:b w:val="0"/>
          <w:i w:val="0"/>
          <w:sz w:val="22"/>
        </w:rPr>
        <w:t>the</w:t>
      </w:r>
      <w:r w:rsidRPr="00B06DB8">
        <w:rPr>
          <w:rStyle w:val="Referencingstyle"/>
          <w:b w:val="0"/>
          <w:i w:val="0"/>
          <w:sz w:val="22"/>
        </w:rPr>
        <w:t xml:space="preserve"> laws </w:t>
      </w:r>
      <w:r w:rsidR="00CC2857" w:rsidRPr="00B06DB8">
        <w:rPr>
          <w:rStyle w:val="Referencingstyle"/>
          <w:b w:val="0"/>
          <w:i w:val="0"/>
          <w:sz w:val="22"/>
        </w:rPr>
        <w:t xml:space="preserve">that apply to </w:t>
      </w:r>
      <w:r w:rsidRPr="00B06DB8">
        <w:rPr>
          <w:rStyle w:val="Referencingstyle"/>
          <w:b w:val="0"/>
          <w:i w:val="0"/>
          <w:sz w:val="22"/>
        </w:rPr>
        <w:t xml:space="preserve">the </w:t>
      </w:r>
      <w:r w:rsidR="00CC2857" w:rsidRPr="00B06DB8">
        <w:rPr>
          <w:rStyle w:val="Referencingstyle"/>
          <w:b w:val="0"/>
          <w:i w:val="0"/>
          <w:sz w:val="22"/>
        </w:rPr>
        <w:t xml:space="preserve">business of </w:t>
      </w:r>
      <w:r w:rsidRPr="00B06DB8">
        <w:rPr>
          <w:rStyle w:val="Referencingstyle"/>
          <w:b w:val="0"/>
          <w:i w:val="0"/>
          <w:sz w:val="22"/>
        </w:rPr>
        <w:t xml:space="preserve">the entity that is within their </w:t>
      </w:r>
      <w:r w:rsidR="00CC2857" w:rsidRPr="00B06DB8">
        <w:rPr>
          <w:rStyle w:val="Referencingstyle"/>
          <w:b w:val="0"/>
          <w:i w:val="0"/>
          <w:sz w:val="22"/>
        </w:rPr>
        <w:t>area of</w:t>
      </w:r>
      <w:r w:rsidRPr="00B06DB8">
        <w:rPr>
          <w:rStyle w:val="Referencingstyle"/>
          <w:b w:val="0"/>
          <w:i w:val="0"/>
          <w:sz w:val="22"/>
        </w:rPr>
        <w:t xml:space="preserve"> responsibility.</w:t>
      </w:r>
    </w:p>
    <w:p w14:paraId="5EF7489C" w14:textId="4D620F97" w:rsidR="008E7CF0" w:rsidRPr="00845D98" w:rsidRDefault="008E7CF0" w:rsidP="009F3DFA">
      <w:pPr>
        <w:pStyle w:val="base-text-paragraph"/>
        <w:rPr>
          <w:rStyle w:val="Referencingstyle"/>
          <w:b w:val="0"/>
          <w:i w:val="0"/>
          <w:sz w:val="22"/>
        </w:rPr>
      </w:pPr>
      <w:r w:rsidRPr="00B06DB8">
        <w:t xml:space="preserve">If multiple </w:t>
      </w:r>
      <w:r w:rsidR="00E85295" w:rsidRPr="00B06DB8">
        <w:t xml:space="preserve">accountable persons </w:t>
      </w:r>
      <w:r w:rsidRPr="00B06DB8">
        <w:t>have the same responsibility for the same accountable entity, they are jointly and severally liable for any breaches in relation to that responsibility.</w:t>
      </w:r>
      <w:r w:rsidR="009F3DFA" w:rsidRPr="00B06DB8">
        <w:t xml:space="preserve"> This is designed to prevent accountable persons from </w:t>
      </w:r>
      <w:r w:rsidR="003738E6" w:rsidRPr="00B06DB8">
        <w:t xml:space="preserve">avoiding their </w:t>
      </w:r>
      <w:r w:rsidR="00664B40" w:rsidRPr="00B06DB8">
        <w:t xml:space="preserve">obligations </w:t>
      </w:r>
      <w:r w:rsidR="003738E6" w:rsidRPr="00B06DB8">
        <w:t xml:space="preserve">under the </w:t>
      </w:r>
      <w:r w:rsidR="00C91D0C">
        <w:t>R</w:t>
      </w:r>
      <w:r w:rsidR="003738E6" w:rsidRPr="00B06DB8">
        <w:t xml:space="preserve">egime by </w:t>
      </w:r>
      <w:r w:rsidR="009F3DFA" w:rsidRPr="00B06DB8">
        <w:t xml:space="preserve">shifting </w:t>
      </w:r>
      <w:r w:rsidR="00664B40" w:rsidRPr="00B06DB8">
        <w:t xml:space="preserve">responsibility to other </w:t>
      </w:r>
      <w:r w:rsidR="009F3DFA" w:rsidRPr="00B06DB8">
        <w:t xml:space="preserve">accountable persons. </w:t>
      </w:r>
      <w:r w:rsidR="00FC1A83" w:rsidRPr="00B06DB8">
        <w:rPr>
          <w:rStyle w:val="Referencingstyle"/>
        </w:rPr>
        <w:t>[S</w:t>
      </w:r>
      <w:r w:rsidR="00DD4729" w:rsidRPr="00B06DB8">
        <w:rPr>
          <w:rStyle w:val="Referencingstyle"/>
        </w:rPr>
        <w:t>ection</w:t>
      </w:r>
      <w:r w:rsidR="0030241A">
        <w:rPr>
          <w:rStyle w:val="Referencingstyle"/>
        </w:rPr>
        <w:t> ^</w:t>
      </w:r>
      <w:r w:rsidR="00D45CE3">
        <w:rPr>
          <w:rStyle w:val="Referencingstyle"/>
        </w:rPr>
        <w:t>19</w:t>
      </w:r>
      <w:r w:rsidR="00DD4729" w:rsidRPr="00B06DB8">
        <w:rPr>
          <w:rStyle w:val="Referencingstyle"/>
        </w:rPr>
        <w:t>(2)]</w:t>
      </w:r>
    </w:p>
    <w:p w14:paraId="4AD26521" w14:textId="4A88D846" w:rsidR="00845D98" w:rsidRPr="00B06DB8" w:rsidRDefault="00845D98" w:rsidP="009F3DFA">
      <w:pPr>
        <w:pStyle w:val="base-text-paragraph"/>
        <w:rPr>
          <w:rStyle w:val="Referencingstyle"/>
          <w:b w:val="0"/>
          <w:i w:val="0"/>
          <w:sz w:val="22"/>
        </w:rPr>
      </w:pPr>
      <w:r>
        <w:rPr>
          <w:lang w:eastAsia="en-US"/>
        </w:rPr>
        <w:t>An accountable person must comply with each of these obligations.</w:t>
      </w:r>
      <w:r w:rsidRPr="00845D98">
        <w:t xml:space="preserve"> </w:t>
      </w:r>
      <w:r>
        <w:t>For instance, not acting with due diligence would result in the accountable person failing to meet their accountability obligations.</w:t>
      </w:r>
    </w:p>
    <w:p w14:paraId="58741805" w14:textId="77777777" w:rsidR="00503615" w:rsidRPr="00B06DB8" w:rsidRDefault="0055133D" w:rsidP="00503615">
      <w:pPr>
        <w:pStyle w:val="Heading5"/>
      </w:pPr>
      <w:r w:rsidRPr="00B06DB8">
        <w:t>Taking reasonable steps</w:t>
      </w:r>
    </w:p>
    <w:p w14:paraId="78CA4DFB" w14:textId="73AC9C7F" w:rsidR="00DD4729" w:rsidRPr="00B06DB8" w:rsidRDefault="00DD4729" w:rsidP="00DD2282">
      <w:pPr>
        <w:pStyle w:val="base-text-paragraph"/>
      </w:pPr>
      <w:r w:rsidRPr="00B06DB8">
        <w:t xml:space="preserve">The Bill provides additional detail </w:t>
      </w:r>
      <w:r w:rsidR="00925043">
        <w:t>on</w:t>
      </w:r>
      <w:r w:rsidRPr="00B06DB8">
        <w:t xml:space="preserve"> what </w:t>
      </w:r>
      <w:r w:rsidR="009F3DFA" w:rsidRPr="00B06DB8">
        <w:t xml:space="preserve">amounts to </w:t>
      </w:r>
      <w:r w:rsidRPr="00B06DB8">
        <w:t xml:space="preserve">taking reasonable steps to </w:t>
      </w:r>
      <w:r w:rsidR="00925043">
        <w:t>support proactive</w:t>
      </w:r>
      <w:r w:rsidR="00925043" w:rsidRPr="00B06DB8">
        <w:t xml:space="preserve"> </w:t>
      </w:r>
      <w:r w:rsidRPr="00B06DB8">
        <w:t xml:space="preserve">compliance </w:t>
      </w:r>
      <w:r w:rsidR="00925043">
        <w:t>by</w:t>
      </w:r>
      <w:r w:rsidR="00925043" w:rsidRPr="00B06DB8">
        <w:t xml:space="preserve"> </w:t>
      </w:r>
      <w:r w:rsidRPr="00B06DB8">
        <w:t xml:space="preserve">accountable </w:t>
      </w:r>
      <w:r w:rsidR="00FC1A83" w:rsidRPr="00B06DB8">
        <w:t>persons</w:t>
      </w:r>
      <w:r w:rsidR="006B576C" w:rsidRPr="00B06DB8">
        <w:t xml:space="preserve"> and accountable entities</w:t>
      </w:r>
      <w:r w:rsidR="00925043">
        <w:t>, rather than a set-and-forget attitude</w:t>
      </w:r>
      <w:r w:rsidRPr="00B06DB8">
        <w:t xml:space="preserve">. This includes </w:t>
      </w:r>
      <w:r w:rsidR="003C2950" w:rsidRPr="00B06DB8">
        <w:t>taking appropriate action to ensure compliance and in response to non-compliance, or suspected non</w:t>
      </w:r>
      <w:r w:rsidR="008367BF">
        <w:noBreakHyphen/>
      </w:r>
      <w:r w:rsidR="003C2950" w:rsidRPr="00B06DB8">
        <w:t xml:space="preserve">compliance, in relation to </w:t>
      </w:r>
      <w:r w:rsidR="007D5BEA" w:rsidRPr="00B06DB8">
        <w:t>a particular</w:t>
      </w:r>
      <w:r w:rsidR="003C2950" w:rsidRPr="00B06DB8">
        <w:t xml:space="preserve"> matter.</w:t>
      </w:r>
      <w:r w:rsidR="00D45CE3">
        <w:t xml:space="preserve"> </w:t>
      </w:r>
      <w:r w:rsidR="00FC1A83" w:rsidRPr="00B06DB8">
        <w:rPr>
          <w:rStyle w:val="Referencingstyle"/>
        </w:rPr>
        <w:t>[S</w:t>
      </w:r>
      <w:r w:rsidRPr="00B06DB8">
        <w:rPr>
          <w:rStyle w:val="Referencingstyle"/>
        </w:rPr>
        <w:t>ection</w:t>
      </w:r>
      <w:r w:rsidR="0030241A">
        <w:rPr>
          <w:rStyle w:val="Referencingstyle"/>
        </w:rPr>
        <w:t> ^</w:t>
      </w:r>
      <w:r w:rsidR="00D45CE3">
        <w:rPr>
          <w:rStyle w:val="Referencingstyle"/>
        </w:rPr>
        <w:t>20</w:t>
      </w:r>
      <w:r w:rsidRPr="00B06DB8">
        <w:rPr>
          <w:rStyle w:val="Referencingstyle"/>
        </w:rPr>
        <w:t>]</w:t>
      </w:r>
    </w:p>
    <w:p w14:paraId="041E920B" w14:textId="77777777" w:rsidR="00623140" w:rsidRPr="00B06DB8" w:rsidRDefault="00623140" w:rsidP="00623140">
      <w:pPr>
        <w:pStyle w:val="Heading4"/>
      </w:pPr>
      <w:r w:rsidRPr="00B06DB8">
        <w:t xml:space="preserve">Key </w:t>
      </w:r>
      <w:r w:rsidR="0055133D" w:rsidRPr="00B06DB8">
        <w:t>p</w:t>
      </w:r>
      <w:r w:rsidRPr="00B06DB8">
        <w:t>ersonnel obligations</w:t>
      </w:r>
    </w:p>
    <w:p w14:paraId="23D56D37" w14:textId="01437833" w:rsidR="00623140" w:rsidRPr="004F3106" w:rsidRDefault="000D5E28" w:rsidP="00DD2282">
      <w:pPr>
        <w:pStyle w:val="base-text-paragraph"/>
      </w:pPr>
      <w:r w:rsidRPr="00B06DB8">
        <w:rPr>
          <w:lang w:eastAsia="en-US"/>
        </w:rPr>
        <w:t xml:space="preserve">The Financial </w:t>
      </w:r>
      <w:r w:rsidR="006E5A19" w:rsidRPr="008F48E1">
        <w:t xml:space="preserve">Accountability </w:t>
      </w:r>
      <w:r w:rsidRPr="00B06DB8">
        <w:rPr>
          <w:lang w:eastAsia="en-US"/>
        </w:rPr>
        <w:t xml:space="preserve">Regime requires </w:t>
      </w:r>
      <w:r w:rsidR="00A810BD" w:rsidRPr="00B06DB8">
        <w:rPr>
          <w:lang w:eastAsia="en-US"/>
        </w:rPr>
        <w:t>accountable entities</w:t>
      </w:r>
      <w:r w:rsidRPr="00B06DB8">
        <w:rPr>
          <w:lang w:eastAsia="en-US"/>
        </w:rPr>
        <w:t xml:space="preserve"> </w:t>
      </w:r>
      <w:r w:rsidRPr="008F48E1">
        <w:t xml:space="preserve">to </w:t>
      </w:r>
      <w:r w:rsidR="0055133D" w:rsidRPr="008F48E1">
        <w:t>ensure that</w:t>
      </w:r>
      <w:r w:rsidRPr="00CE29CA">
        <w:t xml:space="preserve"> </w:t>
      </w:r>
      <w:r w:rsidR="0055133D" w:rsidRPr="001E1853">
        <w:t xml:space="preserve">the responsibilities of their accountable persons collectively </w:t>
      </w:r>
      <w:r w:rsidRPr="00051083">
        <w:t xml:space="preserve">cover all </w:t>
      </w:r>
      <w:r w:rsidR="0055133D" w:rsidRPr="00051083">
        <w:t xml:space="preserve">parts or </w:t>
      </w:r>
      <w:r w:rsidRPr="00D83627">
        <w:t xml:space="preserve">aspects of </w:t>
      </w:r>
      <w:r w:rsidR="00E87095" w:rsidRPr="00D83627">
        <w:t>their</w:t>
      </w:r>
      <w:r w:rsidRPr="00D83627">
        <w:t xml:space="preserve"> business</w:t>
      </w:r>
      <w:r w:rsidR="0055133D" w:rsidRPr="00D83627">
        <w:t xml:space="preserve"> including the business of their significant related entities</w:t>
      </w:r>
      <w:r w:rsidRPr="00F12960">
        <w:t>.</w:t>
      </w:r>
      <w:r w:rsidR="00317C6A" w:rsidRPr="00F12960">
        <w:t xml:space="preserve"> </w:t>
      </w:r>
      <w:r w:rsidR="00FC1A83" w:rsidRPr="00AA4F99">
        <w:rPr>
          <w:rStyle w:val="Referencingstyle"/>
        </w:rPr>
        <w:t>[S</w:t>
      </w:r>
      <w:r w:rsidR="00DD4729" w:rsidRPr="00AA4F99">
        <w:rPr>
          <w:rStyle w:val="Referencingstyle"/>
        </w:rPr>
        <w:t>ection</w:t>
      </w:r>
      <w:r w:rsidR="0030241A">
        <w:rPr>
          <w:rStyle w:val="Referencingstyle"/>
        </w:rPr>
        <w:t> ^</w:t>
      </w:r>
      <w:r w:rsidR="00CF6020">
        <w:rPr>
          <w:rStyle w:val="Referencingstyle"/>
        </w:rPr>
        <w:t>21</w:t>
      </w:r>
      <w:r w:rsidR="00DD4729" w:rsidRPr="00AA4F99">
        <w:rPr>
          <w:rStyle w:val="Referencingstyle"/>
        </w:rPr>
        <w:t>]</w:t>
      </w:r>
    </w:p>
    <w:p w14:paraId="4DCB99D1" w14:textId="16C1F72F" w:rsidR="00B838A7" w:rsidRPr="00B06DB8" w:rsidRDefault="00B838A7" w:rsidP="000B7596">
      <w:pPr>
        <w:pStyle w:val="base-text-paragraph"/>
        <w:rPr>
          <w:rStyle w:val="Referencingstyle"/>
          <w:b w:val="0"/>
          <w:i w:val="0"/>
          <w:sz w:val="22"/>
        </w:rPr>
      </w:pPr>
      <w:r w:rsidRPr="00A45762">
        <w:t xml:space="preserve">This will include having accountable </w:t>
      </w:r>
      <w:r w:rsidR="00FC1A83" w:rsidRPr="00A45762">
        <w:t>pers</w:t>
      </w:r>
      <w:r w:rsidR="00FC1A83" w:rsidRPr="00046A92">
        <w:t>ons</w:t>
      </w:r>
      <w:r w:rsidRPr="00046A92">
        <w:t xml:space="preserve"> who are responsible for </w:t>
      </w:r>
      <w:proofErr w:type="gramStart"/>
      <w:r w:rsidRPr="00046A92">
        <w:t>all of</w:t>
      </w:r>
      <w:proofErr w:type="gramEnd"/>
      <w:r w:rsidRPr="00046A92">
        <w:t xml:space="preserve"> the responsibilities </w:t>
      </w:r>
      <w:r w:rsidR="00E73EA3">
        <w:t>prescribed</w:t>
      </w:r>
      <w:r w:rsidR="00E73EA3" w:rsidRPr="00046A92">
        <w:t xml:space="preserve"> </w:t>
      </w:r>
      <w:r w:rsidRPr="00046A92">
        <w:t xml:space="preserve">in the </w:t>
      </w:r>
      <w:r w:rsidR="00883A80">
        <w:t xml:space="preserve">Minister </w:t>
      </w:r>
      <w:r w:rsidR="00243C84" w:rsidRPr="00151D06">
        <w:t>rules</w:t>
      </w:r>
      <w:r w:rsidRPr="00B06DB8">
        <w:t xml:space="preserve">. </w:t>
      </w:r>
      <w:r w:rsidR="00FC1A83" w:rsidRPr="00B06DB8">
        <w:rPr>
          <w:rStyle w:val="Referencingstyle"/>
        </w:rPr>
        <w:t>[S</w:t>
      </w:r>
      <w:r w:rsidR="00DD4729" w:rsidRPr="00B06DB8">
        <w:rPr>
          <w:rStyle w:val="Referencingstyle"/>
        </w:rPr>
        <w:t>ection</w:t>
      </w:r>
      <w:r w:rsidR="0030241A">
        <w:rPr>
          <w:rStyle w:val="Referencingstyle"/>
        </w:rPr>
        <w:t> ^</w:t>
      </w:r>
      <w:r w:rsidR="00CF6020">
        <w:rPr>
          <w:rStyle w:val="Referencingstyle"/>
        </w:rPr>
        <w:t>21</w:t>
      </w:r>
      <w:r w:rsidR="00DD4729" w:rsidRPr="00B06DB8">
        <w:rPr>
          <w:rStyle w:val="Referencingstyle"/>
        </w:rPr>
        <w:t>(1)(a)(ii)]</w:t>
      </w:r>
    </w:p>
    <w:p w14:paraId="16D8C1AB" w14:textId="1C7496EE" w:rsidR="00DD4729" w:rsidRPr="00B06DB8" w:rsidRDefault="00A810BD" w:rsidP="000B7596">
      <w:pPr>
        <w:pStyle w:val="base-text-paragraph"/>
        <w:rPr>
          <w:rStyle w:val="Referencingstyle"/>
          <w:b w:val="0"/>
          <w:i w:val="0"/>
          <w:sz w:val="22"/>
        </w:rPr>
      </w:pPr>
      <w:r w:rsidRPr="00B06DB8">
        <w:t xml:space="preserve">Accountable entities </w:t>
      </w:r>
      <w:r w:rsidR="00DD4729" w:rsidRPr="00B06DB8">
        <w:t xml:space="preserve">are not required to have </w:t>
      </w:r>
      <w:r w:rsidRPr="00B06DB8">
        <w:t>accountable person</w:t>
      </w:r>
      <w:r w:rsidR="00E85295" w:rsidRPr="00B06DB8">
        <w:t>s</w:t>
      </w:r>
      <w:r w:rsidR="00DD4729" w:rsidRPr="00B06DB8">
        <w:t xml:space="preserve"> for responsibilities which have been excluded by the </w:t>
      </w:r>
      <w:r w:rsidRPr="00B06DB8">
        <w:t>R</w:t>
      </w:r>
      <w:r w:rsidR="00DD4729" w:rsidRPr="00B06DB8">
        <w:t xml:space="preserve">egulator. </w:t>
      </w:r>
      <w:r w:rsidR="00FC1A83" w:rsidRPr="00B06DB8">
        <w:rPr>
          <w:rStyle w:val="Referencingstyle"/>
        </w:rPr>
        <w:t>[S</w:t>
      </w:r>
      <w:r w:rsidR="00DD4729" w:rsidRPr="00B06DB8">
        <w:rPr>
          <w:rStyle w:val="Referencingstyle"/>
        </w:rPr>
        <w:t>ection</w:t>
      </w:r>
      <w:r w:rsidR="0030241A">
        <w:rPr>
          <w:rStyle w:val="Referencingstyle"/>
        </w:rPr>
        <w:t> ^</w:t>
      </w:r>
      <w:r w:rsidR="00D80788">
        <w:rPr>
          <w:rStyle w:val="Referencingstyle"/>
        </w:rPr>
        <w:t>21</w:t>
      </w:r>
      <w:r w:rsidR="00DD4729" w:rsidRPr="00B06DB8">
        <w:rPr>
          <w:rStyle w:val="Referencingstyle"/>
        </w:rPr>
        <w:t>(2)]</w:t>
      </w:r>
    </w:p>
    <w:p w14:paraId="148A6F53" w14:textId="4BC85321" w:rsidR="00DD4729" w:rsidRPr="00B06DB8" w:rsidRDefault="00DD4729" w:rsidP="001B7A64">
      <w:pPr>
        <w:pStyle w:val="base-text-paragraph"/>
        <w:rPr>
          <w:rStyle w:val="Referencingstyle"/>
          <w:b w:val="0"/>
          <w:i w:val="0"/>
          <w:sz w:val="22"/>
        </w:rPr>
      </w:pPr>
      <w:r w:rsidRPr="00B06DB8">
        <w:t xml:space="preserve">Foreign </w:t>
      </w:r>
      <w:r w:rsidR="00E85295" w:rsidRPr="00B06DB8">
        <w:t xml:space="preserve">accountable entities (in the banking and insurance sectors) </w:t>
      </w:r>
      <w:r w:rsidRPr="00B06DB8">
        <w:t>are only required to comply</w:t>
      </w:r>
      <w:r w:rsidR="00CC2857" w:rsidRPr="00B06DB8">
        <w:t xml:space="preserve"> with the key personnel obligations</w:t>
      </w:r>
      <w:r w:rsidRPr="00B06DB8">
        <w:t xml:space="preserve"> in relation to </w:t>
      </w:r>
      <w:r w:rsidR="00354C2A" w:rsidRPr="00B06DB8">
        <w:t xml:space="preserve">the operations of </w:t>
      </w:r>
      <w:r w:rsidRPr="00B06DB8">
        <w:t xml:space="preserve">their Australian branches. </w:t>
      </w:r>
      <w:r w:rsidR="00FC1A83" w:rsidRPr="00B06DB8">
        <w:rPr>
          <w:rStyle w:val="Referencingstyle"/>
        </w:rPr>
        <w:t>[S</w:t>
      </w:r>
      <w:r w:rsidRPr="00B06DB8">
        <w:rPr>
          <w:rStyle w:val="Referencingstyle"/>
        </w:rPr>
        <w:t>ection</w:t>
      </w:r>
      <w:r w:rsidR="00213E52" w:rsidRPr="00B06DB8">
        <w:rPr>
          <w:rStyle w:val="Referencingstyle"/>
        </w:rPr>
        <w:t> </w:t>
      </w:r>
      <w:r w:rsidR="0030241A">
        <w:rPr>
          <w:rStyle w:val="Referencingstyle"/>
        </w:rPr>
        <w:t>^</w:t>
      </w:r>
      <w:r w:rsidR="00D80788">
        <w:rPr>
          <w:rStyle w:val="Referencingstyle"/>
        </w:rPr>
        <w:t>21</w:t>
      </w:r>
      <w:r w:rsidRPr="00B06DB8">
        <w:rPr>
          <w:rStyle w:val="Referencingstyle"/>
        </w:rPr>
        <w:t>(3)]</w:t>
      </w:r>
    </w:p>
    <w:p w14:paraId="1DDD9174" w14:textId="1B8A945C" w:rsidR="00213E52" w:rsidRPr="00B06DB8" w:rsidRDefault="00664B40" w:rsidP="001B7A64">
      <w:pPr>
        <w:pStyle w:val="base-text-paragraph"/>
        <w:rPr>
          <w:rStyle w:val="Referencingstyle"/>
          <w:b w:val="0"/>
          <w:i w:val="0"/>
          <w:sz w:val="22"/>
        </w:rPr>
      </w:pPr>
      <w:r w:rsidRPr="00B06DB8">
        <w:rPr>
          <w:rStyle w:val="Referencingstyle"/>
          <w:b w:val="0"/>
          <w:i w:val="0"/>
          <w:sz w:val="22"/>
        </w:rPr>
        <w:t xml:space="preserve">An accountable entity is </w:t>
      </w:r>
      <w:r w:rsidR="00213E52" w:rsidRPr="00B06DB8">
        <w:rPr>
          <w:rStyle w:val="Referencingstyle"/>
          <w:b w:val="0"/>
          <w:i w:val="0"/>
          <w:sz w:val="22"/>
        </w:rPr>
        <w:t xml:space="preserve">required to ensure each of its accountable persons </w:t>
      </w:r>
      <w:r w:rsidR="00FB115C" w:rsidRPr="00B06DB8">
        <w:rPr>
          <w:rStyle w:val="Referencingstyle"/>
          <w:b w:val="0"/>
          <w:i w:val="0"/>
          <w:sz w:val="22"/>
        </w:rPr>
        <w:t xml:space="preserve">(and those of its </w:t>
      </w:r>
      <w:r w:rsidR="00F16EF2" w:rsidRPr="00B06DB8">
        <w:rPr>
          <w:rStyle w:val="Referencingstyle"/>
          <w:b w:val="0"/>
          <w:i w:val="0"/>
          <w:sz w:val="22"/>
        </w:rPr>
        <w:t>significant related entities</w:t>
      </w:r>
      <w:r w:rsidR="00FB115C" w:rsidRPr="00B06DB8">
        <w:rPr>
          <w:rStyle w:val="Referencingstyle"/>
          <w:b w:val="0"/>
          <w:i w:val="0"/>
          <w:sz w:val="22"/>
        </w:rPr>
        <w:t xml:space="preserve">) </w:t>
      </w:r>
      <w:r w:rsidRPr="00B06DB8">
        <w:rPr>
          <w:rStyle w:val="Referencingstyle"/>
          <w:b w:val="0"/>
          <w:i w:val="0"/>
          <w:sz w:val="22"/>
        </w:rPr>
        <w:t xml:space="preserve">is </w:t>
      </w:r>
      <w:r w:rsidR="00213E52" w:rsidRPr="00B06DB8">
        <w:rPr>
          <w:rStyle w:val="Referencingstyle"/>
          <w:b w:val="0"/>
          <w:i w:val="0"/>
          <w:sz w:val="22"/>
        </w:rPr>
        <w:t xml:space="preserve">registered with the Regulator before </w:t>
      </w:r>
      <w:r w:rsidR="00EB240E" w:rsidRPr="00B06DB8">
        <w:rPr>
          <w:rStyle w:val="Referencingstyle"/>
          <w:b w:val="0"/>
          <w:i w:val="0"/>
          <w:sz w:val="22"/>
        </w:rPr>
        <w:t>occupying</w:t>
      </w:r>
      <w:r w:rsidR="00EB240E" w:rsidRPr="00B06DB8" w:rsidDel="00F16EF2">
        <w:rPr>
          <w:rStyle w:val="Referencingstyle"/>
          <w:b w:val="0"/>
          <w:i w:val="0"/>
          <w:sz w:val="22"/>
        </w:rPr>
        <w:t xml:space="preserve"> </w:t>
      </w:r>
      <w:r w:rsidR="00213E52" w:rsidRPr="00B06DB8">
        <w:rPr>
          <w:rStyle w:val="Referencingstyle"/>
          <w:b w:val="0"/>
          <w:i w:val="0"/>
          <w:sz w:val="22"/>
        </w:rPr>
        <w:t>an accountable person</w:t>
      </w:r>
      <w:r w:rsidR="00EB240E" w:rsidRPr="00B06DB8">
        <w:rPr>
          <w:rStyle w:val="Referencingstyle"/>
          <w:b w:val="0"/>
          <w:i w:val="0"/>
          <w:sz w:val="22"/>
        </w:rPr>
        <w:t xml:space="preserve"> </w:t>
      </w:r>
      <w:proofErr w:type="gramStart"/>
      <w:r w:rsidR="00EB240E" w:rsidRPr="00B06DB8">
        <w:rPr>
          <w:rStyle w:val="Referencingstyle"/>
          <w:b w:val="0"/>
          <w:i w:val="0"/>
          <w:sz w:val="22"/>
        </w:rPr>
        <w:t>role</w:t>
      </w:r>
      <w:r w:rsidR="00213E52" w:rsidRPr="00B06DB8">
        <w:rPr>
          <w:rStyle w:val="Referencingstyle"/>
          <w:b w:val="0"/>
          <w:i w:val="0"/>
          <w:sz w:val="22"/>
        </w:rPr>
        <w:t>, and</w:t>
      </w:r>
      <w:proofErr w:type="gramEnd"/>
      <w:r w:rsidR="00213E52" w:rsidRPr="00B06DB8">
        <w:rPr>
          <w:rStyle w:val="Referencingstyle"/>
          <w:b w:val="0"/>
          <w:i w:val="0"/>
          <w:sz w:val="22"/>
        </w:rPr>
        <w:t xml:space="preserve"> </w:t>
      </w:r>
      <w:r w:rsidRPr="00B06DB8">
        <w:rPr>
          <w:rStyle w:val="Referencingstyle"/>
          <w:b w:val="0"/>
          <w:i w:val="0"/>
          <w:sz w:val="22"/>
        </w:rPr>
        <w:t xml:space="preserve">has </w:t>
      </w:r>
      <w:r w:rsidR="00213E52" w:rsidRPr="00B06DB8">
        <w:rPr>
          <w:rStyle w:val="Referencingstyle"/>
          <w:b w:val="0"/>
          <w:i w:val="0"/>
          <w:sz w:val="22"/>
        </w:rPr>
        <w:t xml:space="preserve">not </w:t>
      </w:r>
      <w:r w:rsidRPr="00B06DB8">
        <w:rPr>
          <w:rStyle w:val="Referencingstyle"/>
          <w:b w:val="0"/>
          <w:i w:val="0"/>
          <w:sz w:val="22"/>
        </w:rPr>
        <w:t xml:space="preserve">been </w:t>
      </w:r>
      <w:r w:rsidR="00213E52" w:rsidRPr="00B06DB8">
        <w:rPr>
          <w:rStyle w:val="Referencingstyle"/>
          <w:b w:val="0"/>
          <w:i w:val="0"/>
          <w:sz w:val="22"/>
        </w:rPr>
        <w:t>disqualified</w:t>
      </w:r>
      <w:r w:rsidRPr="00B06DB8">
        <w:rPr>
          <w:rStyle w:val="Referencingstyle"/>
          <w:b w:val="0"/>
          <w:i w:val="0"/>
          <w:sz w:val="22"/>
        </w:rPr>
        <w:t xml:space="preserve"> by the Regulator</w:t>
      </w:r>
      <w:r w:rsidR="00213E52" w:rsidRPr="00B06DB8">
        <w:rPr>
          <w:rStyle w:val="Referencingstyle"/>
          <w:b w:val="0"/>
          <w:i w:val="0"/>
          <w:sz w:val="22"/>
        </w:rPr>
        <w:t xml:space="preserve">. </w:t>
      </w:r>
      <w:r w:rsidR="00213E52" w:rsidRPr="00B06DB8">
        <w:rPr>
          <w:rStyle w:val="Referencingstyle"/>
        </w:rPr>
        <w:t>[Sections </w:t>
      </w:r>
      <w:r w:rsidR="0030241A">
        <w:rPr>
          <w:rStyle w:val="Referencingstyle"/>
        </w:rPr>
        <w:t>^</w:t>
      </w:r>
      <w:r w:rsidR="00D80788">
        <w:rPr>
          <w:rStyle w:val="Referencingstyle"/>
        </w:rPr>
        <w:t>21</w:t>
      </w:r>
      <w:r w:rsidR="00213E52" w:rsidRPr="00B06DB8">
        <w:rPr>
          <w:rStyle w:val="Referencingstyle"/>
        </w:rPr>
        <w:t xml:space="preserve">(1)(b) and </w:t>
      </w:r>
      <w:r w:rsidR="0030241A">
        <w:rPr>
          <w:rStyle w:val="Referencingstyle"/>
        </w:rPr>
        <w:t>^</w:t>
      </w:r>
      <w:r w:rsidR="00D80788">
        <w:rPr>
          <w:rStyle w:val="Referencingstyle"/>
        </w:rPr>
        <w:t>2</w:t>
      </w:r>
      <w:r w:rsidR="00213E52" w:rsidRPr="00B06DB8">
        <w:rPr>
          <w:rStyle w:val="Referencingstyle"/>
        </w:rPr>
        <w:t>2]</w:t>
      </w:r>
    </w:p>
    <w:p w14:paraId="1890EBB4" w14:textId="3ABDBA1E" w:rsidR="00607C40" w:rsidRPr="008F48E1" w:rsidRDefault="00607C40" w:rsidP="001B7A64">
      <w:pPr>
        <w:pStyle w:val="base-text-paragraph"/>
        <w:rPr>
          <w:rStyle w:val="Referencingstyle"/>
          <w:b w:val="0"/>
          <w:i w:val="0"/>
          <w:sz w:val="22"/>
        </w:rPr>
      </w:pPr>
      <w:r w:rsidRPr="008F48E1">
        <w:rPr>
          <w:rStyle w:val="Referencingstyle"/>
          <w:b w:val="0"/>
          <w:i w:val="0"/>
          <w:sz w:val="22"/>
        </w:rPr>
        <w:t>However, accountable persons filling temporary vacancies or unf</w:t>
      </w:r>
      <w:r w:rsidRPr="00051083">
        <w:rPr>
          <w:rStyle w:val="Referencingstyle"/>
          <w:b w:val="0"/>
          <w:i w:val="0"/>
          <w:sz w:val="22"/>
        </w:rPr>
        <w:t>oreseen vacancies have up to 90</w:t>
      </w:r>
      <w:r w:rsidR="00D83627">
        <w:rPr>
          <w:rStyle w:val="Referencingstyle"/>
          <w:b w:val="0"/>
          <w:i w:val="0"/>
          <w:sz w:val="22"/>
        </w:rPr>
        <w:t> </w:t>
      </w:r>
      <w:r w:rsidRPr="00051083">
        <w:rPr>
          <w:rStyle w:val="Referencingstyle"/>
          <w:b w:val="0"/>
          <w:i w:val="0"/>
          <w:sz w:val="22"/>
        </w:rPr>
        <w:t>days after becoming an accountable person to be registered. A</w:t>
      </w:r>
      <w:r w:rsidRPr="00D83627">
        <w:rPr>
          <w:rStyle w:val="Referencingstyle"/>
          <w:b w:val="0"/>
          <w:i w:val="0"/>
          <w:sz w:val="22"/>
        </w:rPr>
        <w:t xml:space="preserve">ppointing an accountable person to </w:t>
      </w:r>
      <w:r w:rsidR="00CE414C" w:rsidRPr="00D83627">
        <w:rPr>
          <w:rStyle w:val="Referencingstyle"/>
          <w:b w:val="0"/>
          <w:i w:val="0"/>
          <w:sz w:val="22"/>
        </w:rPr>
        <w:t xml:space="preserve">fill </w:t>
      </w:r>
      <w:r w:rsidRPr="00D83627">
        <w:rPr>
          <w:rStyle w:val="Referencingstyle"/>
          <w:b w:val="0"/>
          <w:i w:val="0"/>
          <w:sz w:val="22"/>
        </w:rPr>
        <w:t xml:space="preserve">a </w:t>
      </w:r>
      <w:r w:rsidR="00CE414C" w:rsidRPr="00D83627">
        <w:rPr>
          <w:rStyle w:val="Referencingstyle"/>
          <w:b w:val="0"/>
          <w:i w:val="0"/>
          <w:sz w:val="22"/>
        </w:rPr>
        <w:t xml:space="preserve">permanent </w:t>
      </w:r>
      <w:r w:rsidR="00CE414C" w:rsidRPr="00AB0830">
        <w:rPr>
          <w:rStyle w:val="Referencingstyle"/>
          <w:b w:val="0"/>
          <w:i w:val="0"/>
          <w:sz w:val="22"/>
        </w:rPr>
        <w:t>p</w:t>
      </w:r>
      <w:r w:rsidR="00CE414C" w:rsidRPr="00746718">
        <w:rPr>
          <w:rStyle w:val="Referencingstyle"/>
          <w:b w:val="0"/>
          <w:i w:val="0"/>
          <w:sz w:val="22"/>
        </w:rPr>
        <w:t xml:space="preserve">osition on </w:t>
      </w:r>
      <w:r w:rsidRPr="00746718">
        <w:rPr>
          <w:rStyle w:val="Referencingstyle"/>
          <w:b w:val="0"/>
          <w:i w:val="0"/>
          <w:sz w:val="22"/>
        </w:rPr>
        <w:t>a fixed</w:t>
      </w:r>
      <w:r w:rsidRPr="00746718">
        <w:rPr>
          <w:rStyle w:val="Referencingstyle"/>
          <w:b w:val="0"/>
          <w:i w:val="0"/>
          <w:sz w:val="22"/>
        </w:rPr>
        <w:noBreakHyphen/>
        <w:t xml:space="preserve">term </w:t>
      </w:r>
      <w:r w:rsidR="00CE414C" w:rsidRPr="00746718">
        <w:rPr>
          <w:rStyle w:val="Referencingstyle"/>
          <w:b w:val="0"/>
          <w:i w:val="0"/>
          <w:sz w:val="22"/>
        </w:rPr>
        <w:t>c</w:t>
      </w:r>
      <w:r w:rsidR="00CE414C" w:rsidRPr="00F12960">
        <w:rPr>
          <w:rStyle w:val="Referencingstyle"/>
          <w:b w:val="0"/>
          <w:i w:val="0"/>
          <w:sz w:val="22"/>
        </w:rPr>
        <w:t xml:space="preserve">ontract </w:t>
      </w:r>
      <w:r w:rsidRPr="00F12960">
        <w:rPr>
          <w:rStyle w:val="Referencingstyle"/>
          <w:b w:val="0"/>
          <w:i w:val="0"/>
          <w:sz w:val="22"/>
        </w:rPr>
        <w:t>will not</w:t>
      </w:r>
      <w:r w:rsidRPr="00AA4F99">
        <w:rPr>
          <w:rStyle w:val="Referencingstyle"/>
          <w:b w:val="0"/>
          <w:i w:val="0"/>
          <w:sz w:val="22"/>
        </w:rPr>
        <w:t xml:space="preserve"> constitute </w:t>
      </w:r>
      <w:r w:rsidRPr="004F3106">
        <w:rPr>
          <w:rStyle w:val="Referencingstyle"/>
          <w:b w:val="0"/>
          <w:i w:val="0"/>
          <w:sz w:val="22"/>
        </w:rPr>
        <w:t>a temporary vacancy</w:t>
      </w:r>
      <w:r w:rsidRPr="00A45762">
        <w:rPr>
          <w:rStyle w:val="Referencingstyle"/>
          <w:b w:val="0"/>
          <w:i w:val="0"/>
          <w:sz w:val="22"/>
        </w:rPr>
        <w:t xml:space="preserve"> to which this </w:t>
      </w:r>
      <w:r w:rsidR="00962593" w:rsidRPr="00046A92">
        <w:rPr>
          <w:rStyle w:val="Referencingstyle"/>
          <w:b w:val="0"/>
          <w:i w:val="0"/>
          <w:sz w:val="22"/>
        </w:rPr>
        <w:t>longer period</w:t>
      </w:r>
      <w:r w:rsidR="00CE414C" w:rsidRPr="00046A92">
        <w:rPr>
          <w:rStyle w:val="Referencingstyle"/>
          <w:b w:val="0"/>
          <w:i w:val="0"/>
          <w:sz w:val="22"/>
        </w:rPr>
        <w:t xml:space="preserve"> </w:t>
      </w:r>
      <w:r w:rsidRPr="00046A92">
        <w:rPr>
          <w:rStyle w:val="Referencingstyle"/>
          <w:b w:val="0"/>
          <w:i w:val="0"/>
          <w:sz w:val="22"/>
        </w:rPr>
        <w:t>will apply</w:t>
      </w:r>
      <w:r w:rsidRPr="00151D06">
        <w:rPr>
          <w:rStyle w:val="Referencingstyle"/>
          <w:b w:val="0"/>
          <w:i w:val="0"/>
          <w:sz w:val="22"/>
        </w:rPr>
        <w:t xml:space="preserve"> (the vacancy </w:t>
      </w:r>
      <w:r w:rsidRPr="00B06DB8">
        <w:rPr>
          <w:rStyle w:val="Referencingstyle"/>
          <w:b w:val="0"/>
          <w:i w:val="0"/>
          <w:sz w:val="22"/>
        </w:rPr>
        <w:t xml:space="preserve">itself must be temporary). The Regulator can extend this period in relation to </w:t>
      </w:r>
      <w:proofErr w:type="gramStart"/>
      <w:r w:rsidRPr="00B06DB8">
        <w:rPr>
          <w:rStyle w:val="Referencingstyle"/>
          <w:b w:val="0"/>
          <w:i w:val="0"/>
          <w:sz w:val="22"/>
        </w:rPr>
        <w:t>particular entities</w:t>
      </w:r>
      <w:proofErr w:type="gramEnd"/>
      <w:r w:rsidRPr="00B06DB8">
        <w:rPr>
          <w:rStyle w:val="Referencingstyle"/>
          <w:b w:val="0"/>
          <w:i w:val="0"/>
          <w:sz w:val="22"/>
        </w:rPr>
        <w:t xml:space="preserve"> by written notice, or generally </w:t>
      </w:r>
      <w:r w:rsidR="0057617A">
        <w:rPr>
          <w:rStyle w:val="Referencingstyle"/>
          <w:b w:val="0"/>
          <w:i w:val="0"/>
          <w:sz w:val="22"/>
        </w:rPr>
        <w:t>in the Regulator rules</w:t>
      </w:r>
      <w:r w:rsidRPr="00B06DB8">
        <w:rPr>
          <w:rStyle w:val="Referencingstyle"/>
          <w:b w:val="0"/>
          <w:i w:val="0"/>
          <w:sz w:val="22"/>
        </w:rPr>
        <w:t xml:space="preserve">. </w:t>
      </w:r>
      <w:r w:rsidRPr="00B06DB8">
        <w:rPr>
          <w:rStyle w:val="Referencingstyle"/>
        </w:rPr>
        <w:t>[</w:t>
      </w:r>
      <w:r w:rsidRPr="008F48E1">
        <w:rPr>
          <w:rStyle w:val="Referencingstyle"/>
        </w:rPr>
        <w:t>Section</w:t>
      </w:r>
      <w:r w:rsidR="0030241A">
        <w:rPr>
          <w:rStyle w:val="Referencingstyle"/>
        </w:rPr>
        <w:t> ^</w:t>
      </w:r>
      <w:r w:rsidR="00D80788">
        <w:rPr>
          <w:rStyle w:val="Referencingstyle"/>
        </w:rPr>
        <w:t>2</w:t>
      </w:r>
      <w:r w:rsidRPr="001E1853">
        <w:rPr>
          <w:rStyle w:val="Referencingstyle"/>
        </w:rPr>
        <w:t>2(2) to (</w:t>
      </w:r>
      <w:r w:rsidR="00E6345D">
        <w:rPr>
          <w:rStyle w:val="Referencingstyle"/>
        </w:rPr>
        <w:t>5</w:t>
      </w:r>
      <w:r w:rsidRPr="001E1853">
        <w:rPr>
          <w:rStyle w:val="Referencingstyle"/>
        </w:rPr>
        <w:t>)</w:t>
      </w:r>
      <w:r w:rsidRPr="00B06DB8">
        <w:rPr>
          <w:rStyle w:val="Referencingstyle"/>
        </w:rPr>
        <w:t>]</w:t>
      </w:r>
    </w:p>
    <w:p w14:paraId="1E6A1D3E" w14:textId="77777777" w:rsidR="00623140" w:rsidRPr="00051083" w:rsidRDefault="00623140" w:rsidP="00623140">
      <w:pPr>
        <w:pStyle w:val="Heading4"/>
      </w:pPr>
      <w:r w:rsidRPr="001E1853">
        <w:t>Deferred remuneration</w:t>
      </w:r>
      <w:r w:rsidR="009E07B1" w:rsidRPr="001E1853">
        <w:t xml:space="preserve"> obligations</w:t>
      </w:r>
    </w:p>
    <w:p w14:paraId="67F0948F" w14:textId="664E4728" w:rsidR="00623140" w:rsidRPr="00A45762" w:rsidRDefault="000D5E28" w:rsidP="00DD2282">
      <w:pPr>
        <w:pStyle w:val="base-text-paragraph"/>
        <w:rPr>
          <w:rStyle w:val="Referencingstyle"/>
          <w:b w:val="0"/>
          <w:i w:val="0"/>
          <w:sz w:val="22"/>
        </w:rPr>
      </w:pPr>
      <w:r w:rsidRPr="00B06DB8">
        <w:rPr>
          <w:lang w:eastAsia="en-US"/>
        </w:rPr>
        <w:t xml:space="preserve">The Regime requires </w:t>
      </w:r>
      <w:r w:rsidR="00354C2A" w:rsidRPr="00B06DB8">
        <w:rPr>
          <w:lang w:eastAsia="en-US"/>
        </w:rPr>
        <w:t>accountable</w:t>
      </w:r>
      <w:r w:rsidRPr="00B06DB8">
        <w:rPr>
          <w:lang w:eastAsia="en-US"/>
        </w:rPr>
        <w:t xml:space="preserve"> </w:t>
      </w:r>
      <w:r w:rsidR="00905C61" w:rsidRPr="00B06DB8">
        <w:rPr>
          <w:lang w:eastAsia="en-US"/>
        </w:rPr>
        <w:t>entities</w:t>
      </w:r>
      <w:r w:rsidR="00F041FD" w:rsidRPr="00B06DB8">
        <w:rPr>
          <w:lang w:eastAsia="en-US"/>
        </w:rPr>
        <w:t xml:space="preserve"> and their </w:t>
      </w:r>
      <w:r w:rsidR="00354C2A" w:rsidRPr="00B06DB8">
        <w:rPr>
          <w:lang w:eastAsia="en-US"/>
        </w:rPr>
        <w:t xml:space="preserve">significant </w:t>
      </w:r>
      <w:r w:rsidR="00F041FD" w:rsidRPr="00B06DB8">
        <w:rPr>
          <w:lang w:eastAsia="en-US"/>
        </w:rPr>
        <w:t>related entities</w:t>
      </w:r>
      <w:r w:rsidRPr="00B06DB8">
        <w:rPr>
          <w:lang w:eastAsia="en-US"/>
        </w:rPr>
        <w:t xml:space="preserve"> </w:t>
      </w:r>
      <w:r w:rsidRPr="008F48E1">
        <w:t>to defer</w:t>
      </w:r>
      <w:r w:rsidR="00AA62E1" w:rsidRPr="008F48E1">
        <w:t xml:space="preserve"> at least</w:t>
      </w:r>
      <w:r w:rsidRPr="00CE29CA">
        <w:t xml:space="preserve"> 40</w:t>
      </w:r>
      <w:r w:rsidR="007640A5" w:rsidRPr="001E1853">
        <w:t> </w:t>
      </w:r>
      <w:r w:rsidR="00B560FF" w:rsidRPr="001E1853">
        <w:t>per cent</w:t>
      </w:r>
      <w:r w:rsidRPr="001E1853">
        <w:t xml:space="preserve"> of the </w:t>
      </w:r>
      <w:r w:rsidR="00F041FD" w:rsidRPr="00051083">
        <w:t xml:space="preserve">variable remuneration </w:t>
      </w:r>
      <w:r w:rsidR="002E31C7" w:rsidRPr="00051083">
        <w:t>of</w:t>
      </w:r>
      <w:r w:rsidR="00F041FD" w:rsidRPr="00051083">
        <w:t xml:space="preserve"> </w:t>
      </w:r>
      <w:r w:rsidR="002E31C7" w:rsidRPr="00051083">
        <w:t>each</w:t>
      </w:r>
      <w:r w:rsidR="00F041FD" w:rsidRPr="00051083">
        <w:t xml:space="preserve"> of their accountable persons </w:t>
      </w:r>
      <w:r w:rsidR="002E31C7" w:rsidRPr="00D83627">
        <w:t>(for example, bonuses and incentive payments)</w:t>
      </w:r>
      <w:r w:rsidRPr="00F12960" w:rsidDel="00F041FD">
        <w:t xml:space="preserve"> </w:t>
      </w:r>
      <w:r w:rsidRPr="00F12960">
        <w:t xml:space="preserve">for a </w:t>
      </w:r>
      <w:r w:rsidRPr="00AA4F99">
        <w:t xml:space="preserve">minimum of </w:t>
      </w:r>
      <w:r w:rsidR="00BA00C8">
        <w:t>four</w:t>
      </w:r>
      <w:r w:rsidRPr="00AA4F99">
        <w:t xml:space="preserve"> years.</w:t>
      </w:r>
      <w:r w:rsidR="000437D1" w:rsidRPr="00AA4F99">
        <w:t xml:space="preserve"> </w:t>
      </w:r>
      <w:r w:rsidR="00FC1A83" w:rsidRPr="004F3106">
        <w:rPr>
          <w:rStyle w:val="Referencingstyle"/>
        </w:rPr>
        <w:t>[S</w:t>
      </w:r>
      <w:r w:rsidR="00BF18F9" w:rsidRPr="00A45762">
        <w:rPr>
          <w:rStyle w:val="Referencingstyle"/>
        </w:rPr>
        <w:t>ection</w:t>
      </w:r>
      <w:r w:rsidR="0004776E">
        <w:rPr>
          <w:rStyle w:val="Referencingstyle"/>
        </w:rPr>
        <w:t>s</w:t>
      </w:r>
      <w:r w:rsidR="0030241A">
        <w:rPr>
          <w:rStyle w:val="Referencingstyle"/>
        </w:rPr>
        <w:t> ^</w:t>
      </w:r>
      <w:r w:rsidR="00891CD2">
        <w:rPr>
          <w:rStyle w:val="Referencingstyle"/>
        </w:rPr>
        <w:t>23</w:t>
      </w:r>
      <w:r w:rsidR="00BF18F9" w:rsidRPr="00A45762">
        <w:rPr>
          <w:rStyle w:val="Referencingstyle"/>
        </w:rPr>
        <w:t>(1)</w:t>
      </w:r>
      <w:r w:rsidR="0004776E">
        <w:rPr>
          <w:rStyle w:val="Referencingstyle"/>
        </w:rPr>
        <w:t xml:space="preserve">, </w:t>
      </w:r>
      <w:r w:rsidR="0030241A">
        <w:rPr>
          <w:rStyle w:val="Referencingstyle"/>
        </w:rPr>
        <w:t>^</w:t>
      </w:r>
      <w:r w:rsidR="00891CD2">
        <w:rPr>
          <w:rStyle w:val="Referencingstyle"/>
        </w:rPr>
        <w:t>2</w:t>
      </w:r>
      <w:r w:rsidR="0004776E">
        <w:rPr>
          <w:rStyle w:val="Referencingstyle"/>
        </w:rPr>
        <w:t>5</w:t>
      </w:r>
      <w:r w:rsidR="00561DBE">
        <w:rPr>
          <w:rStyle w:val="Referencingstyle"/>
        </w:rPr>
        <w:t>,</w:t>
      </w:r>
      <w:r w:rsidR="0004776E">
        <w:rPr>
          <w:rStyle w:val="Referencingstyle"/>
        </w:rPr>
        <w:t xml:space="preserve"> and </w:t>
      </w:r>
      <w:r w:rsidR="0030241A">
        <w:rPr>
          <w:rStyle w:val="Referencingstyle"/>
        </w:rPr>
        <w:t>^</w:t>
      </w:r>
      <w:r w:rsidR="00891CD2">
        <w:rPr>
          <w:rStyle w:val="Referencingstyle"/>
        </w:rPr>
        <w:t>26</w:t>
      </w:r>
      <w:r w:rsidR="004D7269" w:rsidRPr="00A45762">
        <w:rPr>
          <w:rStyle w:val="Referencingstyle"/>
        </w:rPr>
        <w:t>]</w:t>
      </w:r>
    </w:p>
    <w:p w14:paraId="13802544" w14:textId="77777777" w:rsidR="004908A0" w:rsidRPr="008F48E1" w:rsidRDefault="004908A0" w:rsidP="00B06DB8">
      <w:pPr>
        <w:pStyle w:val="base-text-paragraph"/>
        <w:keepNext/>
      </w:pPr>
      <w:r w:rsidRPr="00B06DB8">
        <w:rPr>
          <w:lang w:eastAsia="en-US"/>
        </w:rPr>
        <w:t xml:space="preserve">The </w:t>
      </w:r>
      <w:r w:rsidR="00B560FF" w:rsidRPr="00B06DB8">
        <w:rPr>
          <w:lang w:eastAsia="en-US"/>
        </w:rPr>
        <w:t>R</w:t>
      </w:r>
      <w:r w:rsidRPr="00B06DB8">
        <w:rPr>
          <w:lang w:eastAsia="en-US"/>
        </w:rPr>
        <w:t>egime also requires</w:t>
      </w:r>
      <w:r w:rsidR="00F50184" w:rsidRPr="00B06DB8">
        <w:rPr>
          <w:lang w:eastAsia="en-US"/>
        </w:rPr>
        <w:t xml:space="preserve"> </w:t>
      </w:r>
      <w:r w:rsidR="00354C2A" w:rsidRPr="00B06DB8">
        <w:rPr>
          <w:lang w:eastAsia="en-US"/>
        </w:rPr>
        <w:t>accountable</w:t>
      </w:r>
      <w:r w:rsidR="00F50184" w:rsidRPr="00B06DB8">
        <w:rPr>
          <w:lang w:eastAsia="en-US"/>
        </w:rPr>
        <w:t xml:space="preserve"> </w:t>
      </w:r>
      <w:r w:rsidR="00905C61" w:rsidRPr="00B06DB8">
        <w:rPr>
          <w:lang w:eastAsia="en-US"/>
        </w:rPr>
        <w:t>entities</w:t>
      </w:r>
      <w:r w:rsidR="00F50184" w:rsidRPr="00B06DB8">
        <w:rPr>
          <w:lang w:eastAsia="en-US"/>
        </w:rPr>
        <w:t>:</w:t>
      </w:r>
    </w:p>
    <w:p w14:paraId="36226A16" w14:textId="77777777" w:rsidR="00F50184" w:rsidRPr="00D83627" w:rsidRDefault="007640A5" w:rsidP="007E091B">
      <w:pPr>
        <w:pStyle w:val="dotpoint"/>
      </w:pPr>
      <w:r w:rsidRPr="008F48E1">
        <w:t xml:space="preserve">to </w:t>
      </w:r>
      <w:r w:rsidR="00F50184" w:rsidRPr="008F48E1">
        <w:t xml:space="preserve">have a remuneration policy that requires </w:t>
      </w:r>
      <w:r w:rsidR="00540F05" w:rsidRPr="00CE29CA">
        <w:t xml:space="preserve">the variable remuneration of </w:t>
      </w:r>
      <w:r w:rsidR="00F50184" w:rsidRPr="00051083">
        <w:t xml:space="preserve">accountable </w:t>
      </w:r>
      <w:r w:rsidR="00FC1A83" w:rsidRPr="00051083">
        <w:t>persons</w:t>
      </w:r>
      <w:r w:rsidR="00F50184" w:rsidRPr="00D83627">
        <w:t xml:space="preserve"> to be reduced if they breach their accountability </w:t>
      </w:r>
      <w:proofErr w:type="gramStart"/>
      <w:r w:rsidR="00F50184" w:rsidRPr="00D83627">
        <w:t>obligations;</w:t>
      </w:r>
      <w:proofErr w:type="gramEnd"/>
    </w:p>
    <w:p w14:paraId="614C934D" w14:textId="77777777" w:rsidR="00F50184" w:rsidRPr="00AA4F99" w:rsidRDefault="00C929C9" w:rsidP="00F607F6">
      <w:pPr>
        <w:pStyle w:val="dotpoint"/>
      </w:pPr>
      <w:r w:rsidRPr="00F12960">
        <w:t>not to pay variable remuneration that has been reduced</w:t>
      </w:r>
      <w:r w:rsidR="00F50184" w:rsidRPr="00AA4F99">
        <w:t>; and</w:t>
      </w:r>
    </w:p>
    <w:p w14:paraId="29FCEA16" w14:textId="77777777" w:rsidR="00C420EC" w:rsidRDefault="007640A5" w:rsidP="00C420EC">
      <w:pPr>
        <w:pStyle w:val="dotpoint"/>
      </w:pPr>
      <w:r w:rsidRPr="008F48E1">
        <w:t xml:space="preserve">to </w:t>
      </w:r>
      <w:r w:rsidR="00F50184" w:rsidRPr="008F48E1">
        <w:t>take reasonable steps to ensure that</w:t>
      </w:r>
      <w:r w:rsidR="000437D1" w:rsidRPr="00CE29CA">
        <w:t xml:space="preserve"> their significant related entities </w:t>
      </w:r>
      <w:r w:rsidR="00540F05" w:rsidRPr="00CE29CA">
        <w:t>comp</w:t>
      </w:r>
      <w:r w:rsidR="00280E97" w:rsidRPr="001E1853">
        <w:t>l</w:t>
      </w:r>
      <w:r w:rsidRPr="001E1853">
        <w:t>y</w:t>
      </w:r>
      <w:r w:rsidR="00540F05" w:rsidRPr="001E1853">
        <w:t xml:space="preserve"> with the above</w:t>
      </w:r>
      <w:r w:rsidR="000F3808" w:rsidRPr="00051083">
        <w:t>.</w:t>
      </w:r>
      <w:r w:rsidR="000437D1" w:rsidRPr="00051083">
        <w:t xml:space="preserve"> </w:t>
      </w:r>
    </w:p>
    <w:p w14:paraId="2C7A3E12" w14:textId="68DCA1D3" w:rsidR="000437D1" w:rsidRPr="00C420EC" w:rsidRDefault="00FC1A83" w:rsidP="00C420EC">
      <w:pPr>
        <w:pStyle w:val="dotpoint"/>
        <w:numPr>
          <w:ilvl w:val="0"/>
          <w:numId w:val="0"/>
        </w:numPr>
        <w:ind w:left="2268"/>
        <w:rPr>
          <w:rStyle w:val="Referencingstyle"/>
          <w:b w:val="0"/>
          <w:i w:val="0"/>
          <w:sz w:val="22"/>
        </w:rPr>
      </w:pPr>
      <w:r w:rsidRPr="00051083">
        <w:rPr>
          <w:rStyle w:val="Referencingstyle"/>
        </w:rPr>
        <w:t>[S</w:t>
      </w:r>
      <w:r w:rsidR="000437D1" w:rsidRPr="00051083">
        <w:rPr>
          <w:rStyle w:val="Referencingstyle"/>
        </w:rPr>
        <w:t>ection</w:t>
      </w:r>
      <w:r w:rsidR="0030241A">
        <w:rPr>
          <w:rStyle w:val="Referencingstyle"/>
        </w:rPr>
        <w:t> ^</w:t>
      </w:r>
      <w:r w:rsidR="00891CD2">
        <w:rPr>
          <w:rStyle w:val="Referencingstyle"/>
        </w:rPr>
        <w:t>23</w:t>
      </w:r>
      <w:r w:rsidR="000A1C7F" w:rsidRPr="00D83627">
        <w:rPr>
          <w:rStyle w:val="Referencingstyle"/>
        </w:rPr>
        <w:t>(1)</w:t>
      </w:r>
      <w:r w:rsidR="004D7269" w:rsidRPr="00746718">
        <w:rPr>
          <w:rStyle w:val="Referencingstyle"/>
        </w:rPr>
        <w:t>]</w:t>
      </w:r>
    </w:p>
    <w:p w14:paraId="68AC1333" w14:textId="68CA7F55" w:rsidR="003719EB" w:rsidRPr="00B06DB8" w:rsidRDefault="00A30C57" w:rsidP="00DD2282">
      <w:pPr>
        <w:pStyle w:val="base-text-paragraph"/>
        <w:rPr>
          <w:rStyle w:val="Referencingstyle"/>
          <w:b w:val="0"/>
          <w:i w:val="0"/>
          <w:sz w:val="22"/>
        </w:rPr>
      </w:pPr>
      <w:r w:rsidRPr="00051083">
        <w:t>The amount</w:t>
      </w:r>
      <w:r w:rsidR="000F3808" w:rsidRPr="00D83627">
        <w:t xml:space="preserve"> a</w:t>
      </w:r>
      <w:r w:rsidR="00A525A7" w:rsidRPr="00746718">
        <w:t xml:space="preserve">n accountable person’s </w:t>
      </w:r>
      <w:r w:rsidR="002E31C7" w:rsidRPr="00746718">
        <w:t xml:space="preserve">variable remuneration </w:t>
      </w:r>
      <w:r w:rsidR="000F3808" w:rsidRPr="00746718">
        <w:t xml:space="preserve">is reduced by is determined by the </w:t>
      </w:r>
      <w:r w:rsidR="00FE4B25" w:rsidRPr="00F12960">
        <w:t>accountable entity</w:t>
      </w:r>
      <w:r w:rsidR="00EA3ACE" w:rsidRPr="00AA4F99">
        <w:t xml:space="preserve"> or significant related entity</w:t>
      </w:r>
      <w:r w:rsidR="007418F4" w:rsidRPr="00AA4F99">
        <w:t xml:space="preserve">. The amount reduced </w:t>
      </w:r>
      <w:r w:rsidR="002E31C7" w:rsidRPr="004F3106">
        <w:t>must be proportionate to the failure to comply with the person’s obligations.</w:t>
      </w:r>
      <w:r w:rsidR="000F3808" w:rsidRPr="00A45762">
        <w:t xml:space="preserve"> It </w:t>
      </w:r>
      <w:r w:rsidRPr="00A45762">
        <w:t>does not</w:t>
      </w:r>
      <w:r w:rsidR="003719EB" w:rsidRPr="00046A92">
        <w:t xml:space="preserve"> need to </w:t>
      </w:r>
      <w:r w:rsidRPr="00046A92">
        <w:t xml:space="preserve">relate </w:t>
      </w:r>
      <w:r w:rsidR="003719EB" w:rsidRPr="00046A92">
        <w:t>to the period in which the failure occurred</w:t>
      </w:r>
      <w:r w:rsidR="00BA00C8">
        <w:t>,</w:t>
      </w:r>
      <w:r w:rsidR="003719EB" w:rsidRPr="00046A92">
        <w:t xml:space="preserve"> and the accountable person may </w:t>
      </w:r>
      <w:r w:rsidR="0010358C" w:rsidRPr="00046A92">
        <w:t>not have any</w:t>
      </w:r>
      <w:r w:rsidR="00AC18EF" w:rsidRPr="00046A92">
        <w:t xml:space="preserve"> </w:t>
      </w:r>
      <w:r w:rsidR="003719EB" w:rsidRPr="00151D06">
        <w:t xml:space="preserve">variable </w:t>
      </w:r>
      <w:r w:rsidRPr="00B06DB8">
        <w:t xml:space="preserve">remuneration left after the reduction. </w:t>
      </w:r>
      <w:r w:rsidR="00FC1A83" w:rsidRPr="00B06DB8">
        <w:rPr>
          <w:rStyle w:val="Referencingstyle"/>
        </w:rPr>
        <w:t>[S</w:t>
      </w:r>
      <w:r w:rsidRPr="00B06DB8">
        <w:rPr>
          <w:rStyle w:val="Referencingstyle"/>
        </w:rPr>
        <w:t>ection</w:t>
      </w:r>
      <w:r w:rsidR="0030241A">
        <w:rPr>
          <w:rStyle w:val="Referencingstyle"/>
        </w:rPr>
        <w:t> ^</w:t>
      </w:r>
      <w:r w:rsidR="00891CD2">
        <w:rPr>
          <w:rStyle w:val="Referencingstyle"/>
        </w:rPr>
        <w:t>23</w:t>
      </w:r>
      <w:r w:rsidRPr="00B06DB8">
        <w:rPr>
          <w:rStyle w:val="Referencingstyle"/>
        </w:rPr>
        <w:t>(2)</w:t>
      </w:r>
      <w:r w:rsidR="004D7269" w:rsidRPr="00B06DB8">
        <w:rPr>
          <w:rStyle w:val="Referencingstyle"/>
        </w:rPr>
        <w:t>]</w:t>
      </w:r>
    </w:p>
    <w:p w14:paraId="2C69837D" w14:textId="77777777" w:rsidR="007418F4" w:rsidRPr="00B06DB8" w:rsidRDefault="007418F4" w:rsidP="004A64C1">
      <w:pPr>
        <w:pStyle w:val="base-text-paragraph"/>
      </w:pPr>
      <w:r w:rsidRPr="000E588B">
        <w:t>The requirement to defer variable remuneration ensures that accountable persons have clea</w:t>
      </w:r>
      <w:r w:rsidRPr="00B06DB8">
        <w:t>r incentives to</w:t>
      </w:r>
      <w:r w:rsidR="00076ED8" w:rsidRPr="00B06DB8">
        <w:t xml:space="preserve"> promote effective risk management when</w:t>
      </w:r>
      <w:r w:rsidRPr="00B06DB8">
        <w:t xml:space="preserve"> mak</w:t>
      </w:r>
      <w:r w:rsidR="00076ED8" w:rsidRPr="00B06DB8">
        <w:t>ing</w:t>
      </w:r>
      <w:r w:rsidRPr="00B06DB8">
        <w:t xml:space="preserve"> decisions which </w:t>
      </w:r>
      <w:r w:rsidR="007640A5" w:rsidRPr="00B06DB8">
        <w:t>have</w:t>
      </w:r>
      <w:r w:rsidRPr="00B06DB8">
        <w:t xml:space="preserve"> longer</w:t>
      </w:r>
      <w:r w:rsidR="007640A5" w:rsidRPr="00B06DB8">
        <w:noBreakHyphen/>
      </w:r>
      <w:r w:rsidRPr="00B06DB8">
        <w:t xml:space="preserve">term effects. It also ensures that accountable persons are properly held to account for those decisions that have negative future consequences. </w:t>
      </w:r>
    </w:p>
    <w:p w14:paraId="7CE60C83" w14:textId="6196833A" w:rsidR="000A1C7F" w:rsidRPr="00B06DB8" w:rsidRDefault="004A0137" w:rsidP="000A1C7F">
      <w:pPr>
        <w:pStyle w:val="Heading5"/>
      </w:pPr>
      <w:r w:rsidRPr="00B06DB8">
        <w:t>Wh</w:t>
      </w:r>
      <w:r w:rsidR="00743153" w:rsidRPr="00B06DB8">
        <w:t>en do deferred remuneration obligations apply</w:t>
      </w:r>
      <w:r w:rsidRPr="00B06DB8">
        <w:t>?</w:t>
      </w:r>
    </w:p>
    <w:p w14:paraId="207B0B35" w14:textId="7BEF098D" w:rsidR="004A0137" w:rsidRPr="00B06DB8" w:rsidRDefault="004A0137" w:rsidP="00DD2282">
      <w:pPr>
        <w:pStyle w:val="base-text-paragraph"/>
      </w:pPr>
      <w:r w:rsidRPr="00B06DB8">
        <w:t xml:space="preserve">The </w:t>
      </w:r>
      <w:r w:rsidR="00137A80" w:rsidRPr="00B06DB8">
        <w:t xml:space="preserve">Regime </w:t>
      </w:r>
      <w:r w:rsidRPr="00B06DB8">
        <w:t xml:space="preserve">applies to </w:t>
      </w:r>
      <w:r w:rsidR="002E31C7" w:rsidRPr="00B06DB8">
        <w:t xml:space="preserve">variable </w:t>
      </w:r>
      <w:r w:rsidR="0098284E" w:rsidRPr="00B06DB8">
        <w:t>remuneration</w:t>
      </w:r>
      <w:r w:rsidR="002E31C7" w:rsidRPr="00B06DB8">
        <w:t>,</w:t>
      </w:r>
      <w:r w:rsidR="0098284E" w:rsidRPr="00B06DB8">
        <w:t xml:space="preserve"> </w:t>
      </w:r>
      <w:r w:rsidRPr="00B06DB8">
        <w:t xml:space="preserve">which </w:t>
      </w:r>
      <w:r w:rsidR="002E31C7" w:rsidRPr="00B06DB8">
        <w:t xml:space="preserve">is remuneration </w:t>
      </w:r>
      <w:r w:rsidRPr="00B06DB8">
        <w:t xml:space="preserve">conditional on the </w:t>
      </w:r>
      <w:r w:rsidR="0098284E" w:rsidRPr="00B06DB8">
        <w:t>accountable person</w:t>
      </w:r>
      <w:r w:rsidR="006B576C" w:rsidRPr="00B06DB8">
        <w:t xml:space="preserve"> </w:t>
      </w:r>
      <w:r w:rsidRPr="00B06DB8">
        <w:t xml:space="preserve">achieving </w:t>
      </w:r>
      <w:proofErr w:type="gramStart"/>
      <w:r w:rsidRPr="00B06DB8">
        <w:t>particular objective</w:t>
      </w:r>
      <w:r w:rsidR="0010358C" w:rsidRPr="00B06DB8">
        <w:t>s</w:t>
      </w:r>
      <w:proofErr w:type="gramEnd"/>
      <w:r w:rsidR="00E13603" w:rsidRPr="00B06DB8">
        <w:t xml:space="preserve"> (such as performance metrics and service requirements)</w:t>
      </w:r>
      <w:r w:rsidRPr="00B06DB8">
        <w:t xml:space="preserve">. </w:t>
      </w:r>
      <w:r w:rsidR="00456039">
        <w:t>The deferral requirement</w:t>
      </w:r>
      <w:r w:rsidR="00456039" w:rsidRPr="00B06DB8">
        <w:t xml:space="preserve"> </w:t>
      </w:r>
      <w:r w:rsidRPr="00B06DB8">
        <w:t>does not apply to ordinary salary and wages</w:t>
      </w:r>
      <w:r w:rsidR="00076ED8" w:rsidRPr="00B06DB8">
        <w:t xml:space="preserve"> nor does it apply to an accountable person whose total remuneration does not include any variable remuneration</w:t>
      </w:r>
      <w:r w:rsidRPr="00B06DB8">
        <w:t xml:space="preserve">. </w:t>
      </w:r>
      <w:r w:rsidR="00FC1A83" w:rsidRPr="00B06DB8">
        <w:rPr>
          <w:rStyle w:val="Referencingstyle"/>
        </w:rPr>
        <w:t>[S</w:t>
      </w:r>
      <w:r w:rsidRPr="00B06DB8">
        <w:rPr>
          <w:rStyle w:val="Referencingstyle"/>
        </w:rPr>
        <w:t>ection</w:t>
      </w:r>
      <w:r w:rsidR="0030241A">
        <w:rPr>
          <w:rStyle w:val="Referencingstyle"/>
        </w:rPr>
        <w:t> ^</w:t>
      </w:r>
      <w:r w:rsidR="00891CD2">
        <w:rPr>
          <w:rStyle w:val="Referencingstyle"/>
        </w:rPr>
        <w:t>24</w:t>
      </w:r>
      <w:r w:rsidR="004A64C1" w:rsidRPr="00B06DB8">
        <w:rPr>
          <w:rStyle w:val="Referencingstyle"/>
        </w:rPr>
        <w:t>(1)(a)</w:t>
      </w:r>
      <w:r w:rsidRPr="00B06DB8">
        <w:rPr>
          <w:rStyle w:val="Referencingstyle"/>
        </w:rPr>
        <w:t>]</w:t>
      </w:r>
    </w:p>
    <w:p w14:paraId="6C14B0A4" w14:textId="6CDE7268" w:rsidR="0089197B" w:rsidRPr="00B06DB8" w:rsidRDefault="000437D1" w:rsidP="000B7596">
      <w:pPr>
        <w:pStyle w:val="base-text-paragraph"/>
      </w:pPr>
      <w:r w:rsidRPr="00B06DB8">
        <w:t xml:space="preserve">The </w:t>
      </w:r>
      <w:r w:rsidR="00137A80" w:rsidRPr="00B06DB8">
        <w:t>R</w:t>
      </w:r>
      <w:r w:rsidRPr="00B06DB8">
        <w:t xml:space="preserve">egime applies to </w:t>
      </w:r>
      <w:r w:rsidR="0089197B" w:rsidRPr="00B06DB8">
        <w:t xml:space="preserve">variable remuneration </w:t>
      </w:r>
      <w:r w:rsidRPr="00B06DB8">
        <w:t xml:space="preserve">paid in cash </w:t>
      </w:r>
      <w:proofErr w:type="gramStart"/>
      <w:r w:rsidR="0089197B" w:rsidRPr="00B06DB8">
        <w:t xml:space="preserve">and </w:t>
      </w:r>
      <w:r w:rsidRPr="00B06DB8">
        <w:t>also</w:t>
      </w:r>
      <w:proofErr w:type="gramEnd"/>
      <w:r w:rsidRPr="00B06DB8">
        <w:t xml:space="preserve"> other forms of remuneration such as shares and options.</w:t>
      </w:r>
      <w:r w:rsidR="00D761B8" w:rsidRPr="00D761B8">
        <w:rPr>
          <w:rStyle w:val="Referencingstyle"/>
        </w:rPr>
        <w:t xml:space="preserve"> </w:t>
      </w:r>
      <w:r w:rsidR="00D761B8" w:rsidRPr="00B06DB8">
        <w:rPr>
          <w:rStyle w:val="Referencingstyle"/>
        </w:rPr>
        <w:t>[Section</w:t>
      </w:r>
      <w:r w:rsidR="00D761B8">
        <w:rPr>
          <w:rStyle w:val="Referencingstyle"/>
        </w:rPr>
        <w:t> ^</w:t>
      </w:r>
      <w:r w:rsidR="005B2FCF">
        <w:rPr>
          <w:rStyle w:val="Referencingstyle"/>
        </w:rPr>
        <w:t>23</w:t>
      </w:r>
      <w:r w:rsidR="00D761B8" w:rsidRPr="00B06DB8">
        <w:rPr>
          <w:rStyle w:val="Referencingstyle"/>
        </w:rPr>
        <w:t>(3)]</w:t>
      </w:r>
    </w:p>
    <w:p w14:paraId="70C965E2" w14:textId="74B0CB14" w:rsidR="009F0FB9" w:rsidRPr="00B06DB8" w:rsidRDefault="000437D1" w:rsidP="000B7596">
      <w:pPr>
        <w:pStyle w:val="base-text-paragraph"/>
        <w:rPr>
          <w:rStyle w:val="Referencingstyle"/>
          <w:b w:val="0"/>
          <w:i w:val="0"/>
          <w:sz w:val="22"/>
        </w:rPr>
      </w:pPr>
      <w:r w:rsidRPr="00B06DB8">
        <w:t>The remuneration can be paid directly by the accountable entity but also other ent</w:t>
      </w:r>
      <w:r w:rsidR="000A1C7F" w:rsidRPr="00B06DB8">
        <w:t>ities in the corporate group</w:t>
      </w:r>
      <w:r w:rsidR="00EA3ACE" w:rsidRPr="00B06DB8">
        <w:t xml:space="preserve"> to which the accountable entity belong</w:t>
      </w:r>
      <w:r w:rsidR="007640A5" w:rsidRPr="00B06DB8">
        <w:t>s</w:t>
      </w:r>
      <w:r w:rsidR="000A1C7F" w:rsidRPr="00B06DB8">
        <w:t>.</w:t>
      </w:r>
      <w:r w:rsidRPr="00B06DB8">
        <w:t xml:space="preserve"> </w:t>
      </w:r>
      <w:r w:rsidR="00FC1A83" w:rsidRPr="00B06DB8">
        <w:rPr>
          <w:rStyle w:val="Referencingstyle"/>
        </w:rPr>
        <w:t>[S</w:t>
      </w:r>
      <w:r w:rsidRPr="00B06DB8">
        <w:rPr>
          <w:rStyle w:val="Referencingstyle"/>
        </w:rPr>
        <w:t>ection</w:t>
      </w:r>
      <w:r w:rsidR="0030241A">
        <w:rPr>
          <w:rStyle w:val="Referencingstyle"/>
        </w:rPr>
        <w:t> ^</w:t>
      </w:r>
      <w:r w:rsidR="005B2FCF">
        <w:rPr>
          <w:rStyle w:val="Referencingstyle"/>
        </w:rPr>
        <w:t>23</w:t>
      </w:r>
      <w:r w:rsidR="004A64C1" w:rsidRPr="00B06DB8">
        <w:rPr>
          <w:rStyle w:val="Referencingstyle"/>
        </w:rPr>
        <w:t>(3)</w:t>
      </w:r>
      <w:r w:rsidRPr="00B06DB8">
        <w:rPr>
          <w:rStyle w:val="Referencingstyle"/>
        </w:rPr>
        <w:t>]</w:t>
      </w:r>
    </w:p>
    <w:p w14:paraId="795674ED" w14:textId="3C46B0CB" w:rsidR="000A1C7F" w:rsidRPr="00B06DB8" w:rsidRDefault="000A1C7F" w:rsidP="001B7A64">
      <w:pPr>
        <w:pStyle w:val="base-text-paragraph"/>
        <w:rPr>
          <w:rStyle w:val="Referencingstyle"/>
          <w:b w:val="0"/>
          <w:i w:val="0"/>
          <w:sz w:val="22"/>
        </w:rPr>
      </w:pPr>
      <w:r w:rsidRPr="00B06DB8">
        <w:rPr>
          <w:rStyle w:val="Referencingstyle"/>
          <w:b w:val="0"/>
          <w:i w:val="0"/>
          <w:sz w:val="22"/>
        </w:rPr>
        <w:t xml:space="preserve">For the </w:t>
      </w:r>
      <w:r w:rsidR="00137A80" w:rsidRPr="00B06DB8">
        <w:rPr>
          <w:rStyle w:val="Referencingstyle"/>
          <w:b w:val="0"/>
          <w:i w:val="0"/>
          <w:sz w:val="22"/>
        </w:rPr>
        <w:t>R</w:t>
      </w:r>
      <w:r w:rsidRPr="00B06DB8">
        <w:rPr>
          <w:rStyle w:val="Referencingstyle"/>
          <w:b w:val="0"/>
          <w:i w:val="0"/>
          <w:sz w:val="22"/>
        </w:rPr>
        <w:t xml:space="preserve">egime to apply to the </w:t>
      </w:r>
      <w:r w:rsidR="00FE4B25" w:rsidRPr="00B06DB8">
        <w:rPr>
          <w:rStyle w:val="Referencingstyle"/>
          <w:b w:val="0"/>
          <w:i w:val="0"/>
          <w:sz w:val="22"/>
        </w:rPr>
        <w:t>variable remuneration</w:t>
      </w:r>
      <w:r w:rsidR="007640A5" w:rsidRPr="00B06DB8">
        <w:rPr>
          <w:rStyle w:val="Referencingstyle"/>
          <w:b w:val="0"/>
          <w:i w:val="0"/>
          <w:sz w:val="22"/>
        </w:rPr>
        <w:t xml:space="preserve"> paid by other entities in a corporate group</w:t>
      </w:r>
      <w:r w:rsidRPr="00B06DB8">
        <w:rPr>
          <w:rStyle w:val="Referencingstyle"/>
          <w:b w:val="0"/>
          <w:i w:val="0"/>
          <w:sz w:val="22"/>
        </w:rPr>
        <w:t xml:space="preserve">, the </w:t>
      </w:r>
      <w:r w:rsidR="00FE4B25" w:rsidRPr="00B06DB8">
        <w:rPr>
          <w:rStyle w:val="Referencingstyle"/>
          <w:b w:val="0"/>
          <w:i w:val="0"/>
          <w:sz w:val="22"/>
        </w:rPr>
        <w:t>variable remuneration</w:t>
      </w:r>
      <w:r w:rsidRPr="00B06DB8">
        <w:rPr>
          <w:rStyle w:val="Referencingstyle"/>
          <w:b w:val="0"/>
          <w:i w:val="0"/>
          <w:sz w:val="22"/>
        </w:rPr>
        <w:t xml:space="preserve"> must be wholly or partly related to the </w:t>
      </w:r>
      <w:r w:rsidR="0098284E" w:rsidRPr="00B06DB8">
        <w:rPr>
          <w:rStyle w:val="Referencingstyle"/>
          <w:b w:val="0"/>
          <w:i w:val="0"/>
          <w:sz w:val="22"/>
        </w:rPr>
        <w:t xml:space="preserve">accountable </w:t>
      </w:r>
      <w:r w:rsidR="00832483" w:rsidRPr="00B06DB8">
        <w:rPr>
          <w:rStyle w:val="Referencingstyle"/>
          <w:b w:val="0"/>
          <w:i w:val="0"/>
          <w:sz w:val="22"/>
        </w:rPr>
        <w:t xml:space="preserve">person’s </w:t>
      </w:r>
      <w:proofErr w:type="gramStart"/>
      <w:r w:rsidR="0098284E" w:rsidRPr="00B06DB8">
        <w:rPr>
          <w:rStyle w:val="Referencingstyle"/>
          <w:b w:val="0"/>
          <w:i w:val="0"/>
          <w:sz w:val="22"/>
        </w:rPr>
        <w:t>role</w:t>
      </w:r>
      <w:r w:rsidRPr="00B06DB8">
        <w:rPr>
          <w:rStyle w:val="Referencingstyle"/>
          <w:b w:val="0"/>
          <w:i w:val="0"/>
          <w:sz w:val="22"/>
        </w:rPr>
        <w:t>, and</w:t>
      </w:r>
      <w:proofErr w:type="gramEnd"/>
      <w:r w:rsidRPr="00B06DB8">
        <w:rPr>
          <w:rStyle w:val="Referencingstyle"/>
          <w:b w:val="0"/>
          <w:i w:val="0"/>
          <w:sz w:val="22"/>
        </w:rPr>
        <w:t xml:space="preserve"> cannot be solely remuneration for other work that they may perform. </w:t>
      </w:r>
      <w:r w:rsidR="00FC1A83" w:rsidRPr="00B06DB8">
        <w:rPr>
          <w:rStyle w:val="Referencingstyle"/>
        </w:rPr>
        <w:t>[S</w:t>
      </w:r>
      <w:r w:rsidRPr="00B06DB8">
        <w:rPr>
          <w:rStyle w:val="Referencingstyle"/>
        </w:rPr>
        <w:t>ection</w:t>
      </w:r>
      <w:r w:rsidR="0030241A">
        <w:rPr>
          <w:rStyle w:val="Referencingstyle"/>
        </w:rPr>
        <w:t> ^</w:t>
      </w:r>
      <w:r w:rsidR="005B2FCF">
        <w:rPr>
          <w:rStyle w:val="Referencingstyle"/>
        </w:rPr>
        <w:t>23</w:t>
      </w:r>
      <w:r w:rsidRPr="00B06DB8">
        <w:rPr>
          <w:rStyle w:val="Referencingstyle"/>
        </w:rPr>
        <w:t>(3)]</w:t>
      </w:r>
    </w:p>
    <w:p w14:paraId="04D0A29C" w14:textId="280F429C" w:rsidR="004A0137" w:rsidRPr="00B06DB8" w:rsidRDefault="00AC18EF" w:rsidP="004019AC">
      <w:pPr>
        <w:pStyle w:val="base-text-paragraph"/>
        <w:rPr>
          <w:rStyle w:val="Referencingstyle"/>
          <w:b w:val="0"/>
          <w:i w:val="0"/>
          <w:sz w:val="22"/>
        </w:rPr>
      </w:pPr>
      <w:r w:rsidRPr="00B06DB8">
        <w:rPr>
          <w:rStyle w:val="Referencingstyle"/>
          <w:b w:val="0"/>
          <w:i w:val="0"/>
          <w:sz w:val="22"/>
        </w:rPr>
        <w:t>The R</w:t>
      </w:r>
      <w:r w:rsidR="004A0137" w:rsidRPr="00B06DB8">
        <w:rPr>
          <w:rStyle w:val="Referencingstyle"/>
          <w:b w:val="0"/>
          <w:i w:val="0"/>
          <w:sz w:val="22"/>
        </w:rPr>
        <w:t xml:space="preserve">egulator can </w:t>
      </w:r>
      <w:r w:rsidR="002E31C7" w:rsidRPr="00B06DB8">
        <w:rPr>
          <w:rStyle w:val="Referencingstyle"/>
          <w:b w:val="0"/>
          <w:i w:val="0"/>
          <w:sz w:val="22"/>
        </w:rPr>
        <w:t xml:space="preserve">also include or </w:t>
      </w:r>
      <w:r w:rsidR="004A0137" w:rsidRPr="00B06DB8">
        <w:rPr>
          <w:rStyle w:val="Referencingstyle"/>
          <w:b w:val="0"/>
          <w:i w:val="0"/>
          <w:sz w:val="22"/>
        </w:rPr>
        <w:t xml:space="preserve">exclude certain types of remuneration from the </w:t>
      </w:r>
      <w:r w:rsidR="00137A80" w:rsidRPr="00B06DB8">
        <w:rPr>
          <w:rStyle w:val="Referencingstyle"/>
          <w:b w:val="0"/>
          <w:i w:val="0"/>
          <w:sz w:val="22"/>
        </w:rPr>
        <w:t>R</w:t>
      </w:r>
      <w:r w:rsidR="004A0137" w:rsidRPr="00B06DB8">
        <w:rPr>
          <w:rStyle w:val="Referencingstyle"/>
          <w:b w:val="0"/>
          <w:i w:val="0"/>
          <w:sz w:val="22"/>
        </w:rPr>
        <w:t>egime</w:t>
      </w:r>
      <w:r w:rsidR="002E31C7" w:rsidRPr="00B06DB8">
        <w:rPr>
          <w:rStyle w:val="Referencingstyle"/>
          <w:b w:val="0"/>
          <w:i w:val="0"/>
          <w:sz w:val="22"/>
        </w:rPr>
        <w:t xml:space="preserve"> as being variable remuneration</w:t>
      </w:r>
      <w:r w:rsidR="004A0137" w:rsidRPr="00B06DB8">
        <w:rPr>
          <w:rStyle w:val="Referencingstyle"/>
          <w:b w:val="0"/>
          <w:i w:val="0"/>
          <w:sz w:val="22"/>
        </w:rPr>
        <w:t>, either for a particular entity or entities</w:t>
      </w:r>
      <w:r w:rsidR="007640A5" w:rsidRPr="00B06DB8">
        <w:rPr>
          <w:rStyle w:val="Referencingstyle"/>
          <w:b w:val="0"/>
          <w:i w:val="0"/>
          <w:sz w:val="22"/>
        </w:rPr>
        <w:t xml:space="preserve"> generally (including a class of entities)</w:t>
      </w:r>
      <w:r w:rsidR="004A0137" w:rsidRPr="00B06DB8">
        <w:rPr>
          <w:rStyle w:val="Referencingstyle"/>
          <w:b w:val="0"/>
          <w:i w:val="0"/>
          <w:sz w:val="22"/>
        </w:rPr>
        <w:t xml:space="preserve">. </w:t>
      </w:r>
      <w:r w:rsidR="00E6345D">
        <w:t xml:space="preserve">Decisions of the Regulator relating to </w:t>
      </w:r>
      <w:r w:rsidR="008B168C">
        <w:t>variable remuneration</w:t>
      </w:r>
      <w:r w:rsidR="00E6345D">
        <w:t xml:space="preserve"> are subject to reconsideration by the Regulator, and to review by the Administrative Appeals Tribunal.</w:t>
      </w:r>
      <w:r w:rsidR="00E6345D" w:rsidRPr="00D83627">
        <w:t xml:space="preserve"> </w:t>
      </w:r>
      <w:r w:rsidR="00FC1A83" w:rsidRPr="00B06DB8">
        <w:rPr>
          <w:rStyle w:val="Referencingstyle"/>
        </w:rPr>
        <w:t>[S</w:t>
      </w:r>
      <w:r w:rsidR="004A0137" w:rsidRPr="00B06DB8">
        <w:rPr>
          <w:rStyle w:val="Referencingstyle"/>
        </w:rPr>
        <w:t>ection</w:t>
      </w:r>
      <w:r w:rsidR="004A64C1" w:rsidRPr="00B06DB8">
        <w:rPr>
          <w:rStyle w:val="Referencingstyle"/>
        </w:rPr>
        <w:t>s</w:t>
      </w:r>
      <w:r w:rsidR="0030241A">
        <w:rPr>
          <w:rStyle w:val="Referencingstyle"/>
        </w:rPr>
        <w:t> ^</w:t>
      </w:r>
      <w:r w:rsidR="005B2FCF">
        <w:rPr>
          <w:rStyle w:val="Referencingstyle"/>
        </w:rPr>
        <w:t>24</w:t>
      </w:r>
      <w:r w:rsidR="004A64C1" w:rsidRPr="00B06DB8">
        <w:rPr>
          <w:rStyle w:val="Referencingstyle"/>
        </w:rPr>
        <w:t>(1)(b)</w:t>
      </w:r>
      <w:r w:rsidR="00865AEC">
        <w:rPr>
          <w:rStyle w:val="Referencingstyle"/>
        </w:rPr>
        <w:t xml:space="preserve"> and</w:t>
      </w:r>
      <w:r w:rsidR="004A64C1" w:rsidRPr="00B06DB8">
        <w:rPr>
          <w:rStyle w:val="Referencingstyle"/>
        </w:rPr>
        <w:t xml:space="preserve"> (2)</w:t>
      </w:r>
      <w:r w:rsidR="00865AEC">
        <w:rPr>
          <w:rStyle w:val="Referencingstyle"/>
        </w:rPr>
        <w:t xml:space="preserve"> to </w:t>
      </w:r>
      <w:r w:rsidR="004A0137" w:rsidRPr="00B06DB8">
        <w:rPr>
          <w:rStyle w:val="Referencingstyle"/>
        </w:rPr>
        <w:t>(</w:t>
      </w:r>
      <w:r w:rsidR="005B2FCF">
        <w:rPr>
          <w:rStyle w:val="Referencingstyle"/>
        </w:rPr>
        <w:t>5</w:t>
      </w:r>
      <w:r w:rsidR="004A0137" w:rsidRPr="00B06DB8">
        <w:rPr>
          <w:rStyle w:val="Referencingstyle"/>
        </w:rPr>
        <w:t>)</w:t>
      </w:r>
      <w:r w:rsidR="008B168C">
        <w:rPr>
          <w:rStyle w:val="Referencingstyle"/>
        </w:rPr>
        <w:t>,</w:t>
      </w:r>
      <w:r w:rsidR="00E6345D">
        <w:rPr>
          <w:rStyle w:val="Referencingstyle"/>
        </w:rPr>
        <w:t xml:space="preserve"> and ^</w:t>
      </w:r>
      <w:r w:rsidR="005B2FCF">
        <w:rPr>
          <w:rStyle w:val="Referencingstyle"/>
        </w:rPr>
        <w:t>86</w:t>
      </w:r>
      <w:r w:rsidR="004A0137" w:rsidRPr="00B06DB8">
        <w:rPr>
          <w:rStyle w:val="Referencingstyle"/>
        </w:rPr>
        <w:t>]</w:t>
      </w:r>
    </w:p>
    <w:p w14:paraId="52FAED8C" w14:textId="77777777" w:rsidR="000A1C7F" w:rsidRPr="00B06DB8" w:rsidRDefault="00582174" w:rsidP="000A1C7F">
      <w:pPr>
        <w:pStyle w:val="Heading5"/>
      </w:pPr>
      <w:r w:rsidRPr="00B06DB8">
        <w:t>Minimum a</w:t>
      </w:r>
      <w:r w:rsidR="006F76D8" w:rsidRPr="00B06DB8">
        <w:t>mount of</w:t>
      </w:r>
      <w:r w:rsidR="0098284E" w:rsidRPr="00B06DB8">
        <w:t xml:space="preserve"> variable remuneration</w:t>
      </w:r>
      <w:r w:rsidR="006F76D8" w:rsidRPr="00B06DB8">
        <w:t xml:space="preserve"> to be deferred</w:t>
      </w:r>
    </w:p>
    <w:p w14:paraId="7F77FA82" w14:textId="412D0C90" w:rsidR="004A0137" w:rsidRPr="00B06DB8" w:rsidRDefault="004A0137" w:rsidP="00DD2282">
      <w:pPr>
        <w:pStyle w:val="base-text-paragraph"/>
        <w:rPr>
          <w:rStyle w:val="Referencingstyle"/>
          <w:b w:val="0"/>
          <w:i w:val="0"/>
          <w:sz w:val="22"/>
        </w:rPr>
      </w:pPr>
      <w:r w:rsidRPr="00B06DB8">
        <w:rPr>
          <w:rStyle w:val="Referencingstyle"/>
          <w:b w:val="0"/>
          <w:i w:val="0"/>
          <w:sz w:val="22"/>
        </w:rPr>
        <w:t>Generally</w:t>
      </w:r>
      <w:r w:rsidR="006F76D8" w:rsidRPr="00B06DB8">
        <w:rPr>
          <w:rStyle w:val="Referencingstyle"/>
          <w:b w:val="0"/>
          <w:i w:val="0"/>
          <w:sz w:val="22"/>
        </w:rPr>
        <w:t>,</w:t>
      </w:r>
      <w:r w:rsidRPr="00B06DB8">
        <w:rPr>
          <w:rStyle w:val="Referencingstyle"/>
          <w:b w:val="0"/>
          <w:i w:val="0"/>
          <w:sz w:val="22"/>
        </w:rPr>
        <w:t xml:space="preserve"> the </w:t>
      </w:r>
      <w:r w:rsidR="00BF18F9" w:rsidRPr="00B06DB8">
        <w:rPr>
          <w:rStyle w:val="Referencingstyle"/>
          <w:b w:val="0"/>
          <w:i w:val="0"/>
          <w:sz w:val="22"/>
        </w:rPr>
        <w:t>R</w:t>
      </w:r>
      <w:r w:rsidRPr="00B06DB8">
        <w:rPr>
          <w:rStyle w:val="Referencingstyle"/>
          <w:b w:val="0"/>
          <w:i w:val="0"/>
          <w:sz w:val="22"/>
        </w:rPr>
        <w:t xml:space="preserve">egime requires </w:t>
      </w:r>
      <w:r w:rsidR="00AA6427" w:rsidRPr="00B06DB8">
        <w:rPr>
          <w:rStyle w:val="Referencingstyle"/>
          <w:b w:val="0"/>
          <w:i w:val="0"/>
          <w:sz w:val="22"/>
        </w:rPr>
        <w:t xml:space="preserve">at least </w:t>
      </w:r>
      <w:r w:rsidRPr="00B06DB8">
        <w:rPr>
          <w:rStyle w:val="Referencingstyle"/>
          <w:b w:val="0"/>
          <w:i w:val="0"/>
          <w:sz w:val="22"/>
        </w:rPr>
        <w:t>40</w:t>
      </w:r>
      <w:r w:rsidR="00DD2282" w:rsidRPr="00B06DB8">
        <w:rPr>
          <w:rStyle w:val="Referencingstyle"/>
          <w:b w:val="0"/>
          <w:i w:val="0"/>
          <w:sz w:val="22"/>
        </w:rPr>
        <w:t xml:space="preserve"> per cent </w:t>
      </w:r>
      <w:r w:rsidRPr="00B06DB8">
        <w:rPr>
          <w:rStyle w:val="Referencingstyle"/>
          <w:b w:val="0"/>
          <w:i w:val="0"/>
          <w:sz w:val="22"/>
        </w:rPr>
        <w:t xml:space="preserve">of a </w:t>
      </w:r>
      <w:r w:rsidR="004112BA" w:rsidRPr="00B06DB8">
        <w:rPr>
          <w:rStyle w:val="Referencingstyle"/>
          <w:b w:val="0"/>
          <w:i w:val="0"/>
          <w:sz w:val="22"/>
        </w:rPr>
        <w:t>person’s</w:t>
      </w:r>
      <w:r w:rsidRPr="00B06DB8">
        <w:rPr>
          <w:rStyle w:val="Referencingstyle"/>
          <w:b w:val="0"/>
          <w:i w:val="0"/>
          <w:sz w:val="22"/>
        </w:rPr>
        <w:t xml:space="preserve"> variable remuneration for the relevant financial year</w:t>
      </w:r>
      <w:r w:rsidR="00473744" w:rsidRPr="00B06DB8">
        <w:rPr>
          <w:rStyle w:val="Referencingstyle"/>
          <w:b w:val="0"/>
          <w:i w:val="0"/>
          <w:sz w:val="22"/>
        </w:rPr>
        <w:t xml:space="preserve"> to be deferred</w:t>
      </w:r>
      <w:r w:rsidRPr="00B06DB8">
        <w:rPr>
          <w:rStyle w:val="Referencingstyle"/>
          <w:b w:val="0"/>
          <w:i w:val="0"/>
          <w:sz w:val="22"/>
        </w:rPr>
        <w:t>.</w:t>
      </w:r>
      <w:r w:rsidR="00FC1623">
        <w:rPr>
          <w:rStyle w:val="Referencingstyle"/>
          <w:b w:val="0"/>
          <w:i w:val="0"/>
          <w:sz w:val="22"/>
        </w:rPr>
        <w:t xml:space="preserve"> The</w:t>
      </w:r>
      <w:r w:rsidRPr="00B06DB8" w:rsidDel="00FC1623">
        <w:rPr>
          <w:rStyle w:val="Referencingstyle"/>
          <w:b w:val="0"/>
          <w:i w:val="0"/>
          <w:sz w:val="22"/>
        </w:rPr>
        <w:t xml:space="preserve"> </w:t>
      </w:r>
      <w:r w:rsidR="009E0EB9">
        <w:rPr>
          <w:rStyle w:val="Referencingstyle"/>
          <w:b w:val="0"/>
          <w:i w:val="0"/>
          <w:sz w:val="22"/>
        </w:rPr>
        <w:t xml:space="preserve">meaning of </w:t>
      </w:r>
      <w:r w:rsidR="00FC1623">
        <w:rPr>
          <w:rStyle w:val="Referencingstyle"/>
          <w:b w:val="0"/>
          <w:i w:val="0"/>
          <w:sz w:val="22"/>
        </w:rPr>
        <w:t>financial year i</w:t>
      </w:r>
      <w:r w:rsidR="009E0EB9">
        <w:rPr>
          <w:rStyle w:val="Referencingstyle"/>
          <w:b w:val="0"/>
          <w:i w:val="0"/>
          <w:sz w:val="22"/>
        </w:rPr>
        <w:t xml:space="preserve">s specific to each </w:t>
      </w:r>
      <w:r w:rsidR="00FC1623">
        <w:rPr>
          <w:rStyle w:val="Referencingstyle"/>
          <w:b w:val="0"/>
          <w:i w:val="0"/>
          <w:sz w:val="22"/>
        </w:rPr>
        <w:t>accountable entity</w:t>
      </w:r>
      <w:r w:rsidR="009E0EB9">
        <w:rPr>
          <w:rStyle w:val="Referencingstyle"/>
          <w:b w:val="0"/>
          <w:i w:val="0"/>
          <w:sz w:val="22"/>
        </w:rPr>
        <w:t>.</w:t>
      </w:r>
      <w:r w:rsidR="00FC1623">
        <w:rPr>
          <w:rStyle w:val="Referencingstyle"/>
          <w:b w:val="0"/>
          <w:i w:val="0"/>
          <w:sz w:val="22"/>
        </w:rPr>
        <w:t xml:space="preserve"> </w:t>
      </w:r>
      <w:r w:rsidR="00FC1A83" w:rsidRPr="00B06DB8">
        <w:rPr>
          <w:rStyle w:val="Referencingstyle"/>
        </w:rPr>
        <w:t>[</w:t>
      </w:r>
      <w:r w:rsidR="0030241A">
        <w:rPr>
          <w:rStyle w:val="Referencingstyle"/>
        </w:rPr>
        <w:t>Section ^</w:t>
      </w:r>
      <w:r w:rsidR="005B2FCF">
        <w:rPr>
          <w:rStyle w:val="Referencingstyle"/>
        </w:rPr>
        <w:t>2</w:t>
      </w:r>
      <w:r w:rsidRPr="00B06DB8">
        <w:rPr>
          <w:rStyle w:val="Referencingstyle"/>
        </w:rPr>
        <w:t>5(</w:t>
      </w:r>
      <w:r w:rsidR="006F76D8" w:rsidRPr="00B06DB8">
        <w:rPr>
          <w:rStyle w:val="Referencingstyle"/>
        </w:rPr>
        <w:t>1</w:t>
      </w:r>
      <w:r w:rsidRPr="00B06DB8">
        <w:rPr>
          <w:rStyle w:val="Referencingstyle"/>
        </w:rPr>
        <w:t>)</w:t>
      </w:r>
      <w:r w:rsidR="00865AEC">
        <w:rPr>
          <w:rStyle w:val="Referencingstyle"/>
        </w:rPr>
        <w:t xml:space="preserve"> and (</w:t>
      </w:r>
      <w:r w:rsidR="00D761B8">
        <w:rPr>
          <w:rStyle w:val="Referencingstyle"/>
        </w:rPr>
        <w:t>5</w:t>
      </w:r>
      <w:r w:rsidRPr="00B06DB8">
        <w:rPr>
          <w:rStyle w:val="Referencingstyle"/>
        </w:rPr>
        <w:t>)</w:t>
      </w:r>
      <w:r w:rsidR="0030241A">
        <w:rPr>
          <w:rStyle w:val="Referencingstyle"/>
        </w:rPr>
        <w:t>, and the definition of ‘financial year’ in section ^</w:t>
      </w:r>
      <w:r w:rsidR="005B2FCF">
        <w:rPr>
          <w:rStyle w:val="Referencingstyle"/>
        </w:rPr>
        <w:t>7</w:t>
      </w:r>
      <w:r w:rsidRPr="00B06DB8">
        <w:rPr>
          <w:rStyle w:val="Referencingstyle"/>
        </w:rPr>
        <w:t>]</w:t>
      </w:r>
    </w:p>
    <w:p w14:paraId="09CA78D3" w14:textId="260BCE3A" w:rsidR="00E77832" w:rsidRPr="00A801FC" w:rsidRDefault="00AD73EC" w:rsidP="009D0EFF">
      <w:pPr>
        <w:pStyle w:val="base-text-paragraph"/>
        <w:rPr>
          <w:rStyle w:val="Referencingstyle"/>
          <w:b w:val="0"/>
          <w:i w:val="0"/>
          <w:sz w:val="22"/>
        </w:rPr>
      </w:pPr>
      <w:r w:rsidRPr="00B06DB8">
        <w:t xml:space="preserve">The Regulator may determine a method for working out how much variable remuneration </w:t>
      </w:r>
      <w:r w:rsidR="00BD0F2C" w:rsidRPr="00B06DB8">
        <w:t>is to be</w:t>
      </w:r>
      <w:r w:rsidRPr="00B06DB8">
        <w:t xml:space="preserve"> deferred, either for a particular </w:t>
      </w:r>
      <w:r w:rsidRPr="00B06DB8" w:rsidDel="00865AEC">
        <w:t xml:space="preserve">accountable </w:t>
      </w:r>
      <w:r w:rsidRPr="00B06DB8">
        <w:t xml:space="preserve">entity or </w:t>
      </w:r>
      <w:r w:rsidR="008B168C">
        <w:t>significant related entity</w:t>
      </w:r>
      <w:r w:rsidRPr="00B06DB8">
        <w:t xml:space="preserve"> or for a class of </w:t>
      </w:r>
      <w:r w:rsidR="008B168C">
        <w:t>such</w:t>
      </w:r>
      <w:r w:rsidRPr="00B06DB8">
        <w:t xml:space="preserve"> entities. </w:t>
      </w:r>
      <w:r w:rsidR="006F76D8" w:rsidRPr="00B06DB8">
        <w:t xml:space="preserve">This </w:t>
      </w:r>
      <w:r w:rsidRPr="00B06DB8">
        <w:t xml:space="preserve">could be </w:t>
      </w:r>
      <w:r w:rsidR="006F76D8" w:rsidRPr="00B06DB8">
        <w:t xml:space="preserve">used for </w:t>
      </w:r>
      <w:proofErr w:type="gramStart"/>
      <w:r w:rsidRPr="00B06DB8">
        <w:t xml:space="preserve">particular </w:t>
      </w:r>
      <w:r w:rsidR="006F76D8" w:rsidRPr="00B06DB8">
        <w:t>forms</w:t>
      </w:r>
      <w:proofErr w:type="gramEnd"/>
      <w:r w:rsidR="006F76D8" w:rsidRPr="00B06DB8">
        <w:t xml:space="preserve"> of remuneration such as shares and options. </w:t>
      </w:r>
      <w:r w:rsidRPr="00B06DB8">
        <w:t xml:space="preserve">If this is not done, the value of the remuneration </w:t>
      </w:r>
      <w:r w:rsidR="00BD0F2C" w:rsidRPr="00B06DB8">
        <w:t xml:space="preserve">to be </w:t>
      </w:r>
      <w:r w:rsidRPr="00B06DB8">
        <w:t>deferred is based on the value it would have had if it was paid at the start of the minimum deferral period</w:t>
      </w:r>
      <w:r w:rsidR="000A7F48">
        <w:t xml:space="preserve"> and is calculated based on maximum opportunity</w:t>
      </w:r>
      <w:r w:rsidRPr="00B06DB8">
        <w:t xml:space="preserve">. </w:t>
      </w:r>
      <w:r w:rsidR="00FC1A83" w:rsidRPr="000E588B">
        <w:rPr>
          <w:rStyle w:val="Referencingstyle"/>
        </w:rPr>
        <w:t>[S</w:t>
      </w:r>
      <w:r w:rsidR="006F76D8" w:rsidRPr="000E588B">
        <w:rPr>
          <w:rStyle w:val="Referencingstyle"/>
        </w:rPr>
        <w:t>ection</w:t>
      </w:r>
      <w:r w:rsidR="0030241A">
        <w:rPr>
          <w:rStyle w:val="Referencingstyle"/>
        </w:rPr>
        <w:t> ^</w:t>
      </w:r>
      <w:r w:rsidR="00D8387C">
        <w:rPr>
          <w:rStyle w:val="Referencingstyle"/>
        </w:rPr>
        <w:t>2</w:t>
      </w:r>
      <w:r w:rsidR="006F76D8" w:rsidRPr="000E588B">
        <w:rPr>
          <w:rStyle w:val="Referencingstyle"/>
        </w:rPr>
        <w:t>5</w:t>
      </w:r>
      <w:r w:rsidRPr="000E588B">
        <w:rPr>
          <w:rStyle w:val="Referencingstyle"/>
        </w:rPr>
        <w:t>(</w:t>
      </w:r>
      <w:r w:rsidR="00D8387C">
        <w:rPr>
          <w:rStyle w:val="Referencingstyle"/>
        </w:rPr>
        <w:t>2</w:t>
      </w:r>
      <w:r w:rsidRPr="000E588B">
        <w:rPr>
          <w:rStyle w:val="Referencingstyle"/>
        </w:rPr>
        <w:t xml:space="preserve">) to </w:t>
      </w:r>
      <w:r w:rsidR="006F76D8" w:rsidRPr="000E588B">
        <w:rPr>
          <w:rStyle w:val="Referencingstyle"/>
        </w:rPr>
        <w:t>(</w:t>
      </w:r>
      <w:r w:rsidR="00D8387C">
        <w:rPr>
          <w:rStyle w:val="Referencingstyle"/>
        </w:rPr>
        <w:t>5</w:t>
      </w:r>
      <w:r w:rsidR="006F76D8" w:rsidRPr="000E588B">
        <w:rPr>
          <w:rStyle w:val="Referencingstyle"/>
        </w:rPr>
        <w:t>)]</w:t>
      </w:r>
    </w:p>
    <w:p w14:paraId="17A4F605" w14:textId="309CF574" w:rsidR="005A584E" w:rsidRDefault="00865AEC" w:rsidP="005D0F5D">
      <w:pPr>
        <w:pStyle w:val="base-text-paragraph"/>
      </w:pPr>
      <w:r>
        <w:t xml:space="preserve">Decisions of the Regulator relating to </w:t>
      </w:r>
      <w:r w:rsidR="008B168C">
        <w:t>variable remuneration</w:t>
      </w:r>
      <w:r>
        <w:t xml:space="preserve"> are subject to reconsideration by the Regulator, and to review by the Administrative Appeals Tribunal. </w:t>
      </w:r>
      <w:r w:rsidR="005A584E" w:rsidRPr="00B30DCF">
        <w:rPr>
          <w:b/>
          <w:bCs/>
          <w:i/>
          <w:sz w:val="18"/>
          <w:szCs w:val="18"/>
        </w:rPr>
        <w:t>[Section ^86]</w:t>
      </w:r>
    </w:p>
    <w:p w14:paraId="2576A8D3" w14:textId="77777777" w:rsidR="006F76D8" w:rsidRPr="000E588B" w:rsidRDefault="00582174" w:rsidP="006F76D8">
      <w:pPr>
        <w:pStyle w:val="Heading5"/>
      </w:pPr>
      <w:r w:rsidRPr="000E588B">
        <w:t>Minimum period of deferral</w:t>
      </w:r>
    </w:p>
    <w:p w14:paraId="543778EC" w14:textId="4627FC3B" w:rsidR="006F76D8" w:rsidRPr="000E588B" w:rsidRDefault="00FB7562" w:rsidP="00DD2282">
      <w:pPr>
        <w:pStyle w:val="base-text-paragraph"/>
        <w:rPr>
          <w:rStyle w:val="Referencingstyle"/>
          <w:b w:val="0"/>
          <w:i w:val="0"/>
          <w:sz w:val="22"/>
        </w:rPr>
      </w:pPr>
      <w:r w:rsidRPr="000E588B">
        <w:t>Generally</w:t>
      </w:r>
      <w:r w:rsidR="00B30DCF">
        <w:t>,</w:t>
      </w:r>
      <w:r w:rsidRPr="000E588B">
        <w:t xml:space="preserve"> the </w:t>
      </w:r>
      <w:r w:rsidR="00EE41B3" w:rsidRPr="000E588B">
        <w:t>R</w:t>
      </w:r>
      <w:r w:rsidRPr="000E588B">
        <w:t xml:space="preserve">egime requires the </w:t>
      </w:r>
      <w:r w:rsidR="00582174" w:rsidRPr="000E588B">
        <w:t xml:space="preserve">accountable person’s variable remuneration </w:t>
      </w:r>
      <w:r w:rsidRPr="000E588B">
        <w:t>to be deferred for</w:t>
      </w:r>
      <w:r w:rsidR="00582174" w:rsidRPr="000E588B">
        <w:t xml:space="preserve"> at least</w:t>
      </w:r>
      <w:r w:rsidRPr="000E588B">
        <w:t xml:space="preserve"> </w:t>
      </w:r>
      <w:r w:rsidR="006532EB">
        <w:t>four</w:t>
      </w:r>
      <w:r w:rsidR="00F768EA" w:rsidRPr="000E588B">
        <w:t xml:space="preserve"> </w:t>
      </w:r>
      <w:r w:rsidRPr="000E588B">
        <w:t xml:space="preserve">years. </w:t>
      </w:r>
      <w:r w:rsidR="00FC1A83" w:rsidRPr="000E588B">
        <w:rPr>
          <w:rStyle w:val="Referencingstyle"/>
        </w:rPr>
        <w:t>[S</w:t>
      </w:r>
      <w:r w:rsidR="00F223C0" w:rsidRPr="000E588B">
        <w:rPr>
          <w:rStyle w:val="Referencingstyle"/>
        </w:rPr>
        <w:t>ection</w:t>
      </w:r>
      <w:r w:rsidR="0030241A">
        <w:rPr>
          <w:rStyle w:val="Referencingstyle"/>
        </w:rPr>
        <w:t> ^</w:t>
      </w:r>
      <w:r w:rsidR="00F526C0">
        <w:rPr>
          <w:rStyle w:val="Referencingstyle"/>
        </w:rPr>
        <w:t>26</w:t>
      </w:r>
      <w:r w:rsidR="00F223C0" w:rsidRPr="000E588B">
        <w:rPr>
          <w:rStyle w:val="Referencingstyle"/>
        </w:rPr>
        <w:t>(1)</w:t>
      </w:r>
      <w:r w:rsidR="00E64F32">
        <w:rPr>
          <w:rStyle w:val="Referencingstyle"/>
        </w:rPr>
        <w:t xml:space="preserve"> to (4</w:t>
      </w:r>
      <w:r w:rsidR="000B7596" w:rsidRPr="000E588B">
        <w:rPr>
          <w:rStyle w:val="Referencingstyle"/>
        </w:rPr>
        <w:t>)</w:t>
      </w:r>
      <w:r w:rsidR="00F223C0" w:rsidRPr="000E588B">
        <w:rPr>
          <w:rStyle w:val="Referencingstyle"/>
        </w:rPr>
        <w:t>]</w:t>
      </w:r>
    </w:p>
    <w:p w14:paraId="6F26E081" w14:textId="6438A226" w:rsidR="00CB14BA" w:rsidRPr="000E588B" w:rsidRDefault="00CB14BA" w:rsidP="000B7596">
      <w:pPr>
        <w:pStyle w:val="base-text-paragraph"/>
      </w:pPr>
      <w:r w:rsidRPr="000E588B">
        <w:t xml:space="preserve">There are </w:t>
      </w:r>
      <w:r w:rsidR="0076665D" w:rsidRPr="000E588B">
        <w:t>t</w:t>
      </w:r>
      <w:r w:rsidR="00CA483D">
        <w:t>wo</w:t>
      </w:r>
      <w:r w:rsidRPr="000E588B">
        <w:t xml:space="preserve"> </w:t>
      </w:r>
      <w:r w:rsidR="00406E52" w:rsidRPr="000E588B">
        <w:t xml:space="preserve">circumstances in which the minimum deferral period may be shorter than </w:t>
      </w:r>
      <w:r w:rsidR="006532EB">
        <w:t>four</w:t>
      </w:r>
      <w:r w:rsidR="00406E52" w:rsidRPr="000E588B">
        <w:t> years</w:t>
      </w:r>
      <w:r w:rsidRPr="000E588B">
        <w:t>:</w:t>
      </w:r>
    </w:p>
    <w:p w14:paraId="417FAED9" w14:textId="7CAC05FA" w:rsidR="00F223C0" w:rsidRPr="000E588B" w:rsidRDefault="00F223C0" w:rsidP="007E091B">
      <w:pPr>
        <w:pStyle w:val="dotpoint"/>
      </w:pPr>
      <w:r w:rsidRPr="000E588B">
        <w:t xml:space="preserve">if a </w:t>
      </w:r>
      <w:r w:rsidR="00AE185F" w:rsidRPr="000E588B">
        <w:t>person</w:t>
      </w:r>
      <w:r w:rsidRPr="000E588B">
        <w:t xml:space="preserve"> stops being </w:t>
      </w:r>
      <w:r w:rsidR="00ED4C45" w:rsidRPr="000E588B">
        <w:t xml:space="preserve">an accountable person </w:t>
      </w:r>
      <w:r w:rsidRPr="000E588B">
        <w:t xml:space="preserve">due to death, </w:t>
      </w:r>
      <w:r w:rsidR="00AE185F" w:rsidRPr="000E588B">
        <w:t>or serious illness</w:t>
      </w:r>
      <w:r w:rsidR="000B7596" w:rsidRPr="000E588B">
        <w:t xml:space="preserve">, </w:t>
      </w:r>
      <w:proofErr w:type="gramStart"/>
      <w:r w:rsidR="000B7596" w:rsidRPr="000E588B">
        <w:t>disability</w:t>
      </w:r>
      <w:proofErr w:type="gramEnd"/>
      <w:r w:rsidR="000B7596" w:rsidRPr="000E588B">
        <w:t xml:space="preserve"> or incapacity</w:t>
      </w:r>
      <w:r w:rsidR="00CB14BA" w:rsidRPr="000E588B">
        <w:t xml:space="preserve">; </w:t>
      </w:r>
      <w:r w:rsidR="008E695D">
        <w:t xml:space="preserve">or </w:t>
      </w:r>
      <w:r w:rsidR="000B7596" w:rsidRPr="000E588B">
        <w:rPr>
          <w:rStyle w:val="Referencingstyle"/>
        </w:rPr>
        <w:t>[Section</w:t>
      </w:r>
      <w:r w:rsidR="0030241A">
        <w:rPr>
          <w:rStyle w:val="Referencingstyle"/>
        </w:rPr>
        <w:t> ^</w:t>
      </w:r>
      <w:r w:rsidR="00F526C0">
        <w:rPr>
          <w:rStyle w:val="Referencingstyle"/>
        </w:rPr>
        <w:t>26</w:t>
      </w:r>
      <w:r w:rsidR="000B7596" w:rsidRPr="000E588B">
        <w:rPr>
          <w:rStyle w:val="Referencingstyle"/>
        </w:rPr>
        <w:t>(4)]</w:t>
      </w:r>
    </w:p>
    <w:p w14:paraId="32F56082" w14:textId="3742BD9C" w:rsidR="00CB14BA" w:rsidRPr="000E588B" w:rsidRDefault="00CB14BA" w:rsidP="00F607F6">
      <w:pPr>
        <w:pStyle w:val="dotpoint"/>
      </w:pPr>
      <w:r w:rsidRPr="000E588B">
        <w:t xml:space="preserve">if the </w:t>
      </w:r>
      <w:r w:rsidR="00A23288" w:rsidRPr="000E588B">
        <w:t>R</w:t>
      </w:r>
      <w:r w:rsidRPr="000E588B">
        <w:t xml:space="preserve">egulator </w:t>
      </w:r>
      <w:r w:rsidR="00406E52" w:rsidRPr="000E588B">
        <w:t>determines other circumstances</w:t>
      </w:r>
      <w:r w:rsidRPr="000E588B">
        <w:t xml:space="preserve"> allowing for a shorter deferral period</w:t>
      </w:r>
      <w:r w:rsidR="00406E52" w:rsidRPr="000E588B">
        <w:t>, either generally or for the particular entity</w:t>
      </w:r>
      <w:r w:rsidRPr="000E588B">
        <w:t xml:space="preserve">. </w:t>
      </w:r>
      <w:r w:rsidR="000B7596" w:rsidRPr="000E588B">
        <w:rPr>
          <w:rStyle w:val="Referencingstyle"/>
        </w:rPr>
        <w:t>[Section</w:t>
      </w:r>
      <w:r w:rsidR="0030241A">
        <w:rPr>
          <w:rStyle w:val="Referencingstyle"/>
        </w:rPr>
        <w:t> ^</w:t>
      </w:r>
      <w:r w:rsidR="00EC194A">
        <w:rPr>
          <w:rStyle w:val="Referencingstyle"/>
        </w:rPr>
        <w:t>26</w:t>
      </w:r>
      <w:r w:rsidR="000B7596" w:rsidRPr="000E588B">
        <w:rPr>
          <w:rStyle w:val="Referencingstyle"/>
        </w:rPr>
        <w:t>(</w:t>
      </w:r>
      <w:r w:rsidR="00D761B8">
        <w:rPr>
          <w:rStyle w:val="Referencingstyle"/>
        </w:rPr>
        <w:t>4</w:t>
      </w:r>
      <w:r w:rsidR="000B7596" w:rsidRPr="000E588B">
        <w:rPr>
          <w:rStyle w:val="Referencingstyle"/>
        </w:rPr>
        <w:t>)</w:t>
      </w:r>
      <w:r w:rsidR="00E57BF7">
        <w:rPr>
          <w:rStyle w:val="Referencingstyle"/>
        </w:rPr>
        <w:t xml:space="preserve"> </w:t>
      </w:r>
      <w:r w:rsidR="00F526C0">
        <w:rPr>
          <w:rStyle w:val="Referencingstyle"/>
        </w:rPr>
        <w:t>to</w:t>
      </w:r>
      <w:r w:rsidR="00E57BF7">
        <w:rPr>
          <w:rStyle w:val="Referencingstyle"/>
        </w:rPr>
        <w:t xml:space="preserve"> (</w:t>
      </w:r>
      <w:r w:rsidR="00D761B8">
        <w:rPr>
          <w:rStyle w:val="Referencingstyle"/>
        </w:rPr>
        <w:t>6</w:t>
      </w:r>
      <w:r w:rsidR="00E57BF7">
        <w:rPr>
          <w:rStyle w:val="Referencingstyle"/>
        </w:rPr>
        <w:t>)</w:t>
      </w:r>
      <w:r w:rsidR="000B7596" w:rsidRPr="000E588B">
        <w:rPr>
          <w:rStyle w:val="Referencingstyle"/>
        </w:rPr>
        <w:t>]</w:t>
      </w:r>
    </w:p>
    <w:p w14:paraId="0A843A17" w14:textId="0A4FCA15" w:rsidR="00F84CD6" w:rsidRPr="000E588B" w:rsidRDefault="0057220D" w:rsidP="00DD2282">
      <w:pPr>
        <w:pStyle w:val="base-text-paragraph"/>
      </w:pPr>
      <w:r w:rsidRPr="000E588B">
        <w:t xml:space="preserve">The accountable </w:t>
      </w:r>
      <w:r w:rsidR="001A1A19" w:rsidRPr="000E588B">
        <w:t xml:space="preserve">person </w:t>
      </w:r>
      <w:r w:rsidRPr="000E588B">
        <w:t xml:space="preserve">may have a shorter </w:t>
      </w:r>
      <w:r w:rsidR="00D9119E">
        <w:t xml:space="preserve">minimum </w:t>
      </w:r>
      <w:r w:rsidRPr="000E588B">
        <w:t xml:space="preserve">deferral period on the occurrence of one of the listed </w:t>
      </w:r>
      <w:r w:rsidR="006D2576">
        <w:t>circumstances</w:t>
      </w:r>
      <w:r w:rsidR="006D2576" w:rsidRPr="000E588B">
        <w:t xml:space="preserve"> </w:t>
      </w:r>
      <w:r w:rsidRPr="000E588B">
        <w:t xml:space="preserve">without approval from </w:t>
      </w:r>
      <w:r w:rsidR="00FE1026" w:rsidRPr="000E588B">
        <w:t>the Regulator</w:t>
      </w:r>
      <w:r w:rsidR="00406E52" w:rsidRPr="000E588B">
        <w:t>. However,</w:t>
      </w:r>
      <w:r w:rsidRPr="000E588B">
        <w:t xml:space="preserve"> the </w:t>
      </w:r>
      <w:r w:rsidR="006D2576">
        <w:t xml:space="preserve">shorter </w:t>
      </w:r>
      <w:r w:rsidR="00D9119E">
        <w:t xml:space="preserve">minimum </w:t>
      </w:r>
      <w:r w:rsidR="006D2576">
        <w:t xml:space="preserve">deferral period will not end until the </w:t>
      </w:r>
      <w:r w:rsidRPr="000E588B">
        <w:t xml:space="preserve">accountable entity </w:t>
      </w:r>
      <w:r w:rsidR="006D2576">
        <w:t xml:space="preserve">is </w:t>
      </w:r>
      <w:r w:rsidRPr="000E588B">
        <w:t xml:space="preserve">reasonably satisfied that the person has </w:t>
      </w:r>
      <w:r w:rsidR="004356B6">
        <w:t xml:space="preserve">complied with their </w:t>
      </w:r>
      <w:r w:rsidRPr="000E588B">
        <w:t>accountability obligations</w:t>
      </w:r>
      <w:r w:rsidR="00F84CD6" w:rsidRPr="000E588B">
        <w:t>.</w:t>
      </w:r>
      <w:r w:rsidR="009109E8">
        <w:t xml:space="preserve"> If the accountable entity is never so satisfied, the default approach of four years applies, and the amount of deferred remuneration may be reduced by an amount proportionate to the failure</w:t>
      </w:r>
      <w:r w:rsidR="00E74FBA">
        <w:t xml:space="preserve"> to meet obligations</w:t>
      </w:r>
      <w:r w:rsidR="009109E8">
        <w:t>.</w:t>
      </w:r>
      <w:r w:rsidR="00AE185F" w:rsidRPr="000E588B">
        <w:rPr>
          <w:rStyle w:val="Referencingstyle"/>
        </w:rPr>
        <w:t xml:space="preserve"> </w:t>
      </w:r>
      <w:r w:rsidR="00FC1A83" w:rsidRPr="000E588B">
        <w:rPr>
          <w:rStyle w:val="Referencingstyle"/>
        </w:rPr>
        <w:t>[S</w:t>
      </w:r>
      <w:r w:rsidR="00AE185F" w:rsidRPr="000E588B">
        <w:rPr>
          <w:rStyle w:val="Referencingstyle"/>
        </w:rPr>
        <w:t>ection</w:t>
      </w:r>
      <w:r w:rsidR="0030241A">
        <w:rPr>
          <w:rStyle w:val="Referencingstyle"/>
        </w:rPr>
        <w:t> ^</w:t>
      </w:r>
      <w:r w:rsidR="00EC194A">
        <w:rPr>
          <w:rStyle w:val="Referencingstyle"/>
        </w:rPr>
        <w:t>26</w:t>
      </w:r>
      <w:r w:rsidR="00AE185F" w:rsidRPr="000E588B">
        <w:rPr>
          <w:rStyle w:val="Referencingstyle"/>
        </w:rPr>
        <w:t>(</w:t>
      </w:r>
      <w:r w:rsidR="003F39A2">
        <w:rPr>
          <w:rStyle w:val="Referencingstyle"/>
        </w:rPr>
        <w:t>4)</w:t>
      </w:r>
      <w:r w:rsidR="00AE185F" w:rsidRPr="000E588B">
        <w:rPr>
          <w:rStyle w:val="Referencingstyle"/>
        </w:rPr>
        <w:t>]</w:t>
      </w:r>
    </w:p>
    <w:p w14:paraId="3A338A85" w14:textId="6611C6FA" w:rsidR="00871CF4" w:rsidRPr="000E588B" w:rsidRDefault="0057220D" w:rsidP="00F31FA5">
      <w:pPr>
        <w:pStyle w:val="base-text-paragraph"/>
        <w:keepNext/>
      </w:pPr>
      <w:r w:rsidRPr="000E588B">
        <w:t xml:space="preserve">The deferral period will start </w:t>
      </w:r>
      <w:r w:rsidR="0076665D" w:rsidRPr="000E588B">
        <w:t xml:space="preserve">on </w:t>
      </w:r>
      <w:r w:rsidR="00871CF4" w:rsidRPr="000E588B">
        <w:t>the later of</w:t>
      </w:r>
      <w:r w:rsidR="00221AB3">
        <w:t>:</w:t>
      </w:r>
      <w:r w:rsidR="00871CF4" w:rsidRPr="000E588B">
        <w:t xml:space="preserve"> </w:t>
      </w:r>
    </w:p>
    <w:p w14:paraId="6655D65F" w14:textId="16CDE817" w:rsidR="00871CF4" w:rsidRPr="000E588B" w:rsidRDefault="0076665D" w:rsidP="007E091B">
      <w:pPr>
        <w:pStyle w:val="dotpoint"/>
      </w:pPr>
      <w:r w:rsidRPr="000E588B">
        <w:t>the day</w:t>
      </w:r>
      <w:r w:rsidR="00871CF4" w:rsidRPr="000E588B">
        <w:t xml:space="preserve"> after the day on which the decision was </w:t>
      </w:r>
      <w:r w:rsidR="00AC3D82">
        <w:t>first</w:t>
      </w:r>
      <w:r w:rsidR="00871CF4" w:rsidRPr="000E588B">
        <w:t xml:space="preserve"> made for the accountable person to be able to earn the </w:t>
      </w:r>
      <w:r w:rsidR="000B7596" w:rsidRPr="000E588B">
        <w:t xml:space="preserve">amount of </w:t>
      </w:r>
      <w:r w:rsidR="00871CF4" w:rsidRPr="000E588B">
        <w:t xml:space="preserve">variable </w:t>
      </w:r>
      <w:proofErr w:type="gramStart"/>
      <w:r w:rsidR="00871CF4" w:rsidRPr="000E588B">
        <w:t>remuneration;</w:t>
      </w:r>
      <w:proofErr w:type="gramEnd"/>
      <w:r w:rsidR="00871CF4" w:rsidRPr="000E588B">
        <w:t xml:space="preserve"> </w:t>
      </w:r>
    </w:p>
    <w:p w14:paraId="060DF459" w14:textId="5CC39D00" w:rsidR="0057220D" w:rsidRPr="008F48E1" w:rsidRDefault="00871CF4" w:rsidP="00F607F6">
      <w:pPr>
        <w:pStyle w:val="dotpoint"/>
      </w:pPr>
      <w:r w:rsidRPr="008F48E1">
        <w:t xml:space="preserve">the first day of the performance </w:t>
      </w:r>
      <w:proofErr w:type="gramStart"/>
      <w:r w:rsidRPr="008F48E1">
        <w:t>period</w:t>
      </w:r>
      <w:r w:rsidR="00DB023B">
        <w:t>,</w:t>
      </w:r>
      <w:r w:rsidRPr="008F48E1">
        <w:t xml:space="preserve"> </w:t>
      </w:r>
      <w:r w:rsidR="003F39A2">
        <w:t>if</w:t>
      </w:r>
      <w:proofErr w:type="gramEnd"/>
      <w:r w:rsidR="003F39A2">
        <w:t xml:space="preserve"> the variable remuneration is measured by reference to that period</w:t>
      </w:r>
      <w:r w:rsidR="00951805" w:rsidRPr="001E1853">
        <w:t xml:space="preserve">. </w:t>
      </w:r>
      <w:r w:rsidR="00951805" w:rsidRPr="001E1853">
        <w:rPr>
          <w:rStyle w:val="Referencingstyle"/>
        </w:rPr>
        <w:t>[</w:t>
      </w:r>
      <w:r w:rsidR="00406E52" w:rsidRPr="001E1853">
        <w:rPr>
          <w:rStyle w:val="Referencingstyle"/>
        </w:rPr>
        <w:t>Section</w:t>
      </w:r>
      <w:r w:rsidR="0030241A">
        <w:rPr>
          <w:rStyle w:val="Referencingstyle"/>
        </w:rPr>
        <w:t> ^</w:t>
      </w:r>
      <w:r w:rsidR="00427A0A">
        <w:rPr>
          <w:rStyle w:val="Referencingstyle"/>
        </w:rPr>
        <w:t>26</w:t>
      </w:r>
      <w:r w:rsidR="000B7596" w:rsidRPr="00051083">
        <w:rPr>
          <w:rStyle w:val="Referencingstyle"/>
        </w:rPr>
        <w:t>(</w:t>
      </w:r>
      <w:r w:rsidR="003F39A2">
        <w:rPr>
          <w:rStyle w:val="Referencingstyle"/>
        </w:rPr>
        <w:t>2</w:t>
      </w:r>
      <w:r w:rsidR="000B7596" w:rsidRPr="00051083">
        <w:rPr>
          <w:rStyle w:val="Referencingstyle"/>
        </w:rPr>
        <w:t>)</w:t>
      </w:r>
      <w:r w:rsidR="00951805" w:rsidRPr="00051083">
        <w:rPr>
          <w:rStyle w:val="Referencingstyle"/>
        </w:rPr>
        <w:t>]</w:t>
      </w:r>
    </w:p>
    <w:p w14:paraId="778C755F" w14:textId="377F74FB" w:rsidR="00C62C10" w:rsidRDefault="00C62C10" w:rsidP="00C62C10">
      <w:pPr>
        <w:pStyle w:val="base-text-paragraph"/>
      </w:pPr>
      <w:r>
        <w:t>If the variable remuneration is remuneration of a kind determined by the Regulators or prescribed by the Regulator</w:t>
      </w:r>
      <w:r w:rsidR="00823349">
        <w:t xml:space="preserve"> rule</w:t>
      </w:r>
      <w:r>
        <w:t xml:space="preserve">s, then the deferral period </w:t>
      </w:r>
      <w:r w:rsidR="00427A0A">
        <w:t>may</w:t>
      </w:r>
      <w:r>
        <w:t xml:space="preserve"> start on the day determined by the Regulators. </w:t>
      </w:r>
      <w:r w:rsidR="00E64F32" w:rsidRPr="000E588B">
        <w:rPr>
          <w:rStyle w:val="Referencingstyle"/>
        </w:rPr>
        <w:t>[Section</w:t>
      </w:r>
      <w:r w:rsidR="00E64F32">
        <w:rPr>
          <w:rStyle w:val="Referencingstyle"/>
        </w:rPr>
        <w:t> ^</w:t>
      </w:r>
      <w:r w:rsidR="00427A0A">
        <w:rPr>
          <w:rStyle w:val="Referencingstyle"/>
        </w:rPr>
        <w:t>26</w:t>
      </w:r>
      <w:r w:rsidR="00E64F32" w:rsidRPr="000E588B">
        <w:rPr>
          <w:rStyle w:val="Referencingstyle"/>
        </w:rPr>
        <w:t>(</w:t>
      </w:r>
      <w:r w:rsidR="00E64F32">
        <w:rPr>
          <w:rStyle w:val="Referencingstyle"/>
        </w:rPr>
        <w:t>3</w:t>
      </w:r>
      <w:r w:rsidR="00E64F32" w:rsidRPr="000E588B">
        <w:rPr>
          <w:rStyle w:val="Referencingstyle"/>
        </w:rPr>
        <w:t>)]</w:t>
      </w:r>
    </w:p>
    <w:p w14:paraId="6063BB25" w14:textId="119ECA37" w:rsidR="00BC2064" w:rsidRPr="00A45762" w:rsidRDefault="00BC2064" w:rsidP="00DD2282">
      <w:pPr>
        <w:pStyle w:val="base-text-paragraph"/>
      </w:pPr>
      <w:r w:rsidRPr="00051083">
        <w:t>The deferral period is intended to be consistent with provisions of APRA’s proposed prudential standard to regulate remuneration in APRA</w:t>
      </w:r>
      <w:r w:rsidRPr="00051083">
        <w:noBreakHyphen/>
        <w:t>regulated industries (</w:t>
      </w:r>
      <w:r w:rsidR="00FE1026" w:rsidRPr="00051083">
        <w:rPr>
          <w:i/>
        </w:rPr>
        <w:t>Prudential Standard</w:t>
      </w:r>
      <w:r w:rsidR="00FE1026" w:rsidRPr="00D83627">
        <w:t xml:space="preserve"> </w:t>
      </w:r>
      <w:r w:rsidRPr="00746718">
        <w:rPr>
          <w:i/>
        </w:rPr>
        <w:t>CPS 511</w:t>
      </w:r>
      <w:r w:rsidR="00FE1026" w:rsidRPr="00746718">
        <w:rPr>
          <w:i/>
        </w:rPr>
        <w:t xml:space="preserve"> Remuneration</w:t>
      </w:r>
      <w:r w:rsidRPr="00746718">
        <w:t xml:space="preserve">) that would also require deferral of variable remuneration for </w:t>
      </w:r>
      <w:r w:rsidR="004E6A9A" w:rsidRPr="00F12960">
        <w:t xml:space="preserve">an overlapping </w:t>
      </w:r>
      <w:r w:rsidRPr="00F12960">
        <w:t>class of persons</w:t>
      </w:r>
      <w:r w:rsidR="004E6A9A" w:rsidRPr="00AA4F99">
        <w:t xml:space="preserve"> in those industries</w:t>
      </w:r>
      <w:r w:rsidRPr="00AA4F99">
        <w:t>.</w:t>
      </w:r>
      <w:r w:rsidR="00CB492C" w:rsidRPr="004F3106">
        <w:t xml:space="preserve"> This will enable persons regulated by both regimes to comply with the requirements under each framework.</w:t>
      </w:r>
    </w:p>
    <w:p w14:paraId="58961CCF" w14:textId="1162A565" w:rsidR="00FB7562" w:rsidRPr="000E588B" w:rsidRDefault="00FB7562" w:rsidP="000B7596">
      <w:pPr>
        <w:pStyle w:val="base-text-paragraph"/>
        <w:rPr>
          <w:rStyle w:val="Referencingstyle"/>
          <w:b w:val="0"/>
          <w:i w:val="0"/>
          <w:sz w:val="22"/>
        </w:rPr>
      </w:pPr>
      <w:r w:rsidRPr="00046A92">
        <w:t xml:space="preserve">If </w:t>
      </w:r>
      <w:r w:rsidR="00A23288" w:rsidRPr="00046A92">
        <w:t>an accountable</w:t>
      </w:r>
      <w:r w:rsidRPr="00151D06">
        <w:t xml:space="preserve"> </w:t>
      </w:r>
      <w:r w:rsidR="00905C61" w:rsidRPr="00B06DB8">
        <w:t>entity</w:t>
      </w:r>
      <w:r w:rsidRPr="00B06DB8">
        <w:t xml:space="preserve"> discovers during the period that </w:t>
      </w:r>
      <w:r w:rsidR="00A23288" w:rsidRPr="00B06DB8">
        <w:t>an accountable person</w:t>
      </w:r>
      <w:r w:rsidRPr="000E588B">
        <w:t xml:space="preserve"> is likely to have</w:t>
      </w:r>
      <w:r w:rsidR="00F223C0" w:rsidRPr="000E588B">
        <w:t xml:space="preserve"> breached their accountability obligations, then the </w:t>
      </w:r>
      <w:r w:rsidR="00A813E7" w:rsidRPr="000E588B">
        <w:t>deferral</w:t>
      </w:r>
      <w:r w:rsidR="00F223C0" w:rsidRPr="000E588B">
        <w:t xml:space="preserve"> period will</w:t>
      </w:r>
      <w:r w:rsidR="00A813E7" w:rsidRPr="000E588B">
        <w:t xml:space="preserve"> be extended until such time as the entity completes its investigation of the breach</w:t>
      </w:r>
      <w:r w:rsidR="00F223C0" w:rsidRPr="000E588B">
        <w:t xml:space="preserve">. </w:t>
      </w:r>
      <w:r w:rsidR="00FC1A83" w:rsidRPr="000E588B">
        <w:rPr>
          <w:rStyle w:val="Referencingstyle"/>
        </w:rPr>
        <w:t>[S</w:t>
      </w:r>
      <w:r w:rsidR="00F223C0" w:rsidRPr="000E588B">
        <w:rPr>
          <w:rStyle w:val="Referencingstyle"/>
        </w:rPr>
        <w:t>ection</w:t>
      </w:r>
      <w:r w:rsidR="0030241A">
        <w:rPr>
          <w:rStyle w:val="Referencingstyle"/>
        </w:rPr>
        <w:t> ^</w:t>
      </w:r>
      <w:r w:rsidR="00427A0A">
        <w:rPr>
          <w:rStyle w:val="Referencingstyle"/>
        </w:rPr>
        <w:t>26</w:t>
      </w:r>
      <w:r w:rsidR="00F223C0" w:rsidRPr="000E588B">
        <w:rPr>
          <w:rStyle w:val="Referencingstyle"/>
        </w:rPr>
        <w:t>(</w:t>
      </w:r>
      <w:r w:rsidR="005D7842">
        <w:rPr>
          <w:rStyle w:val="Referencingstyle"/>
        </w:rPr>
        <w:t>4</w:t>
      </w:r>
      <w:r w:rsidR="00F223C0" w:rsidRPr="000E588B">
        <w:rPr>
          <w:rStyle w:val="Referencingstyle"/>
        </w:rPr>
        <w:t>)]</w:t>
      </w:r>
    </w:p>
    <w:p w14:paraId="445ADC58" w14:textId="77777777" w:rsidR="00CB14BA" w:rsidRPr="000E588B" w:rsidRDefault="00F23A02" w:rsidP="00CB14BA">
      <w:pPr>
        <w:pStyle w:val="Heading5"/>
      </w:pPr>
      <w:r w:rsidRPr="000E588B">
        <w:t>Exemptions</w:t>
      </w:r>
    </w:p>
    <w:p w14:paraId="6CC3E95E" w14:textId="66488F14" w:rsidR="00CB14BA" w:rsidRPr="000E588B" w:rsidRDefault="00871CF4" w:rsidP="00DD2282">
      <w:pPr>
        <w:pStyle w:val="base-text-paragraph"/>
        <w:rPr>
          <w:rStyle w:val="Referencingstyle"/>
          <w:b w:val="0"/>
          <w:i w:val="0"/>
          <w:sz w:val="22"/>
        </w:rPr>
      </w:pPr>
      <w:r w:rsidRPr="000E588B">
        <w:t xml:space="preserve">The </w:t>
      </w:r>
      <w:r w:rsidR="00BC2064" w:rsidRPr="000E588B">
        <w:t xml:space="preserve">deferred remuneration obligations </w:t>
      </w:r>
      <w:r w:rsidRPr="000E588B">
        <w:t>do not apply to an</w:t>
      </w:r>
      <w:r w:rsidR="00CB14BA" w:rsidRPr="000E588B">
        <w:t xml:space="preserve"> </w:t>
      </w:r>
      <w:r w:rsidR="00ED4C45" w:rsidRPr="000E588B">
        <w:t xml:space="preserve">accountable person </w:t>
      </w:r>
      <w:r w:rsidR="00CB14BA" w:rsidRPr="000E588B">
        <w:t>who</w:t>
      </w:r>
      <w:r w:rsidR="00C67B9B" w:rsidRPr="000E588B">
        <w:t>se</w:t>
      </w:r>
      <w:r w:rsidR="00CB14BA" w:rsidRPr="000E588B">
        <w:t xml:space="preserve"> </w:t>
      </w:r>
      <w:r w:rsidR="00C67B9B" w:rsidRPr="000E588B">
        <w:t xml:space="preserve">deferred </w:t>
      </w:r>
      <w:r w:rsidR="00ED4C45" w:rsidRPr="000E588B">
        <w:t>variable remuneration</w:t>
      </w:r>
      <w:r w:rsidR="001B7A64" w:rsidRPr="000E588B">
        <w:t xml:space="preserve"> in a particular financial year</w:t>
      </w:r>
      <w:r w:rsidR="00ED4C45" w:rsidRPr="000E588B">
        <w:t xml:space="preserve"> </w:t>
      </w:r>
      <w:r w:rsidR="00F36A10">
        <w:t xml:space="preserve">for the accountable person’s entity </w:t>
      </w:r>
      <w:r w:rsidR="001B7A64" w:rsidRPr="000E588B">
        <w:t xml:space="preserve">would be </w:t>
      </w:r>
      <w:r w:rsidR="00CB14BA" w:rsidRPr="000E588B">
        <w:t>less than a certain threshold. Generally</w:t>
      </w:r>
      <w:r w:rsidR="00BC2064" w:rsidRPr="000E588B">
        <w:t>,</w:t>
      </w:r>
      <w:r w:rsidR="007E0ED3" w:rsidRPr="000E588B">
        <w:t xml:space="preserve"> the threshold is $50,000. The M</w:t>
      </w:r>
      <w:r w:rsidR="00CB14BA" w:rsidRPr="000E588B">
        <w:t xml:space="preserve">inister can make an instrument determining a different amount. </w:t>
      </w:r>
      <w:r w:rsidR="00FC1A83" w:rsidRPr="000E588B">
        <w:rPr>
          <w:rStyle w:val="Referencingstyle"/>
        </w:rPr>
        <w:t>[S</w:t>
      </w:r>
      <w:r w:rsidR="00CB14BA" w:rsidRPr="000E588B">
        <w:rPr>
          <w:rStyle w:val="Referencingstyle"/>
        </w:rPr>
        <w:t>ection</w:t>
      </w:r>
      <w:r w:rsidR="0030241A">
        <w:rPr>
          <w:rStyle w:val="Referencingstyle"/>
        </w:rPr>
        <w:t> ^</w:t>
      </w:r>
      <w:r w:rsidR="00E0695C">
        <w:rPr>
          <w:rStyle w:val="Referencingstyle"/>
        </w:rPr>
        <w:t>27</w:t>
      </w:r>
      <w:r w:rsidR="00CB14BA" w:rsidRPr="000E588B">
        <w:rPr>
          <w:rStyle w:val="Referencingstyle"/>
        </w:rPr>
        <w:t>]</w:t>
      </w:r>
    </w:p>
    <w:p w14:paraId="382BBEFC" w14:textId="5EA02C38" w:rsidR="00F23A02" w:rsidRPr="000E588B" w:rsidRDefault="00166601" w:rsidP="00AD73EC">
      <w:pPr>
        <w:pStyle w:val="base-text-paragraph"/>
      </w:pPr>
      <w:r w:rsidRPr="000E588B">
        <w:t xml:space="preserve">The </w:t>
      </w:r>
      <w:r w:rsidR="00BC2064" w:rsidRPr="000E588B">
        <w:t>deferred remuneration obligations</w:t>
      </w:r>
      <w:r w:rsidRPr="000E588B">
        <w:t xml:space="preserve"> do not apply to a</w:t>
      </w:r>
      <w:r w:rsidR="001B7A64" w:rsidRPr="000E588B">
        <w:t>n accountable</w:t>
      </w:r>
      <w:r w:rsidR="00F23A02" w:rsidRPr="000E588B">
        <w:t xml:space="preserve"> </w:t>
      </w:r>
      <w:r w:rsidRPr="000E588B">
        <w:t xml:space="preserve">person </w:t>
      </w:r>
      <w:r w:rsidR="001B7A64" w:rsidRPr="000E588B">
        <w:t xml:space="preserve">while the person is </w:t>
      </w:r>
      <w:r w:rsidRPr="000E588B">
        <w:t>filling a temporary</w:t>
      </w:r>
      <w:r w:rsidR="001B7A64" w:rsidRPr="000E588B">
        <w:t xml:space="preserve"> or </w:t>
      </w:r>
      <w:r w:rsidR="005E3349" w:rsidRPr="000E588B">
        <w:t xml:space="preserve">an </w:t>
      </w:r>
      <w:r w:rsidR="001B7A64" w:rsidRPr="000E588B">
        <w:t>unforeseen</w:t>
      </w:r>
      <w:r w:rsidRPr="000E588B">
        <w:t xml:space="preserve"> vacancy, who is not</w:t>
      </w:r>
      <w:r w:rsidR="00C67B9B" w:rsidRPr="000E588B">
        <w:t xml:space="preserve"> registered or</w:t>
      </w:r>
      <w:r w:rsidRPr="000E588B">
        <w:t xml:space="preserve"> required to be registered under the </w:t>
      </w:r>
      <w:r w:rsidR="00EE41B3" w:rsidRPr="000E588B">
        <w:t>R</w:t>
      </w:r>
      <w:r w:rsidRPr="000E588B">
        <w:t xml:space="preserve">egime because they only hold the position </w:t>
      </w:r>
      <w:r w:rsidR="00C67B9B" w:rsidRPr="000E588B">
        <w:t>for 90 days or less</w:t>
      </w:r>
      <w:r w:rsidRPr="000E588B">
        <w:t xml:space="preserve">. </w:t>
      </w:r>
      <w:r w:rsidR="00FC1A83" w:rsidRPr="000E588B">
        <w:rPr>
          <w:rStyle w:val="Referencingstyle"/>
        </w:rPr>
        <w:t>[S</w:t>
      </w:r>
      <w:r w:rsidR="00F23A02" w:rsidRPr="000E588B">
        <w:rPr>
          <w:rStyle w:val="Referencingstyle"/>
        </w:rPr>
        <w:t>ection</w:t>
      </w:r>
      <w:r w:rsidR="0030241A">
        <w:rPr>
          <w:rStyle w:val="Referencingstyle"/>
        </w:rPr>
        <w:t> ^</w:t>
      </w:r>
      <w:r w:rsidR="001D0FF5">
        <w:rPr>
          <w:rStyle w:val="Referencingstyle"/>
        </w:rPr>
        <w:t>28</w:t>
      </w:r>
      <w:r w:rsidR="00F23A02" w:rsidRPr="000E588B">
        <w:rPr>
          <w:rStyle w:val="Referencingstyle"/>
        </w:rPr>
        <w:t>]</w:t>
      </w:r>
    </w:p>
    <w:p w14:paraId="014A9E72" w14:textId="77777777" w:rsidR="00623140" w:rsidRPr="000E588B" w:rsidRDefault="00623140" w:rsidP="00623140">
      <w:pPr>
        <w:pStyle w:val="Heading4"/>
      </w:pPr>
      <w:r w:rsidRPr="000E588B">
        <w:t>Notification obligations</w:t>
      </w:r>
    </w:p>
    <w:p w14:paraId="26AD272D" w14:textId="0A2377DC" w:rsidR="005A48B8" w:rsidRPr="000E588B" w:rsidRDefault="005A48B8" w:rsidP="00DD2282">
      <w:pPr>
        <w:pStyle w:val="base-text-paragraph"/>
        <w:rPr>
          <w:rStyle w:val="Referencingstyle"/>
          <w:b w:val="0"/>
          <w:i w:val="0"/>
          <w:sz w:val="22"/>
        </w:rPr>
      </w:pPr>
      <w:r w:rsidRPr="000E588B">
        <w:t xml:space="preserve">The Regime requires </w:t>
      </w:r>
      <w:r w:rsidR="00A62474" w:rsidRPr="000E588B">
        <w:t xml:space="preserve">an </w:t>
      </w:r>
      <w:r w:rsidR="00C67B9B" w:rsidRPr="000E588B">
        <w:t>accountable</w:t>
      </w:r>
      <w:r w:rsidRPr="000E588B">
        <w:t xml:space="preserve"> </w:t>
      </w:r>
      <w:r w:rsidR="00A62474" w:rsidRPr="000E588B">
        <w:t xml:space="preserve">entity </w:t>
      </w:r>
      <w:r w:rsidR="00CD26AA" w:rsidRPr="000E588B">
        <w:t>to</w:t>
      </w:r>
      <w:r w:rsidRPr="000E588B">
        <w:t xml:space="preserve"> </w:t>
      </w:r>
      <w:r w:rsidR="00405612" w:rsidRPr="000E588B">
        <w:t xml:space="preserve">provide the Regulator with </w:t>
      </w:r>
      <w:proofErr w:type="gramStart"/>
      <w:r w:rsidR="00A62474" w:rsidRPr="000E588B">
        <w:t xml:space="preserve">particular </w:t>
      </w:r>
      <w:r w:rsidR="00405612" w:rsidRPr="000E588B">
        <w:t>information</w:t>
      </w:r>
      <w:proofErr w:type="gramEnd"/>
      <w:r w:rsidR="00405612" w:rsidRPr="000E588B">
        <w:t xml:space="preserve"> about </w:t>
      </w:r>
      <w:r w:rsidR="00A62474" w:rsidRPr="000E588B">
        <w:t xml:space="preserve">the entity </w:t>
      </w:r>
      <w:r w:rsidR="00C67B9B" w:rsidRPr="000E588B">
        <w:t>and</w:t>
      </w:r>
      <w:r w:rsidR="00405612" w:rsidRPr="000E588B">
        <w:t xml:space="preserve"> </w:t>
      </w:r>
      <w:r w:rsidR="00A62474" w:rsidRPr="000E588B">
        <w:t xml:space="preserve">its </w:t>
      </w:r>
      <w:r w:rsidR="00C67B9B" w:rsidRPr="000E588B">
        <w:t>accountable persons</w:t>
      </w:r>
      <w:r w:rsidR="00405612" w:rsidRPr="000E588B">
        <w:t xml:space="preserve">. </w:t>
      </w:r>
      <w:r w:rsidR="00DE3A0B" w:rsidRPr="000E588B">
        <w:t xml:space="preserve">All accountable entities are required to comply with the core notification obligations, while a subset of such entities </w:t>
      </w:r>
      <w:r w:rsidR="00507910">
        <w:t>is</w:t>
      </w:r>
      <w:r w:rsidR="00DE3A0B" w:rsidRPr="000E588B">
        <w:t xml:space="preserve"> required to comply with </w:t>
      </w:r>
      <w:r w:rsidR="00A62474" w:rsidRPr="000E588B">
        <w:t>the en</w:t>
      </w:r>
      <w:r w:rsidR="00DE3A0B" w:rsidRPr="000E588B">
        <w:t>hanced notification obligations</w:t>
      </w:r>
      <w:r w:rsidR="00A62474" w:rsidRPr="000E588B">
        <w:t>.</w:t>
      </w:r>
      <w:r w:rsidR="00405612" w:rsidRPr="000E588B">
        <w:t xml:space="preserve"> </w:t>
      </w:r>
      <w:r w:rsidR="00FC1A83" w:rsidRPr="000E588B">
        <w:rPr>
          <w:rStyle w:val="Referencingstyle"/>
        </w:rPr>
        <w:t>[S</w:t>
      </w:r>
      <w:r w:rsidR="00405612" w:rsidRPr="000E588B">
        <w:rPr>
          <w:rStyle w:val="Referencingstyle"/>
        </w:rPr>
        <w:t>ection</w:t>
      </w:r>
      <w:r w:rsidR="0030241A">
        <w:rPr>
          <w:rStyle w:val="Referencingstyle"/>
        </w:rPr>
        <w:t> ^</w:t>
      </w:r>
      <w:r w:rsidR="00B704F2">
        <w:rPr>
          <w:rStyle w:val="Referencingstyle"/>
        </w:rPr>
        <w:t>29</w:t>
      </w:r>
      <w:r w:rsidR="00405612" w:rsidRPr="000E588B">
        <w:rPr>
          <w:rStyle w:val="Referencingstyle"/>
        </w:rPr>
        <w:t>]</w:t>
      </w:r>
    </w:p>
    <w:p w14:paraId="5BC49FD2" w14:textId="77777777" w:rsidR="005A48B8" w:rsidRPr="000E588B" w:rsidRDefault="005A48B8" w:rsidP="005A48B8">
      <w:pPr>
        <w:pStyle w:val="Heading5"/>
      </w:pPr>
      <w:r w:rsidRPr="000E588B">
        <w:t>Core notification obligations</w:t>
      </w:r>
    </w:p>
    <w:p w14:paraId="213422A8" w14:textId="64851948" w:rsidR="00713236" w:rsidRPr="000E588B" w:rsidRDefault="001A2CB8" w:rsidP="00DD2282">
      <w:pPr>
        <w:pStyle w:val="base-text-paragraph"/>
      </w:pPr>
      <w:r>
        <w:t>E</w:t>
      </w:r>
      <w:r w:rsidRPr="000E588B">
        <w:t xml:space="preserve">ach accountable entity </w:t>
      </w:r>
      <w:r>
        <w:t>must</w:t>
      </w:r>
      <w:r w:rsidRPr="000E588B">
        <w:t xml:space="preserve"> notify the Regulator of certain events relating to the accountable persons of the entity, as well as to </w:t>
      </w:r>
      <w:r w:rsidR="008A362D">
        <w:t xml:space="preserve">certain </w:t>
      </w:r>
      <w:r w:rsidRPr="000E588B">
        <w:t xml:space="preserve">breaches of the </w:t>
      </w:r>
      <w:r>
        <w:t>Regime</w:t>
      </w:r>
      <w:r w:rsidRPr="000E588B">
        <w:t xml:space="preserve"> by the entity or its accountable persons</w:t>
      </w:r>
      <w:r>
        <w:t>.</w:t>
      </w:r>
      <w:r w:rsidR="00713236" w:rsidRPr="000E588B" w:rsidDel="001A2CB8">
        <w:t xml:space="preserve"> </w:t>
      </w:r>
      <w:r w:rsidR="00FC1A83" w:rsidRPr="000E588B">
        <w:rPr>
          <w:rStyle w:val="Referencingstyle"/>
        </w:rPr>
        <w:t>[S</w:t>
      </w:r>
      <w:r w:rsidR="00713236" w:rsidRPr="000E588B">
        <w:rPr>
          <w:rStyle w:val="Referencingstyle"/>
        </w:rPr>
        <w:t>ection</w:t>
      </w:r>
      <w:r w:rsidR="004019AC" w:rsidRPr="000E588B">
        <w:rPr>
          <w:rStyle w:val="Referencingstyle"/>
        </w:rPr>
        <w:t>s</w:t>
      </w:r>
      <w:r w:rsidR="0030241A">
        <w:rPr>
          <w:rStyle w:val="Referencingstyle"/>
        </w:rPr>
        <w:t> ^</w:t>
      </w:r>
      <w:r w:rsidR="008A362D">
        <w:rPr>
          <w:rStyle w:val="Referencingstyle"/>
        </w:rPr>
        <w:t>29</w:t>
      </w:r>
      <w:r w:rsidR="00713236" w:rsidRPr="000E588B">
        <w:rPr>
          <w:rStyle w:val="Referencingstyle"/>
        </w:rPr>
        <w:t>(1)(a)</w:t>
      </w:r>
      <w:r w:rsidR="00695FF1" w:rsidRPr="000E588B">
        <w:rPr>
          <w:rStyle w:val="Referencingstyle"/>
        </w:rPr>
        <w:t xml:space="preserve"> and </w:t>
      </w:r>
      <w:r w:rsidR="0030241A">
        <w:rPr>
          <w:rStyle w:val="Referencingstyle"/>
        </w:rPr>
        <w:t>^</w:t>
      </w:r>
      <w:r w:rsidR="008A362D">
        <w:rPr>
          <w:rStyle w:val="Referencingstyle"/>
        </w:rPr>
        <w:t>30</w:t>
      </w:r>
      <w:r w:rsidR="00713236" w:rsidRPr="000E588B">
        <w:rPr>
          <w:rStyle w:val="Referencingstyle"/>
        </w:rPr>
        <w:t>]</w:t>
      </w:r>
    </w:p>
    <w:p w14:paraId="3353FCEF" w14:textId="25EFE462" w:rsidR="000A6688" w:rsidRDefault="004019AC" w:rsidP="000B7596">
      <w:pPr>
        <w:pStyle w:val="base-text-paragraph"/>
      </w:pPr>
      <w:r w:rsidRPr="000E588B">
        <w:t xml:space="preserve">There </w:t>
      </w:r>
      <w:r w:rsidR="001368DE">
        <w:t>are two</w:t>
      </w:r>
      <w:r w:rsidRPr="000E588B">
        <w:t xml:space="preserve"> new event</w:t>
      </w:r>
      <w:r w:rsidR="001368DE">
        <w:t>s</w:t>
      </w:r>
      <w:r w:rsidRPr="000E588B">
        <w:t xml:space="preserve"> that must be notified to the Regulator b</w:t>
      </w:r>
      <w:r w:rsidR="00DE3A0B" w:rsidRPr="000E588B">
        <w:t xml:space="preserve">eyond the </w:t>
      </w:r>
      <w:r w:rsidRPr="000E588B">
        <w:t xml:space="preserve">events requiring notification under the Banking Executive Accountability Regime. </w:t>
      </w:r>
      <w:r w:rsidR="001368DE">
        <w:t>They are</w:t>
      </w:r>
      <w:r w:rsidR="000A6688">
        <w:t xml:space="preserve"> when:</w:t>
      </w:r>
    </w:p>
    <w:p w14:paraId="2A793EBF" w14:textId="2D727171" w:rsidR="000A6688" w:rsidRDefault="000A6688" w:rsidP="000A6688">
      <w:pPr>
        <w:pStyle w:val="dotpoint"/>
      </w:pPr>
      <w:r>
        <w:t>the accountable entity reasonably believes that it has breached its key personnel obligations</w:t>
      </w:r>
      <w:r w:rsidRPr="000E588B">
        <w:t>;</w:t>
      </w:r>
      <w:r>
        <w:t xml:space="preserve"> and</w:t>
      </w:r>
    </w:p>
    <w:p w14:paraId="68223D47" w14:textId="71AA5DB7" w:rsidR="00DE3A0B" w:rsidRPr="000E588B" w:rsidRDefault="004019AC" w:rsidP="000A6688">
      <w:pPr>
        <w:pStyle w:val="dotpoint"/>
      </w:pPr>
      <w:r w:rsidRPr="000E588B">
        <w:t xml:space="preserve">a material change occurs to information on the register of accountable persons about an accountable person. </w:t>
      </w:r>
      <w:r w:rsidRPr="000E588B">
        <w:rPr>
          <w:rStyle w:val="Referencingstyle"/>
        </w:rPr>
        <w:t>[Section</w:t>
      </w:r>
      <w:r w:rsidR="0030241A">
        <w:rPr>
          <w:rStyle w:val="Referencingstyle"/>
        </w:rPr>
        <w:t> </w:t>
      </w:r>
      <w:r w:rsidR="001368DE">
        <w:rPr>
          <w:rStyle w:val="Referencingstyle"/>
        </w:rPr>
        <w:t>^30(d)(</w:t>
      </w:r>
      <w:proofErr w:type="spellStart"/>
      <w:r w:rsidR="001368DE">
        <w:rPr>
          <w:rStyle w:val="Referencingstyle"/>
        </w:rPr>
        <w:t>i</w:t>
      </w:r>
      <w:proofErr w:type="spellEnd"/>
      <w:r w:rsidR="001368DE">
        <w:rPr>
          <w:rStyle w:val="Referencingstyle"/>
        </w:rPr>
        <w:t xml:space="preserve">) and </w:t>
      </w:r>
      <w:r w:rsidRPr="000E588B">
        <w:rPr>
          <w:rStyle w:val="Referencingstyle"/>
        </w:rPr>
        <w:t>(e)]</w:t>
      </w:r>
    </w:p>
    <w:p w14:paraId="0495BA1E" w14:textId="3421B96B" w:rsidR="004019AC" w:rsidRPr="000E588B" w:rsidRDefault="004019AC" w:rsidP="004019AC">
      <w:pPr>
        <w:pStyle w:val="base-text-paragraph"/>
        <w:rPr>
          <w:rStyle w:val="Referencingstyle"/>
          <w:b w:val="0"/>
          <w:i w:val="0"/>
          <w:sz w:val="22"/>
        </w:rPr>
      </w:pPr>
      <w:r w:rsidRPr="000E588B">
        <w:t>The Regime also requires accountable entities to take reasonable steps to ensure their significant related entities comply with the</w:t>
      </w:r>
      <w:r w:rsidR="001A2CB8">
        <w:t>se</w:t>
      </w:r>
      <w:r w:rsidRPr="000E588B">
        <w:t xml:space="preserve"> requirements as if they were accountable entities. </w:t>
      </w:r>
      <w:r w:rsidRPr="000E588B">
        <w:rPr>
          <w:rStyle w:val="Referencingstyle"/>
        </w:rPr>
        <w:t>[Section</w:t>
      </w:r>
      <w:r w:rsidR="0030241A">
        <w:rPr>
          <w:rStyle w:val="Referencingstyle"/>
        </w:rPr>
        <w:t> ^</w:t>
      </w:r>
      <w:r w:rsidR="000A6688">
        <w:rPr>
          <w:rStyle w:val="Referencingstyle"/>
        </w:rPr>
        <w:t>29</w:t>
      </w:r>
      <w:r w:rsidRPr="000E588B">
        <w:rPr>
          <w:rStyle w:val="Referencingstyle"/>
        </w:rPr>
        <w:t>(1)(b)]</w:t>
      </w:r>
    </w:p>
    <w:p w14:paraId="7F11C4E5" w14:textId="3C3EF47E" w:rsidR="00695FF1" w:rsidRPr="000E588B" w:rsidRDefault="007103BC" w:rsidP="000B7596">
      <w:pPr>
        <w:pStyle w:val="base-text-paragraph"/>
      </w:pPr>
      <w:r w:rsidRPr="000E588B">
        <w:t>Generally</w:t>
      </w:r>
      <w:r w:rsidR="00DE3A0B" w:rsidRPr="000E588B">
        <w:t>,</w:t>
      </w:r>
      <w:r w:rsidRPr="000E588B">
        <w:t xml:space="preserve"> the</w:t>
      </w:r>
      <w:r w:rsidR="00695FF1" w:rsidRPr="000E588B">
        <w:t xml:space="preserve"> notification must be provided within 30 days</w:t>
      </w:r>
      <w:r w:rsidRPr="000E588B">
        <w:t xml:space="preserve"> of the event occurring</w:t>
      </w:r>
      <w:r w:rsidR="00695FF1" w:rsidRPr="000E588B">
        <w:t xml:space="preserve">. The notice must be provided using the form approved by the Regulator. </w:t>
      </w:r>
      <w:r w:rsidR="00FC1A83" w:rsidRPr="000E588B">
        <w:rPr>
          <w:rStyle w:val="Referencingstyle"/>
        </w:rPr>
        <w:t>[S</w:t>
      </w:r>
      <w:r w:rsidR="00695FF1" w:rsidRPr="000E588B">
        <w:rPr>
          <w:rStyle w:val="Referencingstyle"/>
        </w:rPr>
        <w:t>ection</w:t>
      </w:r>
      <w:r w:rsidR="0030241A">
        <w:rPr>
          <w:rStyle w:val="Referencingstyle"/>
        </w:rPr>
        <w:t> ^</w:t>
      </w:r>
      <w:r w:rsidR="000A6688">
        <w:rPr>
          <w:rStyle w:val="Referencingstyle"/>
        </w:rPr>
        <w:t>29</w:t>
      </w:r>
      <w:r w:rsidR="00695FF1" w:rsidRPr="000E588B">
        <w:rPr>
          <w:rStyle w:val="Referencingstyle"/>
        </w:rPr>
        <w:t>(5) and (</w:t>
      </w:r>
      <w:r w:rsidR="009C6CBA">
        <w:rPr>
          <w:rStyle w:val="Referencingstyle"/>
        </w:rPr>
        <w:t>6</w:t>
      </w:r>
      <w:r w:rsidR="00695FF1" w:rsidRPr="000E588B">
        <w:rPr>
          <w:rStyle w:val="Referencingstyle"/>
        </w:rPr>
        <w:t>)]</w:t>
      </w:r>
    </w:p>
    <w:p w14:paraId="67BB87A4" w14:textId="67EC1252" w:rsidR="00570E8E" w:rsidRPr="000E588B" w:rsidRDefault="00570E8E" w:rsidP="001B7A64">
      <w:pPr>
        <w:pStyle w:val="base-text-paragraph"/>
      </w:pPr>
      <w:r w:rsidRPr="000E588B">
        <w:t xml:space="preserve">The Regulator can provide for a longer period than 30 days for compliance. </w:t>
      </w:r>
      <w:r w:rsidR="00FC1A83" w:rsidRPr="000E588B">
        <w:rPr>
          <w:rStyle w:val="Referencingstyle"/>
        </w:rPr>
        <w:t>[S</w:t>
      </w:r>
      <w:r w:rsidRPr="000E588B">
        <w:rPr>
          <w:rStyle w:val="Referencingstyle"/>
        </w:rPr>
        <w:t>ection</w:t>
      </w:r>
      <w:r w:rsidR="0030241A">
        <w:rPr>
          <w:rStyle w:val="Referencingstyle"/>
        </w:rPr>
        <w:t> ^</w:t>
      </w:r>
      <w:r w:rsidR="000A6688">
        <w:rPr>
          <w:rStyle w:val="Referencingstyle"/>
        </w:rPr>
        <w:t>29</w:t>
      </w:r>
      <w:r w:rsidRPr="000E588B">
        <w:rPr>
          <w:rStyle w:val="Referencingstyle"/>
        </w:rPr>
        <w:t>(5)</w:t>
      </w:r>
      <w:r w:rsidR="009C6CBA">
        <w:rPr>
          <w:rStyle w:val="Referencingstyle"/>
        </w:rPr>
        <w:t>(b)</w:t>
      </w:r>
      <w:r w:rsidRPr="000E588B">
        <w:rPr>
          <w:rStyle w:val="Referencingstyle"/>
        </w:rPr>
        <w:t>]</w:t>
      </w:r>
    </w:p>
    <w:p w14:paraId="204F8190" w14:textId="00FA705C" w:rsidR="006E5A19" w:rsidRPr="000E588B" w:rsidRDefault="005A48B8" w:rsidP="005A48B8">
      <w:pPr>
        <w:pStyle w:val="Heading5"/>
      </w:pPr>
      <w:r w:rsidRPr="000E588B">
        <w:t>Enhanced notification obligations</w:t>
      </w:r>
      <w:r w:rsidR="00495B25" w:rsidRPr="000E588B">
        <w:t xml:space="preserve"> – accountability statements and maps</w:t>
      </w:r>
    </w:p>
    <w:p w14:paraId="5C848E8C" w14:textId="4A477C18" w:rsidR="005A48B8" w:rsidRPr="000E588B" w:rsidRDefault="00695FF1" w:rsidP="006051AC">
      <w:pPr>
        <w:pStyle w:val="base-text-paragraph"/>
      </w:pPr>
      <w:r w:rsidRPr="000E588B">
        <w:t xml:space="preserve">In addition to the core notification obligations, </w:t>
      </w:r>
      <w:r w:rsidR="002B2AE8" w:rsidRPr="000E588B">
        <w:t>accountable</w:t>
      </w:r>
      <w:r w:rsidR="005D5351" w:rsidRPr="000E588B">
        <w:t xml:space="preserve"> </w:t>
      </w:r>
      <w:r w:rsidR="00CD26AA" w:rsidRPr="000E588B">
        <w:t>entities</w:t>
      </w:r>
      <w:r w:rsidR="002B2AE8" w:rsidRPr="000E588B">
        <w:t xml:space="preserve"> that meet the enhance</w:t>
      </w:r>
      <w:r w:rsidR="004019AC" w:rsidRPr="000E588B">
        <w:t>d</w:t>
      </w:r>
      <w:r w:rsidR="002B2AE8" w:rsidRPr="000E588B">
        <w:t xml:space="preserve"> notification threshold</w:t>
      </w:r>
      <w:r w:rsidR="005A48B8" w:rsidRPr="000E588B">
        <w:t xml:space="preserve"> </w:t>
      </w:r>
      <w:r w:rsidR="00BA7E75" w:rsidRPr="000E588B">
        <w:t>are required to</w:t>
      </w:r>
      <w:r w:rsidR="002B2AE8" w:rsidRPr="000E588B">
        <w:t xml:space="preserve"> provide the Regulator with</w:t>
      </w:r>
      <w:r w:rsidR="009B77DF" w:rsidRPr="000E588B">
        <w:t xml:space="preserve"> an </w:t>
      </w:r>
      <w:r w:rsidR="009B77DF" w:rsidRPr="000E588B">
        <w:rPr>
          <w:b/>
          <w:i/>
        </w:rPr>
        <w:t>accountability statement</w:t>
      </w:r>
      <w:r w:rsidR="009B77DF" w:rsidRPr="000E588B">
        <w:t xml:space="preserve"> for each of its accountable person</w:t>
      </w:r>
      <w:r w:rsidR="009E7068" w:rsidRPr="000E588B">
        <w:t xml:space="preserve">s and an </w:t>
      </w:r>
      <w:r w:rsidR="009E7068" w:rsidRPr="000E588B">
        <w:rPr>
          <w:b/>
          <w:i/>
        </w:rPr>
        <w:t>accountability map</w:t>
      </w:r>
      <w:r w:rsidR="009E7068" w:rsidRPr="000E588B">
        <w:t>.</w:t>
      </w:r>
      <w:r w:rsidR="005E3349" w:rsidRPr="000E588B">
        <w:t xml:space="preserve"> </w:t>
      </w:r>
      <w:r w:rsidR="00FC1A83" w:rsidRPr="000E588B">
        <w:rPr>
          <w:rStyle w:val="Referencingstyle"/>
        </w:rPr>
        <w:t>[S</w:t>
      </w:r>
      <w:r w:rsidR="00405612" w:rsidRPr="000E588B">
        <w:rPr>
          <w:rStyle w:val="Referencingstyle"/>
        </w:rPr>
        <w:t>ection</w:t>
      </w:r>
      <w:r w:rsidR="0030241A">
        <w:rPr>
          <w:rStyle w:val="Referencingstyle"/>
        </w:rPr>
        <w:t> ^</w:t>
      </w:r>
      <w:r w:rsidR="003C59D9">
        <w:rPr>
          <w:rStyle w:val="Referencingstyle"/>
        </w:rPr>
        <w:t>29</w:t>
      </w:r>
      <w:r w:rsidR="00405612" w:rsidRPr="000E588B">
        <w:rPr>
          <w:rStyle w:val="Referencingstyle"/>
        </w:rPr>
        <w:t>(2)]</w:t>
      </w:r>
    </w:p>
    <w:p w14:paraId="645D666D" w14:textId="7A4BF53E" w:rsidR="00BA7E75" w:rsidRPr="000E588B" w:rsidRDefault="00BA7E75" w:rsidP="00DD2282">
      <w:pPr>
        <w:pStyle w:val="base-text-paragraph"/>
        <w:rPr>
          <w:rStyle w:val="Referencingstyle"/>
          <w:b w:val="0"/>
          <w:i w:val="0"/>
          <w:sz w:val="22"/>
        </w:rPr>
      </w:pPr>
      <w:r w:rsidRPr="000E588B">
        <w:t xml:space="preserve">An accountability statement is a </w:t>
      </w:r>
      <w:r w:rsidR="004019AC" w:rsidRPr="000E588B">
        <w:t xml:space="preserve">comprehensive </w:t>
      </w:r>
      <w:r w:rsidRPr="000E588B">
        <w:t xml:space="preserve">statement </w:t>
      </w:r>
      <w:r w:rsidR="004019AC" w:rsidRPr="000E588B">
        <w:t xml:space="preserve">of the accountable person’s </w:t>
      </w:r>
      <w:r w:rsidRPr="000E588B">
        <w:t>responsibilities</w:t>
      </w:r>
      <w:r w:rsidR="004019AC" w:rsidRPr="000E588B">
        <w:t xml:space="preserve">, and any other matters determined </w:t>
      </w:r>
      <w:r w:rsidR="0057617A">
        <w:t>in the Regulator rules</w:t>
      </w:r>
      <w:r w:rsidRPr="000E588B">
        <w:t xml:space="preserve">. </w:t>
      </w:r>
      <w:r w:rsidR="00FC1A83" w:rsidRPr="000E588B">
        <w:rPr>
          <w:rStyle w:val="Referencingstyle"/>
        </w:rPr>
        <w:t>[</w:t>
      </w:r>
      <w:r w:rsidR="0030241A">
        <w:rPr>
          <w:rStyle w:val="Referencingstyle"/>
        </w:rPr>
        <w:t>Section ^</w:t>
      </w:r>
      <w:r w:rsidR="005E4AAC">
        <w:rPr>
          <w:rStyle w:val="Referencingstyle"/>
        </w:rPr>
        <w:t>31</w:t>
      </w:r>
      <w:r w:rsidR="004019AC" w:rsidRPr="000E588B">
        <w:rPr>
          <w:rStyle w:val="Referencingstyle"/>
        </w:rPr>
        <w:t>(a)</w:t>
      </w:r>
      <w:r w:rsidR="002B6FF6" w:rsidRPr="000E588B">
        <w:rPr>
          <w:rStyle w:val="Referencingstyle"/>
        </w:rPr>
        <w:t>]</w:t>
      </w:r>
    </w:p>
    <w:p w14:paraId="6E2F4E11" w14:textId="7F1F8688" w:rsidR="004019AC" w:rsidRPr="000E588B" w:rsidRDefault="004019AC" w:rsidP="00DD2282">
      <w:pPr>
        <w:pStyle w:val="base-text-paragraph"/>
      </w:pPr>
      <w:r w:rsidRPr="000E588B">
        <w:t xml:space="preserve">An accountability statement must also include a statement by the accountable person declaring that the content of the accountability statement is accurate, and that the </w:t>
      </w:r>
      <w:r w:rsidR="00085CD4" w:rsidRPr="000E588B">
        <w:t xml:space="preserve">person understands their accountability obligations. </w:t>
      </w:r>
      <w:r w:rsidR="00085CD4" w:rsidRPr="000E588B">
        <w:rPr>
          <w:rStyle w:val="Referencingstyle"/>
        </w:rPr>
        <w:t>[</w:t>
      </w:r>
      <w:r w:rsidR="0030241A">
        <w:rPr>
          <w:rStyle w:val="Referencingstyle"/>
        </w:rPr>
        <w:t>Section ^</w:t>
      </w:r>
      <w:r w:rsidR="005E4AAC">
        <w:rPr>
          <w:rStyle w:val="Referencingstyle"/>
        </w:rPr>
        <w:t>31</w:t>
      </w:r>
      <w:r w:rsidR="00085CD4" w:rsidRPr="000E588B">
        <w:rPr>
          <w:rStyle w:val="Referencingstyle"/>
        </w:rPr>
        <w:t>(b)]</w:t>
      </w:r>
    </w:p>
    <w:p w14:paraId="24967BCE" w14:textId="777905CA" w:rsidR="00BA7E75" w:rsidRPr="000E588B" w:rsidRDefault="00BA7E75" w:rsidP="000B7596">
      <w:pPr>
        <w:pStyle w:val="base-text-paragraph"/>
      </w:pPr>
      <w:r w:rsidRPr="000E588B">
        <w:t xml:space="preserve">An accountability map is a </w:t>
      </w:r>
      <w:r w:rsidR="00F36C71" w:rsidRPr="000E588B">
        <w:t xml:space="preserve">document </w:t>
      </w:r>
      <w:r w:rsidRPr="000E588B">
        <w:t xml:space="preserve">outlining all the accountable </w:t>
      </w:r>
      <w:r w:rsidR="00FC1A83" w:rsidRPr="000E588B">
        <w:t>persons</w:t>
      </w:r>
      <w:r w:rsidRPr="000E588B">
        <w:t xml:space="preserve"> in a group</w:t>
      </w:r>
      <w:r w:rsidR="00085CD4" w:rsidRPr="000E588B">
        <w:t xml:space="preserve"> comprised of the accountable entity and its significant related entities</w:t>
      </w:r>
      <w:r w:rsidRPr="000E588B">
        <w:t xml:space="preserve">, </w:t>
      </w:r>
      <w:r w:rsidR="00085CD4" w:rsidRPr="000E588B">
        <w:t xml:space="preserve">the </w:t>
      </w:r>
      <w:r w:rsidRPr="000E588B">
        <w:t xml:space="preserve">responsibilities </w:t>
      </w:r>
      <w:r w:rsidR="00085CD4" w:rsidRPr="000E588B">
        <w:t xml:space="preserve">of each accountable person </w:t>
      </w:r>
      <w:r w:rsidRPr="000E588B">
        <w:t>and the lines of reporting and responsibility between those accountable persons</w:t>
      </w:r>
      <w:r w:rsidR="00C03D2F">
        <w:t>, any other matters determined in the Regulator rules</w:t>
      </w:r>
      <w:r w:rsidRPr="000E588B">
        <w:t xml:space="preserve">. </w:t>
      </w:r>
      <w:r w:rsidR="00FC1A83" w:rsidRPr="000E588B">
        <w:rPr>
          <w:rStyle w:val="Referencingstyle"/>
        </w:rPr>
        <w:t>[S</w:t>
      </w:r>
      <w:r w:rsidR="002B6FF6" w:rsidRPr="000E588B">
        <w:rPr>
          <w:rStyle w:val="Referencingstyle"/>
        </w:rPr>
        <w:t>ection</w:t>
      </w:r>
      <w:r w:rsidR="0030241A">
        <w:rPr>
          <w:rStyle w:val="Referencingstyle"/>
        </w:rPr>
        <w:t> ^</w:t>
      </w:r>
      <w:r w:rsidR="005E4AAC">
        <w:rPr>
          <w:rStyle w:val="Referencingstyle"/>
        </w:rPr>
        <w:t>32</w:t>
      </w:r>
      <w:r w:rsidR="002B6FF6" w:rsidRPr="000E588B">
        <w:rPr>
          <w:rStyle w:val="Referencingstyle"/>
        </w:rPr>
        <w:t>]</w:t>
      </w:r>
    </w:p>
    <w:p w14:paraId="3C184B0E" w14:textId="05229903" w:rsidR="005A48B8" w:rsidRPr="000E588B" w:rsidRDefault="005A48B8" w:rsidP="000B7596">
      <w:pPr>
        <w:pStyle w:val="base-text-paragraph"/>
      </w:pPr>
      <w:r w:rsidRPr="000E588B">
        <w:t xml:space="preserve">The </w:t>
      </w:r>
      <w:r w:rsidR="00883A80">
        <w:t xml:space="preserve">Minister </w:t>
      </w:r>
      <w:r w:rsidR="00243C84" w:rsidRPr="000E588B">
        <w:t xml:space="preserve">rules </w:t>
      </w:r>
      <w:r w:rsidR="00883A80">
        <w:t>will</w:t>
      </w:r>
      <w:r w:rsidR="00243C84" w:rsidRPr="000E588B">
        <w:t xml:space="preserve"> </w:t>
      </w:r>
      <w:r w:rsidR="008F2E11" w:rsidRPr="000E588B">
        <w:t xml:space="preserve">outline the threshold to </w:t>
      </w:r>
      <w:r w:rsidRPr="000E588B">
        <w:t xml:space="preserve">determine </w:t>
      </w:r>
      <w:r w:rsidR="008F2E11" w:rsidRPr="000E588B">
        <w:t xml:space="preserve">which </w:t>
      </w:r>
      <w:r w:rsidR="002B6FF6" w:rsidRPr="000E588B">
        <w:t>accountable entities will need to comply with the enhanced notification requirements</w:t>
      </w:r>
      <w:r w:rsidRPr="000E588B">
        <w:t xml:space="preserve">. </w:t>
      </w:r>
      <w:r w:rsidR="00FC1A83" w:rsidRPr="000E588B">
        <w:rPr>
          <w:rStyle w:val="Referencingstyle"/>
        </w:rPr>
        <w:t>[</w:t>
      </w:r>
      <w:r w:rsidR="0030241A">
        <w:rPr>
          <w:rStyle w:val="Referencingstyle"/>
        </w:rPr>
        <w:t>Section ^</w:t>
      </w:r>
      <w:r w:rsidR="005E4AAC">
        <w:rPr>
          <w:rStyle w:val="Referencingstyle"/>
        </w:rPr>
        <w:t>29</w:t>
      </w:r>
      <w:r w:rsidR="002B6FF6" w:rsidRPr="000E588B">
        <w:rPr>
          <w:rStyle w:val="Referencingstyle"/>
        </w:rPr>
        <w:t xml:space="preserve">(3) </w:t>
      </w:r>
      <w:r w:rsidR="00507910">
        <w:rPr>
          <w:rStyle w:val="Referencingstyle"/>
        </w:rPr>
        <w:t>and</w:t>
      </w:r>
      <w:r w:rsidR="002B6FF6" w:rsidRPr="000E588B">
        <w:rPr>
          <w:rStyle w:val="Referencingstyle"/>
        </w:rPr>
        <w:t xml:space="preserve"> (</w:t>
      </w:r>
      <w:r w:rsidR="007103BC" w:rsidRPr="000E588B">
        <w:rPr>
          <w:rStyle w:val="Referencingstyle"/>
        </w:rPr>
        <w:t>4</w:t>
      </w:r>
      <w:r w:rsidR="002B6FF6" w:rsidRPr="000E588B">
        <w:rPr>
          <w:rStyle w:val="Referencingstyle"/>
        </w:rPr>
        <w:t>)]</w:t>
      </w:r>
    </w:p>
    <w:p w14:paraId="38027875" w14:textId="722DB23F" w:rsidR="000E588B" w:rsidRDefault="00951256" w:rsidP="00943AA1">
      <w:pPr>
        <w:pStyle w:val="base-text-paragraph"/>
      </w:pPr>
      <w:r>
        <w:t>T</w:t>
      </w:r>
      <w:r w:rsidR="000E588B" w:rsidRPr="000E588B">
        <w:t xml:space="preserve">he accountability statement of an accountable person must accompany the person’s application for registration. </w:t>
      </w:r>
      <w:r w:rsidR="000E588B" w:rsidRPr="000E588B">
        <w:rPr>
          <w:rStyle w:val="Referencingstyle"/>
        </w:rPr>
        <w:t>[Section</w:t>
      </w:r>
      <w:r w:rsidR="0030241A">
        <w:rPr>
          <w:rStyle w:val="Referencingstyle"/>
        </w:rPr>
        <w:t> ^</w:t>
      </w:r>
      <w:r w:rsidR="00EF6D07">
        <w:rPr>
          <w:rStyle w:val="Referencingstyle"/>
        </w:rPr>
        <w:t>3</w:t>
      </w:r>
      <w:r w:rsidR="000E588B" w:rsidRPr="000E588B">
        <w:rPr>
          <w:rStyle w:val="Referencingstyle"/>
        </w:rPr>
        <w:t>8(2)(d)]</w:t>
      </w:r>
    </w:p>
    <w:p w14:paraId="481525E7" w14:textId="47C08B95" w:rsidR="00681B4F" w:rsidRPr="000E588B" w:rsidRDefault="005771E2" w:rsidP="001B7A64">
      <w:pPr>
        <w:pStyle w:val="base-text-paragraph"/>
        <w:rPr>
          <w:rStyle w:val="Referencingstyle"/>
          <w:b w:val="0"/>
          <w:i w:val="0"/>
          <w:sz w:val="22"/>
        </w:rPr>
      </w:pPr>
      <w:bookmarkStart w:id="47" w:name="_Hlk76050214"/>
      <w:r>
        <w:t>A</w:t>
      </w:r>
      <w:r w:rsidR="00951256">
        <w:t xml:space="preserve">n </w:t>
      </w:r>
      <w:r w:rsidR="007103BC" w:rsidRPr="000E588B">
        <w:t>accountability</w:t>
      </w:r>
      <w:r w:rsidR="00681B4F" w:rsidRPr="000E588B">
        <w:t xml:space="preserve"> map must be provided to the Regulator within 30 days</w:t>
      </w:r>
      <w:r w:rsidR="007103BC" w:rsidRPr="000E588B">
        <w:t xml:space="preserve"> of a</w:t>
      </w:r>
      <w:r w:rsidR="004D0899" w:rsidRPr="000E588B">
        <w:t>n entity</w:t>
      </w:r>
      <w:r w:rsidR="007103BC" w:rsidRPr="000E588B">
        <w:t xml:space="preserve"> becoming </w:t>
      </w:r>
      <w:r w:rsidR="00CD26AA" w:rsidRPr="000E588B">
        <w:t>subject to the Financial Accountability Regime</w:t>
      </w:r>
      <w:r>
        <w:t>, or within the period set in</w:t>
      </w:r>
      <w:r w:rsidR="00681B4F" w:rsidRPr="000E588B">
        <w:t xml:space="preserve"> </w:t>
      </w:r>
      <w:r>
        <w:t>t</w:t>
      </w:r>
      <w:r w:rsidR="00681B4F" w:rsidRPr="000E588B">
        <w:t xml:space="preserve">he Regulator </w:t>
      </w:r>
      <w:bookmarkEnd w:id="47"/>
      <w:r>
        <w:t>rules</w:t>
      </w:r>
      <w:r w:rsidR="00681B4F" w:rsidRPr="000E588B">
        <w:t>.</w:t>
      </w:r>
      <w:r w:rsidR="00681B4F" w:rsidRPr="000E588B">
        <w:rPr>
          <w:rStyle w:val="Referencingstyle"/>
        </w:rPr>
        <w:t xml:space="preserve"> </w:t>
      </w:r>
      <w:r w:rsidR="00FC1A83" w:rsidRPr="000E588B">
        <w:rPr>
          <w:rStyle w:val="Referencingstyle"/>
        </w:rPr>
        <w:t>[</w:t>
      </w:r>
      <w:r w:rsidR="0030241A">
        <w:rPr>
          <w:rStyle w:val="Referencingstyle"/>
        </w:rPr>
        <w:t>Section ^</w:t>
      </w:r>
      <w:r w:rsidR="00EF6D07">
        <w:rPr>
          <w:rStyle w:val="Referencingstyle"/>
        </w:rPr>
        <w:t>29</w:t>
      </w:r>
      <w:r w:rsidR="00344B57" w:rsidRPr="000E588B">
        <w:rPr>
          <w:rStyle w:val="Referencingstyle"/>
        </w:rPr>
        <w:t xml:space="preserve">(2)(c) and </w:t>
      </w:r>
      <w:r w:rsidR="00681B4F" w:rsidRPr="000E588B">
        <w:rPr>
          <w:rStyle w:val="Referencingstyle"/>
        </w:rPr>
        <w:t>(5)]</w:t>
      </w:r>
    </w:p>
    <w:p w14:paraId="31D00E5C" w14:textId="5E85FE38" w:rsidR="00695FF1" w:rsidRPr="000E588B" w:rsidRDefault="007103BC" w:rsidP="00A62474">
      <w:pPr>
        <w:pStyle w:val="base-text-paragraph"/>
      </w:pPr>
      <w:r w:rsidRPr="000E588B">
        <w:t>Generally</w:t>
      </w:r>
      <w:r w:rsidR="00507910">
        <w:t>,</w:t>
      </w:r>
      <w:r w:rsidRPr="000E588B">
        <w:t xml:space="preserve"> </w:t>
      </w:r>
      <w:r w:rsidR="004D0899" w:rsidRPr="000E588B">
        <w:t>an accountable</w:t>
      </w:r>
      <w:r w:rsidR="00570E8E" w:rsidRPr="000E588B">
        <w:t xml:space="preserve"> </w:t>
      </w:r>
      <w:r w:rsidR="00CD26AA" w:rsidRPr="000E588B">
        <w:t>entity</w:t>
      </w:r>
      <w:r w:rsidR="00570E8E" w:rsidRPr="000E588B">
        <w:t xml:space="preserve"> must ensure the </w:t>
      </w:r>
      <w:r w:rsidR="00501704" w:rsidRPr="000E588B">
        <w:t>R</w:t>
      </w:r>
      <w:r w:rsidR="00570E8E" w:rsidRPr="000E588B">
        <w:t xml:space="preserve">egulator is notified of any </w:t>
      </w:r>
      <w:r w:rsidR="004D0899" w:rsidRPr="000E588B">
        <w:t xml:space="preserve">material </w:t>
      </w:r>
      <w:r w:rsidR="00570E8E" w:rsidRPr="000E588B">
        <w:t xml:space="preserve">change to the accountability map </w:t>
      </w:r>
      <w:r w:rsidR="004D0899" w:rsidRPr="000E588B">
        <w:t xml:space="preserve">and accountability statement(s) </w:t>
      </w:r>
      <w:r w:rsidR="00570E8E" w:rsidRPr="000E588B">
        <w:t>within 30 days</w:t>
      </w:r>
      <w:r w:rsidRPr="000E588B">
        <w:t xml:space="preserve"> of the change occurring</w:t>
      </w:r>
      <w:r w:rsidR="00570E8E" w:rsidRPr="000E588B">
        <w:t xml:space="preserve">. </w:t>
      </w:r>
      <w:r w:rsidR="00694350" w:rsidRPr="000E588B">
        <w:t xml:space="preserve">The Regulator </w:t>
      </w:r>
      <w:r w:rsidR="005771E2">
        <w:t xml:space="preserve">rules </w:t>
      </w:r>
      <w:r w:rsidR="00694350" w:rsidRPr="000E588B">
        <w:t xml:space="preserve">can </w:t>
      </w:r>
      <w:r w:rsidR="005771E2">
        <w:t>prescribe</w:t>
      </w:r>
      <w:r w:rsidR="005771E2" w:rsidRPr="000E588B">
        <w:t xml:space="preserve"> </w:t>
      </w:r>
      <w:r w:rsidR="00694350" w:rsidRPr="000E588B">
        <w:t xml:space="preserve">an entity a </w:t>
      </w:r>
      <w:r w:rsidR="005771E2">
        <w:t>different</w:t>
      </w:r>
      <w:r w:rsidR="005771E2" w:rsidRPr="000E588B">
        <w:t xml:space="preserve"> </w:t>
      </w:r>
      <w:r w:rsidR="00694350" w:rsidRPr="000E588B">
        <w:t>period.</w:t>
      </w:r>
      <w:r w:rsidR="00694350" w:rsidRPr="000E588B">
        <w:rPr>
          <w:rStyle w:val="Referencingstyle"/>
        </w:rPr>
        <w:t xml:space="preserve"> </w:t>
      </w:r>
      <w:r w:rsidR="00FC1A83" w:rsidRPr="000E588B">
        <w:rPr>
          <w:rStyle w:val="Referencingstyle"/>
        </w:rPr>
        <w:t>[S</w:t>
      </w:r>
      <w:r w:rsidR="00570E8E" w:rsidRPr="000E588B">
        <w:rPr>
          <w:rStyle w:val="Referencingstyle"/>
        </w:rPr>
        <w:t>ection</w:t>
      </w:r>
      <w:r w:rsidR="0030241A">
        <w:rPr>
          <w:rStyle w:val="Referencingstyle"/>
        </w:rPr>
        <w:t> ^</w:t>
      </w:r>
      <w:r w:rsidR="00EF6D07">
        <w:rPr>
          <w:rStyle w:val="Referencingstyle"/>
        </w:rPr>
        <w:t>29</w:t>
      </w:r>
      <w:r w:rsidR="00570E8E" w:rsidRPr="000E588B">
        <w:rPr>
          <w:rStyle w:val="Referencingstyle"/>
        </w:rPr>
        <w:t>(2</w:t>
      </w:r>
      <w:r w:rsidR="00694350" w:rsidRPr="000E588B">
        <w:rPr>
          <w:rStyle w:val="Referencingstyle"/>
        </w:rPr>
        <w:t>)</w:t>
      </w:r>
      <w:r w:rsidR="00EF6D07">
        <w:rPr>
          <w:rStyle w:val="Referencingstyle"/>
        </w:rPr>
        <w:t xml:space="preserve">(b) and </w:t>
      </w:r>
      <w:r w:rsidR="00570E8E" w:rsidRPr="000E588B">
        <w:rPr>
          <w:rStyle w:val="Referencingstyle"/>
        </w:rPr>
        <w:t>(d)]</w:t>
      </w:r>
    </w:p>
    <w:p w14:paraId="15C3B644" w14:textId="29C1F231" w:rsidR="008F2E11" w:rsidRPr="000E588B" w:rsidRDefault="00570E8E" w:rsidP="008F2E11">
      <w:pPr>
        <w:pStyle w:val="base-text-paragraph"/>
      </w:pPr>
      <w:r w:rsidRPr="000E588B">
        <w:t xml:space="preserve">The </w:t>
      </w:r>
      <w:r w:rsidR="00694350" w:rsidRPr="000E588B">
        <w:t>R</w:t>
      </w:r>
      <w:r w:rsidRPr="000E588B">
        <w:t xml:space="preserve">egime also requires accountable entities to take reasonable steps to ensure their significant related entities provide accountability statements as if they were accountable entities. </w:t>
      </w:r>
      <w:r w:rsidR="00FC1A83" w:rsidRPr="000E588B">
        <w:rPr>
          <w:rStyle w:val="Referencingstyle"/>
        </w:rPr>
        <w:t>[S</w:t>
      </w:r>
      <w:r w:rsidRPr="000E588B">
        <w:rPr>
          <w:rStyle w:val="Referencingstyle"/>
        </w:rPr>
        <w:t>ection</w:t>
      </w:r>
      <w:r w:rsidR="0030241A">
        <w:rPr>
          <w:rStyle w:val="Referencingstyle"/>
        </w:rPr>
        <w:t> ^</w:t>
      </w:r>
      <w:r w:rsidR="00EF6D07">
        <w:rPr>
          <w:rStyle w:val="Referencingstyle"/>
        </w:rPr>
        <w:t>29</w:t>
      </w:r>
      <w:r w:rsidRPr="000E588B">
        <w:rPr>
          <w:rStyle w:val="Referencingstyle"/>
        </w:rPr>
        <w:t>(2)(e)]</w:t>
      </w:r>
      <w:r w:rsidR="008F2E11" w:rsidRPr="000E588B">
        <w:t xml:space="preserve"> </w:t>
      </w:r>
    </w:p>
    <w:p w14:paraId="5E2B37D9" w14:textId="03E47C6A" w:rsidR="00570E8E" w:rsidRPr="000E588B" w:rsidRDefault="008F2E11" w:rsidP="00A62474">
      <w:pPr>
        <w:pStyle w:val="base-text-paragraph"/>
        <w:rPr>
          <w:rStyle w:val="Referencingstyle"/>
          <w:b w:val="0"/>
          <w:i w:val="0"/>
          <w:sz w:val="22"/>
        </w:rPr>
      </w:pPr>
      <w:r w:rsidRPr="000E588B">
        <w:t>The Banking Executive Accountability Regime required all authorised deposit</w:t>
      </w:r>
      <w:r w:rsidRPr="000E588B">
        <w:noBreakHyphen/>
        <w:t>taking institutions to provide accountability maps and statements to APRA</w:t>
      </w:r>
      <w:r w:rsidR="00BD0C39">
        <w:t>,</w:t>
      </w:r>
      <w:r w:rsidRPr="000E588B">
        <w:t xml:space="preserve"> and to notify APRA of all changes to accountability maps and statements. The Financial Accountability </w:t>
      </w:r>
      <w:r w:rsidR="00F36C71" w:rsidRPr="000E588B">
        <w:t>R</w:t>
      </w:r>
      <w:r w:rsidRPr="000E588B">
        <w:t xml:space="preserve">egime reduces the regulatory burden and compliance costs </w:t>
      </w:r>
      <w:r w:rsidR="00FE5E74" w:rsidRPr="000E588B">
        <w:t>by only requiring accountable entities that meet the enhanced notification threshold to prepare and submit accountability maps and statements and to notify the Regulator of material changes to these documents</w:t>
      </w:r>
      <w:r w:rsidRPr="000E588B">
        <w:t xml:space="preserve">. </w:t>
      </w:r>
      <w:r w:rsidR="004878E6">
        <w:t>The Regulator may provide guidance on what constitute material changes.</w:t>
      </w:r>
    </w:p>
    <w:p w14:paraId="3B0A697B" w14:textId="77777777" w:rsidR="002A7FBC" w:rsidRPr="000E588B" w:rsidRDefault="00235D36" w:rsidP="001A27AE">
      <w:pPr>
        <w:pStyle w:val="Heading3"/>
      </w:pPr>
      <w:r w:rsidRPr="000E588B">
        <w:t>Administration and enforcement</w:t>
      </w:r>
    </w:p>
    <w:p w14:paraId="197D71DF" w14:textId="77777777" w:rsidR="00694350" w:rsidRPr="000E588B" w:rsidRDefault="00694350" w:rsidP="001A27AE">
      <w:pPr>
        <w:pStyle w:val="Heading4"/>
      </w:pPr>
      <w:r w:rsidRPr="000E588B">
        <w:t>General administration</w:t>
      </w:r>
    </w:p>
    <w:p w14:paraId="7C8637D9" w14:textId="7EEE4927" w:rsidR="00235D36" w:rsidRPr="000E588B" w:rsidRDefault="00235D36">
      <w:pPr>
        <w:pStyle w:val="base-text-paragraph"/>
        <w:rPr>
          <w:rStyle w:val="Referencingstyle"/>
          <w:b w:val="0"/>
          <w:bCs/>
          <w:i w:val="0"/>
          <w:iCs/>
          <w:sz w:val="22"/>
          <w:szCs w:val="26"/>
        </w:rPr>
      </w:pPr>
      <w:r w:rsidRPr="000E588B">
        <w:t xml:space="preserve">The Regime </w:t>
      </w:r>
      <w:r w:rsidR="002344EF" w:rsidRPr="000E588B">
        <w:t>will be administered and enforced by both</w:t>
      </w:r>
      <w:r w:rsidRPr="000E588B">
        <w:t xml:space="preserve"> APRA</w:t>
      </w:r>
      <w:r w:rsidR="004D0899" w:rsidRPr="000E588B">
        <w:t xml:space="preserve"> and ASIC</w:t>
      </w:r>
      <w:r w:rsidRPr="000E588B">
        <w:t xml:space="preserve">. </w:t>
      </w:r>
      <w:r w:rsidR="002344EF" w:rsidRPr="000E588B">
        <w:t>This will ensure the R</w:t>
      </w:r>
      <w:r w:rsidR="00E041A5" w:rsidRPr="000E588B">
        <w:t>egime is enforced from both a</w:t>
      </w:r>
      <w:r w:rsidR="002344EF" w:rsidRPr="000E588B">
        <w:t xml:space="preserve"> </w:t>
      </w:r>
      <w:r w:rsidR="00E132AC" w:rsidRPr="000E588B">
        <w:t xml:space="preserve">prudential </w:t>
      </w:r>
      <w:r w:rsidR="002344EF" w:rsidRPr="000E588B">
        <w:t>perspective</w:t>
      </w:r>
      <w:r w:rsidR="00E132AC" w:rsidRPr="000E588B">
        <w:t xml:space="preserve"> and</w:t>
      </w:r>
      <w:r w:rsidR="00E041A5" w:rsidRPr="000E588B">
        <w:t xml:space="preserve"> </w:t>
      </w:r>
      <w:r w:rsidR="002344EF" w:rsidRPr="000E588B">
        <w:t>a</w:t>
      </w:r>
      <w:r w:rsidR="00E041A5" w:rsidRPr="000E588B">
        <w:t xml:space="preserve"> conduct and consumer outcomes</w:t>
      </w:r>
      <w:r w:rsidR="00E11E70">
        <w:noBreakHyphen/>
      </w:r>
      <w:r w:rsidR="002344EF" w:rsidRPr="000E588B">
        <w:t>based perspective</w:t>
      </w:r>
      <w:r w:rsidR="00E041A5" w:rsidRPr="000E588B">
        <w:t xml:space="preserve">. </w:t>
      </w:r>
      <w:r w:rsidR="00FC1A83" w:rsidRPr="000E588B">
        <w:rPr>
          <w:rStyle w:val="Referencingstyle"/>
        </w:rPr>
        <w:t>[S</w:t>
      </w:r>
      <w:r w:rsidR="00694350" w:rsidRPr="000E588B">
        <w:rPr>
          <w:rStyle w:val="Referencingstyle"/>
        </w:rPr>
        <w:t>ection</w:t>
      </w:r>
      <w:r w:rsidR="0030241A">
        <w:rPr>
          <w:rStyle w:val="Referencingstyle"/>
        </w:rPr>
        <w:t> ^</w:t>
      </w:r>
      <w:r w:rsidR="00A411F8">
        <w:rPr>
          <w:rStyle w:val="Referencingstyle"/>
        </w:rPr>
        <w:t>33</w:t>
      </w:r>
      <w:r w:rsidR="00694350" w:rsidRPr="000E588B">
        <w:rPr>
          <w:rStyle w:val="Referencingstyle"/>
        </w:rPr>
        <w:t>]</w:t>
      </w:r>
    </w:p>
    <w:p w14:paraId="6AFF4E5E" w14:textId="5FF64A78" w:rsidR="00694350" w:rsidRPr="000E588B" w:rsidRDefault="00694350">
      <w:pPr>
        <w:pStyle w:val="base-text-paragraph"/>
        <w:rPr>
          <w:rStyle w:val="Referencingstyle"/>
          <w:b w:val="0"/>
          <w:i w:val="0"/>
          <w:sz w:val="22"/>
        </w:rPr>
      </w:pPr>
      <w:r w:rsidRPr="000E588B">
        <w:t xml:space="preserve">ASIC will only be able to </w:t>
      </w:r>
      <w:r w:rsidR="00775284" w:rsidRPr="000E588B">
        <w:t xml:space="preserve">administer or </w:t>
      </w:r>
      <w:r w:rsidRPr="000E588B">
        <w:t xml:space="preserve">enforce the </w:t>
      </w:r>
      <w:r w:rsidR="00E132AC" w:rsidRPr="000E588B">
        <w:t>R</w:t>
      </w:r>
      <w:r w:rsidRPr="000E588B">
        <w:t xml:space="preserve">egime </w:t>
      </w:r>
      <w:r w:rsidR="00FC6A26" w:rsidRPr="000E588B">
        <w:t xml:space="preserve">in relation to </w:t>
      </w:r>
      <w:r w:rsidR="00216583" w:rsidRPr="000E588B">
        <w:t xml:space="preserve">an </w:t>
      </w:r>
      <w:r w:rsidRPr="000E588B">
        <w:t xml:space="preserve">accountable entity </w:t>
      </w:r>
      <w:r w:rsidR="00AE1816" w:rsidRPr="000E588B">
        <w:t xml:space="preserve">that </w:t>
      </w:r>
      <w:r w:rsidRPr="000E588B">
        <w:t xml:space="preserve">has either an Australian </w:t>
      </w:r>
      <w:r w:rsidR="008C688C">
        <w:t>f</w:t>
      </w:r>
      <w:r w:rsidRPr="000E588B">
        <w:t xml:space="preserve">inancial </w:t>
      </w:r>
      <w:r w:rsidR="008C688C">
        <w:t>s</w:t>
      </w:r>
      <w:r w:rsidRPr="000E588B">
        <w:t xml:space="preserve">ervices </w:t>
      </w:r>
      <w:r w:rsidR="008C688C">
        <w:t>l</w:t>
      </w:r>
      <w:r w:rsidRPr="000E588B">
        <w:t xml:space="preserve">icence or an Australian </w:t>
      </w:r>
      <w:r w:rsidR="008C688C">
        <w:t>c</w:t>
      </w:r>
      <w:r w:rsidRPr="000E588B">
        <w:t xml:space="preserve">redit </w:t>
      </w:r>
      <w:r w:rsidR="008C688C">
        <w:t>l</w:t>
      </w:r>
      <w:r w:rsidRPr="000E588B">
        <w:t>icence</w:t>
      </w:r>
      <w:r w:rsidR="00AE1816" w:rsidRPr="000E588B">
        <w:t xml:space="preserve">, its significant related </w:t>
      </w:r>
      <w:proofErr w:type="gramStart"/>
      <w:r w:rsidR="00AE1816" w:rsidRPr="000E588B">
        <w:t>entities</w:t>
      </w:r>
      <w:proofErr w:type="gramEnd"/>
      <w:r w:rsidR="00AE1816" w:rsidRPr="000E588B">
        <w:t xml:space="preserve"> and accountable persons of these entities</w:t>
      </w:r>
      <w:r w:rsidR="00FC6A26" w:rsidRPr="000E588B">
        <w:t>. However, this will not limit ASIC’s</w:t>
      </w:r>
      <w:r w:rsidR="00775284" w:rsidRPr="000E588B">
        <w:t xml:space="preserve"> power</w:t>
      </w:r>
      <w:r w:rsidR="00FC6A26" w:rsidRPr="000E588B">
        <w:t>s</w:t>
      </w:r>
      <w:r w:rsidR="00775284" w:rsidRPr="000E588B">
        <w:t xml:space="preserve"> to make legislative instruments</w:t>
      </w:r>
      <w:r w:rsidR="00FC6A26" w:rsidRPr="000E588B">
        <w:t xml:space="preserve"> </w:t>
      </w:r>
      <w:r w:rsidR="00C03D2F">
        <w:t xml:space="preserve">(the Regulator rules) </w:t>
      </w:r>
      <w:r w:rsidR="00FC6A26" w:rsidRPr="000E588B">
        <w:t xml:space="preserve">under the </w:t>
      </w:r>
      <w:r w:rsidR="000C1178" w:rsidRPr="000E588B">
        <w:t>Bill</w:t>
      </w:r>
      <w:r w:rsidRPr="000E588B">
        <w:t xml:space="preserve">. </w:t>
      </w:r>
      <w:r w:rsidR="00FC1A83" w:rsidRPr="000E588B">
        <w:rPr>
          <w:rStyle w:val="Referencingstyle"/>
        </w:rPr>
        <w:t>[S</w:t>
      </w:r>
      <w:r w:rsidRPr="000E588B">
        <w:rPr>
          <w:rStyle w:val="Referencingstyle"/>
        </w:rPr>
        <w:t>ection</w:t>
      </w:r>
      <w:r w:rsidR="0030241A">
        <w:rPr>
          <w:rStyle w:val="Referencingstyle"/>
        </w:rPr>
        <w:t> ^</w:t>
      </w:r>
      <w:r w:rsidR="00D61064">
        <w:rPr>
          <w:rStyle w:val="Referencingstyle"/>
        </w:rPr>
        <w:t>33</w:t>
      </w:r>
      <w:r w:rsidR="00085CD4" w:rsidRPr="000E588B">
        <w:rPr>
          <w:rStyle w:val="Referencingstyle"/>
        </w:rPr>
        <w:t>]</w:t>
      </w:r>
    </w:p>
    <w:p w14:paraId="6737682D" w14:textId="58D6777B" w:rsidR="00694350" w:rsidRPr="000E588B" w:rsidRDefault="00694350">
      <w:pPr>
        <w:pStyle w:val="base-text-paragraph"/>
        <w:rPr>
          <w:rStyle w:val="Referencingstyle"/>
          <w:b w:val="0"/>
          <w:i w:val="0"/>
          <w:sz w:val="22"/>
        </w:rPr>
      </w:pPr>
      <w:r w:rsidRPr="000E588B">
        <w:t>APRA</w:t>
      </w:r>
      <w:r w:rsidR="00E132AC" w:rsidRPr="000E588B">
        <w:t xml:space="preserve"> and ASIC</w:t>
      </w:r>
      <w:r w:rsidRPr="000E588B">
        <w:t xml:space="preserve"> are required to </w:t>
      </w:r>
      <w:proofErr w:type="gramStart"/>
      <w:r w:rsidRPr="000E588B">
        <w:t>enter into</w:t>
      </w:r>
      <w:proofErr w:type="gramEnd"/>
      <w:r w:rsidRPr="000E588B">
        <w:t xml:space="preserve"> an arrangement outlining their general approach to </w:t>
      </w:r>
      <w:r w:rsidR="000D4892" w:rsidRPr="000E588B">
        <w:t xml:space="preserve">administering and </w:t>
      </w:r>
      <w:r w:rsidRPr="000E588B">
        <w:t>enforcing the Regime</w:t>
      </w:r>
      <w:r w:rsidR="00807404" w:rsidRPr="000E588B">
        <w:t xml:space="preserve"> within 6 months of the commencement of the Bill</w:t>
      </w:r>
      <w:r w:rsidRPr="000E588B">
        <w:t>.</w:t>
      </w:r>
      <w:r w:rsidR="00807404" w:rsidRPr="000E588B">
        <w:t xml:space="preserve"> If this does not occur, the Minister may determine an arrangement for this purpose.</w:t>
      </w:r>
      <w:r w:rsidRPr="000E588B">
        <w:t xml:space="preserve"> </w:t>
      </w:r>
      <w:r w:rsidR="00FC1A83" w:rsidRPr="000E588B">
        <w:rPr>
          <w:rStyle w:val="Referencingstyle"/>
        </w:rPr>
        <w:t>[S</w:t>
      </w:r>
      <w:r w:rsidRPr="000E588B">
        <w:rPr>
          <w:rStyle w:val="Referencingstyle"/>
        </w:rPr>
        <w:t>ection</w:t>
      </w:r>
      <w:r w:rsidR="0030241A">
        <w:rPr>
          <w:rStyle w:val="Referencingstyle"/>
        </w:rPr>
        <w:t> ^</w:t>
      </w:r>
      <w:r w:rsidR="00D61064">
        <w:rPr>
          <w:rStyle w:val="Referencingstyle"/>
        </w:rPr>
        <w:t>34</w:t>
      </w:r>
      <w:r w:rsidRPr="000E588B">
        <w:rPr>
          <w:rStyle w:val="Referencingstyle"/>
        </w:rPr>
        <w:t>]</w:t>
      </w:r>
    </w:p>
    <w:p w14:paraId="53A472C5" w14:textId="07E25864" w:rsidR="00694350" w:rsidRPr="008D5117" w:rsidRDefault="00694350">
      <w:pPr>
        <w:pStyle w:val="base-text-paragraph"/>
        <w:rPr>
          <w:rStyle w:val="Referencingstyle"/>
          <w:b w:val="0"/>
          <w:i w:val="0"/>
          <w:sz w:val="22"/>
        </w:rPr>
      </w:pPr>
      <w:r w:rsidRPr="000E588B">
        <w:t xml:space="preserve">APRA </w:t>
      </w:r>
      <w:r w:rsidR="00E132AC" w:rsidRPr="000E588B">
        <w:t xml:space="preserve">and ASIC </w:t>
      </w:r>
      <w:r w:rsidRPr="000E588B">
        <w:t xml:space="preserve">are required to reach agreement before exercising </w:t>
      </w:r>
      <w:r w:rsidR="005501EA" w:rsidRPr="000E588B">
        <w:t xml:space="preserve">certain </w:t>
      </w:r>
      <w:r w:rsidRPr="000E588B">
        <w:t>power</w:t>
      </w:r>
      <w:r w:rsidR="005501EA" w:rsidRPr="000E588B">
        <w:t>s</w:t>
      </w:r>
      <w:r w:rsidR="00F61E0C" w:rsidRPr="000E588B">
        <w:t xml:space="preserve"> or performing certain functions</w:t>
      </w:r>
      <w:r w:rsidRPr="000E588B">
        <w:t xml:space="preserve"> under the Regime except</w:t>
      </w:r>
      <w:r w:rsidR="00807404" w:rsidRPr="000E588B">
        <w:t xml:space="preserve"> in cases of administration of the Register, and certain </w:t>
      </w:r>
      <w:r w:rsidR="00873D97" w:rsidRPr="000E588B">
        <w:t xml:space="preserve">compliance and </w:t>
      </w:r>
      <w:r w:rsidR="00807404" w:rsidRPr="000E588B">
        <w:t>enforcement decisions</w:t>
      </w:r>
      <w:r w:rsidRPr="000E588B">
        <w:t>.</w:t>
      </w:r>
      <w:r w:rsidRPr="000E588B">
        <w:rPr>
          <w:rStyle w:val="Referencingstyle"/>
        </w:rPr>
        <w:t xml:space="preserve"> </w:t>
      </w:r>
      <w:r w:rsidR="00FC1A83" w:rsidRPr="000E588B">
        <w:rPr>
          <w:rStyle w:val="Referencingstyle"/>
        </w:rPr>
        <w:t>[S</w:t>
      </w:r>
      <w:r w:rsidRPr="000E588B">
        <w:rPr>
          <w:rStyle w:val="Referencingstyle"/>
        </w:rPr>
        <w:t>ection</w:t>
      </w:r>
      <w:r w:rsidR="0030241A">
        <w:rPr>
          <w:rStyle w:val="Referencingstyle"/>
        </w:rPr>
        <w:t> ^</w:t>
      </w:r>
      <w:r w:rsidR="00D50577">
        <w:rPr>
          <w:rStyle w:val="Referencingstyle"/>
        </w:rPr>
        <w:t>35</w:t>
      </w:r>
      <w:r w:rsidRPr="000E588B">
        <w:rPr>
          <w:rStyle w:val="Referencingstyle"/>
        </w:rPr>
        <w:t>]</w:t>
      </w:r>
    </w:p>
    <w:p w14:paraId="46778348" w14:textId="0BFCDD97" w:rsidR="008D5117" w:rsidRPr="000E588B" w:rsidRDefault="008D5117" w:rsidP="00507910">
      <w:pPr>
        <w:pStyle w:val="Heading4"/>
        <w:rPr>
          <w:rStyle w:val="Referencingstyle"/>
          <w:sz w:val="22"/>
        </w:rPr>
      </w:pPr>
      <w:r>
        <w:t xml:space="preserve">Information sharing </w:t>
      </w:r>
    </w:p>
    <w:p w14:paraId="08817513" w14:textId="2D87E39A" w:rsidR="0069296E" w:rsidRPr="00053149" w:rsidRDefault="00BB7D9A">
      <w:pPr>
        <w:pStyle w:val="base-text-paragraph"/>
        <w:rPr>
          <w:rStyle w:val="Referencingstyle"/>
          <w:b w:val="0"/>
          <w:i w:val="0"/>
          <w:sz w:val="22"/>
        </w:rPr>
      </w:pPr>
      <w:r>
        <w:t xml:space="preserve">APRA and ASIC </w:t>
      </w:r>
      <w:r w:rsidR="00421B03">
        <w:t xml:space="preserve">may share information </w:t>
      </w:r>
      <w:r w:rsidR="00012C92">
        <w:t xml:space="preserve">that is </w:t>
      </w:r>
      <w:r w:rsidR="00421B03">
        <w:t>obtained, produced, or disclosed under or for the purposes of the Bill</w:t>
      </w:r>
      <w:r w:rsidR="00012C92">
        <w:t>, and</w:t>
      </w:r>
      <w:r w:rsidR="00421B03">
        <w:t xml:space="preserve"> </w:t>
      </w:r>
      <w:r>
        <w:t xml:space="preserve">are required to share certain information necessary to enable the joint administration and enforcement of the </w:t>
      </w:r>
      <w:r w:rsidR="00E11E70">
        <w:t>Regime. This is in addition to other information</w:t>
      </w:r>
      <w:r w:rsidR="00E11E70">
        <w:noBreakHyphen/>
        <w:t xml:space="preserve">sharing frameworks available to APRA and ASIC under the enabling legislation for the Regulators. </w:t>
      </w:r>
      <w:r w:rsidR="00E11E70">
        <w:rPr>
          <w:rStyle w:val="Referencingstyle"/>
        </w:rPr>
        <w:t>[Section ^</w:t>
      </w:r>
      <w:r w:rsidR="00D61064">
        <w:rPr>
          <w:rStyle w:val="Referencingstyle"/>
        </w:rPr>
        <w:t>36</w:t>
      </w:r>
      <w:r w:rsidR="00E11E70" w:rsidRPr="00375F1D">
        <w:rPr>
          <w:rStyle w:val="Referencingstyle"/>
        </w:rPr>
        <w:t>]</w:t>
      </w:r>
    </w:p>
    <w:p w14:paraId="7B233D07" w14:textId="19D6C40E" w:rsidR="00053149" w:rsidRPr="000E588B" w:rsidRDefault="007000CF">
      <w:pPr>
        <w:pStyle w:val="base-text-paragraph"/>
        <w:rPr>
          <w:rStyle w:val="Referencingstyle"/>
          <w:b w:val="0"/>
          <w:i w:val="0"/>
          <w:sz w:val="22"/>
        </w:rPr>
      </w:pPr>
      <w:r>
        <w:rPr>
          <w:rStyle w:val="Referencingstyle"/>
          <w:b w:val="0"/>
          <w:i w:val="0"/>
          <w:sz w:val="22"/>
        </w:rPr>
        <w:t>One</w:t>
      </w:r>
      <w:r w:rsidR="00D4687E">
        <w:rPr>
          <w:rStyle w:val="Referencingstyle"/>
          <w:b w:val="0"/>
          <w:i w:val="0"/>
          <w:sz w:val="22"/>
        </w:rPr>
        <w:t xml:space="preserve"> </w:t>
      </w:r>
      <w:r>
        <w:rPr>
          <w:rStyle w:val="Referencingstyle"/>
          <w:b w:val="0"/>
          <w:i w:val="0"/>
          <w:sz w:val="22"/>
        </w:rPr>
        <w:t>R</w:t>
      </w:r>
      <w:r w:rsidR="00D4687E">
        <w:rPr>
          <w:rStyle w:val="Referencingstyle"/>
          <w:b w:val="0"/>
          <w:i w:val="0"/>
          <w:sz w:val="22"/>
        </w:rPr>
        <w:t>egulator</w:t>
      </w:r>
      <w:r w:rsidR="00DD20C6">
        <w:rPr>
          <w:rStyle w:val="Referencingstyle"/>
          <w:b w:val="0"/>
          <w:i w:val="0"/>
          <w:sz w:val="22"/>
        </w:rPr>
        <w:t xml:space="preserve"> do</w:t>
      </w:r>
      <w:r w:rsidR="00D4687E">
        <w:rPr>
          <w:rStyle w:val="Referencingstyle"/>
          <w:b w:val="0"/>
          <w:i w:val="0"/>
          <w:sz w:val="22"/>
        </w:rPr>
        <w:t>es</w:t>
      </w:r>
      <w:r w:rsidR="00DD20C6">
        <w:rPr>
          <w:rStyle w:val="Referencingstyle"/>
          <w:b w:val="0"/>
          <w:i w:val="0"/>
          <w:sz w:val="22"/>
        </w:rPr>
        <w:t xml:space="preserve"> not need to notify any person that it plans to</w:t>
      </w:r>
      <w:r w:rsidR="006221C7">
        <w:rPr>
          <w:rStyle w:val="Referencingstyle"/>
          <w:b w:val="0"/>
          <w:i w:val="0"/>
          <w:sz w:val="22"/>
        </w:rPr>
        <w:t>,</w:t>
      </w:r>
      <w:r w:rsidR="00DD20C6">
        <w:rPr>
          <w:rStyle w:val="Referencingstyle"/>
          <w:b w:val="0"/>
          <w:i w:val="0"/>
          <w:sz w:val="22"/>
        </w:rPr>
        <w:t xml:space="preserve"> or has</w:t>
      </w:r>
      <w:r w:rsidR="006221C7">
        <w:rPr>
          <w:rStyle w:val="Referencingstyle"/>
          <w:b w:val="0"/>
          <w:i w:val="0"/>
          <w:sz w:val="22"/>
        </w:rPr>
        <w:t>,</w:t>
      </w:r>
      <w:r w:rsidR="00DD20C6">
        <w:rPr>
          <w:rStyle w:val="Referencingstyle"/>
          <w:b w:val="0"/>
          <w:i w:val="0"/>
          <w:sz w:val="22"/>
        </w:rPr>
        <w:t xml:space="preserve"> </w:t>
      </w:r>
      <w:r w:rsidR="006221C7">
        <w:rPr>
          <w:rStyle w:val="Referencingstyle"/>
          <w:b w:val="0"/>
          <w:i w:val="0"/>
          <w:sz w:val="22"/>
        </w:rPr>
        <w:t>shared information with the other Regulator</w:t>
      </w:r>
      <w:r w:rsidR="00DD20C6">
        <w:rPr>
          <w:rStyle w:val="Referencingstyle"/>
          <w:b w:val="0"/>
          <w:i w:val="0"/>
          <w:sz w:val="22"/>
        </w:rPr>
        <w:t xml:space="preserve">. </w:t>
      </w:r>
      <w:r w:rsidR="00942E29">
        <w:rPr>
          <w:rStyle w:val="Referencingstyle"/>
          <w:b w:val="0"/>
          <w:i w:val="0"/>
          <w:sz w:val="22"/>
        </w:rPr>
        <w:t xml:space="preserve">This will enable APRA and ASIC to efficiently perform their functions </w:t>
      </w:r>
      <w:r>
        <w:rPr>
          <w:rStyle w:val="Referencingstyle"/>
          <w:b w:val="0"/>
          <w:i w:val="0"/>
          <w:sz w:val="22"/>
        </w:rPr>
        <w:t xml:space="preserve">as joint regulators of </w:t>
      </w:r>
      <w:r w:rsidR="00942E29">
        <w:rPr>
          <w:rStyle w:val="Referencingstyle"/>
          <w:b w:val="0"/>
          <w:i w:val="0"/>
          <w:sz w:val="22"/>
        </w:rPr>
        <w:t xml:space="preserve">the Bill. </w:t>
      </w:r>
      <w:r w:rsidR="003C5FC7">
        <w:rPr>
          <w:rStyle w:val="Referencingstyle"/>
          <w:b w:val="0"/>
          <w:i w:val="0"/>
          <w:sz w:val="22"/>
        </w:rPr>
        <w:t xml:space="preserve">While the </w:t>
      </w:r>
      <w:r>
        <w:rPr>
          <w:rStyle w:val="Referencingstyle"/>
          <w:b w:val="0"/>
          <w:i w:val="0"/>
          <w:sz w:val="22"/>
        </w:rPr>
        <w:t>natural justice hearing rule will not apply to the act of information sharing between the Regulators, this is a limited restriction as procedural fairness</w:t>
      </w:r>
      <w:r w:rsidR="003C5FC7">
        <w:rPr>
          <w:rStyle w:val="Referencingstyle"/>
          <w:b w:val="0"/>
          <w:i w:val="0"/>
          <w:sz w:val="22"/>
        </w:rPr>
        <w:t xml:space="preserve"> will still be afforded </w:t>
      </w:r>
      <w:r>
        <w:rPr>
          <w:rStyle w:val="Referencingstyle"/>
          <w:b w:val="0"/>
          <w:i w:val="0"/>
          <w:sz w:val="22"/>
        </w:rPr>
        <w:t>in relation to uses of the shared information</w:t>
      </w:r>
      <w:r w:rsidR="003C5FC7">
        <w:rPr>
          <w:rStyle w:val="Referencingstyle"/>
          <w:b w:val="0"/>
          <w:i w:val="0"/>
          <w:sz w:val="22"/>
        </w:rPr>
        <w:t xml:space="preserve">. </w:t>
      </w:r>
      <w:r w:rsidR="006221C7">
        <w:rPr>
          <w:rStyle w:val="Referencingstyle"/>
          <w:b w:val="0"/>
          <w:i w:val="0"/>
          <w:sz w:val="22"/>
        </w:rPr>
        <w:t xml:space="preserve">This </w:t>
      </w:r>
      <w:r w:rsidR="002839B4">
        <w:rPr>
          <w:rStyle w:val="Referencingstyle"/>
          <w:b w:val="0"/>
          <w:i w:val="0"/>
          <w:sz w:val="22"/>
        </w:rPr>
        <w:t xml:space="preserve">approach </w:t>
      </w:r>
      <w:r w:rsidR="006221C7">
        <w:rPr>
          <w:rStyle w:val="Referencingstyle"/>
          <w:b w:val="0"/>
          <w:i w:val="0"/>
          <w:sz w:val="22"/>
        </w:rPr>
        <w:t>ensure</w:t>
      </w:r>
      <w:r w:rsidR="002839B4">
        <w:rPr>
          <w:rStyle w:val="Referencingstyle"/>
          <w:b w:val="0"/>
          <w:i w:val="0"/>
          <w:sz w:val="22"/>
        </w:rPr>
        <w:t>s</w:t>
      </w:r>
      <w:r w:rsidR="006221C7">
        <w:rPr>
          <w:rStyle w:val="Referencingstyle"/>
          <w:b w:val="0"/>
          <w:i w:val="0"/>
          <w:sz w:val="22"/>
        </w:rPr>
        <w:t xml:space="preserve"> the interest</w:t>
      </w:r>
      <w:r w:rsidR="002839B4">
        <w:rPr>
          <w:rStyle w:val="Referencingstyle"/>
          <w:b w:val="0"/>
          <w:i w:val="0"/>
          <w:sz w:val="22"/>
        </w:rPr>
        <w:t>s</w:t>
      </w:r>
      <w:r w:rsidR="006221C7">
        <w:rPr>
          <w:rStyle w:val="Referencingstyle"/>
          <w:b w:val="0"/>
          <w:i w:val="0"/>
          <w:sz w:val="22"/>
        </w:rPr>
        <w:t xml:space="preserve"> of affected </w:t>
      </w:r>
      <w:r w:rsidR="002839B4">
        <w:rPr>
          <w:rStyle w:val="Referencingstyle"/>
          <w:b w:val="0"/>
          <w:i w:val="0"/>
          <w:sz w:val="22"/>
        </w:rPr>
        <w:t>persons</w:t>
      </w:r>
      <w:r w:rsidR="006221C7">
        <w:rPr>
          <w:rStyle w:val="Referencingstyle"/>
          <w:b w:val="0"/>
          <w:i w:val="0"/>
          <w:sz w:val="22"/>
        </w:rPr>
        <w:t xml:space="preserve"> are </w:t>
      </w:r>
      <w:proofErr w:type="gramStart"/>
      <w:r w:rsidR="006221C7">
        <w:rPr>
          <w:rStyle w:val="Referencingstyle"/>
          <w:b w:val="0"/>
          <w:i w:val="0"/>
          <w:sz w:val="22"/>
        </w:rPr>
        <w:t>taken into account</w:t>
      </w:r>
      <w:proofErr w:type="gramEnd"/>
      <w:r w:rsidR="006221C7">
        <w:rPr>
          <w:rStyle w:val="Referencingstyle"/>
          <w:b w:val="0"/>
          <w:i w:val="0"/>
          <w:sz w:val="22"/>
        </w:rPr>
        <w:t xml:space="preserve"> </w:t>
      </w:r>
      <w:r w:rsidR="002839B4">
        <w:rPr>
          <w:rStyle w:val="Referencingstyle"/>
          <w:b w:val="0"/>
          <w:i w:val="0"/>
          <w:sz w:val="22"/>
        </w:rPr>
        <w:t>in making</w:t>
      </w:r>
      <w:r w:rsidR="006221C7">
        <w:rPr>
          <w:rStyle w:val="Referencingstyle"/>
          <w:b w:val="0"/>
          <w:i w:val="0"/>
          <w:sz w:val="22"/>
        </w:rPr>
        <w:t xml:space="preserve"> substantive decisions. </w:t>
      </w:r>
      <w:r w:rsidR="00DF4442" w:rsidRPr="000E588B">
        <w:rPr>
          <w:rStyle w:val="Referencingstyle"/>
        </w:rPr>
        <w:t>[Section</w:t>
      </w:r>
      <w:r w:rsidR="00DF4442">
        <w:rPr>
          <w:rStyle w:val="Referencingstyle"/>
        </w:rPr>
        <w:t> ^36</w:t>
      </w:r>
      <w:r w:rsidR="00F86CAF">
        <w:rPr>
          <w:rStyle w:val="Referencingstyle"/>
        </w:rPr>
        <w:t>(4)</w:t>
      </w:r>
      <w:r w:rsidR="00DF4442" w:rsidRPr="000E588B">
        <w:rPr>
          <w:rStyle w:val="Referencingstyle"/>
        </w:rPr>
        <w:t>]</w:t>
      </w:r>
    </w:p>
    <w:p w14:paraId="66D3C309" w14:textId="4C778EE9" w:rsidR="00694350" w:rsidRPr="000E588B" w:rsidRDefault="00E77832" w:rsidP="001A27AE">
      <w:pPr>
        <w:pStyle w:val="Heading4"/>
      </w:pPr>
      <w:r>
        <w:t>Administration and e</w:t>
      </w:r>
      <w:r w:rsidRPr="000E588B">
        <w:t xml:space="preserve">nforcement </w:t>
      </w:r>
      <w:r w:rsidR="00694350" w:rsidRPr="000E588B">
        <w:t>power</w:t>
      </w:r>
      <w:r w:rsidR="00737171" w:rsidRPr="000E588B">
        <w:t>s</w:t>
      </w:r>
    </w:p>
    <w:p w14:paraId="64EE1772" w14:textId="4EE78EDB" w:rsidR="00235D36" w:rsidRPr="000E588B" w:rsidRDefault="00235D36">
      <w:pPr>
        <w:pStyle w:val="base-text-paragraph"/>
      </w:pPr>
      <w:r w:rsidRPr="000E588B">
        <w:t>Both APRA</w:t>
      </w:r>
      <w:r w:rsidR="00E132AC" w:rsidRPr="000E588B">
        <w:t xml:space="preserve"> and ASIC</w:t>
      </w:r>
      <w:r w:rsidRPr="000E588B">
        <w:t xml:space="preserve"> have a variety of tools to </w:t>
      </w:r>
      <w:r w:rsidR="00E43BE7" w:rsidRPr="000E588B">
        <w:t>administer and enforce the Regime. These include:</w:t>
      </w:r>
    </w:p>
    <w:p w14:paraId="1D064ED3" w14:textId="4336F4A9" w:rsidR="00235D36" w:rsidRDefault="00E43BE7" w:rsidP="007E091B">
      <w:pPr>
        <w:pStyle w:val="dotpoint"/>
      </w:pPr>
      <w:r w:rsidRPr="000E588B">
        <w:t>maintaining</w:t>
      </w:r>
      <w:r w:rsidR="00235D36" w:rsidRPr="000E588B">
        <w:t xml:space="preserve"> a</w:t>
      </w:r>
      <w:r w:rsidR="001D60DC" w:rsidRPr="000E588B">
        <w:t xml:space="preserve">n up-to-date </w:t>
      </w:r>
      <w:r w:rsidR="00235D36" w:rsidRPr="000E588B">
        <w:t xml:space="preserve">register of accountable </w:t>
      </w:r>
      <w:proofErr w:type="gramStart"/>
      <w:r w:rsidR="00FC1A83" w:rsidRPr="000E588B">
        <w:t>persons</w:t>
      </w:r>
      <w:r w:rsidR="00421073" w:rsidRPr="000E588B">
        <w:t>;</w:t>
      </w:r>
      <w:proofErr w:type="gramEnd"/>
    </w:p>
    <w:p w14:paraId="0E63A037" w14:textId="372F7FAC" w:rsidR="00E77832" w:rsidRPr="00537D03" w:rsidRDefault="00E77832" w:rsidP="00E77832">
      <w:pPr>
        <w:pStyle w:val="dotpoint"/>
      </w:pPr>
      <w:r w:rsidRPr="00537D03">
        <w:t xml:space="preserve">civil penalties in relation to non-compliance by accountable </w:t>
      </w:r>
      <w:proofErr w:type="gramStart"/>
      <w:r w:rsidRPr="00537D03">
        <w:t>entities;</w:t>
      </w:r>
      <w:proofErr w:type="gramEnd"/>
    </w:p>
    <w:p w14:paraId="2E54BD27" w14:textId="0059128F" w:rsidR="00216B8A" w:rsidRDefault="00216B8A" w:rsidP="007E091B">
      <w:pPr>
        <w:pStyle w:val="dotpoint"/>
      </w:pPr>
      <w:r>
        <w:t xml:space="preserve">the power to require accountable entities, significant related entities and accountable persons to provide information or documents to the </w:t>
      </w:r>
      <w:proofErr w:type="gramStart"/>
      <w:r>
        <w:t>Regulator;</w:t>
      </w:r>
      <w:proofErr w:type="gramEnd"/>
    </w:p>
    <w:p w14:paraId="7CC2C15F" w14:textId="1DAF035C" w:rsidR="00B83D35" w:rsidRPr="000E588B" w:rsidRDefault="00216B8A" w:rsidP="007E091B">
      <w:pPr>
        <w:pStyle w:val="dotpoint"/>
      </w:pPr>
      <w:r>
        <w:t xml:space="preserve">the power to conduct investigations (including examinations) into possible contraventions of the </w:t>
      </w:r>
      <w:proofErr w:type="gramStart"/>
      <w:r>
        <w:t>Regime;</w:t>
      </w:r>
      <w:proofErr w:type="gramEnd"/>
    </w:p>
    <w:p w14:paraId="1442607A" w14:textId="77777777" w:rsidR="00235D36" w:rsidRPr="000E588B" w:rsidRDefault="00E43BE7" w:rsidP="00F607F6">
      <w:pPr>
        <w:pStyle w:val="dotpoint"/>
      </w:pPr>
      <w:r w:rsidRPr="000E588B">
        <w:t xml:space="preserve">the power to disqualify a </w:t>
      </w:r>
      <w:r w:rsidR="00AE185F" w:rsidRPr="000E588B">
        <w:t>person</w:t>
      </w:r>
      <w:r w:rsidR="00235D36" w:rsidRPr="000E588B">
        <w:t xml:space="preserve"> from being </w:t>
      </w:r>
      <w:r w:rsidR="00920F8E" w:rsidRPr="000E588B">
        <w:t xml:space="preserve">an </w:t>
      </w:r>
      <w:r w:rsidR="00235D36" w:rsidRPr="000E588B">
        <w:t>accountable person</w:t>
      </w:r>
      <w:r w:rsidR="00920F8E" w:rsidRPr="000E588B">
        <w:t xml:space="preserve"> for a </w:t>
      </w:r>
      <w:proofErr w:type="gramStart"/>
      <w:r w:rsidR="00920F8E" w:rsidRPr="000E588B">
        <w:t>period</w:t>
      </w:r>
      <w:r w:rsidR="00235D36" w:rsidRPr="000E588B">
        <w:t>;</w:t>
      </w:r>
      <w:proofErr w:type="gramEnd"/>
    </w:p>
    <w:p w14:paraId="517BE217" w14:textId="742254BC" w:rsidR="00E43BE7" w:rsidRPr="000E588B" w:rsidRDefault="00E43BE7" w:rsidP="00F607F6">
      <w:pPr>
        <w:pStyle w:val="dotpoint"/>
      </w:pPr>
      <w:r w:rsidRPr="000E588B">
        <w:t xml:space="preserve">the power </w:t>
      </w:r>
      <w:r w:rsidR="009E07B1" w:rsidRPr="000E588B">
        <w:t xml:space="preserve">to </w:t>
      </w:r>
      <w:r w:rsidRPr="000E588B">
        <w:t>direct a</w:t>
      </w:r>
      <w:r w:rsidR="00E132AC" w:rsidRPr="000E588B">
        <w:t>n accountable</w:t>
      </w:r>
      <w:r w:rsidRPr="000E588B">
        <w:t xml:space="preserve"> </w:t>
      </w:r>
      <w:r w:rsidR="00CD26AA" w:rsidRPr="000E588B">
        <w:t>entity</w:t>
      </w:r>
      <w:r w:rsidRPr="000E588B">
        <w:t xml:space="preserve"> to reallocate</w:t>
      </w:r>
      <w:r w:rsidR="00E132AC" w:rsidRPr="000E588B">
        <w:t xml:space="preserve"> responsibilities of its accountable </w:t>
      </w:r>
      <w:proofErr w:type="gramStart"/>
      <w:r w:rsidR="00E132AC" w:rsidRPr="000E588B">
        <w:t>person</w:t>
      </w:r>
      <w:r w:rsidR="00807404" w:rsidRPr="000E588B">
        <w:t>s</w:t>
      </w:r>
      <w:r w:rsidRPr="000E588B">
        <w:t>;</w:t>
      </w:r>
      <w:proofErr w:type="gramEnd"/>
      <w:r w:rsidRPr="000E588B">
        <w:t xml:space="preserve"> </w:t>
      </w:r>
    </w:p>
    <w:p w14:paraId="189D67EC" w14:textId="439ED39D" w:rsidR="009E07B1" w:rsidRPr="000E588B" w:rsidRDefault="009E07B1" w:rsidP="00F607F6">
      <w:pPr>
        <w:pStyle w:val="dotpoint"/>
      </w:pPr>
      <w:r w:rsidRPr="000E588B">
        <w:t>the power to direct a</w:t>
      </w:r>
      <w:r w:rsidR="00E132AC" w:rsidRPr="000E588B">
        <w:t>n accountable</w:t>
      </w:r>
      <w:r w:rsidRPr="000E588B">
        <w:t xml:space="preserve"> </w:t>
      </w:r>
      <w:r w:rsidR="00CD26AA" w:rsidRPr="000E588B">
        <w:t>entity</w:t>
      </w:r>
      <w:r w:rsidRPr="000E588B">
        <w:t xml:space="preserve"> in relation to non</w:t>
      </w:r>
      <w:r w:rsidRPr="000E588B">
        <w:noBreakHyphen/>
        <w:t>compliance by</w:t>
      </w:r>
      <w:r w:rsidR="00F61E0C" w:rsidRPr="000E588B">
        <w:t xml:space="preserve"> an</w:t>
      </w:r>
      <w:r w:rsidRPr="000E588B">
        <w:t xml:space="preserve"> accountable entit</w:t>
      </w:r>
      <w:r w:rsidR="009A33B7" w:rsidRPr="000E588B">
        <w:t>y</w:t>
      </w:r>
      <w:r w:rsidRPr="000E588B">
        <w:t xml:space="preserve"> </w:t>
      </w:r>
      <w:r w:rsidR="009A33B7" w:rsidRPr="000E588B">
        <w:t>or its</w:t>
      </w:r>
      <w:r w:rsidRPr="000E588B">
        <w:t xml:space="preserve"> accountable </w:t>
      </w:r>
      <w:proofErr w:type="gramStart"/>
      <w:r w:rsidRPr="000E588B">
        <w:t>persons;</w:t>
      </w:r>
      <w:proofErr w:type="gramEnd"/>
    </w:p>
    <w:p w14:paraId="14C020A5" w14:textId="77777777" w:rsidR="00DE4D42" w:rsidRDefault="00920F8E" w:rsidP="00A85CA3">
      <w:pPr>
        <w:pStyle w:val="dotpoint"/>
      </w:pPr>
      <w:r w:rsidRPr="000E588B">
        <w:t xml:space="preserve">the </w:t>
      </w:r>
      <w:r w:rsidR="00711E26" w:rsidRPr="000E588B">
        <w:t xml:space="preserve">power to </w:t>
      </w:r>
      <w:r w:rsidR="009E07B1" w:rsidRPr="000E588B">
        <w:t xml:space="preserve">accept </w:t>
      </w:r>
      <w:r w:rsidR="00E43BE7" w:rsidRPr="000E588B">
        <w:t xml:space="preserve">enforceable </w:t>
      </w:r>
      <w:proofErr w:type="gramStart"/>
      <w:r w:rsidR="00E43BE7" w:rsidRPr="000E588B">
        <w:t>undertakings</w:t>
      </w:r>
      <w:r w:rsidR="00DE4D42">
        <w:t>;</w:t>
      </w:r>
      <w:proofErr w:type="gramEnd"/>
    </w:p>
    <w:p w14:paraId="2164EA11" w14:textId="26C02DBE" w:rsidR="00D8583E" w:rsidRDefault="00D8583E" w:rsidP="00A85CA3">
      <w:pPr>
        <w:pStyle w:val="dotpoint"/>
      </w:pPr>
      <w:r>
        <w:t xml:space="preserve">the power to seek an injunction order from a Court; </w:t>
      </w:r>
      <w:r w:rsidR="00C80DBA">
        <w:t>and</w:t>
      </w:r>
    </w:p>
    <w:p w14:paraId="63585092" w14:textId="72FCA50C" w:rsidR="00E43BE7" w:rsidRPr="000E588B" w:rsidRDefault="00DE4D42" w:rsidP="00A85CA3">
      <w:pPr>
        <w:pStyle w:val="dotpoint"/>
      </w:pPr>
      <w:r>
        <w:t>the power to apply to a Court for an order to enforce a requirement made under the Act</w:t>
      </w:r>
      <w:r w:rsidR="00E43BE7" w:rsidRPr="000E588B">
        <w:t>.</w:t>
      </w:r>
    </w:p>
    <w:p w14:paraId="4E17D6F1" w14:textId="77777777" w:rsidR="00235D36" w:rsidRPr="000E588B" w:rsidRDefault="00235D36" w:rsidP="001A27AE">
      <w:pPr>
        <w:pStyle w:val="Heading4"/>
      </w:pPr>
      <w:r w:rsidRPr="000E588B">
        <w:t xml:space="preserve">Registration of accountable </w:t>
      </w:r>
      <w:r w:rsidR="00FC1A83" w:rsidRPr="000E588B">
        <w:t>persons</w:t>
      </w:r>
    </w:p>
    <w:p w14:paraId="3BEE8116" w14:textId="396FCE36" w:rsidR="00235D36" w:rsidRPr="000E588B" w:rsidRDefault="00E43BE7">
      <w:pPr>
        <w:pStyle w:val="base-text-paragraph"/>
        <w:rPr>
          <w:rStyle w:val="Referencingstyle"/>
          <w:b w:val="0"/>
          <w:i w:val="0"/>
          <w:sz w:val="22"/>
        </w:rPr>
      </w:pPr>
      <w:r w:rsidRPr="000E588B">
        <w:t xml:space="preserve">The Regulator must establish a register of </w:t>
      </w:r>
      <w:r w:rsidR="00E132AC" w:rsidRPr="000E588B">
        <w:t>ac</w:t>
      </w:r>
      <w:r w:rsidR="00807404" w:rsidRPr="000E588B">
        <w:t>c</w:t>
      </w:r>
      <w:r w:rsidR="00E132AC" w:rsidRPr="000E588B">
        <w:t>ountable persons</w:t>
      </w:r>
      <w:r w:rsidR="0014654D" w:rsidRPr="000E588B">
        <w:t xml:space="preserve"> covered by the Regime</w:t>
      </w:r>
      <w:r w:rsidR="006603B8" w:rsidRPr="000E588B">
        <w:t xml:space="preserve">. This will </w:t>
      </w:r>
      <w:r w:rsidR="00A576E7" w:rsidRPr="000E588B">
        <w:t xml:space="preserve">enable clear oversight of </w:t>
      </w:r>
      <w:r w:rsidR="006603B8" w:rsidRPr="000E588B">
        <w:t xml:space="preserve">the </w:t>
      </w:r>
      <w:r w:rsidR="00A576E7" w:rsidRPr="000E588B">
        <w:t xml:space="preserve">accountable persons of each </w:t>
      </w:r>
      <w:r w:rsidR="000337F5" w:rsidRPr="000E588B">
        <w:t>accountable</w:t>
      </w:r>
      <w:r w:rsidR="006603B8" w:rsidRPr="000E588B">
        <w:t xml:space="preserve"> </w:t>
      </w:r>
      <w:r w:rsidR="00CD26AA" w:rsidRPr="000E588B">
        <w:t>entit</w:t>
      </w:r>
      <w:r w:rsidR="00A576E7" w:rsidRPr="000E588B">
        <w:t>y</w:t>
      </w:r>
      <w:r w:rsidR="009F6B1F" w:rsidRPr="000E588B">
        <w:t xml:space="preserve"> and its significant related entities</w:t>
      </w:r>
      <w:r w:rsidR="006603B8" w:rsidRPr="000E588B">
        <w:t>.</w:t>
      </w:r>
      <w:r w:rsidRPr="000E588B">
        <w:t xml:space="preserve"> </w:t>
      </w:r>
      <w:r w:rsidR="006603B8" w:rsidRPr="000E588B">
        <w:t>The register will include</w:t>
      </w:r>
      <w:r w:rsidRPr="000E588B">
        <w:t xml:space="preserve"> details in relation to </w:t>
      </w:r>
      <w:r w:rsidR="006603B8" w:rsidRPr="000E588B">
        <w:t>each accountable person</w:t>
      </w:r>
      <w:r w:rsidR="00A576E7" w:rsidRPr="000E588B">
        <w:t>’</w:t>
      </w:r>
      <w:r w:rsidR="006603B8" w:rsidRPr="000E588B">
        <w:t xml:space="preserve">s </w:t>
      </w:r>
      <w:r w:rsidRPr="000E588B">
        <w:t>role</w:t>
      </w:r>
      <w:r w:rsidR="00F95855">
        <w:t>,</w:t>
      </w:r>
      <w:r w:rsidRPr="000E588B">
        <w:t xml:space="preserve"> </w:t>
      </w:r>
      <w:r w:rsidR="00A576E7" w:rsidRPr="000E588B">
        <w:t xml:space="preserve">for example, </w:t>
      </w:r>
      <w:r w:rsidRPr="000E588B">
        <w:t>name</w:t>
      </w:r>
      <w:r w:rsidR="00A576E7" w:rsidRPr="000E588B">
        <w:t xml:space="preserve"> and </w:t>
      </w:r>
      <w:r w:rsidRPr="000E588B">
        <w:t>date of reg</w:t>
      </w:r>
      <w:r w:rsidR="0014654D" w:rsidRPr="000E588B">
        <w:t>istration</w:t>
      </w:r>
      <w:r w:rsidRPr="000E588B">
        <w:t xml:space="preserve">. </w:t>
      </w:r>
      <w:r w:rsidR="00FC1A83" w:rsidRPr="000E588B">
        <w:rPr>
          <w:rStyle w:val="Referencingstyle"/>
        </w:rPr>
        <w:t>[S</w:t>
      </w:r>
      <w:r w:rsidRPr="000E588B">
        <w:rPr>
          <w:rStyle w:val="Referencingstyle"/>
        </w:rPr>
        <w:t>ection</w:t>
      </w:r>
      <w:r w:rsidR="0030241A">
        <w:rPr>
          <w:rStyle w:val="Referencingstyle"/>
        </w:rPr>
        <w:t> ^</w:t>
      </w:r>
      <w:r w:rsidR="00C80DBA">
        <w:rPr>
          <w:rStyle w:val="Referencingstyle"/>
        </w:rPr>
        <w:t>37</w:t>
      </w:r>
      <w:r w:rsidRPr="000E588B">
        <w:rPr>
          <w:rStyle w:val="Referencingstyle"/>
        </w:rPr>
        <w:t>]</w:t>
      </w:r>
    </w:p>
    <w:p w14:paraId="47DB017B" w14:textId="0E8E0078" w:rsidR="0014654D" w:rsidRPr="000E588B" w:rsidRDefault="0014654D">
      <w:pPr>
        <w:pStyle w:val="base-text-paragraph"/>
        <w:rPr>
          <w:rStyle w:val="Referencingstyle"/>
          <w:b w:val="0"/>
          <w:i w:val="0"/>
          <w:sz w:val="22"/>
        </w:rPr>
      </w:pPr>
      <w:r w:rsidRPr="000E588B">
        <w:t xml:space="preserve">For a </w:t>
      </w:r>
      <w:r w:rsidR="00A576E7" w:rsidRPr="000E588B">
        <w:t>person</w:t>
      </w:r>
      <w:r w:rsidRPr="000E588B">
        <w:t xml:space="preserve"> to be registered under the Regime, an application must be submitted to </w:t>
      </w:r>
      <w:r w:rsidR="009F6B1F" w:rsidRPr="000E588B">
        <w:t xml:space="preserve">the </w:t>
      </w:r>
      <w:r w:rsidRPr="000E588B">
        <w:t xml:space="preserve">Regulator by </w:t>
      </w:r>
      <w:r w:rsidR="00664522" w:rsidRPr="000E588B">
        <w:t xml:space="preserve">their </w:t>
      </w:r>
      <w:r w:rsidR="000337F5" w:rsidRPr="000E588B">
        <w:t>accountable en</w:t>
      </w:r>
      <w:r w:rsidR="00EB5AC1" w:rsidRPr="000E588B">
        <w:t>t</w:t>
      </w:r>
      <w:r w:rsidR="000337F5" w:rsidRPr="000E588B">
        <w:t>ity</w:t>
      </w:r>
      <w:r w:rsidR="00664522" w:rsidRPr="000E588B">
        <w:t xml:space="preserve"> using an approved </w:t>
      </w:r>
      <w:proofErr w:type="gramStart"/>
      <w:r w:rsidR="00664522" w:rsidRPr="000E588B">
        <w:t>form</w:t>
      </w:r>
      <w:r w:rsidR="00F05F57" w:rsidRPr="000E588B">
        <w:t>, and</w:t>
      </w:r>
      <w:proofErr w:type="gramEnd"/>
      <w:r w:rsidR="00F05F57" w:rsidRPr="000E588B">
        <w:t xml:space="preserve"> include a signed declaration from the accountable entity that the person is suitable to be an accountable person</w:t>
      </w:r>
      <w:r w:rsidR="00664522" w:rsidRPr="000E588B">
        <w:t>.</w:t>
      </w:r>
      <w:r w:rsidR="00F05F57" w:rsidRPr="000E588B">
        <w:t xml:space="preserve"> If the accountable entity meets the enhanced notification threshold, the application must also include the accountability statement for the accountable person. The accountable entity must also provide any further information requested by the Regulator in relation to the application. </w:t>
      </w:r>
      <w:r w:rsidR="00FC1A83" w:rsidRPr="000E588B">
        <w:rPr>
          <w:rStyle w:val="Referencingstyle"/>
        </w:rPr>
        <w:t>[S</w:t>
      </w:r>
      <w:r w:rsidRPr="000E588B">
        <w:rPr>
          <w:rStyle w:val="Referencingstyle"/>
        </w:rPr>
        <w:t>ection</w:t>
      </w:r>
      <w:r w:rsidR="0030241A">
        <w:rPr>
          <w:rStyle w:val="Referencingstyle"/>
        </w:rPr>
        <w:t> ^</w:t>
      </w:r>
      <w:r w:rsidR="00C80DBA">
        <w:rPr>
          <w:rStyle w:val="Referencingstyle"/>
        </w:rPr>
        <w:t>3</w:t>
      </w:r>
      <w:r w:rsidRPr="000E588B">
        <w:rPr>
          <w:rStyle w:val="Referencingstyle"/>
        </w:rPr>
        <w:t>8</w:t>
      </w:r>
      <w:r w:rsidR="00F05F57" w:rsidRPr="000E588B">
        <w:rPr>
          <w:rStyle w:val="Referencingstyle"/>
        </w:rPr>
        <w:t>(1) to (3)</w:t>
      </w:r>
      <w:r w:rsidRPr="000E588B">
        <w:rPr>
          <w:rStyle w:val="Referencingstyle"/>
        </w:rPr>
        <w:t>]</w:t>
      </w:r>
    </w:p>
    <w:p w14:paraId="23CD0BB3" w14:textId="3F990B63" w:rsidR="00F05F57" w:rsidRPr="000E588B" w:rsidRDefault="00F05F57">
      <w:pPr>
        <w:pStyle w:val="base-text-paragraph"/>
        <w:rPr>
          <w:rStyle w:val="Referencingstyle"/>
          <w:b w:val="0"/>
          <w:i w:val="0"/>
          <w:sz w:val="22"/>
        </w:rPr>
      </w:pPr>
      <w:r w:rsidRPr="000E588B">
        <w:t xml:space="preserve">The Regulator is required to </w:t>
      </w:r>
      <w:r w:rsidR="00F34925" w:rsidRPr="000E588B">
        <w:t>r</w:t>
      </w:r>
      <w:r w:rsidRPr="000E588B">
        <w:t xml:space="preserve">egister an accountable person within </w:t>
      </w:r>
      <w:r w:rsidR="00607A10" w:rsidRPr="000E588B">
        <w:t xml:space="preserve">the later of </w:t>
      </w:r>
      <w:r w:rsidRPr="000E588B">
        <w:t xml:space="preserve">21 days after an application is made, or </w:t>
      </w:r>
      <w:r w:rsidR="00E94FC9" w:rsidRPr="000E588B">
        <w:t xml:space="preserve">21 days after </w:t>
      </w:r>
      <w:r w:rsidRPr="000E588B">
        <w:t>the day</w:t>
      </w:r>
      <w:r w:rsidR="00F86CAF">
        <w:t>,</w:t>
      </w:r>
      <w:r w:rsidRPr="000E588B">
        <w:t xml:space="preserve"> any further requested information is given to the Regulator by the accountable entity. </w:t>
      </w:r>
      <w:r w:rsidRPr="000E588B">
        <w:rPr>
          <w:rStyle w:val="Referencingstyle"/>
        </w:rPr>
        <w:t>[Section</w:t>
      </w:r>
      <w:r w:rsidR="0030241A">
        <w:rPr>
          <w:rStyle w:val="Referencingstyle"/>
        </w:rPr>
        <w:t> ^</w:t>
      </w:r>
      <w:r w:rsidR="00C80DBA">
        <w:rPr>
          <w:rStyle w:val="Referencingstyle"/>
        </w:rPr>
        <w:t>3</w:t>
      </w:r>
      <w:r w:rsidRPr="000E588B">
        <w:rPr>
          <w:rStyle w:val="Referencingstyle"/>
        </w:rPr>
        <w:t>8(4) and (5)]</w:t>
      </w:r>
    </w:p>
    <w:p w14:paraId="07473350" w14:textId="6F8BB9F4" w:rsidR="00E77832" w:rsidRPr="00537D03" w:rsidRDefault="00E77832" w:rsidP="00E77832">
      <w:pPr>
        <w:pStyle w:val="Heading4"/>
      </w:pPr>
      <w:r w:rsidRPr="00537D03">
        <w:t>Civil penalties for contravention of the Regime</w:t>
      </w:r>
    </w:p>
    <w:p w14:paraId="51883644" w14:textId="3B01F857" w:rsidR="00E77832" w:rsidRPr="00537D03" w:rsidRDefault="00E77832" w:rsidP="00E77832">
      <w:pPr>
        <w:pStyle w:val="base-text-paragraph"/>
        <w:rPr>
          <w:rStyle w:val="Referencingstyle"/>
          <w:b w:val="0"/>
          <w:i w:val="0"/>
          <w:sz w:val="22"/>
        </w:rPr>
      </w:pPr>
      <w:bookmarkStart w:id="48" w:name="_Ref76401673"/>
      <w:r w:rsidRPr="00537D03">
        <w:rPr>
          <w:rStyle w:val="Referencingstyle"/>
          <w:b w:val="0"/>
          <w:i w:val="0"/>
          <w:sz w:val="22"/>
        </w:rPr>
        <w:t xml:space="preserve">An accountable entity that breaches its obligations under the Regime may be subject to a civil penalty. </w:t>
      </w:r>
      <w:r w:rsidRPr="00537D03">
        <w:rPr>
          <w:rStyle w:val="Referencingstyle"/>
        </w:rPr>
        <w:t>[Section ^</w:t>
      </w:r>
      <w:r w:rsidR="00DC6E56" w:rsidRPr="00537D03">
        <w:rPr>
          <w:rStyle w:val="Referencingstyle"/>
        </w:rPr>
        <w:t>7</w:t>
      </w:r>
      <w:r w:rsidR="002847D3" w:rsidRPr="00537D03">
        <w:rPr>
          <w:rStyle w:val="Referencingstyle"/>
        </w:rPr>
        <w:t>6</w:t>
      </w:r>
      <w:r w:rsidRPr="00537D03">
        <w:rPr>
          <w:rStyle w:val="Referencingstyle"/>
        </w:rPr>
        <w:t>]</w:t>
      </w:r>
      <w:bookmarkEnd w:id="48"/>
    </w:p>
    <w:p w14:paraId="71969D00" w14:textId="6FCBEEA9" w:rsidR="00E77832" w:rsidRPr="00537D03" w:rsidRDefault="00E77832" w:rsidP="00E77832">
      <w:pPr>
        <w:pStyle w:val="base-text-paragraph"/>
      </w:pPr>
      <w:r w:rsidRPr="00537D03">
        <w:rPr>
          <w:rStyle w:val="Referencingstyle"/>
          <w:b w:val="0"/>
          <w:i w:val="0"/>
          <w:sz w:val="22"/>
        </w:rPr>
        <w:t>The maximum penalty for a body corporate, including an accountable entity, is calculated using a formula where the maximum penalty is at least 50,000 penalty units. The maximum penalty may be greater depending on the benefit derived or detriment avoided by the entity, and the entity’s annual turnover.</w:t>
      </w:r>
      <w:r w:rsidRPr="00537D03" w:rsidDel="00EC4DF9">
        <w:rPr>
          <w:rStyle w:val="Referencingstyle"/>
          <w:b w:val="0"/>
          <w:i w:val="0"/>
          <w:sz w:val="22"/>
        </w:rPr>
        <w:t xml:space="preserve"> </w:t>
      </w:r>
      <w:r w:rsidRPr="00537D03">
        <w:rPr>
          <w:rStyle w:val="Referencingstyle"/>
        </w:rPr>
        <w:t>[Section ^</w:t>
      </w:r>
      <w:r w:rsidR="00DC6E56" w:rsidRPr="00537D03">
        <w:rPr>
          <w:rStyle w:val="Referencingstyle"/>
        </w:rPr>
        <w:t>78</w:t>
      </w:r>
      <w:r w:rsidRPr="00537D03">
        <w:rPr>
          <w:rStyle w:val="Referencingstyle"/>
        </w:rPr>
        <w:t>(1) and (2)]</w:t>
      </w:r>
    </w:p>
    <w:p w14:paraId="428EA195" w14:textId="1034C039" w:rsidR="00660922" w:rsidRPr="00537D03" w:rsidRDefault="00660922" w:rsidP="00660922">
      <w:pPr>
        <w:pStyle w:val="base-text-paragraph"/>
      </w:pPr>
      <w:r w:rsidRPr="00537D03">
        <w:t>The maximum civil penalties are necessary to provide a strong deterrence to malfeasance or non-compliance in the industry, the performance of which is central to the broader economy.</w:t>
      </w:r>
      <w:r w:rsidRPr="00537D03">
        <w:rPr>
          <w:color w:val="000000"/>
          <w:szCs w:val="22"/>
          <w:shd w:val="clear" w:color="auto" w:fill="FFFFFF"/>
        </w:rPr>
        <w:t xml:space="preserve"> The method for calculating the pecuniary penalty applicable provides flexibility and ensures the penalty reflects the seriousness of the contravention and community expectations. </w:t>
      </w:r>
      <w:r w:rsidR="00517E90" w:rsidRPr="00537D03">
        <w:rPr>
          <w:color w:val="000000"/>
          <w:szCs w:val="22"/>
          <w:shd w:val="clear" w:color="auto" w:fill="FFFFFF"/>
        </w:rPr>
        <w:t>The penalties</w:t>
      </w:r>
      <w:r w:rsidRPr="00537D03">
        <w:rPr>
          <w:color w:val="000000"/>
          <w:szCs w:val="22"/>
          <w:shd w:val="clear" w:color="auto" w:fill="FFFFFF"/>
        </w:rPr>
        <w:t xml:space="preserve"> will further ensure that incurring a civil penalty is not considered a cost of doing business, and the amount is appropriate to deter and punish misconduct. </w:t>
      </w:r>
    </w:p>
    <w:p w14:paraId="74D9AC04" w14:textId="77777777" w:rsidR="00660922" w:rsidRPr="00537D03" w:rsidRDefault="00660922" w:rsidP="00660922">
      <w:pPr>
        <w:pStyle w:val="base-text-paragraph"/>
      </w:pPr>
      <w:r w:rsidRPr="00537D03">
        <w:t>In practice, it is intended that courts would determine which method provides the greatest penalty, and then use discretion to impose an appropriate penalty up to that amount.</w:t>
      </w:r>
    </w:p>
    <w:p w14:paraId="4CE3D810" w14:textId="3FA5835D" w:rsidR="00437D41" w:rsidRPr="00537D03" w:rsidRDefault="00437D41" w:rsidP="00437D41">
      <w:pPr>
        <w:pStyle w:val="base-text-paragraph"/>
      </w:pPr>
      <w:r w:rsidRPr="00537D03">
        <w:t xml:space="preserve">The civil penalties in the Regime are consistent with </w:t>
      </w:r>
      <w:r w:rsidR="00575E32" w:rsidRPr="00537D03">
        <w:t xml:space="preserve">some of the </w:t>
      </w:r>
      <w:r w:rsidRPr="00537D03">
        <w:t xml:space="preserve">ASIC-administered regimes, including the </w:t>
      </w:r>
      <w:r w:rsidRPr="00537D03">
        <w:rPr>
          <w:i/>
        </w:rPr>
        <w:t>Corporations Act 2001</w:t>
      </w:r>
      <w:r w:rsidRPr="00537D03">
        <w:t xml:space="preserve">, </w:t>
      </w:r>
      <w:r w:rsidRPr="00537D03">
        <w:rPr>
          <w:i/>
        </w:rPr>
        <w:t>Insurance Contracts Act 1984, Australian Securities and Investments Commission Act 2001</w:t>
      </w:r>
      <w:r w:rsidR="004A4200" w:rsidRPr="00537D03">
        <w:t>,</w:t>
      </w:r>
      <w:r w:rsidRPr="00537D03">
        <w:rPr>
          <w:i/>
        </w:rPr>
        <w:t xml:space="preserve"> </w:t>
      </w:r>
      <w:r w:rsidRPr="00537D03">
        <w:t xml:space="preserve">and the </w:t>
      </w:r>
      <w:r w:rsidRPr="00537D03">
        <w:rPr>
          <w:i/>
        </w:rPr>
        <w:t>National Consumer Credit Protection Act 2009</w:t>
      </w:r>
      <w:r w:rsidR="001757CB" w:rsidRPr="00537D03">
        <w:t>,</w:t>
      </w:r>
      <w:r w:rsidRPr="00537D03" w:rsidDel="00202763">
        <w:t xml:space="preserve"> and are comparable to those in the Banking Executive Accountability Regime</w:t>
      </w:r>
      <w:r w:rsidRPr="00537D03">
        <w:t xml:space="preserve">. </w:t>
      </w:r>
    </w:p>
    <w:p w14:paraId="5FE6CDD9" w14:textId="627C8AA0" w:rsidR="00E77832" w:rsidRPr="00537D03" w:rsidRDefault="00E77832" w:rsidP="00E77832">
      <w:pPr>
        <w:pStyle w:val="base-text-paragraph"/>
        <w:rPr>
          <w:rStyle w:val="Referencingstyle"/>
          <w:b w:val="0"/>
          <w:i w:val="0"/>
          <w:sz w:val="22"/>
        </w:rPr>
      </w:pPr>
      <w:bookmarkStart w:id="49" w:name="_Ref76401676"/>
      <w:r w:rsidRPr="00537D03">
        <w:rPr>
          <w:rStyle w:val="Referencingstyle"/>
          <w:b w:val="0"/>
          <w:i w:val="0"/>
          <w:sz w:val="22"/>
        </w:rPr>
        <w:t xml:space="preserve">The Regulator has the power to commence civil penalty proceedings in the Federal Court. Civil penalty provisions will be enforced under Part 4 of the </w:t>
      </w:r>
      <w:r w:rsidRPr="00537D03">
        <w:rPr>
          <w:rStyle w:val="Referencingstyle"/>
          <w:b w:val="0"/>
          <w:sz w:val="22"/>
        </w:rPr>
        <w:t>Regulatory Powers (Standard Provisions) Act 2014</w:t>
      </w:r>
      <w:r w:rsidRPr="00537D03">
        <w:rPr>
          <w:rStyle w:val="Referencingstyle"/>
          <w:b w:val="0"/>
          <w:i w:val="0"/>
          <w:sz w:val="22"/>
        </w:rPr>
        <w:t xml:space="preserve">, with modifications set out in the Bill to provide for the maximum penalties set out above, and to ensure that additional matters relevant to the Regime are </w:t>
      </w:r>
      <w:proofErr w:type="gramStart"/>
      <w:r w:rsidRPr="00537D03">
        <w:rPr>
          <w:rStyle w:val="Referencingstyle"/>
          <w:b w:val="0"/>
          <w:i w:val="0"/>
          <w:sz w:val="22"/>
        </w:rPr>
        <w:t>taken into account</w:t>
      </w:r>
      <w:proofErr w:type="gramEnd"/>
      <w:r w:rsidRPr="00537D03">
        <w:rPr>
          <w:rStyle w:val="Referencingstyle"/>
          <w:b w:val="0"/>
          <w:i w:val="0"/>
          <w:sz w:val="22"/>
        </w:rPr>
        <w:t xml:space="preserve"> by a court in determining the appropriate penalty. </w:t>
      </w:r>
      <w:r w:rsidRPr="00537D03">
        <w:rPr>
          <w:rStyle w:val="Referencingstyle"/>
        </w:rPr>
        <w:t>[Sections ^</w:t>
      </w:r>
      <w:r w:rsidR="00DC6E56" w:rsidRPr="00537D03">
        <w:rPr>
          <w:rStyle w:val="Referencingstyle"/>
        </w:rPr>
        <w:t xml:space="preserve">77 </w:t>
      </w:r>
      <w:r w:rsidRPr="00537D03">
        <w:rPr>
          <w:rStyle w:val="Referencingstyle"/>
        </w:rPr>
        <w:t xml:space="preserve">and </w:t>
      </w:r>
      <w:r w:rsidR="00D173D3" w:rsidRPr="00537D03">
        <w:rPr>
          <w:rStyle w:val="Referencingstyle"/>
        </w:rPr>
        <w:t>^</w:t>
      </w:r>
      <w:r w:rsidR="00DC6E56" w:rsidRPr="00537D03">
        <w:rPr>
          <w:rStyle w:val="Referencingstyle"/>
        </w:rPr>
        <w:t>78</w:t>
      </w:r>
      <w:r w:rsidRPr="00537D03">
        <w:rPr>
          <w:rStyle w:val="Referencingstyle"/>
        </w:rPr>
        <w:t>]</w:t>
      </w:r>
      <w:bookmarkEnd w:id="49"/>
    </w:p>
    <w:p w14:paraId="22A5A946" w14:textId="2B0B683F" w:rsidR="00216B8A" w:rsidRDefault="00216B8A" w:rsidP="001A27AE">
      <w:pPr>
        <w:pStyle w:val="Heading4"/>
      </w:pPr>
      <w:r>
        <w:t>Information</w:t>
      </w:r>
      <w:r>
        <w:noBreakHyphen/>
        <w:t>gathering powers</w:t>
      </w:r>
    </w:p>
    <w:p w14:paraId="6B5D3F55" w14:textId="07CAFEC3" w:rsidR="00AB1350" w:rsidRDefault="00C2174C" w:rsidP="00DF1690">
      <w:pPr>
        <w:pStyle w:val="base-text-paragraph"/>
      </w:pPr>
      <w:r>
        <w:t xml:space="preserve">The Regulator may </w:t>
      </w:r>
      <w:r w:rsidR="00A2419A">
        <w:t xml:space="preserve">request </w:t>
      </w:r>
      <w:r w:rsidR="0012089B">
        <w:t>information from</w:t>
      </w:r>
      <w:r w:rsidR="00A2419A">
        <w:t xml:space="preserve"> accountable </w:t>
      </w:r>
      <w:r w:rsidR="0012089B">
        <w:t xml:space="preserve">entities, significant </w:t>
      </w:r>
      <w:r w:rsidR="00A2419A">
        <w:t xml:space="preserve">related </w:t>
      </w:r>
      <w:proofErr w:type="gramStart"/>
      <w:r w:rsidR="00A2419A">
        <w:t>entities</w:t>
      </w:r>
      <w:proofErr w:type="gramEnd"/>
      <w:r w:rsidR="0012089B">
        <w:t xml:space="preserve"> or </w:t>
      </w:r>
      <w:r w:rsidR="00A2419A">
        <w:t>accountable person</w:t>
      </w:r>
      <w:r w:rsidR="0012089B">
        <w:t>s</w:t>
      </w:r>
      <w:r w:rsidR="00B256E3">
        <w:t>, for the purpose of administering or enforcing the Regime</w:t>
      </w:r>
      <w:r w:rsidR="0012089B">
        <w:t>.</w:t>
      </w:r>
      <w:r w:rsidR="00A2419A">
        <w:t xml:space="preserve"> </w:t>
      </w:r>
      <w:r w:rsidR="00EF497E">
        <w:t xml:space="preserve">The </w:t>
      </w:r>
      <w:r w:rsidR="0012089B">
        <w:t>information requested may relate to any entity or person that may be regulated by the Regime</w:t>
      </w:r>
      <w:r w:rsidR="00C85966">
        <w:t xml:space="preserve">, or </w:t>
      </w:r>
      <w:r w:rsidR="004A4200">
        <w:t>to</w:t>
      </w:r>
      <w:r w:rsidR="00C85966">
        <w:t xml:space="preserve"> the related body corporate or connected entity of a regulated entity</w:t>
      </w:r>
      <w:r w:rsidR="0012089B">
        <w:t xml:space="preserve">. </w:t>
      </w:r>
      <w:r w:rsidR="00AB1350">
        <w:rPr>
          <w:rStyle w:val="Referencingstyle"/>
        </w:rPr>
        <w:t>[Section ^</w:t>
      </w:r>
      <w:r w:rsidR="001D07EE">
        <w:rPr>
          <w:rStyle w:val="Referencingstyle"/>
        </w:rPr>
        <w:t>58</w:t>
      </w:r>
      <w:r w:rsidR="00AB1350">
        <w:rPr>
          <w:rStyle w:val="Referencingstyle"/>
        </w:rPr>
        <w:t>(1) to (3)</w:t>
      </w:r>
      <w:r w:rsidR="00AB1350" w:rsidRPr="00375F1D">
        <w:rPr>
          <w:rStyle w:val="Referencingstyle"/>
        </w:rPr>
        <w:t>]</w:t>
      </w:r>
    </w:p>
    <w:p w14:paraId="278FBD5C" w14:textId="71F11554" w:rsidR="00AB1350" w:rsidRDefault="00A2419A" w:rsidP="00DF1690">
      <w:pPr>
        <w:pStyle w:val="base-text-paragraph"/>
      </w:pPr>
      <w:r>
        <w:t xml:space="preserve">The request must be made </w:t>
      </w:r>
      <w:r w:rsidR="0049563F">
        <w:t>in accordance with certain requirements</w:t>
      </w:r>
      <w:r w:rsidR="0012089B">
        <w:t xml:space="preserve"> </w:t>
      </w:r>
      <w:r w:rsidR="0096246D">
        <w:t>as</w:t>
      </w:r>
      <w:r w:rsidR="004A4200">
        <w:t xml:space="preserve"> to </w:t>
      </w:r>
      <w:r w:rsidR="0096246D">
        <w:t>its</w:t>
      </w:r>
      <w:r w:rsidR="004A4200">
        <w:t xml:space="preserve"> purpose </w:t>
      </w:r>
      <w:r w:rsidR="0096246D">
        <w:t>and content.</w:t>
      </w:r>
      <w:r w:rsidR="00AB1350">
        <w:t xml:space="preserve"> </w:t>
      </w:r>
      <w:r w:rsidR="00AB1350">
        <w:rPr>
          <w:rStyle w:val="Referencingstyle"/>
        </w:rPr>
        <w:t>[Section ^</w:t>
      </w:r>
      <w:r w:rsidR="001D07EE">
        <w:rPr>
          <w:rStyle w:val="Referencingstyle"/>
        </w:rPr>
        <w:t>58</w:t>
      </w:r>
      <w:r w:rsidR="00AB1350">
        <w:rPr>
          <w:rStyle w:val="Referencingstyle"/>
        </w:rPr>
        <w:t xml:space="preserve">(4) </w:t>
      </w:r>
      <w:r w:rsidR="0073593C">
        <w:rPr>
          <w:rStyle w:val="Referencingstyle"/>
        </w:rPr>
        <w:t>to</w:t>
      </w:r>
      <w:r w:rsidR="00AB1350">
        <w:rPr>
          <w:rStyle w:val="Referencingstyle"/>
        </w:rPr>
        <w:t xml:space="preserve"> (</w:t>
      </w:r>
      <w:r w:rsidR="0073593C">
        <w:rPr>
          <w:rStyle w:val="Referencingstyle"/>
        </w:rPr>
        <w:t>6</w:t>
      </w:r>
      <w:r w:rsidR="00AB1350">
        <w:rPr>
          <w:rStyle w:val="Referencingstyle"/>
        </w:rPr>
        <w:t>)</w:t>
      </w:r>
      <w:r w:rsidR="00AB1350" w:rsidRPr="00375F1D">
        <w:rPr>
          <w:rStyle w:val="Referencingstyle"/>
        </w:rPr>
        <w:t>]</w:t>
      </w:r>
    </w:p>
    <w:p w14:paraId="1660F61E" w14:textId="4D07E52C" w:rsidR="0012089B" w:rsidRDefault="0049563F" w:rsidP="00DF1690">
      <w:pPr>
        <w:pStyle w:val="base-text-paragraph"/>
      </w:pPr>
      <w:r>
        <w:t xml:space="preserve">This provision is </w:t>
      </w:r>
      <w:proofErr w:type="gramStart"/>
      <w:r w:rsidR="00AB1350">
        <w:t>similar to</w:t>
      </w:r>
      <w:proofErr w:type="gramEnd"/>
      <w:r w:rsidR="00AB1350">
        <w:t xml:space="preserve"> </w:t>
      </w:r>
      <w:r w:rsidR="00447EE2">
        <w:t>APRA’s</w:t>
      </w:r>
      <w:r w:rsidR="00AB1350">
        <w:t xml:space="preserve"> information</w:t>
      </w:r>
      <w:r w:rsidR="00AB1350">
        <w:noBreakHyphen/>
        <w:t>gathering powers in</w:t>
      </w:r>
      <w:r>
        <w:t xml:space="preserve"> section</w:t>
      </w:r>
      <w:r w:rsidR="00AB1350">
        <w:t> </w:t>
      </w:r>
      <w:r>
        <w:t xml:space="preserve">62 of the </w:t>
      </w:r>
      <w:r w:rsidRPr="004A4200">
        <w:rPr>
          <w:i/>
        </w:rPr>
        <w:t>Banking Act</w:t>
      </w:r>
      <w:r w:rsidR="008448C0" w:rsidRPr="004A4200">
        <w:rPr>
          <w:i/>
        </w:rPr>
        <w:t xml:space="preserve"> 1959</w:t>
      </w:r>
      <w:r w:rsidR="00AB1350">
        <w:t>,</w:t>
      </w:r>
      <w:r>
        <w:t xml:space="preserve"> with </w:t>
      </w:r>
      <w:r w:rsidR="00DF1690">
        <w:t xml:space="preserve">necessary changes </w:t>
      </w:r>
      <w:r w:rsidR="00AB1350">
        <w:t xml:space="preserve">to </w:t>
      </w:r>
      <w:r w:rsidR="00447EE2">
        <w:t>tailor</w:t>
      </w:r>
      <w:r w:rsidR="00AB1350">
        <w:t xml:space="preserve"> the provision </w:t>
      </w:r>
      <w:r w:rsidR="00DF1690">
        <w:t>to the Regime</w:t>
      </w:r>
      <w:r w:rsidR="00DF1690" w:rsidRPr="00DF1690">
        <w:t>.</w:t>
      </w:r>
    </w:p>
    <w:p w14:paraId="5466FB18" w14:textId="6A5D9F85" w:rsidR="00DF1690" w:rsidRPr="00907EA5" w:rsidRDefault="00EF497E" w:rsidP="00DF1690">
      <w:pPr>
        <w:pStyle w:val="base-text-paragraph"/>
      </w:pPr>
      <w:r w:rsidRPr="00907EA5">
        <w:t xml:space="preserve">Failing to comply with </w:t>
      </w:r>
      <w:r w:rsidR="00C85966" w:rsidRPr="00907EA5">
        <w:t>a</w:t>
      </w:r>
      <w:r w:rsidRPr="00BB5EE0">
        <w:t xml:space="preserve"> request</w:t>
      </w:r>
      <w:r w:rsidR="00C85966" w:rsidRPr="00BB5EE0">
        <w:t xml:space="preserve"> for information</w:t>
      </w:r>
      <w:r w:rsidRPr="00BB5EE0">
        <w:t xml:space="preserve"> </w:t>
      </w:r>
      <w:r w:rsidR="0012089B" w:rsidRPr="004F171A">
        <w:t>is an offence subject to a maximum penalty of</w:t>
      </w:r>
      <w:r w:rsidR="00573A3A" w:rsidRPr="00FB7275">
        <w:t xml:space="preserve"> </w:t>
      </w:r>
      <w:r w:rsidRPr="00A0602D">
        <w:t>200 penalt</w:t>
      </w:r>
      <w:r w:rsidR="0012089B" w:rsidRPr="00A0602D">
        <w:t>y</w:t>
      </w:r>
      <w:r w:rsidRPr="00A0602D">
        <w:t xml:space="preserve"> unit</w:t>
      </w:r>
      <w:r w:rsidR="009D0EFF" w:rsidRPr="00A0602D">
        <w:t>s</w:t>
      </w:r>
      <w:r w:rsidRPr="00DD2399">
        <w:t xml:space="preserve">. </w:t>
      </w:r>
      <w:r w:rsidR="004A4200" w:rsidRPr="00DB0758">
        <w:t>Ple</w:t>
      </w:r>
      <w:r w:rsidR="004A4200" w:rsidRPr="00907EA5">
        <w:t>ase see below for more detailed analysis of offence provisions in the Bill.</w:t>
      </w:r>
      <w:r w:rsidRPr="00907EA5">
        <w:t xml:space="preserve"> </w:t>
      </w:r>
      <w:r w:rsidRPr="00907EA5">
        <w:rPr>
          <w:rStyle w:val="Referencingstyle"/>
        </w:rPr>
        <w:t>[Section ^</w:t>
      </w:r>
      <w:r w:rsidR="00AD734B" w:rsidRPr="00907EA5">
        <w:rPr>
          <w:rStyle w:val="Referencingstyle"/>
        </w:rPr>
        <w:t>59</w:t>
      </w:r>
      <w:r w:rsidRPr="00907EA5">
        <w:rPr>
          <w:rStyle w:val="Referencingstyle"/>
        </w:rPr>
        <w:t>]</w:t>
      </w:r>
    </w:p>
    <w:p w14:paraId="0F8B0A6A" w14:textId="53A7EF9B" w:rsidR="00216B8A" w:rsidRDefault="00216B8A" w:rsidP="00B65240">
      <w:pPr>
        <w:pStyle w:val="Heading4"/>
      </w:pPr>
      <w:r>
        <w:t>Investigation powers</w:t>
      </w:r>
    </w:p>
    <w:p w14:paraId="2409A67B" w14:textId="2817E166" w:rsidR="00133106" w:rsidRDefault="005B641A" w:rsidP="005B641A">
      <w:pPr>
        <w:pStyle w:val="base-text-paragraph"/>
      </w:pPr>
      <w:r>
        <w:t xml:space="preserve">The Regulator </w:t>
      </w:r>
      <w:r w:rsidR="00AB1350">
        <w:t xml:space="preserve">has powers </w:t>
      </w:r>
      <w:r>
        <w:t xml:space="preserve">to investigate </w:t>
      </w:r>
      <w:r w:rsidR="000A26B1">
        <w:t>an</w:t>
      </w:r>
      <w:r>
        <w:t xml:space="preserve"> </w:t>
      </w:r>
      <w:r w:rsidR="003F0443">
        <w:t xml:space="preserve">accountable </w:t>
      </w:r>
      <w:r>
        <w:t>entity</w:t>
      </w:r>
      <w:r w:rsidR="003F0443">
        <w:t xml:space="preserve"> or its significant related entity</w:t>
      </w:r>
      <w:r>
        <w:t xml:space="preserve"> if the Regulator believes that the </w:t>
      </w:r>
      <w:r w:rsidR="00E2436B">
        <w:t>entity or an accountable person of the entity</w:t>
      </w:r>
      <w:r>
        <w:t xml:space="preserve"> has contravened the </w:t>
      </w:r>
      <w:r w:rsidR="006F32AC">
        <w:t>Bill</w:t>
      </w:r>
      <w:r>
        <w:t xml:space="preserve">. </w:t>
      </w:r>
      <w:r w:rsidR="00AB1350">
        <w:t xml:space="preserve">These powers are </w:t>
      </w:r>
      <w:proofErr w:type="gramStart"/>
      <w:r w:rsidR="00AB1350">
        <w:t>similar to</w:t>
      </w:r>
      <w:proofErr w:type="gramEnd"/>
      <w:r w:rsidR="00AB1350">
        <w:t xml:space="preserve"> those in Part</w:t>
      </w:r>
      <w:r w:rsidR="000A26B1">
        <w:t> </w:t>
      </w:r>
      <w:r w:rsidR="00AB1350">
        <w:t xml:space="preserve">VIII of the </w:t>
      </w:r>
      <w:r w:rsidR="00AB1350" w:rsidRPr="0096246D">
        <w:rPr>
          <w:i/>
        </w:rPr>
        <w:t>Banking Act</w:t>
      </w:r>
      <w:r w:rsidR="008448C0" w:rsidRPr="0096246D">
        <w:rPr>
          <w:i/>
        </w:rPr>
        <w:t xml:space="preserve"> 1959</w:t>
      </w:r>
      <w:r w:rsidR="00AB1350">
        <w:t xml:space="preserve">, with necessary changes to ensure the provisions are tailored to the Regime. </w:t>
      </w:r>
      <w:r w:rsidR="00133106">
        <w:t>The</w:t>
      </w:r>
      <w:r w:rsidR="000A26B1">
        <w:t xml:space="preserve"> Regulators </w:t>
      </w:r>
      <w:r w:rsidR="00133106">
        <w:t xml:space="preserve">may act </w:t>
      </w:r>
      <w:r w:rsidR="000A26B1">
        <w:t>cooperatively</w:t>
      </w:r>
      <w:r w:rsidR="00133106">
        <w:t xml:space="preserve"> as the investigation is carried out</w:t>
      </w:r>
      <w:r w:rsidR="000A26B1">
        <w:t xml:space="preserve">; however, a single investigator will be appointed to </w:t>
      </w:r>
      <w:r w:rsidR="00133106">
        <w:t xml:space="preserve">lead the </w:t>
      </w:r>
      <w:r w:rsidR="000A26B1">
        <w:t xml:space="preserve">conduct </w:t>
      </w:r>
      <w:r w:rsidR="00133106">
        <w:t xml:space="preserve">of </w:t>
      </w:r>
      <w:r w:rsidR="000A26B1">
        <w:t>the investigation.</w:t>
      </w:r>
    </w:p>
    <w:p w14:paraId="594DB9F8" w14:textId="019E2DBA" w:rsidR="005B641A" w:rsidRDefault="00133106" w:rsidP="005B641A">
      <w:pPr>
        <w:pStyle w:val="base-text-paragraph"/>
      </w:pPr>
      <w:r>
        <w:t>The Regulator commences an investigation by appointing an investigator to conduct the investigation and prepare a report.</w:t>
      </w:r>
      <w:r w:rsidR="00EB235A">
        <w:t xml:space="preserve"> </w:t>
      </w:r>
      <w:r w:rsidR="005B641A" w:rsidRPr="000E588B">
        <w:rPr>
          <w:rStyle w:val="Referencingstyle"/>
        </w:rPr>
        <w:t>[Section</w:t>
      </w:r>
      <w:r w:rsidR="005B641A">
        <w:rPr>
          <w:rStyle w:val="Referencingstyle"/>
        </w:rPr>
        <w:t> ^</w:t>
      </w:r>
      <w:r w:rsidR="004348D6">
        <w:rPr>
          <w:rStyle w:val="Referencingstyle"/>
        </w:rPr>
        <w:t>42</w:t>
      </w:r>
      <w:r w:rsidR="005B641A" w:rsidRPr="000E588B">
        <w:rPr>
          <w:rStyle w:val="Referencingstyle"/>
        </w:rPr>
        <w:t>(</w:t>
      </w:r>
      <w:r w:rsidR="005B641A">
        <w:rPr>
          <w:rStyle w:val="Referencingstyle"/>
        </w:rPr>
        <w:t>1)</w:t>
      </w:r>
      <w:r w:rsidR="005B641A" w:rsidRPr="000E588B">
        <w:rPr>
          <w:rStyle w:val="Referencingstyle"/>
        </w:rPr>
        <w:t>]</w:t>
      </w:r>
    </w:p>
    <w:p w14:paraId="15E44D51" w14:textId="53F21C50" w:rsidR="005B641A" w:rsidRPr="0096246D" w:rsidRDefault="005B641A" w:rsidP="005B641A">
      <w:pPr>
        <w:pStyle w:val="base-text-paragraph"/>
        <w:rPr>
          <w:rStyle w:val="Referencingstyle"/>
          <w:b w:val="0"/>
          <w:i w:val="0"/>
          <w:sz w:val="22"/>
        </w:rPr>
      </w:pPr>
      <w:r>
        <w:t xml:space="preserve">The entity is required to assist with the investigation by </w:t>
      </w:r>
      <w:r w:rsidR="00AE5454">
        <w:t>providing access to information</w:t>
      </w:r>
      <w:r w:rsidR="00B21563">
        <w:t>,</w:t>
      </w:r>
      <w:r w:rsidR="00AE5454">
        <w:t xml:space="preserve"> including </w:t>
      </w:r>
      <w:r>
        <w:t xml:space="preserve">books, accounts or documents </w:t>
      </w:r>
      <w:r w:rsidR="00AE5454">
        <w:t xml:space="preserve">or extracts of these materials that are </w:t>
      </w:r>
      <w:r>
        <w:t>relevant to the investigation. The investigator may also require a</w:t>
      </w:r>
      <w:r w:rsidR="000A26B1">
        <w:t>ny</w:t>
      </w:r>
      <w:r>
        <w:t xml:space="preserve"> person to produce those documents if they believe that the person has knowledge or access to the information. </w:t>
      </w:r>
      <w:r w:rsidRPr="000E588B">
        <w:rPr>
          <w:rStyle w:val="Referencingstyle"/>
        </w:rPr>
        <w:t>[Sections</w:t>
      </w:r>
      <w:r>
        <w:rPr>
          <w:rStyle w:val="Referencingstyle"/>
        </w:rPr>
        <w:t> ^</w:t>
      </w:r>
      <w:r w:rsidR="004348D6">
        <w:rPr>
          <w:rStyle w:val="Referencingstyle"/>
        </w:rPr>
        <w:t>42</w:t>
      </w:r>
      <w:r>
        <w:rPr>
          <w:rStyle w:val="Referencingstyle"/>
        </w:rPr>
        <w:t>(</w:t>
      </w:r>
      <w:r w:rsidR="00E2436B">
        <w:rPr>
          <w:rStyle w:val="Referencingstyle"/>
        </w:rPr>
        <w:t>2)</w:t>
      </w:r>
      <w:r w:rsidR="00AE5454">
        <w:rPr>
          <w:rStyle w:val="Referencingstyle"/>
        </w:rPr>
        <w:t xml:space="preserve"> and</w:t>
      </w:r>
      <w:r w:rsidR="000A26B1">
        <w:rPr>
          <w:rStyle w:val="Referencingstyle"/>
        </w:rPr>
        <w:t>^</w:t>
      </w:r>
      <w:r w:rsidR="004348D6">
        <w:rPr>
          <w:rStyle w:val="Referencingstyle"/>
        </w:rPr>
        <w:t>43</w:t>
      </w:r>
      <w:r w:rsidR="00E2436B">
        <w:rPr>
          <w:rStyle w:val="Referencingstyle"/>
        </w:rPr>
        <w:t>(1</w:t>
      </w:r>
      <w:r w:rsidR="000A26B1">
        <w:rPr>
          <w:rStyle w:val="Referencingstyle"/>
        </w:rPr>
        <w:t>)</w:t>
      </w:r>
      <w:r w:rsidRPr="000E588B">
        <w:rPr>
          <w:rStyle w:val="Referencingstyle"/>
        </w:rPr>
        <w:t>]</w:t>
      </w:r>
    </w:p>
    <w:p w14:paraId="426AF2A5" w14:textId="0F253666" w:rsidR="00A11303" w:rsidRDefault="00A11303" w:rsidP="005B641A">
      <w:pPr>
        <w:pStyle w:val="base-text-paragraph"/>
      </w:pPr>
      <w:r w:rsidRPr="0096246D">
        <w:t xml:space="preserve">An investigator </w:t>
      </w:r>
      <w:r>
        <w:t xml:space="preserve">may, by written notice, require the person to produce any or all relevant documents within a certain </w:t>
      </w:r>
      <w:proofErr w:type="gramStart"/>
      <w:r>
        <w:t>time period</w:t>
      </w:r>
      <w:proofErr w:type="gramEnd"/>
      <w:r>
        <w:t xml:space="preserve">, but must provide at least 14 </w:t>
      </w:r>
      <w:r w:rsidR="00B104C4">
        <w:t>days’ notice</w:t>
      </w:r>
      <w:r>
        <w:t xml:space="preserve">. </w:t>
      </w:r>
      <w:r w:rsidRPr="000E588B">
        <w:rPr>
          <w:rStyle w:val="Referencingstyle"/>
        </w:rPr>
        <w:t>[Section</w:t>
      </w:r>
      <w:r>
        <w:rPr>
          <w:rStyle w:val="Referencingstyle"/>
        </w:rPr>
        <w:t xml:space="preserve"> ^43(3)</w:t>
      </w:r>
      <w:r w:rsidRPr="000E588B">
        <w:rPr>
          <w:rStyle w:val="Referencingstyle"/>
        </w:rPr>
        <w:t>]</w:t>
      </w:r>
    </w:p>
    <w:p w14:paraId="7276D751" w14:textId="6E423EF7" w:rsidR="005B641A" w:rsidRPr="00DA31A7" w:rsidRDefault="005B641A" w:rsidP="005B641A">
      <w:pPr>
        <w:pStyle w:val="base-text-paragraph"/>
        <w:rPr>
          <w:rStyle w:val="Referencingstyle"/>
          <w:b w:val="0"/>
          <w:i w:val="0"/>
          <w:sz w:val="22"/>
        </w:rPr>
      </w:pPr>
      <w:r>
        <w:t>It is an offence not to provide or to conceal information relevant to the investigation</w:t>
      </w:r>
      <w:r w:rsidR="00AE5454">
        <w:t xml:space="preserve"> from the investigator</w:t>
      </w:r>
      <w:r>
        <w:t xml:space="preserve">. </w:t>
      </w:r>
      <w:r w:rsidR="00AC786F">
        <w:t>The maximum penalty for failing to provide information is 50 penalty units fo</w:t>
      </w:r>
      <w:r w:rsidR="00AC786F" w:rsidRPr="00BB5EE0">
        <w:t>r the entity being investigated</w:t>
      </w:r>
      <w:r w:rsidR="00AC786F" w:rsidRPr="00CB7DC5">
        <w:t>, and 30 penalty units for other persons.</w:t>
      </w:r>
      <w:r w:rsidR="00772A83" w:rsidRPr="00BB5EE0">
        <w:t xml:space="preserve"> If the</w:t>
      </w:r>
      <w:r w:rsidR="00772A83">
        <w:t xml:space="preserve"> entity fails to provide information, on the first day and any subsequent days after a request is made, then the entity will commit a continuing offence. </w:t>
      </w:r>
      <w:r w:rsidR="00AC786F">
        <w:t xml:space="preserve">The maximum penalty for concealing information is </w:t>
      </w:r>
      <w:r w:rsidR="00DB7C74">
        <w:t>two</w:t>
      </w:r>
      <w:r w:rsidR="00AC786F">
        <w:t> years’ imprisonment.</w:t>
      </w:r>
      <w:r>
        <w:t xml:space="preserve"> </w:t>
      </w:r>
      <w:r w:rsidR="00566C01">
        <w:t xml:space="preserve">The penalties are consistent with penalties in the Banking Executive Accountability Regime. For further analysis of penalties in the Financial Accountability Regime please see paragraphs </w:t>
      </w:r>
      <w:r w:rsidR="00566C01" w:rsidRPr="00867985">
        <w:fldChar w:fldCharType="begin"/>
      </w:r>
      <w:r w:rsidR="00566C01" w:rsidRPr="00867985">
        <w:instrText xml:space="preserve"> REF _Ref76401673 \r \h </w:instrText>
      </w:r>
      <w:r w:rsidR="004702B8" w:rsidRPr="00867985">
        <w:instrText xml:space="preserve"> \* MERGEFORMAT </w:instrText>
      </w:r>
      <w:r w:rsidR="00566C01" w:rsidRPr="00867985">
        <w:fldChar w:fldCharType="separate"/>
      </w:r>
      <w:r w:rsidR="004D66E9">
        <w:t>1.123</w:t>
      </w:r>
      <w:r w:rsidR="00566C01" w:rsidRPr="00867985">
        <w:fldChar w:fldCharType="end"/>
      </w:r>
      <w:r w:rsidR="00566C01" w:rsidRPr="00867985">
        <w:t>-</w:t>
      </w:r>
      <w:r w:rsidR="00566C01" w:rsidRPr="00867985">
        <w:fldChar w:fldCharType="begin"/>
      </w:r>
      <w:r w:rsidR="00566C01" w:rsidRPr="00867985">
        <w:instrText xml:space="preserve"> REF _Ref76401676 \r \h </w:instrText>
      </w:r>
      <w:r w:rsidR="004702B8" w:rsidRPr="00867985">
        <w:instrText xml:space="preserve"> \* MERGEFORMAT </w:instrText>
      </w:r>
      <w:r w:rsidR="00566C01" w:rsidRPr="00867985">
        <w:fldChar w:fldCharType="separate"/>
      </w:r>
      <w:r w:rsidR="004D66E9">
        <w:t>1.128</w:t>
      </w:r>
      <w:r w:rsidR="00566C01" w:rsidRPr="00867985">
        <w:fldChar w:fldCharType="end"/>
      </w:r>
      <w:r w:rsidR="00566C01" w:rsidRPr="00867985">
        <w:t xml:space="preserve"> and </w:t>
      </w:r>
      <w:r w:rsidR="00566C01" w:rsidRPr="00867985">
        <w:fldChar w:fldCharType="begin"/>
      </w:r>
      <w:r w:rsidR="00566C01" w:rsidRPr="00867985">
        <w:instrText xml:space="preserve"> REF _Ref76398199 \r \h </w:instrText>
      </w:r>
      <w:r w:rsidR="004702B8" w:rsidRPr="00867985">
        <w:instrText xml:space="preserve"> \* MERGEFORMAT </w:instrText>
      </w:r>
      <w:r w:rsidR="00566C01" w:rsidRPr="00867985">
        <w:fldChar w:fldCharType="separate"/>
      </w:r>
      <w:r w:rsidR="004D66E9">
        <w:t>1.196</w:t>
      </w:r>
      <w:r w:rsidR="00566C01" w:rsidRPr="00867985">
        <w:fldChar w:fldCharType="end"/>
      </w:r>
      <w:r w:rsidR="00566C01" w:rsidRPr="00867985">
        <w:t>-</w:t>
      </w:r>
      <w:r w:rsidR="00566C01" w:rsidRPr="00867985">
        <w:fldChar w:fldCharType="begin"/>
      </w:r>
      <w:r w:rsidR="00566C01" w:rsidRPr="00867985">
        <w:instrText xml:space="preserve"> REF _Ref76398208 \r \h </w:instrText>
      </w:r>
      <w:r w:rsidR="004702B8" w:rsidRPr="00867985">
        <w:instrText xml:space="preserve"> \* MERGEFORMAT </w:instrText>
      </w:r>
      <w:r w:rsidR="00566C01" w:rsidRPr="00867985">
        <w:fldChar w:fldCharType="separate"/>
      </w:r>
      <w:r w:rsidR="004D66E9">
        <w:t>1.201</w:t>
      </w:r>
      <w:r w:rsidR="00566C01" w:rsidRPr="00867985">
        <w:fldChar w:fldCharType="end"/>
      </w:r>
      <w:r w:rsidR="00566C01" w:rsidRPr="00867985">
        <w:t>.</w:t>
      </w:r>
      <w:r w:rsidR="00566C01">
        <w:t xml:space="preserve"> </w:t>
      </w:r>
      <w:r w:rsidRPr="000E588B">
        <w:rPr>
          <w:rStyle w:val="Referencingstyle"/>
        </w:rPr>
        <w:t>[Sections</w:t>
      </w:r>
      <w:r>
        <w:rPr>
          <w:rStyle w:val="Referencingstyle"/>
        </w:rPr>
        <w:t> ^</w:t>
      </w:r>
      <w:r w:rsidR="004348D6">
        <w:rPr>
          <w:rStyle w:val="Referencingstyle"/>
        </w:rPr>
        <w:t>42</w:t>
      </w:r>
      <w:r w:rsidRPr="000E588B">
        <w:rPr>
          <w:rStyle w:val="Referencingstyle"/>
        </w:rPr>
        <w:t>(</w:t>
      </w:r>
      <w:r>
        <w:rPr>
          <w:rStyle w:val="Referencingstyle"/>
        </w:rPr>
        <w:t>3)</w:t>
      </w:r>
      <w:r w:rsidR="0096246D">
        <w:rPr>
          <w:rStyle w:val="Referencingstyle"/>
        </w:rPr>
        <w:t>,</w:t>
      </w:r>
      <w:r w:rsidR="00772A83">
        <w:rPr>
          <w:rStyle w:val="Referencingstyle"/>
        </w:rPr>
        <w:t xml:space="preserve"> ^42(4)</w:t>
      </w:r>
      <w:r w:rsidR="0096246D">
        <w:rPr>
          <w:rStyle w:val="Referencingstyle"/>
        </w:rPr>
        <w:t>,</w:t>
      </w:r>
      <w:r w:rsidR="00FC53CA">
        <w:rPr>
          <w:rStyle w:val="Referencingstyle"/>
        </w:rPr>
        <w:t xml:space="preserve"> ^</w:t>
      </w:r>
      <w:r w:rsidR="004348D6">
        <w:rPr>
          <w:rStyle w:val="Referencingstyle"/>
        </w:rPr>
        <w:t>43</w:t>
      </w:r>
      <w:r>
        <w:rPr>
          <w:rStyle w:val="Referencingstyle"/>
        </w:rPr>
        <w:t>(</w:t>
      </w:r>
      <w:r w:rsidR="00A11303">
        <w:rPr>
          <w:rStyle w:val="Referencingstyle"/>
        </w:rPr>
        <w:t>3</w:t>
      </w:r>
      <w:r>
        <w:rPr>
          <w:rStyle w:val="Referencingstyle"/>
        </w:rPr>
        <w:t>)</w:t>
      </w:r>
      <w:r w:rsidR="0096246D">
        <w:rPr>
          <w:rStyle w:val="Referencingstyle"/>
        </w:rPr>
        <w:t>,</w:t>
      </w:r>
      <w:r>
        <w:rPr>
          <w:rStyle w:val="Referencingstyle"/>
        </w:rPr>
        <w:t xml:space="preserve"> and ^</w:t>
      </w:r>
      <w:r w:rsidR="004348D6">
        <w:rPr>
          <w:rStyle w:val="Referencingstyle"/>
        </w:rPr>
        <w:t>44</w:t>
      </w:r>
      <w:r w:rsidRPr="000E588B">
        <w:rPr>
          <w:rStyle w:val="Referencingstyle"/>
        </w:rPr>
        <w:t>]</w:t>
      </w:r>
    </w:p>
    <w:p w14:paraId="0667E676" w14:textId="062F1BA8" w:rsidR="005C76E8" w:rsidRDefault="00340983" w:rsidP="005C76E8">
      <w:pPr>
        <w:pStyle w:val="base-text-paragraph"/>
        <w:rPr>
          <w:rStyle w:val="Referencingstyle"/>
          <w:b w:val="0"/>
          <w:i w:val="0"/>
          <w:sz w:val="22"/>
        </w:rPr>
      </w:pPr>
      <w:r>
        <w:t xml:space="preserve">The Regulator’s power to appoint an investigator, and the requirement to assist the investigator, do not affect the operation of other provisions in the Bill. </w:t>
      </w:r>
      <w:r w:rsidRPr="000E588B">
        <w:rPr>
          <w:rStyle w:val="Referencingstyle"/>
        </w:rPr>
        <w:t>[Section</w:t>
      </w:r>
      <w:r>
        <w:rPr>
          <w:rStyle w:val="Referencingstyle"/>
        </w:rPr>
        <w:t> ^42(5)]</w:t>
      </w:r>
    </w:p>
    <w:p w14:paraId="3D292E68" w14:textId="30DD01ED" w:rsidR="005B641A" w:rsidRDefault="005B641A" w:rsidP="0096246D">
      <w:pPr>
        <w:pStyle w:val="Heading5"/>
      </w:pPr>
      <w:r>
        <w:t>Examinations</w:t>
      </w:r>
    </w:p>
    <w:p w14:paraId="1AAE9826" w14:textId="2350E114" w:rsidR="005B641A" w:rsidRPr="0096246D" w:rsidRDefault="005B641A" w:rsidP="005B641A">
      <w:pPr>
        <w:pStyle w:val="base-text-paragraph"/>
        <w:rPr>
          <w:rStyle w:val="Referencingstyle"/>
          <w:b w:val="0"/>
          <w:i w:val="0"/>
          <w:sz w:val="22"/>
        </w:rPr>
      </w:pPr>
      <w:r>
        <w:t>The investigator may give notice</w:t>
      </w:r>
      <w:r w:rsidR="00224F8D">
        <w:t>, in writing,</w:t>
      </w:r>
      <w:r>
        <w:t xml:space="preserve"> requiring a person to appear for </w:t>
      </w:r>
      <w:r w:rsidR="001C3103">
        <w:t xml:space="preserve">an </w:t>
      </w:r>
      <w:r>
        <w:t xml:space="preserve">examination to assist with the investigation. </w:t>
      </w:r>
      <w:r w:rsidR="001C3103">
        <w:t xml:space="preserve">The person attending the examination </w:t>
      </w:r>
      <w:r w:rsidR="00BA5CBC">
        <w:t>may</w:t>
      </w:r>
      <w:r w:rsidR="001C3103">
        <w:t xml:space="preserve"> be required to answer questions from the investigator under oath or affirmation. </w:t>
      </w:r>
      <w:r>
        <w:t>T</w:t>
      </w:r>
      <w:r w:rsidR="001C3103">
        <w:t xml:space="preserve">he examination may be recorded and conducted in the presence of </w:t>
      </w:r>
      <w:r w:rsidR="00AC786F">
        <w:t xml:space="preserve">persons </w:t>
      </w:r>
      <w:r w:rsidR="001C3103">
        <w:t xml:space="preserve">such as lawyers, </w:t>
      </w:r>
      <w:r w:rsidR="00AC786F">
        <w:t xml:space="preserve">and an officer of both </w:t>
      </w:r>
      <w:r w:rsidR="008448C0">
        <w:t xml:space="preserve">APRA and </w:t>
      </w:r>
      <w:r w:rsidR="001C3103">
        <w:t>ASIC</w:t>
      </w:r>
      <w:r w:rsidR="001C3103" w:rsidDel="008448C0">
        <w:t xml:space="preserve"> </w:t>
      </w:r>
      <w:r w:rsidR="00AC786F">
        <w:t>(irrespective of which Regulator appointed the investigator)</w:t>
      </w:r>
      <w:r w:rsidR="001C3103">
        <w:t>.</w:t>
      </w:r>
      <w:r w:rsidR="00AC786F">
        <w:t xml:space="preserve"> </w:t>
      </w:r>
      <w:r w:rsidR="00FF24A2">
        <w:t>To reinforce privacy and accountability considerations</w:t>
      </w:r>
      <w:r w:rsidR="004E7E80">
        <w:t>, i</w:t>
      </w:r>
      <w:r w:rsidR="00AC786F">
        <w:t>t is an offence to be present at an investigation without authorisation, subject to a maximum penalty of 30 penalty units.</w:t>
      </w:r>
      <w:r w:rsidR="001C3103">
        <w:t xml:space="preserve"> </w:t>
      </w:r>
      <w:r w:rsidR="001C3103" w:rsidRPr="000E588B">
        <w:rPr>
          <w:rStyle w:val="Referencingstyle"/>
        </w:rPr>
        <w:t>[Sections</w:t>
      </w:r>
      <w:r w:rsidR="001C3103">
        <w:rPr>
          <w:rStyle w:val="Referencingstyle"/>
        </w:rPr>
        <w:t> ^</w:t>
      </w:r>
      <w:r w:rsidR="004348D6">
        <w:rPr>
          <w:rStyle w:val="Referencingstyle"/>
        </w:rPr>
        <w:t>45</w:t>
      </w:r>
      <w:r w:rsidR="001C3103">
        <w:rPr>
          <w:rStyle w:val="Referencingstyle"/>
        </w:rPr>
        <w:t xml:space="preserve"> to ^</w:t>
      </w:r>
      <w:r w:rsidR="004348D6">
        <w:rPr>
          <w:rStyle w:val="Referencingstyle"/>
        </w:rPr>
        <w:t>47</w:t>
      </w:r>
      <w:r w:rsidR="001C3103" w:rsidRPr="000E588B">
        <w:rPr>
          <w:rStyle w:val="Referencingstyle"/>
        </w:rPr>
        <w:t>]</w:t>
      </w:r>
      <w:r w:rsidR="00664C82">
        <w:rPr>
          <w:rStyle w:val="Referencingstyle"/>
          <w:b w:val="0"/>
          <w:bCs/>
          <w:i w:val="0"/>
          <w:iCs/>
        </w:rPr>
        <w:t xml:space="preserve"> </w:t>
      </w:r>
    </w:p>
    <w:p w14:paraId="6123309A" w14:textId="22EE53B2" w:rsidR="00A56638" w:rsidRPr="00CB7DC5" w:rsidRDefault="00A56638" w:rsidP="005B641A">
      <w:pPr>
        <w:pStyle w:val="base-text-paragraph"/>
        <w:rPr>
          <w:rStyle w:val="Referencingstyle"/>
          <w:b w:val="0"/>
          <w:i w:val="0"/>
          <w:sz w:val="22"/>
        </w:rPr>
      </w:pPr>
      <w:r w:rsidRPr="00CB7DC5">
        <w:t xml:space="preserve">A written record may be produced from the statements made by the person at the examination. </w:t>
      </w:r>
      <w:r w:rsidR="00DC1F26" w:rsidRPr="00CB7DC5">
        <w:t>The person must b</w:t>
      </w:r>
      <w:r w:rsidR="00B65240" w:rsidRPr="00CB7DC5">
        <w:t>e</w:t>
      </w:r>
      <w:r w:rsidR="00DC1F26" w:rsidRPr="00CB7DC5">
        <w:t xml:space="preserve"> given a copy of the written </w:t>
      </w:r>
      <w:proofErr w:type="gramStart"/>
      <w:r w:rsidR="00DC1F26" w:rsidRPr="00CB7DC5">
        <w:t>record</w:t>
      </w:r>
      <w:proofErr w:type="gramEnd"/>
      <w:r w:rsidR="00DC1F26" w:rsidRPr="00CB7DC5">
        <w:t xml:space="preserve"> but </w:t>
      </w:r>
      <w:r w:rsidR="00224F8D" w:rsidRPr="00CB7DC5">
        <w:t xml:space="preserve">it may be </w:t>
      </w:r>
      <w:r w:rsidR="00DC1F26" w:rsidRPr="00CB7DC5">
        <w:t xml:space="preserve">subject to </w:t>
      </w:r>
      <w:r w:rsidR="00BA5CBC" w:rsidRPr="00CB7DC5">
        <w:t xml:space="preserve">any </w:t>
      </w:r>
      <w:r w:rsidR="00DC1F26" w:rsidRPr="00CB7DC5">
        <w:t>conditions imposed by the investigator.</w:t>
      </w:r>
      <w:r w:rsidR="00161A51" w:rsidRPr="00CB7DC5">
        <w:t xml:space="preserve"> </w:t>
      </w:r>
      <w:r w:rsidR="00AC786F" w:rsidRPr="00CB7DC5">
        <w:t>It is an offence to fail to comply with these conditions, subject to a maximum penalty of 6</w:t>
      </w:r>
      <w:r w:rsidR="00BB7D9A" w:rsidRPr="00CB7DC5">
        <w:t> </w:t>
      </w:r>
      <w:r w:rsidR="00AC786F" w:rsidRPr="00CB7DC5">
        <w:t xml:space="preserve">months’ imprisonment. </w:t>
      </w:r>
      <w:r w:rsidR="00C64A96" w:rsidRPr="00CB7DC5">
        <w:rPr>
          <w:rStyle w:val="Referencingstyle"/>
        </w:rPr>
        <w:t>[Section ^</w:t>
      </w:r>
      <w:r w:rsidR="00224F8D" w:rsidRPr="00CB7DC5">
        <w:rPr>
          <w:rStyle w:val="Referencingstyle"/>
        </w:rPr>
        <w:t>48</w:t>
      </w:r>
      <w:r w:rsidR="00C64A96" w:rsidRPr="00CB7DC5">
        <w:rPr>
          <w:rStyle w:val="Referencingstyle"/>
        </w:rPr>
        <w:t>]</w:t>
      </w:r>
    </w:p>
    <w:p w14:paraId="7EB8521F" w14:textId="6FD9CA74" w:rsidR="00664C82" w:rsidRPr="00CB7DC5" w:rsidRDefault="00664C82" w:rsidP="005B641A">
      <w:pPr>
        <w:pStyle w:val="base-text-paragraph"/>
        <w:rPr>
          <w:rStyle w:val="Referencingstyle"/>
          <w:b w:val="0"/>
          <w:i w:val="0"/>
          <w:sz w:val="22"/>
        </w:rPr>
      </w:pPr>
      <w:r w:rsidRPr="00CB7DC5">
        <w:t xml:space="preserve">It is </w:t>
      </w:r>
      <w:r w:rsidR="00AC786F" w:rsidRPr="00CB7DC5">
        <w:t>also an</w:t>
      </w:r>
      <w:r w:rsidRPr="00CB7DC5">
        <w:t xml:space="preserve"> offence not to comply with any </w:t>
      </w:r>
      <w:r w:rsidR="00BB7D9A" w:rsidRPr="00CB7DC5">
        <w:t>other requirement relating to examinations, subject to a maximum penalty of 30 penalty units</w:t>
      </w:r>
      <w:r w:rsidRPr="00CB7DC5">
        <w:t>.</w:t>
      </w:r>
      <w:r w:rsidR="00EB235A">
        <w:t xml:space="preserve"> </w:t>
      </w:r>
      <w:r w:rsidRPr="00CB7DC5">
        <w:rPr>
          <w:rStyle w:val="Referencingstyle"/>
        </w:rPr>
        <w:t xml:space="preserve"> [Section ^</w:t>
      </w:r>
      <w:r w:rsidR="008D749D" w:rsidRPr="00CB7DC5">
        <w:rPr>
          <w:rStyle w:val="Referencingstyle"/>
        </w:rPr>
        <w:t>49</w:t>
      </w:r>
      <w:r w:rsidRPr="00CB7DC5">
        <w:rPr>
          <w:rStyle w:val="Referencingstyle"/>
        </w:rPr>
        <w:t>]</w:t>
      </w:r>
    </w:p>
    <w:p w14:paraId="6E4A7ECF" w14:textId="37AE0676" w:rsidR="005F30D2" w:rsidRDefault="005F30D2" w:rsidP="005B641A">
      <w:pPr>
        <w:pStyle w:val="base-text-paragraph"/>
      </w:pPr>
      <w:r>
        <w:t xml:space="preserve">The penalties relating to examinations are consistent with penalties in the Banking Executive Accountability Regime. </w:t>
      </w:r>
      <w:r w:rsidRPr="00537D03">
        <w:t xml:space="preserve">For further analysis of penalties in the Financial Accountability Regime please see paragraphs </w:t>
      </w:r>
      <w:r w:rsidRPr="00537D03">
        <w:fldChar w:fldCharType="begin"/>
      </w:r>
      <w:r w:rsidRPr="00537D03">
        <w:instrText xml:space="preserve"> REF _Ref76401673 \r \h </w:instrText>
      </w:r>
      <w:r w:rsidR="00537D03">
        <w:instrText xml:space="preserve"> \* MERGEFORMAT </w:instrText>
      </w:r>
      <w:r w:rsidRPr="00537D03">
        <w:fldChar w:fldCharType="separate"/>
      </w:r>
      <w:r w:rsidR="004D66E9">
        <w:t>1.123</w:t>
      </w:r>
      <w:r w:rsidRPr="00537D03">
        <w:fldChar w:fldCharType="end"/>
      </w:r>
      <w:r w:rsidRPr="00537D03">
        <w:t>-</w:t>
      </w:r>
      <w:r w:rsidRPr="00537D03">
        <w:fldChar w:fldCharType="begin"/>
      </w:r>
      <w:r w:rsidRPr="00537D03">
        <w:instrText xml:space="preserve"> REF _Ref76401676 \r \h </w:instrText>
      </w:r>
      <w:r w:rsidR="00537D03">
        <w:instrText xml:space="preserve"> \* MERGEFORMAT </w:instrText>
      </w:r>
      <w:r w:rsidRPr="00537D03">
        <w:fldChar w:fldCharType="separate"/>
      </w:r>
      <w:r w:rsidR="004D66E9">
        <w:t>1.128</w:t>
      </w:r>
      <w:r w:rsidRPr="00537D03">
        <w:fldChar w:fldCharType="end"/>
      </w:r>
      <w:r w:rsidRPr="00537D03">
        <w:t xml:space="preserve"> and </w:t>
      </w:r>
      <w:r w:rsidRPr="00537D03">
        <w:fldChar w:fldCharType="begin"/>
      </w:r>
      <w:r w:rsidRPr="00537D03">
        <w:instrText xml:space="preserve"> REF _Ref76398199 \r \h </w:instrText>
      </w:r>
      <w:r w:rsidR="00537D03">
        <w:instrText xml:space="preserve"> \* MERGEFORMAT </w:instrText>
      </w:r>
      <w:r w:rsidRPr="00537D03">
        <w:fldChar w:fldCharType="separate"/>
      </w:r>
      <w:r w:rsidR="004D66E9">
        <w:t>1.196</w:t>
      </w:r>
      <w:r w:rsidRPr="00537D03">
        <w:fldChar w:fldCharType="end"/>
      </w:r>
      <w:r w:rsidRPr="00537D03">
        <w:t>-</w:t>
      </w:r>
      <w:r w:rsidRPr="00537D03">
        <w:fldChar w:fldCharType="begin"/>
      </w:r>
      <w:r w:rsidRPr="00537D03">
        <w:instrText xml:space="preserve"> REF _Ref76398208 \r \h </w:instrText>
      </w:r>
      <w:r w:rsidR="00537D03">
        <w:instrText xml:space="preserve"> \* MERGEFORMAT </w:instrText>
      </w:r>
      <w:r w:rsidRPr="00537D03">
        <w:fldChar w:fldCharType="separate"/>
      </w:r>
      <w:r w:rsidR="004D66E9">
        <w:t>1.201</w:t>
      </w:r>
      <w:r w:rsidRPr="00537D03">
        <w:fldChar w:fldCharType="end"/>
      </w:r>
      <w:r w:rsidRPr="00537D03">
        <w:t xml:space="preserve">.  </w:t>
      </w:r>
    </w:p>
    <w:p w14:paraId="5E491179" w14:textId="0AEC7ED7" w:rsidR="00664C82" w:rsidRDefault="00664C82" w:rsidP="0096246D">
      <w:pPr>
        <w:pStyle w:val="Heading5"/>
      </w:pPr>
      <w:r>
        <w:t>E</w:t>
      </w:r>
      <w:r w:rsidR="009653FF">
        <w:t>videntiary use of certain material</w:t>
      </w:r>
    </w:p>
    <w:p w14:paraId="2DCAC5F7" w14:textId="08D64190" w:rsidR="009653FF" w:rsidRPr="0096246D" w:rsidRDefault="009653FF" w:rsidP="009653FF">
      <w:pPr>
        <w:pStyle w:val="base-text-paragraph"/>
        <w:rPr>
          <w:rStyle w:val="Referencingstyle"/>
          <w:b w:val="0"/>
          <w:i w:val="0"/>
          <w:sz w:val="22"/>
        </w:rPr>
      </w:pPr>
      <w:r>
        <w:t>Any of the statements</w:t>
      </w:r>
      <w:r w:rsidR="00C81A2B">
        <w:t xml:space="preserve"> made by a person </w:t>
      </w:r>
      <w:r>
        <w:t xml:space="preserve">at </w:t>
      </w:r>
      <w:r w:rsidR="00BB7D9A">
        <w:t>an</w:t>
      </w:r>
      <w:r>
        <w:t xml:space="preserve"> examination</w:t>
      </w:r>
      <w:r w:rsidR="00C81A2B">
        <w:t xml:space="preserve"> </w:t>
      </w:r>
      <w:r>
        <w:t xml:space="preserve">may be used as evidence against the person </w:t>
      </w:r>
      <w:r w:rsidR="00C81A2B">
        <w:t xml:space="preserve">in </w:t>
      </w:r>
      <w:r>
        <w:t>a proceeding</w:t>
      </w:r>
      <w:r w:rsidR="00C81A2B">
        <w:t xml:space="preserve"> </w:t>
      </w:r>
      <w:r w:rsidR="00BB7D9A">
        <w:t>or in other proceedings, subject to certain rules and exceptions</w:t>
      </w:r>
      <w:r w:rsidR="00535D4B">
        <w:t xml:space="preserve">. These provisions are based on Part VIII of the </w:t>
      </w:r>
      <w:r w:rsidR="00535D4B" w:rsidRPr="002F0B49">
        <w:rPr>
          <w:i/>
          <w:iCs/>
        </w:rPr>
        <w:t>Banking Act 1959</w:t>
      </w:r>
      <w:r w:rsidR="00535D4B">
        <w:t xml:space="preserve">. </w:t>
      </w:r>
      <w:r w:rsidR="00C81A2B" w:rsidRPr="00C81A2B" w:rsidDel="00BB7D9A">
        <w:rPr>
          <w:rStyle w:val="Referencingstyle"/>
        </w:rPr>
        <w:t xml:space="preserve"> </w:t>
      </w:r>
      <w:r w:rsidR="00C81A2B" w:rsidRPr="000E588B">
        <w:rPr>
          <w:rStyle w:val="Referencingstyle"/>
        </w:rPr>
        <w:t>[Sections</w:t>
      </w:r>
      <w:r w:rsidR="00C81A2B">
        <w:rPr>
          <w:rStyle w:val="Referencingstyle"/>
        </w:rPr>
        <w:t> ^</w:t>
      </w:r>
      <w:r w:rsidR="008D749D">
        <w:rPr>
          <w:rStyle w:val="Referencingstyle"/>
        </w:rPr>
        <w:t>50</w:t>
      </w:r>
      <w:r w:rsidR="00BB7D9A">
        <w:rPr>
          <w:rStyle w:val="Referencingstyle"/>
        </w:rPr>
        <w:t xml:space="preserve"> to ^</w:t>
      </w:r>
      <w:r w:rsidR="00535D4B">
        <w:rPr>
          <w:rStyle w:val="Referencingstyle"/>
        </w:rPr>
        <w:t>57</w:t>
      </w:r>
      <w:r w:rsidR="00C81A2B">
        <w:rPr>
          <w:rStyle w:val="Referencingstyle"/>
        </w:rPr>
        <w:t>]</w:t>
      </w:r>
    </w:p>
    <w:p w14:paraId="2793244E" w14:textId="6234681D" w:rsidR="00235D36" w:rsidRPr="000E588B" w:rsidRDefault="00235D36" w:rsidP="001A27AE">
      <w:pPr>
        <w:pStyle w:val="Heading4"/>
      </w:pPr>
      <w:r w:rsidRPr="000E588B">
        <w:t xml:space="preserve">Disqualification </w:t>
      </w:r>
      <w:r w:rsidR="00A576E7" w:rsidRPr="000E588B">
        <w:t xml:space="preserve">of </w:t>
      </w:r>
      <w:r w:rsidRPr="000E588B">
        <w:t xml:space="preserve">accountable </w:t>
      </w:r>
      <w:r w:rsidR="00FC1A83" w:rsidRPr="000E588B">
        <w:t>persons</w:t>
      </w:r>
    </w:p>
    <w:p w14:paraId="52E49D6D" w14:textId="561B471F" w:rsidR="00235D36" w:rsidRPr="00D83627" w:rsidRDefault="00664522">
      <w:pPr>
        <w:pStyle w:val="base-text-paragraph"/>
      </w:pPr>
      <w:r w:rsidRPr="00D83627">
        <w:t>The Regulator</w:t>
      </w:r>
      <w:r w:rsidR="00235D36" w:rsidRPr="00D83627">
        <w:t xml:space="preserve"> can disqualify </w:t>
      </w:r>
      <w:r w:rsidRPr="00D83627">
        <w:t xml:space="preserve">a person from being an accountable person for a period if </w:t>
      </w:r>
      <w:r w:rsidR="00B61409" w:rsidRPr="00D83627">
        <w:t>the</w:t>
      </w:r>
      <w:r w:rsidR="00B61409" w:rsidRPr="00AB0830">
        <w:t xml:space="preserve"> Regulator is satisfied that </w:t>
      </w:r>
      <w:r w:rsidR="00B61409" w:rsidRPr="00746718">
        <w:t>the accountable person has</w:t>
      </w:r>
      <w:r w:rsidRPr="00AA4F99">
        <w:t xml:space="preserve"> breached</w:t>
      </w:r>
      <w:r w:rsidR="000337F5" w:rsidRPr="004F3106">
        <w:t xml:space="preserve"> </w:t>
      </w:r>
      <w:r w:rsidR="000337F5" w:rsidRPr="00A45762">
        <w:t>their accountability obligations under</w:t>
      </w:r>
      <w:r w:rsidRPr="00A45762">
        <w:t xml:space="preserve"> the Regime</w:t>
      </w:r>
      <w:r w:rsidR="00235D36" w:rsidRPr="00046A92">
        <w:t>.</w:t>
      </w:r>
      <w:r w:rsidR="006603B8" w:rsidRPr="00046A92">
        <w:t xml:space="preserve"> The power is required as </w:t>
      </w:r>
      <w:r w:rsidR="000337F5" w:rsidRPr="00151D06">
        <w:t>accountable persons</w:t>
      </w:r>
      <w:r w:rsidR="006603B8" w:rsidRPr="00151D06">
        <w:t xml:space="preserve"> have significant power </w:t>
      </w:r>
      <w:r w:rsidR="00F05F57" w:rsidRPr="00B06DB8">
        <w:t xml:space="preserve">in accountable entities (which themselves are central to </w:t>
      </w:r>
      <w:r w:rsidR="006603B8" w:rsidRPr="00B06DB8">
        <w:t>the Australian financial system</w:t>
      </w:r>
      <w:r w:rsidR="00F05F57" w:rsidRPr="00B06DB8">
        <w:t>)</w:t>
      </w:r>
      <w:r w:rsidR="006603B8" w:rsidRPr="00B06DB8">
        <w:t xml:space="preserve"> and </w:t>
      </w:r>
      <w:r w:rsidR="00920F8E" w:rsidRPr="00B06DB8">
        <w:t xml:space="preserve">should </w:t>
      </w:r>
      <w:r w:rsidR="006603B8" w:rsidRPr="00B06DB8">
        <w:t xml:space="preserve">exercise </w:t>
      </w:r>
      <w:r w:rsidR="00BB64E6" w:rsidRPr="00B06DB8">
        <w:t xml:space="preserve">due </w:t>
      </w:r>
      <w:r w:rsidR="006603B8" w:rsidRPr="00B06DB8">
        <w:t>skill</w:t>
      </w:r>
      <w:r w:rsidR="00BB64E6" w:rsidRPr="00B06DB8">
        <w:t xml:space="preserve">, </w:t>
      </w:r>
      <w:proofErr w:type="gramStart"/>
      <w:r w:rsidR="00BB64E6" w:rsidRPr="00B06DB8">
        <w:t>care</w:t>
      </w:r>
      <w:proofErr w:type="gramEnd"/>
      <w:r w:rsidR="006603B8" w:rsidRPr="000E588B">
        <w:t xml:space="preserve"> and diligence in relation to their roles.</w:t>
      </w:r>
      <w:r w:rsidR="00F05F57" w:rsidRPr="000E588B">
        <w:t xml:space="preserve"> In some cases</w:t>
      </w:r>
      <w:r w:rsidR="00340033">
        <w:t>,</w:t>
      </w:r>
      <w:r w:rsidR="00F05F57" w:rsidRPr="000E588B">
        <w:t xml:space="preserve"> the appropriate remedy for contravention of the Regime will be </w:t>
      </w:r>
      <w:proofErr w:type="gramStart"/>
      <w:r w:rsidR="00F05F57" w:rsidRPr="000E588B">
        <w:t>that</w:t>
      </w:r>
      <w:r w:rsidR="00340033">
        <w:t>,</w:t>
      </w:r>
      <w:proofErr w:type="gramEnd"/>
      <w:r w:rsidR="00340033">
        <w:t xml:space="preserve"> the</w:t>
      </w:r>
      <w:r w:rsidR="00F05F57" w:rsidRPr="000E588B">
        <w:t xml:space="preserve"> </w:t>
      </w:r>
      <w:r w:rsidR="00141BC4">
        <w:t xml:space="preserve">current or former </w:t>
      </w:r>
      <w:r w:rsidR="00F05F57" w:rsidRPr="000E588B">
        <w:t xml:space="preserve">accountable persons </w:t>
      </w:r>
      <w:r w:rsidR="00340033">
        <w:t xml:space="preserve">will </w:t>
      </w:r>
      <w:r w:rsidR="00F05F57" w:rsidRPr="000E588B">
        <w:t xml:space="preserve">not be able to </w:t>
      </w:r>
      <w:r w:rsidR="00141BC4">
        <w:t>hold such a role</w:t>
      </w:r>
      <w:r w:rsidR="00C04299">
        <w:t xml:space="preserve"> going forward</w:t>
      </w:r>
      <w:r w:rsidR="00F05F57" w:rsidRPr="000E588B">
        <w:t>.</w:t>
      </w:r>
    </w:p>
    <w:p w14:paraId="71C34BE4" w14:textId="1083D496" w:rsidR="00E01C88" w:rsidRPr="00151D06" w:rsidRDefault="00664522">
      <w:pPr>
        <w:pStyle w:val="base-text-paragraph"/>
        <w:rPr>
          <w:rStyle w:val="Referencingstyle"/>
          <w:b w:val="0"/>
          <w:i w:val="0"/>
          <w:sz w:val="22"/>
        </w:rPr>
      </w:pPr>
      <w:r w:rsidRPr="00F12960">
        <w:t>The Regulator can disqualify a person if they have breached their accountability o</w:t>
      </w:r>
      <w:r w:rsidRPr="00AA4F99">
        <w:t xml:space="preserve">bligations and </w:t>
      </w:r>
      <w:r w:rsidR="00920F8E" w:rsidRPr="004F3106">
        <w:t>their disqualification is justified, h</w:t>
      </w:r>
      <w:r w:rsidRPr="00A45762">
        <w:t>aving regard to t</w:t>
      </w:r>
      <w:r w:rsidR="00920F8E" w:rsidRPr="00A45762">
        <w:t>he seriousness of the breach</w:t>
      </w:r>
      <w:r w:rsidRPr="00046A92">
        <w:t xml:space="preserve">. </w:t>
      </w:r>
      <w:r w:rsidR="00FC1A83" w:rsidRPr="00046A92">
        <w:rPr>
          <w:rStyle w:val="Referencingstyle"/>
        </w:rPr>
        <w:t>[S</w:t>
      </w:r>
      <w:r w:rsidR="00E01C88" w:rsidRPr="00151D06">
        <w:rPr>
          <w:rStyle w:val="Referencingstyle"/>
        </w:rPr>
        <w:t>ection</w:t>
      </w:r>
      <w:r w:rsidR="0030241A">
        <w:rPr>
          <w:rStyle w:val="Referencingstyle"/>
        </w:rPr>
        <w:t> ^</w:t>
      </w:r>
      <w:r w:rsidR="00E763EA">
        <w:rPr>
          <w:rStyle w:val="Referencingstyle"/>
        </w:rPr>
        <w:t>39</w:t>
      </w:r>
      <w:r w:rsidR="00E01C88" w:rsidRPr="00151D06">
        <w:rPr>
          <w:rStyle w:val="Referencingstyle"/>
        </w:rPr>
        <w:t>]</w:t>
      </w:r>
    </w:p>
    <w:p w14:paraId="096BA7BA" w14:textId="2E91171A" w:rsidR="00235D36" w:rsidRPr="000E588B" w:rsidRDefault="00664522">
      <w:pPr>
        <w:pStyle w:val="base-text-paragraph"/>
      </w:pPr>
      <w:r w:rsidRPr="00B06DB8">
        <w:t>The person can be disqualified from being an accountable person from an accountable entity</w:t>
      </w:r>
      <w:r w:rsidR="00141BC4">
        <w:t>, a significant related entity,</w:t>
      </w:r>
      <w:r w:rsidRPr="00B06DB8">
        <w:t xml:space="preserve"> or a class of </w:t>
      </w:r>
      <w:r w:rsidR="00141BC4">
        <w:t>such</w:t>
      </w:r>
      <w:r w:rsidR="00141BC4" w:rsidRPr="00B06DB8">
        <w:t xml:space="preserve"> </w:t>
      </w:r>
      <w:r w:rsidRPr="00B06DB8">
        <w:t>entities.</w:t>
      </w:r>
      <w:r w:rsidR="00E01C88" w:rsidRPr="00B06DB8">
        <w:t xml:space="preserve"> The </w:t>
      </w:r>
      <w:r w:rsidR="003846EE" w:rsidRPr="000E588B">
        <w:t>R</w:t>
      </w:r>
      <w:r w:rsidR="00E01C88" w:rsidRPr="000E588B">
        <w:t xml:space="preserve">egulator must give written notice to the </w:t>
      </w:r>
      <w:r w:rsidR="00C70485">
        <w:t xml:space="preserve">accountable </w:t>
      </w:r>
      <w:r w:rsidR="00E01C88" w:rsidRPr="000E588B">
        <w:t>person</w:t>
      </w:r>
      <w:r w:rsidR="007F1164">
        <w:t xml:space="preserve"> and</w:t>
      </w:r>
      <w:r w:rsidR="00CA52E4">
        <w:t xml:space="preserve"> the </w:t>
      </w:r>
      <w:r w:rsidR="00E01C88" w:rsidRPr="000E588B">
        <w:t>accountable entity</w:t>
      </w:r>
      <w:r w:rsidR="007F1164">
        <w:t xml:space="preserve">, and if relevant to </w:t>
      </w:r>
      <w:r w:rsidR="00404C0C">
        <w:t>the significant related entity</w:t>
      </w:r>
      <w:r w:rsidR="007F1164">
        <w:t>,</w:t>
      </w:r>
      <w:r w:rsidR="00E01C88" w:rsidRPr="000E588B" w:rsidDel="00CA52E4">
        <w:t xml:space="preserve"> </w:t>
      </w:r>
      <w:r w:rsidR="00C70485">
        <w:t>to give them</w:t>
      </w:r>
      <w:r w:rsidR="00AF3820">
        <w:t xml:space="preserve"> </w:t>
      </w:r>
      <w:r w:rsidR="00C70485">
        <w:t>an</w:t>
      </w:r>
      <w:r w:rsidR="00C70485" w:rsidDel="00CA52E4">
        <w:t xml:space="preserve"> </w:t>
      </w:r>
      <w:r w:rsidR="00E01C88" w:rsidRPr="000E588B">
        <w:t>opportunity to make submissions.</w:t>
      </w:r>
      <w:r w:rsidRPr="000E588B">
        <w:t xml:space="preserve"> </w:t>
      </w:r>
      <w:r w:rsidR="00AA5AE3">
        <w:t xml:space="preserve">A written notice is not a </w:t>
      </w:r>
      <w:r w:rsidR="00433503">
        <w:t>legislative</w:t>
      </w:r>
      <w:r w:rsidR="00AA5AE3">
        <w:t xml:space="preserve"> instrument within the meaning of section 8 of the </w:t>
      </w:r>
      <w:r w:rsidR="00AA5AE3">
        <w:rPr>
          <w:i/>
          <w:iCs/>
        </w:rPr>
        <w:t xml:space="preserve">Legislation Act 2003. </w:t>
      </w:r>
      <w:r w:rsidR="00404C0C">
        <w:t xml:space="preserve">The disqualification takes effect from the date specified in the notice. </w:t>
      </w:r>
      <w:r w:rsidR="00FC1A83" w:rsidRPr="000E588B">
        <w:rPr>
          <w:rStyle w:val="Referencingstyle"/>
        </w:rPr>
        <w:t>[</w:t>
      </w:r>
      <w:r w:rsidR="0030241A">
        <w:rPr>
          <w:rStyle w:val="Referencingstyle"/>
        </w:rPr>
        <w:t>Section ^</w:t>
      </w:r>
      <w:r w:rsidR="00E763EA">
        <w:rPr>
          <w:rStyle w:val="Referencingstyle"/>
        </w:rPr>
        <w:t>39</w:t>
      </w:r>
      <w:r w:rsidR="001D4145">
        <w:rPr>
          <w:rStyle w:val="Referencingstyle"/>
        </w:rPr>
        <w:t>(3) to (7)</w:t>
      </w:r>
      <w:r w:rsidRPr="000E588B">
        <w:rPr>
          <w:rStyle w:val="Referencingstyle"/>
        </w:rPr>
        <w:t>]</w:t>
      </w:r>
    </w:p>
    <w:p w14:paraId="61B04A1F" w14:textId="3C662E6D" w:rsidR="00235D36" w:rsidRPr="000E588B" w:rsidRDefault="003846EE">
      <w:pPr>
        <w:pStyle w:val="base-text-paragraph"/>
        <w:rPr>
          <w:rStyle w:val="Referencingstyle"/>
          <w:b w:val="0"/>
          <w:i w:val="0"/>
          <w:sz w:val="22"/>
        </w:rPr>
      </w:pPr>
      <w:r w:rsidRPr="000E588B">
        <w:t>Accountable</w:t>
      </w:r>
      <w:r w:rsidR="00E01C88" w:rsidRPr="000E588B">
        <w:t xml:space="preserve"> </w:t>
      </w:r>
      <w:r w:rsidR="00CD26AA" w:rsidRPr="000E588B">
        <w:t>entities</w:t>
      </w:r>
      <w:r w:rsidR="00235D36" w:rsidRPr="000E588B">
        <w:t xml:space="preserve"> </w:t>
      </w:r>
      <w:r w:rsidR="00CA0C7F" w:rsidRPr="000E588B">
        <w:t xml:space="preserve">breach </w:t>
      </w:r>
      <w:r w:rsidRPr="000E588B">
        <w:t>their key personnel obligations</w:t>
      </w:r>
      <w:r w:rsidR="00235D36" w:rsidRPr="000E588B">
        <w:t xml:space="preserve"> </w:t>
      </w:r>
      <w:r w:rsidR="00920F8E" w:rsidRPr="000E588B">
        <w:t>if they appoint a</w:t>
      </w:r>
      <w:r w:rsidR="00C50991" w:rsidRPr="000E588B">
        <w:t>n</w:t>
      </w:r>
      <w:r w:rsidR="00E01C88" w:rsidRPr="000E588B">
        <w:t xml:space="preserve"> </w:t>
      </w:r>
      <w:r w:rsidR="00BC0572" w:rsidRPr="000E588B">
        <w:t>accountable person</w:t>
      </w:r>
      <w:r w:rsidR="00E01C88" w:rsidRPr="000E588B">
        <w:t xml:space="preserve"> </w:t>
      </w:r>
      <w:r w:rsidR="00920F8E" w:rsidRPr="000E588B">
        <w:t>who has been disqualified</w:t>
      </w:r>
      <w:r w:rsidR="00E01C88" w:rsidRPr="000E588B">
        <w:t>.</w:t>
      </w:r>
      <w:r w:rsidR="00235D36" w:rsidRPr="000E588B">
        <w:t xml:space="preserve"> </w:t>
      </w:r>
      <w:r w:rsidR="00FC1A83" w:rsidRPr="000E588B">
        <w:rPr>
          <w:rStyle w:val="Referencingstyle"/>
        </w:rPr>
        <w:t>[S</w:t>
      </w:r>
      <w:r w:rsidR="00235D36" w:rsidRPr="000E588B">
        <w:rPr>
          <w:rStyle w:val="Referencingstyle"/>
        </w:rPr>
        <w:t>ection</w:t>
      </w:r>
      <w:r w:rsidR="0030241A">
        <w:rPr>
          <w:rStyle w:val="Referencingstyle"/>
        </w:rPr>
        <w:t> ^</w:t>
      </w:r>
      <w:r w:rsidR="00CA52E4">
        <w:rPr>
          <w:rStyle w:val="Referencingstyle"/>
        </w:rPr>
        <w:t>21</w:t>
      </w:r>
      <w:r w:rsidR="00235D36" w:rsidRPr="000E588B">
        <w:rPr>
          <w:rStyle w:val="Referencingstyle"/>
        </w:rPr>
        <w:t>(1)(b)]</w:t>
      </w:r>
    </w:p>
    <w:p w14:paraId="3EF554BA" w14:textId="25D20D82" w:rsidR="00CA0C7F" w:rsidRPr="000E588B" w:rsidRDefault="00CA0C7F">
      <w:pPr>
        <w:pStyle w:val="base-text-paragraph"/>
        <w:rPr>
          <w:rStyle w:val="Referencingstyle"/>
          <w:b w:val="0"/>
          <w:i w:val="0"/>
          <w:sz w:val="22"/>
        </w:rPr>
      </w:pPr>
      <w:r w:rsidRPr="000E588B">
        <w:t>The Regulator may vary or revoke a disqualification</w:t>
      </w:r>
      <w:r w:rsidR="0004559C">
        <w:t xml:space="preserve"> if the Regulator considers it appropriate or </w:t>
      </w:r>
      <w:r w:rsidR="00F076B6">
        <w:t>on application of the disqualified</w:t>
      </w:r>
      <w:r w:rsidR="0004559C">
        <w:t xml:space="preserve"> person. </w:t>
      </w:r>
      <w:r w:rsidR="00D03673">
        <w:t>The Regulator must give written notice of the variation or revocation</w:t>
      </w:r>
      <w:r w:rsidR="002A21E7">
        <w:t>,</w:t>
      </w:r>
      <w:r w:rsidR="00D03673">
        <w:t xml:space="preserve"> or if the person applied, a refusal</w:t>
      </w:r>
      <w:r w:rsidR="0004559C">
        <w:t xml:space="preserve">. </w:t>
      </w:r>
      <w:r w:rsidR="004B4EE5">
        <w:t xml:space="preserve">A written notice is not a legislative instrument within the meaning of section 8 of the </w:t>
      </w:r>
      <w:r w:rsidR="004B4EE5">
        <w:rPr>
          <w:i/>
          <w:iCs/>
        </w:rPr>
        <w:t xml:space="preserve">Legislation Act 2003. </w:t>
      </w:r>
      <w:r w:rsidR="0004559C">
        <w:t>The variation or revocation takes effect from the day it was made</w:t>
      </w:r>
      <w:r w:rsidRPr="000E588B">
        <w:t xml:space="preserve">. </w:t>
      </w:r>
      <w:r w:rsidR="00FC1A83" w:rsidRPr="000E588B">
        <w:rPr>
          <w:rStyle w:val="Referencingstyle"/>
        </w:rPr>
        <w:t>[S</w:t>
      </w:r>
      <w:r w:rsidRPr="000E588B">
        <w:rPr>
          <w:rStyle w:val="Referencingstyle"/>
        </w:rPr>
        <w:t>ection</w:t>
      </w:r>
      <w:r w:rsidR="0030241A">
        <w:rPr>
          <w:rStyle w:val="Referencingstyle"/>
        </w:rPr>
        <w:t> ^</w:t>
      </w:r>
      <w:r w:rsidR="0065208C">
        <w:rPr>
          <w:rStyle w:val="Referencingstyle"/>
        </w:rPr>
        <w:t>40</w:t>
      </w:r>
      <w:r w:rsidRPr="000E588B">
        <w:rPr>
          <w:rStyle w:val="Referencingstyle"/>
        </w:rPr>
        <w:t>]</w:t>
      </w:r>
    </w:p>
    <w:p w14:paraId="3C09AD73" w14:textId="27569622" w:rsidR="00CA0C7F" w:rsidRPr="0096246D" w:rsidRDefault="00CA0C7F">
      <w:pPr>
        <w:pStyle w:val="base-text-paragraph"/>
        <w:rPr>
          <w:rStyle w:val="Referencingstyle"/>
          <w:b w:val="0"/>
          <w:i w:val="0"/>
          <w:sz w:val="22"/>
        </w:rPr>
      </w:pPr>
      <w:r w:rsidRPr="000E588B">
        <w:t>A</w:t>
      </w:r>
      <w:r w:rsidR="003846EE" w:rsidRPr="000E588B">
        <w:t>n accountable</w:t>
      </w:r>
      <w:r w:rsidRPr="000E588B">
        <w:t xml:space="preserve"> </w:t>
      </w:r>
      <w:r w:rsidR="00CD26AA" w:rsidRPr="000E588B">
        <w:t>entity</w:t>
      </w:r>
      <w:r w:rsidRPr="000E588B">
        <w:t xml:space="preserve"> </w:t>
      </w:r>
      <w:r w:rsidR="002F5377">
        <w:t xml:space="preserve">or significant related entity </w:t>
      </w:r>
      <w:r w:rsidRPr="000E588B">
        <w:t>commits an offence if</w:t>
      </w:r>
      <w:r w:rsidR="00920F8E" w:rsidRPr="000E588B">
        <w:t xml:space="preserve"> they appoint </w:t>
      </w:r>
      <w:r w:rsidR="00BC0572" w:rsidRPr="000E588B">
        <w:t>an accountable person</w:t>
      </w:r>
      <w:r w:rsidRPr="000E588B">
        <w:t xml:space="preserve"> who has been disqualified under the Regime.</w:t>
      </w:r>
      <w:r w:rsidR="00711E26" w:rsidRPr="000E588B">
        <w:t xml:space="preserve"> The fault</w:t>
      </w:r>
      <w:r w:rsidR="002F5377">
        <w:noBreakHyphen/>
      </w:r>
      <w:r w:rsidR="00711E26" w:rsidRPr="000E588B">
        <w:t xml:space="preserve">based version of the offence has </w:t>
      </w:r>
      <w:r w:rsidR="00920F8E" w:rsidRPr="000E588B">
        <w:t xml:space="preserve">a penalty of </w:t>
      </w:r>
      <w:r w:rsidR="00711E26" w:rsidRPr="000E588B">
        <w:t>250 penalty units an</w:t>
      </w:r>
      <w:r w:rsidR="00920F8E" w:rsidRPr="000E588B">
        <w:t xml:space="preserve">d the strict liability offence has a penalty of </w:t>
      </w:r>
      <w:r w:rsidR="00711E26" w:rsidRPr="000E588B">
        <w:t>60</w:t>
      </w:r>
      <w:r w:rsidR="001A63D5">
        <w:t> </w:t>
      </w:r>
      <w:r w:rsidR="00711E26" w:rsidRPr="000E588B">
        <w:t>penalty</w:t>
      </w:r>
      <w:r w:rsidR="001A63D5">
        <w:t> </w:t>
      </w:r>
      <w:r w:rsidR="00711E26" w:rsidRPr="000E588B">
        <w:t>units.</w:t>
      </w:r>
      <w:r w:rsidR="00BC0572" w:rsidRPr="000E588B">
        <w:t xml:space="preserve"> These offence provisions apply in addition to </w:t>
      </w:r>
      <w:r w:rsidR="009E0316" w:rsidRPr="000E588B">
        <w:t xml:space="preserve">a </w:t>
      </w:r>
      <w:r w:rsidR="00BC0572" w:rsidRPr="000E588B">
        <w:t>contravention by the accountable entity of the key personnel obligation</w:t>
      </w:r>
      <w:r w:rsidR="001B08D1">
        <w:t>s</w:t>
      </w:r>
      <w:r w:rsidR="00BC0572" w:rsidRPr="000E588B">
        <w:t>.</w:t>
      </w:r>
      <w:r w:rsidR="008D3485">
        <w:t xml:space="preserve"> </w:t>
      </w:r>
      <w:r w:rsidRPr="000E588B">
        <w:t xml:space="preserve"> </w:t>
      </w:r>
      <w:r w:rsidR="008D3485">
        <w:t>The</w:t>
      </w:r>
      <w:r w:rsidR="0068399E">
        <w:t>se</w:t>
      </w:r>
      <w:r w:rsidR="008D3485">
        <w:t xml:space="preserve"> penalties are consistent with the penalties in the Banking Executive Accountability Regime.</w:t>
      </w:r>
      <w:r w:rsidR="000457CC">
        <w:t xml:space="preserve"> </w:t>
      </w:r>
      <w:r w:rsidR="00751572">
        <w:t>While there is no ambiguity as to whether a person is disqualified or not, if an accountable entity or significant related entity does so intentionally and i</w:t>
      </w:r>
      <w:r w:rsidR="000457CC">
        <w:t xml:space="preserve">f the fault elements can be established, a higher penalty is imposed. </w:t>
      </w:r>
      <w:proofErr w:type="gramStart"/>
      <w:r w:rsidR="000457CC">
        <w:t>Otherwise</w:t>
      </w:r>
      <w:proofErr w:type="gramEnd"/>
      <w:r w:rsidR="000457CC">
        <w:t xml:space="preserve"> a strict liability offence applies. </w:t>
      </w:r>
      <w:r w:rsidR="008D3485">
        <w:t xml:space="preserve"> </w:t>
      </w:r>
      <w:r w:rsidR="000457CC">
        <w:t xml:space="preserve">The penalty for the offence complies with the </w:t>
      </w:r>
      <w:r w:rsidR="000457CC" w:rsidRPr="0096246D">
        <w:rPr>
          <w:i/>
        </w:rPr>
        <w:t>Guide to Framing Commonwealth Offences, Infringement Notices and Enforcement Powers</w:t>
      </w:r>
      <w:r w:rsidR="00751572">
        <w:t>.</w:t>
      </w:r>
      <w:r w:rsidR="000457CC">
        <w:t xml:space="preserve"> </w:t>
      </w:r>
      <w:r w:rsidR="00FC1A83" w:rsidRPr="000E588B">
        <w:rPr>
          <w:rStyle w:val="Referencingstyle"/>
        </w:rPr>
        <w:t>[S</w:t>
      </w:r>
      <w:r w:rsidRPr="000E588B">
        <w:rPr>
          <w:rStyle w:val="Referencingstyle"/>
        </w:rPr>
        <w:t>ection</w:t>
      </w:r>
      <w:r w:rsidR="0030241A">
        <w:rPr>
          <w:rStyle w:val="Referencingstyle"/>
        </w:rPr>
        <w:t> ^</w:t>
      </w:r>
      <w:r w:rsidR="00E763EA">
        <w:rPr>
          <w:rStyle w:val="Referencingstyle"/>
        </w:rPr>
        <w:t>41</w:t>
      </w:r>
      <w:r w:rsidRPr="000E588B">
        <w:rPr>
          <w:rStyle w:val="Referencingstyle"/>
        </w:rPr>
        <w:t>]</w:t>
      </w:r>
    </w:p>
    <w:p w14:paraId="12CE60F8" w14:textId="5EF116B1" w:rsidR="003E4B40" w:rsidRPr="000E588B" w:rsidRDefault="0069296E" w:rsidP="0096246D">
      <w:pPr>
        <w:pStyle w:val="base-text-paragraph"/>
      </w:pPr>
      <w:r>
        <w:t xml:space="preserve">Decisions by the Regulator to disqualify a person, to vary a disqualification, or to refuse to vary or revoke a disqualification, are subject to reconsideration by the Regulator, and to review by the Administrative Appeals Tribunal. </w:t>
      </w:r>
      <w:r>
        <w:rPr>
          <w:rStyle w:val="Referencingstyle"/>
        </w:rPr>
        <w:t>[Section ^</w:t>
      </w:r>
      <w:r w:rsidR="001B08D1">
        <w:rPr>
          <w:rStyle w:val="Referencingstyle"/>
        </w:rPr>
        <w:t>86</w:t>
      </w:r>
      <w:r w:rsidRPr="00375F1D">
        <w:rPr>
          <w:rStyle w:val="Referencingstyle"/>
        </w:rPr>
        <w:t>]</w:t>
      </w:r>
    </w:p>
    <w:p w14:paraId="79C97D2D" w14:textId="68208DDB" w:rsidR="00E77832" w:rsidRDefault="00E77832" w:rsidP="001A27AE">
      <w:pPr>
        <w:pStyle w:val="Heading4"/>
      </w:pPr>
      <w:r>
        <w:t>Directions</w:t>
      </w:r>
    </w:p>
    <w:p w14:paraId="6BA876D8" w14:textId="2D10D509" w:rsidR="00711E26" w:rsidRPr="000E588B" w:rsidRDefault="00711E26" w:rsidP="0096246D">
      <w:pPr>
        <w:pStyle w:val="Heading5"/>
      </w:pPr>
      <w:r w:rsidRPr="000E588B">
        <w:t xml:space="preserve">Directions </w:t>
      </w:r>
      <w:r w:rsidR="005D1D6C" w:rsidRPr="000E588B">
        <w:t>relating to non</w:t>
      </w:r>
      <w:r w:rsidR="005D1D6C" w:rsidRPr="000E588B">
        <w:noBreakHyphen/>
        <w:t>compliance</w:t>
      </w:r>
    </w:p>
    <w:p w14:paraId="38E42E96" w14:textId="77777777" w:rsidR="007B30AA" w:rsidRPr="000E588B" w:rsidRDefault="00711E26">
      <w:pPr>
        <w:pStyle w:val="base-text-paragraph"/>
      </w:pPr>
      <w:r w:rsidRPr="000E588B">
        <w:t>The Regulator can give a</w:t>
      </w:r>
      <w:r w:rsidR="00306D35" w:rsidRPr="000E588B">
        <w:t>n accountable</w:t>
      </w:r>
      <w:r w:rsidRPr="000E588B">
        <w:t xml:space="preserve"> </w:t>
      </w:r>
      <w:r w:rsidR="00CD26AA" w:rsidRPr="000E588B">
        <w:t>entity</w:t>
      </w:r>
      <w:r w:rsidRPr="000E588B">
        <w:t xml:space="preserve"> a direction under the Regime. </w:t>
      </w:r>
    </w:p>
    <w:p w14:paraId="24DBFC8C" w14:textId="0D90BD82" w:rsidR="00711E26" w:rsidRPr="00046A92" w:rsidRDefault="00711E26">
      <w:pPr>
        <w:pStyle w:val="base-text-paragraph"/>
      </w:pPr>
      <w:r w:rsidRPr="000E588B">
        <w:t>The power is designed to be used</w:t>
      </w:r>
      <w:r w:rsidR="007B30AA" w:rsidRPr="000E588B">
        <w:t xml:space="preserve"> to direct a</w:t>
      </w:r>
      <w:r w:rsidR="00306D35" w:rsidRPr="000E588B">
        <w:t>n accountable</w:t>
      </w:r>
      <w:r w:rsidR="007B30AA" w:rsidRPr="000E588B">
        <w:t xml:space="preserve"> </w:t>
      </w:r>
      <w:r w:rsidR="00883099" w:rsidRPr="000E588B">
        <w:t>entity</w:t>
      </w:r>
      <w:r w:rsidR="007B30AA" w:rsidRPr="000E588B">
        <w:t xml:space="preserve"> to </w:t>
      </w:r>
      <w:r w:rsidR="00C95FD5" w:rsidRPr="000E588B">
        <w:t>take actions to address non</w:t>
      </w:r>
      <w:r w:rsidR="00C95FD5" w:rsidRPr="000E588B">
        <w:noBreakHyphen/>
        <w:t>compliance, or likely non</w:t>
      </w:r>
      <w:r w:rsidR="00C95FD5" w:rsidRPr="000E588B">
        <w:noBreakHyphen/>
        <w:t xml:space="preserve">compliance, with the Regime by the </w:t>
      </w:r>
      <w:r w:rsidR="00BB64E6" w:rsidRPr="000E588B">
        <w:t xml:space="preserve">accountable </w:t>
      </w:r>
      <w:r w:rsidR="00C95FD5" w:rsidRPr="000E588B">
        <w:t>entity or accountable persons</w:t>
      </w:r>
      <w:r w:rsidR="007B30AA" w:rsidRPr="000E588B">
        <w:t xml:space="preserve">. </w:t>
      </w:r>
      <w:r w:rsidRPr="000E588B">
        <w:t xml:space="preserve">A similar power </w:t>
      </w:r>
      <w:r w:rsidR="007B30AA" w:rsidRPr="000E588B">
        <w:t>exists</w:t>
      </w:r>
      <w:r w:rsidRPr="000E588B">
        <w:t xml:space="preserve"> under the </w:t>
      </w:r>
      <w:r w:rsidRPr="000E588B">
        <w:rPr>
          <w:i/>
        </w:rPr>
        <w:t xml:space="preserve">Banking </w:t>
      </w:r>
      <w:r w:rsidR="00085B0B" w:rsidRPr="000E588B">
        <w:rPr>
          <w:i/>
        </w:rPr>
        <w:t>Act 1959</w:t>
      </w:r>
      <w:r w:rsidR="00085B0B" w:rsidRPr="008F48E1">
        <w:t xml:space="preserve"> </w:t>
      </w:r>
      <w:r w:rsidR="007B30AA" w:rsidRPr="00051083">
        <w:t xml:space="preserve">and other </w:t>
      </w:r>
      <w:r w:rsidR="00085B0B" w:rsidRPr="00D83627">
        <w:t xml:space="preserve">legislation </w:t>
      </w:r>
      <w:r w:rsidR="006F132E" w:rsidRPr="00F12960">
        <w:t>regulating</w:t>
      </w:r>
      <w:r w:rsidR="007B30AA" w:rsidRPr="004F3106">
        <w:t xml:space="preserve"> APRA</w:t>
      </w:r>
      <w:r w:rsidR="00306D35" w:rsidRPr="00A45762">
        <w:t>-</w:t>
      </w:r>
      <w:r w:rsidR="007B30AA" w:rsidRPr="00A45762">
        <w:t>regulated institutions</w:t>
      </w:r>
      <w:r w:rsidRPr="00046A92">
        <w:rPr>
          <w:i/>
        </w:rPr>
        <w:t>.</w:t>
      </w:r>
    </w:p>
    <w:p w14:paraId="1B68F788" w14:textId="77777777" w:rsidR="00711E26" w:rsidRPr="00B06DB8" w:rsidRDefault="00711E26">
      <w:pPr>
        <w:pStyle w:val="base-text-paragraph"/>
      </w:pPr>
      <w:r w:rsidRPr="00046A92">
        <w:t>The Regulator can give a</w:t>
      </w:r>
      <w:r w:rsidR="00306D35" w:rsidRPr="00151D06">
        <w:t>n accountable</w:t>
      </w:r>
      <w:r w:rsidRPr="00B06DB8">
        <w:t xml:space="preserve"> </w:t>
      </w:r>
      <w:r w:rsidR="00883099" w:rsidRPr="00B06DB8">
        <w:t>entity</w:t>
      </w:r>
      <w:r w:rsidRPr="00B06DB8">
        <w:t xml:space="preserve"> a direction if the Regulator believes the </w:t>
      </w:r>
      <w:r w:rsidR="00306D35" w:rsidRPr="00B06DB8">
        <w:t xml:space="preserve">accountable </w:t>
      </w:r>
      <w:r w:rsidR="00883099" w:rsidRPr="00B06DB8">
        <w:t>entity</w:t>
      </w:r>
      <w:r w:rsidRPr="00B06DB8">
        <w:t xml:space="preserve"> or one of </w:t>
      </w:r>
      <w:r w:rsidR="00C95FD5" w:rsidRPr="00B06DB8">
        <w:t xml:space="preserve">its </w:t>
      </w:r>
      <w:r w:rsidR="00306D35" w:rsidRPr="00B06DB8">
        <w:t>accountable persons</w:t>
      </w:r>
      <w:r w:rsidRPr="00B06DB8">
        <w:t xml:space="preserve"> has:</w:t>
      </w:r>
    </w:p>
    <w:p w14:paraId="24ECD115" w14:textId="77777777" w:rsidR="00711E26" w:rsidRPr="000E588B" w:rsidRDefault="00711E26" w:rsidP="007E091B">
      <w:pPr>
        <w:pStyle w:val="dotpoint"/>
      </w:pPr>
      <w:r w:rsidRPr="000E588B">
        <w:t>breached the Regime;</w:t>
      </w:r>
      <w:r w:rsidR="00920F8E" w:rsidRPr="000E588B">
        <w:t xml:space="preserve"> or</w:t>
      </w:r>
    </w:p>
    <w:p w14:paraId="638CF773" w14:textId="77777777" w:rsidR="00F56C14" w:rsidRDefault="00711E26" w:rsidP="00F56C14">
      <w:pPr>
        <w:pStyle w:val="dotpoint"/>
      </w:pPr>
      <w:r w:rsidRPr="000E588B">
        <w:t xml:space="preserve">is likely to breach the </w:t>
      </w:r>
      <w:r w:rsidR="00306D35" w:rsidRPr="000E588B">
        <w:t>R</w:t>
      </w:r>
      <w:r w:rsidRPr="000E588B">
        <w:t>egime and the direction is necessary to prevent the breach.</w:t>
      </w:r>
    </w:p>
    <w:p w14:paraId="11423D93" w14:textId="51E43C4D" w:rsidR="00711E26" w:rsidRPr="00F56C14" w:rsidRDefault="00FC1A83" w:rsidP="00F56C14">
      <w:pPr>
        <w:pStyle w:val="dotpoint"/>
        <w:numPr>
          <w:ilvl w:val="0"/>
          <w:numId w:val="0"/>
        </w:numPr>
        <w:ind w:left="2268"/>
        <w:rPr>
          <w:rStyle w:val="Referencingstyle"/>
          <w:b w:val="0"/>
          <w:i w:val="0"/>
          <w:sz w:val="22"/>
        </w:rPr>
      </w:pPr>
      <w:r w:rsidRPr="000E588B">
        <w:rPr>
          <w:rStyle w:val="Referencingstyle"/>
        </w:rPr>
        <w:t>[S</w:t>
      </w:r>
      <w:r w:rsidR="007B30AA" w:rsidRPr="000E588B">
        <w:rPr>
          <w:rStyle w:val="Referencingstyle"/>
        </w:rPr>
        <w:t>ection</w:t>
      </w:r>
      <w:r w:rsidR="0030241A">
        <w:rPr>
          <w:rStyle w:val="Referencingstyle"/>
        </w:rPr>
        <w:t> ^</w:t>
      </w:r>
      <w:r w:rsidR="00EA1781">
        <w:rPr>
          <w:rStyle w:val="Referencingstyle"/>
        </w:rPr>
        <w:t>6</w:t>
      </w:r>
      <w:r w:rsidR="007B30AA" w:rsidRPr="000E588B">
        <w:rPr>
          <w:rStyle w:val="Referencingstyle"/>
        </w:rPr>
        <w:t>0</w:t>
      </w:r>
      <w:r w:rsidR="006C306B" w:rsidRPr="000E588B">
        <w:rPr>
          <w:rStyle w:val="Referencingstyle"/>
        </w:rPr>
        <w:t>(1)</w:t>
      </w:r>
      <w:r w:rsidR="007B30AA" w:rsidRPr="000E588B">
        <w:rPr>
          <w:rStyle w:val="Referencingstyle"/>
        </w:rPr>
        <w:t>]</w:t>
      </w:r>
    </w:p>
    <w:p w14:paraId="3540DE42" w14:textId="77777777" w:rsidR="007B30AA" w:rsidRPr="000E588B" w:rsidRDefault="007B30AA" w:rsidP="00DD2282">
      <w:pPr>
        <w:pStyle w:val="base-text-paragraph"/>
      </w:pPr>
      <w:r w:rsidRPr="000E588B">
        <w:t>The directions can include</w:t>
      </w:r>
      <w:r w:rsidR="003146AC" w:rsidRPr="000E588B">
        <w:t xml:space="preserve"> directions to</w:t>
      </w:r>
      <w:r w:rsidR="00C95FD5" w:rsidRPr="000E588B">
        <w:t xml:space="preserve"> cause the accountable entity or any of its significant related entities</w:t>
      </w:r>
      <w:r w:rsidRPr="000E588B">
        <w:t>:</w:t>
      </w:r>
    </w:p>
    <w:p w14:paraId="149B6A1D" w14:textId="77777777" w:rsidR="007B30AA" w:rsidRPr="000E588B" w:rsidRDefault="007B30AA" w:rsidP="007E091B">
      <w:pPr>
        <w:pStyle w:val="dotpoint"/>
      </w:pPr>
      <w:r w:rsidRPr="000E588B">
        <w:t xml:space="preserve">to take a specific </w:t>
      </w:r>
      <w:proofErr w:type="gramStart"/>
      <w:r w:rsidRPr="000E588B">
        <w:t>action;</w:t>
      </w:r>
      <w:proofErr w:type="gramEnd"/>
    </w:p>
    <w:p w14:paraId="29428FBC" w14:textId="77777777" w:rsidR="007B30AA" w:rsidRPr="000E588B" w:rsidRDefault="007B30AA" w:rsidP="00F607F6">
      <w:pPr>
        <w:pStyle w:val="dotpoint"/>
      </w:pPr>
      <w:r w:rsidRPr="000E588B">
        <w:t xml:space="preserve">to undertake an </w:t>
      </w:r>
      <w:proofErr w:type="gramStart"/>
      <w:r w:rsidRPr="000E588B">
        <w:t>audit;</w:t>
      </w:r>
      <w:proofErr w:type="gramEnd"/>
      <w:r w:rsidRPr="000E588B">
        <w:t xml:space="preserve"> </w:t>
      </w:r>
    </w:p>
    <w:p w14:paraId="7990F7C9" w14:textId="77777777" w:rsidR="007B30AA" w:rsidRPr="000E588B" w:rsidRDefault="007B30AA" w:rsidP="00F607F6">
      <w:pPr>
        <w:pStyle w:val="dotpoint"/>
      </w:pPr>
      <w:r w:rsidRPr="000E588B">
        <w:t xml:space="preserve">to make changes to internal systems and </w:t>
      </w:r>
      <w:proofErr w:type="gramStart"/>
      <w:r w:rsidRPr="000E588B">
        <w:t>practices;</w:t>
      </w:r>
      <w:proofErr w:type="gramEnd"/>
      <w:r w:rsidRPr="000E588B">
        <w:t xml:space="preserve"> </w:t>
      </w:r>
    </w:p>
    <w:p w14:paraId="497EC7B7" w14:textId="77777777" w:rsidR="007B30AA" w:rsidRPr="000E588B" w:rsidRDefault="007B30AA" w:rsidP="00F607F6">
      <w:pPr>
        <w:pStyle w:val="dotpoint"/>
      </w:pPr>
      <w:r w:rsidRPr="000E588B">
        <w:t xml:space="preserve">to reconstruct, amalgamate or otherwise alter part of the </w:t>
      </w:r>
      <w:r w:rsidR="00883099" w:rsidRPr="000E588B">
        <w:t>entity’s</w:t>
      </w:r>
      <w:r w:rsidRPr="000E588B">
        <w:t xml:space="preserve"> structure; </w:t>
      </w:r>
      <w:r w:rsidR="003146AC" w:rsidRPr="000E588B">
        <w:t>and</w:t>
      </w:r>
    </w:p>
    <w:p w14:paraId="3F3C7130" w14:textId="77777777" w:rsidR="00F56C14" w:rsidRDefault="007B30AA" w:rsidP="00F56C14">
      <w:pPr>
        <w:pStyle w:val="dotpoint"/>
      </w:pPr>
      <w:r w:rsidRPr="000E588B">
        <w:t xml:space="preserve">to not take a specific action. </w:t>
      </w:r>
    </w:p>
    <w:p w14:paraId="3920CDA2" w14:textId="19CAFEFA" w:rsidR="007B30AA" w:rsidRPr="00F56C14" w:rsidRDefault="00FC1A83" w:rsidP="00F56C14">
      <w:pPr>
        <w:pStyle w:val="dotpoint"/>
        <w:numPr>
          <w:ilvl w:val="0"/>
          <w:numId w:val="0"/>
        </w:numPr>
        <w:ind w:left="2268"/>
        <w:rPr>
          <w:rStyle w:val="Referencingstyle"/>
          <w:b w:val="0"/>
          <w:i w:val="0"/>
          <w:sz w:val="22"/>
        </w:rPr>
      </w:pPr>
      <w:r w:rsidRPr="000E588B">
        <w:rPr>
          <w:rStyle w:val="Referencingstyle"/>
        </w:rPr>
        <w:t>[S</w:t>
      </w:r>
      <w:r w:rsidR="007B30AA" w:rsidRPr="000E588B">
        <w:rPr>
          <w:rStyle w:val="Referencingstyle"/>
        </w:rPr>
        <w:t>ection</w:t>
      </w:r>
      <w:r w:rsidR="0030241A">
        <w:rPr>
          <w:rStyle w:val="Referencingstyle"/>
        </w:rPr>
        <w:t> ^</w:t>
      </w:r>
      <w:r w:rsidR="00EA1781">
        <w:rPr>
          <w:rStyle w:val="Referencingstyle"/>
        </w:rPr>
        <w:t>6</w:t>
      </w:r>
      <w:r w:rsidR="007B30AA" w:rsidRPr="000E588B">
        <w:rPr>
          <w:rStyle w:val="Referencingstyle"/>
        </w:rPr>
        <w:t>0</w:t>
      </w:r>
      <w:r w:rsidR="006C306B" w:rsidRPr="000E588B">
        <w:rPr>
          <w:rStyle w:val="Referencingstyle"/>
        </w:rPr>
        <w:t>(2)</w:t>
      </w:r>
      <w:r w:rsidR="007B30AA" w:rsidRPr="000E588B">
        <w:rPr>
          <w:rStyle w:val="Referencingstyle"/>
        </w:rPr>
        <w:t>]</w:t>
      </w:r>
    </w:p>
    <w:p w14:paraId="3A7DA4A1" w14:textId="17A76107" w:rsidR="00E041A5" w:rsidRPr="00947811" w:rsidRDefault="00E041A5" w:rsidP="00DD2282">
      <w:pPr>
        <w:pStyle w:val="base-text-paragraph"/>
        <w:rPr>
          <w:rStyle w:val="Referencingstyle"/>
          <w:b w:val="0"/>
          <w:i w:val="0"/>
          <w:sz w:val="22"/>
        </w:rPr>
      </w:pPr>
      <w:r w:rsidRPr="000E588B">
        <w:t xml:space="preserve">The directions </w:t>
      </w:r>
      <w:r w:rsidR="003146AC" w:rsidRPr="000E588B">
        <w:t xml:space="preserve">must be given in writing, </w:t>
      </w:r>
      <w:r w:rsidRPr="000E588B">
        <w:t xml:space="preserve">specify the breach </w:t>
      </w:r>
      <w:r w:rsidR="00C95FD5" w:rsidRPr="000E588B">
        <w:t xml:space="preserve">or likely breach </w:t>
      </w:r>
      <w:r w:rsidR="006603B8" w:rsidRPr="000E588B">
        <w:t>which forms the basis of the order</w:t>
      </w:r>
      <w:r w:rsidR="004F7CB2">
        <w:t xml:space="preserve"> as well as</w:t>
      </w:r>
      <w:r w:rsidRPr="000E588B">
        <w:t xml:space="preserve"> </w:t>
      </w:r>
      <w:r w:rsidR="006603B8" w:rsidRPr="000E588B">
        <w:t>a period by</w:t>
      </w:r>
      <w:r w:rsidRPr="000E588B">
        <w:t xml:space="preserve"> which the direction must be complied with</w:t>
      </w:r>
      <w:r w:rsidR="004F7CB2">
        <w:t>,</w:t>
      </w:r>
      <w:r w:rsidR="00352BF2">
        <w:t xml:space="preserve"> and state that the accountable entity could commit an offence if the accountable entity fails to comply with the direction</w:t>
      </w:r>
      <w:r w:rsidRPr="000E588B">
        <w:t xml:space="preserve">. </w:t>
      </w:r>
      <w:r w:rsidR="00FC1A83" w:rsidRPr="000E588B">
        <w:rPr>
          <w:rStyle w:val="Referencingstyle"/>
        </w:rPr>
        <w:t>[S</w:t>
      </w:r>
      <w:r w:rsidRPr="000E588B">
        <w:rPr>
          <w:rStyle w:val="Referencingstyle"/>
        </w:rPr>
        <w:t>ection</w:t>
      </w:r>
      <w:r w:rsidR="0030241A">
        <w:rPr>
          <w:rStyle w:val="Referencingstyle"/>
        </w:rPr>
        <w:t> ^</w:t>
      </w:r>
      <w:r w:rsidR="00EA1781">
        <w:rPr>
          <w:rStyle w:val="Referencingstyle"/>
        </w:rPr>
        <w:t>6</w:t>
      </w:r>
      <w:r w:rsidRPr="000E588B">
        <w:rPr>
          <w:rStyle w:val="Referencingstyle"/>
        </w:rPr>
        <w:t>0</w:t>
      </w:r>
      <w:r w:rsidR="006C306B" w:rsidRPr="000E588B">
        <w:rPr>
          <w:rStyle w:val="Referencingstyle"/>
        </w:rPr>
        <w:t>(3)</w:t>
      </w:r>
      <w:r w:rsidRPr="000E588B">
        <w:rPr>
          <w:rStyle w:val="Referencingstyle"/>
        </w:rPr>
        <w:t>]</w:t>
      </w:r>
    </w:p>
    <w:p w14:paraId="7CFE7732" w14:textId="58A6B255" w:rsidR="003E4B40" w:rsidRPr="005A0EE0" w:rsidRDefault="003E4B40" w:rsidP="00DD2282">
      <w:pPr>
        <w:pStyle w:val="base-text-paragraph"/>
      </w:pPr>
      <w:r w:rsidRPr="005A0EE0">
        <w:t>An accountable entity or significant related entity may comply with a direction despite anything in the entity’s constitution or any contract to which the entity is a party</w:t>
      </w:r>
      <w:r w:rsidR="005A0EE0" w:rsidRPr="005A0EE0">
        <w:t>. A direction does not, except in limited cases, affect the obligations of parties under such contracts. The Federal Court may make an order</w:t>
      </w:r>
      <w:r w:rsidR="002013AA">
        <w:t xml:space="preserve"> on</w:t>
      </w:r>
      <w:r w:rsidR="005A0EE0" w:rsidRPr="005A0EE0">
        <w:t xml:space="preserve"> how such contracts operate. </w:t>
      </w:r>
      <w:r w:rsidR="005A0EE0">
        <w:rPr>
          <w:rStyle w:val="Referencingstyle"/>
        </w:rPr>
        <w:t>[Sections ^</w:t>
      </w:r>
      <w:r w:rsidR="00EA1781">
        <w:rPr>
          <w:rStyle w:val="Referencingstyle"/>
        </w:rPr>
        <w:t>6</w:t>
      </w:r>
      <w:r w:rsidR="005A0EE0">
        <w:rPr>
          <w:rStyle w:val="Referencingstyle"/>
        </w:rPr>
        <w:t>0(4) and (5) and ^</w:t>
      </w:r>
      <w:r w:rsidR="00AE63EE">
        <w:rPr>
          <w:rStyle w:val="Referencingstyle"/>
        </w:rPr>
        <w:t>73</w:t>
      </w:r>
      <w:r w:rsidR="005A0EE0" w:rsidRPr="00375F1D">
        <w:rPr>
          <w:rStyle w:val="Referencingstyle"/>
        </w:rPr>
        <w:t>]</w:t>
      </w:r>
    </w:p>
    <w:p w14:paraId="4FA10276" w14:textId="0E1445D1" w:rsidR="0069296E" w:rsidRPr="004F7CB2" w:rsidRDefault="0069296E" w:rsidP="00DD2282">
      <w:pPr>
        <w:pStyle w:val="base-text-paragraph"/>
        <w:rPr>
          <w:rStyle w:val="Referencingstyle"/>
          <w:b w:val="0"/>
          <w:i w:val="0"/>
          <w:sz w:val="22"/>
        </w:rPr>
      </w:pPr>
      <w:r>
        <w:t>Decisions by the Regulator to give</w:t>
      </w:r>
      <w:r w:rsidR="004E7E80">
        <w:t>, vary, or revoke</w:t>
      </w:r>
      <w:r>
        <w:t xml:space="preserve"> directions </w:t>
      </w:r>
      <w:r w:rsidR="004E7E80">
        <w:t xml:space="preserve">– or to refuse to do so – </w:t>
      </w:r>
      <w:r>
        <w:t xml:space="preserve">are subject to reconsideration by the Regulator, and to review by the Administrative Appeals Tribunal. </w:t>
      </w:r>
      <w:r>
        <w:rPr>
          <w:rStyle w:val="Referencingstyle"/>
        </w:rPr>
        <w:t>[Section ^</w:t>
      </w:r>
      <w:r w:rsidR="00AE63EE">
        <w:rPr>
          <w:rStyle w:val="Referencingstyle"/>
        </w:rPr>
        <w:t>86</w:t>
      </w:r>
      <w:r w:rsidRPr="00375F1D">
        <w:rPr>
          <w:rStyle w:val="Referencingstyle"/>
        </w:rPr>
        <w:t>]</w:t>
      </w:r>
    </w:p>
    <w:p w14:paraId="4FD24E55" w14:textId="1A70715F" w:rsidR="00947811" w:rsidRPr="00B15D20" w:rsidRDefault="003E4B40" w:rsidP="00DD2282">
      <w:pPr>
        <w:pStyle w:val="base-text-paragraph"/>
        <w:rPr>
          <w:rStyle w:val="Referencingstyle"/>
          <w:b w:val="0"/>
          <w:i w:val="0"/>
          <w:sz w:val="22"/>
        </w:rPr>
      </w:pPr>
      <w:r>
        <w:t xml:space="preserve">Information about the directions may be provided by the Regulator to the Minister, on the Regulator’s own initiative or on request by the Minister. </w:t>
      </w:r>
      <w:r>
        <w:rPr>
          <w:rStyle w:val="Referencingstyle"/>
        </w:rPr>
        <w:t>[Section ^</w:t>
      </w:r>
      <w:r w:rsidR="00AE63EE">
        <w:rPr>
          <w:rStyle w:val="Referencingstyle"/>
        </w:rPr>
        <w:t>74</w:t>
      </w:r>
      <w:r w:rsidRPr="00375F1D">
        <w:rPr>
          <w:rStyle w:val="Referencingstyle"/>
        </w:rPr>
        <w:t>]</w:t>
      </w:r>
    </w:p>
    <w:p w14:paraId="08DC6165" w14:textId="09D1E014" w:rsidR="00B15D20" w:rsidRPr="00D847D7" w:rsidRDefault="00B15D20" w:rsidP="00904B9B">
      <w:pPr>
        <w:pStyle w:val="base-text-paragraph"/>
        <w:rPr>
          <w:rStyle w:val="Referencingstyle"/>
          <w:b w:val="0"/>
          <w:i w:val="0"/>
          <w:sz w:val="22"/>
        </w:rPr>
      </w:pPr>
      <w:r w:rsidRPr="00537D03">
        <w:t>Non-</w:t>
      </w:r>
      <w:r w:rsidRPr="00537D03">
        <w:rPr>
          <w:rStyle w:val="Referencingstyle"/>
          <w:b w:val="0"/>
          <w:i w:val="0"/>
          <w:sz w:val="22"/>
        </w:rPr>
        <w:t>compliance with a direction may attract a civil penalty and may also be an offence. The maximum penalty for an accountable entity or an officer of an accountable entity which</w:t>
      </w:r>
      <w:r w:rsidR="00D847D7" w:rsidRPr="00537D03">
        <w:rPr>
          <w:rStyle w:val="Referencingstyle"/>
          <w:b w:val="0"/>
          <w:i w:val="0"/>
          <w:sz w:val="22"/>
        </w:rPr>
        <w:t xml:space="preserve"> commits an offence by</w:t>
      </w:r>
      <w:r w:rsidRPr="00537D03">
        <w:rPr>
          <w:rStyle w:val="Referencingstyle"/>
          <w:b w:val="0"/>
          <w:i w:val="0"/>
          <w:sz w:val="22"/>
        </w:rPr>
        <w:t xml:space="preserve"> not comply</w:t>
      </w:r>
      <w:r w:rsidR="00D847D7" w:rsidRPr="00537D03">
        <w:rPr>
          <w:rStyle w:val="Referencingstyle"/>
          <w:b w:val="0"/>
          <w:i w:val="0"/>
          <w:sz w:val="22"/>
        </w:rPr>
        <w:t>ing</w:t>
      </w:r>
      <w:r w:rsidRPr="00537D03">
        <w:rPr>
          <w:rStyle w:val="Referencingstyle"/>
          <w:b w:val="0"/>
          <w:i w:val="0"/>
          <w:sz w:val="22"/>
        </w:rPr>
        <w:t xml:space="preserve"> with a direction is 50 penalty units. </w:t>
      </w:r>
      <w:r w:rsidR="004F7CB2" w:rsidRPr="00537D03">
        <w:rPr>
          <w:rStyle w:val="Referencingstyle"/>
          <w:b w:val="0"/>
          <w:i w:val="0"/>
          <w:sz w:val="22"/>
        </w:rPr>
        <w:t>Please see below for detailed analysis of penalty and offence provisions</w:t>
      </w:r>
      <w:r w:rsidR="004F7CB2">
        <w:rPr>
          <w:rStyle w:val="Referencingstyle"/>
          <w:b w:val="0"/>
          <w:i w:val="0"/>
          <w:sz w:val="22"/>
        </w:rPr>
        <w:t>.</w:t>
      </w:r>
      <w:r w:rsidRPr="00D847D7">
        <w:rPr>
          <w:rStyle w:val="Referencingstyle"/>
          <w:b w:val="0"/>
          <w:i w:val="0"/>
          <w:sz w:val="22"/>
        </w:rPr>
        <w:t xml:space="preserve"> </w:t>
      </w:r>
      <w:r w:rsidRPr="00D847D7">
        <w:rPr>
          <w:rStyle w:val="Referencingstyle"/>
          <w:bCs/>
          <w:iCs/>
          <w:szCs w:val="18"/>
        </w:rPr>
        <w:t>[Sections ^</w:t>
      </w:r>
      <w:r w:rsidR="00AE63EE">
        <w:rPr>
          <w:rStyle w:val="Referencingstyle"/>
          <w:bCs/>
          <w:iCs/>
          <w:szCs w:val="18"/>
        </w:rPr>
        <w:t>62</w:t>
      </w:r>
      <w:r w:rsidRPr="00D847D7">
        <w:rPr>
          <w:rStyle w:val="Referencingstyle"/>
          <w:bCs/>
          <w:iCs/>
          <w:szCs w:val="18"/>
        </w:rPr>
        <w:t xml:space="preserve"> and ^</w:t>
      </w:r>
      <w:r w:rsidR="00AE63EE">
        <w:rPr>
          <w:rStyle w:val="Referencingstyle"/>
          <w:bCs/>
          <w:iCs/>
          <w:szCs w:val="18"/>
        </w:rPr>
        <w:t>76</w:t>
      </w:r>
      <w:r w:rsidRPr="00D847D7">
        <w:rPr>
          <w:rStyle w:val="Referencingstyle"/>
          <w:bCs/>
          <w:iCs/>
          <w:szCs w:val="18"/>
        </w:rPr>
        <w:t>]</w:t>
      </w:r>
    </w:p>
    <w:p w14:paraId="01219A18" w14:textId="22C0E24C" w:rsidR="002A7FBC" w:rsidRPr="000E588B" w:rsidRDefault="00201C5F" w:rsidP="004F7CB2">
      <w:pPr>
        <w:pStyle w:val="Heading5"/>
      </w:pPr>
      <w:r w:rsidRPr="000E588B">
        <w:t>Direction</w:t>
      </w:r>
      <w:r w:rsidR="006C306B" w:rsidRPr="000E588B">
        <w:t>s</w:t>
      </w:r>
      <w:r w:rsidRPr="000E588B">
        <w:t xml:space="preserve"> to reallocate responsibilities </w:t>
      </w:r>
    </w:p>
    <w:p w14:paraId="012149E3" w14:textId="1B125913" w:rsidR="0053363F" w:rsidRPr="000E588B" w:rsidRDefault="006603B8">
      <w:pPr>
        <w:pStyle w:val="base-text-paragraph"/>
      </w:pPr>
      <w:r w:rsidRPr="000E588B">
        <w:t xml:space="preserve">The Regulator can </w:t>
      </w:r>
      <w:r w:rsidR="00FE7282" w:rsidRPr="000E588B">
        <w:t>direct</w:t>
      </w:r>
      <w:r w:rsidRPr="000E588B">
        <w:t xml:space="preserve"> a</w:t>
      </w:r>
      <w:r w:rsidR="00306D35" w:rsidRPr="000E588B">
        <w:t>n accountable</w:t>
      </w:r>
      <w:r w:rsidR="00FE7282" w:rsidRPr="000E588B">
        <w:t xml:space="preserve"> </w:t>
      </w:r>
      <w:r w:rsidR="00883099" w:rsidRPr="000E588B">
        <w:t>entity</w:t>
      </w:r>
      <w:r w:rsidR="00FE7282" w:rsidRPr="000E588B">
        <w:t xml:space="preserve"> </w:t>
      </w:r>
      <w:r w:rsidR="00716BF5" w:rsidRPr="000E588B">
        <w:t xml:space="preserve">to reallocate the </w:t>
      </w:r>
      <w:r w:rsidR="0053363F" w:rsidRPr="000E588B">
        <w:t xml:space="preserve">responsibilities of its </w:t>
      </w:r>
      <w:r w:rsidR="00306D35" w:rsidRPr="000E588B">
        <w:t>accountable persons</w:t>
      </w:r>
      <w:r w:rsidRPr="000E588B">
        <w:t>.</w:t>
      </w:r>
      <w:r w:rsidR="0053363F" w:rsidRPr="000E588B">
        <w:t xml:space="preserve"> </w:t>
      </w:r>
      <w:r w:rsidR="00AE63EE" w:rsidRPr="00D847D7">
        <w:rPr>
          <w:rStyle w:val="Referencingstyle"/>
          <w:bCs/>
          <w:iCs/>
          <w:szCs w:val="18"/>
        </w:rPr>
        <w:t>[Section ^</w:t>
      </w:r>
      <w:r w:rsidR="00AE63EE">
        <w:rPr>
          <w:rStyle w:val="Referencingstyle"/>
          <w:bCs/>
          <w:iCs/>
          <w:szCs w:val="18"/>
        </w:rPr>
        <w:t>61</w:t>
      </w:r>
      <w:r w:rsidR="00AE63EE" w:rsidRPr="00D847D7">
        <w:rPr>
          <w:rStyle w:val="Referencingstyle"/>
          <w:bCs/>
          <w:iCs/>
          <w:szCs w:val="18"/>
        </w:rPr>
        <w:t>]</w:t>
      </w:r>
    </w:p>
    <w:p w14:paraId="73DA8763" w14:textId="4F562D60" w:rsidR="0053363F" w:rsidRPr="000E588B" w:rsidRDefault="0053363F">
      <w:pPr>
        <w:pStyle w:val="base-text-paragraph"/>
      </w:pPr>
      <w:r w:rsidRPr="000E588B">
        <w:t>The power is designed to be used in exceptional circumstances to direct a</w:t>
      </w:r>
      <w:r w:rsidR="00306D35" w:rsidRPr="000E588B">
        <w:t>n accountable</w:t>
      </w:r>
      <w:r w:rsidRPr="000E588B">
        <w:t xml:space="preserve"> </w:t>
      </w:r>
      <w:r w:rsidR="00883099" w:rsidRPr="000E588B">
        <w:t>entity</w:t>
      </w:r>
      <w:r w:rsidRPr="000E588B">
        <w:t xml:space="preserve"> to reallocate the responsibilities of its </w:t>
      </w:r>
      <w:r w:rsidR="00513BA2" w:rsidRPr="000E588B">
        <w:t>accountable persons</w:t>
      </w:r>
      <w:r w:rsidRPr="000E588B">
        <w:t xml:space="preserve"> that will minimise prudential </w:t>
      </w:r>
      <w:r w:rsidR="00C95FD5" w:rsidRPr="000E588B">
        <w:t>risk</w:t>
      </w:r>
      <w:r w:rsidR="006C306B" w:rsidRPr="000E588B">
        <w:t xml:space="preserve"> or </w:t>
      </w:r>
      <w:r w:rsidRPr="000E588B">
        <w:t>serious non-compliance risks. A similar power exists under the Banking Executive Accountability Regime</w:t>
      </w:r>
      <w:r w:rsidR="006C306B" w:rsidRPr="000E588B">
        <w:t>, with the power in the Financial Accountability Regime expanded to cover serious non</w:t>
      </w:r>
      <w:r w:rsidR="006C306B" w:rsidRPr="000E588B">
        <w:noBreakHyphen/>
        <w:t>compliance risks</w:t>
      </w:r>
      <w:r w:rsidRPr="000E588B">
        <w:rPr>
          <w:i/>
        </w:rPr>
        <w:t>.</w:t>
      </w:r>
    </w:p>
    <w:p w14:paraId="39CCF038" w14:textId="40422C97" w:rsidR="00DD4729" w:rsidRPr="000E588B" w:rsidRDefault="00300067">
      <w:pPr>
        <w:pStyle w:val="base-text-paragraph"/>
      </w:pPr>
      <w:proofErr w:type="gramStart"/>
      <w:r>
        <w:t>In order t</w:t>
      </w:r>
      <w:r w:rsidR="00DD4729" w:rsidRPr="000E588B">
        <w:t>o</w:t>
      </w:r>
      <w:proofErr w:type="gramEnd"/>
      <w:r w:rsidR="00DD4729" w:rsidRPr="000E588B">
        <w:t xml:space="preserve"> direct a</w:t>
      </w:r>
      <w:r w:rsidR="00513BA2" w:rsidRPr="000E588B">
        <w:t>n accountable</w:t>
      </w:r>
      <w:r w:rsidR="00DD4729" w:rsidRPr="000E588B">
        <w:t xml:space="preserve"> </w:t>
      </w:r>
      <w:r w:rsidR="00883099" w:rsidRPr="000E588B">
        <w:t>entity</w:t>
      </w:r>
      <w:r w:rsidR="00DD4729" w:rsidRPr="000E588B">
        <w:t xml:space="preserve"> to reallocate</w:t>
      </w:r>
      <w:r w:rsidR="00513BA2" w:rsidRPr="000E588B">
        <w:t xml:space="preserve"> the responsibilities of</w:t>
      </w:r>
      <w:r w:rsidR="00DD4729" w:rsidRPr="000E588B">
        <w:t xml:space="preserve"> its </w:t>
      </w:r>
      <w:r w:rsidR="00513BA2" w:rsidRPr="000E588B">
        <w:t>accountable persons</w:t>
      </w:r>
      <w:r w:rsidR="00DD4729" w:rsidRPr="000E588B">
        <w:t xml:space="preserve"> the </w:t>
      </w:r>
      <w:r w:rsidR="00513BA2" w:rsidRPr="000E588B">
        <w:t>R</w:t>
      </w:r>
      <w:r w:rsidR="00DD4729" w:rsidRPr="000E588B">
        <w:t xml:space="preserve">egulator must be satisfied that the current allocation of </w:t>
      </w:r>
      <w:r w:rsidR="00513BA2" w:rsidRPr="000E588B">
        <w:t>responsibilities</w:t>
      </w:r>
      <w:r w:rsidR="00DD4729" w:rsidRPr="000E588B">
        <w:t xml:space="preserve"> is likely to give rise to:</w:t>
      </w:r>
    </w:p>
    <w:p w14:paraId="0628590F" w14:textId="77777777" w:rsidR="00DD4729" w:rsidRPr="000E588B" w:rsidRDefault="00DD4729" w:rsidP="007E091B">
      <w:pPr>
        <w:pStyle w:val="dotpoint"/>
      </w:pPr>
      <w:r w:rsidRPr="000E588B">
        <w:t>a prudential risk;</w:t>
      </w:r>
      <w:r w:rsidR="006C306B" w:rsidRPr="000E588B">
        <w:t xml:space="preserve"> or</w:t>
      </w:r>
    </w:p>
    <w:p w14:paraId="07FA22E6" w14:textId="77777777" w:rsidR="00F56C14" w:rsidRDefault="00DD4729" w:rsidP="00F56C14">
      <w:pPr>
        <w:pStyle w:val="dotpoint"/>
      </w:pPr>
      <w:r w:rsidRPr="000E588B">
        <w:t xml:space="preserve">a risk of significant and systemic non-compliance with financial laws. </w:t>
      </w:r>
    </w:p>
    <w:p w14:paraId="63DDEE03" w14:textId="58A3876F" w:rsidR="00DD4729" w:rsidRPr="000E588B" w:rsidRDefault="007E262C" w:rsidP="00F56C14">
      <w:pPr>
        <w:pStyle w:val="dotpoint"/>
        <w:numPr>
          <w:ilvl w:val="0"/>
          <w:numId w:val="0"/>
        </w:numPr>
        <w:ind w:left="2268"/>
      </w:pPr>
      <w:r w:rsidRPr="000E588B">
        <w:rPr>
          <w:rStyle w:val="Referencingstyle"/>
        </w:rPr>
        <w:t>[</w:t>
      </w:r>
      <w:r w:rsidR="00FC1A83" w:rsidRPr="000E588B">
        <w:rPr>
          <w:rStyle w:val="Referencingstyle"/>
        </w:rPr>
        <w:t>S</w:t>
      </w:r>
      <w:r w:rsidR="00FE7282" w:rsidRPr="000E588B">
        <w:rPr>
          <w:rStyle w:val="Referencingstyle"/>
        </w:rPr>
        <w:t>ection</w:t>
      </w:r>
      <w:r w:rsidR="0030241A">
        <w:rPr>
          <w:rStyle w:val="Referencingstyle"/>
        </w:rPr>
        <w:t> ^</w:t>
      </w:r>
      <w:r w:rsidR="00AE63EE">
        <w:rPr>
          <w:rStyle w:val="Referencingstyle"/>
        </w:rPr>
        <w:t>61</w:t>
      </w:r>
      <w:r w:rsidR="00DD4729" w:rsidRPr="000E588B">
        <w:rPr>
          <w:rStyle w:val="Referencingstyle"/>
        </w:rPr>
        <w:t>(1</w:t>
      </w:r>
      <w:r w:rsidR="00D34BDA" w:rsidRPr="000E588B">
        <w:rPr>
          <w:rStyle w:val="Referencingstyle"/>
        </w:rPr>
        <w:t>)</w:t>
      </w:r>
      <w:r w:rsidR="004D7269" w:rsidRPr="000E588B">
        <w:rPr>
          <w:rStyle w:val="Referencingstyle"/>
        </w:rPr>
        <w:t>]</w:t>
      </w:r>
    </w:p>
    <w:p w14:paraId="5400C6F9" w14:textId="736299BB" w:rsidR="00DD4729" w:rsidRPr="000E588B" w:rsidRDefault="00C27A40" w:rsidP="00DD2282">
      <w:pPr>
        <w:pStyle w:val="base-text-paragraph"/>
        <w:rPr>
          <w:rStyle w:val="Referencingstyle"/>
          <w:b w:val="0"/>
          <w:i w:val="0"/>
          <w:sz w:val="22"/>
        </w:rPr>
      </w:pPr>
      <w:bookmarkStart w:id="50" w:name="_Hlk76465861"/>
      <w:r>
        <w:t>The Regulator must have regard to the responsibilities set out in the accountability statement</w:t>
      </w:r>
      <w:r w:rsidR="003379E2">
        <w:t xml:space="preserve">, where a statement for the </w:t>
      </w:r>
      <w:r w:rsidR="00A4183B">
        <w:t xml:space="preserve">accountable </w:t>
      </w:r>
      <w:r w:rsidR="003379E2">
        <w:t>person has been given.</w:t>
      </w:r>
      <w:bookmarkEnd w:id="50"/>
      <w:r w:rsidR="00405612" w:rsidRPr="000E588B" w:rsidDel="005266F6">
        <w:t xml:space="preserve"> </w:t>
      </w:r>
      <w:r w:rsidR="007E262C" w:rsidRPr="000E588B">
        <w:rPr>
          <w:rStyle w:val="Referencingstyle"/>
        </w:rPr>
        <w:t>[</w:t>
      </w:r>
      <w:r w:rsidR="00FC1A83" w:rsidRPr="000E588B">
        <w:rPr>
          <w:rStyle w:val="Referencingstyle"/>
        </w:rPr>
        <w:t>S</w:t>
      </w:r>
      <w:r w:rsidR="00405612" w:rsidRPr="000E588B">
        <w:rPr>
          <w:rStyle w:val="Referencingstyle"/>
        </w:rPr>
        <w:t>ection</w:t>
      </w:r>
      <w:r w:rsidR="0030241A">
        <w:rPr>
          <w:rStyle w:val="Referencingstyle"/>
        </w:rPr>
        <w:t> ^</w:t>
      </w:r>
      <w:r>
        <w:rPr>
          <w:rStyle w:val="Referencingstyle"/>
        </w:rPr>
        <w:t>61</w:t>
      </w:r>
      <w:r w:rsidR="00405612" w:rsidRPr="000E588B">
        <w:rPr>
          <w:rStyle w:val="Referencingstyle"/>
        </w:rPr>
        <w:t>(2)]</w:t>
      </w:r>
    </w:p>
    <w:p w14:paraId="03FFB5CB" w14:textId="17DF2F13" w:rsidR="0096388B" w:rsidRDefault="003379E2" w:rsidP="0069296E">
      <w:pPr>
        <w:pStyle w:val="base-text-paragraph"/>
      </w:pPr>
      <w:r>
        <w:t>A</w:t>
      </w:r>
      <w:r w:rsidR="0096388B" w:rsidRPr="000E588B">
        <w:t xml:space="preserve"> direction </w:t>
      </w:r>
      <w:r w:rsidR="0096388B">
        <w:t>to re</w:t>
      </w:r>
      <w:r w:rsidR="00993ECD">
        <w:t>al</w:t>
      </w:r>
      <w:r w:rsidR="0096388B">
        <w:t xml:space="preserve">locate responsibilities </w:t>
      </w:r>
      <w:r w:rsidR="0096388B" w:rsidRPr="000E588B">
        <w:t>must be given in writing, specify a period by which the direction must be complied with</w:t>
      </w:r>
      <w:r w:rsidR="00993ECD">
        <w:t>,</w:t>
      </w:r>
      <w:r w:rsidR="0096388B">
        <w:t xml:space="preserve"> and state that the accountable entity could commit an offence or be liable to a civil penalty if </w:t>
      </w:r>
      <w:r>
        <w:t>it</w:t>
      </w:r>
      <w:r w:rsidR="0096388B">
        <w:t xml:space="preserve"> fails to comply with the direction</w:t>
      </w:r>
      <w:r w:rsidR="0096388B" w:rsidRPr="000E588B">
        <w:t>.</w:t>
      </w:r>
      <w:r w:rsidR="00A42A91" w:rsidRPr="00A42A91">
        <w:rPr>
          <w:rStyle w:val="Referencingstyle"/>
        </w:rPr>
        <w:t xml:space="preserve"> </w:t>
      </w:r>
      <w:r w:rsidR="00A42A91" w:rsidRPr="000E588B">
        <w:rPr>
          <w:rStyle w:val="Referencingstyle"/>
        </w:rPr>
        <w:t>[Section</w:t>
      </w:r>
      <w:r w:rsidR="00A42A91">
        <w:rPr>
          <w:rStyle w:val="Referencingstyle"/>
        </w:rPr>
        <w:t> ^61</w:t>
      </w:r>
      <w:r w:rsidR="00A42A91" w:rsidRPr="000E588B">
        <w:rPr>
          <w:rStyle w:val="Referencingstyle"/>
        </w:rPr>
        <w:t>(</w:t>
      </w:r>
      <w:r w:rsidR="00A42A91">
        <w:rPr>
          <w:rStyle w:val="Referencingstyle"/>
        </w:rPr>
        <w:t>3</w:t>
      </w:r>
      <w:r w:rsidR="00A42A91" w:rsidRPr="000E588B">
        <w:rPr>
          <w:rStyle w:val="Referencingstyle"/>
        </w:rPr>
        <w:t>)]</w:t>
      </w:r>
    </w:p>
    <w:p w14:paraId="14F8EA3B" w14:textId="50A52385" w:rsidR="0069296E" w:rsidRDefault="0069296E" w:rsidP="0069296E">
      <w:pPr>
        <w:pStyle w:val="base-text-paragraph"/>
      </w:pPr>
      <w:r>
        <w:t>Decisions by the Regulator to give</w:t>
      </w:r>
      <w:r w:rsidR="004E7E80">
        <w:t>, vary, or revoke</w:t>
      </w:r>
      <w:r>
        <w:t xml:space="preserve"> directions </w:t>
      </w:r>
      <w:r w:rsidR="004E7E80">
        <w:t xml:space="preserve">– or to refuse to do so – </w:t>
      </w:r>
      <w:r>
        <w:t xml:space="preserve">are subject to reconsideration by the Regulator, and to review by the Administrative Appeals Tribunal. </w:t>
      </w:r>
      <w:r>
        <w:rPr>
          <w:rStyle w:val="Referencingstyle"/>
        </w:rPr>
        <w:t>[Section ^</w:t>
      </w:r>
      <w:r w:rsidR="005266F6">
        <w:rPr>
          <w:rStyle w:val="Referencingstyle"/>
        </w:rPr>
        <w:t>86</w:t>
      </w:r>
      <w:r w:rsidRPr="00375F1D">
        <w:rPr>
          <w:rStyle w:val="Referencingstyle"/>
        </w:rPr>
        <w:t>]</w:t>
      </w:r>
    </w:p>
    <w:p w14:paraId="0EE93168" w14:textId="6A508958" w:rsidR="0069296E" w:rsidRPr="00B15D20" w:rsidRDefault="0069296E" w:rsidP="0069296E">
      <w:pPr>
        <w:pStyle w:val="base-text-paragraph"/>
        <w:rPr>
          <w:rStyle w:val="Referencingstyle"/>
          <w:b w:val="0"/>
          <w:i w:val="0"/>
          <w:sz w:val="22"/>
        </w:rPr>
      </w:pPr>
      <w:r>
        <w:t xml:space="preserve">Information about the directions may be provided by the Regulator to the Minister, on the Regulator’s own initiative or on request by the Minister. </w:t>
      </w:r>
      <w:r>
        <w:rPr>
          <w:rStyle w:val="Referencingstyle"/>
        </w:rPr>
        <w:t>[Section ^</w:t>
      </w:r>
      <w:r w:rsidR="005266F6">
        <w:rPr>
          <w:rStyle w:val="Referencingstyle"/>
        </w:rPr>
        <w:t>74</w:t>
      </w:r>
      <w:r w:rsidRPr="00375F1D">
        <w:rPr>
          <w:rStyle w:val="Referencingstyle"/>
        </w:rPr>
        <w:t>]</w:t>
      </w:r>
    </w:p>
    <w:p w14:paraId="7F71B3BB" w14:textId="5C675EB4" w:rsidR="00772710" w:rsidRDefault="00771B2C" w:rsidP="004F7CB2">
      <w:pPr>
        <w:pStyle w:val="base-text-paragraph"/>
        <w:rPr>
          <w:rStyle w:val="Referencingstyle"/>
          <w:b w:val="0"/>
          <w:i w:val="0"/>
          <w:sz w:val="22"/>
        </w:rPr>
      </w:pPr>
      <w:r>
        <w:t>If a direction relating to non</w:t>
      </w:r>
      <w:r w:rsidRPr="00B211D4">
        <w:t>-compliance or a direction to relocate responsibilities is inconsistent with</w:t>
      </w:r>
      <w:r>
        <w:t xml:space="preserve"> the Minister rules or the Regulator rules, the direction prevails and the rules, to the extent of the inconsistency. </w:t>
      </w:r>
      <w:r>
        <w:rPr>
          <w:rStyle w:val="Referencingstyle"/>
        </w:rPr>
        <w:t>[Section ^75</w:t>
      </w:r>
      <w:r w:rsidRPr="00375F1D">
        <w:rPr>
          <w:rStyle w:val="Referencingstyle"/>
        </w:rPr>
        <w:t>]</w:t>
      </w:r>
    </w:p>
    <w:p w14:paraId="480908A4" w14:textId="63F96F93" w:rsidR="00772710" w:rsidRPr="000E588B" w:rsidRDefault="00772710" w:rsidP="00772710">
      <w:pPr>
        <w:pStyle w:val="Heading5"/>
        <w:rPr>
          <w:rStyle w:val="Referencingstyle"/>
          <w:i/>
          <w:sz w:val="22"/>
        </w:rPr>
      </w:pPr>
      <w:r w:rsidRPr="000E588B">
        <w:rPr>
          <w:rStyle w:val="Referencingstyle"/>
          <w:b w:val="0"/>
          <w:i/>
          <w:sz w:val="22"/>
        </w:rPr>
        <w:t>Offences for failing to comply with directions</w:t>
      </w:r>
      <w:r>
        <w:rPr>
          <w:rStyle w:val="Referencingstyle"/>
          <w:b w:val="0"/>
          <w:i/>
          <w:sz w:val="22"/>
        </w:rPr>
        <w:t xml:space="preserve"> under the Bill</w:t>
      </w:r>
    </w:p>
    <w:p w14:paraId="1D9D5139" w14:textId="4F56938C" w:rsidR="00772710" w:rsidRPr="000E588B" w:rsidRDefault="00772710" w:rsidP="00772710">
      <w:pPr>
        <w:pStyle w:val="base-text-paragraph"/>
        <w:rPr>
          <w:rStyle w:val="Referencingstyle"/>
          <w:b w:val="0"/>
          <w:i w:val="0"/>
          <w:sz w:val="22"/>
        </w:rPr>
      </w:pPr>
      <w:r w:rsidRPr="000E588B">
        <w:rPr>
          <w:rStyle w:val="Referencingstyle"/>
          <w:b w:val="0"/>
          <w:i w:val="0"/>
          <w:sz w:val="22"/>
        </w:rPr>
        <w:t>An accountable entity commits an offence if it does not comply with a direction from the Regulator under the Bill. The maximum penalty is 50 penalty units.</w:t>
      </w:r>
      <w:r>
        <w:rPr>
          <w:rStyle w:val="Referencingstyle"/>
          <w:b w:val="0"/>
          <w:i w:val="0"/>
          <w:sz w:val="22"/>
        </w:rPr>
        <w:t xml:space="preserve"> </w:t>
      </w:r>
      <w:r w:rsidRPr="00537D03">
        <w:rPr>
          <w:rStyle w:val="Referencingstyle"/>
          <w:b w:val="0"/>
          <w:i w:val="0"/>
          <w:sz w:val="22"/>
        </w:rPr>
        <w:t>Failure to comply with a direction to reallocate responsibilities may also contravene civil penalty provisions of this Bill.</w:t>
      </w:r>
      <w:r w:rsidRPr="000E588B">
        <w:t xml:space="preserve"> </w:t>
      </w:r>
      <w:r w:rsidRPr="000E588B">
        <w:rPr>
          <w:rStyle w:val="Referencingstyle"/>
        </w:rPr>
        <w:t>[Sections</w:t>
      </w:r>
      <w:r>
        <w:rPr>
          <w:rStyle w:val="Referencingstyle"/>
        </w:rPr>
        <w:t> ^62</w:t>
      </w:r>
      <w:r w:rsidRPr="000E588B">
        <w:rPr>
          <w:rStyle w:val="Referencingstyle"/>
        </w:rPr>
        <w:t>(1) and (2)</w:t>
      </w:r>
      <w:r>
        <w:rPr>
          <w:rStyle w:val="Referencingstyle"/>
        </w:rPr>
        <w:t>, and ^76</w:t>
      </w:r>
      <w:r w:rsidRPr="000E588B">
        <w:rPr>
          <w:rStyle w:val="Referencingstyle"/>
        </w:rPr>
        <w:t>]</w:t>
      </w:r>
    </w:p>
    <w:p w14:paraId="3741C2C9" w14:textId="296EB6DB" w:rsidR="00772710" w:rsidRPr="000E588B" w:rsidRDefault="00772710" w:rsidP="00772710">
      <w:pPr>
        <w:pStyle w:val="base-text-paragraph"/>
        <w:rPr>
          <w:rStyle w:val="Referencingstyle"/>
          <w:b w:val="0"/>
          <w:i w:val="0"/>
          <w:sz w:val="22"/>
        </w:rPr>
      </w:pPr>
      <w:r w:rsidRPr="000E588B">
        <w:rPr>
          <w:rStyle w:val="Referencingstyle"/>
          <w:b w:val="0"/>
          <w:i w:val="0"/>
          <w:sz w:val="22"/>
        </w:rPr>
        <w:t>A director, senior executive, or other senior employee of an accountable entity commits an offence if they fail to take reasonable steps to ensure that the accountable entity complies with a direction from the Regulator under the Bill. The maximum penalty is 50 penalty units. The offence applies more broadly than just accountable persons because of the importance of ensuring compliance with the Regulator’s directions to the administration and enforcement of the Regime.</w:t>
      </w:r>
      <w:r w:rsidRPr="000E588B">
        <w:t xml:space="preserve"> </w:t>
      </w:r>
      <w:r w:rsidRPr="000E588B">
        <w:rPr>
          <w:rStyle w:val="Referencingstyle"/>
        </w:rPr>
        <w:t>[Section</w:t>
      </w:r>
      <w:r>
        <w:rPr>
          <w:rStyle w:val="Referencingstyle"/>
        </w:rPr>
        <w:t> ^62</w:t>
      </w:r>
      <w:r w:rsidRPr="000E588B">
        <w:rPr>
          <w:rStyle w:val="Referencingstyle"/>
        </w:rPr>
        <w:t xml:space="preserve">(3) </w:t>
      </w:r>
      <w:r>
        <w:rPr>
          <w:rStyle w:val="Referencingstyle"/>
        </w:rPr>
        <w:t>and</w:t>
      </w:r>
      <w:r w:rsidRPr="000E588B">
        <w:rPr>
          <w:rStyle w:val="Referencingstyle"/>
        </w:rPr>
        <w:t xml:space="preserve"> (</w:t>
      </w:r>
      <w:r>
        <w:rPr>
          <w:rStyle w:val="Referencingstyle"/>
        </w:rPr>
        <w:t>4</w:t>
      </w:r>
      <w:r w:rsidRPr="000E588B">
        <w:rPr>
          <w:rStyle w:val="Referencingstyle"/>
        </w:rPr>
        <w:t>)]</w:t>
      </w:r>
    </w:p>
    <w:p w14:paraId="53772566" w14:textId="086C00B7" w:rsidR="00216B8A" w:rsidRDefault="00216B8A" w:rsidP="004F7CB2">
      <w:pPr>
        <w:pStyle w:val="Heading5"/>
        <w:rPr>
          <w:rStyle w:val="Referencingstyle"/>
          <w:i/>
          <w:sz w:val="22"/>
        </w:rPr>
      </w:pPr>
      <w:r>
        <w:rPr>
          <w:rStyle w:val="Referencingstyle"/>
          <w:b w:val="0"/>
          <w:i/>
          <w:sz w:val="22"/>
        </w:rPr>
        <w:t>Secrecy provisions relating to directions</w:t>
      </w:r>
      <w:r w:rsidR="005A0EE0">
        <w:rPr>
          <w:rStyle w:val="Referencingstyle"/>
          <w:b w:val="0"/>
          <w:i/>
          <w:sz w:val="22"/>
        </w:rPr>
        <w:t xml:space="preserve"> under the Bill</w:t>
      </w:r>
    </w:p>
    <w:p w14:paraId="52271F82" w14:textId="31EFB516" w:rsidR="00216B8A" w:rsidRDefault="005A0EE0" w:rsidP="003E4B40">
      <w:pPr>
        <w:pStyle w:val="base-text-paragraph"/>
      </w:pPr>
      <w:r>
        <w:t xml:space="preserve">The Regulator may determine that secrecy arrangements apply to a direction given under the Bill. This can be done </w:t>
      </w:r>
      <w:bookmarkStart w:id="51" w:name="_Hlk76466242"/>
      <w:r>
        <w:t xml:space="preserve">if the Regulator considers it is necessary to protect </w:t>
      </w:r>
      <w:r w:rsidR="00A25D4B">
        <w:t xml:space="preserve">certain </w:t>
      </w:r>
      <w:r>
        <w:t xml:space="preserve">customers of </w:t>
      </w:r>
      <w:r w:rsidR="00A25D4B">
        <w:t>accountable entities, or to promote financial system stability in Australia</w:t>
      </w:r>
      <w:bookmarkEnd w:id="51"/>
      <w:r w:rsidR="00A25D4B">
        <w:t xml:space="preserve">. </w:t>
      </w:r>
      <w:r w:rsidR="00A25D4B">
        <w:rPr>
          <w:rStyle w:val="Referencingstyle"/>
        </w:rPr>
        <w:t>[Section ^</w:t>
      </w:r>
      <w:r w:rsidR="005266F6">
        <w:rPr>
          <w:rStyle w:val="Referencingstyle"/>
        </w:rPr>
        <w:t>63</w:t>
      </w:r>
      <w:r w:rsidR="00A25D4B" w:rsidRPr="00375F1D">
        <w:rPr>
          <w:rStyle w:val="Referencingstyle"/>
        </w:rPr>
        <w:t>]</w:t>
      </w:r>
    </w:p>
    <w:p w14:paraId="44625AF0" w14:textId="4B33D22D" w:rsidR="00A25D4B" w:rsidRDefault="00A25D4B" w:rsidP="003E4B40">
      <w:pPr>
        <w:pStyle w:val="base-text-paragraph"/>
      </w:pPr>
      <w:r>
        <w:t xml:space="preserve">Where secrecy arrangements apply to a direction, a directed accountable </w:t>
      </w:r>
      <w:proofErr w:type="gramStart"/>
      <w:r>
        <w:t>entity</w:t>
      </w:r>
      <w:proofErr w:type="gramEnd"/>
      <w:r>
        <w:t xml:space="preserve"> or another person (such as an employee or contractor of the entity) commits an offence for disclosing information revealing the fact that the direction was given, except in limited circumstances. The maximum penalty for contravening the secrecy arrangements is </w:t>
      </w:r>
      <w:r w:rsidR="00DB7C74">
        <w:t>two</w:t>
      </w:r>
      <w:r>
        <w:t xml:space="preserve"> years imprisonment. </w:t>
      </w:r>
      <w:r>
        <w:rPr>
          <w:rStyle w:val="Referencingstyle"/>
        </w:rPr>
        <w:t>[Section ^6</w:t>
      </w:r>
      <w:r w:rsidR="00AE5217">
        <w:rPr>
          <w:rStyle w:val="Referencingstyle"/>
        </w:rPr>
        <w:t>4</w:t>
      </w:r>
      <w:r w:rsidRPr="00375F1D">
        <w:rPr>
          <w:rStyle w:val="Referencingstyle"/>
        </w:rPr>
        <w:t>]</w:t>
      </w:r>
    </w:p>
    <w:p w14:paraId="47884593" w14:textId="250ABFE6" w:rsidR="00A25D4B" w:rsidRPr="004F7CB2" w:rsidRDefault="007642BA" w:rsidP="003E4B40">
      <w:pPr>
        <w:pStyle w:val="base-text-paragraph"/>
        <w:rPr>
          <w:rStyle w:val="Referencingstyle"/>
          <w:b w:val="0"/>
          <w:i w:val="0"/>
          <w:sz w:val="22"/>
        </w:rPr>
      </w:pPr>
      <w:r>
        <w:t>Disclosure of information covered by the secrecy arrangements is not prohibited where the information has already been lawfully made available to the public, or in other specific circumstances prescribed in the Bill. These circumstances include where disclosure is to a legal representative to seek legal advice, authorised under the Regulators’ legislation or the Minister rules, or is to another person who is subject to the secrecy arrangements and is for the purpose of one of these specific circumstances.</w:t>
      </w:r>
      <w:r w:rsidR="00A25D4B">
        <w:t xml:space="preserve"> </w:t>
      </w:r>
      <w:r w:rsidR="00A25D4B">
        <w:rPr>
          <w:rStyle w:val="Referencingstyle"/>
        </w:rPr>
        <w:t>[Sections ^6</w:t>
      </w:r>
      <w:r w:rsidR="00AE5217">
        <w:rPr>
          <w:rStyle w:val="Referencingstyle"/>
        </w:rPr>
        <w:t>5</w:t>
      </w:r>
      <w:r w:rsidR="00A25D4B">
        <w:rPr>
          <w:rStyle w:val="Referencingstyle"/>
        </w:rPr>
        <w:t xml:space="preserve"> to ^</w:t>
      </w:r>
      <w:r w:rsidR="00AE5217">
        <w:rPr>
          <w:rStyle w:val="Referencingstyle"/>
        </w:rPr>
        <w:t>72</w:t>
      </w:r>
      <w:r w:rsidR="00A25D4B" w:rsidRPr="00375F1D">
        <w:rPr>
          <w:rStyle w:val="Referencingstyle"/>
        </w:rPr>
        <w:t>]</w:t>
      </w:r>
    </w:p>
    <w:p w14:paraId="12B41299" w14:textId="77777777" w:rsidR="00201C5F" w:rsidRPr="000E588B" w:rsidRDefault="003146AC" w:rsidP="001A27AE">
      <w:pPr>
        <w:pStyle w:val="Heading4"/>
      </w:pPr>
      <w:r w:rsidRPr="000E588B">
        <w:t>Enforceable undertakings</w:t>
      </w:r>
    </w:p>
    <w:p w14:paraId="213A29DC" w14:textId="77777777" w:rsidR="00D675B2" w:rsidRPr="000E588B" w:rsidRDefault="00511F31">
      <w:pPr>
        <w:pStyle w:val="base-text-paragraph"/>
        <w:rPr>
          <w:rStyle w:val="Referencingstyle"/>
          <w:b w:val="0"/>
          <w:bCs/>
          <w:i w:val="0"/>
          <w:iCs/>
          <w:sz w:val="22"/>
          <w:szCs w:val="26"/>
        </w:rPr>
      </w:pPr>
      <w:r w:rsidRPr="000E588B">
        <w:rPr>
          <w:rStyle w:val="Referencingstyle"/>
          <w:b w:val="0"/>
          <w:i w:val="0"/>
          <w:sz w:val="22"/>
        </w:rPr>
        <w:t xml:space="preserve">The Regulator can accept enforceable undertakings </w:t>
      </w:r>
      <w:r w:rsidR="00D675B2" w:rsidRPr="000E588B">
        <w:rPr>
          <w:rStyle w:val="Referencingstyle"/>
          <w:b w:val="0"/>
          <w:i w:val="0"/>
          <w:sz w:val="22"/>
        </w:rPr>
        <w:t xml:space="preserve">in relation to </w:t>
      </w:r>
      <w:r w:rsidRPr="000E588B">
        <w:rPr>
          <w:rStyle w:val="Referencingstyle"/>
          <w:b w:val="0"/>
          <w:i w:val="0"/>
          <w:sz w:val="22"/>
        </w:rPr>
        <w:t xml:space="preserve">the </w:t>
      </w:r>
      <w:r w:rsidR="00166A2E" w:rsidRPr="000E588B">
        <w:rPr>
          <w:rStyle w:val="Referencingstyle"/>
          <w:b w:val="0"/>
          <w:i w:val="0"/>
          <w:sz w:val="22"/>
        </w:rPr>
        <w:t>R</w:t>
      </w:r>
      <w:r w:rsidRPr="000E588B">
        <w:rPr>
          <w:rStyle w:val="Referencingstyle"/>
          <w:b w:val="0"/>
          <w:i w:val="0"/>
          <w:sz w:val="22"/>
        </w:rPr>
        <w:t>egime, including from</w:t>
      </w:r>
      <w:r w:rsidR="00166A2E" w:rsidRPr="000E588B">
        <w:rPr>
          <w:rStyle w:val="Referencingstyle"/>
          <w:b w:val="0"/>
          <w:i w:val="0"/>
          <w:sz w:val="22"/>
        </w:rPr>
        <w:t xml:space="preserve"> any accountable</w:t>
      </w:r>
      <w:r w:rsidRPr="000E588B">
        <w:rPr>
          <w:rStyle w:val="Referencingstyle"/>
          <w:b w:val="0"/>
          <w:i w:val="0"/>
          <w:sz w:val="22"/>
        </w:rPr>
        <w:t xml:space="preserve"> </w:t>
      </w:r>
      <w:r w:rsidR="00883099" w:rsidRPr="000E588B">
        <w:rPr>
          <w:rStyle w:val="Referencingstyle"/>
          <w:b w:val="0"/>
          <w:i w:val="0"/>
          <w:sz w:val="22"/>
        </w:rPr>
        <w:t>entity</w:t>
      </w:r>
      <w:r w:rsidR="00D675B2" w:rsidRPr="000E588B">
        <w:rPr>
          <w:rStyle w:val="Referencingstyle"/>
          <w:b w:val="0"/>
          <w:i w:val="0"/>
          <w:sz w:val="22"/>
        </w:rPr>
        <w:t>.</w:t>
      </w:r>
      <w:r w:rsidR="009557E8" w:rsidRPr="000E588B">
        <w:rPr>
          <w:rStyle w:val="Referencingstyle"/>
          <w:b w:val="0"/>
          <w:i w:val="0"/>
          <w:sz w:val="22"/>
        </w:rPr>
        <w:t xml:space="preserve"> These may relate to compliance with the </w:t>
      </w:r>
      <w:r w:rsidR="00CB3B52" w:rsidRPr="000E588B">
        <w:rPr>
          <w:rStyle w:val="Referencingstyle"/>
          <w:b w:val="0"/>
          <w:i w:val="0"/>
          <w:sz w:val="22"/>
        </w:rPr>
        <w:t>R</w:t>
      </w:r>
      <w:r w:rsidR="009557E8" w:rsidRPr="000E588B">
        <w:rPr>
          <w:rStyle w:val="Referencingstyle"/>
          <w:b w:val="0"/>
          <w:i w:val="0"/>
          <w:sz w:val="22"/>
        </w:rPr>
        <w:t>egime by an accountable entity or an accountable person. Undertakings may also be accepted in relation to any matter in relation to which the Regulator has a power or function under the Bill.</w:t>
      </w:r>
    </w:p>
    <w:p w14:paraId="6514D066" w14:textId="77777777" w:rsidR="00511F31" w:rsidRPr="000E588B" w:rsidRDefault="00D675B2">
      <w:pPr>
        <w:pStyle w:val="base-text-paragraph"/>
        <w:rPr>
          <w:rStyle w:val="Referencingstyle"/>
          <w:b w:val="0"/>
          <w:i w:val="0"/>
          <w:sz w:val="22"/>
        </w:rPr>
      </w:pPr>
      <w:r w:rsidRPr="000E588B">
        <w:rPr>
          <w:rStyle w:val="Referencingstyle"/>
          <w:b w:val="0"/>
          <w:i w:val="0"/>
          <w:sz w:val="22"/>
        </w:rPr>
        <w:t>The Regulator can enforce enforceable undertakings in the Federal Court.</w:t>
      </w:r>
    </w:p>
    <w:p w14:paraId="6A8BC7A6" w14:textId="6A952CDD" w:rsidR="00201C5F" w:rsidRPr="002334EC" w:rsidRDefault="00511F31">
      <w:pPr>
        <w:pStyle w:val="base-text-paragraph"/>
        <w:rPr>
          <w:rStyle w:val="Referencingstyle"/>
          <w:b w:val="0"/>
          <w:i w:val="0"/>
          <w:sz w:val="22"/>
        </w:rPr>
      </w:pPr>
      <w:r w:rsidRPr="000E588B">
        <w:rPr>
          <w:rStyle w:val="Referencingstyle"/>
          <w:b w:val="0"/>
          <w:i w:val="0"/>
          <w:sz w:val="22"/>
        </w:rPr>
        <w:t xml:space="preserve">Enforceable undertakings will be accepted and enforced under Part 6 of the </w:t>
      </w:r>
      <w:r w:rsidRPr="000E588B">
        <w:rPr>
          <w:rStyle w:val="Referencingstyle"/>
          <w:b w:val="0"/>
          <w:sz w:val="22"/>
        </w:rPr>
        <w:t>Regulatory Powers (Standard Provisions) Act 2014</w:t>
      </w:r>
      <w:r w:rsidRPr="000E588B">
        <w:rPr>
          <w:rStyle w:val="Referencingstyle"/>
          <w:b w:val="0"/>
          <w:i w:val="0"/>
          <w:sz w:val="22"/>
        </w:rPr>
        <w:t>, with modifications set out in the Bill</w:t>
      </w:r>
      <w:r w:rsidR="009557E8" w:rsidRPr="000E588B">
        <w:rPr>
          <w:rStyle w:val="Referencingstyle"/>
          <w:b w:val="0"/>
          <w:i w:val="0"/>
          <w:sz w:val="22"/>
        </w:rPr>
        <w:t xml:space="preserve"> to ensure all relevant kinds of undertakings set out above can be accepted</w:t>
      </w:r>
      <w:r w:rsidRPr="000E588B">
        <w:rPr>
          <w:rStyle w:val="Referencingstyle"/>
          <w:b w:val="0"/>
          <w:i w:val="0"/>
          <w:sz w:val="22"/>
        </w:rPr>
        <w:t xml:space="preserve">. </w:t>
      </w:r>
      <w:r w:rsidR="00FC1A83" w:rsidRPr="000E588B">
        <w:rPr>
          <w:rStyle w:val="Referencingstyle"/>
        </w:rPr>
        <w:t>[S</w:t>
      </w:r>
      <w:r w:rsidR="00D675B2" w:rsidRPr="000E588B">
        <w:rPr>
          <w:rStyle w:val="Referencingstyle"/>
        </w:rPr>
        <w:t>ection</w:t>
      </w:r>
      <w:r w:rsidR="0030241A">
        <w:rPr>
          <w:rStyle w:val="Referencingstyle"/>
        </w:rPr>
        <w:t> ^</w:t>
      </w:r>
      <w:r w:rsidR="002334EC">
        <w:rPr>
          <w:rStyle w:val="Referencingstyle"/>
        </w:rPr>
        <w:t>79</w:t>
      </w:r>
      <w:r w:rsidR="00D675B2" w:rsidRPr="000E588B">
        <w:rPr>
          <w:rStyle w:val="Referencingstyle"/>
        </w:rPr>
        <w:t>]</w:t>
      </w:r>
    </w:p>
    <w:p w14:paraId="22AB9AF5" w14:textId="2833AB63" w:rsidR="002334EC" w:rsidRPr="000E588B" w:rsidRDefault="002334EC" w:rsidP="002334EC">
      <w:pPr>
        <w:pStyle w:val="Heading4"/>
      </w:pPr>
      <w:r>
        <w:t xml:space="preserve">Injunctions </w:t>
      </w:r>
    </w:p>
    <w:p w14:paraId="4B26096D" w14:textId="7335CB34" w:rsidR="00D20B4F" w:rsidRDefault="00D20B4F" w:rsidP="004131DA">
      <w:pPr>
        <w:pStyle w:val="base-text-paragraph"/>
        <w:rPr>
          <w:rStyle w:val="Referencingstyle"/>
          <w:b w:val="0"/>
          <w:i w:val="0"/>
          <w:sz w:val="22"/>
        </w:rPr>
      </w:pPr>
      <w:r>
        <w:rPr>
          <w:rStyle w:val="Referencingstyle"/>
          <w:b w:val="0"/>
          <w:i w:val="0"/>
          <w:sz w:val="22"/>
        </w:rPr>
        <w:t>The Regulator may apply for an injunction in the Federal Court</w:t>
      </w:r>
      <w:r w:rsidR="001E6E86" w:rsidRPr="001E6E86">
        <w:rPr>
          <w:rStyle w:val="Referencingstyle"/>
          <w:b w:val="0"/>
          <w:i w:val="0"/>
          <w:sz w:val="22"/>
        </w:rPr>
        <w:t xml:space="preserve"> to uphold the requirements of the Bill</w:t>
      </w:r>
      <w:r w:rsidRPr="001E6E86">
        <w:rPr>
          <w:rStyle w:val="Referencingstyle"/>
          <w:b w:val="0"/>
          <w:i w:val="0"/>
          <w:sz w:val="22"/>
        </w:rPr>
        <w:t xml:space="preserve">. </w:t>
      </w:r>
      <w:r w:rsidR="001E6E86" w:rsidRPr="001E6E86">
        <w:rPr>
          <w:rStyle w:val="Referencingstyle"/>
          <w:b w:val="0"/>
          <w:i w:val="0"/>
          <w:sz w:val="22"/>
        </w:rPr>
        <w:t>The Court may grant an injunction requiring or restraining conduct, for instance to restrain a person from engaging in conduct that contravenes a direction given by the Regulator under the Bill. The Court may also grant an injunction by consent of all parties to the relevant proceedings.</w:t>
      </w:r>
    </w:p>
    <w:p w14:paraId="4BD42CE9" w14:textId="3316CB5D" w:rsidR="004131DA" w:rsidRPr="002F0B49" w:rsidRDefault="005E65AB" w:rsidP="004131DA">
      <w:pPr>
        <w:pStyle w:val="base-text-paragraph"/>
        <w:rPr>
          <w:rStyle w:val="Referencingstyle"/>
          <w:b w:val="0"/>
          <w:i w:val="0"/>
          <w:sz w:val="22"/>
        </w:rPr>
      </w:pPr>
      <w:r>
        <w:rPr>
          <w:rStyle w:val="Referencingstyle"/>
          <w:b w:val="0"/>
          <w:i w:val="0"/>
          <w:sz w:val="22"/>
        </w:rPr>
        <w:t xml:space="preserve">Injunctions will be enforced </w:t>
      </w:r>
      <w:r w:rsidR="00D8583E">
        <w:rPr>
          <w:rStyle w:val="Referencingstyle"/>
          <w:b w:val="0"/>
          <w:i w:val="0"/>
          <w:sz w:val="22"/>
        </w:rPr>
        <w:t xml:space="preserve">under Part 7 of the </w:t>
      </w:r>
      <w:r w:rsidR="00D8583E">
        <w:rPr>
          <w:rStyle w:val="Referencingstyle"/>
          <w:b w:val="0"/>
          <w:iCs/>
          <w:sz w:val="22"/>
        </w:rPr>
        <w:t>Regulatory Powers (Standard Provisions) Act 2014</w:t>
      </w:r>
      <w:r w:rsidR="00D8583E">
        <w:rPr>
          <w:rStyle w:val="Referencingstyle"/>
          <w:b w:val="0"/>
          <w:i w:val="0"/>
          <w:sz w:val="22"/>
        </w:rPr>
        <w:t xml:space="preserve">, with modifications set out in the Bill to ensure it works </w:t>
      </w:r>
      <w:r w:rsidR="004131DA">
        <w:rPr>
          <w:rStyle w:val="Referencingstyle"/>
          <w:b w:val="0"/>
          <w:i w:val="0"/>
          <w:sz w:val="22"/>
        </w:rPr>
        <w:t xml:space="preserve">under the Regime. </w:t>
      </w:r>
      <w:r w:rsidR="004131DA" w:rsidRPr="000E588B">
        <w:rPr>
          <w:rStyle w:val="Referencingstyle"/>
        </w:rPr>
        <w:t>[Section</w:t>
      </w:r>
      <w:r w:rsidR="004131DA">
        <w:rPr>
          <w:rStyle w:val="Referencingstyle"/>
        </w:rPr>
        <w:t> ^80</w:t>
      </w:r>
      <w:r w:rsidR="004131DA" w:rsidRPr="000E588B">
        <w:rPr>
          <w:rStyle w:val="Referencingstyle"/>
        </w:rPr>
        <w:t>]</w:t>
      </w:r>
    </w:p>
    <w:p w14:paraId="1F9CFC5F" w14:textId="26FF06F1" w:rsidR="00DE4D42" w:rsidRDefault="00DE4D42" w:rsidP="00DE4D42">
      <w:pPr>
        <w:pStyle w:val="Heading4"/>
        <w:rPr>
          <w:rStyle w:val="Referencingstyle"/>
          <w:b/>
          <w:i/>
          <w:sz w:val="22"/>
        </w:rPr>
      </w:pPr>
      <w:r>
        <w:rPr>
          <w:rStyle w:val="Referencingstyle"/>
          <w:b/>
          <w:i/>
          <w:sz w:val="22"/>
        </w:rPr>
        <w:t>Court orders for compliance</w:t>
      </w:r>
    </w:p>
    <w:p w14:paraId="43A0EF65" w14:textId="57A727B1" w:rsidR="00DE4D42" w:rsidRPr="00E11E70" w:rsidRDefault="00DE4D42" w:rsidP="0012089B">
      <w:pPr>
        <w:pStyle w:val="base-text-paragraph"/>
      </w:pPr>
      <w:r w:rsidRPr="00DE4D42">
        <w:rPr>
          <w:rStyle w:val="Referencingstyle"/>
          <w:b w:val="0"/>
          <w:i w:val="0"/>
          <w:sz w:val="22"/>
        </w:rPr>
        <w:t>If the Regulator believes that a person has failed to comply with a requir</w:t>
      </w:r>
      <w:r w:rsidR="00E11E70">
        <w:rPr>
          <w:rStyle w:val="Referencingstyle"/>
          <w:b w:val="0"/>
          <w:i w:val="0"/>
          <w:sz w:val="22"/>
        </w:rPr>
        <w:t>e</w:t>
      </w:r>
      <w:r w:rsidRPr="00DE4D42">
        <w:rPr>
          <w:rStyle w:val="Referencingstyle"/>
          <w:b w:val="0"/>
          <w:i w:val="0"/>
          <w:sz w:val="22"/>
        </w:rPr>
        <w:t>ment</w:t>
      </w:r>
      <w:r w:rsidR="00E11E70">
        <w:rPr>
          <w:rStyle w:val="Referencingstyle"/>
          <w:b w:val="0"/>
          <w:i w:val="0"/>
          <w:sz w:val="22"/>
        </w:rPr>
        <w:t xml:space="preserve"> made under the Bill</w:t>
      </w:r>
      <w:r w:rsidRPr="00DE4D42">
        <w:rPr>
          <w:rStyle w:val="Referencingstyle"/>
          <w:b w:val="0"/>
          <w:i w:val="0"/>
          <w:sz w:val="22"/>
        </w:rPr>
        <w:t xml:space="preserve">, the Federal Court may order that person to </w:t>
      </w:r>
      <w:r w:rsidR="00E11E70">
        <w:rPr>
          <w:rStyle w:val="Referencingstyle"/>
          <w:b w:val="0"/>
          <w:i w:val="0"/>
          <w:sz w:val="22"/>
        </w:rPr>
        <w:t>comply</w:t>
      </w:r>
      <w:r w:rsidRPr="00DE4D42">
        <w:rPr>
          <w:rStyle w:val="Referencingstyle"/>
          <w:b w:val="0"/>
          <w:i w:val="0"/>
          <w:sz w:val="22"/>
        </w:rPr>
        <w:t xml:space="preserve">. </w:t>
      </w:r>
      <w:r w:rsidRPr="000E588B">
        <w:rPr>
          <w:rStyle w:val="Referencingstyle"/>
        </w:rPr>
        <w:t>[Section</w:t>
      </w:r>
      <w:r>
        <w:rPr>
          <w:rStyle w:val="Referencingstyle"/>
        </w:rPr>
        <w:t> ^</w:t>
      </w:r>
      <w:r w:rsidR="00340350">
        <w:rPr>
          <w:rStyle w:val="Referencingstyle"/>
        </w:rPr>
        <w:t>85</w:t>
      </w:r>
      <w:r w:rsidRPr="000E588B">
        <w:rPr>
          <w:rStyle w:val="Referencingstyle"/>
        </w:rPr>
        <w:t>]</w:t>
      </w:r>
    </w:p>
    <w:p w14:paraId="0F77090B" w14:textId="4F5510DB" w:rsidR="00D675B2" w:rsidRPr="000E588B" w:rsidRDefault="00D675B2" w:rsidP="001A27AE">
      <w:pPr>
        <w:pStyle w:val="Heading3"/>
      </w:pPr>
      <w:r w:rsidRPr="000E588B">
        <w:t xml:space="preserve">Miscellaneous </w:t>
      </w:r>
      <w:r w:rsidR="002B2718" w:rsidRPr="000E588B">
        <w:t>provisions</w:t>
      </w:r>
    </w:p>
    <w:p w14:paraId="2252A870" w14:textId="0B4FA78A" w:rsidR="00DE4D42" w:rsidRDefault="00DE4D42" w:rsidP="00DE4D42">
      <w:pPr>
        <w:pStyle w:val="Heading4"/>
        <w:rPr>
          <w:rStyle w:val="Referencingstyle"/>
          <w:b/>
          <w:i/>
          <w:sz w:val="22"/>
        </w:rPr>
      </w:pPr>
      <w:r>
        <w:rPr>
          <w:rStyle w:val="Referencingstyle"/>
          <w:b/>
          <w:i/>
          <w:sz w:val="22"/>
        </w:rPr>
        <w:t>Indemnification and insurance for accountable entities</w:t>
      </w:r>
    </w:p>
    <w:p w14:paraId="106E2868" w14:textId="0AAB16AC" w:rsidR="00DE4D42" w:rsidRDefault="00E11E70" w:rsidP="00DE4D42">
      <w:pPr>
        <w:pStyle w:val="base-text-paragraph"/>
      </w:pPr>
      <w:r>
        <w:t xml:space="preserve">A related body corporate of an accountable entity is prohibited from indemnifying the entity against the consequences of breaching the Regime, and from paying insurance premiums insuring the entity from those consequences. This does not apply to legal costs. </w:t>
      </w:r>
      <w:r>
        <w:rPr>
          <w:rStyle w:val="Referencingstyle"/>
        </w:rPr>
        <w:t>[Section ^</w:t>
      </w:r>
      <w:r w:rsidR="00340350">
        <w:rPr>
          <w:rStyle w:val="Referencingstyle"/>
        </w:rPr>
        <w:t>9</w:t>
      </w:r>
      <w:r>
        <w:rPr>
          <w:rStyle w:val="Referencingstyle"/>
        </w:rPr>
        <w:t>1</w:t>
      </w:r>
      <w:r w:rsidRPr="00375F1D">
        <w:rPr>
          <w:rStyle w:val="Referencingstyle"/>
        </w:rPr>
        <w:t>]</w:t>
      </w:r>
    </w:p>
    <w:p w14:paraId="1078D5E4" w14:textId="20B2F0BA" w:rsidR="00E11E70" w:rsidRPr="009A0749" w:rsidRDefault="00E11E70" w:rsidP="009A0749">
      <w:pPr>
        <w:pStyle w:val="base-text-paragraph"/>
      </w:pPr>
      <w:r>
        <w:t>There is no prohibition in the Bill relating to indemnification of, or payment of insurance premiums relating to, accountable persons.</w:t>
      </w:r>
    </w:p>
    <w:p w14:paraId="4C86D5FA" w14:textId="50F356B8" w:rsidR="00DE4D42" w:rsidRDefault="00DE4D42" w:rsidP="009A0749">
      <w:pPr>
        <w:pStyle w:val="Heading4"/>
        <w:rPr>
          <w:rStyle w:val="Referencingstyle"/>
          <w:sz w:val="22"/>
        </w:rPr>
      </w:pPr>
      <w:r>
        <w:rPr>
          <w:rStyle w:val="Referencingstyle"/>
          <w:b/>
          <w:i/>
          <w:sz w:val="22"/>
        </w:rPr>
        <w:t>Privilege against self</w:t>
      </w:r>
      <w:r>
        <w:rPr>
          <w:rStyle w:val="Referencingstyle"/>
          <w:b/>
          <w:i/>
          <w:sz w:val="22"/>
        </w:rPr>
        <w:noBreakHyphen/>
        <w:t>incrimination and legal professional privilege</w:t>
      </w:r>
    </w:p>
    <w:p w14:paraId="0E096AAC" w14:textId="06B3CE3F" w:rsidR="00F50684" w:rsidRPr="00516A72" w:rsidRDefault="005349C6" w:rsidP="003A3754">
      <w:pPr>
        <w:pStyle w:val="base-text-paragraph"/>
        <w:rPr>
          <w:rStyle w:val="Referencingstyle"/>
          <w:b w:val="0"/>
          <w:i w:val="0"/>
          <w:sz w:val="22"/>
        </w:rPr>
      </w:pPr>
      <w:r w:rsidRPr="0010309C">
        <w:rPr>
          <w:rStyle w:val="Referencingstyle"/>
          <w:b w:val="0"/>
          <w:i w:val="0"/>
          <w:sz w:val="22"/>
        </w:rPr>
        <w:t xml:space="preserve">A </w:t>
      </w:r>
      <w:r w:rsidRPr="00516A72">
        <w:rPr>
          <w:rStyle w:val="Referencingstyle"/>
          <w:b w:val="0"/>
          <w:i w:val="0"/>
          <w:sz w:val="22"/>
        </w:rPr>
        <w:t>per</w:t>
      </w:r>
      <w:r w:rsidRPr="007F2CB3">
        <w:rPr>
          <w:rStyle w:val="Referencingstyle"/>
          <w:b w:val="0"/>
          <w:i w:val="0"/>
          <w:sz w:val="22"/>
        </w:rPr>
        <w:t>s</w:t>
      </w:r>
      <w:r w:rsidRPr="002D34F1">
        <w:rPr>
          <w:rStyle w:val="Referencingstyle"/>
          <w:b w:val="0"/>
          <w:i w:val="0"/>
          <w:sz w:val="22"/>
        </w:rPr>
        <w:t>o</w:t>
      </w:r>
      <w:r w:rsidRPr="00ED3020">
        <w:rPr>
          <w:rStyle w:val="Referencingstyle"/>
          <w:b w:val="0"/>
          <w:i w:val="0"/>
          <w:sz w:val="22"/>
        </w:rPr>
        <w:t>n</w:t>
      </w:r>
      <w:r w:rsidRPr="000F0D3C">
        <w:rPr>
          <w:rStyle w:val="Referencingstyle"/>
          <w:b w:val="0"/>
          <w:i w:val="0"/>
          <w:sz w:val="22"/>
        </w:rPr>
        <w:t xml:space="preserve"> ca</w:t>
      </w:r>
      <w:r w:rsidRPr="00C2174C">
        <w:rPr>
          <w:rStyle w:val="Referencingstyle"/>
          <w:b w:val="0"/>
          <w:i w:val="0"/>
          <w:sz w:val="22"/>
        </w:rPr>
        <w:t>nnot ref</w:t>
      </w:r>
      <w:r w:rsidRPr="00A2419A">
        <w:rPr>
          <w:rStyle w:val="Referencingstyle"/>
          <w:b w:val="0"/>
          <w:i w:val="0"/>
          <w:sz w:val="22"/>
        </w:rPr>
        <w:t>us</w:t>
      </w:r>
      <w:r w:rsidRPr="0049563F">
        <w:rPr>
          <w:rStyle w:val="Referencingstyle"/>
          <w:b w:val="0"/>
          <w:i w:val="0"/>
          <w:sz w:val="22"/>
        </w:rPr>
        <w:t>e to give</w:t>
      </w:r>
      <w:r w:rsidRPr="00DF1690">
        <w:rPr>
          <w:rStyle w:val="Referencingstyle"/>
          <w:b w:val="0"/>
          <w:i w:val="0"/>
          <w:sz w:val="22"/>
        </w:rPr>
        <w:t xml:space="preserve"> information</w:t>
      </w:r>
      <w:r w:rsidRPr="0010309C">
        <w:rPr>
          <w:rStyle w:val="Referencingstyle"/>
          <w:b w:val="0"/>
          <w:i w:val="0"/>
          <w:sz w:val="22"/>
        </w:rPr>
        <w:t xml:space="preserve"> or</w:t>
      </w:r>
      <w:r w:rsidR="00516A72">
        <w:rPr>
          <w:rStyle w:val="Referencingstyle"/>
          <w:b w:val="0"/>
          <w:i w:val="0"/>
          <w:sz w:val="22"/>
        </w:rPr>
        <w:t xml:space="preserve"> to</w:t>
      </w:r>
      <w:r w:rsidRPr="00516A72">
        <w:rPr>
          <w:rStyle w:val="Referencingstyle"/>
          <w:b w:val="0"/>
          <w:i w:val="0"/>
          <w:sz w:val="22"/>
        </w:rPr>
        <w:t xml:space="preserve"> pr</w:t>
      </w:r>
      <w:r w:rsidRPr="007F2CB3">
        <w:rPr>
          <w:rStyle w:val="Referencingstyle"/>
          <w:b w:val="0"/>
          <w:i w:val="0"/>
          <w:sz w:val="22"/>
        </w:rPr>
        <w:t>o</w:t>
      </w:r>
      <w:r w:rsidRPr="002D34F1">
        <w:rPr>
          <w:rStyle w:val="Referencingstyle"/>
          <w:b w:val="0"/>
          <w:i w:val="0"/>
          <w:sz w:val="22"/>
        </w:rPr>
        <w:t>v</w:t>
      </w:r>
      <w:r w:rsidRPr="00ED3020">
        <w:rPr>
          <w:rStyle w:val="Referencingstyle"/>
          <w:b w:val="0"/>
          <w:i w:val="0"/>
          <w:sz w:val="22"/>
        </w:rPr>
        <w:t>i</w:t>
      </w:r>
      <w:r w:rsidRPr="000F0D3C">
        <w:rPr>
          <w:rStyle w:val="Referencingstyle"/>
          <w:b w:val="0"/>
          <w:i w:val="0"/>
          <w:sz w:val="22"/>
        </w:rPr>
        <w:t xml:space="preserve">de </w:t>
      </w:r>
      <w:r w:rsidRPr="00C2174C">
        <w:rPr>
          <w:rStyle w:val="Referencingstyle"/>
          <w:b w:val="0"/>
          <w:i w:val="0"/>
          <w:sz w:val="22"/>
        </w:rPr>
        <w:t>d</w:t>
      </w:r>
      <w:r w:rsidRPr="00A2419A">
        <w:rPr>
          <w:rStyle w:val="Referencingstyle"/>
          <w:b w:val="0"/>
          <w:i w:val="0"/>
          <w:sz w:val="22"/>
        </w:rPr>
        <w:t>oc</w:t>
      </w:r>
      <w:r w:rsidRPr="0049563F">
        <w:rPr>
          <w:rStyle w:val="Referencingstyle"/>
          <w:b w:val="0"/>
          <w:i w:val="0"/>
          <w:sz w:val="22"/>
        </w:rPr>
        <w:t>ument</w:t>
      </w:r>
      <w:r w:rsidR="00F4602A">
        <w:rPr>
          <w:rStyle w:val="Referencingstyle"/>
          <w:b w:val="0"/>
          <w:i w:val="0"/>
          <w:sz w:val="22"/>
        </w:rPr>
        <w:t>s</w:t>
      </w:r>
      <w:r w:rsidR="00516A72">
        <w:rPr>
          <w:rStyle w:val="Referencingstyle"/>
          <w:b w:val="0"/>
          <w:i w:val="0"/>
          <w:sz w:val="22"/>
        </w:rPr>
        <w:t xml:space="preserve"> </w:t>
      </w:r>
      <w:proofErr w:type="gramStart"/>
      <w:r w:rsidR="00516A72">
        <w:rPr>
          <w:rStyle w:val="Referencingstyle"/>
          <w:b w:val="0"/>
          <w:i w:val="0"/>
          <w:sz w:val="22"/>
        </w:rPr>
        <w:t>on the basis of</w:t>
      </w:r>
      <w:proofErr w:type="gramEnd"/>
      <w:r w:rsidR="00516A72">
        <w:rPr>
          <w:rStyle w:val="Referencingstyle"/>
          <w:b w:val="0"/>
          <w:i w:val="0"/>
          <w:sz w:val="22"/>
        </w:rPr>
        <w:t xml:space="preserve"> </w:t>
      </w:r>
      <w:r w:rsidR="00E11E70">
        <w:rPr>
          <w:rStyle w:val="Referencingstyle"/>
          <w:b w:val="0"/>
          <w:i w:val="0"/>
          <w:sz w:val="22"/>
        </w:rPr>
        <w:t>the privilege</w:t>
      </w:r>
      <w:r w:rsidR="00CF7E18">
        <w:rPr>
          <w:rStyle w:val="Referencingstyle"/>
          <w:b w:val="0"/>
          <w:i w:val="0"/>
          <w:sz w:val="22"/>
        </w:rPr>
        <w:t>s</w:t>
      </w:r>
      <w:r w:rsidR="00E11E70">
        <w:rPr>
          <w:rStyle w:val="Referencingstyle"/>
          <w:b w:val="0"/>
          <w:i w:val="0"/>
          <w:sz w:val="22"/>
        </w:rPr>
        <w:t xml:space="preserve"> against </w:t>
      </w:r>
      <w:r w:rsidR="00516A72">
        <w:rPr>
          <w:rStyle w:val="Referencingstyle"/>
          <w:b w:val="0"/>
          <w:i w:val="0"/>
          <w:sz w:val="22"/>
        </w:rPr>
        <w:t>self</w:t>
      </w:r>
      <w:r w:rsidR="00E11E70">
        <w:rPr>
          <w:rStyle w:val="Referencingstyle"/>
          <w:b w:val="0"/>
          <w:i w:val="0"/>
          <w:sz w:val="22"/>
        </w:rPr>
        <w:noBreakHyphen/>
      </w:r>
      <w:r w:rsidR="00516A72">
        <w:rPr>
          <w:rStyle w:val="Referencingstyle"/>
          <w:b w:val="0"/>
          <w:i w:val="0"/>
          <w:sz w:val="22"/>
        </w:rPr>
        <w:t>incrimination</w:t>
      </w:r>
      <w:r w:rsidR="00411D18">
        <w:rPr>
          <w:rStyle w:val="Referencingstyle"/>
          <w:b w:val="0"/>
          <w:i w:val="0"/>
          <w:sz w:val="22"/>
        </w:rPr>
        <w:t xml:space="preserve"> or exposure to a penalty</w:t>
      </w:r>
      <w:r w:rsidRPr="00516A72">
        <w:rPr>
          <w:rStyle w:val="Referencingstyle"/>
          <w:b w:val="0"/>
          <w:i w:val="0"/>
          <w:sz w:val="22"/>
        </w:rPr>
        <w:t>.</w:t>
      </w:r>
      <w:r w:rsidR="0010309C" w:rsidRPr="00516A72">
        <w:rPr>
          <w:rStyle w:val="Referencingstyle"/>
          <w:b w:val="0"/>
          <w:i w:val="0"/>
          <w:sz w:val="22"/>
        </w:rPr>
        <w:t xml:space="preserve"> However,</w:t>
      </w:r>
      <w:r w:rsidR="00516A72">
        <w:rPr>
          <w:rStyle w:val="Referencingstyle"/>
          <w:b w:val="0"/>
          <w:i w:val="0"/>
          <w:sz w:val="22"/>
        </w:rPr>
        <w:t xml:space="preserve"> </w:t>
      </w:r>
      <w:r w:rsidR="009A2D50">
        <w:rPr>
          <w:rStyle w:val="Referencingstyle"/>
          <w:b w:val="0"/>
          <w:i w:val="0"/>
          <w:sz w:val="22"/>
        </w:rPr>
        <w:t xml:space="preserve">if </w:t>
      </w:r>
      <w:r w:rsidR="006A4021">
        <w:rPr>
          <w:rStyle w:val="Referencingstyle"/>
          <w:b w:val="0"/>
          <w:i w:val="0"/>
          <w:sz w:val="22"/>
        </w:rPr>
        <w:t xml:space="preserve">an </w:t>
      </w:r>
      <w:r w:rsidR="00316A19">
        <w:rPr>
          <w:rStyle w:val="Referencingstyle"/>
          <w:b w:val="0"/>
          <w:i w:val="0"/>
          <w:sz w:val="22"/>
        </w:rPr>
        <w:t xml:space="preserve">individual </w:t>
      </w:r>
      <w:r w:rsidR="00411D18">
        <w:rPr>
          <w:rStyle w:val="Referencingstyle"/>
          <w:b w:val="0"/>
          <w:i w:val="0"/>
          <w:sz w:val="22"/>
        </w:rPr>
        <w:t xml:space="preserve">makes a valid </w:t>
      </w:r>
      <w:r w:rsidR="009A2D50">
        <w:rPr>
          <w:rStyle w:val="Referencingstyle"/>
          <w:b w:val="0"/>
          <w:i w:val="0"/>
          <w:sz w:val="22"/>
        </w:rPr>
        <w:t>claim</w:t>
      </w:r>
      <w:r w:rsidR="00411D18">
        <w:rPr>
          <w:rStyle w:val="Referencingstyle"/>
          <w:b w:val="0"/>
          <w:i w:val="0"/>
          <w:sz w:val="22"/>
        </w:rPr>
        <w:t xml:space="preserve"> before producing the </w:t>
      </w:r>
      <w:r w:rsidR="009A2D50" w:rsidDel="006A4021">
        <w:rPr>
          <w:rStyle w:val="Referencingstyle"/>
          <w:b w:val="0"/>
          <w:i w:val="0"/>
          <w:sz w:val="22"/>
        </w:rPr>
        <w:t>information</w:t>
      </w:r>
      <w:r w:rsidR="00411D18">
        <w:rPr>
          <w:rStyle w:val="Referencingstyle"/>
          <w:b w:val="0"/>
          <w:i w:val="0"/>
          <w:sz w:val="22"/>
        </w:rPr>
        <w:t>,</w:t>
      </w:r>
      <w:r w:rsidR="00516A72" w:rsidDel="00411D18">
        <w:rPr>
          <w:rStyle w:val="Referencingstyle"/>
          <w:b w:val="0"/>
          <w:i w:val="0"/>
          <w:sz w:val="22"/>
        </w:rPr>
        <w:t xml:space="preserve"> </w:t>
      </w:r>
      <w:r w:rsidR="00516A72">
        <w:rPr>
          <w:rStyle w:val="Referencingstyle"/>
          <w:b w:val="0"/>
          <w:i w:val="0"/>
          <w:sz w:val="22"/>
        </w:rPr>
        <w:t>th</w:t>
      </w:r>
      <w:r w:rsidR="00DC104D">
        <w:rPr>
          <w:rStyle w:val="Referencingstyle"/>
          <w:b w:val="0"/>
          <w:i w:val="0"/>
          <w:sz w:val="22"/>
        </w:rPr>
        <w:t>at</w:t>
      </w:r>
      <w:r w:rsidR="00516A72">
        <w:rPr>
          <w:rStyle w:val="Referencingstyle"/>
          <w:b w:val="0"/>
          <w:i w:val="0"/>
          <w:sz w:val="22"/>
        </w:rPr>
        <w:t xml:space="preserve"> information </w:t>
      </w:r>
      <w:r w:rsidR="00316A19">
        <w:t>is not admissible as evidence against the individual in criminal proceedings</w:t>
      </w:r>
      <w:r w:rsidR="00411D18">
        <w:rPr>
          <w:rStyle w:val="Referencingstyle"/>
          <w:b w:val="0"/>
          <w:i w:val="0"/>
          <w:sz w:val="22"/>
        </w:rPr>
        <w:t>,</w:t>
      </w:r>
      <w:r w:rsidR="00316A19">
        <w:t xml:space="preserve"> </w:t>
      </w:r>
      <w:r w:rsidR="00316A19" w:rsidRPr="008235A2">
        <w:t>other</w:t>
      </w:r>
      <w:r w:rsidR="00316A19">
        <w:t xml:space="preserve"> than proceedings in respect of the falsity of the information</w:t>
      </w:r>
      <w:r w:rsidR="00516A72">
        <w:rPr>
          <w:rStyle w:val="Referencingstyle"/>
          <w:b w:val="0"/>
          <w:i w:val="0"/>
          <w:sz w:val="22"/>
        </w:rPr>
        <w:t>.</w:t>
      </w:r>
      <w:r w:rsidR="00316A19">
        <w:rPr>
          <w:rStyle w:val="Referencingstyle"/>
          <w:b w:val="0"/>
          <w:i w:val="0"/>
          <w:sz w:val="22"/>
        </w:rPr>
        <w:t xml:space="preserve"> </w:t>
      </w:r>
      <w:r w:rsidR="00516A72" w:rsidRPr="000E588B">
        <w:rPr>
          <w:rStyle w:val="Referencingstyle"/>
        </w:rPr>
        <w:t>[Section</w:t>
      </w:r>
      <w:r w:rsidR="00516A72">
        <w:rPr>
          <w:rStyle w:val="Referencingstyle"/>
        </w:rPr>
        <w:t> ^</w:t>
      </w:r>
      <w:r w:rsidR="00340350">
        <w:rPr>
          <w:rStyle w:val="Referencingstyle"/>
        </w:rPr>
        <w:t>83</w:t>
      </w:r>
      <w:r w:rsidR="00516A72" w:rsidRPr="000E588B">
        <w:rPr>
          <w:rStyle w:val="Referencingstyle"/>
        </w:rPr>
        <w:t>]</w:t>
      </w:r>
    </w:p>
    <w:p w14:paraId="75A22DA8" w14:textId="71D8A532" w:rsidR="005349C6" w:rsidRPr="009A0749" w:rsidRDefault="008809C1">
      <w:pPr>
        <w:pStyle w:val="base-text-paragraph"/>
        <w:rPr>
          <w:rStyle w:val="Referencingstyle"/>
          <w:b w:val="0"/>
          <w:i w:val="0"/>
          <w:sz w:val="22"/>
        </w:rPr>
      </w:pPr>
      <w:r>
        <w:rPr>
          <w:rStyle w:val="Referencingstyle"/>
          <w:b w:val="0"/>
          <w:i w:val="0"/>
          <w:sz w:val="22"/>
        </w:rPr>
        <w:t>A lawyer can refuse to comply with the requirement to provide information</w:t>
      </w:r>
      <w:r w:rsidR="00ED3020">
        <w:rPr>
          <w:rStyle w:val="Referencingstyle"/>
          <w:b w:val="0"/>
          <w:i w:val="0"/>
          <w:sz w:val="22"/>
        </w:rPr>
        <w:t xml:space="preserve"> or to produce</w:t>
      </w:r>
      <w:r w:rsidR="00DA6BE0">
        <w:rPr>
          <w:rStyle w:val="Referencingstyle"/>
          <w:b w:val="0"/>
          <w:i w:val="0"/>
          <w:sz w:val="22"/>
        </w:rPr>
        <w:t xml:space="preserve"> a</w:t>
      </w:r>
      <w:r w:rsidR="00ED3020">
        <w:rPr>
          <w:rStyle w:val="Referencingstyle"/>
          <w:b w:val="0"/>
          <w:i w:val="0"/>
          <w:sz w:val="22"/>
        </w:rPr>
        <w:t xml:space="preserve"> document</w:t>
      </w:r>
      <w:r>
        <w:rPr>
          <w:rStyle w:val="Referencingstyle"/>
          <w:b w:val="0"/>
          <w:i w:val="0"/>
          <w:sz w:val="22"/>
        </w:rPr>
        <w:t xml:space="preserve"> if doing so would breach legal professional privilege. However, this exception does not apply if the </w:t>
      </w:r>
      <w:r w:rsidR="00ED3020">
        <w:rPr>
          <w:rStyle w:val="Referencingstyle"/>
          <w:b w:val="0"/>
          <w:i w:val="0"/>
          <w:sz w:val="22"/>
        </w:rPr>
        <w:t xml:space="preserve">person </w:t>
      </w:r>
      <w:r w:rsidR="00411D18">
        <w:rPr>
          <w:rStyle w:val="Referencingstyle"/>
          <w:b w:val="0"/>
          <w:i w:val="0"/>
          <w:sz w:val="22"/>
        </w:rPr>
        <w:t xml:space="preserve">to </w:t>
      </w:r>
      <w:r w:rsidR="00ED3020">
        <w:rPr>
          <w:rStyle w:val="Referencingstyle"/>
          <w:b w:val="0"/>
          <w:i w:val="0"/>
          <w:sz w:val="22"/>
        </w:rPr>
        <w:t>wh</w:t>
      </w:r>
      <w:r w:rsidR="000D4968">
        <w:rPr>
          <w:rStyle w:val="Referencingstyle"/>
          <w:b w:val="0"/>
          <w:i w:val="0"/>
          <w:sz w:val="22"/>
        </w:rPr>
        <w:t>om</w:t>
      </w:r>
      <w:r w:rsidR="00ED3020">
        <w:rPr>
          <w:rStyle w:val="Referencingstyle"/>
          <w:b w:val="0"/>
          <w:i w:val="0"/>
          <w:sz w:val="22"/>
        </w:rPr>
        <w:t xml:space="preserve"> the </w:t>
      </w:r>
      <w:r>
        <w:rPr>
          <w:rStyle w:val="Referencingstyle"/>
          <w:b w:val="0"/>
          <w:i w:val="0"/>
          <w:sz w:val="22"/>
        </w:rPr>
        <w:t xml:space="preserve">information </w:t>
      </w:r>
      <w:r w:rsidR="00ED3020">
        <w:rPr>
          <w:rStyle w:val="Referencingstyle"/>
          <w:b w:val="0"/>
          <w:i w:val="0"/>
          <w:sz w:val="22"/>
        </w:rPr>
        <w:t>relates consent</w:t>
      </w:r>
      <w:r w:rsidR="000D4968">
        <w:rPr>
          <w:rStyle w:val="Referencingstyle"/>
          <w:b w:val="0"/>
          <w:i w:val="0"/>
          <w:sz w:val="22"/>
        </w:rPr>
        <w:t>s to</w:t>
      </w:r>
      <w:r w:rsidR="00ED3020">
        <w:rPr>
          <w:rStyle w:val="Referencingstyle"/>
          <w:b w:val="0"/>
          <w:i w:val="0"/>
          <w:sz w:val="22"/>
        </w:rPr>
        <w:t xml:space="preserve"> the lawyer releasing the information. </w:t>
      </w:r>
      <w:r w:rsidR="00411D18">
        <w:rPr>
          <w:rStyle w:val="Referencingstyle"/>
          <w:b w:val="0"/>
          <w:i w:val="0"/>
          <w:sz w:val="22"/>
        </w:rPr>
        <w:t xml:space="preserve">If the lawyer refuses to comply, the lawyer must instead disclose </w:t>
      </w:r>
      <w:r w:rsidR="00F66E5B">
        <w:rPr>
          <w:rStyle w:val="Referencingstyle"/>
          <w:b w:val="0"/>
          <w:i w:val="0"/>
          <w:sz w:val="22"/>
        </w:rPr>
        <w:t>the name of the person</w:t>
      </w:r>
      <w:r w:rsidR="00411D18">
        <w:rPr>
          <w:rStyle w:val="Referencingstyle"/>
          <w:b w:val="0"/>
          <w:i w:val="0"/>
          <w:sz w:val="22"/>
        </w:rPr>
        <w:t xml:space="preserve"> to whom </w:t>
      </w:r>
      <w:r w:rsidR="00375802">
        <w:rPr>
          <w:rStyle w:val="Referencingstyle"/>
          <w:b w:val="0"/>
          <w:i w:val="0"/>
          <w:sz w:val="22"/>
        </w:rPr>
        <w:t xml:space="preserve">(or on whose behalf) </w:t>
      </w:r>
      <w:r w:rsidR="00411D18">
        <w:rPr>
          <w:rStyle w:val="Referencingstyle"/>
          <w:b w:val="0"/>
          <w:i w:val="0"/>
          <w:sz w:val="22"/>
        </w:rPr>
        <w:t xml:space="preserve">the privileged communication was made. If a lawyer fails to comply with these requirements, the lawyer commits an offence subject to a maximum penalty of 30 penalty units. </w:t>
      </w:r>
      <w:r w:rsidR="00ED3020" w:rsidRPr="000E588B">
        <w:rPr>
          <w:rStyle w:val="Referencingstyle"/>
        </w:rPr>
        <w:t>[Section</w:t>
      </w:r>
      <w:r w:rsidR="00ED3020">
        <w:rPr>
          <w:rStyle w:val="Referencingstyle"/>
        </w:rPr>
        <w:t> ^</w:t>
      </w:r>
      <w:r w:rsidR="00340350">
        <w:rPr>
          <w:rStyle w:val="Referencingstyle"/>
        </w:rPr>
        <w:t>8</w:t>
      </w:r>
      <w:r w:rsidR="00ED3020">
        <w:rPr>
          <w:rStyle w:val="Referencingstyle"/>
        </w:rPr>
        <w:t>4</w:t>
      </w:r>
      <w:r w:rsidR="00ED3020" w:rsidRPr="000E588B">
        <w:rPr>
          <w:rStyle w:val="Referencingstyle"/>
        </w:rPr>
        <w:t>]</w:t>
      </w:r>
    </w:p>
    <w:p w14:paraId="4FA09D6C" w14:textId="00619FC6" w:rsidR="00F4602A" w:rsidRPr="009A0749" w:rsidRDefault="00F4602A">
      <w:pPr>
        <w:pStyle w:val="base-text-paragraph"/>
        <w:rPr>
          <w:rStyle w:val="Referencingstyle"/>
          <w:b w:val="0"/>
          <w:i w:val="0"/>
          <w:sz w:val="22"/>
        </w:rPr>
      </w:pPr>
      <w:r>
        <w:rPr>
          <w:rStyle w:val="Referencingstyle"/>
          <w:b w:val="0"/>
          <w:i w:val="0"/>
          <w:sz w:val="22"/>
        </w:rPr>
        <w:t>These provisions are necessary for the efficient regulation of the Regime, ensuring that access to information relevant to an investigation is not denied</w:t>
      </w:r>
      <w:r w:rsidR="00296F94">
        <w:rPr>
          <w:rStyle w:val="Referencingstyle"/>
          <w:b w:val="0"/>
          <w:i w:val="0"/>
          <w:sz w:val="22"/>
        </w:rPr>
        <w:t>.</w:t>
      </w:r>
      <w:r w:rsidR="00B42EEE">
        <w:rPr>
          <w:rStyle w:val="Referencingstyle"/>
          <w:b w:val="0"/>
          <w:i w:val="0"/>
          <w:sz w:val="22"/>
        </w:rPr>
        <w:t xml:space="preserve"> The approach taken balances the public interest in accountability among vital </w:t>
      </w:r>
      <w:r w:rsidR="000617CB">
        <w:rPr>
          <w:rStyle w:val="Referencingstyle"/>
          <w:b w:val="0"/>
          <w:i w:val="0"/>
          <w:sz w:val="22"/>
        </w:rPr>
        <w:t xml:space="preserve">financial </w:t>
      </w:r>
      <w:r w:rsidR="009A0749">
        <w:rPr>
          <w:rStyle w:val="Referencingstyle"/>
          <w:b w:val="0"/>
          <w:i w:val="0"/>
          <w:sz w:val="22"/>
        </w:rPr>
        <w:t>services</w:t>
      </w:r>
      <w:r w:rsidR="00B42EEE">
        <w:rPr>
          <w:rStyle w:val="Referencingstyle"/>
          <w:b w:val="0"/>
          <w:i w:val="0"/>
          <w:sz w:val="22"/>
        </w:rPr>
        <w:t xml:space="preserve"> with protection of individual privileges.</w:t>
      </w:r>
      <w:r w:rsidR="00296F94">
        <w:rPr>
          <w:rStyle w:val="Referencingstyle"/>
          <w:b w:val="0"/>
          <w:i w:val="0"/>
          <w:sz w:val="22"/>
        </w:rPr>
        <w:t xml:space="preserve"> T</w:t>
      </w:r>
      <w:r w:rsidR="00B42EEE">
        <w:rPr>
          <w:rStyle w:val="Referencingstyle"/>
          <w:b w:val="0"/>
          <w:i w:val="0"/>
          <w:sz w:val="22"/>
        </w:rPr>
        <w:t>o strike the right balance, t</w:t>
      </w:r>
      <w:r w:rsidR="00296F94">
        <w:rPr>
          <w:rStyle w:val="Referencingstyle"/>
          <w:b w:val="0"/>
          <w:i w:val="0"/>
          <w:sz w:val="22"/>
        </w:rPr>
        <w:t>he abrogation of the privilege against self-incrimination is limited, such that information produced after making a valid claim is not admissible in evidence against the individual in criminal proceedings</w:t>
      </w:r>
      <w:r w:rsidR="00DB7B6D">
        <w:rPr>
          <w:rStyle w:val="Referencingstyle"/>
          <w:b w:val="0"/>
          <w:i w:val="0"/>
          <w:sz w:val="22"/>
        </w:rPr>
        <w:t>, and the sharing of such information is limited by the</w:t>
      </w:r>
      <w:r w:rsidR="0053626D">
        <w:rPr>
          <w:rStyle w:val="Referencingstyle"/>
          <w:b w:val="0"/>
          <w:i w:val="0"/>
          <w:sz w:val="22"/>
        </w:rPr>
        <w:t xml:space="preserve"> information sharing provisions in the</w:t>
      </w:r>
      <w:r w:rsidR="00DB7B6D">
        <w:rPr>
          <w:rStyle w:val="Referencingstyle"/>
          <w:b w:val="0"/>
          <w:i w:val="0"/>
          <w:sz w:val="22"/>
        </w:rPr>
        <w:t xml:space="preserve"> Regime</w:t>
      </w:r>
      <w:r w:rsidR="0053626D">
        <w:rPr>
          <w:rStyle w:val="Referencingstyle"/>
          <w:b w:val="0"/>
          <w:i w:val="0"/>
          <w:sz w:val="22"/>
        </w:rPr>
        <w:t xml:space="preserve"> and each Regulator’s </w:t>
      </w:r>
      <w:r w:rsidR="009C1C81">
        <w:rPr>
          <w:rStyle w:val="Referencingstyle"/>
          <w:b w:val="0"/>
          <w:i w:val="0"/>
          <w:sz w:val="22"/>
        </w:rPr>
        <w:t>information</w:t>
      </w:r>
      <w:r w:rsidR="00B769B2">
        <w:rPr>
          <w:rStyle w:val="Referencingstyle"/>
          <w:b w:val="0"/>
          <w:i w:val="0"/>
          <w:sz w:val="22"/>
        </w:rPr>
        <w:t xml:space="preserve"> protection regimes</w:t>
      </w:r>
      <w:r w:rsidR="002E1E3C">
        <w:rPr>
          <w:rStyle w:val="Referencingstyle"/>
          <w:b w:val="0"/>
          <w:i w:val="0"/>
          <w:sz w:val="22"/>
        </w:rPr>
        <w:t>.</w:t>
      </w:r>
    </w:p>
    <w:p w14:paraId="2ADF4B3A" w14:textId="7DEE7B80" w:rsidR="00D633C4" w:rsidRDefault="00D633C4" w:rsidP="00C86C0B">
      <w:pPr>
        <w:pStyle w:val="Heading4"/>
        <w:rPr>
          <w:rStyle w:val="Referencingstyle"/>
          <w:b/>
          <w:i/>
          <w:sz w:val="22"/>
        </w:rPr>
      </w:pPr>
      <w:r>
        <w:rPr>
          <w:rStyle w:val="Referencingstyle"/>
          <w:b/>
          <w:i/>
          <w:sz w:val="22"/>
        </w:rPr>
        <w:t xml:space="preserve">Conduct of directors, </w:t>
      </w:r>
      <w:proofErr w:type="gramStart"/>
      <w:r>
        <w:rPr>
          <w:rStyle w:val="Referencingstyle"/>
          <w:b/>
          <w:i/>
          <w:sz w:val="22"/>
        </w:rPr>
        <w:t>employees</w:t>
      </w:r>
      <w:proofErr w:type="gramEnd"/>
      <w:r>
        <w:rPr>
          <w:rStyle w:val="Referencingstyle"/>
          <w:b/>
          <w:i/>
          <w:sz w:val="22"/>
        </w:rPr>
        <w:t xml:space="preserve"> and agents</w:t>
      </w:r>
    </w:p>
    <w:p w14:paraId="29DD2FB3" w14:textId="4B673995" w:rsidR="004C2A16" w:rsidRDefault="00504A92" w:rsidP="00504A92">
      <w:pPr>
        <w:pStyle w:val="base-text-paragraph"/>
      </w:pPr>
      <w:r>
        <w:t>It may be necessary to establish the state of mind of an individual in proceedings for offences against this Bill. In these circumstances, it is sufficient to show that an employee or agent of the individual engaged in the relevant conduct and had the relevant state of mind.</w:t>
      </w:r>
      <w:r w:rsidR="004C2A16">
        <w:t xml:space="preserve"> </w:t>
      </w:r>
      <w:r w:rsidR="006A13E3">
        <w:t xml:space="preserve">State of mind includes knowledge, intention, opinion, </w:t>
      </w:r>
      <w:proofErr w:type="gramStart"/>
      <w:r w:rsidR="006A13E3">
        <w:t>belief</w:t>
      </w:r>
      <w:proofErr w:type="gramEnd"/>
      <w:r w:rsidR="006A13E3">
        <w:t xml:space="preserve"> or purpose. </w:t>
      </w:r>
      <w:r w:rsidR="003A7C0E" w:rsidRPr="00CB7DC5">
        <w:rPr>
          <w:b/>
          <w:bCs/>
          <w:i/>
          <w:sz w:val="18"/>
          <w:szCs w:val="18"/>
        </w:rPr>
        <w:t>[</w:t>
      </w:r>
      <w:r w:rsidR="003A7C0E" w:rsidRPr="00A4183B">
        <w:rPr>
          <w:b/>
          <w:bCs/>
          <w:i/>
          <w:sz w:val="18"/>
          <w:szCs w:val="18"/>
        </w:rPr>
        <w:t>Section ^94</w:t>
      </w:r>
      <w:r w:rsidR="003A7C0E" w:rsidRPr="00CB7DC5">
        <w:rPr>
          <w:b/>
          <w:bCs/>
          <w:i/>
          <w:sz w:val="18"/>
          <w:szCs w:val="18"/>
        </w:rPr>
        <w:t>]</w:t>
      </w:r>
    </w:p>
    <w:p w14:paraId="4104D144" w14:textId="1F71D525" w:rsidR="00504A92" w:rsidRPr="009A0749" w:rsidRDefault="003A7C0E" w:rsidP="003A7C0E">
      <w:pPr>
        <w:pStyle w:val="base-text-paragraph"/>
      </w:pPr>
      <w:r>
        <w:t>This c</w:t>
      </w:r>
      <w:r w:rsidR="004C2A16">
        <w:t xml:space="preserve">onduct is limited to </w:t>
      </w:r>
      <w:r>
        <w:t xml:space="preserve">conduct </w:t>
      </w:r>
      <w:r w:rsidR="00514630">
        <w:t>by an individual’s employee or agent</w:t>
      </w:r>
      <w:r>
        <w:t xml:space="preserve"> within the scope of actual or apparent </w:t>
      </w:r>
      <w:proofErr w:type="gramStart"/>
      <w:r>
        <w:t>authority, and</w:t>
      </w:r>
      <w:proofErr w:type="gramEnd"/>
      <w:r>
        <w:t xml:space="preserve"> will not </w:t>
      </w:r>
      <w:r w:rsidR="006462C4">
        <w:t>be</w:t>
      </w:r>
      <w:r>
        <w:t xml:space="preserve"> attributed to the individual where that individual can establish that they exercised due diligence to avoid the conduct. </w:t>
      </w:r>
      <w:r w:rsidR="004C2A16" w:rsidRPr="00CB7DC5">
        <w:rPr>
          <w:b/>
          <w:bCs/>
          <w:i/>
          <w:sz w:val="18"/>
          <w:szCs w:val="18"/>
        </w:rPr>
        <w:t>[</w:t>
      </w:r>
      <w:r w:rsidR="004C2A16" w:rsidRPr="00A4183B">
        <w:rPr>
          <w:b/>
          <w:bCs/>
          <w:i/>
          <w:sz w:val="18"/>
          <w:szCs w:val="18"/>
        </w:rPr>
        <w:t>Section ^94</w:t>
      </w:r>
      <w:r w:rsidR="004C2A16" w:rsidRPr="00CB7DC5">
        <w:rPr>
          <w:b/>
          <w:bCs/>
          <w:i/>
          <w:sz w:val="18"/>
          <w:szCs w:val="18"/>
        </w:rPr>
        <w:t>]</w:t>
      </w:r>
    </w:p>
    <w:p w14:paraId="563C0AD9" w14:textId="555BEC5A" w:rsidR="003A7C0E" w:rsidRDefault="003A7C0E" w:rsidP="003A7C0E">
      <w:pPr>
        <w:pStyle w:val="base-text-paragraph"/>
      </w:pPr>
      <w:r>
        <w:t xml:space="preserve">An individual will not be imprisoned if they are convicted of an offence in section </w:t>
      </w:r>
      <w:proofErr w:type="gramStart"/>
      <w:r>
        <w:t>94</w:t>
      </w:r>
      <w:proofErr w:type="gramEnd"/>
      <w:r>
        <w:t xml:space="preserve"> </w:t>
      </w:r>
      <w:r w:rsidR="0013089A">
        <w:t>but</w:t>
      </w:r>
      <w:r>
        <w:t xml:space="preserve"> they would not have been convicted </w:t>
      </w:r>
      <w:r w:rsidR="0013089A">
        <w:t>if not</w:t>
      </w:r>
      <w:r>
        <w:t xml:space="preserve"> for the enactment of subsections 94(1)-(2). </w:t>
      </w:r>
      <w:r w:rsidRPr="00CB7DC5">
        <w:rPr>
          <w:b/>
          <w:bCs/>
          <w:i/>
          <w:sz w:val="18"/>
          <w:szCs w:val="18"/>
        </w:rPr>
        <w:t>[</w:t>
      </w:r>
      <w:r w:rsidRPr="00A4183B">
        <w:rPr>
          <w:b/>
          <w:bCs/>
          <w:i/>
          <w:sz w:val="18"/>
          <w:szCs w:val="18"/>
        </w:rPr>
        <w:t>Section ^94</w:t>
      </w:r>
      <w:r w:rsidR="0013089A" w:rsidRPr="00A4183B">
        <w:rPr>
          <w:b/>
          <w:bCs/>
          <w:i/>
          <w:sz w:val="18"/>
          <w:szCs w:val="18"/>
        </w:rPr>
        <w:t>(3)</w:t>
      </w:r>
      <w:r w:rsidRPr="00CB7DC5">
        <w:rPr>
          <w:b/>
          <w:bCs/>
          <w:i/>
          <w:sz w:val="18"/>
          <w:szCs w:val="18"/>
        </w:rPr>
        <w:t>]</w:t>
      </w:r>
    </w:p>
    <w:p w14:paraId="5CD4F0E9" w14:textId="5467347D" w:rsidR="00E34597" w:rsidRDefault="00E34597" w:rsidP="00C86C0B">
      <w:pPr>
        <w:pStyle w:val="Heading4"/>
        <w:rPr>
          <w:rStyle w:val="Referencingstyle"/>
          <w:b/>
          <w:i/>
          <w:sz w:val="22"/>
        </w:rPr>
      </w:pPr>
      <w:r>
        <w:rPr>
          <w:rStyle w:val="Referencingstyle"/>
          <w:b/>
          <w:i/>
          <w:sz w:val="22"/>
        </w:rPr>
        <w:t>Protection from liability</w:t>
      </w:r>
    </w:p>
    <w:p w14:paraId="16557C2D" w14:textId="2EB45D73" w:rsidR="00E34597" w:rsidRDefault="00183DA1" w:rsidP="00E34597">
      <w:pPr>
        <w:pStyle w:val="base-text-paragraph"/>
      </w:pPr>
      <w:r>
        <w:t xml:space="preserve">A person is not liable for the performance of powers, </w:t>
      </w:r>
      <w:proofErr w:type="gramStart"/>
      <w:r>
        <w:t>functions</w:t>
      </w:r>
      <w:proofErr w:type="gramEnd"/>
      <w:r>
        <w:t xml:space="preserve"> or duties under this Bill, if done in good faith and without negligence</w:t>
      </w:r>
      <w:r w:rsidR="004A2854">
        <w:t>.</w:t>
      </w:r>
      <w:r w:rsidR="005B78F4">
        <w:t xml:space="preserve"> This protection from liability does </w:t>
      </w:r>
      <w:r w:rsidR="00562A88">
        <w:t xml:space="preserve">affect the operation of section 58 of the </w:t>
      </w:r>
      <w:r w:rsidR="00562A88">
        <w:rPr>
          <w:i/>
          <w:iCs/>
        </w:rPr>
        <w:t xml:space="preserve">Australian Prudential Regulation Authority Act </w:t>
      </w:r>
      <w:r w:rsidR="00562A88" w:rsidRPr="00562A88">
        <w:rPr>
          <w:i/>
          <w:iCs/>
        </w:rPr>
        <w:t>1998</w:t>
      </w:r>
      <w:r w:rsidR="00562A88">
        <w:t>, which applies</w:t>
      </w:r>
      <w:r w:rsidR="005B78F4">
        <w:t xml:space="preserve"> to APRA, APRA members, APRA staff members and their agents</w:t>
      </w:r>
      <w:r w:rsidR="00562A88">
        <w:t xml:space="preserve">. </w:t>
      </w:r>
      <w:r w:rsidR="0081464B" w:rsidRPr="009A0749">
        <w:rPr>
          <w:b/>
          <w:i/>
          <w:sz w:val="18"/>
          <w:szCs w:val="18"/>
        </w:rPr>
        <w:t xml:space="preserve">[Section </w:t>
      </w:r>
      <w:r w:rsidR="00860C8B">
        <w:rPr>
          <w:b/>
          <w:bCs/>
          <w:i/>
          <w:iCs/>
          <w:sz w:val="18"/>
          <w:szCs w:val="18"/>
        </w:rPr>
        <w:t>^</w:t>
      </w:r>
      <w:r w:rsidR="0081464B" w:rsidRPr="009A0749">
        <w:rPr>
          <w:b/>
          <w:i/>
          <w:sz w:val="18"/>
          <w:szCs w:val="18"/>
        </w:rPr>
        <w:t>95]</w:t>
      </w:r>
    </w:p>
    <w:p w14:paraId="05149633" w14:textId="31A1FC0A" w:rsidR="00183DA1" w:rsidRDefault="00CB29E1" w:rsidP="00CB29E1">
      <w:pPr>
        <w:pStyle w:val="base-text-paragraph"/>
      </w:pPr>
      <w:r>
        <w:t xml:space="preserve">Certain actions </w:t>
      </w:r>
      <w:r w:rsidR="0013089A">
        <w:t xml:space="preserve">and </w:t>
      </w:r>
      <w:r>
        <w:t xml:space="preserve">omissions are protected from liability under the Bill. These include </w:t>
      </w:r>
      <w:r w:rsidR="000B271E">
        <w:t xml:space="preserve">anything done or omitted in good faith if the action or omission is done in compliance with a direction or secrecy provision of this </w:t>
      </w:r>
      <w:r w:rsidR="00340350">
        <w:t>B</w:t>
      </w:r>
      <w:r w:rsidR="000B271E">
        <w:t xml:space="preserve">ill, and it is reasonable for the person to have done the </w:t>
      </w:r>
      <w:r w:rsidR="000B271E" w:rsidDel="00FF2376">
        <w:t>act</w:t>
      </w:r>
      <w:r w:rsidR="00FF2376">
        <w:t xml:space="preserve"> or</w:t>
      </w:r>
      <w:r w:rsidR="000B271E">
        <w:t xml:space="preserve"> omitted to do the act.</w:t>
      </w:r>
      <w:r w:rsidR="005557B2">
        <w:t xml:space="preserve"> </w:t>
      </w:r>
    </w:p>
    <w:p w14:paraId="185965EF" w14:textId="003A1F15" w:rsidR="00CB29E1" w:rsidRPr="009A0749" w:rsidRDefault="00CB29E1" w:rsidP="00CB29E1">
      <w:pPr>
        <w:pStyle w:val="base-text-paragraph"/>
      </w:pPr>
      <w:r>
        <w:t>This protection applies to persons who are an</w:t>
      </w:r>
      <w:r w:rsidR="00C61DF5">
        <w:t xml:space="preserve"> employee, agent,</w:t>
      </w:r>
      <w:r>
        <w:t xml:space="preserve"> office</w:t>
      </w:r>
      <w:r w:rsidR="00C61DF5">
        <w:t>r or</w:t>
      </w:r>
      <w:r>
        <w:t xml:space="preserve"> senior manager</w:t>
      </w:r>
      <w:r w:rsidR="00C61DF5">
        <w:t xml:space="preserve"> of an accountable entity, or a member of an accountable entity’s group, or accountable entity or member of an accountable entity’s group.</w:t>
      </w:r>
      <w:r w:rsidR="0081464B">
        <w:t xml:space="preserve"> </w:t>
      </w:r>
      <w:r w:rsidR="0081464B" w:rsidRPr="009A0749">
        <w:rPr>
          <w:b/>
          <w:i/>
          <w:sz w:val="18"/>
          <w:szCs w:val="18"/>
        </w:rPr>
        <w:t>[</w:t>
      </w:r>
      <w:r w:rsidR="00C974DC" w:rsidRPr="009A0749">
        <w:rPr>
          <w:b/>
          <w:i/>
          <w:sz w:val="18"/>
          <w:szCs w:val="18"/>
        </w:rPr>
        <w:t xml:space="preserve">Section </w:t>
      </w:r>
      <w:r w:rsidR="00860C8B">
        <w:rPr>
          <w:b/>
          <w:bCs/>
          <w:i/>
          <w:iCs/>
          <w:sz w:val="18"/>
          <w:szCs w:val="18"/>
        </w:rPr>
        <w:t>^</w:t>
      </w:r>
      <w:r w:rsidR="00C974DC" w:rsidRPr="009A0749">
        <w:rPr>
          <w:b/>
          <w:i/>
          <w:sz w:val="18"/>
          <w:szCs w:val="18"/>
        </w:rPr>
        <w:t>96</w:t>
      </w:r>
      <w:r w:rsidR="0081464B" w:rsidRPr="009A0749">
        <w:rPr>
          <w:b/>
          <w:i/>
          <w:sz w:val="18"/>
          <w:szCs w:val="18"/>
        </w:rPr>
        <w:t>]</w:t>
      </w:r>
    </w:p>
    <w:p w14:paraId="6329221F" w14:textId="02FC693F" w:rsidR="00F959B6" w:rsidRDefault="00F959B6" w:rsidP="00CB29E1">
      <w:pPr>
        <w:pStyle w:val="base-text-paragraph"/>
      </w:pPr>
      <w:r>
        <w:t>The prescribed protection</w:t>
      </w:r>
      <w:r w:rsidR="00BB0FBF">
        <w:t>s</w:t>
      </w:r>
      <w:r>
        <w:t xml:space="preserve"> from liability in the Bill are intended to work alongside each other and not to limit the operation of each other</w:t>
      </w:r>
      <w:r w:rsidR="00BB0FBF">
        <w:t xml:space="preserve">, or that of section 58 of the </w:t>
      </w:r>
      <w:r w:rsidR="00BB0FBF">
        <w:rPr>
          <w:i/>
          <w:iCs/>
        </w:rPr>
        <w:t>Australian Prudential Regulation Authority Act 1998</w:t>
      </w:r>
      <w:r>
        <w:t xml:space="preserve">. </w:t>
      </w:r>
      <w:r w:rsidRPr="002F0B49">
        <w:rPr>
          <w:b/>
          <w:bCs/>
          <w:i/>
          <w:iCs/>
          <w:sz w:val="18"/>
          <w:szCs w:val="18"/>
        </w:rPr>
        <w:t xml:space="preserve">[Section </w:t>
      </w:r>
      <w:r>
        <w:rPr>
          <w:b/>
          <w:bCs/>
          <w:i/>
          <w:iCs/>
          <w:sz w:val="18"/>
          <w:szCs w:val="18"/>
        </w:rPr>
        <w:t>^</w:t>
      </w:r>
      <w:r w:rsidRPr="002F0B49">
        <w:rPr>
          <w:b/>
          <w:bCs/>
          <w:i/>
          <w:iCs/>
          <w:sz w:val="18"/>
          <w:szCs w:val="18"/>
        </w:rPr>
        <w:t>9</w:t>
      </w:r>
      <w:r>
        <w:rPr>
          <w:b/>
          <w:bCs/>
          <w:i/>
          <w:iCs/>
          <w:sz w:val="18"/>
          <w:szCs w:val="18"/>
        </w:rPr>
        <w:t>7</w:t>
      </w:r>
      <w:r w:rsidRPr="002F0B49">
        <w:rPr>
          <w:b/>
          <w:bCs/>
          <w:i/>
          <w:iCs/>
          <w:sz w:val="18"/>
          <w:szCs w:val="18"/>
        </w:rPr>
        <w:t>]</w:t>
      </w:r>
    </w:p>
    <w:p w14:paraId="0D3A9D5E" w14:textId="016633A1" w:rsidR="001615A6" w:rsidRDefault="001615A6" w:rsidP="00C86C0B">
      <w:pPr>
        <w:pStyle w:val="Heading4"/>
        <w:rPr>
          <w:rStyle w:val="Referencingstyle"/>
          <w:b/>
          <w:iCs/>
          <w:sz w:val="22"/>
        </w:rPr>
      </w:pPr>
      <w:r>
        <w:rPr>
          <w:rStyle w:val="Referencingstyle"/>
          <w:b/>
          <w:i/>
          <w:sz w:val="22"/>
        </w:rPr>
        <w:t>Offences</w:t>
      </w:r>
    </w:p>
    <w:p w14:paraId="48D7606F" w14:textId="1CB5DDCE" w:rsidR="001615A6" w:rsidRDefault="001615A6" w:rsidP="001615A6">
      <w:pPr>
        <w:pStyle w:val="base-text-paragraph"/>
      </w:pPr>
      <w:r>
        <w:t xml:space="preserve">The Bill creates offences relating to </w:t>
      </w:r>
      <w:r w:rsidR="009E322A">
        <w:t>information gathering powers, the appointment of disqualified accountable persons, non-compliance with directions and legal professional privilege.</w:t>
      </w:r>
    </w:p>
    <w:p w14:paraId="4B758003" w14:textId="3049B052" w:rsidR="004D63F2" w:rsidRPr="00860C8B" w:rsidRDefault="00C74B4A" w:rsidP="004D63F2">
      <w:pPr>
        <w:pStyle w:val="base-text-paragraph"/>
        <w:rPr>
          <w:rStyle w:val="Referencingstyle"/>
          <w:b w:val="0"/>
          <w:i w:val="0"/>
          <w:sz w:val="22"/>
        </w:rPr>
      </w:pPr>
      <w:r>
        <w:t>Most</w:t>
      </w:r>
      <w:r w:rsidR="00AE1AE1">
        <w:t xml:space="preserve"> of the offence</w:t>
      </w:r>
      <w:r w:rsidR="00854521">
        <w:t xml:space="preserve"> provisions in the </w:t>
      </w:r>
      <w:r w:rsidR="0043328D">
        <w:t>Bill</w:t>
      </w:r>
      <w:r w:rsidR="00AE1AE1">
        <w:t xml:space="preserve"> have been transposed from the </w:t>
      </w:r>
      <w:r w:rsidR="00AE1AE1">
        <w:rPr>
          <w:i/>
          <w:iCs/>
        </w:rPr>
        <w:t>Banking Act 1959</w:t>
      </w:r>
      <w:r w:rsidR="00854521">
        <w:t>.  It is appropriate that this conduct remains classified as criminal due to the nature of the wrongdoing involved (see</w:t>
      </w:r>
      <w:r w:rsidR="003B00B7">
        <w:t xml:space="preserve"> Chapter 2 of</w:t>
      </w:r>
      <w:r w:rsidR="00854521">
        <w:t xml:space="preserve"> </w:t>
      </w:r>
      <w:r w:rsidR="00B45704" w:rsidRPr="0027251E">
        <w:t>the Government’s</w:t>
      </w:r>
      <w:r w:rsidR="00B45704" w:rsidRPr="002F0B49">
        <w:rPr>
          <w:i/>
          <w:iCs/>
        </w:rPr>
        <w:t xml:space="preserve"> Guide to Framing Commonwealth Offences, Infringement Notices and Enforcement Powers</w:t>
      </w:r>
      <w:r w:rsidR="00854521">
        <w:t xml:space="preserve">). The strong deterrent effect of a criminal sanction </w:t>
      </w:r>
      <w:r w:rsidR="004D63F2">
        <w:t xml:space="preserve">is necessary for this Regime because of the central role that </w:t>
      </w:r>
      <w:r w:rsidR="004D63F2" w:rsidRPr="004D63F2">
        <w:t>directors and senior executives</w:t>
      </w:r>
      <w:r w:rsidR="004D63F2">
        <w:t xml:space="preserve"> in</w:t>
      </w:r>
      <w:r w:rsidR="004D63F2" w:rsidRPr="004D63F2">
        <w:t xml:space="preserve"> </w:t>
      </w:r>
      <w:r w:rsidR="004C5A6D">
        <w:t xml:space="preserve">the </w:t>
      </w:r>
      <w:r w:rsidR="004D63F2" w:rsidRPr="004D63F2">
        <w:t xml:space="preserve">Australian financial system </w:t>
      </w:r>
      <w:r w:rsidR="004D63F2">
        <w:t>play in the</w:t>
      </w:r>
      <w:r w:rsidR="004C5A6D">
        <w:t xml:space="preserve"> Australian</w:t>
      </w:r>
      <w:r w:rsidR="004D63F2" w:rsidRPr="004D63F2">
        <w:t xml:space="preserve"> economy</w:t>
      </w:r>
      <w:r w:rsidR="004C5A6D">
        <w:t xml:space="preserve">. </w:t>
      </w:r>
      <w:r w:rsidR="00B50797">
        <w:rPr>
          <w:rStyle w:val="Referencingstyle"/>
        </w:rPr>
        <w:t>[Sections ^</w:t>
      </w:r>
      <w:r w:rsidR="0049435B">
        <w:rPr>
          <w:rStyle w:val="Referencingstyle"/>
        </w:rPr>
        <w:t>41</w:t>
      </w:r>
      <w:r w:rsidR="00860C8B">
        <w:rPr>
          <w:rStyle w:val="Referencingstyle"/>
        </w:rPr>
        <w:t xml:space="preserve"> to</w:t>
      </w:r>
      <w:r w:rsidR="00B50797">
        <w:rPr>
          <w:rStyle w:val="Referencingstyle"/>
        </w:rPr>
        <w:t xml:space="preserve"> </w:t>
      </w:r>
      <w:r w:rsidR="00860C8B">
        <w:rPr>
          <w:rStyle w:val="Referencingstyle"/>
        </w:rPr>
        <w:t>^</w:t>
      </w:r>
      <w:r w:rsidR="0049435B">
        <w:rPr>
          <w:rStyle w:val="Referencingstyle"/>
        </w:rPr>
        <w:t>49</w:t>
      </w:r>
      <w:r w:rsidR="00B50797">
        <w:rPr>
          <w:rStyle w:val="Referencingstyle"/>
        </w:rPr>
        <w:t xml:space="preserve">, </w:t>
      </w:r>
      <w:r w:rsidR="00860C8B">
        <w:rPr>
          <w:rStyle w:val="Referencingstyle"/>
        </w:rPr>
        <w:t>^</w:t>
      </w:r>
      <w:r w:rsidR="00BB5565">
        <w:rPr>
          <w:rStyle w:val="Referencingstyle"/>
        </w:rPr>
        <w:t>59</w:t>
      </w:r>
      <w:r w:rsidR="00B50797">
        <w:rPr>
          <w:rStyle w:val="Referencingstyle"/>
        </w:rPr>
        <w:t xml:space="preserve">, </w:t>
      </w:r>
      <w:r w:rsidR="0043714C">
        <w:rPr>
          <w:rStyle w:val="Referencingstyle"/>
        </w:rPr>
        <w:t>^</w:t>
      </w:r>
      <w:r w:rsidR="00F66DE9">
        <w:rPr>
          <w:rStyle w:val="Referencingstyle"/>
        </w:rPr>
        <w:t>62</w:t>
      </w:r>
      <w:r w:rsidR="00C4128D">
        <w:rPr>
          <w:rStyle w:val="Referencingstyle"/>
        </w:rPr>
        <w:t>,</w:t>
      </w:r>
      <w:r w:rsidR="00F66DE9">
        <w:rPr>
          <w:rStyle w:val="Referencingstyle"/>
        </w:rPr>
        <w:t xml:space="preserve"> </w:t>
      </w:r>
      <w:r w:rsidR="00B50797">
        <w:rPr>
          <w:rStyle w:val="Referencingstyle"/>
        </w:rPr>
        <w:t xml:space="preserve">and </w:t>
      </w:r>
      <w:r w:rsidR="00860C8B">
        <w:rPr>
          <w:rStyle w:val="Referencingstyle"/>
        </w:rPr>
        <w:t>^</w:t>
      </w:r>
      <w:r w:rsidR="00F66DE9">
        <w:rPr>
          <w:rStyle w:val="Referencingstyle"/>
        </w:rPr>
        <w:t>64</w:t>
      </w:r>
      <w:r w:rsidR="00B50797" w:rsidRPr="00375F1D">
        <w:rPr>
          <w:rStyle w:val="Referencingstyle"/>
        </w:rPr>
        <w:t>]</w:t>
      </w:r>
    </w:p>
    <w:p w14:paraId="2F2162B2" w14:textId="6CBFF1A8" w:rsidR="00C74B4A" w:rsidRDefault="00C74B4A" w:rsidP="004D63F2">
      <w:pPr>
        <w:pStyle w:val="base-text-paragraph"/>
      </w:pPr>
      <w:r>
        <w:t>This rationale also applies to new offence provisions</w:t>
      </w:r>
      <w:r w:rsidR="00406023">
        <w:t xml:space="preserve"> relating to the failure to comply with a condition of a notice which relates to the disclosure of information. </w:t>
      </w:r>
      <w:r w:rsidR="00617213">
        <w:t xml:space="preserve">These offences and their maximum penalties accord with the treatment of failing to comply with a condition of a notice issued by a Regulator in the </w:t>
      </w:r>
      <w:r w:rsidR="00617213">
        <w:rPr>
          <w:i/>
          <w:iCs/>
        </w:rPr>
        <w:t>Banking Act 1959</w:t>
      </w:r>
      <w:r w:rsidR="00617213">
        <w:t xml:space="preserve">. </w:t>
      </w:r>
      <w:r w:rsidR="00617213">
        <w:rPr>
          <w:rStyle w:val="Referencingstyle"/>
        </w:rPr>
        <w:t xml:space="preserve">[Sections ^87 and </w:t>
      </w:r>
      <w:r w:rsidR="00860C8B">
        <w:rPr>
          <w:rStyle w:val="Referencingstyle"/>
        </w:rPr>
        <w:t>^</w:t>
      </w:r>
      <w:r w:rsidR="00617213">
        <w:rPr>
          <w:rStyle w:val="Referencingstyle"/>
        </w:rPr>
        <w:t>89</w:t>
      </w:r>
      <w:r w:rsidR="00617213" w:rsidRPr="00375F1D">
        <w:rPr>
          <w:rStyle w:val="Referencingstyle"/>
        </w:rPr>
        <w:t>]</w:t>
      </w:r>
    </w:p>
    <w:p w14:paraId="27749664" w14:textId="459820CA" w:rsidR="003F4FB1" w:rsidRDefault="00AD33D1" w:rsidP="004D63F2">
      <w:pPr>
        <w:pStyle w:val="base-text-paragraph"/>
      </w:pPr>
      <w:r>
        <w:t xml:space="preserve">Further, this Bill applies </w:t>
      </w:r>
      <w:r w:rsidR="008333DF">
        <w:t xml:space="preserve">Chapter 2 of the </w:t>
      </w:r>
      <w:r w:rsidR="008333DF" w:rsidRPr="00054FDD">
        <w:rPr>
          <w:i/>
        </w:rPr>
        <w:t>Criminal</w:t>
      </w:r>
      <w:r w:rsidR="0013089A" w:rsidRPr="00054FDD">
        <w:rPr>
          <w:i/>
        </w:rPr>
        <w:t xml:space="preserve"> Code</w:t>
      </w:r>
      <w:r w:rsidR="008333DF">
        <w:t>, such that the physical elements of the offence are set out in the conduct provision</w:t>
      </w:r>
      <w:r w:rsidR="00A4183B">
        <w:t>.</w:t>
      </w:r>
      <w:r w:rsidR="008333DF">
        <w:t xml:space="preserve"> </w:t>
      </w:r>
      <w:r w:rsidR="008333DF" w:rsidRPr="00CB7DC5">
        <w:rPr>
          <w:b/>
          <w:bCs/>
          <w:i/>
          <w:sz w:val="18"/>
          <w:szCs w:val="18"/>
        </w:rPr>
        <w:t>[</w:t>
      </w:r>
      <w:r w:rsidR="008333DF" w:rsidRPr="00A4183B">
        <w:rPr>
          <w:b/>
          <w:bCs/>
          <w:i/>
          <w:sz w:val="18"/>
          <w:szCs w:val="18"/>
        </w:rPr>
        <w:t xml:space="preserve">Section </w:t>
      </w:r>
      <w:r w:rsidR="002013AA" w:rsidRPr="00A94244">
        <w:rPr>
          <w:b/>
          <w:bCs/>
          <w:i/>
          <w:sz w:val="18"/>
          <w:szCs w:val="18"/>
        </w:rPr>
        <w:t>^</w:t>
      </w:r>
      <w:r w:rsidR="008333DF" w:rsidRPr="00760EF3">
        <w:rPr>
          <w:b/>
          <w:bCs/>
          <w:i/>
          <w:sz w:val="18"/>
          <w:szCs w:val="18"/>
        </w:rPr>
        <w:t>81</w:t>
      </w:r>
      <w:r w:rsidR="008333DF" w:rsidRPr="00CB7DC5">
        <w:rPr>
          <w:b/>
          <w:bCs/>
          <w:i/>
          <w:sz w:val="18"/>
          <w:szCs w:val="18"/>
        </w:rPr>
        <w:t>]</w:t>
      </w:r>
    </w:p>
    <w:p w14:paraId="367C3CD4" w14:textId="65E64D6F" w:rsidR="008333DF" w:rsidRPr="004D63F2" w:rsidRDefault="00667749" w:rsidP="004D63F2">
      <w:pPr>
        <w:pStyle w:val="base-text-paragraph"/>
      </w:pPr>
      <w:r w:rsidRPr="00537D03">
        <w:t>Any contravention of an offence provision or a civil penalty provision includes a reference to a contravention of the conduct provision.</w:t>
      </w:r>
      <w:r>
        <w:t xml:space="preserve"> </w:t>
      </w:r>
      <w:r w:rsidRPr="00054FDD">
        <w:rPr>
          <w:b/>
          <w:i/>
          <w:sz w:val="18"/>
          <w:szCs w:val="18"/>
        </w:rPr>
        <w:t xml:space="preserve">[Section </w:t>
      </w:r>
      <w:r w:rsidR="00860C8B">
        <w:rPr>
          <w:b/>
          <w:i/>
          <w:sz w:val="18"/>
          <w:szCs w:val="18"/>
        </w:rPr>
        <w:t>^</w:t>
      </w:r>
      <w:r w:rsidRPr="00054FDD">
        <w:rPr>
          <w:b/>
          <w:i/>
          <w:sz w:val="18"/>
          <w:szCs w:val="18"/>
        </w:rPr>
        <w:t>82]</w:t>
      </w:r>
      <w:r w:rsidRPr="00054FDD">
        <w:rPr>
          <w:sz w:val="18"/>
          <w:szCs w:val="18"/>
        </w:rPr>
        <w:t>.</w:t>
      </w:r>
      <w:r>
        <w:rPr>
          <w:b/>
          <w:bCs/>
          <w:sz w:val="18"/>
          <w:szCs w:val="18"/>
        </w:rPr>
        <w:t xml:space="preserve"> </w:t>
      </w:r>
    </w:p>
    <w:p w14:paraId="23A2C241" w14:textId="7ED704D7" w:rsidR="004C5A6D" w:rsidRDefault="004C5A6D" w:rsidP="004C5A6D">
      <w:pPr>
        <w:pStyle w:val="Heading4"/>
        <w:rPr>
          <w:rStyle w:val="Referencingstyle"/>
          <w:b/>
          <w:iCs/>
          <w:sz w:val="22"/>
        </w:rPr>
      </w:pPr>
      <w:bookmarkStart w:id="52" w:name="_Hlk76397763"/>
      <w:r>
        <w:rPr>
          <w:rStyle w:val="Referencingstyle"/>
          <w:b/>
          <w:i/>
          <w:sz w:val="22"/>
        </w:rPr>
        <w:t>Penalties</w:t>
      </w:r>
    </w:p>
    <w:p w14:paraId="6E377D7B" w14:textId="6D7280CD" w:rsidR="00860C8B" w:rsidRPr="00860C8B" w:rsidRDefault="00C47C06" w:rsidP="001615A6">
      <w:pPr>
        <w:pStyle w:val="base-text-paragraph"/>
        <w:rPr>
          <w:rStyle w:val="Referencingstyle"/>
          <w:b w:val="0"/>
          <w:i w:val="0"/>
          <w:sz w:val="22"/>
        </w:rPr>
      </w:pPr>
      <w:bookmarkStart w:id="53" w:name="_Ref76398199"/>
      <w:r>
        <w:t xml:space="preserve">The penalties for offences in the </w:t>
      </w:r>
      <w:r w:rsidR="0043328D">
        <w:t>Bill</w:t>
      </w:r>
      <w:r>
        <w:t xml:space="preserve"> are </w:t>
      </w:r>
      <w:r w:rsidR="00DE2828">
        <w:t xml:space="preserve">consistent with the penalties in the offence provisions of the </w:t>
      </w:r>
      <w:r w:rsidR="00DE2828">
        <w:rPr>
          <w:i/>
          <w:iCs/>
        </w:rPr>
        <w:t>Banking Act 1959</w:t>
      </w:r>
      <w:r w:rsidR="00DE2828">
        <w:t xml:space="preserve">, upon which they are based. </w:t>
      </w:r>
      <w:bookmarkEnd w:id="53"/>
      <w:r w:rsidR="00B50797">
        <w:rPr>
          <w:rStyle w:val="Referencingstyle"/>
        </w:rPr>
        <w:t>[Sections </w:t>
      </w:r>
      <w:r w:rsidR="00860C8B">
        <w:rPr>
          <w:rStyle w:val="Referencingstyle"/>
        </w:rPr>
        <w:t>^41 to ^49, ^59, ^62, and ^64]</w:t>
      </w:r>
    </w:p>
    <w:p w14:paraId="1E7E7D28" w14:textId="6B239A0E" w:rsidR="004C5A6D" w:rsidRDefault="00BB5565" w:rsidP="001615A6">
      <w:pPr>
        <w:pStyle w:val="base-text-paragraph"/>
      </w:pPr>
      <w:r>
        <w:t>Five</w:t>
      </w:r>
      <w:r w:rsidR="00DE2828">
        <w:t xml:space="preserve"> offences include a custodial sentence as the maximum penalty</w:t>
      </w:r>
      <w:r w:rsidR="00E56D9B">
        <w:t>.</w:t>
      </w:r>
      <w:r w:rsidR="00DE2828">
        <w:t xml:space="preserve"> </w:t>
      </w:r>
      <w:r w:rsidR="00E56D9B">
        <w:t>T</w:t>
      </w:r>
      <w:r w:rsidR="00DE2828">
        <w:t>hese penalties are justified either because of the nature of the offence</w:t>
      </w:r>
      <w:r w:rsidR="00E56D9B">
        <w:t>, involv</w:t>
      </w:r>
      <w:r w:rsidR="00FD2A54">
        <w:t>ing</w:t>
      </w:r>
      <w:r w:rsidR="00E56D9B">
        <w:t xml:space="preserve"> dishonesty, or because of the serious consequences that committing the offence</w:t>
      </w:r>
      <w:r w:rsidR="00FD2A54">
        <w:t xml:space="preserve"> may have on the economy where the offence involves</w:t>
      </w:r>
      <w:r w:rsidR="00BE73B1">
        <w:t xml:space="preserve"> secrecy relating to directions,</w:t>
      </w:r>
      <w:r w:rsidR="00E56D9B">
        <w:t xml:space="preserve"> may have on the economy</w:t>
      </w:r>
      <w:r w:rsidR="00BE73B1" w:rsidDel="0049599C">
        <w:t>.</w:t>
      </w:r>
      <w:r w:rsidR="00E56D9B" w:rsidDel="0049599C">
        <w:t xml:space="preserve"> </w:t>
      </w:r>
      <w:r w:rsidR="00FD2A54">
        <w:rPr>
          <w:rStyle w:val="Referencingstyle"/>
        </w:rPr>
        <w:t>[Sections ^</w:t>
      </w:r>
      <w:r>
        <w:rPr>
          <w:rStyle w:val="Referencingstyle"/>
        </w:rPr>
        <w:t>44</w:t>
      </w:r>
      <w:r w:rsidR="00FD2A54">
        <w:rPr>
          <w:rStyle w:val="Referencingstyle"/>
        </w:rPr>
        <w:t>, ^</w:t>
      </w:r>
      <w:r>
        <w:rPr>
          <w:rStyle w:val="Referencingstyle"/>
        </w:rPr>
        <w:t>48</w:t>
      </w:r>
      <w:r w:rsidR="00FD2A54">
        <w:rPr>
          <w:rStyle w:val="Referencingstyle"/>
        </w:rPr>
        <w:t>, ^</w:t>
      </w:r>
      <w:r w:rsidR="004B2438">
        <w:rPr>
          <w:rStyle w:val="Referencingstyle"/>
        </w:rPr>
        <w:t>64</w:t>
      </w:r>
      <w:r>
        <w:rPr>
          <w:rStyle w:val="Referencingstyle"/>
        </w:rPr>
        <w:t xml:space="preserve">, </w:t>
      </w:r>
      <w:r w:rsidR="00860C8B">
        <w:rPr>
          <w:rStyle w:val="Referencingstyle"/>
        </w:rPr>
        <w:t>^</w:t>
      </w:r>
      <w:r>
        <w:rPr>
          <w:rStyle w:val="Referencingstyle"/>
        </w:rPr>
        <w:t>87</w:t>
      </w:r>
      <w:r w:rsidR="00860C8B">
        <w:rPr>
          <w:rStyle w:val="Referencingstyle"/>
        </w:rPr>
        <w:t>,</w:t>
      </w:r>
      <w:r>
        <w:rPr>
          <w:rStyle w:val="Referencingstyle"/>
        </w:rPr>
        <w:t xml:space="preserve"> and </w:t>
      </w:r>
      <w:r w:rsidR="00860C8B">
        <w:rPr>
          <w:rStyle w:val="Referencingstyle"/>
        </w:rPr>
        <w:t>^</w:t>
      </w:r>
      <w:r>
        <w:rPr>
          <w:rStyle w:val="Referencingstyle"/>
        </w:rPr>
        <w:t>89</w:t>
      </w:r>
      <w:r w:rsidR="00FD2A54">
        <w:rPr>
          <w:rStyle w:val="Referencingstyle"/>
        </w:rPr>
        <w:t>]</w:t>
      </w:r>
    </w:p>
    <w:p w14:paraId="682C9825" w14:textId="554BB472" w:rsidR="00E56D9B" w:rsidRPr="00537D03" w:rsidRDefault="00E56D9B" w:rsidP="001615A6">
      <w:pPr>
        <w:pStyle w:val="base-text-paragraph"/>
      </w:pPr>
      <w:r w:rsidRPr="00537D03">
        <w:t>Pecuniary penalties relating to offences</w:t>
      </w:r>
      <w:r w:rsidR="00740292" w:rsidRPr="00537D03">
        <w:t xml:space="preserve"> in the </w:t>
      </w:r>
      <w:r w:rsidR="0043328D" w:rsidRPr="00537D03">
        <w:t>Bill</w:t>
      </w:r>
      <w:r w:rsidR="00740292" w:rsidRPr="00537D03">
        <w:t xml:space="preserve"> are not large and are suitably proportioned when applied to corporations and individual persons</w:t>
      </w:r>
      <w:r w:rsidR="00666158" w:rsidRPr="00537D03">
        <w:t xml:space="preserve">, consistent with the </w:t>
      </w:r>
      <w:r w:rsidR="00B45704" w:rsidRPr="00537D03">
        <w:t>Government’s</w:t>
      </w:r>
      <w:r w:rsidR="00B45704" w:rsidRPr="00537D03">
        <w:rPr>
          <w:i/>
        </w:rPr>
        <w:t xml:space="preserve"> Guide to Framing Commonwealth Offences, Infringement Notices and Enforcement Powers</w:t>
      </w:r>
      <w:r w:rsidR="00B45704" w:rsidRPr="00537D03">
        <w:t>.</w:t>
      </w:r>
      <w:r w:rsidR="00740292" w:rsidRPr="00537D03">
        <w:t xml:space="preserve"> </w:t>
      </w:r>
      <w:r w:rsidR="00FD2A54" w:rsidRPr="00537D03">
        <w:rPr>
          <w:rStyle w:val="Referencingstyle"/>
        </w:rPr>
        <w:t>[Sections ^</w:t>
      </w:r>
      <w:r w:rsidR="0049435B" w:rsidRPr="00537D03">
        <w:rPr>
          <w:rStyle w:val="Referencingstyle"/>
        </w:rPr>
        <w:t>41</w:t>
      </w:r>
      <w:r w:rsidR="00FD2A54" w:rsidRPr="00537D03">
        <w:rPr>
          <w:rStyle w:val="Referencingstyle"/>
        </w:rPr>
        <w:t xml:space="preserve"> </w:t>
      </w:r>
      <w:r w:rsidR="00390FB3" w:rsidRPr="00537D03">
        <w:rPr>
          <w:rStyle w:val="Referencingstyle"/>
        </w:rPr>
        <w:t>to</w:t>
      </w:r>
      <w:r w:rsidR="00FD2A54" w:rsidRPr="00537D03">
        <w:rPr>
          <w:rStyle w:val="Referencingstyle"/>
        </w:rPr>
        <w:t xml:space="preserve"> ^</w:t>
      </w:r>
      <w:r w:rsidR="0049435B" w:rsidRPr="00537D03">
        <w:rPr>
          <w:rStyle w:val="Referencingstyle"/>
        </w:rPr>
        <w:t>43</w:t>
      </w:r>
      <w:r w:rsidR="00FD2A54" w:rsidRPr="00537D03">
        <w:rPr>
          <w:rStyle w:val="Referencingstyle"/>
        </w:rPr>
        <w:t>, ^</w:t>
      </w:r>
      <w:r w:rsidR="0049435B" w:rsidRPr="00537D03">
        <w:rPr>
          <w:rStyle w:val="Referencingstyle"/>
        </w:rPr>
        <w:t>45</w:t>
      </w:r>
      <w:r w:rsidR="00390FB3" w:rsidRPr="00537D03">
        <w:rPr>
          <w:rStyle w:val="Referencingstyle"/>
        </w:rPr>
        <w:t xml:space="preserve"> to</w:t>
      </w:r>
      <w:r w:rsidR="00FD2A54" w:rsidRPr="00537D03">
        <w:rPr>
          <w:rStyle w:val="Referencingstyle"/>
        </w:rPr>
        <w:t xml:space="preserve"> ^</w:t>
      </w:r>
      <w:r w:rsidR="0049435B" w:rsidRPr="00537D03">
        <w:rPr>
          <w:rStyle w:val="Referencingstyle"/>
        </w:rPr>
        <w:t>49</w:t>
      </w:r>
      <w:r w:rsidR="00FD2A54" w:rsidRPr="00537D03">
        <w:rPr>
          <w:rStyle w:val="Referencingstyle"/>
        </w:rPr>
        <w:t>, ^</w:t>
      </w:r>
      <w:r w:rsidR="00BB5565" w:rsidRPr="00537D03">
        <w:rPr>
          <w:rStyle w:val="Referencingstyle"/>
        </w:rPr>
        <w:t>59</w:t>
      </w:r>
      <w:r w:rsidR="00FD2A54" w:rsidRPr="00537D03">
        <w:rPr>
          <w:rStyle w:val="Referencingstyle"/>
        </w:rPr>
        <w:t>, and ^</w:t>
      </w:r>
      <w:r w:rsidR="004B2438" w:rsidRPr="00537D03">
        <w:rPr>
          <w:rStyle w:val="Referencingstyle"/>
        </w:rPr>
        <w:t>62</w:t>
      </w:r>
      <w:r w:rsidR="00FD2A54" w:rsidRPr="00537D03">
        <w:rPr>
          <w:rStyle w:val="Referencingstyle"/>
        </w:rPr>
        <w:t>]</w:t>
      </w:r>
    </w:p>
    <w:p w14:paraId="23BD7C4D" w14:textId="62C6D627" w:rsidR="00065365" w:rsidRPr="00537D03" w:rsidRDefault="00B0025B" w:rsidP="001615A6">
      <w:pPr>
        <w:pStyle w:val="base-text-paragraph"/>
      </w:pPr>
      <w:r w:rsidRPr="00537D03">
        <w:t xml:space="preserve">The civil penalties in the Regime are consistent with </w:t>
      </w:r>
      <w:r w:rsidR="0049599C" w:rsidRPr="00537D03">
        <w:t xml:space="preserve">some of the </w:t>
      </w:r>
      <w:r w:rsidR="007929E9" w:rsidRPr="00537D03">
        <w:t xml:space="preserve">ASIC-administered regimes, including the </w:t>
      </w:r>
      <w:r w:rsidR="007929E9" w:rsidRPr="00537D03">
        <w:rPr>
          <w:i/>
        </w:rPr>
        <w:t>Corporations Act 2001</w:t>
      </w:r>
      <w:r w:rsidR="007929E9" w:rsidRPr="00537D03">
        <w:t>,</w:t>
      </w:r>
      <w:r w:rsidR="00BE73B1" w:rsidRPr="00537D03">
        <w:t xml:space="preserve"> </w:t>
      </w:r>
      <w:r w:rsidR="00BE73B1" w:rsidRPr="00537D03">
        <w:rPr>
          <w:i/>
        </w:rPr>
        <w:t>Insurance Contracts Act 1984, A</w:t>
      </w:r>
      <w:r w:rsidR="00091DE7" w:rsidRPr="00537D03">
        <w:rPr>
          <w:i/>
        </w:rPr>
        <w:t>SIC</w:t>
      </w:r>
      <w:r w:rsidR="00BE73B1" w:rsidRPr="00537D03">
        <w:rPr>
          <w:i/>
        </w:rPr>
        <w:t xml:space="preserve"> Act 2001</w:t>
      </w:r>
      <w:r w:rsidR="00091DE7" w:rsidRPr="00537D03">
        <w:t>,</w:t>
      </w:r>
      <w:r w:rsidR="00BE73B1" w:rsidRPr="00537D03">
        <w:rPr>
          <w:i/>
        </w:rPr>
        <w:t xml:space="preserve"> </w:t>
      </w:r>
      <w:r w:rsidR="00BE73B1" w:rsidRPr="00537D03">
        <w:t xml:space="preserve">and the </w:t>
      </w:r>
      <w:r w:rsidR="0043328D" w:rsidRPr="00537D03">
        <w:rPr>
          <w:i/>
        </w:rPr>
        <w:t xml:space="preserve">National Consumer </w:t>
      </w:r>
      <w:r w:rsidR="00BE73B1" w:rsidRPr="00537D03">
        <w:rPr>
          <w:i/>
        </w:rPr>
        <w:t xml:space="preserve">Credit </w:t>
      </w:r>
      <w:r w:rsidR="004962B4" w:rsidRPr="00537D03">
        <w:rPr>
          <w:i/>
        </w:rPr>
        <w:t xml:space="preserve">Protection </w:t>
      </w:r>
      <w:r w:rsidR="00BE73B1" w:rsidRPr="00537D03">
        <w:rPr>
          <w:i/>
        </w:rPr>
        <w:t>Act</w:t>
      </w:r>
      <w:r w:rsidR="0021627C" w:rsidRPr="00537D03">
        <w:rPr>
          <w:i/>
        </w:rPr>
        <w:t xml:space="preserve"> 2009</w:t>
      </w:r>
      <w:r w:rsidR="007929E9" w:rsidRPr="00537D03">
        <w:t xml:space="preserve"> and</w:t>
      </w:r>
      <w:r w:rsidR="0021627C" w:rsidRPr="00537D03">
        <w:t xml:space="preserve"> are</w:t>
      </w:r>
      <w:r w:rsidR="007929E9" w:rsidRPr="00537D03">
        <w:t xml:space="preserve"> comparable to those in the </w:t>
      </w:r>
      <w:r w:rsidR="00065365" w:rsidRPr="00537D03">
        <w:t xml:space="preserve">Banking Executive Accountability Regime. </w:t>
      </w:r>
    </w:p>
    <w:p w14:paraId="4AFB10E1" w14:textId="11603B76" w:rsidR="0021627C" w:rsidRPr="00537D03" w:rsidRDefault="00065365" w:rsidP="0021627C">
      <w:pPr>
        <w:pStyle w:val="base-text-paragraph"/>
      </w:pPr>
      <w:r w:rsidRPr="00537D03">
        <w:t xml:space="preserve">The maximum civil penalties are necessary to provide a strong deterrence to malfeasance </w:t>
      </w:r>
      <w:r w:rsidR="00883E30" w:rsidRPr="00537D03">
        <w:t xml:space="preserve">or non-compliance in </w:t>
      </w:r>
      <w:r w:rsidR="00BE73B1" w:rsidRPr="00537D03">
        <w:t>the</w:t>
      </w:r>
      <w:r w:rsidR="00883E30" w:rsidRPr="00537D03">
        <w:t xml:space="preserve"> industry, the performance of which is central to the broader economy.</w:t>
      </w:r>
      <w:r w:rsidR="0021627C" w:rsidRPr="00537D03">
        <w:rPr>
          <w:color w:val="000000"/>
          <w:szCs w:val="22"/>
          <w:shd w:val="clear" w:color="auto" w:fill="FFFFFF"/>
        </w:rPr>
        <w:t xml:space="preserve"> The method for calculating the pecuniary penalty applicable provides flexibility and ensures the penalty reflects the seriousness of the contravention and community expectations. It will further ensure that incurring a civil penalty is not considered a cost of doing business, and the amount is appropriate to deter and punish misconduct. </w:t>
      </w:r>
    </w:p>
    <w:p w14:paraId="6BDE3AFA" w14:textId="0B13DA29" w:rsidR="00BE73B1" w:rsidRPr="00537D03" w:rsidRDefault="00BE73B1" w:rsidP="001615A6">
      <w:pPr>
        <w:pStyle w:val="base-text-paragraph"/>
      </w:pPr>
      <w:bookmarkStart w:id="54" w:name="_Ref76398208"/>
      <w:r w:rsidRPr="00537D03">
        <w:t>In practice, it is intended that courts would determine which method provides the greatest penalty, and then use discretion to impose an appropriate penalty up to that amount</w:t>
      </w:r>
      <w:r w:rsidR="004B6625" w:rsidRPr="00537D03">
        <w:t xml:space="preserve"> to suit the </w:t>
      </w:r>
      <w:proofErr w:type="gramStart"/>
      <w:r w:rsidR="004B6625" w:rsidRPr="00537D03">
        <w:t>particular circumstances</w:t>
      </w:r>
      <w:proofErr w:type="gramEnd"/>
      <w:r w:rsidR="004B6625" w:rsidRPr="00537D03">
        <w:t xml:space="preserve"> of each case</w:t>
      </w:r>
      <w:r w:rsidRPr="00537D03">
        <w:t>.</w:t>
      </w:r>
      <w:bookmarkEnd w:id="54"/>
    </w:p>
    <w:bookmarkEnd w:id="52"/>
    <w:p w14:paraId="0F8CFE6E" w14:textId="02D05431" w:rsidR="00C86C0B" w:rsidRDefault="00C86C0B" w:rsidP="00C86C0B">
      <w:pPr>
        <w:pStyle w:val="Heading4"/>
        <w:rPr>
          <w:rStyle w:val="Referencingstyle"/>
          <w:b/>
          <w:i/>
          <w:sz w:val="22"/>
        </w:rPr>
      </w:pPr>
      <w:proofErr w:type="gramStart"/>
      <w:r>
        <w:rPr>
          <w:rStyle w:val="Referencingstyle"/>
          <w:b/>
          <w:i/>
          <w:sz w:val="22"/>
        </w:rPr>
        <w:t>Merits</w:t>
      </w:r>
      <w:proofErr w:type="gramEnd"/>
      <w:r>
        <w:rPr>
          <w:rStyle w:val="Referencingstyle"/>
          <w:b/>
          <w:i/>
          <w:sz w:val="22"/>
        </w:rPr>
        <w:t xml:space="preserve"> review</w:t>
      </w:r>
    </w:p>
    <w:p w14:paraId="67F31ACE" w14:textId="4BE7F68B" w:rsidR="00C86C0B" w:rsidRPr="00860C8B" w:rsidRDefault="00845918" w:rsidP="00C86C0B">
      <w:pPr>
        <w:pStyle w:val="base-text-paragraph"/>
        <w:rPr>
          <w:rStyle w:val="Referencingstyle"/>
          <w:b w:val="0"/>
          <w:i w:val="0"/>
          <w:sz w:val="22"/>
        </w:rPr>
      </w:pPr>
      <w:r>
        <w:t xml:space="preserve">Certain decisions of the Regulator are subject to merits review. </w:t>
      </w:r>
      <w:r w:rsidR="004B6625">
        <w:t xml:space="preserve">Reviewable decisions, and the persons affected by each type of decision, are </w:t>
      </w:r>
      <w:r w:rsidR="00727786">
        <w:t>listed</w:t>
      </w:r>
      <w:r w:rsidR="004B6625">
        <w:t xml:space="preserve"> in the table in section 86.</w:t>
      </w:r>
      <w:r w:rsidR="00727786">
        <w:t xml:space="preserve"> Such decisions are set out throughout this explanatory memorandum</w:t>
      </w:r>
      <w:r w:rsidR="00EB443F">
        <w:t>,</w:t>
      </w:r>
      <w:r w:rsidR="00727786">
        <w:t xml:space="preserve"> where the substantive provisions are explained. </w:t>
      </w:r>
      <w:r>
        <w:rPr>
          <w:rStyle w:val="Referencingstyle"/>
        </w:rPr>
        <w:t>[Section ^</w:t>
      </w:r>
      <w:r w:rsidR="0049599C">
        <w:rPr>
          <w:rStyle w:val="Referencingstyle"/>
        </w:rPr>
        <w:t>86</w:t>
      </w:r>
      <w:r w:rsidRPr="00375F1D">
        <w:rPr>
          <w:rStyle w:val="Referencingstyle"/>
        </w:rPr>
        <w:t>]</w:t>
      </w:r>
    </w:p>
    <w:p w14:paraId="4CDF6C6C" w14:textId="0D23C66D" w:rsidR="00845918" w:rsidRDefault="00845918" w:rsidP="00C86C0B">
      <w:pPr>
        <w:pStyle w:val="base-text-paragraph"/>
      </w:pPr>
      <w:r>
        <w:t>Where a decision is review</w:t>
      </w:r>
      <w:r w:rsidR="004B6625">
        <w:t>able</w:t>
      </w:r>
      <w:r>
        <w:t>, the Regulator must give a person affected by the decision</w:t>
      </w:r>
      <w:r w:rsidR="00A95AE0">
        <w:t xml:space="preserve"> the reasons for the decision and information about the person’s review rights. </w:t>
      </w:r>
      <w:r w:rsidR="00A95AE0">
        <w:rPr>
          <w:rStyle w:val="Referencingstyle"/>
        </w:rPr>
        <w:t>[Section ^</w:t>
      </w:r>
      <w:r w:rsidR="0049599C">
        <w:rPr>
          <w:rStyle w:val="Referencingstyle"/>
        </w:rPr>
        <w:t>87</w:t>
      </w:r>
      <w:r w:rsidR="00A95AE0">
        <w:rPr>
          <w:rStyle w:val="Referencingstyle"/>
        </w:rPr>
        <w:t>(1)</w:t>
      </w:r>
      <w:r w:rsidR="00A95AE0" w:rsidRPr="00375F1D">
        <w:rPr>
          <w:rStyle w:val="Referencingstyle"/>
        </w:rPr>
        <w:t>]</w:t>
      </w:r>
    </w:p>
    <w:p w14:paraId="648C733B" w14:textId="37E1E65C" w:rsidR="00845918" w:rsidRPr="00860C8B" w:rsidRDefault="00FD2E09" w:rsidP="00C86C0B">
      <w:pPr>
        <w:pStyle w:val="base-text-paragraph"/>
        <w:rPr>
          <w:rStyle w:val="Referencingstyle"/>
          <w:b w:val="0"/>
          <w:i w:val="0"/>
          <w:sz w:val="22"/>
        </w:rPr>
      </w:pPr>
      <w:r>
        <w:t>To seek review, a</w:t>
      </w:r>
      <w:r w:rsidR="00845918">
        <w:t xml:space="preserve"> person affected by </w:t>
      </w:r>
      <w:r w:rsidR="008E38B9">
        <w:t xml:space="preserve">a </w:t>
      </w:r>
      <w:r>
        <w:t xml:space="preserve">reviewable </w:t>
      </w:r>
      <w:r w:rsidR="00845918">
        <w:t xml:space="preserve">decision may first </w:t>
      </w:r>
      <w:r w:rsidR="008E38B9">
        <w:t xml:space="preserve">apply for the Regulator </w:t>
      </w:r>
      <w:r w:rsidR="00845918">
        <w:t>that made the original decision</w:t>
      </w:r>
      <w:r w:rsidR="008E38B9">
        <w:t xml:space="preserve"> to reconsider the decision</w:t>
      </w:r>
      <w:r w:rsidR="00845918">
        <w:t xml:space="preserve">. The Regulator must reconsider the decision within </w:t>
      </w:r>
      <w:r w:rsidR="00880A63">
        <w:t>6</w:t>
      </w:r>
      <w:r w:rsidR="00845918">
        <w:t>0 days</w:t>
      </w:r>
      <w:r w:rsidR="00A4209A">
        <w:t xml:space="preserve"> and notify the applicant of the outcome by written notice</w:t>
      </w:r>
      <w:r w:rsidR="00845918">
        <w:t xml:space="preserve">. If the Regulator </w:t>
      </w:r>
      <w:r w:rsidR="00A4209A">
        <w:t>does not notify the applicant in that time</w:t>
      </w:r>
      <w:r w:rsidR="00845918">
        <w:t xml:space="preserve">, the decision is taken to be affirmed. </w:t>
      </w:r>
      <w:r w:rsidR="00845918">
        <w:rPr>
          <w:rStyle w:val="Referencingstyle"/>
        </w:rPr>
        <w:t>[Sections ^</w:t>
      </w:r>
      <w:r w:rsidR="0049599C">
        <w:rPr>
          <w:rStyle w:val="Referencingstyle"/>
        </w:rPr>
        <w:t>8</w:t>
      </w:r>
      <w:r w:rsidR="00880A63">
        <w:rPr>
          <w:rStyle w:val="Referencingstyle"/>
        </w:rPr>
        <w:t>8</w:t>
      </w:r>
      <w:r w:rsidR="00A95AE0" w:rsidDel="00880A63">
        <w:rPr>
          <w:rStyle w:val="Referencingstyle"/>
        </w:rPr>
        <w:t xml:space="preserve"> and </w:t>
      </w:r>
      <w:r w:rsidR="00A95AE0">
        <w:rPr>
          <w:rStyle w:val="Referencingstyle"/>
        </w:rPr>
        <w:t>^</w:t>
      </w:r>
      <w:r w:rsidR="00880A63">
        <w:rPr>
          <w:rStyle w:val="Referencingstyle"/>
        </w:rPr>
        <w:t>89</w:t>
      </w:r>
      <w:r w:rsidR="00845918" w:rsidRPr="00375F1D">
        <w:rPr>
          <w:rStyle w:val="Referencingstyle"/>
        </w:rPr>
        <w:t>]</w:t>
      </w:r>
    </w:p>
    <w:p w14:paraId="7786EC1B" w14:textId="4136A972" w:rsidR="00A4209A" w:rsidRDefault="00A4209A">
      <w:pPr>
        <w:pStyle w:val="base-text-paragraph"/>
      </w:pPr>
      <w:r>
        <w:t>A notice to an affected person of a reviewable decision, or of a reconsideration decision, may contain condition</w:t>
      </w:r>
      <w:r w:rsidR="003B688E">
        <w:t>s</w:t>
      </w:r>
      <w:r>
        <w:t xml:space="preserve"> relating to disclosure of information about the reasons for the decision. For example, the Regulator may </w:t>
      </w:r>
      <w:r w:rsidR="00A27922">
        <w:t>include</w:t>
      </w:r>
      <w:r>
        <w:t xml:space="preserve"> a non-disclosure condition </w:t>
      </w:r>
      <w:r w:rsidR="00A27922">
        <w:t>i</w:t>
      </w:r>
      <w:r>
        <w:t xml:space="preserve">n a notice relating to a decision about a direction. </w:t>
      </w:r>
      <w:r w:rsidR="00A27922">
        <w:t xml:space="preserve">As such, the maximum penalty for not complying with a notice condition is </w:t>
      </w:r>
      <w:r w:rsidR="00561DBE">
        <w:t>two</w:t>
      </w:r>
      <w:r w:rsidR="00A27922">
        <w:t xml:space="preserve"> years imprisonment, aligning with the penalty for disclosure of information about a direction that is subject to secrecy arrangements in section 64</w:t>
      </w:r>
      <w:r w:rsidR="002737DB">
        <w:t xml:space="preserve">, and according with the treatment of failing to comply with a condition of a notice issued by a Regulator in the </w:t>
      </w:r>
      <w:r w:rsidR="002737DB">
        <w:rPr>
          <w:i/>
          <w:iCs/>
        </w:rPr>
        <w:t>Banking Act 1959</w:t>
      </w:r>
      <w:r w:rsidR="00A27922">
        <w:t>.</w:t>
      </w:r>
      <w:r w:rsidR="00A27922" w:rsidRPr="00A27922">
        <w:rPr>
          <w:rStyle w:val="Referencingstyle"/>
        </w:rPr>
        <w:t xml:space="preserve"> </w:t>
      </w:r>
      <w:r w:rsidR="00A27922">
        <w:rPr>
          <w:rStyle w:val="Referencingstyle"/>
        </w:rPr>
        <w:t>[Sections ^87(2) and ^89(</w:t>
      </w:r>
      <w:r w:rsidR="003B688E">
        <w:rPr>
          <w:rStyle w:val="Referencingstyle"/>
        </w:rPr>
        <w:t>5</w:t>
      </w:r>
      <w:r w:rsidR="00A27922">
        <w:rPr>
          <w:rStyle w:val="Referencingstyle"/>
        </w:rPr>
        <w:t>)]</w:t>
      </w:r>
    </w:p>
    <w:p w14:paraId="7171B83A" w14:textId="3D656054" w:rsidR="00845918" w:rsidRPr="005E6307" w:rsidRDefault="00845918">
      <w:pPr>
        <w:pStyle w:val="base-text-paragraph"/>
        <w:rPr>
          <w:rStyle w:val="Referencingstyle"/>
          <w:b w:val="0"/>
          <w:i w:val="0"/>
          <w:sz w:val="22"/>
        </w:rPr>
      </w:pPr>
      <w:r>
        <w:t xml:space="preserve">Following internal reconsideration of the decision, a person affected by the decision may seek review of the reconsidered decision by the Administrative Appeals Tribunal. A review by the Tribunal is conducted in accordance with the </w:t>
      </w:r>
      <w:r>
        <w:rPr>
          <w:i/>
          <w:iCs/>
        </w:rPr>
        <w:t>Administrative Appeals Tribunal Act 1975</w:t>
      </w:r>
      <w:r>
        <w:t>.</w:t>
      </w:r>
      <w:r w:rsidR="00A95AE0">
        <w:t xml:space="preserve"> </w:t>
      </w:r>
      <w:r w:rsidR="00A95AE0">
        <w:rPr>
          <w:rStyle w:val="Referencingstyle"/>
        </w:rPr>
        <w:t>[Section ^</w:t>
      </w:r>
      <w:r w:rsidR="00880A63">
        <w:rPr>
          <w:rStyle w:val="Referencingstyle"/>
        </w:rPr>
        <w:t>90</w:t>
      </w:r>
      <w:r w:rsidR="00A95AE0" w:rsidRPr="00375F1D">
        <w:rPr>
          <w:rStyle w:val="Referencingstyle"/>
        </w:rPr>
        <w:t>]</w:t>
      </w:r>
    </w:p>
    <w:p w14:paraId="0F37BC32" w14:textId="18F023F3" w:rsidR="0021627C" w:rsidRPr="00425B8E" w:rsidRDefault="001F114E">
      <w:pPr>
        <w:pStyle w:val="base-text-paragraph"/>
        <w:rPr>
          <w:rStyle w:val="Referencingstyle"/>
          <w:b w:val="0"/>
          <w:i w:val="0"/>
          <w:sz w:val="22"/>
        </w:rPr>
      </w:pPr>
      <w:r>
        <w:t>Certain decisions of the Min</w:t>
      </w:r>
      <w:r w:rsidR="008D199A">
        <w:t>i</w:t>
      </w:r>
      <w:r>
        <w:t xml:space="preserve">ster and of the Regulator are not subject to merits review. </w:t>
      </w:r>
      <w:r w:rsidR="008D199A">
        <w:rPr>
          <w:rStyle w:val="Referencingstyle"/>
        </w:rPr>
        <w:t>[Sections ^1</w:t>
      </w:r>
      <w:r w:rsidR="00722D54">
        <w:rPr>
          <w:rStyle w:val="Referencingstyle"/>
        </w:rPr>
        <w:t>0</w:t>
      </w:r>
      <w:r w:rsidR="005C7216">
        <w:rPr>
          <w:rStyle w:val="Referencingstyle"/>
        </w:rPr>
        <w:t>(</w:t>
      </w:r>
      <w:r w:rsidR="00722D54">
        <w:rPr>
          <w:rStyle w:val="Referencingstyle"/>
        </w:rPr>
        <w:t>2</w:t>
      </w:r>
      <w:r w:rsidR="005C7216">
        <w:rPr>
          <w:rStyle w:val="Referencingstyle"/>
        </w:rPr>
        <w:t>)</w:t>
      </w:r>
      <w:r w:rsidR="008D199A">
        <w:rPr>
          <w:rStyle w:val="Referencingstyle"/>
        </w:rPr>
        <w:t>,</w:t>
      </w:r>
      <w:r w:rsidR="00722D54">
        <w:rPr>
          <w:rStyle w:val="Referencingstyle"/>
        </w:rPr>
        <w:t xml:space="preserve"> ^14(3</w:t>
      </w:r>
      <w:r w:rsidR="005C7216">
        <w:rPr>
          <w:rStyle w:val="Referencingstyle"/>
        </w:rPr>
        <w:t>)</w:t>
      </w:r>
      <w:r w:rsidR="00C4128D">
        <w:rPr>
          <w:rStyle w:val="Referencingstyle"/>
        </w:rPr>
        <w:t>,</w:t>
      </w:r>
      <w:r w:rsidR="008D199A">
        <w:rPr>
          <w:rStyle w:val="Referencingstyle"/>
        </w:rPr>
        <w:t xml:space="preserve"> and ^</w:t>
      </w:r>
      <w:r w:rsidR="00722D54">
        <w:rPr>
          <w:rStyle w:val="Referencingstyle"/>
        </w:rPr>
        <w:t>2</w:t>
      </w:r>
      <w:r w:rsidR="008D199A">
        <w:rPr>
          <w:rStyle w:val="Referencingstyle"/>
        </w:rPr>
        <w:t>2</w:t>
      </w:r>
      <w:r w:rsidR="005C7216">
        <w:rPr>
          <w:rStyle w:val="Referencingstyle"/>
        </w:rPr>
        <w:t>(</w:t>
      </w:r>
      <w:r w:rsidR="00722D54">
        <w:rPr>
          <w:rStyle w:val="Referencingstyle"/>
        </w:rPr>
        <w:t>3</w:t>
      </w:r>
      <w:r w:rsidR="005C7216">
        <w:rPr>
          <w:rStyle w:val="Referencingstyle"/>
        </w:rPr>
        <w:t>)</w:t>
      </w:r>
      <w:r w:rsidR="008D199A" w:rsidRPr="00375F1D">
        <w:rPr>
          <w:rStyle w:val="Referencingstyle"/>
        </w:rPr>
        <w:t>]</w:t>
      </w:r>
    </w:p>
    <w:p w14:paraId="3ED1F247" w14:textId="7F5B6E33" w:rsidR="008D199A" w:rsidRDefault="009246C0">
      <w:pPr>
        <w:pStyle w:val="base-text-paragraph"/>
        <w:rPr>
          <w:rStyle w:val="Referencingstyle"/>
          <w:b w:val="0"/>
          <w:i w:val="0"/>
          <w:sz w:val="22"/>
        </w:rPr>
      </w:pPr>
      <w:r>
        <w:rPr>
          <w:rStyle w:val="Referencingstyle"/>
          <w:b w:val="0"/>
          <w:i w:val="0"/>
          <w:sz w:val="22"/>
        </w:rPr>
        <w:t>With regard to the Administrative Review Council’s publication “</w:t>
      </w:r>
      <w:r>
        <w:rPr>
          <w:rStyle w:val="Referencingstyle"/>
          <w:b w:val="0"/>
          <w:iCs/>
          <w:sz w:val="22"/>
        </w:rPr>
        <w:t>What Decisions Should be Subject to Merits Review?”</w:t>
      </w:r>
      <w:r>
        <w:rPr>
          <w:rStyle w:val="Referencingstyle"/>
          <w:b w:val="0"/>
          <w:i w:val="0"/>
          <w:sz w:val="22"/>
        </w:rPr>
        <w:t xml:space="preserve">, the effect of ousting the objectives of merits review </w:t>
      </w:r>
      <w:proofErr w:type="gramStart"/>
      <w:r>
        <w:rPr>
          <w:rStyle w:val="Referencingstyle"/>
          <w:b w:val="0"/>
          <w:i w:val="0"/>
          <w:sz w:val="22"/>
        </w:rPr>
        <w:t>are</w:t>
      </w:r>
      <w:proofErr w:type="gramEnd"/>
      <w:r>
        <w:rPr>
          <w:rStyle w:val="Referencingstyle"/>
          <w:b w:val="0"/>
          <w:i w:val="0"/>
          <w:sz w:val="22"/>
        </w:rPr>
        <w:t xml:space="preserve"> outweighed by the benefits that will follow the exclusion of revie</w:t>
      </w:r>
      <w:r w:rsidR="006A3C01">
        <w:rPr>
          <w:rStyle w:val="Referencingstyle"/>
          <w:b w:val="0"/>
          <w:i w:val="0"/>
          <w:sz w:val="22"/>
        </w:rPr>
        <w:t>w</w:t>
      </w:r>
      <w:r w:rsidR="0031073E">
        <w:rPr>
          <w:rStyle w:val="Referencingstyle"/>
          <w:b w:val="0"/>
          <w:i w:val="0"/>
          <w:sz w:val="22"/>
        </w:rPr>
        <w:t xml:space="preserve"> of such decisions</w:t>
      </w:r>
      <w:r>
        <w:rPr>
          <w:rStyle w:val="Referencingstyle"/>
          <w:b w:val="0"/>
          <w:i w:val="0"/>
          <w:sz w:val="22"/>
        </w:rPr>
        <w:t>.</w:t>
      </w:r>
    </w:p>
    <w:p w14:paraId="258D6272" w14:textId="5B0F8E90" w:rsidR="00224366" w:rsidRDefault="006A3C01">
      <w:pPr>
        <w:pStyle w:val="base-text-paragraph"/>
        <w:rPr>
          <w:rStyle w:val="Referencingstyle"/>
          <w:b w:val="0"/>
          <w:i w:val="0"/>
          <w:sz w:val="22"/>
        </w:rPr>
      </w:pPr>
      <w:r>
        <w:rPr>
          <w:rStyle w:val="Referencingstyle"/>
          <w:b w:val="0"/>
          <w:i w:val="0"/>
          <w:sz w:val="22"/>
        </w:rPr>
        <w:t xml:space="preserve">The decisions by the Regulator and Minister not subject to merits review are made in favour of the relevant entity who is the subject of the administrative decision, by reducing the scope of their responsibilities or providing </w:t>
      </w:r>
      <w:r w:rsidR="0031073E">
        <w:rPr>
          <w:rStyle w:val="Referencingstyle"/>
          <w:b w:val="0"/>
          <w:i w:val="0"/>
          <w:sz w:val="22"/>
        </w:rPr>
        <w:t xml:space="preserve">an </w:t>
      </w:r>
      <w:r>
        <w:rPr>
          <w:rStyle w:val="Referencingstyle"/>
          <w:b w:val="0"/>
          <w:i w:val="0"/>
          <w:sz w:val="22"/>
        </w:rPr>
        <w:t>exemption from compliance with the Regime. Challenges to the Minister</w:t>
      </w:r>
      <w:r w:rsidR="0031073E">
        <w:rPr>
          <w:rStyle w:val="Referencingstyle"/>
          <w:b w:val="0"/>
          <w:i w:val="0"/>
          <w:sz w:val="22"/>
        </w:rPr>
        <w:t>’</w:t>
      </w:r>
      <w:r>
        <w:rPr>
          <w:rStyle w:val="Referencingstyle"/>
          <w:b w:val="0"/>
          <w:i w:val="0"/>
          <w:sz w:val="22"/>
        </w:rPr>
        <w:t xml:space="preserve">s decision not to exempt an accountable entity may undermine public and industry </w:t>
      </w:r>
      <w:r w:rsidR="00224366">
        <w:rPr>
          <w:rStyle w:val="Referencingstyle"/>
          <w:b w:val="0"/>
          <w:i w:val="0"/>
          <w:sz w:val="22"/>
        </w:rPr>
        <w:t xml:space="preserve">confidence in the prudential and financial </w:t>
      </w:r>
      <w:proofErr w:type="gramStart"/>
      <w:r w:rsidR="00224366">
        <w:rPr>
          <w:rStyle w:val="Referencingstyle"/>
          <w:b w:val="0"/>
          <w:i w:val="0"/>
          <w:sz w:val="22"/>
        </w:rPr>
        <w:t>system, and</w:t>
      </w:r>
      <w:proofErr w:type="gramEnd"/>
      <w:r w:rsidR="00224366">
        <w:rPr>
          <w:rStyle w:val="Referencingstyle"/>
          <w:b w:val="0"/>
          <w:i w:val="0"/>
          <w:sz w:val="22"/>
        </w:rPr>
        <w:t xml:space="preserve"> create financial uncertainty. </w:t>
      </w:r>
    </w:p>
    <w:p w14:paraId="2B816E13" w14:textId="3A4B1D3E" w:rsidR="006A3C01" w:rsidRPr="00425B8E" w:rsidRDefault="00224366" w:rsidP="00425B8E">
      <w:pPr>
        <w:pStyle w:val="base-text-paragraph"/>
        <w:rPr>
          <w:rStyle w:val="Referencingstyle"/>
          <w:b w:val="0"/>
          <w:i w:val="0"/>
          <w:sz w:val="22"/>
        </w:rPr>
      </w:pPr>
      <w:r w:rsidRPr="00224366">
        <w:rPr>
          <w:rStyle w:val="Referencingstyle"/>
          <w:b w:val="0"/>
          <w:i w:val="0"/>
          <w:sz w:val="22"/>
        </w:rPr>
        <w:t xml:space="preserve">If requested, the Minister must provide reasons for the decision, as required by section 13 of the </w:t>
      </w:r>
      <w:r>
        <w:rPr>
          <w:rStyle w:val="Referencingstyle"/>
          <w:b w:val="0"/>
          <w:iCs/>
          <w:sz w:val="22"/>
        </w:rPr>
        <w:t>Administrative Decisions (Judicial Review) Act 1977</w:t>
      </w:r>
      <w:r w:rsidR="00384598">
        <w:rPr>
          <w:rStyle w:val="Referencingstyle"/>
          <w:b w:val="0"/>
          <w:i w:val="0"/>
          <w:sz w:val="22"/>
        </w:rPr>
        <w:t>.</w:t>
      </w:r>
    </w:p>
    <w:p w14:paraId="07741904" w14:textId="64CC6008" w:rsidR="00C86C0B" w:rsidRDefault="00C86C0B" w:rsidP="00425B8E">
      <w:pPr>
        <w:pStyle w:val="Heading4"/>
        <w:rPr>
          <w:rStyle w:val="Referencingstyle"/>
          <w:sz w:val="22"/>
        </w:rPr>
      </w:pPr>
      <w:r>
        <w:rPr>
          <w:rStyle w:val="Referencingstyle"/>
          <w:b/>
          <w:i/>
          <w:sz w:val="22"/>
        </w:rPr>
        <w:t>Rules</w:t>
      </w:r>
    </w:p>
    <w:p w14:paraId="4EFC6A3D" w14:textId="03091FCC" w:rsidR="007042EA" w:rsidRPr="00883A80" w:rsidRDefault="007042EA">
      <w:pPr>
        <w:pStyle w:val="base-text-paragraph"/>
        <w:rPr>
          <w:rStyle w:val="Referencingstyle"/>
          <w:b w:val="0"/>
          <w:i w:val="0"/>
          <w:sz w:val="22"/>
        </w:rPr>
      </w:pPr>
      <w:r w:rsidRPr="000E588B">
        <w:rPr>
          <w:rStyle w:val="Referencingstyle"/>
          <w:b w:val="0"/>
          <w:i w:val="0"/>
          <w:sz w:val="22"/>
        </w:rPr>
        <w:t xml:space="preserve">The </w:t>
      </w:r>
      <w:r w:rsidR="00243C84" w:rsidRPr="000E588B">
        <w:rPr>
          <w:rStyle w:val="Referencingstyle"/>
          <w:b w:val="0"/>
          <w:i w:val="0"/>
          <w:sz w:val="22"/>
        </w:rPr>
        <w:t>Minister</w:t>
      </w:r>
      <w:r w:rsidRPr="000E588B">
        <w:rPr>
          <w:rStyle w:val="Referencingstyle"/>
          <w:b w:val="0"/>
          <w:i w:val="0"/>
          <w:sz w:val="22"/>
        </w:rPr>
        <w:t xml:space="preserve"> may make </w:t>
      </w:r>
      <w:r w:rsidR="00243C84" w:rsidRPr="000E588B">
        <w:rPr>
          <w:rStyle w:val="Referencingstyle"/>
          <w:b w:val="0"/>
          <w:i w:val="0"/>
          <w:sz w:val="22"/>
        </w:rPr>
        <w:t>rules</w:t>
      </w:r>
      <w:r w:rsidR="00883A80">
        <w:rPr>
          <w:rStyle w:val="Referencingstyle"/>
          <w:b w:val="0"/>
          <w:i w:val="0"/>
          <w:sz w:val="22"/>
        </w:rPr>
        <w:t xml:space="preserve">, known as the </w:t>
      </w:r>
      <w:r w:rsidR="00883A80">
        <w:rPr>
          <w:rStyle w:val="Referencingstyle"/>
          <w:bCs/>
          <w:iCs/>
          <w:sz w:val="22"/>
        </w:rPr>
        <w:t>Minister rules</w:t>
      </w:r>
      <w:r w:rsidR="00883A80">
        <w:rPr>
          <w:rStyle w:val="Referencingstyle"/>
          <w:b w:val="0"/>
          <w:i w:val="0"/>
          <w:sz w:val="22"/>
        </w:rPr>
        <w:t>,</w:t>
      </w:r>
      <w:r w:rsidR="00243C84" w:rsidRPr="000E588B">
        <w:rPr>
          <w:rStyle w:val="Referencingstyle"/>
          <w:b w:val="0"/>
          <w:i w:val="0"/>
          <w:sz w:val="22"/>
        </w:rPr>
        <w:t xml:space="preserve"> </w:t>
      </w:r>
      <w:r w:rsidRPr="000E588B">
        <w:rPr>
          <w:rStyle w:val="Referencingstyle"/>
          <w:b w:val="0"/>
          <w:i w:val="0"/>
          <w:sz w:val="22"/>
        </w:rPr>
        <w:t xml:space="preserve">prescribing </w:t>
      </w:r>
      <w:r w:rsidR="00C3000A" w:rsidRPr="000E588B">
        <w:rPr>
          <w:rStyle w:val="Referencingstyle"/>
          <w:b w:val="0"/>
          <w:i w:val="0"/>
          <w:sz w:val="22"/>
        </w:rPr>
        <w:t xml:space="preserve">matters under the </w:t>
      </w:r>
      <w:r w:rsidR="00114FCF" w:rsidRPr="000E588B">
        <w:rPr>
          <w:rStyle w:val="Referencingstyle"/>
          <w:b w:val="0"/>
          <w:i w:val="0"/>
          <w:sz w:val="22"/>
        </w:rPr>
        <w:t>Bill</w:t>
      </w:r>
      <w:r w:rsidR="00C3000A" w:rsidRPr="000E588B">
        <w:rPr>
          <w:rStyle w:val="Referencingstyle"/>
          <w:b w:val="0"/>
          <w:i w:val="0"/>
          <w:sz w:val="22"/>
        </w:rPr>
        <w:t>.</w:t>
      </w:r>
      <w:r w:rsidRPr="000E588B">
        <w:rPr>
          <w:rStyle w:val="Referencingstyle"/>
          <w:b w:val="0"/>
          <w:i w:val="0"/>
          <w:sz w:val="22"/>
        </w:rPr>
        <w:t xml:space="preserve"> </w:t>
      </w:r>
      <w:r w:rsidR="00883A80">
        <w:rPr>
          <w:rStyle w:val="Referencingstyle"/>
          <w:b w:val="0"/>
          <w:i w:val="0"/>
          <w:sz w:val="22"/>
        </w:rPr>
        <w:t>This includes matters required or permitted by the Bill to be prescribed by the Minister rules, as well as anything necessary or convenient for carrying out or giving effect to the Bill.</w:t>
      </w:r>
      <w:r w:rsidRPr="000E588B">
        <w:rPr>
          <w:rStyle w:val="Referencingstyle"/>
          <w:b w:val="0"/>
          <w:i w:val="0"/>
          <w:sz w:val="22"/>
        </w:rPr>
        <w:t xml:space="preserve"> </w:t>
      </w:r>
      <w:r w:rsidR="00FC1A83" w:rsidRPr="000E588B">
        <w:rPr>
          <w:rStyle w:val="Referencingstyle"/>
        </w:rPr>
        <w:t>[S</w:t>
      </w:r>
      <w:r w:rsidRPr="000E588B">
        <w:rPr>
          <w:rStyle w:val="Referencingstyle"/>
        </w:rPr>
        <w:t>ection</w:t>
      </w:r>
      <w:r w:rsidR="0030241A">
        <w:rPr>
          <w:rStyle w:val="Referencingstyle"/>
        </w:rPr>
        <w:t> ^</w:t>
      </w:r>
      <w:r w:rsidR="00C3000A" w:rsidRPr="000E588B">
        <w:rPr>
          <w:rStyle w:val="Referencingstyle"/>
        </w:rPr>
        <w:t>9</w:t>
      </w:r>
      <w:r w:rsidR="00880A63">
        <w:rPr>
          <w:rStyle w:val="Referencingstyle"/>
        </w:rPr>
        <w:t>9</w:t>
      </w:r>
      <w:r w:rsidRPr="000E588B">
        <w:rPr>
          <w:rStyle w:val="Referencingstyle"/>
        </w:rPr>
        <w:t>]</w:t>
      </w:r>
    </w:p>
    <w:p w14:paraId="3F834347" w14:textId="31166B1D" w:rsidR="00216B8A" w:rsidRPr="00425B8E" w:rsidRDefault="00883A80">
      <w:pPr>
        <w:pStyle w:val="base-text-paragraph"/>
        <w:rPr>
          <w:rStyle w:val="Referencingstyle"/>
          <w:b w:val="0"/>
          <w:i w:val="0"/>
          <w:sz w:val="22"/>
        </w:rPr>
      </w:pPr>
      <w:r>
        <w:rPr>
          <w:rStyle w:val="Referencingstyle"/>
          <w:b w:val="0"/>
          <w:i w:val="0"/>
          <w:sz w:val="22"/>
        </w:rPr>
        <w:t xml:space="preserve">The Regulator may also make rules, known as the </w:t>
      </w:r>
      <w:r>
        <w:rPr>
          <w:rStyle w:val="Referencingstyle"/>
          <w:bCs/>
          <w:iCs/>
          <w:sz w:val="22"/>
        </w:rPr>
        <w:t>Regulator rules</w:t>
      </w:r>
      <w:r>
        <w:rPr>
          <w:rStyle w:val="Referencingstyle"/>
          <w:b w:val="0"/>
          <w:i w:val="0"/>
          <w:sz w:val="22"/>
        </w:rPr>
        <w:t xml:space="preserve">, prescribing matters required or permitted by the Bill to be prescribed by the Regulator rules. </w:t>
      </w:r>
      <w:r w:rsidRPr="00883A80">
        <w:rPr>
          <w:rStyle w:val="Referencingstyle"/>
        </w:rPr>
        <w:t>[</w:t>
      </w:r>
      <w:r>
        <w:rPr>
          <w:rStyle w:val="Referencingstyle"/>
        </w:rPr>
        <w:t>Section ^1</w:t>
      </w:r>
      <w:r w:rsidR="00880A63">
        <w:rPr>
          <w:rStyle w:val="Referencingstyle"/>
        </w:rPr>
        <w:t>00</w:t>
      </w:r>
      <w:r w:rsidRPr="00883A80">
        <w:rPr>
          <w:rStyle w:val="Referencingstyle"/>
        </w:rPr>
        <w:t>]</w:t>
      </w:r>
    </w:p>
    <w:p w14:paraId="5CD65FE2" w14:textId="5828041F" w:rsidR="0002526F" w:rsidRPr="00DE4D42" w:rsidRDefault="0002526F">
      <w:pPr>
        <w:pStyle w:val="base-text-paragraph"/>
        <w:rPr>
          <w:rStyle w:val="Referencingstyle"/>
          <w:b w:val="0"/>
          <w:i w:val="0"/>
          <w:sz w:val="22"/>
        </w:rPr>
      </w:pPr>
      <w:r>
        <w:rPr>
          <w:rStyle w:val="Referencingstyle"/>
          <w:b w:val="0"/>
          <w:i w:val="0"/>
          <w:sz w:val="22"/>
        </w:rPr>
        <w:t>These delegations do not include the power to modify</w:t>
      </w:r>
      <w:r w:rsidR="00633E49">
        <w:rPr>
          <w:rStyle w:val="Referencingstyle"/>
          <w:b w:val="0"/>
          <w:i w:val="0"/>
          <w:sz w:val="22"/>
        </w:rPr>
        <w:t>,</w:t>
      </w:r>
      <w:r>
        <w:rPr>
          <w:rStyle w:val="Referencingstyle"/>
          <w:b w:val="0"/>
          <w:i w:val="0"/>
          <w:sz w:val="22"/>
        </w:rPr>
        <w:t xml:space="preserve"> or exempt f</w:t>
      </w:r>
      <w:r w:rsidR="00633E49">
        <w:rPr>
          <w:rStyle w:val="Referencingstyle"/>
          <w:b w:val="0"/>
          <w:i w:val="0"/>
          <w:sz w:val="22"/>
        </w:rPr>
        <w:t>r</w:t>
      </w:r>
      <w:r>
        <w:rPr>
          <w:rStyle w:val="Referencingstyle"/>
          <w:b w:val="0"/>
          <w:i w:val="0"/>
          <w:sz w:val="22"/>
        </w:rPr>
        <w:t>om</w:t>
      </w:r>
      <w:r w:rsidR="00633E49">
        <w:rPr>
          <w:rStyle w:val="Referencingstyle"/>
          <w:b w:val="0"/>
          <w:i w:val="0"/>
          <w:sz w:val="22"/>
        </w:rPr>
        <w:t>,</w:t>
      </w:r>
      <w:r>
        <w:rPr>
          <w:rStyle w:val="Referencingstyle"/>
          <w:b w:val="0"/>
          <w:i w:val="0"/>
          <w:sz w:val="22"/>
        </w:rPr>
        <w:t xml:space="preserve"> the operation of the primary law, set taxes, contain offences</w:t>
      </w:r>
      <w:r w:rsidR="00633E49">
        <w:rPr>
          <w:rStyle w:val="Referencingstyle"/>
          <w:b w:val="0"/>
          <w:i w:val="0"/>
          <w:sz w:val="22"/>
        </w:rPr>
        <w:t xml:space="preserve"> or</w:t>
      </w:r>
      <w:r>
        <w:rPr>
          <w:rStyle w:val="Referencingstyle"/>
          <w:b w:val="0"/>
          <w:i w:val="0"/>
          <w:sz w:val="22"/>
        </w:rPr>
        <w:t xml:space="preserve"> civil penalti</w:t>
      </w:r>
      <w:r w:rsidR="00633E49">
        <w:rPr>
          <w:rStyle w:val="Referencingstyle"/>
          <w:b w:val="0"/>
          <w:i w:val="0"/>
          <w:sz w:val="22"/>
        </w:rPr>
        <w:t>es. The exercise of these delegation</w:t>
      </w:r>
      <w:r w:rsidR="00904B9B">
        <w:rPr>
          <w:rStyle w:val="Referencingstyle"/>
          <w:b w:val="0"/>
          <w:i w:val="0"/>
          <w:sz w:val="22"/>
        </w:rPr>
        <w:t>s</w:t>
      </w:r>
      <w:r w:rsidR="00633E49">
        <w:rPr>
          <w:rStyle w:val="Referencingstyle"/>
          <w:b w:val="0"/>
          <w:i w:val="0"/>
          <w:sz w:val="22"/>
        </w:rPr>
        <w:t xml:space="preserve"> will be through legislative instrument and is therefore subject to disallowance</w:t>
      </w:r>
      <w:r w:rsidR="00E81098">
        <w:rPr>
          <w:rStyle w:val="Referencingstyle"/>
          <w:b w:val="0"/>
          <w:i w:val="0"/>
          <w:sz w:val="22"/>
        </w:rPr>
        <w:t xml:space="preserve"> and will be subject to appropriate parliamentary scrutiny</w:t>
      </w:r>
      <w:r w:rsidR="00633E49">
        <w:rPr>
          <w:rStyle w:val="Referencingstyle"/>
          <w:b w:val="0"/>
          <w:i w:val="0"/>
          <w:sz w:val="22"/>
        </w:rPr>
        <w:t xml:space="preserve">. </w:t>
      </w:r>
      <w:r>
        <w:rPr>
          <w:rStyle w:val="Referencingstyle"/>
          <w:b w:val="0"/>
          <w:i w:val="0"/>
          <w:sz w:val="22"/>
        </w:rPr>
        <w:t xml:space="preserve"> </w:t>
      </w:r>
    </w:p>
    <w:p w14:paraId="20FA2532" w14:textId="564CA369" w:rsidR="00DE4D42" w:rsidRDefault="00A801FC" w:rsidP="00DE4D42">
      <w:pPr>
        <w:pStyle w:val="Heading4"/>
      </w:pPr>
      <w:r>
        <w:t>Other miscellaneous provisions</w:t>
      </w:r>
    </w:p>
    <w:p w14:paraId="5525E602" w14:textId="25E8705C" w:rsidR="00A801FC" w:rsidRPr="00425B8E" w:rsidRDefault="00904B9B" w:rsidP="00A801FC">
      <w:pPr>
        <w:pStyle w:val="base-text-paragraph"/>
      </w:pPr>
      <w:r>
        <w:t xml:space="preserve">This Bill does not have the effect of creating a cause of action that would not have existed without this Bill being enacted. </w:t>
      </w:r>
      <w:r w:rsidR="00A801FC" w:rsidRPr="00425B8E">
        <w:rPr>
          <w:b/>
          <w:i/>
          <w:sz w:val="18"/>
          <w:szCs w:val="18"/>
        </w:rPr>
        <w:t xml:space="preserve">[Section </w:t>
      </w:r>
      <w:r w:rsidR="00880A63">
        <w:rPr>
          <w:b/>
          <w:bCs/>
          <w:i/>
          <w:iCs/>
          <w:sz w:val="18"/>
          <w:szCs w:val="18"/>
        </w:rPr>
        <w:t>^9</w:t>
      </w:r>
      <w:r w:rsidR="00A801FC" w:rsidRPr="00425B8E">
        <w:rPr>
          <w:b/>
          <w:bCs/>
          <w:i/>
          <w:iCs/>
          <w:sz w:val="18"/>
          <w:szCs w:val="18"/>
        </w:rPr>
        <w:t>2</w:t>
      </w:r>
      <w:r w:rsidR="00A801FC" w:rsidRPr="00425B8E">
        <w:rPr>
          <w:b/>
          <w:i/>
          <w:sz w:val="18"/>
          <w:szCs w:val="18"/>
        </w:rPr>
        <w:t>]</w:t>
      </w:r>
    </w:p>
    <w:p w14:paraId="1F288D05" w14:textId="312299A0" w:rsidR="00DE4D42" w:rsidRPr="002334EC" w:rsidRDefault="00DE4D42" w:rsidP="0012089B">
      <w:pPr>
        <w:pStyle w:val="base-text-paragraph"/>
        <w:rPr>
          <w:rStyle w:val="Referencingstyle"/>
          <w:b w:val="0"/>
          <w:i w:val="0"/>
          <w:sz w:val="22"/>
        </w:rPr>
      </w:pPr>
      <w:r w:rsidRPr="00DE4D42">
        <w:rPr>
          <w:rStyle w:val="Referencingstyle"/>
          <w:b w:val="0"/>
          <w:i w:val="0"/>
          <w:sz w:val="22"/>
        </w:rPr>
        <w:t xml:space="preserve">The Commonwealth is liable to pay compensation if the operation of the Bill results in an acquisition of property otherwise than on just terms. </w:t>
      </w:r>
      <w:r w:rsidRPr="000E588B">
        <w:rPr>
          <w:rStyle w:val="Referencingstyle"/>
        </w:rPr>
        <w:t>[Section</w:t>
      </w:r>
      <w:r>
        <w:rPr>
          <w:rStyle w:val="Referencingstyle"/>
        </w:rPr>
        <w:t> ^</w:t>
      </w:r>
      <w:r w:rsidR="002F0C76">
        <w:rPr>
          <w:rStyle w:val="Referencingstyle"/>
        </w:rPr>
        <w:t>93</w:t>
      </w:r>
      <w:r w:rsidRPr="000E588B">
        <w:rPr>
          <w:rStyle w:val="Referencingstyle"/>
        </w:rPr>
        <w:t>]</w:t>
      </w:r>
    </w:p>
    <w:p w14:paraId="6CCDACE2" w14:textId="2EF56681" w:rsidR="005142B7" w:rsidRPr="00DA6BE0" w:rsidRDefault="005142B7" w:rsidP="005142B7">
      <w:pPr>
        <w:pStyle w:val="base-text-paragraph"/>
      </w:pPr>
      <w:r>
        <w:t xml:space="preserve">The Minister must ensure that a review into this Bill is undertaken as soon as possible after the fifth anniversary of this Bill’s </w:t>
      </w:r>
      <w:r w:rsidR="00C974DC">
        <w:t>C</w:t>
      </w:r>
      <w:r>
        <w:t xml:space="preserve">ommencement. The Minister </w:t>
      </w:r>
      <w:r w:rsidR="00835ED7">
        <w:t xml:space="preserve">will receive a report of the review within six months of the review </w:t>
      </w:r>
      <w:proofErr w:type="gramStart"/>
      <w:r w:rsidR="00835ED7">
        <w:t>starting, and</w:t>
      </w:r>
      <w:proofErr w:type="gramEnd"/>
      <w:r w:rsidR="00835ED7">
        <w:t xml:space="preserve"> </w:t>
      </w:r>
      <w:r>
        <w:t xml:space="preserve">must table the written report in each House of Parliament within 15 sitting days of receiving it. </w:t>
      </w:r>
      <w:r w:rsidRPr="00425B8E">
        <w:rPr>
          <w:i/>
          <w:sz w:val="18"/>
          <w:szCs w:val="18"/>
        </w:rPr>
        <w:t>[</w:t>
      </w:r>
      <w:r w:rsidRPr="00425B8E">
        <w:rPr>
          <w:b/>
          <w:i/>
          <w:sz w:val="18"/>
          <w:szCs w:val="18"/>
        </w:rPr>
        <w:t xml:space="preserve">Section </w:t>
      </w:r>
      <w:r w:rsidR="00425B8E">
        <w:rPr>
          <w:b/>
          <w:bCs/>
          <w:i/>
          <w:iCs/>
          <w:sz w:val="18"/>
          <w:szCs w:val="18"/>
        </w:rPr>
        <w:t>^</w:t>
      </w:r>
      <w:r w:rsidRPr="00425B8E">
        <w:rPr>
          <w:b/>
          <w:bCs/>
          <w:i/>
          <w:iCs/>
          <w:sz w:val="18"/>
          <w:szCs w:val="18"/>
        </w:rPr>
        <w:t>9</w:t>
      </w:r>
      <w:r w:rsidR="002F0C76">
        <w:rPr>
          <w:b/>
          <w:bCs/>
          <w:i/>
          <w:iCs/>
          <w:sz w:val="18"/>
          <w:szCs w:val="18"/>
        </w:rPr>
        <w:t>8</w:t>
      </w:r>
      <w:r w:rsidRPr="00425B8E">
        <w:rPr>
          <w:i/>
          <w:sz w:val="18"/>
          <w:szCs w:val="18"/>
        </w:rPr>
        <w:t>]</w:t>
      </w:r>
    </w:p>
    <w:p w14:paraId="448487DE" w14:textId="77777777" w:rsidR="00C3452B" w:rsidRPr="000E588B" w:rsidRDefault="00C3452B" w:rsidP="00C3452B">
      <w:pPr>
        <w:pStyle w:val="Heading2"/>
      </w:pPr>
      <w:r w:rsidRPr="000E588B">
        <w:t>Application and transitional provisions</w:t>
      </w:r>
    </w:p>
    <w:p w14:paraId="2B5D2418" w14:textId="345C0BF0" w:rsidR="00C3452B" w:rsidRPr="000E588B" w:rsidRDefault="00774437" w:rsidP="00DD2282">
      <w:pPr>
        <w:pStyle w:val="base-text-paragraph"/>
      </w:pPr>
      <w:r w:rsidRPr="000E588B">
        <w:t xml:space="preserve">The Bill commences </w:t>
      </w:r>
      <w:r w:rsidR="00F05F57" w:rsidRPr="000E588B">
        <w:t xml:space="preserve">on the day </w:t>
      </w:r>
      <w:r w:rsidRPr="000E588B">
        <w:t xml:space="preserve">after Royal Assent. </w:t>
      </w:r>
      <w:r w:rsidR="00E82749" w:rsidRPr="000E588B">
        <w:rPr>
          <w:rStyle w:val="Referencingstyle"/>
        </w:rPr>
        <w:t>[Section</w:t>
      </w:r>
      <w:r w:rsidR="00E82749">
        <w:rPr>
          <w:rStyle w:val="Referencingstyle"/>
        </w:rPr>
        <w:t> ^2(1)</w:t>
      </w:r>
      <w:r w:rsidR="00E82749" w:rsidRPr="000E588B">
        <w:rPr>
          <w:rStyle w:val="Referencingstyle"/>
        </w:rPr>
        <w:t>]</w:t>
      </w:r>
    </w:p>
    <w:p w14:paraId="2F3BF9BF" w14:textId="7DFFCAAB" w:rsidR="0086371F" w:rsidRPr="00EB235A" w:rsidRDefault="0086371F" w:rsidP="0086371F">
      <w:pPr>
        <w:pStyle w:val="base-text-paragraph"/>
        <w:rPr>
          <w:rStyle w:val="Referencingstyle"/>
          <w:b w:val="0"/>
          <w:bCs/>
          <w:i w:val="0"/>
          <w:sz w:val="22"/>
        </w:rPr>
      </w:pPr>
      <w:r>
        <w:rPr>
          <w:rStyle w:val="Referencingstyle"/>
          <w:b w:val="0"/>
          <w:bCs/>
          <w:i w:val="0"/>
          <w:sz w:val="22"/>
        </w:rPr>
        <w:t xml:space="preserve">The Bill applies within Australia and its external territories, as well as having extra-territorial application. </w:t>
      </w:r>
      <w:r>
        <w:rPr>
          <w:rStyle w:val="Referencingstyle"/>
        </w:rPr>
        <w:t>[Sections ^4 to ^6]</w:t>
      </w:r>
    </w:p>
    <w:p w14:paraId="4E90F984" w14:textId="77777777" w:rsidR="00EB235A" w:rsidRDefault="00EB235A" w:rsidP="00EB235A">
      <w:pPr>
        <w:pStyle w:val="base-text-paragraph"/>
      </w:pPr>
      <w:r w:rsidRPr="00212605">
        <w:t>The Regime will apply to authorised deposit-taking institutions and their authorised non-operating holding companies from the later of 1 July 2022 or six months after commencement</w:t>
      </w:r>
      <w:r>
        <w:t xml:space="preserve"> of the Bill. </w:t>
      </w:r>
      <w:r w:rsidRPr="000E588B">
        <w:rPr>
          <w:rStyle w:val="Referencingstyle"/>
        </w:rPr>
        <w:t>[Section</w:t>
      </w:r>
      <w:r>
        <w:rPr>
          <w:rStyle w:val="Referencingstyle"/>
        </w:rPr>
        <w:t> ^8</w:t>
      </w:r>
      <w:r w:rsidRPr="000E588B">
        <w:rPr>
          <w:rStyle w:val="Referencingstyle"/>
        </w:rPr>
        <w:t>(2)]</w:t>
      </w:r>
    </w:p>
    <w:p w14:paraId="17F92472" w14:textId="25D00E58" w:rsidR="00B446B1" w:rsidRPr="000E588B" w:rsidRDefault="00B446B1" w:rsidP="000B7596">
      <w:pPr>
        <w:pStyle w:val="base-text-paragraph"/>
      </w:pPr>
      <w:r w:rsidRPr="000E588B">
        <w:t xml:space="preserve">The </w:t>
      </w:r>
      <w:r w:rsidR="00166A2E" w:rsidRPr="000E588B">
        <w:t>R</w:t>
      </w:r>
      <w:r w:rsidRPr="000E588B">
        <w:t xml:space="preserve">egime will </w:t>
      </w:r>
      <w:r w:rsidR="00907611" w:rsidRPr="000E588B">
        <w:t>apply to</w:t>
      </w:r>
      <w:r w:rsidR="00574411" w:rsidRPr="000E588B">
        <w:t xml:space="preserve"> </w:t>
      </w:r>
      <w:r w:rsidR="00EB235A">
        <w:t>other</w:t>
      </w:r>
      <w:r w:rsidR="00574411" w:rsidRPr="000E588B">
        <w:t xml:space="preserve"> financial institution</w:t>
      </w:r>
      <w:r w:rsidR="00EB235A">
        <w:t>s</w:t>
      </w:r>
      <w:r w:rsidR="00574411" w:rsidRPr="000E588B">
        <w:t xml:space="preserve"> </w:t>
      </w:r>
      <w:r w:rsidRPr="000E588B">
        <w:t xml:space="preserve">after the Minister makes a </w:t>
      </w:r>
      <w:r w:rsidR="008A79CC">
        <w:t>declaration by legislative instrument</w:t>
      </w:r>
      <w:r w:rsidR="008A79CC" w:rsidRPr="000E588B">
        <w:t xml:space="preserve"> </w:t>
      </w:r>
      <w:r w:rsidR="00657346" w:rsidRPr="000E588B">
        <w:t>covering th</w:t>
      </w:r>
      <w:r w:rsidR="00EB235A">
        <w:t>os</w:t>
      </w:r>
      <w:r w:rsidR="00657346" w:rsidRPr="000E588B">
        <w:t xml:space="preserve">e </w:t>
      </w:r>
      <w:r w:rsidRPr="000E588B">
        <w:t>financial institution</w:t>
      </w:r>
      <w:r w:rsidR="00EB235A">
        <w:t>s</w:t>
      </w:r>
      <w:r w:rsidRPr="000E588B">
        <w:t xml:space="preserve">. </w:t>
      </w:r>
      <w:r w:rsidR="00FC1A83" w:rsidRPr="000E588B">
        <w:rPr>
          <w:rStyle w:val="Referencingstyle"/>
        </w:rPr>
        <w:t>[</w:t>
      </w:r>
      <w:r w:rsidR="003F1236">
        <w:rPr>
          <w:rStyle w:val="Referencingstyle"/>
        </w:rPr>
        <w:t>S</w:t>
      </w:r>
      <w:r w:rsidRPr="000E588B">
        <w:rPr>
          <w:rStyle w:val="Referencingstyle"/>
        </w:rPr>
        <w:t>ec</w:t>
      </w:r>
      <w:r w:rsidR="001F2371" w:rsidRPr="000E588B">
        <w:rPr>
          <w:rStyle w:val="Referencingstyle"/>
        </w:rPr>
        <w:t>tio</w:t>
      </w:r>
      <w:r w:rsidR="00425B8E">
        <w:rPr>
          <w:rStyle w:val="Referencingstyle"/>
        </w:rPr>
        <w:t>n</w:t>
      </w:r>
      <w:r w:rsidR="00FC1A83" w:rsidRPr="000E588B">
        <w:rPr>
          <w:rStyle w:val="Referencingstyle"/>
        </w:rPr>
        <w:t> </w:t>
      </w:r>
      <w:r w:rsidR="0030241A">
        <w:rPr>
          <w:rStyle w:val="Referencingstyle"/>
        </w:rPr>
        <w:t>^</w:t>
      </w:r>
      <w:r w:rsidR="002F0C76">
        <w:rPr>
          <w:rStyle w:val="Referencingstyle"/>
        </w:rPr>
        <w:t>8</w:t>
      </w:r>
      <w:r w:rsidR="001F2371" w:rsidRPr="000E588B">
        <w:rPr>
          <w:rStyle w:val="Referencingstyle"/>
        </w:rPr>
        <w:t>(</w:t>
      </w:r>
      <w:r w:rsidR="00184CB5">
        <w:rPr>
          <w:rStyle w:val="Referencingstyle"/>
        </w:rPr>
        <w:t>3</w:t>
      </w:r>
      <w:r w:rsidR="001F2371" w:rsidRPr="000E588B">
        <w:rPr>
          <w:rStyle w:val="Referencingstyle"/>
        </w:rPr>
        <w:t xml:space="preserve">) </w:t>
      </w:r>
      <w:r w:rsidR="00EB235A">
        <w:rPr>
          <w:rStyle w:val="Referencingstyle"/>
        </w:rPr>
        <w:t>and</w:t>
      </w:r>
      <w:r w:rsidR="001F2371" w:rsidRPr="000E588B">
        <w:rPr>
          <w:rStyle w:val="Referencingstyle"/>
        </w:rPr>
        <w:t xml:space="preserve"> (</w:t>
      </w:r>
      <w:r w:rsidR="00184CB5">
        <w:rPr>
          <w:rStyle w:val="Referencingstyle"/>
        </w:rPr>
        <w:t>5</w:t>
      </w:r>
      <w:r w:rsidR="001F2371" w:rsidRPr="000E588B">
        <w:rPr>
          <w:rStyle w:val="Referencingstyle"/>
        </w:rPr>
        <w:t>)</w:t>
      </w:r>
      <w:r w:rsidR="004D7269" w:rsidRPr="000E588B">
        <w:rPr>
          <w:rStyle w:val="Referencingstyle"/>
        </w:rPr>
        <w:t>]</w:t>
      </w:r>
    </w:p>
    <w:p w14:paraId="00465878" w14:textId="3CB29C85" w:rsidR="00B446B1" w:rsidRPr="000E588B" w:rsidRDefault="00B446B1" w:rsidP="000B7596">
      <w:pPr>
        <w:pStyle w:val="base-text-paragraph"/>
      </w:pPr>
      <w:r w:rsidRPr="000E588B">
        <w:t>The</w:t>
      </w:r>
      <w:r w:rsidRPr="000E588B" w:rsidDel="008A79CC">
        <w:t xml:space="preserve"> </w:t>
      </w:r>
      <w:r w:rsidR="008A79CC">
        <w:t>declaration</w:t>
      </w:r>
      <w:r w:rsidR="008A79CC" w:rsidRPr="000E588B">
        <w:t xml:space="preserve"> </w:t>
      </w:r>
      <w:r w:rsidRPr="000E588B">
        <w:t>can specify an industry or a class within the industry (for example –</w:t>
      </w:r>
      <w:r w:rsidRPr="000E588B" w:rsidDel="009747E0">
        <w:t xml:space="preserve"> </w:t>
      </w:r>
      <w:r w:rsidR="009747E0">
        <w:t>general insurers</w:t>
      </w:r>
      <w:r w:rsidRPr="000E588B">
        <w:t xml:space="preserve"> wit</w:t>
      </w:r>
      <w:r w:rsidR="00DA5EC9">
        <w:t>h</w:t>
      </w:r>
      <w:r w:rsidR="00BC5B7B">
        <w:t xml:space="preserve"> </w:t>
      </w:r>
      <w:r w:rsidR="00166A2E" w:rsidRPr="000E588B">
        <w:t>total assets</w:t>
      </w:r>
      <w:r w:rsidRPr="000E588B">
        <w:t xml:space="preserve"> over $</w:t>
      </w:r>
      <w:r w:rsidR="009747E0">
        <w:t>2</w:t>
      </w:r>
      <w:r w:rsidRPr="000E588B">
        <w:t xml:space="preserve"> billion). </w:t>
      </w:r>
      <w:r w:rsidR="00FC1A83" w:rsidRPr="000E588B">
        <w:rPr>
          <w:rStyle w:val="Referencingstyle"/>
        </w:rPr>
        <w:t>[S</w:t>
      </w:r>
      <w:r w:rsidR="001F2371" w:rsidRPr="000E588B">
        <w:rPr>
          <w:rStyle w:val="Referencingstyle"/>
        </w:rPr>
        <w:t>ection</w:t>
      </w:r>
      <w:r w:rsidR="0030241A">
        <w:rPr>
          <w:rStyle w:val="Referencingstyle"/>
        </w:rPr>
        <w:t> ^</w:t>
      </w:r>
      <w:r w:rsidR="002F0C76">
        <w:rPr>
          <w:rStyle w:val="Referencingstyle"/>
        </w:rPr>
        <w:t>8</w:t>
      </w:r>
      <w:r w:rsidR="001F2371" w:rsidRPr="000E588B">
        <w:rPr>
          <w:rStyle w:val="Referencingstyle"/>
        </w:rPr>
        <w:t>(</w:t>
      </w:r>
      <w:r w:rsidR="00EB235A">
        <w:rPr>
          <w:rStyle w:val="Referencingstyle"/>
        </w:rPr>
        <w:t>5</w:t>
      </w:r>
      <w:r w:rsidR="001F2371" w:rsidRPr="000E588B">
        <w:rPr>
          <w:rStyle w:val="Referencingstyle"/>
        </w:rPr>
        <w:t>)</w:t>
      </w:r>
      <w:r w:rsidR="004D7269" w:rsidRPr="000E588B">
        <w:rPr>
          <w:rStyle w:val="Referencingstyle"/>
        </w:rPr>
        <w:t>]</w:t>
      </w:r>
    </w:p>
    <w:p w14:paraId="25BC9A55" w14:textId="5800699F" w:rsidR="00B446B1" w:rsidRPr="006D57EF" w:rsidRDefault="00B446B1" w:rsidP="001B7A64">
      <w:pPr>
        <w:pStyle w:val="base-text-paragraph"/>
        <w:rPr>
          <w:rStyle w:val="Referencingstyle"/>
          <w:b w:val="0"/>
          <w:i w:val="0"/>
          <w:sz w:val="22"/>
        </w:rPr>
      </w:pPr>
      <w:r w:rsidRPr="000E588B">
        <w:t>The</w:t>
      </w:r>
      <w:r w:rsidRPr="000E588B" w:rsidDel="008A79CC">
        <w:t xml:space="preserve"> </w:t>
      </w:r>
      <w:r w:rsidR="008A79CC">
        <w:t>declaration</w:t>
      </w:r>
      <w:r w:rsidR="008A79CC" w:rsidRPr="000E588B">
        <w:t xml:space="preserve"> </w:t>
      </w:r>
      <w:r w:rsidRPr="000E588B">
        <w:t xml:space="preserve">determines the time when the </w:t>
      </w:r>
      <w:r w:rsidR="00815A51" w:rsidRPr="000E588B">
        <w:t>R</w:t>
      </w:r>
      <w:r w:rsidRPr="000E588B">
        <w:t xml:space="preserve">egime applies to the accountable entity. The time must be at least </w:t>
      </w:r>
      <w:r w:rsidR="00EB235A">
        <w:t>six</w:t>
      </w:r>
      <w:r w:rsidR="00C03D2F">
        <w:t> </w:t>
      </w:r>
      <w:r w:rsidRPr="000E588B">
        <w:t xml:space="preserve">months after the </w:t>
      </w:r>
      <w:r w:rsidR="002F0C76">
        <w:t>declaration</w:t>
      </w:r>
      <w:r w:rsidRPr="000E588B">
        <w:t xml:space="preserve"> is made, to give industry time to prepare for the changes. </w:t>
      </w:r>
      <w:r w:rsidR="00FC1A83" w:rsidRPr="000E588B">
        <w:rPr>
          <w:rStyle w:val="Referencingstyle"/>
        </w:rPr>
        <w:t>[S</w:t>
      </w:r>
      <w:r w:rsidR="001F2371" w:rsidRPr="000E588B">
        <w:rPr>
          <w:rStyle w:val="Referencingstyle"/>
        </w:rPr>
        <w:t>ection</w:t>
      </w:r>
      <w:r w:rsidR="00FC1A83" w:rsidRPr="000E588B">
        <w:rPr>
          <w:rStyle w:val="Referencingstyle"/>
        </w:rPr>
        <w:t> </w:t>
      </w:r>
      <w:r w:rsidR="0030241A">
        <w:rPr>
          <w:rStyle w:val="Referencingstyle"/>
        </w:rPr>
        <w:t>^</w:t>
      </w:r>
      <w:r w:rsidR="002F0C76">
        <w:rPr>
          <w:rStyle w:val="Referencingstyle"/>
        </w:rPr>
        <w:t>8</w:t>
      </w:r>
      <w:r w:rsidR="001F2371" w:rsidRPr="000E588B">
        <w:rPr>
          <w:rStyle w:val="Referencingstyle"/>
        </w:rPr>
        <w:t>(</w:t>
      </w:r>
      <w:r w:rsidR="00EB235A">
        <w:rPr>
          <w:rStyle w:val="Referencingstyle"/>
        </w:rPr>
        <w:t>4</w:t>
      </w:r>
      <w:r w:rsidR="001F2371" w:rsidRPr="000E588B">
        <w:rPr>
          <w:rStyle w:val="Referencingstyle"/>
        </w:rPr>
        <w:t>)</w:t>
      </w:r>
      <w:r w:rsidR="004D7269" w:rsidRPr="000E588B">
        <w:rPr>
          <w:rStyle w:val="Referencingstyle"/>
        </w:rPr>
        <w:t>]</w:t>
      </w:r>
    </w:p>
    <w:p w14:paraId="6072BAC3" w14:textId="47EE9823" w:rsidR="006D57EF" w:rsidRPr="000E588B" w:rsidRDefault="006D57EF" w:rsidP="001B7A64">
      <w:pPr>
        <w:pStyle w:val="base-text-paragraph"/>
      </w:pPr>
      <w:r w:rsidRPr="00E423B3">
        <w:t xml:space="preserve">The proposed commencement day for these </w:t>
      </w:r>
      <w:r>
        <w:t xml:space="preserve">other </w:t>
      </w:r>
      <w:r w:rsidRPr="00E423B3">
        <w:t>entities is the later of 1 July 2023 or 18 months after commencement of the Regime</w:t>
      </w:r>
      <w:r>
        <w:t>.</w:t>
      </w:r>
    </w:p>
    <w:sectPr w:rsidR="006D57EF" w:rsidRPr="000E588B" w:rsidSect="00C10AAF">
      <w:footerReference w:type="even" r:id="rId40"/>
      <w:footerReference w:type="default" r:id="rId41"/>
      <w:footerReference w:type="first" r:id="rId4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3E942" w14:textId="77777777" w:rsidR="009870A0" w:rsidRDefault="009870A0" w:rsidP="00C3452B">
      <w:pPr>
        <w:spacing w:before="0" w:after="0"/>
      </w:pPr>
      <w:r>
        <w:separator/>
      </w:r>
    </w:p>
  </w:endnote>
  <w:endnote w:type="continuationSeparator" w:id="0">
    <w:p w14:paraId="21CB68B5" w14:textId="77777777" w:rsidR="009870A0" w:rsidRDefault="009870A0" w:rsidP="00C3452B">
      <w:pPr>
        <w:spacing w:before="0" w:after="0"/>
      </w:pPr>
      <w:r>
        <w:continuationSeparator/>
      </w:r>
    </w:p>
  </w:endnote>
  <w:endnote w:type="continuationNotice" w:id="1">
    <w:p w14:paraId="2EA9949D" w14:textId="77777777" w:rsidR="009870A0" w:rsidRDefault="009870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0022" w14:textId="77777777" w:rsidR="009870A0" w:rsidRDefault="009870A0" w:rsidP="001D7E0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C0FC" w14:textId="14C30ABA" w:rsidR="009870A0" w:rsidRDefault="009870A0" w:rsidP="001D7E09">
    <w:pPr>
      <w:pStyle w:val="leftfooter"/>
    </w:pPr>
    <w:r>
      <w:fldChar w:fldCharType="begin"/>
    </w:r>
    <w:r>
      <w:instrText xml:space="preserve"> PAGE   \* MERGEFORMAT </w:instrText>
    </w:r>
    <w:r>
      <w:fldChar w:fldCharType="separate"/>
    </w:r>
    <w:r>
      <w:rPr>
        <w:noProof/>
      </w:rPr>
      <w:t>10</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5" w:name="_Hlk26336195"/>
  <w:bookmarkStart w:id="56" w:name="_Hlk26336196"/>
  <w:bookmarkStart w:id="57" w:name="_Hlk26336199"/>
  <w:bookmarkStart w:id="58" w:name="_Hlk26336200"/>
  <w:p w14:paraId="3FD158AC" w14:textId="75067D78" w:rsidR="009870A0" w:rsidRDefault="009870A0" w:rsidP="001D7E09">
    <w:pPr>
      <w:pStyle w:val="rightfooter"/>
    </w:pPr>
    <w:r>
      <w:fldChar w:fldCharType="begin"/>
    </w:r>
    <w:r>
      <w:instrText xml:space="preserve"> PAGE   \* MERGEFORMAT </w:instrText>
    </w:r>
    <w:r>
      <w:fldChar w:fldCharType="separate"/>
    </w:r>
    <w:r>
      <w:rPr>
        <w:noProof/>
      </w:rPr>
      <w:t>9</w:t>
    </w:r>
    <w:r>
      <w:rPr>
        <w:noProof/>
      </w:rPr>
      <w:fldChar w:fldCharType="end"/>
    </w:r>
    <w:bookmarkEnd w:id="55"/>
    <w:bookmarkEnd w:id="56"/>
    <w:bookmarkEnd w:id="57"/>
    <w:bookmarkEnd w:id="58"/>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9" w:name="_Hlk26336197"/>
  <w:bookmarkStart w:id="60" w:name="_Hlk26336198"/>
  <w:p w14:paraId="0431E599" w14:textId="67501AD7" w:rsidR="009870A0" w:rsidRDefault="009870A0" w:rsidP="001D7E09">
    <w:pPr>
      <w:pStyle w:val="rightfooter"/>
    </w:pPr>
    <w:r>
      <w:fldChar w:fldCharType="begin"/>
    </w:r>
    <w:r>
      <w:instrText xml:space="preserve"> PAGE  \* Arabic  \* MERGEFORMAT </w:instrText>
    </w:r>
    <w:r>
      <w:fldChar w:fldCharType="separate"/>
    </w:r>
    <w:r>
      <w:rPr>
        <w:noProof/>
      </w:rPr>
      <w:t>3</w:t>
    </w:r>
    <w:r>
      <w:rPr>
        <w:noProof/>
      </w:rPr>
      <w:fldChar w:fldCharType="end"/>
    </w:r>
    <w:bookmarkEnd w:id="59"/>
    <w:bookmarkEnd w:id="6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4FB4FCA7" w14:textId="77777777" w:rsidR="009870A0" w:rsidRDefault="009870A0" w:rsidP="001D7E09">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79E3" w14:textId="77777777" w:rsidR="009870A0" w:rsidRDefault="009870A0">
    <w:pPr>
      <w:pStyle w:val="Footer"/>
    </w:pPr>
    <w:bookmarkStart w:id="11" w:name="_Hlk26336149"/>
    <w:bookmarkStart w:id="12" w:name="_Hlk2633615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7398" w14:textId="77777777" w:rsidR="009870A0" w:rsidRDefault="009870A0" w:rsidP="001D7E09">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26336159"/>
  <w:bookmarkStart w:id="18" w:name="_Hlk26336160"/>
  <w:bookmarkStart w:id="19" w:name="_Hlk26336163"/>
  <w:bookmarkStart w:id="20" w:name="_Hlk26336164"/>
  <w:p w14:paraId="7D04EAE5" w14:textId="77777777" w:rsidR="009870A0" w:rsidRDefault="009870A0" w:rsidP="001D7E09">
    <w:pPr>
      <w:pStyle w:val="rightfooter"/>
    </w:pPr>
    <w:r>
      <w:fldChar w:fldCharType="begin"/>
    </w:r>
    <w:r>
      <w:instrText xml:space="preserve"> PAGE   \* MERGEFORMAT </w:instrText>
    </w:r>
    <w:r>
      <w:fldChar w:fldCharType="separate"/>
    </w:r>
    <w:r>
      <w:rPr>
        <w:noProof/>
      </w:rPr>
      <w:t>5</w:t>
    </w:r>
    <w:r>
      <w:rPr>
        <w:noProof/>
      </w:rPr>
      <w:fldChar w:fldCharType="end"/>
    </w:r>
    <w:bookmarkEnd w:id="17"/>
    <w:bookmarkEnd w:id="18"/>
    <w:bookmarkEnd w:id="19"/>
    <w:bookmarkEnd w:id="2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6B6C5" w14:textId="77777777" w:rsidR="009870A0" w:rsidRPr="00B2068E" w:rsidRDefault="009870A0" w:rsidP="001D7E09">
    <w:pPr>
      <w:pStyle w:val="Footer"/>
    </w:pPr>
    <w:bookmarkStart w:id="23" w:name="_Hlk26336161"/>
    <w:bookmarkStart w:id="24" w:name="_Hlk26336162"/>
    <w:bookmarkEnd w:id="23"/>
    <w:bookmarkEnd w:id="2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1D98" w14:textId="77777777" w:rsidR="009870A0" w:rsidRDefault="009870A0" w:rsidP="001D7E0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9" w:name="_Hlk26336171"/>
  <w:bookmarkStart w:id="30" w:name="_Hlk26336172"/>
  <w:bookmarkStart w:id="31" w:name="_Hlk26336175"/>
  <w:bookmarkStart w:id="32" w:name="_Hlk26336176"/>
  <w:p w14:paraId="7C9A0DB0" w14:textId="77777777" w:rsidR="009870A0" w:rsidRDefault="009870A0" w:rsidP="001D7E09">
    <w:pPr>
      <w:pStyle w:val="rightfooter"/>
    </w:pPr>
    <w:r>
      <w:fldChar w:fldCharType="begin"/>
    </w:r>
    <w:r>
      <w:instrText xml:space="preserve"> PAGE   \* MERGEFORMAT </w:instrText>
    </w:r>
    <w:r>
      <w:fldChar w:fldCharType="separate"/>
    </w:r>
    <w:r>
      <w:rPr>
        <w:noProof/>
      </w:rPr>
      <w:t>3</w:t>
    </w:r>
    <w:r>
      <w:rPr>
        <w:noProof/>
      </w:rPr>
      <w:fldChar w:fldCharType="end"/>
    </w:r>
    <w:bookmarkEnd w:id="29"/>
    <w:bookmarkEnd w:id="30"/>
    <w:bookmarkEnd w:id="31"/>
    <w:bookmarkEnd w:id="32"/>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3" w:name="_Hlk26336173"/>
  <w:bookmarkStart w:id="34" w:name="_Hlk26336174"/>
  <w:p w14:paraId="112AEE7D" w14:textId="15394B47" w:rsidR="009870A0" w:rsidRDefault="009870A0" w:rsidP="001D7E09">
    <w:pPr>
      <w:pStyle w:val="rightfooter"/>
    </w:pPr>
    <w:r>
      <w:fldChar w:fldCharType="begin"/>
    </w:r>
    <w:r>
      <w:instrText xml:space="preserve"> PAGE  \* Arabic  \* MERGEFORMAT </w:instrText>
    </w:r>
    <w:r>
      <w:fldChar w:fldCharType="separate"/>
    </w:r>
    <w:r>
      <w:rPr>
        <w:noProof/>
      </w:rPr>
      <w:t>1</w:t>
    </w:r>
    <w:r>
      <w:rPr>
        <w:noProof/>
      </w:rPr>
      <w:fldChar w:fldCharType="end"/>
    </w:r>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0C661" w14:textId="77777777" w:rsidR="009870A0" w:rsidRDefault="009870A0" w:rsidP="00C3452B">
      <w:pPr>
        <w:spacing w:before="0" w:after="0"/>
      </w:pPr>
      <w:r>
        <w:separator/>
      </w:r>
    </w:p>
  </w:footnote>
  <w:footnote w:type="continuationSeparator" w:id="0">
    <w:p w14:paraId="02E0C6CB" w14:textId="77777777" w:rsidR="009870A0" w:rsidRDefault="009870A0" w:rsidP="00C3452B">
      <w:pPr>
        <w:spacing w:before="0" w:after="0"/>
      </w:pPr>
      <w:r>
        <w:continuationSeparator/>
      </w:r>
    </w:p>
  </w:footnote>
  <w:footnote w:type="continuationNotice" w:id="1">
    <w:p w14:paraId="4DA46529" w14:textId="77777777" w:rsidR="009870A0" w:rsidRDefault="009870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9C2DA" w14:textId="77777777" w:rsidR="009870A0" w:rsidRDefault="009870A0" w:rsidP="001D7E09">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6E3ACC0E" w14:textId="77777777" w:rsidR="009870A0" w:rsidRDefault="009870A0" w:rsidP="001D7E09">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26336144" w:displacedByCustomXml="next"/>
  <w:bookmarkStart w:id="10" w:name="_Hlk26336143" w:displacedByCustomXml="next"/>
  <w:sdt>
    <w:sdtPr>
      <w:id w:val="-1403914990"/>
      <w:docPartObj>
        <w:docPartGallery w:val="Watermarks"/>
        <w:docPartUnique/>
      </w:docPartObj>
    </w:sdtPr>
    <w:sdtEndPr/>
    <w:sdtContent>
      <w:p w14:paraId="51D20029" w14:textId="77777777" w:rsidR="009870A0" w:rsidRDefault="006B2772">
        <w:pPr>
          <w:pStyle w:val="Header"/>
        </w:pPr>
        <w:r>
          <w:rPr>
            <w:noProof/>
            <w:lang w:val="en-US" w:eastAsia="en-US"/>
          </w:rPr>
          <w:pict w14:anchorId="4F510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9" w:displacedByCustomXml="prev"/>
  <w:bookmarkEnd w:id="10"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88A9C" w14:textId="77777777" w:rsidR="009870A0" w:rsidRDefault="009870A0" w:rsidP="001D7E09">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826E7" w14:textId="77777777" w:rsidR="009870A0" w:rsidRDefault="009870A0" w:rsidP="001D7E09">
    <w:pPr>
      <w:pStyle w:val="rightheader"/>
    </w:pPr>
    <w:bookmarkStart w:id="13" w:name="_Hlk26336153"/>
    <w:bookmarkStart w:id="14" w:name="_Hlk26336154"/>
    <w:bookmarkStart w:id="15" w:name="_Hlk26336157"/>
    <w:bookmarkStart w:id="16" w:name="_Hlk26336158"/>
    <w:bookmarkEnd w:id="13"/>
    <w:bookmarkEnd w:id="14"/>
    <w:bookmarkEnd w:id="15"/>
    <w:bookmarkEnd w:id="1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98E5F" w14:textId="77777777" w:rsidR="009870A0" w:rsidRDefault="009870A0">
    <w:pPr>
      <w:pStyle w:val="Header"/>
    </w:pPr>
    <w:bookmarkStart w:id="21" w:name="_Hlk26336191"/>
    <w:bookmarkStart w:id="22" w:name="_Hlk26336192"/>
    <w:bookmarkEnd w:id="21"/>
    <w:bookmarkEnd w:id="2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EC68" w14:textId="117A517E" w:rsidR="009870A0" w:rsidRPr="00422FA2" w:rsidRDefault="00FD2970" w:rsidP="001D7E09">
    <w:pPr>
      <w:pStyle w:val="leftheader"/>
    </w:pPr>
    <w:fldSimple w:instr=" STYLEREF  &quot;Bill Name&quot;  \* MERGEFORMAT ">
      <w:r w:rsidR="006B2772">
        <w:rPr>
          <w:noProof/>
        </w:rPr>
        <w:t>Financial Accountability Regime Bill 2021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7" w:name="_Hlk26336193"/>
  <w:bookmarkStart w:id="28" w:name="_Hlk26336194"/>
  <w:p w14:paraId="4817E2F4" w14:textId="2C766136" w:rsidR="009870A0" w:rsidRDefault="009870A0" w:rsidP="001D7E09">
    <w:pPr>
      <w:pStyle w:val="rightheader"/>
    </w:pPr>
    <w:r>
      <w:fldChar w:fldCharType="begin"/>
    </w:r>
    <w:r>
      <w:instrText xml:space="preserve"> STYLEREF  "ChapterNameOnly"  \* MERGEFORMAT </w:instrText>
    </w:r>
    <w:r>
      <w:fldChar w:fldCharType="separate"/>
    </w:r>
    <w:r w:rsidR="006B2772">
      <w:rPr>
        <w:noProof/>
      </w:rPr>
      <w:t>The Financial Accountability Regime</w:t>
    </w:r>
    <w:r>
      <w:rPr>
        <w:noProof/>
      </w:rPr>
      <w:fldChar w:fldCharType="end"/>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F1CF5"/>
    <w:multiLevelType w:val="hybridMultilevel"/>
    <w:tmpl w:val="564E6188"/>
    <w:lvl w:ilvl="0" w:tplc="FAAC3F6C">
      <w:start w:val="1"/>
      <w:numFmt w:val="bullet"/>
      <w:lvlText w:val="•"/>
      <w:lvlJc w:val="left"/>
      <w:pPr>
        <w:tabs>
          <w:tab w:val="num" w:pos="720"/>
        </w:tabs>
        <w:ind w:left="720" w:hanging="360"/>
      </w:pPr>
      <w:rPr>
        <w:rFonts w:ascii="Times New Roman" w:hAnsi="Times New Roman" w:hint="default"/>
      </w:rPr>
    </w:lvl>
    <w:lvl w:ilvl="1" w:tplc="A5588E58" w:tentative="1">
      <w:start w:val="1"/>
      <w:numFmt w:val="bullet"/>
      <w:lvlText w:val="•"/>
      <w:lvlJc w:val="left"/>
      <w:pPr>
        <w:tabs>
          <w:tab w:val="num" w:pos="1440"/>
        </w:tabs>
        <w:ind w:left="1440" w:hanging="360"/>
      </w:pPr>
      <w:rPr>
        <w:rFonts w:ascii="Times New Roman" w:hAnsi="Times New Roman" w:hint="default"/>
      </w:rPr>
    </w:lvl>
    <w:lvl w:ilvl="2" w:tplc="2D906CE0" w:tentative="1">
      <w:start w:val="1"/>
      <w:numFmt w:val="bullet"/>
      <w:lvlText w:val="•"/>
      <w:lvlJc w:val="left"/>
      <w:pPr>
        <w:tabs>
          <w:tab w:val="num" w:pos="2160"/>
        </w:tabs>
        <w:ind w:left="2160" w:hanging="360"/>
      </w:pPr>
      <w:rPr>
        <w:rFonts w:ascii="Times New Roman" w:hAnsi="Times New Roman" w:hint="default"/>
      </w:rPr>
    </w:lvl>
    <w:lvl w:ilvl="3" w:tplc="3F50319E" w:tentative="1">
      <w:start w:val="1"/>
      <w:numFmt w:val="bullet"/>
      <w:lvlText w:val="•"/>
      <w:lvlJc w:val="left"/>
      <w:pPr>
        <w:tabs>
          <w:tab w:val="num" w:pos="2880"/>
        </w:tabs>
        <w:ind w:left="2880" w:hanging="360"/>
      </w:pPr>
      <w:rPr>
        <w:rFonts w:ascii="Times New Roman" w:hAnsi="Times New Roman" w:hint="default"/>
      </w:rPr>
    </w:lvl>
    <w:lvl w:ilvl="4" w:tplc="CB201FF4" w:tentative="1">
      <w:start w:val="1"/>
      <w:numFmt w:val="bullet"/>
      <w:lvlText w:val="•"/>
      <w:lvlJc w:val="left"/>
      <w:pPr>
        <w:tabs>
          <w:tab w:val="num" w:pos="3600"/>
        </w:tabs>
        <w:ind w:left="3600" w:hanging="360"/>
      </w:pPr>
      <w:rPr>
        <w:rFonts w:ascii="Times New Roman" w:hAnsi="Times New Roman" w:hint="default"/>
      </w:rPr>
    </w:lvl>
    <w:lvl w:ilvl="5" w:tplc="4578A19C" w:tentative="1">
      <w:start w:val="1"/>
      <w:numFmt w:val="bullet"/>
      <w:lvlText w:val="•"/>
      <w:lvlJc w:val="left"/>
      <w:pPr>
        <w:tabs>
          <w:tab w:val="num" w:pos="4320"/>
        </w:tabs>
        <w:ind w:left="4320" w:hanging="360"/>
      </w:pPr>
      <w:rPr>
        <w:rFonts w:ascii="Times New Roman" w:hAnsi="Times New Roman" w:hint="default"/>
      </w:rPr>
    </w:lvl>
    <w:lvl w:ilvl="6" w:tplc="865850F0" w:tentative="1">
      <w:start w:val="1"/>
      <w:numFmt w:val="bullet"/>
      <w:lvlText w:val="•"/>
      <w:lvlJc w:val="left"/>
      <w:pPr>
        <w:tabs>
          <w:tab w:val="num" w:pos="5040"/>
        </w:tabs>
        <w:ind w:left="5040" w:hanging="360"/>
      </w:pPr>
      <w:rPr>
        <w:rFonts w:ascii="Times New Roman" w:hAnsi="Times New Roman" w:hint="default"/>
      </w:rPr>
    </w:lvl>
    <w:lvl w:ilvl="7" w:tplc="655AB8B8" w:tentative="1">
      <w:start w:val="1"/>
      <w:numFmt w:val="bullet"/>
      <w:lvlText w:val="•"/>
      <w:lvlJc w:val="left"/>
      <w:pPr>
        <w:tabs>
          <w:tab w:val="num" w:pos="5760"/>
        </w:tabs>
        <w:ind w:left="5760" w:hanging="360"/>
      </w:pPr>
      <w:rPr>
        <w:rFonts w:ascii="Times New Roman" w:hAnsi="Times New Roman" w:hint="default"/>
      </w:rPr>
    </w:lvl>
    <w:lvl w:ilvl="8" w:tplc="17BCF6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861168D"/>
    <w:multiLevelType w:val="multilevel"/>
    <w:tmpl w:val="FE3AB8BE"/>
    <w:name w:val="StandardBulletedList"/>
    <w:lvl w:ilvl="0">
      <w:start w:val="1"/>
      <w:numFmt w:val="bullet"/>
      <w:pStyle w:val="Bullet"/>
      <w:lvlText w:val="•"/>
      <w:lvlJc w:val="left"/>
      <w:pPr>
        <w:tabs>
          <w:tab w:val="num" w:pos="331"/>
        </w:tabs>
        <w:ind w:left="331" w:hanging="331"/>
      </w:pPr>
      <w:rPr>
        <w:rFonts w:ascii="Times New Roman" w:hAnsi="Times New Roman" w:cs="Times New Roman"/>
      </w:rPr>
    </w:lvl>
    <w:lvl w:ilvl="1">
      <w:start w:val="1"/>
      <w:numFmt w:val="bullet"/>
      <w:pStyle w:val="Dash"/>
      <w:lvlText w:val="–"/>
      <w:lvlJc w:val="left"/>
      <w:pPr>
        <w:tabs>
          <w:tab w:val="num" w:pos="662"/>
        </w:tabs>
        <w:ind w:left="662" w:hanging="331"/>
      </w:pPr>
      <w:rPr>
        <w:rFonts w:ascii="Times New Roman" w:hAnsi="Times New Roman" w:cs="Times New Roman"/>
      </w:rPr>
    </w:lvl>
    <w:lvl w:ilvl="2">
      <w:start w:val="1"/>
      <w:numFmt w:val="bullet"/>
      <w:pStyle w:val="DoubleDot"/>
      <w:lvlText w:val=":"/>
      <w:lvlJc w:val="left"/>
      <w:pPr>
        <w:tabs>
          <w:tab w:val="num" w:pos="993"/>
        </w:tabs>
        <w:ind w:left="993" w:hanging="33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A02DDD"/>
    <w:multiLevelType w:val="hybridMultilevel"/>
    <w:tmpl w:val="6BDEC05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FAB5913"/>
    <w:multiLevelType w:val="hybridMultilevel"/>
    <w:tmpl w:val="E6F261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B13B91"/>
    <w:multiLevelType w:val="multilevel"/>
    <w:tmpl w:val="C5003E04"/>
    <w:lvl w:ilvl="0">
      <w:start w:val="1"/>
      <w:numFmt w:val="decimal"/>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7A5040"/>
    <w:multiLevelType w:val="hybridMultilevel"/>
    <w:tmpl w:val="028E7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A32864"/>
    <w:multiLevelType w:val="hybridMultilevel"/>
    <w:tmpl w:val="0EAC539C"/>
    <w:lvl w:ilvl="0" w:tplc="7F4AD71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412B4"/>
    <w:multiLevelType w:val="hybridMultilevel"/>
    <w:tmpl w:val="6FE636B0"/>
    <w:lvl w:ilvl="0" w:tplc="0C090019">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A345F8"/>
    <w:multiLevelType w:val="hybridMultilevel"/>
    <w:tmpl w:val="E9A270FC"/>
    <w:lvl w:ilvl="0" w:tplc="5658CD12">
      <w:start w:val="4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714D4B"/>
    <w:multiLevelType w:val="multilevel"/>
    <w:tmpl w:val="AAFE5964"/>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3686"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D537A6"/>
    <w:multiLevelType w:val="hybridMultilevel"/>
    <w:tmpl w:val="D520A5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950960"/>
    <w:multiLevelType w:val="multilevel"/>
    <w:tmpl w:val="C1706AC4"/>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B00E68"/>
    <w:multiLevelType w:val="multilevel"/>
    <w:tmpl w:val="210A0266"/>
    <w:lvl w:ilvl="0">
      <w:start w:val="1"/>
      <w:numFmt w:val="bullet"/>
      <w:lvlText w:val="•"/>
      <w:lvlJc w:val="left"/>
      <w:pPr>
        <w:tabs>
          <w:tab w:val="num" w:pos="425"/>
        </w:tabs>
        <w:ind w:left="425" w:hanging="425"/>
      </w:pPr>
      <w:rPr>
        <w:rFonts w:ascii="Times New Roman" w:hAnsi="Times New Roman" w:cs="Times New Roman"/>
      </w:rPr>
    </w:lvl>
    <w:lvl w:ilvl="1">
      <w:start w:val="1"/>
      <w:numFmt w:val="bullet"/>
      <w:lvlText w:val="–"/>
      <w:lvlJc w:val="left"/>
      <w:pPr>
        <w:tabs>
          <w:tab w:val="num" w:pos="850"/>
        </w:tabs>
        <w:ind w:left="850" w:hanging="425"/>
      </w:pPr>
      <w:rPr>
        <w:rFonts w:ascii="Times New Roman" w:hAnsi="Times New Roman" w:cs="Times New Roman"/>
      </w:rPr>
    </w:lvl>
    <w:lvl w:ilvl="2">
      <w:start w:val="1"/>
      <w:numFmt w:val="bulle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3A36E78"/>
    <w:multiLevelType w:val="hybridMultilevel"/>
    <w:tmpl w:val="659EBE0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5DF6494"/>
    <w:multiLevelType w:val="multilevel"/>
    <w:tmpl w:val="AAFE5964"/>
    <w:numStyleLink w:val="ChapterList"/>
  </w:abstractNum>
  <w:abstractNum w:abstractNumId="34"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80354D8"/>
    <w:multiLevelType w:val="hybridMultilevel"/>
    <w:tmpl w:val="3A288E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15:restartNumberingAfterBreak="0">
    <w:nsid w:val="7A1E2C22"/>
    <w:multiLevelType w:val="hybridMultilevel"/>
    <w:tmpl w:val="BB58B660"/>
    <w:lvl w:ilvl="0" w:tplc="9EEAFF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3"/>
  </w:num>
  <w:num w:numId="2">
    <w:abstractNumId w:val="17"/>
  </w:num>
  <w:num w:numId="3">
    <w:abstractNumId w:val="21"/>
  </w:num>
  <w:num w:numId="4">
    <w:abstractNumId w:val="34"/>
  </w:num>
  <w:num w:numId="5">
    <w:abstractNumId w:val="30"/>
  </w:num>
  <w:num w:numId="6">
    <w:abstractNumId w:val="37"/>
  </w:num>
  <w:num w:numId="7">
    <w:abstractNumId w:val="3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33"/>
    <w:lvlOverride w:ilvl="0"/>
    <w:lvlOverride w:ilvl="0"/>
  </w:num>
  <w:num w:numId="9">
    <w:abstractNumId w:val="25"/>
  </w:num>
  <w:num w:numId="10">
    <w:abstractNumId w:val="33"/>
    <w:lvlOverride w:ilvl="0"/>
    <w:lvlOverride w:ilvl="0"/>
  </w:num>
  <w:num w:numId="11">
    <w:abstractNumId w:val="27"/>
  </w:num>
  <w:num w:numId="12">
    <w:abstractNumId w:val="28"/>
  </w:num>
  <w:num w:numId="13">
    <w:abstractNumId w:val="32"/>
  </w:num>
  <w:num w:numId="14">
    <w:abstractNumId w:val="33"/>
    <w:lvlOverride w:ilvl="0"/>
    <w:lvlOverride w:ilvl="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6"/>
  </w:num>
  <w:num w:numId="27">
    <w:abstractNumId w:val="33"/>
    <w:lvlOverride w:ilvl="0"/>
    <w:lvlOverride w:ilvl="0"/>
  </w:num>
  <w:num w:numId="28">
    <w:abstractNumId w:val="20"/>
  </w:num>
  <w:num w:numId="29">
    <w:abstractNumId w:val="33"/>
  </w:num>
  <w:num w:numId="30">
    <w:abstractNumId w:val="10"/>
  </w:num>
  <w:num w:numId="31">
    <w:abstractNumId w:val="11"/>
  </w:num>
  <w:num w:numId="32">
    <w:abstractNumId w:val="35"/>
  </w:num>
  <w:num w:numId="33">
    <w:abstractNumId w:val="27"/>
  </w:num>
  <w:num w:numId="34">
    <w:abstractNumId w:val="29"/>
  </w:num>
  <w:num w:numId="35">
    <w:abstractNumId w:val="22"/>
  </w:num>
  <w:num w:numId="36">
    <w:abstractNumId w:val="31"/>
  </w:num>
  <w:num w:numId="37">
    <w:abstractNumId w:val="12"/>
  </w:num>
  <w:num w:numId="38">
    <w:abstractNumId w:val="3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33"/>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0"/>
  </w:num>
  <w:num w:numId="40">
    <w:abstractNumId w:val="14"/>
  </w:num>
  <w:num w:numId="41">
    <w:abstractNumId w:val="14"/>
  </w:num>
  <w:num w:numId="42">
    <w:abstractNumId w:val="13"/>
  </w:num>
  <w:num w:numId="43">
    <w:abstractNumId w:val="15"/>
  </w:num>
  <w:num w:numId="44">
    <w:abstractNumId w:val="26"/>
  </w:num>
  <w:num w:numId="45">
    <w:abstractNumId w:val="14"/>
  </w:num>
  <w:num w:numId="46">
    <w:abstractNumId w:val="14"/>
  </w:num>
  <w:num w:numId="47">
    <w:abstractNumId w:val="14"/>
  </w:num>
  <w:num w:numId="48">
    <w:abstractNumId w:val="24"/>
  </w:num>
  <w:num w:numId="49">
    <w:abstractNumId w:val="3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sz w:val="22"/>
          <w:szCs w:val="2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36"/>
  </w:num>
  <w:num w:numId="51">
    <w:abstractNumId w:val="19"/>
  </w:num>
  <w:num w:numId="52">
    <w:abstractNumId w:val="14"/>
  </w:num>
  <w:num w:numId="5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34"/>
    <w:rsid w:val="00002EFF"/>
    <w:rsid w:val="000056D8"/>
    <w:rsid w:val="00006234"/>
    <w:rsid w:val="0000644A"/>
    <w:rsid w:val="000070A0"/>
    <w:rsid w:val="000101AB"/>
    <w:rsid w:val="00010708"/>
    <w:rsid w:val="00010806"/>
    <w:rsid w:val="00011082"/>
    <w:rsid w:val="00011934"/>
    <w:rsid w:val="00012AE9"/>
    <w:rsid w:val="00012C92"/>
    <w:rsid w:val="00014A5A"/>
    <w:rsid w:val="00015548"/>
    <w:rsid w:val="00015E1D"/>
    <w:rsid w:val="000166AD"/>
    <w:rsid w:val="00020877"/>
    <w:rsid w:val="000225A1"/>
    <w:rsid w:val="00022D16"/>
    <w:rsid w:val="000249C3"/>
    <w:rsid w:val="0002526F"/>
    <w:rsid w:val="00025A89"/>
    <w:rsid w:val="0003352E"/>
    <w:rsid w:val="000337F5"/>
    <w:rsid w:val="00034E79"/>
    <w:rsid w:val="00035B89"/>
    <w:rsid w:val="000375E8"/>
    <w:rsid w:val="00037819"/>
    <w:rsid w:val="00037CC9"/>
    <w:rsid w:val="00037CDB"/>
    <w:rsid w:val="00040090"/>
    <w:rsid w:val="00040863"/>
    <w:rsid w:val="0004094E"/>
    <w:rsid w:val="00041AAE"/>
    <w:rsid w:val="00041D7F"/>
    <w:rsid w:val="000432D9"/>
    <w:rsid w:val="000437D1"/>
    <w:rsid w:val="00043B5A"/>
    <w:rsid w:val="000441B5"/>
    <w:rsid w:val="0004469F"/>
    <w:rsid w:val="0004559C"/>
    <w:rsid w:val="000457CC"/>
    <w:rsid w:val="00045D0B"/>
    <w:rsid w:val="00045FE1"/>
    <w:rsid w:val="00046A92"/>
    <w:rsid w:val="0004776E"/>
    <w:rsid w:val="00047B8C"/>
    <w:rsid w:val="0005064C"/>
    <w:rsid w:val="00050E7E"/>
    <w:rsid w:val="00051083"/>
    <w:rsid w:val="00052A07"/>
    <w:rsid w:val="00053149"/>
    <w:rsid w:val="00053723"/>
    <w:rsid w:val="00054996"/>
    <w:rsid w:val="00054FDD"/>
    <w:rsid w:val="0005520F"/>
    <w:rsid w:val="0005542A"/>
    <w:rsid w:val="000567BD"/>
    <w:rsid w:val="00060C06"/>
    <w:rsid w:val="000617CB"/>
    <w:rsid w:val="00061D63"/>
    <w:rsid w:val="000624D8"/>
    <w:rsid w:val="00062640"/>
    <w:rsid w:val="00065244"/>
    <w:rsid w:val="00065365"/>
    <w:rsid w:val="000654AE"/>
    <w:rsid w:val="00065F7C"/>
    <w:rsid w:val="00067934"/>
    <w:rsid w:val="000700E7"/>
    <w:rsid w:val="000706AA"/>
    <w:rsid w:val="00070742"/>
    <w:rsid w:val="00070AD9"/>
    <w:rsid w:val="000710BB"/>
    <w:rsid w:val="00071680"/>
    <w:rsid w:val="00071F21"/>
    <w:rsid w:val="00072817"/>
    <w:rsid w:val="00073830"/>
    <w:rsid w:val="00073D4B"/>
    <w:rsid w:val="000757E9"/>
    <w:rsid w:val="00075EB4"/>
    <w:rsid w:val="00075FAA"/>
    <w:rsid w:val="00076C4D"/>
    <w:rsid w:val="00076ED8"/>
    <w:rsid w:val="000775A8"/>
    <w:rsid w:val="000802E9"/>
    <w:rsid w:val="000842E2"/>
    <w:rsid w:val="00084F3D"/>
    <w:rsid w:val="00084F45"/>
    <w:rsid w:val="00085B0B"/>
    <w:rsid w:val="00085CD4"/>
    <w:rsid w:val="00086119"/>
    <w:rsid w:val="00091149"/>
    <w:rsid w:val="00091706"/>
    <w:rsid w:val="00091DE7"/>
    <w:rsid w:val="000927C3"/>
    <w:rsid w:val="00092FFA"/>
    <w:rsid w:val="000941CE"/>
    <w:rsid w:val="00095562"/>
    <w:rsid w:val="0009691E"/>
    <w:rsid w:val="000978EF"/>
    <w:rsid w:val="00097BE2"/>
    <w:rsid w:val="000A0B8A"/>
    <w:rsid w:val="000A14A9"/>
    <w:rsid w:val="000A1C7F"/>
    <w:rsid w:val="000A26B1"/>
    <w:rsid w:val="000A42DA"/>
    <w:rsid w:val="000A487B"/>
    <w:rsid w:val="000A4D89"/>
    <w:rsid w:val="000A6688"/>
    <w:rsid w:val="000A7F48"/>
    <w:rsid w:val="000B01F3"/>
    <w:rsid w:val="000B02A6"/>
    <w:rsid w:val="000B0C21"/>
    <w:rsid w:val="000B10AC"/>
    <w:rsid w:val="000B271E"/>
    <w:rsid w:val="000B310A"/>
    <w:rsid w:val="000B43A8"/>
    <w:rsid w:val="000B5464"/>
    <w:rsid w:val="000B5E06"/>
    <w:rsid w:val="000B7596"/>
    <w:rsid w:val="000C0E11"/>
    <w:rsid w:val="000C0E84"/>
    <w:rsid w:val="000C1178"/>
    <w:rsid w:val="000C1E8B"/>
    <w:rsid w:val="000C4363"/>
    <w:rsid w:val="000C4E89"/>
    <w:rsid w:val="000C5F81"/>
    <w:rsid w:val="000C6EDF"/>
    <w:rsid w:val="000D0259"/>
    <w:rsid w:val="000D19D8"/>
    <w:rsid w:val="000D27F2"/>
    <w:rsid w:val="000D31AE"/>
    <w:rsid w:val="000D4892"/>
    <w:rsid w:val="000D4968"/>
    <w:rsid w:val="000D5937"/>
    <w:rsid w:val="000D5C08"/>
    <w:rsid w:val="000D5E28"/>
    <w:rsid w:val="000D69B7"/>
    <w:rsid w:val="000D6EDE"/>
    <w:rsid w:val="000E19C6"/>
    <w:rsid w:val="000E588B"/>
    <w:rsid w:val="000E5C33"/>
    <w:rsid w:val="000E722D"/>
    <w:rsid w:val="000F0D3C"/>
    <w:rsid w:val="000F140A"/>
    <w:rsid w:val="000F169E"/>
    <w:rsid w:val="000F17BB"/>
    <w:rsid w:val="000F1A58"/>
    <w:rsid w:val="000F1E9C"/>
    <w:rsid w:val="000F203D"/>
    <w:rsid w:val="000F26C1"/>
    <w:rsid w:val="000F328E"/>
    <w:rsid w:val="000F3808"/>
    <w:rsid w:val="000F4330"/>
    <w:rsid w:val="000F4473"/>
    <w:rsid w:val="000F5BCD"/>
    <w:rsid w:val="000F6680"/>
    <w:rsid w:val="000F6C91"/>
    <w:rsid w:val="000F6FF1"/>
    <w:rsid w:val="0010085A"/>
    <w:rsid w:val="00100A12"/>
    <w:rsid w:val="00101AE1"/>
    <w:rsid w:val="00102BC6"/>
    <w:rsid w:val="0010309C"/>
    <w:rsid w:val="0010358C"/>
    <w:rsid w:val="00104061"/>
    <w:rsid w:val="00104AB3"/>
    <w:rsid w:val="00104D9F"/>
    <w:rsid w:val="001054FA"/>
    <w:rsid w:val="00105F76"/>
    <w:rsid w:val="0010794F"/>
    <w:rsid w:val="0011086F"/>
    <w:rsid w:val="001120B4"/>
    <w:rsid w:val="00112A3E"/>
    <w:rsid w:val="0011354B"/>
    <w:rsid w:val="001143D9"/>
    <w:rsid w:val="00114FCF"/>
    <w:rsid w:val="0011520B"/>
    <w:rsid w:val="00115BB9"/>
    <w:rsid w:val="00116721"/>
    <w:rsid w:val="00117005"/>
    <w:rsid w:val="001171D9"/>
    <w:rsid w:val="001179CF"/>
    <w:rsid w:val="00120604"/>
    <w:rsid w:val="0012089B"/>
    <w:rsid w:val="00121B79"/>
    <w:rsid w:val="001232EE"/>
    <w:rsid w:val="001269AE"/>
    <w:rsid w:val="001279CF"/>
    <w:rsid w:val="0013019E"/>
    <w:rsid w:val="0013089A"/>
    <w:rsid w:val="00133106"/>
    <w:rsid w:val="00135F5A"/>
    <w:rsid w:val="001364D4"/>
    <w:rsid w:val="00136620"/>
    <w:rsid w:val="001368DE"/>
    <w:rsid w:val="00137A80"/>
    <w:rsid w:val="00140807"/>
    <w:rsid w:val="00141019"/>
    <w:rsid w:val="00141BC4"/>
    <w:rsid w:val="00143285"/>
    <w:rsid w:val="00144947"/>
    <w:rsid w:val="00145533"/>
    <w:rsid w:val="00145B60"/>
    <w:rsid w:val="0014654D"/>
    <w:rsid w:val="001473D4"/>
    <w:rsid w:val="0015018E"/>
    <w:rsid w:val="001518C9"/>
    <w:rsid w:val="00151D06"/>
    <w:rsid w:val="00154474"/>
    <w:rsid w:val="00154710"/>
    <w:rsid w:val="001548D9"/>
    <w:rsid w:val="001552C5"/>
    <w:rsid w:val="001558B7"/>
    <w:rsid w:val="0015667C"/>
    <w:rsid w:val="00161080"/>
    <w:rsid w:val="0016157D"/>
    <w:rsid w:val="001615A6"/>
    <w:rsid w:val="001616AB"/>
    <w:rsid w:val="00161A51"/>
    <w:rsid w:val="00162FE5"/>
    <w:rsid w:val="00163D88"/>
    <w:rsid w:val="001660EA"/>
    <w:rsid w:val="001661FA"/>
    <w:rsid w:val="00166601"/>
    <w:rsid w:val="00166A2E"/>
    <w:rsid w:val="00166B5B"/>
    <w:rsid w:val="00166D1C"/>
    <w:rsid w:val="00166EF4"/>
    <w:rsid w:val="001672AC"/>
    <w:rsid w:val="00167F9B"/>
    <w:rsid w:val="00170F35"/>
    <w:rsid w:val="001715F1"/>
    <w:rsid w:val="00171A90"/>
    <w:rsid w:val="00172752"/>
    <w:rsid w:val="00172F2F"/>
    <w:rsid w:val="00173768"/>
    <w:rsid w:val="001757CB"/>
    <w:rsid w:val="00176F56"/>
    <w:rsid w:val="00176F7B"/>
    <w:rsid w:val="00177083"/>
    <w:rsid w:val="001779B9"/>
    <w:rsid w:val="00177F19"/>
    <w:rsid w:val="00180941"/>
    <w:rsid w:val="0018143A"/>
    <w:rsid w:val="00181FF8"/>
    <w:rsid w:val="00182D7E"/>
    <w:rsid w:val="00183DA1"/>
    <w:rsid w:val="00184CB5"/>
    <w:rsid w:val="00184CF5"/>
    <w:rsid w:val="001859BF"/>
    <w:rsid w:val="00186381"/>
    <w:rsid w:val="00187D5D"/>
    <w:rsid w:val="00190335"/>
    <w:rsid w:val="00194B9E"/>
    <w:rsid w:val="00196003"/>
    <w:rsid w:val="001963D7"/>
    <w:rsid w:val="001964F5"/>
    <w:rsid w:val="001969B0"/>
    <w:rsid w:val="00197BFF"/>
    <w:rsid w:val="001A0551"/>
    <w:rsid w:val="001A1A19"/>
    <w:rsid w:val="001A21B0"/>
    <w:rsid w:val="001A27AE"/>
    <w:rsid w:val="001A2CB8"/>
    <w:rsid w:val="001A2D86"/>
    <w:rsid w:val="001A32AE"/>
    <w:rsid w:val="001A45C9"/>
    <w:rsid w:val="001A5262"/>
    <w:rsid w:val="001A5B65"/>
    <w:rsid w:val="001A63D5"/>
    <w:rsid w:val="001A7CD1"/>
    <w:rsid w:val="001B08D1"/>
    <w:rsid w:val="001B0997"/>
    <w:rsid w:val="001B1DDD"/>
    <w:rsid w:val="001B218E"/>
    <w:rsid w:val="001B2195"/>
    <w:rsid w:val="001B239B"/>
    <w:rsid w:val="001B25B4"/>
    <w:rsid w:val="001B45E3"/>
    <w:rsid w:val="001B52FC"/>
    <w:rsid w:val="001B530E"/>
    <w:rsid w:val="001B5931"/>
    <w:rsid w:val="001B78DF"/>
    <w:rsid w:val="001B7A64"/>
    <w:rsid w:val="001C0620"/>
    <w:rsid w:val="001C1045"/>
    <w:rsid w:val="001C12A3"/>
    <w:rsid w:val="001C26D7"/>
    <w:rsid w:val="001C2A1C"/>
    <w:rsid w:val="001C3103"/>
    <w:rsid w:val="001C5600"/>
    <w:rsid w:val="001C5D24"/>
    <w:rsid w:val="001C69D6"/>
    <w:rsid w:val="001C7652"/>
    <w:rsid w:val="001C7A63"/>
    <w:rsid w:val="001D07EE"/>
    <w:rsid w:val="001D0F8F"/>
    <w:rsid w:val="001D0FF5"/>
    <w:rsid w:val="001D10EC"/>
    <w:rsid w:val="001D11F5"/>
    <w:rsid w:val="001D1F2C"/>
    <w:rsid w:val="001D2295"/>
    <w:rsid w:val="001D2299"/>
    <w:rsid w:val="001D275C"/>
    <w:rsid w:val="001D2B69"/>
    <w:rsid w:val="001D385C"/>
    <w:rsid w:val="001D3865"/>
    <w:rsid w:val="001D4145"/>
    <w:rsid w:val="001D5245"/>
    <w:rsid w:val="001D5426"/>
    <w:rsid w:val="001D5EC7"/>
    <w:rsid w:val="001D60DC"/>
    <w:rsid w:val="001D7E09"/>
    <w:rsid w:val="001E1372"/>
    <w:rsid w:val="001E1853"/>
    <w:rsid w:val="001E3647"/>
    <w:rsid w:val="001E4950"/>
    <w:rsid w:val="001E605C"/>
    <w:rsid w:val="001E6E86"/>
    <w:rsid w:val="001F011C"/>
    <w:rsid w:val="001F01B2"/>
    <w:rsid w:val="001F114E"/>
    <w:rsid w:val="001F2371"/>
    <w:rsid w:val="001F23B7"/>
    <w:rsid w:val="001F2BBC"/>
    <w:rsid w:val="001F31C7"/>
    <w:rsid w:val="001F3E8A"/>
    <w:rsid w:val="001F4222"/>
    <w:rsid w:val="001F436B"/>
    <w:rsid w:val="001F601B"/>
    <w:rsid w:val="001F64C0"/>
    <w:rsid w:val="00200BB4"/>
    <w:rsid w:val="002013AA"/>
    <w:rsid w:val="00201BAC"/>
    <w:rsid w:val="00201C5F"/>
    <w:rsid w:val="00202335"/>
    <w:rsid w:val="00202581"/>
    <w:rsid w:val="00202763"/>
    <w:rsid w:val="00202BD4"/>
    <w:rsid w:val="0020420C"/>
    <w:rsid w:val="002043AD"/>
    <w:rsid w:val="002056DF"/>
    <w:rsid w:val="002057EB"/>
    <w:rsid w:val="0020614B"/>
    <w:rsid w:val="002061F7"/>
    <w:rsid w:val="00206395"/>
    <w:rsid w:val="002078B9"/>
    <w:rsid w:val="00212385"/>
    <w:rsid w:val="0021358E"/>
    <w:rsid w:val="002139E7"/>
    <w:rsid w:val="00213E52"/>
    <w:rsid w:val="00214F44"/>
    <w:rsid w:val="002153F4"/>
    <w:rsid w:val="0021627C"/>
    <w:rsid w:val="00216583"/>
    <w:rsid w:val="00216B8A"/>
    <w:rsid w:val="00220214"/>
    <w:rsid w:val="00221AB3"/>
    <w:rsid w:val="0022289C"/>
    <w:rsid w:val="002232CA"/>
    <w:rsid w:val="00224366"/>
    <w:rsid w:val="00224F8D"/>
    <w:rsid w:val="0022619D"/>
    <w:rsid w:val="00226F29"/>
    <w:rsid w:val="00227230"/>
    <w:rsid w:val="0023030C"/>
    <w:rsid w:val="00232C28"/>
    <w:rsid w:val="002334EC"/>
    <w:rsid w:val="0023405F"/>
    <w:rsid w:val="002344EF"/>
    <w:rsid w:val="00235C23"/>
    <w:rsid w:val="00235D36"/>
    <w:rsid w:val="00236610"/>
    <w:rsid w:val="0023774E"/>
    <w:rsid w:val="00237D1A"/>
    <w:rsid w:val="00237E53"/>
    <w:rsid w:val="00237ED5"/>
    <w:rsid w:val="0024044E"/>
    <w:rsid w:val="002429F4"/>
    <w:rsid w:val="00242FB3"/>
    <w:rsid w:val="002439A8"/>
    <w:rsid w:val="00243C84"/>
    <w:rsid w:val="00245A5D"/>
    <w:rsid w:val="00250746"/>
    <w:rsid w:val="00250951"/>
    <w:rsid w:val="00251461"/>
    <w:rsid w:val="002516B1"/>
    <w:rsid w:val="0025462A"/>
    <w:rsid w:val="002567FC"/>
    <w:rsid w:val="00257241"/>
    <w:rsid w:val="00257B4C"/>
    <w:rsid w:val="002607B6"/>
    <w:rsid w:val="00260857"/>
    <w:rsid w:val="0026132D"/>
    <w:rsid w:val="00262469"/>
    <w:rsid w:val="002624AD"/>
    <w:rsid w:val="00262F27"/>
    <w:rsid w:val="00263CEE"/>
    <w:rsid w:val="00264878"/>
    <w:rsid w:val="00265B6E"/>
    <w:rsid w:val="00266CE6"/>
    <w:rsid w:val="002679E8"/>
    <w:rsid w:val="00267EA6"/>
    <w:rsid w:val="00270E60"/>
    <w:rsid w:val="00270F82"/>
    <w:rsid w:val="00271283"/>
    <w:rsid w:val="002712C4"/>
    <w:rsid w:val="00271902"/>
    <w:rsid w:val="00271C09"/>
    <w:rsid w:val="0027251E"/>
    <w:rsid w:val="00272DD7"/>
    <w:rsid w:val="002737DB"/>
    <w:rsid w:val="00276489"/>
    <w:rsid w:val="0027689B"/>
    <w:rsid w:val="00280436"/>
    <w:rsid w:val="00280E3E"/>
    <w:rsid w:val="00280E97"/>
    <w:rsid w:val="0028245A"/>
    <w:rsid w:val="002827FF"/>
    <w:rsid w:val="00283310"/>
    <w:rsid w:val="002839B4"/>
    <w:rsid w:val="00283CEF"/>
    <w:rsid w:val="00283FD5"/>
    <w:rsid w:val="0028425C"/>
    <w:rsid w:val="002847D3"/>
    <w:rsid w:val="0028485D"/>
    <w:rsid w:val="0028578E"/>
    <w:rsid w:val="00286462"/>
    <w:rsid w:val="002868D2"/>
    <w:rsid w:val="00287540"/>
    <w:rsid w:val="00290654"/>
    <w:rsid w:val="00290778"/>
    <w:rsid w:val="00290D3E"/>
    <w:rsid w:val="00292751"/>
    <w:rsid w:val="00292AA8"/>
    <w:rsid w:val="00293BFF"/>
    <w:rsid w:val="002966E5"/>
    <w:rsid w:val="00296F94"/>
    <w:rsid w:val="00297B05"/>
    <w:rsid w:val="002A00EC"/>
    <w:rsid w:val="002A0B70"/>
    <w:rsid w:val="002A16D0"/>
    <w:rsid w:val="002A182C"/>
    <w:rsid w:val="002A21E7"/>
    <w:rsid w:val="002A31F1"/>
    <w:rsid w:val="002A32DB"/>
    <w:rsid w:val="002A7FBC"/>
    <w:rsid w:val="002B07E1"/>
    <w:rsid w:val="002B0DF3"/>
    <w:rsid w:val="002B177D"/>
    <w:rsid w:val="002B197D"/>
    <w:rsid w:val="002B1CFE"/>
    <w:rsid w:val="002B1D78"/>
    <w:rsid w:val="002B2413"/>
    <w:rsid w:val="002B2718"/>
    <w:rsid w:val="002B2AE2"/>
    <w:rsid w:val="002B2AE8"/>
    <w:rsid w:val="002B2AF5"/>
    <w:rsid w:val="002B3098"/>
    <w:rsid w:val="002B45C5"/>
    <w:rsid w:val="002B4628"/>
    <w:rsid w:val="002B5E27"/>
    <w:rsid w:val="002B6F64"/>
    <w:rsid w:val="002B6FE7"/>
    <w:rsid w:val="002B6FF6"/>
    <w:rsid w:val="002C1616"/>
    <w:rsid w:val="002C47B9"/>
    <w:rsid w:val="002C48E8"/>
    <w:rsid w:val="002C508D"/>
    <w:rsid w:val="002C5743"/>
    <w:rsid w:val="002C5988"/>
    <w:rsid w:val="002D34F1"/>
    <w:rsid w:val="002D3911"/>
    <w:rsid w:val="002D49CB"/>
    <w:rsid w:val="002D5D42"/>
    <w:rsid w:val="002D697C"/>
    <w:rsid w:val="002E0F1C"/>
    <w:rsid w:val="002E0F83"/>
    <w:rsid w:val="002E1861"/>
    <w:rsid w:val="002E1E3C"/>
    <w:rsid w:val="002E31C7"/>
    <w:rsid w:val="002E360F"/>
    <w:rsid w:val="002E3C62"/>
    <w:rsid w:val="002E5850"/>
    <w:rsid w:val="002E6A75"/>
    <w:rsid w:val="002E6B67"/>
    <w:rsid w:val="002E7AB5"/>
    <w:rsid w:val="002E7F53"/>
    <w:rsid w:val="002F0658"/>
    <w:rsid w:val="002F0C76"/>
    <w:rsid w:val="002F154A"/>
    <w:rsid w:val="002F1B3E"/>
    <w:rsid w:val="002F3E7A"/>
    <w:rsid w:val="002F5377"/>
    <w:rsid w:val="002F589A"/>
    <w:rsid w:val="002F7E74"/>
    <w:rsid w:val="0030002C"/>
    <w:rsid w:val="00300067"/>
    <w:rsid w:val="003010DD"/>
    <w:rsid w:val="0030147F"/>
    <w:rsid w:val="0030241A"/>
    <w:rsid w:val="003025E2"/>
    <w:rsid w:val="0030263C"/>
    <w:rsid w:val="00302BC2"/>
    <w:rsid w:val="00306D35"/>
    <w:rsid w:val="00306DFD"/>
    <w:rsid w:val="0031073E"/>
    <w:rsid w:val="00311851"/>
    <w:rsid w:val="00311E5B"/>
    <w:rsid w:val="00313660"/>
    <w:rsid w:val="003146AC"/>
    <w:rsid w:val="00314F34"/>
    <w:rsid w:val="00316A19"/>
    <w:rsid w:val="00316A57"/>
    <w:rsid w:val="00317033"/>
    <w:rsid w:val="00317709"/>
    <w:rsid w:val="003179B5"/>
    <w:rsid w:val="00317C6A"/>
    <w:rsid w:val="00320017"/>
    <w:rsid w:val="0032103D"/>
    <w:rsid w:val="003248F9"/>
    <w:rsid w:val="00326C43"/>
    <w:rsid w:val="00330AC7"/>
    <w:rsid w:val="00332D0A"/>
    <w:rsid w:val="00333F9E"/>
    <w:rsid w:val="0033631F"/>
    <w:rsid w:val="00336B41"/>
    <w:rsid w:val="00336BAB"/>
    <w:rsid w:val="003379E2"/>
    <w:rsid w:val="00337FD0"/>
    <w:rsid w:val="00340033"/>
    <w:rsid w:val="00340283"/>
    <w:rsid w:val="00340350"/>
    <w:rsid w:val="00340983"/>
    <w:rsid w:val="003415EF"/>
    <w:rsid w:val="003425CF"/>
    <w:rsid w:val="00344B57"/>
    <w:rsid w:val="00347477"/>
    <w:rsid w:val="00347C0E"/>
    <w:rsid w:val="00350523"/>
    <w:rsid w:val="00350572"/>
    <w:rsid w:val="00351340"/>
    <w:rsid w:val="003514F8"/>
    <w:rsid w:val="003519F0"/>
    <w:rsid w:val="00352BF2"/>
    <w:rsid w:val="00352D0D"/>
    <w:rsid w:val="00354489"/>
    <w:rsid w:val="00354C2A"/>
    <w:rsid w:val="00356191"/>
    <w:rsid w:val="0035650E"/>
    <w:rsid w:val="00356C09"/>
    <w:rsid w:val="00357158"/>
    <w:rsid w:val="00357687"/>
    <w:rsid w:val="00357A63"/>
    <w:rsid w:val="003610BA"/>
    <w:rsid w:val="0036185B"/>
    <w:rsid w:val="00362C02"/>
    <w:rsid w:val="0036393A"/>
    <w:rsid w:val="00363D8E"/>
    <w:rsid w:val="003645E9"/>
    <w:rsid w:val="003667C7"/>
    <w:rsid w:val="00366DDB"/>
    <w:rsid w:val="00367CB5"/>
    <w:rsid w:val="003719EB"/>
    <w:rsid w:val="00372013"/>
    <w:rsid w:val="003738E6"/>
    <w:rsid w:val="003739F2"/>
    <w:rsid w:val="00375802"/>
    <w:rsid w:val="00375A07"/>
    <w:rsid w:val="003806DB"/>
    <w:rsid w:val="00380BEA"/>
    <w:rsid w:val="00381707"/>
    <w:rsid w:val="00381C8F"/>
    <w:rsid w:val="00381DF6"/>
    <w:rsid w:val="003823AD"/>
    <w:rsid w:val="003830A8"/>
    <w:rsid w:val="00383188"/>
    <w:rsid w:val="00384598"/>
    <w:rsid w:val="003846EE"/>
    <w:rsid w:val="00384A03"/>
    <w:rsid w:val="00385B8B"/>
    <w:rsid w:val="00385DD6"/>
    <w:rsid w:val="0039064E"/>
    <w:rsid w:val="003909DB"/>
    <w:rsid w:val="00390A29"/>
    <w:rsid w:val="00390BB3"/>
    <w:rsid w:val="00390FB3"/>
    <w:rsid w:val="003917FE"/>
    <w:rsid w:val="003940E2"/>
    <w:rsid w:val="003960C6"/>
    <w:rsid w:val="00397C52"/>
    <w:rsid w:val="003A0628"/>
    <w:rsid w:val="003A1304"/>
    <w:rsid w:val="003A1767"/>
    <w:rsid w:val="003A1925"/>
    <w:rsid w:val="003A3754"/>
    <w:rsid w:val="003A39FB"/>
    <w:rsid w:val="003A4200"/>
    <w:rsid w:val="003A42A9"/>
    <w:rsid w:val="003A60C6"/>
    <w:rsid w:val="003A7C0E"/>
    <w:rsid w:val="003A7FBB"/>
    <w:rsid w:val="003B00B7"/>
    <w:rsid w:val="003B0D09"/>
    <w:rsid w:val="003B128A"/>
    <w:rsid w:val="003B1542"/>
    <w:rsid w:val="003B3020"/>
    <w:rsid w:val="003B34D3"/>
    <w:rsid w:val="003B38A2"/>
    <w:rsid w:val="003B3FBB"/>
    <w:rsid w:val="003B3FD1"/>
    <w:rsid w:val="003B61CA"/>
    <w:rsid w:val="003B688E"/>
    <w:rsid w:val="003B7EFD"/>
    <w:rsid w:val="003C0215"/>
    <w:rsid w:val="003C037A"/>
    <w:rsid w:val="003C230F"/>
    <w:rsid w:val="003C2950"/>
    <w:rsid w:val="003C2F66"/>
    <w:rsid w:val="003C3DAA"/>
    <w:rsid w:val="003C59D9"/>
    <w:rsid w:val="003C5A6B"/>
    <w:rsid w:val="003C5FC7"/>
    <w:rsid w:val="003C6FB3"/>
    <w:rsid w:val="003C7691"/>
    <w:rsid w:val="003D08B3"/>
    <w:rsid w:val="003D3A88"/>
    <w:rsid w:val="003D4DB0"/>
    <w:rsid w:val="003D53DF"/>
    <w:rsid w:val="003D7B05"/>
    <w:rsid w:val="003E01EB"/>
    <w:rsid w:val="003E0ADE"/>
    <w:rsid w:val="003E1BB0"/>
    <w:rsid w:val="003E1EC3"/>
    <w:rsid w:val="003E1FA4"/>
    <w:rsid w:val="003E24F1"/>
    <w:rsid w:val="003E2900"/>
    <w:rsid w:val="003E2CFB"/>
    <w:rsid w:val="003E3D3E"/>
    <w:rsid w:val="003E4B40"/>
    <w:rsid w:val="003E54FD"/>
    <w:rsid w:val="003E6C73"/>
    <w:rsid w:val="003E7195"/>
    <w:rsid w:val="003F0443"/>
    <w:rsid w:val="003F0A95"/>
    <w:rsid w:val="003F0E07"/>
    <w:rsid w:val="003F1236"/>
    <w:rsid w:val="003F39A2"/>
    <w:rsid w:val="003F4381"/>
    <w:rsid w:val="003F4FB1"/>
    <w:rsid w:val="003F5F2D"/>
    <w:rsid w:val="003F6882"/>
    <w:rsid w:val="0040029B"/>
    <w:rsid w:val="004002FA"/>
    <w:rsid w:val="004009F6"/>
    <w:rsid w:val="004019AC"/>
    <w:rsid w:val="00401B4F"/>
    <w:rsid w:val="00402FF2"/>
    <w:rsid w:val="00403811"/>
    <w:rsid w:val="00404612"/>
    <w:rsid w:val="00404C0C"/>
    <w:rsid w:val="00404D29"/>
    <w:rsid w:val="00405612"/>
    <w:rsid w:val="00405F0D"/>
    <w:rsid w:val="00406023"/>
    <w:rsid w:val="00406E52"/>
    <w:rsid w:val="00407108"/>
    <w:rsid w:val="00410335"/>
    <w:rsid w:val="00410CBF"/>
    <w:rsid w:val="00410D24"/>
    <w:rsid w:val="004112BA"/>
    <w:rsid w:val="004118F0"/>
    <w:rsid w:val="00411D18"/>
    <w:rsid w:val="004131DA"/>
    <w:rsid w:val="00413AD1"/>
    <w:rsid w:val="00414D6B"/>
    <w:rsid w:val="00414DAB"/>
    <w:rsid w:val="00415965"/>
    <w:rsid w:val="0041652D"/>
    <w:rsid w:val="004169BA"/>
    <w:rsid w:val="00421073"/>
    <w:rsid w:val="00421259"/>
    <w:rsid w:val="00421AB3"/>
    <w:rsid w:val="00421B03"/>
    <w:rsid w:val="00421F68"/>
    <w:rsid w:val="004222A8"/>
    <w:rsid w:val="00422D19"/>
    <w:rsid w:val="00423194"/>
    <w:rsid w:val="00424B79"/>
    <w:rsid w:val="004253A7"/>
    <w:rsid w:val="00425B8E"/>
    <w:rsid w:val="00426176"/>
    <w:rsid w:val="004270B6"/>
    <w:rsid w:val="00427399"/>
    <w:rsid w:val="00427A0A"/>
    <w:rsid w:val="00430F2F"/>
    <w:rsid w:val="00431C03"/>
    <w:rsid w:val="00431F25"/>
    <w:rsid w:val="004330C8"/>
    <w:rsid w:val="0043328D"/>
    <w:rsid w:val="00433503"/>
    <w:rsid w:val="00433D4D"/>
    <w:rsid w:val="00433FA1"/>
    <w:rsid w:val="004347DB"/>
    <w:rsid w:val="004348D6"/>
    <w:rsid w:val="00434F91"/>
    <w:rsid w:val="00435058"/>
    <w:rsid w:val="00435075"/>
    <w:rsid w:val="00435242"/>
    <w:rsid w:val="004353BA"/>
    <w:rsid w:val="004356B6"/>
    <w:rsid w:val="00435709"/>
    <w:rsid w:val="00435EBD"/>
    <w:rsid w:val="00437091"/>
    <w:rsid w:val="0043714C"/>
    <w:rsid w:val="004374A0"/>
    <w:rsid w:val="00437A23"/>
    <w:rsid w:val="00437A42"/>
    <w:rsid w:val="00437D41"/>
    <w:rsid w:val="00441BFF"/>
    <w:rsid w:val="0044247D"/>
    <w:rsid w:val="00447779"/>
    <w:rsid w:val="00447B93"/>
    <w:rsid w:val="00447EE2"/>
    <w:rsid w:val="00450C89"/>
    <w:rsid w:val="0045167B"/>
    <w:rsid w:val="00451B49"/>
    <w:rsid w:val="00453084"/>
    <w:rsid w:val="0045324B"/>
    <w:rsid w:val="00454891"/>
    <w:rsid w:val="004549B1"/>
    <w:rsid w:val="00454CB8"/>
    <w:rsid w:val="004552B2"/>
    <w:rsid w:val="0045560B"/>
    <w:rsid w:val="0045572A"/>
    <w:rsid w:val="00456039"/>
    <w:rsid w:val="00456207"/>
    <w:rsid w:val="00456AF4"/>
    <w:rsid w:val="00456F35"/>
    <w:rsid w:val="004576B5"/>
    <w:rsid w:val="00457F0C"/>
    <w:rsid w:val="0046056D"/>
    <w:rsid w:val="00464A15"/>
    <w:rsid w:val="00465BB6"/>
    <w:rsid w:val="0046693D"/>
    <w:rsid w:val="0046753A"/>
    <w:rsid w:val="004702B8"/>
    <w:rsid w:val="00473744"/>
    <w:rsid w:val="00473A49"/>
    <w:rsid w:val="004746F8"/>
    <w:rsid w:val="0047500B"/>
    <w:rsid w:val="00476FBB"/>
    <w:rsid w:val="00477ED5"/>
    <w:rsid w:val="00480E32"/>
    <w:rsid w:val="004817B3"/>
    <w:rsid w:val="0048187B"/>
    <w:rsid w:val="00483BB6"/>
    <w:rsid w:val="00483C58"/>
    <w:rsid w:val="00483C9C"/>
    <w:rsid w:val="00484F81"/>
    <w:rsid w:val="0048696C"/>
    <w:rsid w:val="00486AC0"/>
    <w:rsid w:val="00486C68"/>
    <w:rsid w:val="00486EEB"/>
    <w:rsid w:val="004878E6"/>
    <w:rsid w:val="0049087E"/>
    <w:rsid w:val="004908A0"/>
    <w:rsid w:val="00492318"/>
    <w:rsid w:val="00493225"/>
    <w:rsid w:val="0049435B"/>
    <w:rsid w:val="00494CE4"/>
    <w:rsid w:val="0049563F"/>
    <w:rsid w:val="0049599C"/>
    <w:rsid w:val="00495B25"/>
    <w:rsid w:val="004962B4"/>
    <w:rsid w:val="004979BB"/>
    <w:rsid w:val="004A00EE"/>
    <w:rsid w:val="004A0137"/>
    <w:rsid w:val="004A093A"/>
    <w:rsid w:val="004A145A"/>
    <w:rsid w:val="004A1AEA"/>
    <w:rsid w:val="004A2854"/>
    <w:rsid w:val="004A2FA3"/>
    <w:rsid w:val="004A3A74"/>
    <w:rsid w:val="004A4200"/>
    <w:rsid w:val="004A42C1"/>
    <w:rsid w:val="004A43DD"/>
    <w:rsid w:val="004A5150"/>
    <w:rsid w:val="004A5383"/>
    <w:rsid w:val="004A64C1"/>
    <w:rsid w:val="004A71DF"/>
    <w:rsid w:val="004A7391"/>
    <w:rsid w:val="004B0372"/>
    <w:rsid w:val="004B093C"/>
    <w:rsid w:val="004B0AB9"/>
    <w:rsid w:val="004B1368"/>
    <w:rsid w:val="004B2438"/>
    <w:rsid w:val="004B29CF"/>
    <w:rsid w:val="004B33FB"/>
    <w:rsid w:val="004B4A6C"/>
    <w:rsid w:val="004B4C6C"/>
    <w:rsid w:val="004B4EE5"/>
    <w:rsid w:val="004B531F"/>
    <w:rsid w:val="004B56EE"/>
    <w:rsid w:val="004B61C4"/>
    <w:rsid w:val="004B6625"/>
    <w:rsid w:val="004B6D02"/>
    <w:rsid w:val="004B6DCE"/>
    <w:rsid w:val="004B7ED1"/>
    <w:rsid w:val="004B7F45"/>
    <w:rsid w:val="004C017A"/>
    <w:rsid w:val="004C02BA"/>
    <w:rsid w:val="004C185B"/>
    <w:rsid w:val="004C2A16"/>
    <w:rsid w:val="004C30DC"/>
    <w:rsid w:val="004C3391"/>
    <w:rsid w:val="004C3A22"/>
    <w:rsid w:val="004C3DF6"/>
    <w:rsid w:val="004C46BC"/>
    <w:rsid w:val="004C5A6D"/>
    <w:rsid w:val="004C6247"/>
    <w:rsid w:val="004C7824"/>
    <w:rsid w:val="004D0899"/>
    <w:rsid w:val="004D2B34"/>
    <w:rsid w:val="004D2EAF"/>
    <w:rsid w:val="004D43B2"/>
    <w:rsid w:val="004D4FEB"/>
    <w:rsid w:val="004D528E"/>
    <w:rsid w:val="004D5E54"/>
    <w:rsid w:val="004D63F2"/>
    <w:rsid w:val="004D6658"/>
    <w:rsid w:val="004D66E9"/>
    <w:rsid w:val="004D722C"/>
    <w:rsid w:val="004D7269"/>
    <w:rsid w:val="004E0592"/>
    <w:rsid w:val="004E2FCE"/>
    <w:rsid w:val="004E3133"/>
    <w:rsid w:val="004E3536"/>
    <w:rsid w:val="004E494F"/>
    <w:rsid w:val="004E4C29"/>
    <w:rsid w:val="004E4C2F"/>
    <w:rsid w:val="004E50E2"/>
    <w:rsid w:val="004E6A9A"/>
    <w:rsid w:val="004E7A46"/>
    <w:rsid w:val="004E7E80"/>
    <w:rsid w:val="004F171A"/>
    <w:rsid w:val="004F2CAB"/>
    <w:rsid w:val="004F3106"/>
    <w:rsid w:val="004F3A16"/>
    <w:rsid w:val="004F5DE8"/>
    <w:rsid w:val="004F5FFE"/>
    <w:rsid w:val="004F6C95"/>
    <w:rsid w:val="004F75E0"/>
    <w:rsid w:val="004F7CB2"/>
    <w:rsid w:val="00501704"/>
    <w:rsid w:val="00501A71"/>
    <w:rsid w:val="00502629"/>
    <w:rsid w:val="00503297"/>
    <w:rsid w:val="00503615"/>
    <w:rsid w:val="005036D0"/>
    <w:rsid w:val="00503E2B"/>
    <w:rsid w:val="00504A92"/>
    <w:rsid w:val="005050F1"/>
    <w:rsid w:val="0050593D"/>
    <w:rsid w:val="00505F3F"/>
    <w:rsid w:val="005067E4"/>
    <w:rsid w:val="00506D15"/>
    <w:rsid w:val="00507910"/>
    <w:rsid w:val="00507C75"/>
    <w:rsid w:val="00507DFD"/>
    <w:rsid w:val="00510364"/>
    <w:rsid w:val="00511D91"/>
    <w:rsid w:val="00511F31"/>
    <w:rsid w:val="00512AAA"/>
    <w:rsid w:val="00513A91"/>
    <w:rsid w:val="00513BA2"/>
    <w:rsid w:val="00513EBC"/>
    <w:rsid w:val="00514163"/>
    <w:rsid w:val="005142B7"/>
    <w:rsid w:val="005142FA"/>
    <w:rsid w:val="00514630"/>
    <w:rsid w:val="00516A72"/>
    <w:rsid w:val="0051741E"/>
    <w:rsid w:val="00517E90"/>
    <w:rsid w:val="00521FD1"/>
    <w:rsid w:val="00525BD5"/>
    <w:rsid w:val="005266F6"/>
    <w:rsid w:val="005276E1"/>
    <w:rsid w:val="0052771B"/>
    <w:rsid w:val="00530520"/>
    <w:rsid w:val="00531697"/>
    <w:rsid w:val="0053325A"/>
    <w:rsid w:val="0053363F"/>
    <w:rsid w:val="005336B5"/>
    <w:rsid w:val="005349C6"/>
    <w:rsid w:val="00534ADC"/>
    <w:rsid w:val="00535D4B"/>
    <w:rsid w:val="0053626D"/>
    <w:rsid w:val="00536373"/>
    <w:rsid w:val="00537D03"/>
    <w:rsid w:val="00540E7C"/>
    <w:rsid w:val="00540F05"/>
    <w:rsid w:val="0054224A"/>
    <w:rsid w:val="00546916"/>
    <w:rsid w:val="005501EA"/>
    <w:rsid w:val="0055133D"/>
    <w:rsid w:val="00551458"/>
    <w:rsid w:val="005519D5"/>
    <w:rsid w:val="00551B13"/>
    <w:rsid w:val="00551BB6"/>
    <w:rsid w:val="00551CF4"/>
    <w:rsid w:val="00553CF9"/>
    <w:rsid w:val="0055441A"/>
    <w:rsid w:val="00554FD4"/>
    <w:rsid w:val="005557B2"/>
    <w:rsid w:val="00556A7C"/>
    <w:rsid w:val="00560D3F"/>
    <w:rsid w:val="00561DBE"/>
    <w:rsid w:val="00562A88"/>
    <w:rsid w:val="00563208"/>
    <w:rsid w:val="005636FB"/>
    <w:rsid w:val="00564453"/>
    <w:rsid w:val="00564E4A"/>
    <w:rsid w:val="00566C01"/>
    <w:rsid w:val="0056732B"/>
    <w:rsid w:val="00567FCD"/>
    <w:rsid w:val="005707C6"/>
    <w:rsid w:val="00570A3F"/>
    <w:rsid w:val="00570E8E"/>
    <w:rsid w:val="00571B96"/>
    <w:rsid w:val="0057220D"/>
    <w:rsid w:val="005734F2"/>
    <w:rsid w:val="00573A3A"/>
    <w:rsid w:val="00574411"/>
    <w:rsid w:val="00574611"/>
    <w:rsid w:val="00574EE9"/>
    <w:rsid w:val="00575BE0"/>
    <w:rsid w:val="00575E32"/>
    <w:rsid w:val="0057617A"/>
    <w:rsid w:val="00576B4D"/>
    <w:rsid w:val="005771E2"/>
    <w:rsid w:val="00577965"/>
    <w:rsid w:val="00577C7E"/>
    <w:rsid w:val="00577D7B"/>
    <w:rsid w:val="0058025F"/>
    <w:rsid w:val="00580263"/>
    <w:rsid w:val="00580C67"/>
    <w:rsid w:val="00580CF9"/>
    <w:rsid w:val="005811E0"/>
    <w:rsid w:val="005813A6"/>
    <w:rsid w:val="00581C5C"/>
    <w:rsid w:val="00582174"/>
    <w:rsid w:val="00582208"/>
    <w:rsid w:val="005829EF"/>
    <w:rsid w:val="00583AD9"/>
    <w:rsid w:val="005844D2"/>
    <w:rsid w:val="0058510B"/>
    <w:rsid w:val="005851DA"/>
    <w:rsid w:val="005862B8"/>
    <w:rsid w:val="00586D68"/>
    <w:rsid w:val="0059024F"/>
    <w:rsid w:val="00591B10"/>
    <w:rsid w:val="00591D90"/>
    <w:rsid w:val="00594295"/>
    <w:rsid w:val="0059499A"/>
    <w:rsid w:val="00594DF6"/>
    <w:rsid w:val="00597E82"/>
    <w:rsid w:val="005A0EE0"/>
    <w:rsid w:val="005A1655"/>
    <w:rsid w:val="005A1CF4"/>
    <w:rsid w:val="005A2683"/>
    <w:rsid w:val="005A44E1"/>
    <w:rsid w:val="005A48B8"/>
    <w:rsid w:val="005A5079"/>
    <w:rsid w:val="005A584E"/>
    <w:rsid w:val="005A5D6C"/>
    <w:rsid w:val="005A6730"/>
    <w:rsid w:val="005A70D5"/>
    <w:rsid w:val="005B0370"/>
    <w:rsid w:val="005B0729"/>
    <w:rsid w:val="005B0F67"/>
    <w:rsid w:val="005B11D5"/>
    <w:rsid w:val="005B2FCF"/>
    <w:rsid w:val="005B63D9"/>
    <w:rsid w:val="005B641A"/>
    <w:rsid w:val="005B6E55"/>
    <w:rsid w:val="005B78F4"/>
    <w:rsid w:val="005B7E86"/>
    <w:rsid w:val="005C08A4"/>
    <w:rsid w:val="005C08B1"/>
    <w:rsid w:val="005C0C12"/>
    <w:rsid w:val="005C14CA"/>
    <w:rsid w:val="005C280E"/>
    <w:rsid w:val="005C2926"/>
    <w:rsid w:val="005C2C1F"/>
    <w:rsid w:val="005C2CF0"/>
    <w:rsid w:val="005C4DFA"/>
    <w:rsid w:val="005C676C"/>
    <w:rsid w:val="005C7216"/>
    <w:rsid w:val="005C76E8"/>
    <w:rsid w:val="005C7B96"/>
    <w:rsid w:val="005D097F"/>
    <w:rsid w:val="005D0F5D"/>
    <w:rsid w:val="005D1D6C"/>
    <w:rsid w:val="005D22C7"/>
    <w:rsid w:val="005D25A6"/>
    <w:rsid w:val="005D3931"/>
    <w:rsid w:val="005D5351"/>
    <w:rsid w:val="005D5BCD"/>
    <w:rsid w:val="005D5DBB"/>
    <w:rsid w:val="005D7842"/>
    <w:rsid w:val="005E0311"/>
    <w:rsid w:val="005E2409"/>
    <w:rsid w:val="005E255D"/>
    <w:rsid w:val="005E3349"/>
    <w:rsid w:val="005E422C"/>
    <w:rsid w:val="005E4AAC"/>
    <w:rsid w:val="005E5B7D"/>
    <w:rsid w:val="005E6307"/>
    <w:rsid w:val="005E65AB"/>
    <w:rsid w:val="005E6D85"/>
    <w:rsid w:val="005F06CC"/>
    <w:rsid w:val="005F30D2"/>
    <w:rsid w:val="005F383A"/>
    <w:rsid w:val="005F46F2"/>
    <w:rsid w:val="005F5861"/>
    <w:rsid w:val="005F5D35"/>
    <w:rsid w:val="005F68CE"/>
    <w:rsid w:val="005F6FAB"/>
    <w:rsid w:val="005F70A1"/>
    <w:rsid w:val="005F76D7"/>
    <w:rsid w:val="00600EC7"/>
    <w:rsid w:val="00601CEB"/>
    <w:rsid w:val="00601F62"/>
    <w:rsid w:val="00602ABA"/>
    <w:rsid w:val="006034D5"/>
    <w:rsid w:val="006038C1"/>
    <w:rsid w:val="00604B47"/>
    <w:rsid w:val="006051AC"/>
    <w:rsid w:val="00606359"/>
    <w:rsid w:val="00606A1F"/>
    <w:rsid w:val="006070A6"/>
    <w:rsid w:val="006074DF"/>
    <w:rsid w:val="00607759"/>
    <w:rsid w:val="006077CC"/>
    <w:rsid w:val="00607A10"/>
    <w:rsid w:val="00607C40"/>
    <w:rsid w:val="00607E63"/>
    <w:rsid w:val="00607EF5"/>
    <w:rsid w:val="00611E4C"/>
    <w:rsid w:val="00613007"/>
    <w:rsid w:val="00614124"/>
    <w:rsid w:val="00615089"/>
    <w:rsid w:val="00617213"/>
    <w:rsid w:val="00617ECE"/>
    <w:rsid w:val="00621858"/>
    <w:rsid w:val="00621D37"/>
    <w:rsid w:val="00621FF9"/>
    <w:rsid w:val="006221C7"/>
    <w:rsid w:val="00622603"/>
    <w:rsid w:val="006229F9"/>
    <w:rsid w:val="00623140"/>
    <w:rsid w:val="00623345"/>
    <w:rsid w:val="00623B89"/>
    <w:rsid w:val="006254B5"/>
    <w:rsid w:val="00626784"/>
    <w:rsid w:val="0063028B"/>
    <w:rsid w:val="00631775"/>
    <w:rsid w:val="00633E49"/>
    <w:rsid w:val="00634680"/>
    <w:rsid w:val="006352F7"/>
    <w:rsid w:val="00636DD0"/>
    <w:rsid w:val="00637C49"/>
    <w:rsid w:val="0064163E"/>
    <w:rsid w:val="00641BA3"/>
    <w:rsid w:val="00642077"/>
    <w:rsid w:val="00642AA8"/>
    <w:rsid w:val="00642BF6"/>
    <w:rsid w:val="00645565"/>
    <w:rsid w:val="00645635"/>
    <w:rsid w:val="00645CE5"/>
    <w:rsid w:val="006462C4"/>
    <w:rsid w:val="00647D4C"/>
    <w:rsid w:val="00647EE4"/>
    <w:rsid w:val="00650882"/>
    <w:rsid w:val="00650EFB"/>
    <w:rsid w:val="0065208C"/>
    <w:rsid w:val="00652A4E"/>
    <w:rsid w:val="006532EB"/>
    <w:rsid w:val="00655729"/>
    <w:rsid w:val="006563C5"/>
    <w:rsid w:val="00657346"/>
    <w:rsid w:val="006603B8"/>
    <w:rsid w:val="006604FD"/>
    <w:rsid w:val="00660922"/>
    <w:rsid w:val="00660CFC"/>
    <w:rsid w:val="00660F69"/>
    <w:rsid w:val="00661490"/>
    <w:rsid w:val="00661B51"/>
    <w:rsid w:val="00662809"/>
    <w:rsid w:val="00662AE2"/>
    <w:rsid w:val="00662FD3"/>
    <w:rsid w:val="00664522"/>
    <w:rsid w:val="00664B40"/>
    <w:rsid w:val="00664C82"/>
    <w:rsid w:val="00665565"/>
    <w:rsid w:val="00666158"/>
    <w:rsid w:val="00667749"/>
    <w:rsid w:val="00667796"/>
    <w:rsid w:val="00671E52"/>
    <w:rsid w:val="006728EB"/>
    <w:rsid w:val="00673A05"/>
    <w:rsid w:val="00674008"/>
    <w:rsid w:val="006776FD"/>
    <w:rsid w:val="006778E0"/>
    <w:rsid w:val="006813C3"/>
    <w:rsid w:val="00681B4F"/>
    <w:rsid w:val="0068231F"/>
    <w:rsid w:val="0068399E"/>
    <w:rsid w:val="00684308"/>
    <w:rsid w:val="006846FD"/>
    <w:rsid w:val="00690553"/>
    <w:rsid w:val="00690B34"/>
    <w:rsid w:val="00690CBE"/>
    <w:rsid w:val="00691ACC"/>
    <w:rsid w:val="00691AF8"/>
    <w:rsid w:val="0069296E"/>
    <w:rsid w:val="006929C8"/>
    <w:rsid w:val="006936D0"/>
    <w:rsid w:val="00693D19"/>
    <w:rsid w:val="006940E2"/>
    <w:rsid w:val="00694350"/>
    <w:rsid w:val="00694904"/>
    <w:rsid w:val="00695FF1"/>
    <w:rsid w:val="00696A3C"/>
    <w:rsid w:val="00697948"/>
    <w:rsid w:val="006A048E"/>
    <w:rsid w:val="006A0546"/>
    <w:rsid w:val="006A0A14"/>
    <w:rsid w:val="006A13E3"/>
    <w:rsid w:val="006A2F12"/>
    <w:rsid w:val="006A3918"/>
    <w:rsid w:val="006A3B03"/>
    <w:rsid w:val="006A3C01"/>
    <w:rsid w:val="006A4021"/>
    <w:rsid w:val="006A4133"/>
    <w:rsid w:val="006A5077"/>
    <w:rsid w:val="006A539B"/>
    <w:rsid w:val="006A55D8"/>
    <w:rsid w:val="006A64DC"/>
    <w:rsid w:val="006A682E"/>
    <w:rsid w:val="006A6BBB"/>
    <w:rsid w:val="006B06CB"/>
    <w:rsid w:val="006B1144"/>
    <w:rsid w:val="006B123F"/>
    <w:rsid w:val="006B1A82"/>
    <w:rsid w:val="006B2772"/>
    <w:rsid w:val="006B2F80"/>
    <w:rsid w:val="006B576C"/>
    <w:rsid w:val="006C086E"/>
    <w:rsid w:val="006C143C"/>
    <w:rsid w:val="006C2FF4"/>
    <w:rsid w:val="006C3039"/>
    <w:rsid w:val="006C306B"/>
    <w:rsid w:val="006C5310"/>
    <w:rsid w:val="006C5F41"/>
    <w:rsid w:val="006C7932"/>
    <w:rsid w:val="006D2308"/>
    <w:rsid w:val="006D2576"/>
    <w:rsid w:val="006D4CE6"/>
    <w:rsid w:val="006D57EF"/>
    <w:rsid w:val="006D581F"/>
    <w:rsid w:val="006E081B"/>
    <w:rsid w:val="006E0BCE"/>
    <w:rsid w:val="006E1B11"/>
    <w:rsid w:val="006E2AEB"/>
    <w:rsid w:val="006E2FAA"/>
    <w:rsid w:val="006E38ED"/>
    <w:rsid w:val="006E39B1"/>
    <w:rsid w:val="006E4260"/>
    <w:rsid w:val="006E42EE"/>
    <w:rsid w:val="006E4A16"/>
    <w:rsid w:val="006E5096"/>
    <w:rsid w:val="006E5705"/>
    <w:rsid w:val="006E5A19"/>
    <w:rsid w:val="006E7539"/>
    <w:rsid w:val="006E7598"/>
    <w:rsid w:val="006E7BD6"/>
    <w:rsid w:val="006F132E"/>
    <w:rsid w:val="006F13E7"/>
    <w:rsid w:val="006F1550"/>
    <w:rsid w:val="006F1ACC"/>
    <w:rsid w:val="006F2F50"/>
    <w:rsid w:val="006F32AC"/>
    <w:rsid w:val="006F3B2E"/>
    <w:rsid w:val="006F4550"/>
    <w:rsid w:val="006F4FFB"/>
    <w:rsid w:val="006F50B6"/>
    <w:rsid w:val="006F5AF2"/>
    <w:rsid w:val="006F5F81"/>
    <w:rsid w:val="006F60E7"/>
    <w:rsid w:val="006F76D8"/>
    <w:rsid w:val="006F77ED"/>
    <w:rsid w:val="007000CF"/>
    <w:rsid w:val="00700896"/>
    <w:rsid w:val="00701367"/>
    <w:rsid w:val="00701A7D"/>
    <w:rsid w:val="007042EA"/>
    <w:rsid w:val="00706D10"/>
    <w:rsid w:val="00707CC9"/>
    <w:rsid w:val="007103BC"/>
    <w:rsid w:val="007103F6"/>
    <w:rsid w:val="00710430"/>
    <w:rsid w:val="00710FC1"/>
    <w:rsid w:val="00711E26"/>
    <w:rsid w:val="00713236"/>
    <w:rsid w:val="00713778"/>
    <w:rsid w:val="00714383"/>
    <w:rsid w:val="00714E1C"/>
    <w:rsid w:val="007159EF"/>
    <w:rsid w:val="00716BF5"/>
    <w:rsid w:val="0071760C"/>
    <w:rsid w:val="0072029E"/>
    <w:rsid w:val="00720D5B"/>
    <w:rsid w:val="00721ED9"/>
    <w:rsid w:val="0072247E"/>
    <w:rsid w:val="00722848"/>
    <w:rsid w:val="00722D54"/>
    <w:rsid w:val="00723050"/>
    <w:rsid w:val="00724F48"/>
    <w:rsid w:val="007261F4"/>
    <w:rsid w:val="00726301"/>
    <w:rsid w:val="00727694"/>
    <w:rsid w:val="00727786"/>
    <w:rsid w:val="00731E89"/>
    <w:rsid w:val="007324C0"/>
    <w:rsid w:val="00732DCC"/>
    <w:rsid w:val="00733A32"/>
    <w:rsid w:val="00733BB5"/>
    <w:rsid w:val="00733F67"/>
    <w:rsid w:val="0073593C"/>
    <w:rsid w:val="00736179"/>
    <w:rsid w:val="00737171"/>
    <w:rsid w:val="007379C2"/>
    <w:rsid w:val="00740292"/>
    <w:rsid w:val="007415F4"/>
    <w:rsid w:val="007418F4"/>
    <w:rsid w:val="00742899"/>
    <w:rsid w:val="00743153"/>
    <w:rsid w:val="00744431"/>
    <w:rsid w:val="00744CB1"/>
    <w:rsid w:val="00745DBC"/>
    <w:rsid w:val="00746718"/>
    <w:rsid w:val="0074681F"/>
    <w:rsid w:val="0075001F"/>
    <w:rsid w:val="007508BF"/>
    <w:rsid w:val="00751572"/>
    <w:rsid w:val="00751900"/>
    <w:rsid w:val="00752538"/>
    <w:rsid w:val="007553F0"/>
    <w:rsid w:val="00756835"/>
    <w:rsid w:val="0075792E"/>
    <w:rsid w:val="00760EF3"/>
    <w:rsid w:val="00761298"/>
    <w:rsid w:val="00761808"/>
    <w:rsid w:val="00761CF7"/>
    <w:rsid w:val="007640A5"/>
    <w:rsid w:val="007642BA"/>
    <w:rsid w:val="00764771"/>
    <w:rsid w:val="0076665D"/>
    <w:rsid w:val="00770B07"/>
    <w:rsid w:val="00770CA7"/>
    <w:rsid w:val="00771B2C"/>
    <w:rsid w:val="00772710"/>
    <w:rsid w:val="00772A83"/>
    <w:rsid w:val="00774437"/>
    <w:rsid w:val="007748BC"/>
    <w:rsid w:val="00775284"/>
    <w:rsid w:val="0077605A"/>
    <w:rsid w:val="00776661"/>
    <w:rsid w:val="00776FFD"/>
    <w:rsid w:val="00777F6C"/>
    <w:rsid w:val="00781CE4"/>
    <w:rsid w:val="007823CE"/>
    <w:rsid w:val="007826CF"/>
    <w:rsid w:val="0078346E"/>
    <w:rsid w:val="00783D1E"/>
    <w:rsid w:val="0078439B"/>
    <w:rsid w:val="00785BEB"/>
    <w:rsid w:val="00786710"/>
    <w:rsid w:val="00786A83"/>
    <w:rsid w:val="007877EF"/>
    <w:rsid w:val="00787BB6"/>
    <w:rsid w:val="00792313"/>
    <w:rsid w:val="007929E9"/>
    <w:rsid w:val="00794690"/>
    <w:rsid w:val="00796575"/>
    <w:rsid w:val="00796613"/>
    <w:rsid w:val="0079676A"/>
    <w:rsid w:val="00796B20"/>
    <w:rsid w:val="007970D5"/>
    <w:rsid w:val="007974EF"/>
    <w:rsid w:val="007A010F"/>
    <w:rsid w:val="007A09A7"/>
    <w:rsid w:val="007A0EAF"/>
    <w:rsid w:val="007A170F"/>
    <w:rsid w:val="007A1BBF"/>
    <w:rsid w:val="007A3106"/>
    <w:rsid w:val="007A7E96"/>
    <w:rsid w:val="007B0171"/>
    <w:rsid w:val="007B239D"/>
    <w:rsid w:val="007B30AA"/>
    <w:rsid w:val="007B322B"/>
    <w:rsid w:val="007B39B0"/>
    <w:rsid w:val="007B437A"/>
    <w:rsid w:val="007B5ADC"/>
    <w:rsid w:val="007B6036"/>
    <w:rsid w:val="007B64D4"/>
    <w:rsid w:val="007B6538"/>
    <w:rsid w:val="007B6F95"/>
    <w:rsid w:val="007C1B37"/>
    <w:rsid w:val="007C2343"/>
    <w:rsid w:val="007C2861"/>
    <w:rsid w:val="007C659E"/>
    <w:rsid w:val="007D0508"/>
    <w:rsid w:val="007D075C"/>
    <w:rsid w:val="007D0B68"/>
    <w:rsid w:val="007D13BA"/>
    <w:rsid w:val="007D2207"/>
    <w:rsid w:val="007D291E"/>
    <w:rsid w:val="007D2A08"/>
    <w:rsid w:val="007D4165"/>
    <w:rsid w:val="007D4B20"/>
    <w:rsid w:val="007D5BEA"/>
    <w:rsid w:val="007E0015"/>
    <w:rsid w:val="007E091B"/>
    <w:rsid w:val="007E0A39"/>
    <w:rsid w:val="007E0CB5"/>
    <w:rsid w:val="007E0ED3"/>
    <w:rsid w:val="007E10D2"/>
    <w:rsid w:val="007E2036"/>
    <w:rsid w:val="007E262C"/>
    <w:rsid w:val="007E3B7B"/>
    <w:rsid w:val="007E4B87"/>
    <w:rsid w:val="007E6A42"/>
    <w:rsid w:val="007E6FB6"/>
    <w:rsid w:val="007E775F"/>
    <w:rsid w:val="007E7AF7"/>
    <w:rsid w:val="007F1164"/>
    <w:rsid w:val="007F13E1"/>
    <w:rsid w:val="007F2CB3"/>
    <w:rsid w:val="007F3448"/>
    <w:rsid w:val="007F47BC"/>
    <w:rsid w:val="007F4CEC"/>
    <w:rsid w:val="007F5546"/>
    <w:rsid w:val="007F7186"/>
    <w:rsid w:val="00800F5A"/>
    <w:rsid w:val="00801062"/>
    <w:rsid w:val="00801541"/>
    <w:rsid w:val="008016E2"/>
    <w:rsid w:val="008029D4"/>
    <w:rsid w:val="00803D8A"/>
    <w:rsid w:val="00803EB6"/>
    <w:rsid w:val="00803F78"/>
    <w:rsid w:val="008062A6"/>
    <w:rsid w:val="008066C9"/>
    <w:rsid w:val="00806E93"/>
    <w:rsid w:val="00807404"/>
    <w:rsid w:val="00807B29"/>
    <w:rsid w:val="00810239"/>
    <w:rsid w:val="008105A3"/>
    <w:rsid w:val="008114F5"/>
    <w:rsid w:val="0081289A"/>
    <w:rsid w:val="008138C9"/>
    <w:rsid w:val="0081464B"/>
    <w:rsid w:val="00815A51"/>
    <w:rsid w:val="008167EC"/>
    <w:rsid w:val="00816FCE"/>
    <w:rsid w:val="00817A77"/>
    <w:rsid w:val="00821289"/>
    <w:rsid w:val="00822D87"/>
    <w:rsid w:val="00822E6E"/>
    <w:rsid w:val="00822F4D"/>
    <w:rsid w:val="00823349"/>
    <w:rsid w:val="00823C36"/>
    <w:rsid w:val="008243F0"/>
    <w:rsid w:val="008248EA"/>
    <w:rsid w:val="00824BC2"/>
    <w:rsid w:val="0082523B"/>
    <w:rsid w:val="00825269"/>
    <w:rsid w:val="00826005"/>
    <w:rsid w:val="00826319"/>
    <w:rsid w:val="00826B29"/>
    <w:rsid w:val="00830A49"/>
    <w:rsid w:val="00830BDD"/>
    <w:rsid w:val="008320AE"/>
    <w:rsid w:val="00832483"/>
    <w:rsid w:val="008333DF"/>
    <w:rsid w:val="00833A36"/>
    <w:rsid w:val="008352EC"/>
    <w:rsid w:val="00835ED7"/>
    <w:rsid w:val="008367BF"/>
    <w:rsid w:val="00837151"/>
    <w:rsid w:val="00837B42"/>
    <w:rsid w:val="008415EA"/>
    <w:rsid w:val="0084251F"/>
    <w:rsid w:val="0084303B"/>
    <w:rsid w:val="00844762"/>
    <w:rsid w:val="008448C0"/>
    <w:rsid w:val="00844933"/>
    <w:rsid w:val="00845918"/>
    <w:rsid w:val="00845CE7"/>
    <w:rsid w:val="00845D98"/>
    <w:rsid w:val="0084646E"/>
    <w:rsid w:val="00846657"/>
    <w:rsid w:val="00846C7A"/>
    <w:rsid w:val="0085152B"/>
    <w:rsid w:val="00851706"/>
    <w:rsid w:val="00851854"/>
    <w:rsid w:val="0085220E"/>
    <w:rsid w:val="008530A1"/>
    <w:rsid w:val="00854521"/>
    <w:rsid w:val="008553DC"/>
    <w:rsid w:val="008554B2"/>
    <w:rsid w:val="00855EF3"/>
    <w:rsid w:val="00856104"/>
    <w:rsid w:val="008570CE"/>
    <w:rsid w:val="008572C2"/>
    <w:rsid w:val="008600A3"/>
    <w:rsid w:val="0086038D"/>
    <w:rsid w:val="00860882"/>
    <w:rsid w:val="00860C8B"/>
    <w:rsid w:val="00862446"/>
    <w:rsid w:val="0086369D"/>
    <w:rsid w:val="0086371F"/>
    <w:rsid w:val="008644FC"/>
    <w:rsid w:val="008645E8"/>
    <w:rsid w:val="008647D8"/>
    <w:rsid w:val="00865AEC"/>
    <w:rsid w:val="00866B06"/>
    <w:rsid w:val="00867985"/>
    <w:rsid w:val="00871B81"/>
    <w:rsid w:val="00871CF4"/>
    <w:rsid w:val="00871DA4"/>
    <w:rsid w:val="00872AD8"/>
    <w:rsid w:val="00872CDE"/>
    <w:rsid w:val="008738C1"/>
    <w:rsid w:val="00873D97"/>
    <w:rsid w:val="00875ECE"/>
    <w:rsid w:val="00876E4F"/>
    <w:rsid w:val="00877065"/>
    <w:rsid w:val="008775BA"/>
    <w:rsid w:val="0088004A"/>
    <w:rsid w:val="00880764"/>
    <w:rsid w:val="008809C1"/>
    <w:rsid w:val="00880A63"/>
    <w:rsid w:val="00883099"/>
    <w:rsid w:val="00883A80"/>
    <w:rsid w:val="00883E30"/>
    <w:rsid w:val="0088544D"/>
    <w:rsid w:val="00887ABD"/>
    <w:rsid w:val="0089197B"/>
    <w:rsid w:val="00891CD2"/>
    <w:rsid w:val="00892827"/>
    <w:rsid w:val="008928C8"/>
    <w:rsid w:val="00894769"/>
    <w:rsid w:val="0089547F"/>
    <w:rsid w:val="00895639"/>
    <w:rsid w:val="008965BB"/>
    <w:rsid w:val="008A15A0"/>
    <w:rsid w:val="008A1930"/>
    <w:rsid w:val="008A362D"/>
    <w:rsid w:val="008A396B"/>
    <w:rsid w:val="008A594F"/>
    <w:rsid w:val="008A6C13"/>
    <w:rsid w:val="008A72EB"/>
    <w:rsid w:val="008A75D4"/>
    <w:rsid w:val="008A79CC"/>
    <w:rsid w:val="008A7B62"/>
    <w:rsid w:val="008B0044"/>
    <w:rsid w:val="008B168C"/>
    <w:rsid w:val="008B1C94"/>
    <w:rsid w:val="008B1CE2"/>
    <w:rsid w:val="008B26C8"/>
    <w:rsid w:val="008B3FFE"/>
    <w:rsid w:val="008B4FFD"/>
    <w:rsid w:val="008B529D"/>
    <w:rsid w:val="008B5B0D"/>
    <w:rsid w:val="008B6594"/>
    <w:rsid w:val="008B6AF1"/>
    <w:rsid w:val="008B6DC5"/>
    <w:rsid w:val="008B7F9D"/>
    <w:rsid w:val="008C1E17"/>
    <w:rsid w:val="008C2602"/>
    <w:rsid w:val="008C32FC"/>
    <w:rsid w:val="008C372B"/>
    <w:rsid w:val="008C404E"/>
    <w:rsid w:val="008C4872"/>
    <w:rsid w:val="008C5109"/>
    <w:rsid w:val="008C688C"/>
    <w:rsid w:val="008C783F"/>
    <w:rsid w:val="008D0875"/>
    <w:rsid w:val="008D199A"/>
    <w:rsid w:val="008D3485"/>
    <w:rsid w:val="008D3719"/>
    <w:rsid w:val="008D3F01"/>
    <w:rsid w:val="008D5117"/>
    <w:rsid w:val="008D5AFC"/>
    <w:rsid w:val="008D623B"/>
    <w:rsid w:val="008D746C"/>
    <w:rsid w:val="008D749D"/>
    <w:rsid w:val="008E192A"/>
    <w:rsid w:val="008E1DA0"/>
    <w:rsid w:val="008E24C0"/>
    <w:rsid w:val="008E38B9"/>
    <w:rsid w:val="008E695D"/>
    <w:rsid w:val="008E7123"/>
    <w:rsid w:val="008E7202"/>
    <w:rsid w:val="008E74AA"/>
    <w:rsid w:val="008E7CF0"/>
    <w:rsid w:val="008F198E"/>
    <w:rsid w:val="008F22CB"/>
    <w:rsid w:val="008F2E11"/>
    <w:rsid w:val="008F3F07"/>
    <w:rsid w:val="008F48E1"/>
    <w:rsid w:val="008F4A5D"/>
    <w:rsid w:val="008F52B8"/>
    <w:rsid w:val="008F7BD9"/>
    <w:rsid w:val="0090086C"/>
    <w:rsid w:val="00900E70"/>
    <w:rsid w:val="00901137"/>
    <w:rsid w:val="00901C77"/>
    <w:rsid w:val="009024A6"/>
    <w:rsid w:val="0090296C"/>
    <w:rsid w:val="0090315D"/>
    <w:rsid w:val="00904522"/>
    <w:rsid w:val="00904B9B"/>
    <w:rsid w:val="00905C0A"/>
    <w:rsid w:val="00905C61"/>
    <w:rsid w:val="00905CF9"/>
    <w:rsid w:val="00907611"/>
    <w:rsid w:val="00907770"/>
    <w:rsid w:val="00907EA5"/>
    <w:rsid w:val="00907EC7"/>
    <w:rsid w:val="00907EEE"/>
    <w:rsid w:val="009109E8"/>
    <w:rsid w:val="00911D93"/>
    <w:rsid w:val="00911FE8"/>
    <w:rsid w:val="00913A50"/>
    <w:rsid w:val="00914588"/>
    <w:rsid w:val="00914707"/>
    <w:rsid w:val="0091484A"/>
    <w:rsid w:val="00914902"/>
    <w:rsid w:val="00914C27"/>
    <w:rsid w:val="00914FD4"/>
    <w:rsid w:val="00915104"/>
    <w:rsid w:val="009157FD"/>
    <w:rsid w:val="00915D7C"/>
    <w:rsid w:val="00917ABD"/>
    <w:rsid w:val="00917DCC"/>
    <w:rsid w:val="009207E2"/>
    <w:rsid w:val="00920D87"/>
    <w:rsid w:val="00920F8E"/>
    <w:rsid w:val="00921C3A"/>
    <w:rsid w:val="009224E4"/>
    <w:rsid w:val="00924131"/>
    <w:rsid w:val="009246C0"/>
    <w:rsid w:val="00924FEA"/>
    <w:rsid w:val="00925043"/>
    <w:rsid w:val="00925350"/>
    <w:rsid w:val="0093150C"/>
    <w:rsid w:val="0093176C"/>
    <w:rsid w:val="0093355E"/>
    <w:rsid w:val="00933AEB"/>
    <w:rsid w:val="009343BF"/>
    <w:rsid w:val="00934644"/>
    <w:rsid w:val="0093613B"/>
    <w:rsid w:val="00940A91"/>
    <w:rsid w:val="009414E2"/>
    <w:rsid w:val="00941962"/>
    <w:rsid w:val="00941AB6"/>
    <w:rsid w:val="00942E29"/>
    <w:rsid w:val="00943AA1"/>
    <w:rsid w:val="00943BBF"/>
    <w:rsid w:val="00944538"/>
    <w:rsid w:val="0094491C"/>
    <w:rsid w:val="00944EB1"/>
    <w:rsid w:val="0094566D"/>
    <w:rsid w:val="009466C2"/>
    <w:rsid w:val="009468DA"/>
    <w:rsid w:val="00947811"/>
    <w:rsid w:val="009500AE"/>
    <w:rsid w:val="00951256"/>
    <w:rsid w:val="00951805"/>
    <w:rsid w:val="009518DF"/>
    <w:rsid w:val="00951C52"/>
    <w:rsid w:val="00952A4F"/>
    <w:rsid w:val="00953752"/>
    <w:rsid w:val="00953AF2"/>
    <w:rsid w:val="009550FF"/>
    <w:rsid w:val="009557E8"/>
    <w:rsid w:val="009567B1"/>
    <w:rsid w:val="00957346"/>
    <w:rsid w:val="00957558"/>
    <w:rsid w:val="00960DE5"/>
    <w:rsid w:val="00961573"/>
    <w:rsid w:val="0096246D"/>
    <w:rsid w:val="00962593"/>
    <w:rsid w:val="00962EC8"/>
    <w:rsid w:val="0096388B"/>
    <w:rsid w:val="009653FF"/>
    <w:rsid w:val="009666F7"/>
    <w:rsid w:val="00966FB0"/>
    <w:rsid w:val="00970A16"/>
    <w:rsid w:val="009728B7"/>
    <w:rsid w:val="009746D1"/>
    <w:rsid w:val="009747E0"/>
    <w:rsid w:val="009766E8"/>
    <w:rsid w:val="00976F2E"/>
    <w:rsid w:val="0097770E"/>
    <w:rsid w:val="009801D7"/>
    <w:rsid w:val="00980540"/>
    <w:rsid w:val="00980CCE"/>
    <w:rsid w:val="0098107C"/>
    <w:rsid w:val="00981CFD"/>
    <w:rsid w:val="00982440"/>
    <w:rsid w:val="0098284E"/>
    <w:rsid w:val="0098500D"/>
    <w:rsid w:val="00985771"/>
    <w:rsid w:val="009870A0"/>
    <w:rsid w:val="009870B9"/>
    <w:rsid w:val="00990087"/>
    <w:rsid w:val="00990D29"/>
    <w:rsid w:val="00991645"/>
    <w:rsid w:val="00992AC3"/>
    <w:rsid w:val="00993ECD"/>
    <w:rsid w:val="009940AC"/>
    <w:rsid w:val="00995594"/>
    <w:rsid w:val="0099715C"/>
    <w:rsid w:val="009975F4"/>
    <w:rsid w:val="009A0749"/>
    <w:rsid w:val="009A2D50"/>
    <w:rsid w:val="009A33B7"/>
    <w:rsid w:val="009A4038"/>
    <w:rsid w:val="009A5401"/>
    <w:rsid w:val="009A5C26"/>
    <w:rsid w:val="009A7AB4"/>
    <w:rsid w:val="009B08B6"/>
    <w:rsid w:val="009B2766"/>
    <w:rsid w:val="009B298D"/>
    <w:rsid w:val="009B3728"/>
    <w:rsid w:val="009B6861"/>
    <w:rsid w:val="009B77DF"/>
    <w:rsid w:val="009C00E6"/>
    <w:rsid w:val="009C0A6C"/>
    <w:rsid w:val="009C1C81"/>
    <w:rsid w:val="009C1EAB"/>
    <w:rsid w:val="009C239F"/>
    <w:rsid w:val="009C2C21"/>
    <w:rsid w:val="009C639D"/>
    <w:rsid w:val="009C6CBA"/>
    <w:rsid w:val="009C70CA"/>
    <w:rsid w:val="009C77F9"/>
    <w:rsid w:val="009C793D"/>
    <w:rsid w:val="009D0EFF"/>
    <w:rsid w:val="009D23CA"/>
    <w:rsid w:val="009D3353"/>
    <w:rsid w:val="009D4031"/>
    <w:rsid w:val="009D471F"/>
    <w:rsid w:val="009D5DF5"/>
    <w:rsid w:val="009D6E68"/>
    <w:rsid w:val="009D71F2"/>
    <w:rsid w:val="009D7282"/>
    <w:rsid w:val="009D7288"/>
    <w:rsid w:val="009D78BF"/>
    <w:rsid w:val="009E0316"/>
    <w:rsid w:val="009E04A8"/>
    <w:rsid w:val="009E07B1"/>
    <w:rsid w:val="009E0EB9"/>
    <w:rsid w:val="009E322A"/>
    <w:rsid w:val="009E4085"/>
    <w:rsid w:val="009E40C4"/>
    <w:rsid w:val="009E4B99"/>
    <w:rsid w:val="009E6043"/>
    <w:rsid w:val="009E64C4"/>
    <w:rsid w:val="009E7068"/>
    <w:rsid w:val="009E7231"/>
    <w:rsid w:val="009F0F21"/>
    <w:rsid w:val="009F0FB9"/>
    <w:rsid w:val="009F1C4E"/>
    <w:rsid w:val="009F39E8"/>
    <w:rsid w:val="009F3DFA"/>
    <w:rsid w:val="009F56E2"/>
    <w:rsid w:val="009F6B1F"/>
    <w:rsid w:val="009F7059"/>
    <w:rsid w:val="00A008B3"/>
    <w:rsid w:val="00A00BC5"/>
    <w:rsid w:val="00A00F0C"/>
    <w:rsid w:val="00A018C8"/>
    <w:rsid w:val="00A0224E"/>
    <w:rsid w:val="00A02E7A"/>
    <w:rsid w:val="00A03C3C"/>
    <w:rsid w:val="00A03F6E"/>
    <w:rsid w:val="00A04B7B"/>
    <w:rsid w:val="00A04D45"/>
    <w:rsid w:val="00A0602D"/>
    <w:rsid w:val="00A06406"/>
    <w:rsid w:val="00A07B61"/>
    <w:rsid w:val="00A07F02"/>
    <w:rsid w:val="00A108BA"/>
    <w:rsid w:val="00A11303"/>
    <w:rsid w:val="00A11DB4"/>
    <w:rsid w:val="00A12ACE"/>
    <w:rsid w:val="00A13B59"/>
    <w:rsid w:val="00A140DD"/>
    <w:rsid w:val="00A15A4A"/>
    <w:rsid w:val="00A206C7"/>
    <w:rsid w:val="00A21A08"/>
    <w:rsid w:val="00A23288"/>
    <w:rsid w:val="00A2419A"/>
    <w:rsid w:val="00A246D0"/>
    <w:rsid w:val="00A25D4B"/>
    <w:rsid w:val="00A26C67"/>
    <w:rsid w:val="00A27922"/>
    <w:rsid w:val="00A30162"/>
    <w:rsid w:val="00A30C57"/>
    <w:rsid w:val="00A30FFA"/>
    <w:rsid w:val="00A316DF"/>
    <w:rsid w:val="00A318EA"/>
    <w:rsid w:val="00A31B82"/>
    <w:rsid w:val="00A32135"/>
    <w:rsid w:val="00A3238E"/>
    <w:rsid w:val="00A33E4E"/>
    <w:rsid w:val="00A34B06"/>
    <w:rsid w:val="00A35C52"/>
    <w:rsid w:val="00A3679A"/>
    <w:rsid w:val="00A37CD5"/>
    <w:rsid w:val="00A40231"/>
    <w:rsid w:val="00A411F8"/>
    <w:rsid w:val="00A4183B"/>
    <w:rsid w:val="00A419E6"/>
    <w:rsid w:val="00A41D91"/>
    <w:rsid w:val="00A4209A"/>
    <w:rsid w:val="00A42A91"/>
    <w:rsid w:val="00A42CC9"/>
    <w:rsid w:val="00A45762"/>
    <w:rsid w:val="00A45CA3"/>
    <w:rsid w:val="00A47E7E"/>
    <w:rsid w:val="00A50B29"/>
    <w:rsid w:val="00A5168B"/>
    <w:rsid w:val="00A525A7"/>
    <w:rsid w:val="00A52ABC"/>
    <w:rsid w:val="00A5337A"/>
    <w:rsid w:val="00A5385A"/>
    <w:rsid w:val="00A56638"/>
    <w:rsid w:val="00A57082"/>
    <w:rsid w:val="00A576E7"/>
    <w:rsid w:val="00A6015D"/>
    <w:rsid w:val="00A60E05"/>
    <w:rsid w:val="00A62474"/>
    <w:rsid w:val="00A62D16"/>
    <w:rsid w:val="00A63C20"/>
    <w:rsid w:val="00A63D24"/>
    <w:rsid w:val="00A63FD8"/>
    <w:rsid w:val="00A64797"/>
    <w:rsid w:val="00A647E6"/>
    <w:rsid w:val="00A665FE"/>
    <w:rsid w:val="00A67000"/>
    <w:rsid w:val="00A67E09"/>
    <w:rsid w:val="00A67F18"/>
    <w:rsid w:val="00A7074A"/>
    <w:rsid w:val="00A71964"/>
    <w:rsid w:val="00A71C48"/>
    <w:rsid w:val="00A71D95"/>
    <w:rsid w:val="00A71FAF"/>
    <w:rsid w:val="00A735FD"/>
    <w:rsid w:val="00A73707"/>
    <w:rsid w:val="00A747F6"/>
    <w:rsid w:val="00A76405"/>
    <w:rsid w:val="00A76C00"/>
    <w:rsid w:val="00A801FC"/>
    <w:rsid w:val="00A80B54"/>
    <w:rsid w:val="00A80CF3"/>
    <w:rsid w:val="00A810BD"/>
    <w:rsid w:val="00A813E7"/>
    <w:rsid w:val="00A81639"/>
    <w:rsid w:val="00A81BD5"/>
    <w:rsid w:val="00A83516"/>
    <w:rsid w:val="00A84870"/>
    <w:rsid w:val="00A851CB"/>
    <w:rsid w:val="00A85CA3"/>
    <w:rsid w:val="00A85CE7"/>
    <w:rsid w:val="00A86DF5"/>
    <w:rsid w:val="00A87EDD"/>
    <w:rsid w:val="00A90105"/>
    <w:rsid w:val="00A90F75"/>
    <w:rsid w:val="00A9176F"/>
    <w:rsid w:val="00A91972"/>
    <w:rsid w:val="00A91AB9"/>
    <w:rsid w:val="00A93534"/>
    <w:rsid w:val="00A93A1A"/>
    <w:rsid w:val="00A93E99"/>
    <w:rsid w:val="00A94244"/>
    <w:rsid w:val="00A95AE0"/>
    <w:rsid w:val="00A96518"/>
    <w:rsid w:val="00A9692F"/>
    <w:rsid w:val="00A9735C"/>
    <w:rsid w:val="00A975F4"/>
    <w:rsid w:val="00A97ABA"/>
    <w:rsid w:val="00AA04B9"/>
    <w:rsid w:val="00AA108F"/>
    <w:rsid w:val="00AA19EB"/>
    <w:rsid w:val="00AA2486"/>
    <w:rsid w:val="00AA4F99"/>
    <w:rsid w:val="00AA5AE3"/>
    <w:rsid w:val="00AA62E1"/>
    <w:rsid w:val="00AA6427"/>
    <w:rsid w:val="00AA7879"/>
    <w:rsid w:val="00AB0830"/>
    <w:rsid w:val="00AB1229"/>
    <w:rsid w:val="00AB1350"/>
    <w:rsid w:val="00AB3EAE"/>
    <w:rsid w:val="00AB5A67"/>
    <w:rsid w:val="00AB7E6D"/>
    <w:rsid w:val="00AC0AE9"/>
    <w:rsid w:val="00AC18EF"/>
    <w:rsid w:val="00AC1B50"/>
    <w:rsid w:val="00AC1FE4"/>
    <w:rsid w:val="00AC29DB"/>
    <w:rsid w:val="00AC3D82"/>
    <w:rsid w:val="00AC4AD5"/>
    <w:rsid w:val="00AC53D9"/>
    <w:rsid w:val="00AC7341"/>
    <w:rsid w:val="00AC73F7"/>
    <w:rsid w:val="00AC786F"/>
    <w:rsid w:val="00AD066E"/>
    <w:rsid w:val="00AD0E7C"/>
    <w:rsid w:val="00AD1FD9"/>
    <w:rsid w:val="00AD2F9A"/>
    <w:rsid w:val="00AD3006"/>
    <w:rsid w:val="00AD33D1"/>
    <w:rsid w:val="00AD46BD"/>
    <w:rsid w:val="00AD58F3"/>
    <w:rsid w:val="00AD6F41"/>
    <w:rsid w:val="00AD734B"/>
    <w:rsid w:val="00AD73EC"/>
    <w:rsid w:val="00AE1816"/>
    <w:rsid w:val="00AE185F"/>
    <w:rsid w:val="00AE1AE1"/>
    <w:rsid w:val="00AE1DFE"/>
    <w:rsid w:val="00AE2AC5"/>
    <w:rsid w:val="00AE34C8"/>
    <w:rsid w:val="00AE43E1"/>
    <w:rsid w:val="00AE507F"/>
    <w:rsid w:val="00AE5217"/>
    <w:rsid w:val="00AE5454"/>
    <w:rsid w:val="00AE6031"/>
    <w:rsid w:val="00AE63EE"/>
    <w:rsid w:val="00AF0286"/>
    <w:rsid w:val="00AF09AE"/>
    <w:rsid w:val="00AF0E70"/>
    <w:rsid w:val="00AF11E2"/>
    <w:rsid w:val="00AF1250"/>
    <w:rsid w:val="00AF15CB"/>
    <w:rsid w:val="00AF3820"/>
    <w:rsid w:val="00AF3917"/>
    <w:rsid w:val="00AF4225"/>
    <w:rsid w:val="00AF4706"/>
    <w:rsid w:val="00AF4C86"/>
    <w:rsid w:val="00AF50F0"/>
    <w:rsid w:val="00AF58CE"/>
    <w:rsid w:val="00AF7709"/>
    <w:rsid w:val="00AF7AAA"/>
    <w:rsid w:val="00AF7B75"/>
    <w:rsid w:val="00B00069"/>
    <w:rsid w:val="00B0025B"/>
    <w:rsid w:val="00B00940"/>
    <w:rsid w:val="00B009AA"/>
    <w:rsid w:val="00B017B7"/>
    <w:rsid w:val="00B01857"/>
    <w:rsid w:val="00B0215E"/>
    <w:rsid w:val="00B038D3"/>
    <w:rsid w:val="00B03D33"/>
    <w:rsid w:val="00B04B9A"/>
    <w:rsid w:val="00B04DFD"/>
    <w:rsid w:val="00B05300"/>
    <w:rsid w:val="00B056A1"/>
    <w:rsid w:val="00B058E9"/>
    <w:rsid w:val="00B05BED"/>
    <w:rsid w:val="00B06B53"/>
    <w:rsid w:val="00B06DB8"/>
    <w:rsid w:val="00B0765B"/>
    <w:rsid w:val="00B101DF"/>
    <w:rsid w:val="00B104C4"/>
    <w:rsid w:val="00B11738"/>
    <w:rsid w:val="00B117F5"/>
    <w:rsid w:val="00B12D11"/>
    <w:rsid w:val="00B13582"/>
    <w:rsid w:val="00B139A1"/>
    <w:rsid w:val="00B15D20"/>
    <w:rsid w:val="00B15D80"/>
    <w:rsid w:val="00B21563"/>
    <w:rsid w:val="00B21619"/>
    <w:rsid w:val="00B22A10"/>
    <w:rsid w:val="00B25218"/>
    <w:rsid w:val="00B256E3"/>
    <w:rsid w:val="00B2593C"/>
    <w:rsid w:val="00B25E72"/>
    <w:rsid w:val="00B26AF7"/>
    <w:rsid w:val="00B26F01"/>
    <w:rsid w:val="00B2767E"/>
    <w:rsid w:val="00B307F7"/>
    <w:rsid w:val="00B30DCF"/>
    <w:rsid w:val="00B31026"/>
    <w:rsid w:val="00B313F0"/>
    <w:rsid w:val="00B32B71"/>
    <w:rsid w:val="00B32EC7"/>
    <w:rsid w:val="00B32F88"/>
    <w:rsid w:val="00B343DA"/>
    <w:rsid w:val="00B3452A"/>
    <w:rsid w:val="00B362C8"/>
    <w:rsid w:val="00B36631"/>
    <w:rsid w:val="00B367BB"/>
    <w:rsid w:val="00B37236"/>
    <w:rsid w:val="00B37732"/>
    <w:rsid w:val="00B41695"/>
    <w:rsid w:val="00B41889"/>
    <w:rsid w:val="00B418BF"/>
    <w:rsid w:val="00B428C0"/>
    <w:rsid w:val="00B42EEE"/>
    <w:rsid w:val="00B446B1"/>
    <w:rsid w:val="00B448B6"/>
    <w:rsid w:val="00B45704"/>
    <w:rsid w:val="00B462FD"/>
    <w:rsid w:val="00B46499"/>
    <w:rsid w:val="00B4687E"/>
    <w:rsid w:val="00B46E44"/>
    <w:rsid w:val="00B47077"/>
    <w:rsid w:val="00B50064"/>
    <w:rsid w:val="00B501A2"/>
    <w:rsid w:val="00B50797"/>
    <w:rsid w:val="00B53338"/>
    <w:rsid w:val="00B533CA"/>
    <w:rsid w:val="00B53D43"/>
    <w:rsid w:val="00B55BA3"/>
    <w:rsid w:val="00B55D0E"/>
    <w:rsid w:val="00B560FF"/>
    <w:rsid w:val="00B5637C"/>
    <w:rsid w:val="00B56863"/>
    <w:rsid w:val="00B569CC"/>
    <w:rsid w:val="00B57878"/>
    <w:rsid w:val="00B61409"/>
    <w:rsid w:val="00B61756"/>
    <w:rsid w:val="00B61F63"/>
    <w:rsid w:val="00B62F3A"/>
    <w:rsid w:val="00B63335"/>
    <w:rsid w:val="00B63EF5"/>
    <w:rsid w:val="00B65240"/>
    <w:rsid w:val="00B66B80"/>
    <w:rsid w:val="00B66F79"/>
    <w:rsid w:val="00B671C7"/>
    <w:rsid w:val="00B674D5"/>
    <w:rsid w:val="00B702C6"/>
    <w:rsid w:val="00B704F2"/>
    <w:rsid w:val="00B70C27"/>
    <w:rsid w:val="00B72624"/>
    <w:rsid w:val="00B72BF9"/>
    <w:rsid w:val="00B7440B"/>
    <w:rsid w:val="00B7455F"/>
    <w:rsid w:val="00B769B2"/>
    <w:rsid w:val="00B76F46"/>
    <w:rsid w:val="00B7729D"/>
    <w:rsid w:val="00B8053A"/>
    <w:rsid w:val="00B83392"/>
    <w:rsid w:val="00B83637"/>
    <w:rsid w:val="00B838A7"/>
    <w:rsid w:val="00B83A13"/>
    <w:rsid w:val="00B83D35"/>
    <w:rsid w:val="00B873E3"/>
    <w:rsid w:val="00B87661"/>
    <w:rsid w:val="00B905E8"/>
    <w:rsid w:val="00B90E83"/>
    <w:rsid w:val="00B93AC9"/>
    <w:rsid w:val="00B94EA0"/>
    <w:rsid w:val="00B95C0F"/>
    <w:rsid w:val="00B965DA"/>
    <w:rsid w:val="00B96B90"/>
    <w:rsid w:val="00B96CD3"/>
    <w:rsid w:val="00B979C6"/>
    <w:rsid w:val="00BA00C8"/>
    <w:rsid w:val="00BA0B84"/>
    <w:rsid w:val="00BA1D22"/>
    <w:rsid w:val="00BA2227"/>
    <w:rsid w:val="00BA2DAF"/>
    <w:rsid w:val="00BA39B5"/>
    <w:rsid w:val="00BA3D9F"/>
    <w:rsid w:val="00BA452C"/>
    <w:rsid w:val="00BA5CBC"/>
    <w:rsid w:val="00BA6342"/>
    <w:rsid w:val="00BA646D"/>
    <w:rsid w:val="00BA670C"/>
    <w:rsid w:val="00BA7E75"/>
    <w:rsid w:val="00BB01AE"/>
    <w:rsid w:val="00BB04B4"/>
    <w:rsid w:val="00BB0CBF"/>
    <w:rsid w:val="00BB0FBF"/>
    <w:rsid w:val="00BB2A03"/>
    <w:rsid w:val="00BB2FF7"/>
    <w:rsid w:val="00BB3733"/>
    <w:rsid w:val="00BB5343"/>
    <w:rsid w:val="00BB5565"/>
    <w:rsid w:val="00BB5D99"/>
    <w:rsid w:val="00BB5EE0"/>
    <w:rsid w:val="00BB64E6"/>
    <w:rsid w:val="00BB6E9D"/>
    <w:rsid w:val="00BB7B9B"/>
    <w:rsid w:val="00BB7D9A"/>
    <w:rsid w:val="00BC0572"/>
    <w:rsid w:val="00BC1BD1"/>
    <w:rsid w:val="00BC2064"/>
    <w:rsid w:val="00BC41E0"/>
    <w:rsid w:val="00BC4DCC"/>
    <w:rsid w:val="00BC5B7B"/>
    <w:rsid w:val="00BC6E78"/>
    <w:rsid w:val="00BC73A1"/>
    <w:rsid w:val="00BC778E"/>
    <w:rsid w:val="00BD017C"/>
    <w:rsid w:val="00BD0802"/>
    <w:rsid w:val="00BD0C39"/>
    <w:rsid w:val="00BD0F2C"/>
    <w:rsid w:val="00BD1AF6"/>
    <w:rsid w:val="00BD63E1"/>
    <w:rsid w:val="00BD677A"/>
    <w:rsid w:val="00BD729D"/>
    <w:rsid w:val="00BE052C"/>
    <w:rsid w:val="00BE131F"/>
    <w:rsid w:val="00BE14F8"/>
    <w:rsid w:val="00BE424B"/>
    <w:rsid w:val="00BE4C1E"/>
    <w:rsid w:val="00BE4D09"/>
    <w:rsid w:val="00BE6502"/>
    <w:rsid w:val="00BE654E"/>
    <w:rsid w:val="00BE67AE"/>
    <w:rsid w:val="00BE693C"/>
    <w:rsid w:val="00BE73B1"/>
    <w:rsid w:val="00BE73E4"/>
    <w:rsid w:val="00BF0FF4"/>
    <w:rsid w:val="00BF18F9"/>
    <w:rsid w:val="00BF3531"/>
    <w:rsid w:val="00BF4BB2"/>
    <w:rsid w:val="00BF5814"/>
    <w:rsid w:val="00BF5E07"/>
    <w:rsid w:val="00BF6A4B"/>
    <w:rsid w:val="00BF70DC"/>
    <w:rsid w:val="00BF798F"/>
    <w:rsid w:val="00C0336D"/>
    <w:rsid w:val="00C0367C"/>
    <w:rsid w:val="00C03D2F"/>
    <w:rsid w:val="00C04127"/>
    <w:rsid w:val="00C04299"/>
    <w:rsid w:val="00C043BA"/>
    <w:rsid w:val="00C0540F"/>
    <w:rsid w:val="00C06838"/>
    <w:rsid w:val="00C06994"/>
    <w:rsid w:val="00C06D1B"/>
    <w:rsid w:val="00C10AAF"/>
    <w:rsid w:val="00C11727"/>
    <w:rsid w:val="00C12499"/>
    <w:rsid w:val="00C135E7"/>
    <w:rsid w:val="00C136C7"/>
    <w:rsid w:val="00C13FCC"/>
    <w:rsid w:val="00C140B9"/>
    <w:rsid w:val="00C144BF"/>
    <w:rsid w:val="00C171CF"/>
    <w:rsid w:val="00C17972"/>
    <w:rsid w:val="00C20BCB"/>
    <w:rsid w:val="00C21353"/>
    <w:rsid w:val="00C216B9"/>
    <w:rsid w:val="00C2174C"/>
    <w:rsid w:val="00C21BC9"/>
    <w:rsid w:val="00C22008"/>
    <w:rsid w:val="00C22655"/>
    <w:rsid w:val="00C22C1D"/>
    <w:rsid w:val="00C22D4C"/>
    <w:rsid w:val="00C23032"/>
    <w:rsid w:val="00C27A40"/>
    <w:rsid w:val="00C27E19"/>
    <w:rsid w:val="00C3000A"/>
    <w:rsid w:val="00C30BA9"/>
    <w:rsid w:val="00C31C4B"/>
    <w:rsid w:val="00C31D9C"/>
    <w:rsid w:val="00C3212B"/>
    <w:rsid w:val="00C328FB"/>
    <w:rsid w:val="00C332E4"/>
    <w:rsid w:val="00C33D8D"/>
    <w:rsid w:val="00C3452B"/>
    <w:rsid w:val="00C356FF"/>
    <w:rsid w:val="00C372AA"/>
    <w:rsid w:val="00C377FA"/>
    <w:rsid w:val="00C37BA0"/>
    <w:rsid w:val="00C4128D"/>
    <w:rsid w:val="00C412F1"/>
    <w:rsid w:val="00C41DA7"/>
    <w:rsid w:val="00C420EC"/>
    <w:rsid w:val="00C433EA"/>
    <w:rsid w:val="00C4342E"/>
    <w:rsid w:val="00C441FF"/>
    <w:rsid w:val="00C46CE5"/>
    <w:rsid w:val="00C46EB0"/>
    <w:rsid w:val="00C47C06"/>
    <w:rsid w:val="00C47CD4"/>
    <w:rsid w:val="00C47D89"/>
    <w:rsid w:val="00C500E7"/>
    <w:rsid w:val="00C50991"/>
    <w:rsid w:val="00C50CBA"/>
    <w:rsid w:val="00C51887"/>
    <w:rsid w:val="00C525D4"/>
    <w:rsid w:val="00C54C29"/>
    <w:rsid w:val="00C5571F"/>
    <w:rsid w:val="00C55F30"/>
    <w:rsid w:val="00C563BA"/>
    <w:rsid w:val="00C56889"/>
    <w:rsid w:val="00C568FE"/>
    <w:rsid w:val="00C56A05"/>
    <w:rsid w:val="00C60ED0"/>
    <w:rsid w:val="00C61DF5"/>
    <w:rsid w:val="00C62C10"/>
    <w:rsid w:val="00C64A78"/>
    <w:rsid w:val="00C64A96"/>
    <w:rsid w:val="00C6600A"/>
    <w:rsid w:val="00C66CA5"/>
    <w:rsid w:val="00C67B9B"/>
    <w:rsid w:val="00C70485"/>
    <w:rsid w:val="00C70F91"/>
    <w:rsid w:val="00C7102B"/>
    <w:rsid w:val="00C71EFF"/>
    <w:rsid w:val="00C71FD3"/>
    <w:rsid w:val="00C7260A"/>
    <w:rsid w:val="00C74528"/>
    <w:rsid w:val="00C74832"/>
    <w:rsid w:val="00C74B4A"/>
    <w:rsid w:val="00C7513A"/>
    <w:rsid w:val="00C75599"/>
    <w:rsid w:val="00C75C32"/>
    <w:rsid w:val="00C76A79"/>
    <w:rsid w:val="00C80DBA"/>
    <w:rsid w:val="00C81A2B"/>
    <w:rsid w:val="00C824DC"/>
    <w:rsid w:val="00C850DB"/>
    <w:rsid w:val="00C85966"/>
    <w:rsid w:val="00C85E6E"/>
    <w:rsid w:val="00C861B1"/>
    <w:rsid w:val="00C868F7"/>
    <w:rsid w:val="00C86C0B"/>
    <w:rsid w:val="00C91D0C"/>
    <w:rsid w:val="00C91D3C"/>
    <w:rsid w:val="00C91E80"/>
    <w:rsid w:val="00C9209D"/>
    <w:rsid w:val="00C929C9"/>
    <w:rsid w:val="00C93101"/>
    <w:rsid w:val="00C936B0"/>
    <w:rsid w:val="00C943DA"/>
    <w:rsid w:val="00C9500F"/>
    <w:rsid w:val="00C95FD5"/>
    <w:rsid w:val="00C974DC"/>
    <w:rsid w:val="00C97F62"/>
    <w:rsid w:val="00CA00DE"/>
    <w:rsid w:val="00CA0C7F"/>
    <w:rsid w:val="00CA0EB3"/>
    <w:rsid w:val="00CA25A6"/>
    <w:rsid w:val="00CA30D7"/>
    <w:rsid w:val="00CA3817"/>
    <w:rsid w:val="00CA3936"/>
    <w:rsid w:val="00CA483D"/>
    <w:rsid w:val="00CA4BE9"/>
    <w:rsid w:val="00CA52E4"/>
    <w:rsid w:val="00CA6467"/>
    <w:rsid w:val="00CA6476"/>
    <w:rsid w:val="00CA76F1"/>
    <w:rsid w:val="00CB1299"/>
    <w:rsid w:val="00CB14BA"/>
    <w:rsid w:val="00CB1D06"/>
    <w:rsid w:val="00CB1D94"/>
    <w:rsid w:val="00CB29E1"/>
    <w:rsid w:val="00CB383B"/>
    <w:rsid w:val="00CB3B52"/>
    <w:rsid w:val="00CB492C"/>
    <w:rsid w:val="00CB5868"/>
    <w:rsid w:val="00CB5BA8"/>
    <w:rsid w:val="00CB5F6F"/>
    <w:rsid w:val="00CB6B9A"/>
    <w:rsid w:val="00CB7DC5"/>
    <w:rsid w:val="00CC082E"/>
    <w:rsid w:val="00CC0CA1"/>
    <w:rsid w:val="00CC0F5B"/>
    <w:rsid w:val="00CC208E"/>
    <w:rsid w:val="00CC2452"/>
    <w:rsid w:val="00CC2857"/>
    <w:rsid w:val="00CC675C"/>
    <w:rsid w:val="00CC7A38"/>
    <w:rsid w:val="00CC7B05"/>
    <w:rsid w:val="00CC7FAF"/>
    <w:rsid w:val="00CD0FD4"/>
    <w:rsid w:val="00CD26AA"/>
    <w:rsid w:val="00CD3993"/>
    <w:rsid w:val="00CD403E"/>
    <w:rsid w:val="00CD51CC"/>
    <w:rsid w:val="00CD5795"/>
    <w:rsid w:val="00CD6025"/>
    <w:rsid w:val="00CD73EF"/>
    <w:rsid w:val="00CE29CA"/>
    <w:rsid w:val="00CE2A05"/>
    <w:rsid w:val="00CE414C"/>
    <w:rsid w:val="00CE59A1"/>
    <w:rsid w:val="00CE5F9C"/>
    <w:rsid w:val="00CE71DA"/>
    <w:rsid w:val="00CF07FE"/>
    <w:rsid w:val="00CF0AB0"/>
    <w:rsid w:val="00CF2CB8"/>
    <w:rsid w:val="00CF438D"/>
    <w:rsid w:val="00CF5A1B"/>
    <w:rsid w:val="00CF5C81"/>
    <w:rsid w:val="00CF5E03"/>
    <w:rsid w:val="00CF6020"/>
    <w:rsid w:val="00CF7721"/>
    <w:rsid w:val="00CF7E18"/>
    <w:rsid w:val="00D000B0"/>
    <w:rsid w:val="00D02FA7"/>
    <w:rsid w:val="00D03673"/>
    <w:rsid w:val="00D03C21"/>
    <w:rsid w:val="00D043DA"/>
    <w:rsid w:val="00D05F70"/>
    <w:rsid w:val="00D07205"/>
    <w:rsid w:val="00D07920"/>
    <w:rsid w:val="00D11877"/>
    <w:rsid w:val="00D1245E"/>
    <w:rsid w:val="00D145A9"/>
    <w:rsid w:val="00D14CF6"/>
    <w:rsid w:val="00D16B6E"/>
    <w:rsid w:val="00D16BF8"/>
    <w:rsid w:val="00D16E92"/>
    <w:rsid w:val="00D16EF4"/>
    <w:rsid w:val="00D171A3"/>
    <w:rsid w:val="00D17301"/>
    <w:rsid w:val="00D173D3"/>
    <w:rsid w:val="00D20B4F"/>
    <w:rsid w:val="00D20E4B"/>
    <w:rsid w:val="00D22F99"/>
    <w:rsid w:val="00D2593C"/>
    <w:rsid w:val="00D31033"/>
    <w:rsid w:val="00D311C4"/>
    <w:rsid w:val="00D31D03"/>
    <w:rsid w:val="00D34BDA"/>
    <w:rsid w:val="00D35201"/>
    <w:rsid w:val="00D3576C"/>
    <w:rsid w:val="00D37CBF"/>
    <w:rsid w:val="00D40032"/>
    <w:rsid w:val="00D41C50"/>
    <w:rsid w:val="00D41E2F"/>
    <w:rsid w:val="00D42EC0"/>
    <w:rsid w:val="00D43185"/>
    <w:rsid w:val="00D43E96"/>
    <w:rsid w:val="00D44C78"/>
    <w:rsid w:val="00D453BB"/>
    <w:rsid w:val="00D45CE3"/>
    <w:rsid w:val="00D46677"/>
    <w:rsid w:val="00D466AD"/>
    <w:rsid w:val="00D4687E"/>
    <w:rsid w:val="00D46E7F"/>
    <w:rsid w:val="00D473DE"/>
    <w:rsid w:val="00D47679"/>
    <w:rsid w:val="00D479FF"/>
    <w:rsid w:val="00D47AE1"/>
    <w:rsid w:val="00D50577"/>
    <w:rsid w:val="00D50B7F"/>
    <w:rsid w:val="00D513DA"/>
    <w:rsid w:val="00D52441"/>
    <w:rsid w:val="00D5397C"/>
    <w:rsid w:val="00D544DD"/>
    <w:rsid w:val="00D54655"/>
    <w:rsid w:val="00D555B6"/>
    <w:rsid w:val="00D57C9B"/>
    <w:rsid w:val="00D57EEA"/>
    <w:rsid w:val="00D61064"/>
    <w:rsid w:val="00D6177E"/>
    <w:rsid w:val="00D6184F"/>
    <w:rsid w:val="00D618E1"/>
    <w:rsid w:val="00D633C4"/>
    <w:rsid w:val="00D63C7B"/>
    <w:rsid w:val="00D63E1C"/>
    <w:rsid w:val="00D65DFF"/>
    <w:rsid w:val="00D675B2"/>
    <w:rsid w:val="00D72398"/>
    <w:rsid w:val="00D737CB"/>
    <w:rsid w:val="00D737ED"/>
    <w:rsid w:val="00D74533"/>
    <w:rsid w:val="00D74573"/>
    <w:rsid w:val="00D761B8"/>
    <w:rsid w:val="00D7634C"/>
    <w:rsid w:val="00D767A8"/>
    <w:rsid w:val="00D76919"/>
    <w:rsid w:val="00D771E3"/>
    <w:rsid w:val="00D8006A"/>
    <w:rsid w:val="00D800CB"/>
    <w:rsid w:val="00D80788"/>
    <w:rsid w:val="00D80CA3"/>
    <w:rsid w:val="00D83627"/>
    <w:rsid w:val="00D8387C"/>
    <w:rsid w:val="00D847D7"/>
    <w:rsid w:val="00D8581F"/>
    <w:rsid w:val="00D8583E"/>
    <w:rsid w:val="00D86589"/>
    <w:rsid w:val="00D87238"/>
    <w:rsid w:val="00D8727B"/>
    <w:rsid w:val="00D87F1D"/>
    <w:rsid w:val="00D90147"/>
    <w:rsid w:val="00D9119E"/>
    <w:rsid w:val="00D91442"/>
    <w:rsid w:val="00D91C3B"/>
    <w:rsid w:val="00D91D27"/>
    <w:rsid w:val="00D930FB"/>
    <w:rsid w:val="00D94066"/>
    <w:rsid w:val="00D95E7D"/>
    <w:rsid w:val="00D96439"/>
    <w:rsid w:val="00D96807"/>
    <w:rsid w:val="00D96C1B"/>
    <w:rsid w:val="00D97CE2"/>
    <w:rsid w:val="00D97E6B"/>
    <w:rsid w:val="00DA0F45"/>
    <w:rsid w:val="00DA11BE"/>
    <w:rsid w:val="00DA2A76"/>
    <w:rsid w:val="00DA31A7"/>
    <w:rsid w:val="00DA3B6D"/>
    <w:rsid w:val="00DA4B50"/>
    <w:rsid w:val="00DA570B"/>
    <w:rsid w:val="00DA5DA2"/>
    <w:rsid w:val="00DA5EC9"/>
    <w:rsid w:val="00DA645C"/>
    <w:rsid w:val="00DA6BE0"/>
    <w:rsid w:val="00DB023B"/>
    <w:rsid w:val="00DB0758"/>
    <w:rsid w:val="00DB1671"/>
    <w:rsid w:val="00DB2724"/>
    <w:rsid w:val="00DB2E09"/>
    <w:rsid w:val="00DB43A3"/>
    <w:rsid w:val="00DB4530"/>
    <w:rsid w:val="00DB58FC"/>
    <w:rsid w:val="00DB608D"/>
    <w:rsid w:val="00DB6B05"/>
    <w:rsid w:val="00DB7B6D"/>
    <w:rsid w:val="00DB7C74"/>
    <w:rsid w:val="00DC02C6"/>
    <w:rsid w:val="00DC030A"/>
    <w:rsid w:val="00DC0514"/>
    <w:rsid w:val="00DC056E"/>
    <w:rsid w:val="00DC104D"/>
    <w:rsid w:val="00DC1F26"/>
    <w:rsid w:val="00DC32C5"/>
    <w:rsid w:val="00DC5157"/>
    <w:rsid w:val="00DC5334"/>
    <w:rsid w:val="00DC6E56"/>
    <w:rsid w:val="00DC7732"/>
    <w:rsid w:val="00DC7DC3"/>
    <w:rsid w:val="00DD0B7C"/>
    <w:rsid w:val="00DD130F"/>
    <w:rsid w:val="00DD1863"/>
    <w:rsid w:val="00DD20C6"/>
    <w:rsid w:val="00DD21E0"/>
    <w:rsid w:val="00DD2282"/>
    <w:rsid w:val="00DD2399"/>
    <w:rsid w:val="00DD3D40"/>
    <w:rsid w:val="00DD4729"/>
    <w:rsid w:val="00DD5384"/>
    <w:rsid w:val="00DD7210"/>
    <w:rsid w:val="00DE1070"/>
    <w:rsid w:val="00DE127F"/>
    <w:rsid w:val="00DE239B"/>
    <w:rsid w:val="00DE2422"/>
    <w:rsid w:val="00DE2828"/>
    <w:rsid w:val="00DE2BB2"/>
    <w:rsid w:val="00DE380C"/>
    <w:rsid w:val="00DE3A0B"/>
    <w:rsid w:val="00DE4112"/>
    <w:rsid w:val="00DE4762"/>
    <w:rsid w:val="00DE4D42"/>
    <w:rsid w:val="00DE5F55"/>
    <w:rsid w:val="00DE5FDF"/>
    <w:rsid w:val="00DE726F"/>
    <w:rsid w:val="00DF021E"/>
    <w:rsid w:val="00DF1690"/>
    <w:rsid w:val="00DF1F83"/>
    <w:rsid w:val="00DF3BC0"/>
    <w:rsid w:val="00DF4393"/>
    <w:rsid w:val="00DF4442"/>
    <w:rsid w:val="00DF546D"/>
    <w:rsid w:val="00DF5AF4"/>
    <w:rsid w:val="00DF639C"/>
    <w:rsid w:val="00DF7F29"/>
    <w:rsid w:val="00E0072C"/>
    <w:rsid w:val="00E00C1D"/>
    <w:rsid w:val="00E011F2"/>
    <w:rsid w:val="00E01C88"/>
    <w:rsid w:val="00E03947"/>
    <w:rsid w:val="00E03D25"/>
    <w:rsid w:val="00E041A5"/>
    <w:rsid w:val="00E043EB"/>
    <w:rsid w:val="00E04817"/>
    <w:rsid w:val="00E05727"/>
    <w:rsid w:val="00E06412"/>
    <w:rsid w:val="00E0695C"/>
    <w:rsid w:val="00E10009"/>
    <w:rsid w:val="00E10CDA"/>
    <w:rsid w:val="00E11A63"/>
    <w:rsid w:val="00E11E70"/>
    <w:rsid w:val="00E12B1F"/>
    <w:rsid w:val="00E12FD1"/>
    <w:rsid w:val="00E132AC"/>
    <w:rsid w:val="00E13603"/>
    <w:rsid w:val="00E15DDF"/>
    <w:rsid w:val="00E1641C"/>
    <w:rsid w:val="00E16CBF"/>
    <w:rsid w:val="00E177F9"/>
    <w:rsid w:val="00E17983"/>
    <w:rsid w:val="00E17AC8"/>
    <w:rsid w:val="00E17F09"/>
    <w:rsid w:val="00E2274D"/>
    <w:rsid w:val="00E2436B"/>
    <w:rsid w:val="00E26638"/>
    <w:rsid w:val="00E26673"/>
    <w:rsid w:val="00E26FD6"/>
    <w:rsid w:val="00E30C98"/>
    <w:rsid w:val="00E313BB"/>
    <w:rsid w:val="00E31AFC"/>
    <w:rsid w:val="00E31FF5"/>
    <w:rsid w:val="00E34597"/>
    <w:rsid w:val="00E36640"/>
    <w:rsid w:val="00E369F1"/>
    <w:rsid w:val="00E41C17"/>
    <w:rsid w:val="00E423B3"/>
    <w:rsid w:val="00E42E2F"/>
    <w:rsid w:val="00E43595"/>
    <w:rsid w:val="00E435A1"/>
    <w:rsid w:val="00E43BE7"/>
    <w:rsid w:val="00E43CB5"/>
    <w:rsid w:val="00E45229"/>
    <w:rsid w:val="00E47A61"/>
    <w:rsid w:val="00E47EBD"/>
    <w:rsid w:val="00E500DC"/>
    <w:rsid w:val="00E50914"/>
    <w:rsid w:val="00E50CBA"/>
    <w:rsid w:val="00E529F7"/>
    <w:rsid w:val="00E54B83"/>
    <w:rsid w:val="00E54CA5"/>
    <w:rsid w:val="00E56080"/>
    <w:rsid w:val="00E56083"/>
    <w:rsid w:val="00E56615"/>
    <w:rsid w:val="00E567F8"/>
    <w:rsid w:val="00E56B0B"/>
    <w:rsid w:val="00E56D9B"/>
    <w:rsid w:val="00E57BF7"/>
    <w:rsid w:val="00E60512"/>
    <w:rsid w:val="00E61771"/>
    <w:rsid w:val="00E619AD"/>
    <w:rsid w:val="00E62213"/>
    <w:rsid w:val="00E62A8C"/>
    <w:rsid w:val="00E62F01"/>
    <w:rsid w:val="00E6345D"/>
    <w:rsid w:val="00E641CD"/>
    <w:rsid w:val="00E64F32"/>
    <w:rsid w:val="00E650A5"/>
    <w:rsid w:val="00E676AC"/>
    <w:rsid w:val="00E708B2"/>
    <w:rsid w:val="00E708E2"/>
    <w:rsid w:val="00E70F91"/>
    <w:rsid w:val="00E71BFB"/>
    <w:rsid w:val="00E72147"/>
    <w:rsid w:val="00E72399"/>
    <w:rsid w:val="00E738B0"/>
    <w:rsid w:val="00E73EA3"/>
    <w:rsid w:val="00E74607"/>
    <w:rsid w:val="00E749DC"/>
    <w:rsid w:val="00E74FBA"/>
    <w:rsid w:val="00E7515E"/>
    <w:rsid w:val="00E7561C"/>
    <w:rsid w:val="00E75B42"/>
    <w:rsid w:val="00E763EA"/>
    <w:rsid w:val="00E770C6"/>
    <w:rsid w:val="00E77127"/>
    <w:rsid w:val="00E77832"/>
    <w:rsid w:val="00E779BB"/>
    <w:rsid w:val="00E77E07"/>
    <w:rsid w:val="00E80433"/>
    <w:rsid w:val="00E81098"/>
    <w:rsid w:val="00E8128C"/>
    <w:rsid w:val="00E81BBF"/>
    <w:rsid w:val="00E8258C"/>
    <w:rsid w:val="00E82749"/>
    <w:rsid w:val="00E83BA2"/>
    <w:rsid w:val="00E85295"/>
    <w:rsid w:val="00E87095"/>
    <w:rsid w:val="00E8709E"/>
    <w:rsid w:val="00E91D05"/>
    <w:rsid w:val="00E923D8"/>
    <w:rsid w:val="00E94FC9"/>
    <w:rsid w:val="00E950F0"/>
    <w:rsid w:val="00E97776"/>
    <w:rsid w:val="00EA1248"/>
    <w:rsid w:val="00EA1781"/>
    <w:rsid w:val="00EA2D1C"/>
    <w:rsid w:val="00EA2E82"/>
    <w:rsid w:val="00EA3ACE"/>
    <w:rsid w:val="00EA3AEA"/>
    <w:rsid w:val="00EA4024"/>
    <w:rsid w:val="00EA4317"/>
    <w:rsid w:val="00EA4770"/>
    <w:rsid w:val="00EA598D"/>
    <w:rsid w:val="00EA5FDD"/>
    <w:rsid w:val="00EA61EE"/>
    <w:rsid w:val="00EA6AEE"/>
    <w:rsid w:val="00EA74D3"/>
    <w:rsid w:val="00EB1058"/>
    <w:rsid w:val="00EB1643"/>
    <w:rsid w:val="00EB2303"/>
    <w:rsid w:val="00EB235A"/>
    <w:rsid w:val="00EB240E"/>
    <w:rsid w:val="00EB2F35"/>
    <w:rsid w:val="00EB3967"/>
    <w:rsid w:val="00EB443F"/>
    <w:rsid w:val="00EB5AC1"/>
    <w:rsid w:val="00EB69DB"/>
    <w:rsid w:val="00EB6F96"/>
    <w:rsid w:val="00EC14BD"/>
    <w:rsid w:val="00EC173B"/>
    <w:rsid w:val="00EC180F"/>
    <w:rsid w:val="00EC194A"/>
    <w:rsid w:val="00EC20B3"/>
    <w:rsid w:val="00EC2811"/>
    <w:rsid w:val="00EC3F77"/>
    <w:rsid w:val="00EC400E"/>
    <w:rsid w:val="00EC4CCD"/>
    <w:rsid w:val="00EC4DF9"/>
    <w:rsid w:val="00EC5845"/>
    <w:rsid w:val="00EC5E1C"/>
    <w:rsid w:val="00EC6C2C"/>
    <w:rsid w:val="00ED13FC"/>
    <w:rsid w:val="00ED2CDE"/>
    <w:rsid w:val="00ED3020"/>
    <w:rsid w:val="00ED3AA5"/>
    <w:rsid w:val="00ED4334"/>
    <w:rsid w:val="00ED4C45"/>
    <w:rsid w:val="00ED5294"/>
    <w:rsid w:val="00ED7809"/>
    <w:rsid w:val="00EE23BC"/>
    <w:rsid w:val="00EE2AAA"/>
    <w:rsid w:val="00EE32E9"/>
    <w:rsid w:val="00EE346A"/>
    <w:rsid w:val="00EE41B3"/>
    <w:rsid w:val="00EE5AC0"/>
    <w:rsid w:val="00EE67DB"/>
    <w:rsid w:val="00EE6B3D"/>
    <w:rsid w:val="00EE7A51"/>
    <w:rsid w:val="00EE7CCE"/>
    <w:rsid w:val="00EF16BC"/>
    <w:rsid w:val="00EF1D3B"/>
    <w:rsid w:val="00EF4716"/>
    <w:rsid w:val="00EF497E"/>
    <w:rsid w:val="00EF61CD"/>
    <w:rsid w:val="00EF6297"/>
    <w:rsid w:val="00EF6674"/>
    <w:rsid w:val="00EF6D07"/>
    <w:rsid w:val="00EF740B"/>
    <w:rsid w:val="00F008F3"/>
    <w:rsid w:val="00F011A7"/>
    <w:rsid w:val="00F0186A"/>
    <w:rsid w:val="00F02159"/>
    <w:rsid w:val="00F022DD"/>
    <w:rsid w:val="00F02D30"/>
    <w:rsid w:val="00F035CA"/>
    <w:rsid w:val="00F03DD0"/>
    <w:rsid w:val="00F03FC3"/>
    <w:rsid w:val="00F041FD"/>
    <w:rsid w:val="00F04DA1"/>
    <w:rsid w:val="00F05994"/>
    <w:rsid w:val="00F05F57"/>
    <w:rsid w:val="00F07435"/>
    <w:rsid w:val="00F076B6"/>
    <w:rsid w:val="00F07B88"/>
    <w:rsid w:val="00F10172"/>
    <w:rsid w:val="00F11D4F"/>
    <w:rsid w:val="00F12801"/>
    <w:rsid w:val="00F12960"/>
    <w:rsid w:val="00F1535F"/>
    <w:rsid w:val="00F15F34"/>
    <w:rsid w:val="00F165C7"/>
    <w:rsid w:val="00F16EF2"/>
    <w:rsid w:val="00F174B4"/>
    <w:rsid w:val="00F17B5D"/>
    <w:rsid w:val="00F216B5"/>
    <w:rsid w:val="00F21DF6"/>
    <w:rsid w:val="00F222D5"/>
    <w:rsid w:val="00F223C0"/>
    <w:rsid w:val="00F23A02"/>
    <w:rsid w:val="00F23F78"/>
    <w:rsid w:val="00F24067"/>
    <w:rsid w:val="00F24A51"/>
    <w:rsid w:val="00F24A81"/>
    <w:rsid w:val="00F2519B"/>
    <w:rsid w:val="00F2608B"/>
    <w:rsid w:val="00F26A0B"/>
    <w:rsid w:val="00F27C7B"/>
    <w:rsid w:val="00F30C89"/>
    <w:rsid w:val="00F31FA5"/>
    <w:rsid w:val="00F3203F"/>
    <w:rsid w:val="00F321AB"/>
    <w:rsid w:val="00F33441"/>
    <w:rsid w:val="00F335F2"/>
    <w:rsid w:val="00F3384F"/>
    <w:rsid w:val="00F33C4E"/>
    <w:rsid w:val="00F33FA7"/>
    <w:rsid w:val="00F3438A"/>
    <w:rsid w:val="00F34925"/>
    <w:rsid w:val="00F36A10"/>
    <w:rsid w:val="00F36C62"/>
    <w:rsid w:val="00F36C71"/>
    <w:rsid w:val="00F36D1E"/>
    <w:rsid w:val="00F37A8F"/>
    <w:rsid w:val="00F37BB3"/>
    <w:rsid w:val="00F37FE3"/>
    <w:rsid w:val="00F401ED"/>
    <w:rsid w:val="00F406C4"/>
    <w:rsid w:val="00F410F8"/>
    <w:rsid w:val="00F41136"/>
    <w:rsid w:val="00F41EE6"/>
    <w:rsid w:val="00F4515C"/>
    <w:rsid w:val="00F45C3A"/>
    <w:rsid w:val="00F45CAB"/>
    <w:rsid w:val="00F4602A"/>
    <w:rsid w:val="00F46652"/>
    <w:rsid w:val="00F46CAC"/>
    <w:rsid w:val="00F47448"/>
    <w:rsid w:val="00F50184"/>
    <w:rsid w:val="00F50684"/>
    <w:rsid w:val="00F5166C"/>
    <w:rsid w:val="00F523B5"/>
    <w:rsid w:val="00F5264D"/>
    <w:rsid w:val="00F526C0"/>
    <w:rsid w:val="00F548B6"/>
    <w:rsid w:val="00F5532F"/>
    <w:rsid w:val="00F557C8"/>
    <w:rsid w:val="00F55AA8"/>
    <w:rsid w:val="00F55AB9"/>
    <w:rsid w:val="00F55CEA"/>
    <w:rsid w:val="00F564DC"/>
    <w:rsid w:val="00F5691D"/>
    <w:rsid w:val="00F56C14"/>
    <w:rsid w:val="00F578E5"/>
    <w:rsid w:val="00F5793A"/>
    <w:rsid w:val="00F57AB8"/>
    <w:rsid w:val="00F60131"/>
    <w:rsid w:val="00F607F6"/>
    <w:rsid w:val="00F611C2"/>
    <w:rsid w:val="00F61E0C"/>
    <w:rsid w:val="00F61E17"/>
    <w:rsid w:val="00F624F3"/>
    <w:rsid w:val="00F645B7"/>
    <w:rsid w:val="00F646D6"/>
    <w:rsid w:val="00F65AC8"/>
    <w:rsid w:val="00F661F2"/>
    <w:rsid w:val="00F66DE9"/>
    <w:rsid w:val="00F66E5B"/>
    <w:rsid w:val="00F738FB"/>
    <w:rsid w:val="00F74387"/>
    <w:rsid w:val="00F7451E"/>
    <w:rsid w:val="00F76122"/>
    <w:rsid w:val="00F766EB"/>
    <w:rsid w:val="00F768EA"/>
    <w:rsid w:val="00F76985"/>
    <w:rsid w:val="00F77EBB"/>
    <w:rsid w:val="00F80725"/>
    <w:rsid w:val="00F81ACB"/>
    <w:rsid w:val="00F8395C"/>
    <w:rsid w:val="00F84CD6"/>
    <w:rsid w:val="00F85DC2"/>
    <w:rsid w:val="00F864D3"/>
    <w:rsid w:val="00F86CAF"/>
    <w:rsid w:val="00F86D68"/>
    <w:rsid w:val="00F87DA2"/>
    <w:rsid w:val="00F90C5A"/>
    <w:rsid w:val="00F92891"/>
    <w:rsid w:val="00F93404"/>
    <w:rsid w:val="00F942D0"/>
    <w:rsid w:val="00F942D6"/>
    <w:rsid w:val="00F95855"/>
    <w:rsid w:val="00F959B6"/>
    <w:rsid w:val="00F96F6D"/>
    <w:rsid w:val="00F9784F"/>
    <w:rsid w:val="00F97F3A"/>
    <w:rsid w:val="00FA05B7"/>
    <w:rsid w:val="00FA119A"/>
    <w:rsid w:val="00FA3286"/>
    <w:rsid w:val="00FA3500"/>
    <w:rsid w:val="00FA3A8A"/>
    <w:rsid w:val="00FA4C9A"/>
    <w:rsid w:val="00FA58CB"/>
    <w:rsid w:val="00FA63DD"/>
    <w:rsid w:val="00FA6FDD"/>
    <w:rsid w:val="00FB0C28"/>
    <w:rsid w:val="00FB115C"/>
    <w:rsid w:val="00FB1EF4"/>
    <w:rsid w:val="00FB2238"/>
    <w:rsid w:val="00FB37A7"/>
    <w:rsid w:val="00FB39AB"/>
    <w:rsid w:val="00FB3EA7"/>
    <w:rsid w:val="00FB4BC4"/>
    <w:rsid w:val="00FB5BDC"/>
    <w:rsid w:val="00FB7275"/>
    <w:rsid w:val="00FB7562"/>
    <w:rsid w:val="00FB75A8"/>
    <w:rsid w:val="00FC1623"/>
    <w:rsid w:val="00FC1A83"/>
    <w:rsid w:val="00FC1F4D"/>
    <w:rsid w:val="00FC318C"/>
    <w:rsid w:val="00FC3E62"/>
    <w:rsid w:val="00FC46D5"/>
    <w:rsid w:val="00FC53CA"/>
    <w:rsid w:val="00FC6898"/>
    <w:rsid w:val="00FC6A26"/>
    <w:rsid w:val="00FD0F09"/>
    <w:rsid w:val="00FD2970"/>
    <w:rsid w:val="00FD2A54"/>
    <w:rsid w:val="00FD2E09"/>
    <w:rsid w:val="00FD3DCD"/>
    <w:rsid w:val="00FD6775"/>
    <w:rsid w:val="00FD6DE9"/>
    <w:rsid w:val="00FE1026"/>
    <w:rsid w:val="00FE15A9"/>
    <w:rsid w:val="00FE1B69"/>
    <w:rsid w:val="00FE32AE"/>
    <w:rsid w:val="00FE3C9A"/>
    <w:rsid w:val="00FE45FF"/>
    <w:rsid w:val="00FE4B25"/>
    <w:rsid w:val="00FE5E74"/>
    <w:rsid w:val="00FE712D"/>
    <w:rsid w:val="00FE7282"/>
    <w:rsid w:val="00FE7822"/>
    <w:rsid w:val="00FE7D38"/>
    <w:rsid w:val="00FF0889"/>
    <w:rsid w:val="00FF2376"/>
    <w:rsid w:val="00FF24A2"/>
    <w:rsid w:val="00FF2923"/>
    <w:rsid w:val="00FF3CB1"/>
    <w:rsid w:val="00FF44E4"/>
    <w:rsid w:val="00FF6D7D"/>
    <w:rsid w:val="00FF78B9"/>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91D3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DD2282"/>
    <w:pPr>
      <w:numPr>
        <w:ilvl w:val="1"/>
        <w:numId w:val="40"/>
      </w:numPr>
    </w:pPr>
  </w:style>
  <w:style w:type="character" w:customStyle="1" w:styleId="base-text-paragraphChar">
    <w:name w:val="base-text-paragraph Char"/>
    <w:basedOn w:val="DefaultParagraphFont"/>
    <w:link w:val="base-text-paragraph"/>
    <w:rsid w:val="00DD2282"/>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DD2282"/>
    <w:pPr>
      <w:keepNext/>
      <w:numPr>
        <w:ilvl w:val="2"/>
        <w:numId w:val="7"/>
      </w:numPr>
      <w:spacing w:before="0" w:after="0"/>
    </w:pPr>
    <w:rPr>
      <w:b/>
    </w:rPr>
  </w:style>
  <w:style w:type="paragraph" w:customStyle="1" w:styleId="dotpoint">
    <w:name w:val="dot point"/>
    <w:basedOn w:val="Normal"/>
    <w:rsid w:val="007E091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213E52"/>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ind w:left="0"/>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FootnoteReference">
    <w:name w:val="footnote reference"/>
    <w:basedOn w:val="DefaultParagraphFont"/>
    <w:uiPriority w:val="99"/>
    <w:semiHidden/>
    <w:unhideWhenUsed/>
    <w:rsid w:val="00ED4334"/>
    <w:rPr>
      <w:vertAlign w:val="superscript"/>
    </w:rPr>
  </w:style>
  <w:style w:type="paragraph" w:customStyle="1" w:styleId="Bullet">
    <w:name w:val="Bullet"/>
    <w:basedOn w:val="Normal"/>
    <w:link w:val="BulletChar"/>
    <w:rsid w:val="00F57AB8"/>
    <w:pPr>
      <w:numPr>
        <w:numId w:val="31"/>
      </w:numPr>
    </w:pPr>
    <w:rPr>
      <w:color w:val="FFFFFF" w:themeColor="background1"/>
      <w:sz w:val="14"/>
    </w:rPr>
  </w:style>
  <w:style w:type="character" w:customStyle="1" w:styleId="BulletChar">
    <w:name w:val="Bullet Char"/>
    <w:basedOn w:val="DefaultParagraphFont"/>
    <w:link w:val="Bullet"/>
    <w:rsid w:val="00F57AB8"/>
    <w:rPr>
      <w:rFonts w:ascii="Times New Roman" w:eastAsia="Times New Roman" w:hAnsi="Times New Roman" w:cs="Times New Roman"/>
      <w:color w:val="FFFFFF" w:themeColor="background1"/>
      <w:sz w:val="14"/>
      <w:szCs w:val="20"/>
      <w:lang w:eastAsia="en-AU"/>
    </w:rPr>
  </w:style>
  <w:style w:type="paragraph" w:customStyle="1" w:styleId="Dash">
    <w:name w:val="Dash"/>
    <w:basedOn w:val="Normal"/>
    <w:link w:val="DashChar"/>
    <w:rsid w:val="00F57AB8"/>
    <w:pPr>
      <w:numPr>
        <w:ilvl w:val="1"/>
        <w:numId w:val="31"/>
      </w:numPr>
    </w:pPr>
    <w:rPr>
      <w:color w:val="FFFFFF" w:themeColor="background1"/>
      <w:sz w:val="14"/>
    </w:rPr>
  </w:style>
  <w:style w:type="character" w:customStyle="1" w:styleId="DashChar">
    <w:name w:val="Dash Char"/>
    <w:basedOn w:val="DefaultParagraphFont"/>
    <w:link w:val="Dash"/>
    <w:rsid w:val="00F57AB8"/>
    <w:rPr>
      <w:rFonts w:ascii="Times New Roman" w:eastAsia="Times New Roman" w:hAnsi="Times New Roman" w:cs="Times New Roman"/>
      <w:color w:val="FFFFFF" w:themeColor="background1"/>
      <w:sz w:val="14"/>
      <w:szCs w:val="20"/>
      <w:lang w:eastAsia="en-AU"/>
    </w:rPr>
  </w:style>
  <w:style w:type="paragraph" w:customStyle="1" w:styleId="DoubleDot">
    <w:name w:val="Double Dot"/>
    <w:basedOn w:val="Normal"/>
    <w:link w:val="DoubleDotChar"/>
    <w:rsid w:val="00F57AB8"/>
    <w:pPr>
      <w:numPr>
        <w:ilvl w:val="2"/>
        <w:numId w:val="31"/>
      </w:numPr>
    </w:pPr>
    <w:rPr>
      <w:color w:val="FFFFFF" w:themeColor="background1"/>
      <w:sz w:val="14"/>
    </w:rPr>
  </w:style>
  <w:style w:type="character" w:customStyle="1" w:styleId="DoubleDotChar">
    <w:name w:val="Double Dot Char"/>
    <w:basedOn w:val="DefaultParagraphFont"/>
    <w:link w:val="DoubleDot"/>
    <w:rsid w:val="00F57AB8"/>
    <w:rPr>
      <w:rFonts w:ascii="Times New Roman" w:eastAsia="Times New Roman" w:hAnsi="Times New Roman" w:cs="Times New Roman"/>
      <w:color w:val="FFFFFF" w:themeColor="background1"/>
      <w:sz w:val="14"/>
      <w:szCs w:val="20"/>
      <w:lang w:eastAsia="en-AU"/>
    </w:rPr>
  </w:style>
  <w:style w:type="character" w:styleId="CommentReference">
    <w:name w:val="annotation reference"/>
    <w:basedOn w:val="DefaultParagraphFont"/>
    <w:uiPriority w:val="99"/>
    <w:semiHidden/>
    <w:unhideWhenUsed/>
    <w:rsid w:val="00263CEE"/>
    <w:rPr>
      <w:sz w:val="16"/>
      <w:szCs w:val="16"/>
    </w:rPr>
  </w:style>
  <w:style w:type="paragraph" w:styleId="CommentText">
    <w:name w:val="annotation text"/>
    <w:basedOn w:val="Normal"/>
    <w:link w:val="CommentTextChar"/>
    <w:uiPriority w:val="99"/>
    <w:unhideWhenUsed/>
    <w:rsid w:val="00263CEE"/>
    <w:rPr>
      <w:sz w:val="20"/>
    </w:rPr>
  </w:style>
  <w:style w:type="character" w:customStyle="1" w:styleId="CommentTextChar">
    <w:name w:val="Comment Text Char"/>
    <w:basedOn w:val="DefaultParagraphFont"/>
    <w:link w:val="CommentText"/>
    <w:uiPriority w:val="99"/>
    <w:rsid w:val="00263CE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63CEE"/>
    <w:rPr>
      <w:b/>
      <w:bCs/>
    </w:rPr>
  </w:style>
  <w:style w:type="character" w:customStyle="1" w:styleId="CommentSubjectChar">
    <w:name w:val="Comment Subject Char"/>
    <w:basedOn w:val="CommentTextChar"/>
    <w:link w:val="CommentSubject"/>
    <w:uiPriority w:val="99"/>
    <w:semiHidden/>
    <w:rsid w:val="00263CE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63CE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CEE"/>
    <w:rPr>
      <w:rFonts w:ascii="Segoe UI" w:eastAsia="Times New Roman" w:hAnsi="Segoe UI" w:cs="Segoe UI"/>
      <w:sz w:val="18"/>
      <w:szCs w:val="18"/>
      <w:lang w:eastAsia="en-AU"/>
    </w:rPr>
  </w:style>
  <w:style w:type="paragraph" w:customStyle="1" w:styleId="paragraphsub">
    <w:name w:val="paragraph(sub)"/>
    <w:aliases w:val="aa"/>
    <w:basedOn w:val="Normal"/>
    <w:rsid w:val="002C5743"/>
    <w:pPr>
      <w:tabs>
        <w:tab w:val="right" w:pos="1985"/>
      </w:tabs>
      <w:spacing w:before="40" w:after="0"/>
      <w:ind w:left="2098" w:hanging="2098"/>
    </w:pPr>
  </w:style>
  <w:style w:type="paragraph" w:customStyle="1" w:styleId="paragraph">
    <w:name w:val="paragraph"/>
    <w:aliases w:val="a"/>
    <w:basedOn w:val="Normal"/>
    <w:link w:val="paragraphChar"/>
    <w:rsid w:val="002C5743"/>
    <w:pPr>
      <w:tabs>
        <w:tab w:val="right" w:pos="1531"/>
      </w:tabs>
      <w:spacing w:before="40" w:after="0"/>
      <w:ind w:left="1644" w:hanging="1644"/>
    </w:pPr>
  </w:style>
  <w:style w:type="character" w:customStyle="1" w:styleId="paragraphChar">
    <w:name w:val="paragraph Char"/>
    <w:aliases w:val="a Char"/>
    <w:link w:val="paragraph"/>
    <w:rsid w:val="002C5743"/>
    <w:rPr>
      <w:rFonts w:ascii="Times New Roman" w:eastAsia="Times New Roman" w:hAnsi="Times New Roman" w:cs="Times New Roman"/>
      <w:szCs w:val="20"/>
      <w:lang w:eastAsia="en-AU"/>
    </w:rPr>
  </w:style>
  <w:style w:type="paragraph" w:customStyle="1" w:styleId="Default">
    <w:name w:val="Default"/>
    <w:rsid w:val="00121B7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A7879"/>
    <w:pPr>
      <w:spacing w:after="0" w:line="240" w:lineRule="auto"/>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1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265975">
      <w:bodyDiv w:val="1"/>
      <w:marLeft w:val="0"/>
      <w:marRight w:val="0"/>
      <w:marTop w:val="0"/>
      <w:marBottom w:val="0"/>
      <w:divBdr>
        <w:top w:val="none" w:sz="0" w:space="0" w:color="auto"/>
        <w:left w:val="none" w:sz="0" w:space="0" w:color="auto"/>
        <w:bottom w:val="none" w:sz="0" w:space="0" w:color="auto"/>
        <w:right w:val="none" w:sz="0" w:space="0" w:color="auto"/>
      </w:divBdr>
      <w:divsChild>
        <w:div w:id="619921951">
          <w:marLeft w:val="547"/>
          <w:marRight w:val="0"/>
          <w:marTop w:val="0"/>
          <w:marBottom w:val="0"/>
          <w:divBdr>
            <w:top w:val="none" w:sz="0" w:space="0" w:color="auto"/>
            <w:left w:val="none" w:sz="0" w:space="0" w:color="auto"/>
            <w:bottom w:val="none" w:sz="0" w:space="0" w:color="auto"/>
            <w:right w:val="none" w:sz="0" w:space="0" w:color="auto"/>
          </w:divBdr>
        </w:div>
      </w:divsChild>
    </w:div>
    <w:div w:id="925386350">
      <w:bodyDiv w:val="1"/>
      <w:marLeft w:val="0"/>
      <w:marRight w:val="0"/>
      <w:marTop w:val="0"/>
      <w:marBottom w:val="0"/>
      <w:divBdr>
        <w:top w:val="none" w:sz="0" w:space="0" w:color="auto"/>
        <w:left w:val="none" w:sz="0" w:space="0" w:color="auto"/>
        <w:bottom w:val="none" w:sz="0" w:space="0" w:color="auto"/>
        <w:right w:val="none" w:sz="0" w:space="0" w:color="auto"/>
      </w:divBdr>
    </w:div>
    <w:div w:id="16996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diagramLayout" Target="diagrams/layout1.xml"/><Relationship Id="rId39"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header" Target="header8.xml"/><Relationship Id="rId34" Type="http://schemas.microsoft.com/office/2007/relationships/diagramDrawing" Target="diagrams/drawing2.xml"/><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microsoft.com/office/2007/relationships/diagramDrawing" Target="diagrams/drawing1.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diagramQuickStyle" Target="diagrams/quickStyle2.xml"/><Relationship Id="rId37" Type="http://schemas.openxmlformats.org/officeDocument/2006/relationships/diagramQuickStyle" Target="diagrams/quickStyle3.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diagramColors" Target="diagrams/colors1.xml"/><Relationship Id="rId36" Type="http://schemas.openxmlformats.org/officeDocument/2006/relationships/diagramLayout" Target="diagrams/layout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diagramLayout" Target="diagrams/layout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diagramData" Target="diagrams/data3.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346DDE-126B-4CAA-BCEE-5AFF705FD56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29735D8-06C1-4B14-B794-827BBA18DE12}">
      <dgm:prSet phldrT="[Text]"/>
      <dgm:spPr>
        <a:solidFill>
          <a:schemeClr val="bg2">
            <a:lumMod val="10000"/>
          </a:schemeClr>
        </a:solidFill>
        <a:ln w="38100">
          <a:noFill/>
        </a:ln>
      </dgm:spPr>
      <dgm:t>
        <a:bodyPr/>
        <a:lstStyle/>
        <a:p>
          <a:r>
            <a:rPr lang="en-AU" dirty="0">
              <a:latin typeface="Times New Roman" panose="02020603050405020304" pitchFamily="18" charset="0"/>
              <a:cs typeface="Times New Roman" panose="02020603050405020304" pitchFamily="18" charset="0"/>
            </a:rPr>
            <a:t>Accountable entity 1</a:t>
          </a:r>
        </a:p>
      </dgm:t>
    </dgm:pt>
    <dgm:pt modelId="{FA4EE515-E0C5-4CA5-A97A-0581A4F71CBE}" type="parTrans" cxnId="{00A05B52-D624-4BCF-9F46-829D527C2A15}">
      <dgm:prSet/>
      <dgm:spPr/>
      <dgm:t>
        <a:bodyPr/>
        <a:lstStyle/>
        <a:p>
          <a:endParaRPr lang="en-AU">
            <a:latin typeface="Times New Roman" panose="02020603050405020304" pitchFamily="18" charset="0"/>
            <a:cs typeface="Times New Roman" panose="02020603050405020304" pitchFamily="18" charset="0"/>
          </a:endParaRPr>
        </a:p>
      </dgm:t>
    </dgm:pt>
    <dgm:pt modelId="{4FA11256-D1B7-4EDE-BFC3-D9D9A2584846}" type="sibTrans" cxnId="{00A05B52-D624-4BCF-9F46-829D527C2A15}">
      <dgm:prSet/>
      <dgm:spPr/>
      <dgm:t>
        <a:bodyPr/>
        <a:lstStyle/>
        <a:p>
          <a:endParaRPr lang="en-AU">
            <a:latin typeface="Times New Roman" panose="02020603050405020304" pitchFamily="18" charset="0"/>
            <a:cs typeface="Times New Roman" panose="02020603050405020304" pitchFamily="18" charset="0"/>
          </a:endParaRPr>
        </a:p>
      </dgm:t>
    </dgm:pt>
    <dgm:pt modelId="{6FC36A1C-0C40-48FE-AD66-51A6525EDDE5}">
      <dgm:prSet phldrT="[Text]"/>
      <dgm:spPr>
        <a:solidFill>
          <a:schemeClr val="bg2"/>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Other subsidiary of accoutnable entity 4 (not regulated)</a:t>
          </a:r>
        </a:p>
      </dgm:t>
    </dgm:pt>
    <dgm:pt modelId="{0F2579EE-04A6-4326-B79A-8505096F921C}" type="parTrans" cxnId="{1DDCDA90-E779-491B-97EF-2BE9EC74EA23}">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B6312611-26A5-4D29-939E-F47E7E8F034E}" type="sibTrans" cxnId="{1DDCDA90-E779-491B-97EF-2BE9EC74EA23}">
      <dgm:prSet/>
      <dgm:spPr/>
      <dgm:t>
        <a:bodyPr/>
        <a:lstStyle/>
        <a:p>
          <a:endParaRPr lang="en-AU">
            <a:latin typeface="Times New Roman" panose="02020603050405020304" pitchFamily="18" charset="0"/>
            <a:cs typeface="Times New Roman" panose="02020603050405020304" pitchFamily="18" charset="0"/>
          </a:endParaRPr>
        </a:p>
      </dgm:t>
    </dgm:pt>
    <dgm:pt modelId="{BDB0C98A-7616-42A9-B265-7B3F8D6FE9E2}">
      <dgm:prSet phldrT="[Text]"/>
      <dgm:spPr>
        <a:solidFill>
          <a:schemeClr val="bg2"/>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Other subsidiary of accountable entity 1 (not regulated)</a:t>
          </a:r>
        </a:p>
      </dgm:t>
    </dgm:pt>
    <dgm:pt modelId="{F8E262A7-D6F0-42DC-B9E9-13421713B3D1}" type="parTrans" cxnId="{5DC8F594-4B8A-44B0-99B1-EAFD52A6D80E}">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C4A440AB-0D5E-43F5-AB18-9500D43C375A}" type="sibTrans" cxnId="{5DC8F594-4B8A-44B0-99B1-EAFD52A6D80E}">
      <dgm:prSet/>
      <dgm:spPr/>
      <dgm:t>
        <a:bodyPr/>
        <a:lstStyle/>
        <a:p>
          <a:endParaRPr lang="en-AU">
            <a:latin typeface="Times New Roman" panose="02020603050405020304" pitchFamily="18" charset="0"/>
            <a:cs typeface="Times New Roman" panose="02020603050405020304" pitchFamily="18" charset="0"/>
          </a:endParaRPr>
        </a:p>
      </dgm:t>
    </dgm:pt>
    <dgm:pt modelId="{6ED08D6F-CFD9-4D27-B941-81368B5FFF9B}">
      <dgm:prSet phldrT="[Text]"/>
      <dgm:spPr>
        <a:solidFill>
          <a:schemeClr val="bg2"/>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Other subsidiary of accoutnable entity 1 (not regulated)</a:t>
          </a:r>
        </a:p>
      </dgm:t>
    </dgm:pt>
    <dgm:pt modelId="{5118BBCC-4C8B-4195-9489-E342631ADF1D}" type="parTrans" cxnId="{634FB50A-B1E1-45F6-BAC2-21D7F164BE55}">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662AC87D-8193-4CA3-8901-308F578C7FE9}" type="sibTrans" cxnId="{634FB50A-B1E1-45F6-BAC2-21D7F164BE55}">
      <dgm:prSet/>
      <dgm:spPr/>
      <dgm:t>
        <a:bodyPr/>
        <a:lstStyle/>
        <a:p>
          <a:endParaRPr lang="en-AU">
            <a:latin typeface="Times New Roman" panose="02020603050405020304" pitchFamily="18" charset="0"/>
            <a:cs typeface="Times New Roman" panose="02020603050405020304" pitchFamily="18" charset="0"/>
          </a:endParaRPr>
        </a:p>
      </dgm:t>
    </dgm:pt>
    <dgm:pt modelId="{275AA1BC-7980-4404-A8F1-AE6FE50F019A}">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4</a:t>
          </a:r>
        </a:p>
      </dgm:t>
    </dgm:pt>
    <dgm:pt modelId="{8087590B-8E0D-4C9D-931F-430B0318D970}" type="parTrans" cxnId="{B8103E31-33B6-488E-A292-6F31A5E91A5C}">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7AE42F75-50DF-4106-AF41-6DE99A107CFF}" type="sibTrans" cxnId="{B8103E31-33B6-488E-A292-6F31A5E91A5C}">
      <dgm:prSet/>
      <dgm:spPr/>
      <dgm:t>
        <a:bodyPr/>
        <a:lstStyle/>
        <a:p>
          <a:endParaRPr lang="en-AU">
            <a:latin typeface="Times New Roman" panose="02020603050405020304" pitchFamily="18" charset="0"/>
            <a:cs typeface="Times New Roman" panose="02020603050405020304" pitchFamily="18" charset="0"/>
          </a:endParaRPr>
        </a:p>
      </dgm:t>
    </dgm:pt>
    <dgm:pt modelId="{223553E2-4EDB-4C31-B6AA-9C057D9DD2D5}">
      <dgm:prSet phldrT="[Text]"/>
      <dgm:spPr>
        <a:solidFill>
          <a:schemeClr val="bg2"/>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Other subsidiary of accountable entity 1 (not regulated)</a:t>
          </a:r>
        </a:p>
      </dgm:t>
    </dgm:pt>
    <dgm:pt modelId="{BECF4166-C65D-4630-9A92-E18BA000EBC3}" type="parTrans" cxnId="{D2E84B24-5BE4-4E51-BCA7-069A280CB0FF}">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99470C39-46B9-4D5C-AD24-131B6B4717B4}" type="sibTrans" cxnId="{D2E84B24-5BE4-4E51-BCA7-069A280CB0FF}">
      <dgm:prSet/>
      <dgm:spPr/>
      <dgm:t>
        <a:bodyPr/>
        <a:lstStyle/>
        <a:p>
          <a:endParaRPr lang="en-AU">
            <a:latin typeface="Times New Roman" panose="02020603050405020304" pitchFamily="18" charset="0"/>
            <a:cs typeface="Times New Roman" panose="02020603050405020304" pitchFamily="18" charset="0"/>
          </a:endParaRPr>
        </a:p>
      </dgm:t>
    </dgm:pt>
    <dgm:pt modelId="{D65B8A8C-2E26-41ED-A3A5-B417D39943DB}">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3</a:t>
          </a:r>
        </a:p>
      </dgm:t>
    </dgm:pt>
    <dgm:pt modelId="{BCBA0C4B-1D7E-4DEF-94A8-F8943638F165}" type="parTrans" cxnId="{E0F01A5D-7E85-4C98-8B89-00E70B9A0601}">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4F6F5661-85C6-4D40-8EC4-A17209AF22B8}" type="sibTrans" cxnId="{E0F01A5D-7E85-4C98-8B89-00E70B9A0601}">
      <dgm:prSet/>
      <dgm:spPr/>
      <dgm:t>
        <a:bodyPr/>
        <a:lstStyle/>
        <a:p>
          <a:endParaRPr lang="en-AU">
            <a:latin typeface="Times New Roman" panose="02020603050405020304" pitchFamily="18" charset="0"/>
            <a:cs typeface="Times New Roman" panose="02020603050405020304" pitchFamily="18" charset="0"/>
          </a:endParaRPr>
        </a:p>
      </dgm:t>
    </dgm:pt>
    <dgm:pt modelId="{14677741-62BE-47D6-9B33-C842DDE12883}">
      <dgm:prSet phldrT="[Text]"/>
      <dgm:spPr>
        <a:solidFill>
          <a:schemeClr val="bg2">
            <a:lumMod val="10000"/>
          </a:schemeClr>
        </a:solidFill>
        <a:ln w="38100">
          <a:noFill/>
        </a:ln>
      </dgm:spPr>
      <dgm:t>
        <a:bodyPr/>
        <a:lstStyle/>
        <a:p>
          <a:r>
            <a:rPr lang="en-AU" dirty="0">
              <a:latin typeface="Times New Roman" panose="02020603050405020304" pitchFamily="18" charset="0"/>
              <a:cs typeface="Times New Roman" panose="02020603050405020304" pitchFamily="18" charset="0"/>
            </a:rPr>
            <a:t>Accountable entity 4</a:t>
          </a:r>
          <a:endParaRPr lang="en-AU" dirty="0">
            <a:solidFill>
              <a:schemeClr val="bg1"/>
            </a:solidFill>
            <a:latin typeface="Times New Roman" panose="02020603050405020304" pitchFamily="18" charset="0"/>
            <a:cs typeface="Times New Roman" panose="02020603050405020304" pitchFamily="18" charset="0"/>
          </a:endParaRPr>
        </a:p>
      </dgm:t>
    </dgm:pt>
    <dgm:pt modelId="{41C40A33-D16A-4D25-AE50-1B03FBF1A4FC}" type="parTrans" cxnId="{7FBFFA2E-6613-4377-914A-07AA1A1EAD1D}">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02DDE18A-4B8C-461B-A667-68AFEA44E7CF}" type="sibTrans" cxnId="{7FBFFA2E-6613-4377-914A-07AA1A1EAD1D}">
      <dgm:prSet/>
      <dgm:spPr/>
      <dgm:t>
        <a:bodyPr/>
        <a:lstStyle/>
        <a:p>
          <a:endParaRPr lang="en-AU">
            <a:latin typeface="Times New Roman" panose="02020603050405020304" pitchFamily="18" charset="0"/>
            <a:cs typeface="Times New Roman" panose="02020603050405020304" pitchFamily="18" charset="0"/>
          </a:endParaRPr>
        </a:p>
      </dgm:t>
    </dgm:pt>
    <dgm:pt modelId="{3463E933-E70C-4736-939E-0052FD1FA168}">
      <dgm:prSet phldrT="[Text]"/>
      <dgm:spPr>
        <a:solidFill>
          <a:schemeClr val="bg2">
            <a:lumMod val="10000"/>
          </a:schemeClr>
        </a:solidFill>
        <a:ln w="38100">
          <a:noFill/>
        </a:ln>
      </dgm:spPr>
      <dgm:t>
        <a:bodyPr/>
        <a:lstStyle/>
        <a:p>
          <a:r>
            <a:rPr lang="en-AU" dirty="0">
              <a:latin typeface="Times New Roman" panose="02020603050405020304" pitchFamily="18" charset="0"/>
              <a:cs typeface="Times New Roman" panose="02020603050405020304" pitchFamily="18" charset="0"/>
            </a:rPr>
            <a:t>Accountable entity 3</a:t>
          </a:r>
        </a:p>
      </dgm:t>
    </dgm:pt>
    <dgm:pt modelId="{CA1BE464-7C4F-467B-B562-F3F2948020F6}" type="parTrans" cxnId="{9DF284F1-970D-4766-B26B-CE54B3D2BA82}">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2A6B16F4-6102-4C93-B48A-FAD3186B431A}" type="sibTrans" cxnId="{9DF284F1-970D-4766-B26B-CE54B3D2BA82}">
      <dgm:prSet/>
      <dgm:spPr/>
      <dgm:t>
        <a:bodyPr/>
        <a:lstStyle/>
        <a:p>
          <a:endParaRPr lang="en-AU">
            <a:latin typeface="Times New Roman" panose="02020603050405020304" pitchFamily="18" charset="0"/>
            <a:cs typeface="Times New Roman" panose="02020603050405020304" pitchFamily="18" charset="0"/>
          </a:endParaRPr>
        </a:p>
      </dgm:t>
    </dgm:pt>
    <dgm:pt modelId="{CBE27F9F-5C0B-4FF6-95CA-329725329AEF}">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2</a:t>
          </a:r>
        </a:p>
      </dgm:t>
    </dgm:pt>
    <dgm:pt modelId="{C9E65AAD-EB52-45D3-9EC3-28B348F678AD}" type="parTrans" cxnId="{6C5DCF11-F2B8-47CB-AAEC-D4603DD8B8BD}">
      <dgm:prSet>
        <dgm:style>
          <a:lnRef idx="1">
            <a:schemeClr val="dk1"/>
          </a:lnRef>
          <a:fillRef idx="0">
            <a:schemeClr val="dk1"/>
          </a:fillRef>
          <a:effectRef idx="0">
            <a:schemeClr val="dk1"/>
          </a:effectRef>
          <a:fontRef idx="minor">
            <a:schemeClr val="tx1"/>
          </a:fontRef>
        </dgm:style>
      </dgm:prSet>
      <dgm:spPr/>
      <dgm:t>
        <a:bodyPr/>
        <a:lstStyle/>
        <a:p>
          <a:endParaRPr lang="en-US">
            <a:latin typeface="Times New Roman" panose="02020603050405020304" pitchFamily="18" charset="0"/>
            <a:cs typeface="Times New Roman" panose="02020603050405020304" pitchFamily="18" charset="0"/>
          </a:endParaRPr>
        </a:p>
      </dgm:t>
    </dgm:pt>
    <dgm:pt modelId="{5792347E-0967-4123-B07B-D9F2C6E551A7}" type="sibTrans" cxnId="{6C5DCF11-F2B8-47CB-AAEC-D4603DD8B8BD}">
      <dgm:prSet/>
      <dgm:spPr/>
      <dgm:t>
        <a:bodyPr/>
        <a:lstStyle/>
        <a:p>
          <a:endParaRPr lang="en-US">
            <a:latin typeface="Times New Roman" panose="02020603050405020304" pitchFamily="18" charset="0"/>
            <a:cs typeface="Times New Roman" panose="02020603050405020304" pitchFamily="18" charset="0"/>
          </a:endParaRPr>
        </a:p>
      </dgm:t>
    </dgm:pt>
    <dgm:pt modelId="{C89395AA-4A2D-4061-88F0-0167D34FEDE6}">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1</a:t>
          </a:r>
        </a:p>
      </dgm:t>
    </dgm:pt>
    <dgm:pt modelId="{31252CC3-DD49-420B-9AE6-791103853266}" type="parTrans" cxnId="{70C0CAAE-3C9D-49B6-9414-2539B69536C4}">
      <dgm:prSet/>
      <dgm:spPr/>
      <dgm:t>
        <a:bodyPr/>
        <a:lstStyle/>
        <a:p>
          <a:endParaRPr lang="en-US">
            <a:latin typeface="Times New Roman" panose="02020603050405020304" pitchFamily="18" charset="0"/>
            <a:cs typeface="Times New Roman" panose="02020603050405020304" pitchFamily="18" charset="0"/>
          </a:endParaRPr>
        </a:p>
      </dgm:t>
    </dgm:pt>
    <dgm:pt modelId="{D7878BA6-E727-47AD-87D6-F5D1D7726C86}" type="sibTrans" cxnId="{70C0CAAE-3C9D-49B6-9414-2539B69536C4}">
      <dgm:prSet/>
      <dgm:spPr/>
      <dgm:t>
        <a:bodyPr/>
        <a:lstStyle/>
        <a:p>
          <a:endParaRPr lang="en-US">
            <a:latin typeface="Times New Roman" panose="02020603050405020304" pitchFamily="18" charset="0"/>
            <a:cs typeface="Times New Roman" panose="02020603050405020304" pitchFamily="18" charset="0"/>
          </a:endParaRPr>
        </a:p>
      </dgm:t>
    </dgm:pt>
    <dgm:pt modelId="{7764A9A1-2CDF-4E12-AF01-CE8D2DBD6F59}">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2</a:t>
          </a:r>
        </a:p>
      </dgm:t>
    </dgm:pt>
    <dgm:pt modelId="{69607871-6B57-4936-9DB0-F3FCF48F8E60}" type="sibTrans" cxnId="{C3CD0327-C07B-47F5-8C9D-7D17473DBCCE}">
      <dgm:prSet/>
      <dgm:spPr/>
      <dgm:t>
        <a:bodyPr/>
        <a:lstStyle/>
        <a:p>
          <a:endParaRPr lang="en-AU">
            <a:latin typeface="Times New Roman" panose="02020603050405020304" pitchFamily="18" charset="0"/>
            <a:cs typeface="Times New Roman" panose="02020603050405020304" pitchFamily="18" charset="0"/>
          </a:endParaRPr>
        </a:p>
      </dgm:t>
    </dgm:pt>
    <dgm:pt modelId="{8D7B28D7-6A26-4013-9A0C-0E8A40329E0B}" type="parTrans" cxnId="{C3CD0327-C07B-47F5-8C9D-7D17473DBCCE}">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1CCEA8D1-19A8-4E9A-9FDC-D55BF674842E}">
      <dgm:prSet phldrT="[Text]"/>
      <dgm:spPr>
        <a:solidFill>
          <a:schemeClr val="bg2">
            <a:lumMod val="10000"/>
          </a:schemeClr>
        </a:solidFill>
        <a:ln w="38100">
          <a:noFill/>
        </a:ln>
      </dgm:spPr>
      <dgm:t>
        <a:bodyPr/>
        <a:lstStyle/>
        <a:p>
          <a:r>
            <a:rPr lang="en-AU" dirty="0">
              <a:latin typeface="Times New Roman" panose="02020603050405020304" pitchFamily="18" charset="0"/>
              <a:cs typeface="Times New Roman" panose="02020603050405020304" pitchFamily="18" charset="0"/>
            </a:rPr>
            <a:t>Accountable entity 2</a:t>
          </a:r>
        </a:p>
      </dgm:t>
    </dgm:pt>
    <dgm:pt modelId="{EB89705B-D271-4139-9520-E5D9A0A4389F}" type="sibTrans" cxnId="{2C92A737-F823-4685-8A4A-BA308DE8ACB7}">
      <dgm:prSet/>
      <dgm:spPr/>
      <dgm:t>
        <a:bodyPr/>
        <a:lstStyle/>
        <a:p>
          <a:endParaRPr lang="en-AU">
            <a:latin typeface="Times New Roman" panose="02020603050405020304" pitchFamily="18" charset="0"/>
            <a:cs typeface="Times New Roman" panose="02020603050405020304" pitchFamily="18" charset="0"/>
          </a:endParaRPr>
        </a:p>
      </dgm:t>
    </dgm:pt>
    <dgm:pt modelId="{CA57E3A7-54AE-487C-A6B8-B4CFAD246263}" type="parTrans" cxnId="{2C92A737-F823-4685-8A4A-BA308DE8ACB7}">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CC8A258E-3724-4003-A1CD-E86FB7DDC487}" type="pres">
      <dgm:prSet presAssocID="{BA346DDE-126B-4CAA-BCEE-5AFF705FD561}" presName="hierChild1" presStyleCnt="0">
        <dgm:presLayoutVars>
          <dgm:orgChart val="1"/>
          <dgm:chPref val="1"/>
          <dgm:dir/>
          <dgm:animOne val="branch"/>
          <dgm:animLvl val="lvl"/>
          <dgm:resizeHandles/>
        </dgm:presLayoutVars>
      </dgm:prSet>
      <dgm:spPr/>
    </dgm:pt>
    <dgm:pt modelId="{30655B86-E2D5-4F56-B979-D9A1D5A35990}" type="pres">
      <dgm:prSet presAssocID="{A29735D8-06C1-4B14-B794-827BBA18DE12}" presName="hierRoot1" presStyleCnt="0">
        <dgm:presLayoutVars>
          <dgm:hierBranch val="init"/>
        </dgm:presLayoutVars>
      </dgm:prSet>
      <dgm:spPr/>
    </dgm:pt>
    <dgm:pt modelId="{68E99018-CB87-43B4-A84F-D1FCF746C0A4}" type="pres">
      <dgm:prSet presAssocID="{A29735D8-06C1-4B14-B794-827BBA18DE12}" presName="rootComposite1" presStyleCnt="0"/>
      <dgm:spPr/>
    </dgm:pt>
    <dgm:pt modelId="{C39EF73E-AEA8-4DDC-B292-0155D9067A1C}" type="pres">
      <dgm:prSet presAssocID="{A29735D8-06C1-4B14-B794-827BBA18DE12}" presName="rootText1" presStyleLbl="node0" presStyleIdx="0" presStyleCnt="1">
        <dgm:presLayoutVars>
          <dgm:chPref val="3"/>
        </dgm:presLayoutVars>
      </dgm:prSet>
      <dgm:spPr/>
    </dgm:pt>
    <dgm:pt modelId="{470B88B1-552C-40B2-84BD-9EB408954C6A}" type="pres">
      <dgm:prSet presAssocID="{A29735D8-06C1-4B14-B794-827BBA18DE12}" presName="rootConnector1" presStyleLbl="node1" presStyleIdx="0" presStyleCnt="0"/>
      <dgm:spPr/>
    </dgm:pt>
    <dgm:pt modelId="{AED0A146-5F12-4704-879E-296A67043D91}" type="pres">
      <dgm:prSet presAssocID="{A29735D8-06C1-4B14-B794-827BBA18DE12}" presName="hierChild2" presStyleCnt="0"/>
      <dgm:spPr/>
    </dgm:pt>
    <dgm:pt modelId="{0B49FFC0-650F-4E85-916D-23B07DE36D89}" type="pres">
      <dgm:prSet presAssocID="{5118BBCC-4C8B-4195-9489-E342631ADF1D}" presName="Name37" presStyleLbl="parChTrans1D2" presStyleIdx="0" presStyleCnt="5"/>
      <dgm:spPr/>
    </dgm:pt>
    <dgm:pt modelId="{061B8C6F-756F-4AAB-8F77-C8A10348F06B}" type="pres">
      <dgm:prSet presAssocID="{6ED08D6F-CFD9-4D27-B941-81368B5FFF9B}" presName="hierRoot2" presStyleCnt="0">
        <dgm:presLayoutVars>
          <dgm:hierBranch val="init"/>
        </dgm:presLayoutVars>
      </dgm:prSet>
      <dgm:spPr/>
    </dgm:pt>
    <dgm:pt modelId="{0D219349-4375-4E00-B77E-DDD89D8EBF2A}" type="pres">
      <dgm:prSet presAssocID="{6ED08D6F-CFD9-4D27-B941-81368B5FFF9B}" presName="rootComposite" presStyleCnt="0"/>
      <dgm:spPr/>
    </dgm:pt>
    <dgm:pt modelId="{14AC359D-B11B-468D-BBF0-6BA1DD6CA99E}" type="pres">
      <dgm:prSet presAssocID="{6ED08D6F-CFD9-4D27-B941-81368B5FFF9B}" presName="rootText" presStyleLbl="node2" presStyleIdx="0" presStyleCnt="5" custLinFactNeighborX="-14797" custLinFactNeighborY="22">
        <dgm:presLayoutVars>
          <dgm:chPref val="3"/>
        </dgm:presLayoutVars>
      </dgm:prSet>
      <dgm:spPr/>
    </dgm:pt>
    <dgm:pt modelId="{3F9DF382-6C3C-43E2-A518-9548A4C0D2C0}" type="pres">
      <dgm:prSet presAssocID="{6ED08D6F-CFD9-4D27-B941-81368B5FFF9B}" presName="rootConnector" presStyleLbl="node2" presStyleIdx="0" presStyleCnt="5"/>
      <dgm:spPr/>
    </dgm:pt>
    <dgm:pt modelId="{92E02542-6B35-4857-8ADC-1A45E6D5B755}" type="pres">
      <dgm:prSet presAssocID="{6ED08D6F-CFD9-4D27-B941-81368B5FFF9B}" presName="hierChild4" presStyleCnt="0"/>
      <dgm:spPr/>
    </dgm:pt>
    <dgm:pt modelId="{4F937092-BE70-4DF8-B36E-630A2D9F04BD}" type="pres">
      <dgm:prSet presAssocID="{41C40A33-D16A-4D25-AE50-1B03FBF1A4FC}" presName="Name37" presStyleLbl="parChTrans1D3" presStyleIdx="0" presStyleCnt="4"/>
      <dgm:spPr/>
    </dgm:pt>
    <dgm:pt modelId="{30465DAC-B3D4-493E-AA46-31FA254C218D}" type="pres">
      <dgm:prSet presAssocID="{14677741-62BE-47D6-9B33-C842DDE12883}" presName="hierRoot2" presStyleCnt="0">
        <dgm:presLayoutVars>
          <dgm:hierBranch val="init"/>
        </dgm:presLayoutVars>
      </dgm:prSet>
      <dgm:spPr/>
    </dgm:pt>
    <dgm:pt modelId="{FC6C7768-C812-449A-987C-DACB5E181246}" type="pres">
      <dgm:prSet presAssocID="{14677741-62BE-47D6-9B33-C842DDE12883}" presName="rootComposite" presStyleCnt="0"/>
      <dgm:spPr/>
    </dgm:pt>
    <dgm:pt modelId="{5FF703A7-9B5F-419B-98B3-2B060850950C}" type="pres">
      <dgm:prSet presAssocID="{14677741-62BE-47D6-9B33-C842DDE12883}" presName="rootText" presStyleLbl="node3" presStyleIdx="0" presStyleCnt="4" custLinFactNeighborX="-15019" custLinFactNeighborY="100">
        <dgm:presLayoutVars>
          <dgm:chPref val="3"/>
        </dgm:presLayoutVars>
      </dgm:prSet>
      <dgm:spPr/>
    </dgm:pt>
    <dgm:pt modelId="{3908EEEB-4A1F-403C-863F-FBF46DAA21E7}" type="pres">
      <dgm:prSet presAssocID="{14677741-62BE-47D6-9B33-C842DDE12883}" presName="rootConnector" presStyleLbl="node3" presStyleIdx="0" presStyleCnt="4"/>
      <dgm:spPr/>
    </dgm:pt>
    <dgm:pt modelId="{9D98CEFC-1E46-47CF-927B-154894275F97}" type="pres">
      <dgm:prSet presAssocID="{14677741-62BE-47D6-9B33-C842DDE12883}" presName="hierChild4" presStyleCnt="0"/>
      <dgm:spPr/>
    </dgm:pt>
    <dgm:pt modelId="{606668CD-9AB6-44E8-B064-3C9F0DD94D35}" type="pres">
      <dgm:prSet presAssocID="{8087590B-8E0D-4C9D-931F-430B0318D970}" presName="Name37" presStyleLbl="parChTrans1D4" presStyleIdx="0" presStyleCnt="3"/>
      <dgm:spPr/>
    </dgm:pt>
    <dgm:pt modelId="{2D3B10A2-D572-484D-B59B-A647CEDBDD09}" type="pres">
      <dgm:prSet presAssocID="{275AA1BC-7980-4404-A8F1-AE6FE50F019A}" presName="hierRoot2" presStyleCnt="0">
        <dgm:presLayoutVars>
          <dgm:hierBranch val="init"/>
        </dgm:presLayoutVars>
      </dgm:prSet>
      <dgm:spPr/>
    </dgm:pt>
    <dgm:pt modelId="{21083AA4-CBA9-4CBF-A097-5012068C8386}" type="pres">
      <dgm:prSet presAssocID="{275AA1BC-7980-4404-A8F1-AE6FE50F019A}" presName="rootComposite" presStyleCnt="0"/>
      <dgm:spPr/>
    </dgm:pt>
    <dgm:pt modelId="{C486F92F-BEBC-47DB-85D8-B73782239C73}" type="pres">
      <dgm:prSet presAssocID="{275AA1BC-7980-4404-A8F1-AE6FE50F019A}" presName="rootText" presStyleLbl="node4" presStyleIdx="0" presStyleCnt="3" custScaleX="99962" custLinFactNeighborX="-9656" custLinFactNeighborY="-22606">
        <dgm:presLayoutVars>
          <dgm:chPref val="3"/>
        </dgm:presLayoutVars>
      </dgm:prSet>
      <dgm:spPr/>
    </dgm:pt>
    <dgm:pt modelId="{6FBBA753-B1AA-4596-9D76-ABC6E5FE87D1}" type="pres">
      <dgm:prSet presAssocID="{275AA1BC-7980-4404-A8F1-AE6FE50F019A}" presName="rootConnector" presStyleLbl="node4" presStyleIdx="0" presStyleCnt="3"/>
      <dgm:spPr/>
    </dgm:pt>
    <dgm:pt modelId="{A93CE1FB-0062-4BF1-B4E0-8CBFE0827596}" type="pres">
      <dgm:prSet presAssocID="{275AA1BC-7980-4404-A8F1-AE6FE50F019A}" presName="hierChild4" presStyleCnt="0"/>
      <dgm:spPr/>
    </dgm:pt>
    <dgm:pt modelId="{39D5AEB3-9C19-42CE-9A8D-6529443C9F9A}" type="pres">
      <dgm:prSet presAssocID="{275AA1BC-7980-4404-A8F1-AE6FE50F019A}" presName="hierChild5" presStyleCnt="0"/>
      <dgm:spPr/>
    </dgm:pt>
    <dgm:pt modelId="{64E2D96F-D627-4013-8DB4-28823196801D}" type="pres">
      <dgm:prSet presAssocID="{0F2579EE-04A6-4326-B79A-8505096F921C}" presName="Name37" presStyleLbl="parChTrans1D4" presStyleIdx="1" presStyleCnt="3"/>
      <dgm:spPr/>
    </dgm:pt>
    <dgm:pt modelId="{558F6834-84D1-4DCC-BDA4-7DF664BC138B}" type="pres">
      <dgm:prSet presAssocID="{6FC36A1C-0C40-48FE-AD66-51A6525EDDE5}" presName="hierRoot2" presStyleCnt="0">
        <dgm:presLayoutVars>
          <dgm:hierBranch val="init"/>
        </dgm:presLayoutVars>
      </dgm:prSet>
      <dgm:spPr/>
    </dgm:pt>
    <dgm:pt modelId="{EFB7180B-CA74-4774-A961-E4C4B2CCF620}" type="pres">
      <dgm:prSet presAssocID="{6FC36A1C-0C40-48FE-AD66-51A6525EDDE5}" presName="rootComposite" presStyleCnt="0"/>
      <dgm:spPr/>
    </dgm:pt>
    <dgm:pt modelId="{F158D701-3D05-4EE6-8FC5-1C258C5D6FAD}" type="pres">
      <dgm:prSet presAssocID="{6FC36A1C-0C40-48FE-AD66-51A6525EDDE5}" presName="rootText" presStyleLbl="node4" presStyleIdx="1" presStyleCnt="3" custScaleX="99962" custLinFactNeighborX="-11702" custLinFactNeighborY="-34202">
        <dgm:presLayoutVars>
          <dgm:chPref val="3"/>
        </dgm:presLayoutVars>
      </dgm:prSet>
      <dgm:spPr/>
    </dgm:pt>
    <dgm:pt modelId="{5EB4827F-B5A4-4E75-ABBA-D7C68730F10E}" type="pres">
      <dgm:prSet presAssocID="{6FC36A1C-0C40-48FE-AD66-51A6525EDDE5}" presName="rootConnector" presStyleLbl="node4" presStyleIdx="1" presStyleCnt="3"/>
      <dgm:spPr/>
    </dgm:pt>
    <dgm:pt modelId="{6A141B6E-6EB2-4776-8F37-34B143250A03}" type="pres">
      <dgm:prSet presAssocID="{6FC36A1C-0C40-48FE-AD66-51A6525EDDE5}" presName="hierChild4" presStyleCnt="0"/>
      <dgm:spPr/>
    </dgm:pt>
    <dgm:pt modelId="{584C933D-80FC-40AB-89C1-F900EFCE351E}" type="pres">
      <dgm:prSet presAssocID="{6FC36A1C-0C40-48FE-AD66-51A6525EDDE5}" presName="hierChild5" presStyleCnt="0"/>
      <dgm:spPr/>
    </dgm:pt>
    <dgm:pt modelId="{926469D4-C0C4-47CD-9A5C-1E3A5488B95B}" type="pres">
      <dgm:prSet presAssocID="{14677741-62BE-47D6-9B33-C842DDE12883}" presName="hierChild5" presStyleCnt="0"/>
      <dgm:spPr/>
    </dgm:pt>
    <dgm:pt modelId="{FAC0B203-C74D-43CD-9519-1F0E39B0378A}" type="pres">
      <dgm:prSet presAssocID="{6ED08D6F-CFD9-4D27-B941-81368B5FFF9B}" presName="hierChild5" presStyleCnt="0"/>
      <dgm:spPr/>
    </dgm:pt>
    <dgm:pt modelId="{49B81BB7-4253-4268-B4CC-46E0993EE7B7}" type="pres">
      <dgm:prSet presAssocID="{F8E262A7-D6F0-42DC-B9E9-13421713B3D1}" presName="Name37" presStyleLbl="parChTrans1D2" presStyleIdx="1" presStyleCnt="5"/>
      <dgm:spPr/>
    </dgm:pt>
    <dgm:pt modelId="{634047D7-76A6-42F2-B3D5-1DF0AC4BB475}" type="pres">
      <dgm:prSet presAssocID="{BDB0C98A-7616-42A9-B265-7B3F8D6FE9E2}" presName="hierRoot2" presStyleCnt="0">
        <dgm:presLayoutVars>
          <dgm:hierBranch val="init"/>
        </dgm:presLayoutVars>
      </dgm:prSet>
      <dgm:spPr/>
    </dgm:pt>
    <dgm:pt modelId="{8F6AFF34-57B7-4A64-99C2-CBA4493E9A8F}" type="pres">
      <dgm:prSet presAssocID="{BDB0C98A-7616-42A9-B265-7B3F8D6FE9E2}" presName="rootComposite" presStyleCnt="0"/>
      <dgm:spPr/>
    </dgm:pt>
    <dgm:pt modelId="{3C18DC67-ABB0-4906-8131-34D4CD678471}" type="pres">
      <dgm:prSet presAssocID="{BDB0C98A-7616-42A9-B265-7B3F8D6FE9E2}" presName="rootText" presStyleLbl="node2" presStyleIdx="1" presStyleCnt="5" custLinFactNeighborX="820" custLinFactNeighborY="22">
        <dgm:presLayoutVars>
          <dgm:chPref val="3"/>
        </dgm:presLayoutVars>
      </dgm:prSet>
      <dgm:spPr/>
    </dgm:pt>
    <dgm:pt modelId="{CE8AA9DE-1E83-4870-85B5-3981272CBAC2}" type="pres">
      <dgm:prSet presAssocID="{BDB0C98A-7616-42A9-B265-7B3F8D6FE9E2}" presName="rootConnector" presStyleLbl="node2" presStyleIdx="1" presStyleCnt="5"/>
      <dgm:spPr/>
    </dgm:pt>
    <dgm:pt modelId="{2C02B8A4-956E-4324-A079-F1DBEC8A0271}" type="pres">
      <dgm:prSet presAssocID="{BDB0C98A-7616-42A9-B265-7B3F8D6FE9E2}" presName="hierChild4" presStyleCnt="0"/>
      <dgm:spPr/>
    </dgm:pt>
    <dgm:pt modelId="{F7F3594C-1266-4DE3-886A-0DF8E0AF1C4A}" type="pres">
      <dgm:prSet presAssocID="{CA1BE464-7C4F-467B-B562-F3F2948020F6}" presName="Name37" presStyleLbl="parChTrans1D3" presStyleIdx="1" presStyleCnt="4"/>
      <dgm:spPr/>
    </dgm:pt>
    <dgm:pt modelId="{31647CF1-6131-4AB3-A363-AB62CECA7E93}" type="pres">
      <dgm:prSet presAssocID="{3463E933-E70C-4736-939E-0052FD1FA168}" presName="hierRoot2" presStyleCnt="0">
        <dgm:presLayoutVars>
          <dgm:hierBranch val="init"/>
        </dgm:presLayoutVars>
      </dgm:prSet>
      <dgm:spPr/>
    </dgm:pt>
    <dgm:pt modelId="{D89EA93C-382F-4182-B81C-35AD4C4745EF}" type="pres">
      <dgm:prSet presAssocID="{3463E933-E70C-4736-939E-0052FD1FA168}" presName="rootComposite" presStyleCnt="0"/>
      <dgm:spPr/>
    </dgm:pt>
    <dgm:pt modelId="{97BDBCE5-A2DB-455C-8CD9-08E43378BDCC}" type="pres">
      <dgm:prSet presAssocID="{3463E933-E70C-4736-939E-0052FD1FA168}" presName="rootText" presStyleLbl="node3" presStyleIdx="1" presStyleCnt="4" custLinFactNeighborX="791" custLinFactNeighborY="286">
        <dgm:presLayoutVars>
          <dgm:chPref val="3"/>
        </dgm:presLayoutVars>
      </dgm:prSet>
      <dgm:spPr/>
    </dgm:pt>
    <dgm:pt modelId="{5B08A800-CFA2-458C-8E11-C60DE669D65D}" type="pres">
      <dgm:prSet presAssocID="{3463E933-E70C-4736-939E-0052FD1FA168}" presName="rootConnector" presStyleLbl="node3" presStyleIdx="1" presStyleCnt="4"/>
      <dgm:spPr/>
    </dgm:pt>
    <dgm:pt modelId="{6D138A45-4843-4FC7-9334-A30496C308BF}" type="pres">
      <dgm:prSet presAssocID="{3463E933-E70C-4736-939E-0052FD1FA168}" presName="hierChild4" presStyleCnt="0"/>
      <dgm:spPr/>
    </dgm:pt>
    <dgm:pt modelId="{F2A5EAD4-D3CF-47ED-96C4-FB28CD2B14E8}" type="pres">
      <dgm:prSet presAssocID="{BCBA0C4B-1D7E-4DEF-94A8-F8943638F165}" presName="Name37" presStyleLbl="parChTrans1D4" presStyleIdx="2" presStyleCnt="3"/>
      <dgm:spPr/>
    </dgm:pt>
    <dgm:pt modelId="{143E7865-2B65-4CC2-9680-2FC0A088D96E}" type="pres">
      <dgm:prSet presAssocID="{D65B8A8C-2E26-41ED-A3A5-B417D39943DB}" presName="hierRoot2" presStyleCnt="0">
        <dgm:presLayoutVars>
          <dgm:hierBranch val="init"/>
        </dgm:presLayoutVars>
      </dgm:prSet>
      <dgm:spPr/>
    </dgm:pt>
    <dgm:pt modelId="{C222B932-1235-4B08-B666-31D94449A5A6}" type="pres">
      <dgm:prSet presAssocID="{D65B8A8C-2E26-41ED-A3A5-B417D39943DB}" presName="rootComposite" presStyleCnt="0"/>
      <dgm:spPr/>
    </dgm:pt>
    <dgm:pt modelId="{C4E3EF7E-DE3B-4252-AD5A-2795EFA7D84B}" type="pres">
      <dgm:prSet presAssocID="{D65B8A8C-2E26-41ED-A3A5-B417D39943DB}" presName="rootText" presStyleLbl="node4" presStyleIdx="2" presStyleCnt="3" custScaleX="99962" custLinFactNeighborY="-22622">
        <dgm:presLayoutVars>
          <dgm:chPref val="3"/>
        </dgm:presLayoutVars>
      </dgm:prSet>
      <dgm:spPr/>
    </dgm:pt>
    <dgm:pt modelId="{227117A4-819C-470B-93E8-0C98B01B5D0D}" type="pres">
      <dgm:prSet presAssocID="{D65B8A8C-2E26-41ED-A3A5-B417D39943DB}" presName="rootConnector" presStyleLbl="node4" presStyleIdx="2" presStyleCnt="3"/>
      <dgm:spPr/>
    </dgm:pt>
    <dgm:pt modelId="{C3396473-C827-4C3E-8678-FF3374E64D5C}" type="pres">
      <dgm:prSet presAssocID="{D65B8A8C-2E26-41ED-A3A5-B417D39943DB}" presName="hierChild4" presStyleCnt="0"/>
      <dgm:spPr/>
    </dgm:pt>
    <dgm:pt modelId="{835117E8-C7EC-4458-B31A-B5ED7F5F3018}" type="pres">
      <dgm:prSet presAssocID="{D65B8A8C-2E26-41ED-A3A5-B417D39943DB}" presName="hierChild5" presStyleCnt="0"/>
      <dgm:spPr/>
    </dgm:pt>
    <dgm:pt modelId="{1A11CECB-116B-4368-B7BC-DBB0CA75D9A4}" type="pres">
      <dgm:prSet presAssocID="{3463E933-E70C-4736-939E-0052FD1FA168}" presName="hierChild5" presStyleCnt="0"/>
      <dgm:spPr/>
    </dgm:pt>
    <dgm:pt modelId="{11BF2750-755C-43D8-A985-1887AE1ABDF8}" type="pres">
      <dgm:prSet presAssocID="{BDB0C98A-7616-42A9-B265-7B3F8D6FE9E2}" presName="hierChild5" presStyleCnt="0"/>
      <dgm:spPr/>
    </dgm:pt>
    <dgm:pt modelId="{32425D92-B3E6-40EA-8098-58A9D212364B}" type="pres">
      <dgm:prSet presAssocID="{31252CC3-DD49-420B-9AE6-791103853266}" presName="Name37" presStyleLbl="parChTrans1D2" presStyleIdx="2" presStyleCnt="5"/>
      <dgm:spPr/>
    </dgm:pt>
    <dgm:pt modelId="{66F80007-24EC-4B0F-BCC6-4437FF6FFBF7}" type="pres">
      <dgm:prSet presAssocID="{C89395AA-4A2D-4061-88F0-0167D34FEDE6}" presName="hierRoot2" presStyleCnt="0">
        <dgm:presLayoutVars>
          <dgm:hierBranch val="init"/>
        </dgm:presLayoutVars>
      </dgm:prSet>
      <dgm:spPr/>
    </dgm:pt>
    <dgm:pt modelId="{BC8BA169-A9BB-46EF-9066-F59E4CACE532}" type="pres">
      <dgm:prSet presAssocID="{C89395AA-4A2D-4061-88F0-0167D34FEDE6}" presName="rootComposite" presStyleCnt="0"/>
      <dgm:spPr/>
    </dgm:pt>
    <dgm:pt modelId="{9D221EF6-50CE-4C52-AC9F-7EE7B375CD23}" type="pres">
      <dgm:prSet presAssocID="{C89395AA-4A2D-4061-88F0-0167D34FEDE6}" presName="rootText" presStyleLbl="node2" presStyleIdx="2" presStyleCnt="5">
        <dgm:presLayoutVars>
          <dgm:chPref val="3"/>
        </dgm:presLayoutVars>
      </dgm:prSet>
      <dgm:spPr/>
    </dgm:pt>
    <dgm:pt modelId="{51EEE301-6795-4C24-A8B7-964A23A3491A}" type="pres">
      <dgm:prSet presAssocID="{C89395AA-4A2D-4061-88F0-0167D34FEDE6}" presName="rootConnector" presStyleLbl="node2" presStyleIdx="2" presStyleCnt="5"/>
      <dgm:spPr/>
    </dgm:pt>
    <dgm:pt modelId="{1EBDD84E-4157-46A3-9C22-C2191B59A82F}" type="pres">
      <dgm:prSet presAssocID="{C89395AA-4A2D-4061-88F0-0167D34FEDE6}" presName="hierChild4" presStyleCnt="0"/>
      <dgm:spPr/>
    </dgm:pt>
    <dgm:pt modelId="{EA3879D1-218B-4D72-99BC-C51A3194531B}" type="pres">
      <dgm:prSet presAssocID="{C89395AA-4A2D-4061-88F0-0167D34FEDE6}" presName="hierChild5" presStyleCnt="0"/>
      <dgm:spPr/>
    </dgm:pt>
    <dgm:pt modelId="{DBBEFB5E-4C6A-4099-84D4-D3420392AE74}" type="pres">
      <dgm:prSet presAssocID="{CA57E3A7-54AE-487C-A6B8-B4CFAD246263}" presName="Name37" presStyleLbl="parChTrans1D2" presStyleIdx="3" presStyleCnt="5"/>
      <dgm:spPr/>
    </dgm:pt>
    <dgm:pt modelId="{9E91ED4F-33B8-4E6D-BF68-5018824AEB81}" type="pres">
      <dgm:prSet presAssocID="{1CCEA8D1-19A8-4E9A-9FDC-D55BF674842E}" presName="hierRoot2" presStyleCnt="0">
        <dgm:presLayoutVars>
          <dgm:hierBranch val="init"/>
        </dgm:presLayoutVars>
      </dgm:prSet>
      <dgm:spPr/>
    </dgm:pt>
    <dgm:pt modelId="{FDEB9A6F-2C2D-405A-9450-9FDAE4533BD2}" type="pres">
      <dgm:prSet presAssocID="{1CCEA8D1-19A8-4E9A-9FDC-D55BF674842E}" presName="rootComposite" presStyleCnt="0"/>
      <dgm:spPr/>
    </dgm:pt>
    <dgm:pt modelId="{4FD2D07F-1001-4CFB-99DC-1D0891CCCBA4}" type="pres">
      <dgm:prSet presAssocID="{1CCEA8D1-19A8-4E9A-9FDC-D55BF674842E}" presName="rootText" presStyleLbl="node2" presStyleIdx="3" presStyleCnt="5" custLinFactNeighborX="202" custLinFactNeighborY="286">
        <dgm:presLayoutVars>
          <dgm:chPref val="3"/>
        </dgm:presLayoutVars>
      </dgm:prSet>
      <dgm:spPr/>
    </dgm:pt>
    <dgm:pt modelId="{73BD394A-12EE-4E71-B763-5E251B174AF6}" type="pres">
      <dgm:prSet presAssocID="{1CCEA8D1-19A8-4E9A-9FDC-D55BF674842E}" presName="rootConnector" presStyleLbl="node2" presStyleIdx="3" presStyleCnt="5"/>
      <dgm:spPr/>
    </dgm:pt>
    <dgm:pt modelId="{2144EC4B-4959-40D0-8B8C-84C6641F6563}" type="pres">
      <dgm:prSet presAssocID="{1CCEA8D1-19A8-4E9A-9FDC-D55BF674842E}" presName="hierChild4" presStyleCnt="0"/>
      <dgm:spPr/>
    </dgm:pt>
    <dgm:pt modelId="{F9F40492-D94F-45B5-B1A0-490B423747B4}" type="pres">
      <dgm:prSet presAssocID="{8D7B28D7-6A26-4013-9A0C-0E8A40329E0B}" presName="Name37" presStyleLbl="parChTrans1D3" presStyleIdx="2" presStyleCnt="4"/>
      <dgm:spPr/>
    </dgm:pt>
    <dgm:pt modelId="{0690C2BF-E89D-457A-953C-65D2BEB79EB2}" type="pres">
      <dgm:prSet presAssocID="{7764A9A1-2CDF-4E12-AF01-CE8D2DBD6F59}" presName="hierRoot2" presStyleCnt="0">
        <dgm:presLayoutVars>
          <dgm:hierBranch val="init"/>
        </dgm:presLayoutVars>
      </dgm:prSet>
      <dgm:spPr/>
    </dgm:pt>
    <dgm:pt modelId="{4A558FD7-91A1-4020-B3CE-3F1529C07F12}" type="pres">
      <dgm:prSet presAssocID="{7764A9A1-2CDF-4E12-AF01-CE8D2DBD6F59}" presName="rootComposite" presStyleCnt="0"/>
      <dgm:spPr/>
    </dgm:pt>
    <dgm:pt modelId="{D4E7093D-9CEA-4BB3-A759-CF94E569563A}" type="pres">
      <dgm:prSet presAssocID="{7764A9A1-2CDF-4E12-AF01-CE8D2DBD6F59}" presName="rootText" presStyleLbl="node3" presStyleIdx="2" presStyleCnt="4" custScaleX="99962" custLinFactNeighborY="-22622">
        <dgm:presLayoutVars>
          <dgm:chPref val="3"/>
        </dgm:presLayoutVars>
      </dgm:prSet>
      <dgm:spPr/>
    </dgm:pt>
    <dgm:pt modelId="{A31BE2CD-42B2-4D76-8929-716BF31E5311}" type="pres">
      <dgm:prSet presAssocID="{7764A9A1-2CDF-4E12-AF01-CE8D2DBD6F59}" presName="rootConnector" presStyleLbl="node3" presStyleIdx="2" presStyleCnt="4"/>
      <dgm:spPr/>
    </dgm:pt>
    <dgm:pt modelId="{E642975C-D17E-455E-8437-A46AC74ECBAB}" type="pres">
      <dgm:prSet presAssocID="{7764A9A1-2CDF-4E12-AF01-CE8D2DBD6F59}" presName="hierChild4" presStyleCnt="0"/>
      <dgm:spPr/>
    </dgm:pt>
    <dgm:pt modelId="{E761E125-B9A5-4D15-A8A5-BF5A04728F5D}" type="pres">
      <dgm:prSet presAssocID="{7764A9A1-2CDF-4E12-AF01-CE8D2DBD6F59}" presName="hierChild5" presStyleCnt="0"/>
      <dgm:spPr/>
    </dgm:pt>
    <dgm:pt modelId="{5658B142-3954-4A9A-83CF-BFC94B601E03}" type="pres">
      <dgm:prSet presAssocID="{C9E65AAD-EB52-45D3-9EC3-28B348F678AD}" presName="Name37" presStyleLbl="parChTrans1D3" presStyleIdx="3" presStyleCnt="4"/>
      <dgm:spPr/>
    </dgm:pt>
    <dgm:pt modelId="{5F58AE09-9FFE-474D-80F9-1EA5B42894B9}" type="pres">
      <dgm:prSet presAssocID="{CBE27F9F-5C0B-4FF6-95CA-329725329AEF}" presName="hierRoot2" presStyleCnt="0">
        <dgm:presLayoutVars>
          <dgm:hierBranch val="init"/>
        </dgm:presLayoutVars>
      </dgm:prSet>
      <dgm:spPr/>
    </dgm:pt>
    <dgm:pt modelId="{87985903-5C04-45D2-9087-72890A0A69C0}" type="pres">
      <dgm:prSet presAssocID="{CBE27F9F-5C0B-4FF6-95CA-329725329AEF}" presName="rootComposite" presStyleCnt="0"/>
      <dgm:spPr/>
    </dgm:pt>
    <dgm:pt modelId="{CD20C953-37FA-4364-85ED-AFF60049F2D3}" type="pres">
      <dgm:prSet presAssocID="{CBE27F9F-5C0B-4FF6-95CA-329725329AEF}" presName="rootText" presStyleLbl="node3" presStyleIdx="3" presStyleCnt="4">
        <dgm:presLayoutVars>
          <dgm:chPref val="3"/>
        </dgm:presLayoutVars>
      </dgm:prSet>
      <dgm:spPr/>
    </dgm:pt>
    <dgm:pt modelId="{52727BFF-24AD-4962-9683-7D2A7DBA8867}" type="pres">
      <dgm:prSet presAssocID="{CBE27F9F-5C0B-4FF6-95CA-329725329AEF}" presName="rootConnector" presStyleLbl="node3" presStyleIdx="3" presStyleCnt="4"/>
      <dgm:spPr/>
    </dgm:pt>
    <dgm:pt modelId="{06512700-3F9D-404A-A7B3-F49D597792A3}" type="pres">
      <dgm:prSet presAssocID="{CBE27F9F-5C0B-4FF6-95CA-329725329AEF}" presName="hierChild4" presStyleCnt="0"/>
      <dgm:spPr/>
    </dgm:pt>
    <dgm:pt modelId="{DC1A909C-F13D-4CF4-A95A-48F3166E0680}" type="pres">
      <dgm:prSet presAssocID="{CBE27F9F-5C0B-4FF6-95CA-329725329AEF}" presName="hierChild5" presStyleCnt="0"/>
      <dgm:spPr/>
    </dgm:pt>
    <dgm:pt modelId="{A7EE58A7-1D80-46BF-B6E9-B3F3CC7263BE}" type="pres">
      <dgm:prSet presAssocID="{1CCEA8D1-19A8-4E9A-9FDC-D55BF674842E}" presName="hierChild5" presStyleCnt="0"/>
      <dgm:spPr/>
    </dgm:pt>
    <dgm:pt modelId="{37194FB0-9C0E-45F4-982A-6B297CADE3C8}" type="pres">
      <dgm:prSet presAssocID="{BECF4166-C65D-4630-9A92-E18BA000EBC3}" presName="Name37" presStyleLbl="parChTrans1D2" presStyleIdx="4" presStyleCnt="5"/>
      <dgm:spPr/>
    </dgm:pt>
    <dgm:pt modelId="{10DA5BB9-D7A3-4C3C-BB62-14DB22669E2D}" type="pres">
      <dgm:prSet presAssocID="{223553E2-4EDB-4C31-B6AA-9C057D9DD2D5}" presName="hierRoot2" presStyleCnt="0">
        <dgm:presLayoutVars>
          <dgm:hierBranch val="init"/>
        </dgm:presLayoutVars>
      </dgm:prSet>
      <dgm:spPr/>
    </dgm:pt>
    <dgm:pt modelId="{74ADACC3-3C93-4207-9848-403F102B733E}" type="pres">
      <dgm:prSet presAssocID="{223553E2-4EDB-4C31-B6AA-9C057D9DD2D5}" presName="rootComposite" presStyleCnt="0"/>
      <dgm:spPr/>
    </dgm:pt>
    <dgm:pt modelId="{032D1795-84F0-4CE5-8DBD-A99DA703B6EA}" type="pres">
      <dgm:prSet presAssocID="{223553E2-4EDB-4C31-B6AA-9C057D9DD2D5}" presName="rootText" presStyleLbl="node2" presStyleIdx="4" presStyleCnt="5" custLinFactNeighborX="15040">
        <dgm:presLayoutVars>
          <dgm:chPref val="3"/>
        </dgm:presLayoutVars>
      </dgm:prSet>
      <dgm:spPr/>
    </dgm:pt>
    <dgm:pt modelId="{AEE77821-89E5-4F3A-80B6-41B38C02E451}" type="pres">
      <dgm:prSet presAssocID="{223553E2-4EDB-4C31-B6AA-9C057D9DD2D5}" presName="rootConnector" presStyleLbl="node2" presStyleIdx="4" presStyleCnt="5"/>
      <dgm:spPr/>
    </dgm:pt>
    <dgm:pt modelId="{69C09DBC-1F13-4A3F-8DBD-098147A77901}" type="pres">
      <dgm:prSet presAssocID="{223553E2-4EDB-4C31-B6AA-9C057D9DD2D5}" presName="hierChild4" presStyleCnt="0"/>
      <dgm:spPr/>
    </dgm:pt>
    <dgm:pt modelId="{589FAC00-FEC8-418A-8969-FE5A10ADE59B}" type="pres">
      <dgm:prSet presAssocID="{223553E2-4EDB-4C31-B6AA-9C057D9DD2D5}" presName="hierChild5" presStyleCnt="0"/>
      <dgm:spPr/>
    </dgm:pt>
    <dgm:pt modelId="{7D969790-B3BC-4581-8310-58844F7E37CC}" type="pres">
      <dgm:prSet presAssocID="{A29735D8-06C1-4B14-B794-827BBA18DE12}" presName="hierChild3" presStyleCnt="0"/>
      <dgm:spPr/>
    </dgm:pt>
  </dgm:ptLst>
  <dgm:cxnLst>
    <dgm:cxn modelId="{50A03802-8BEE-4B2E-95B7-A988266F8348}" type="presOf" srcId="{8087590B-8E0D-4C9D-931F-430B0318D970}" destId="{606668CD-9AB6-44E8-B064-3C9F0DD94D35}" srcOrd="0" destOrd="0" presId="urn:microsoft.com/office/officeart/2005/8/layout/orgChart1"/>
    <dgm:cxn modelId="{BD673309-A40D-4082-B750-7CA918AEF745}" type="presOf" srcId="{31252CC3-DD49-420B-9AE6-791103853266}" destId="{32425D92-B3E6-40EA-8098-58A9D212364B}" srcOrd="0" destOrd="0" presId="urn:microsoft.com/office/officeart/2005/8/layout/orgChart1"/>
    <dgm:cxn modelId="{634FB50A-B1E1-45F6-BAC2-21D7F164BE55}" srcId="{A29735D8-06C1-4B14-B794-827BBA18DE12}" destId="{6ED08D6F-CFD9-4D27-B941-81368B5FFF9B}" srcOrd="0" destOrd="0" parTransId="{5118BBCC-4C8B-4195-9489-E342631ADF1D}" sibTransId="{662AC87D-8193-4CA3-8901-308F578C7FE9}"/>
    <dgm:cxn modelId="{04E18D11-E8FD-43D1-9523-CC4A6CE8F41B}" type="presOf" srcId="{5118BBCC-4C8B-4195-9489-E342631ADF1D}" destId="{0B49FFC0-650F-4E85-916D-23B07DE36D89}" srcOrd="0" destOrd="0" presId="urn:microsoft.com/office/officeart/2005/8/layout/orgChart1"/>
    <dgm:cxn modelId="{B86E8F11-70EC-4959-96AF-B899E3380CED}" type="presOf" srcId="{CA1BE464-7C4F-467B-B562-F3F2948020F6}" destId="{F7F3594C-1266-4DE3-886A-0DF8E0AF1C4A}" srcOrd="0" destOrd="0" presId="urn:microsoft.com/office/officeart/2005/8/layout/orgChart1"/>
    <dgm:cxn modelId="{6C5DCF11-F2B8-47CB-AAEC-D4603DD8B8BD}" srcId="{1CCEA8D1-19A8-4E9A-9FDC-D55BF674842E}" destId="{CBE27F9F-5C0B-4FF6-95CA-329725329AEF}" srcOrd="1" destOrd="0" parTransId="{C9E65AAD-EB52-45D3-9EC3-28B348F678AD}" sibTransId="{5792347E-0967-4123-B07B-D9F2C6E551A7}"/>
    <dgm:cxn modelId="{51618E1A-6F83-4116-86E0-5206E5631708}" type="presOf" srcId="{CA57E3A7-54AE-487C-A6B8-B4CFAD246263}" destId="{DBBEFB5E-4C6A-4099-84D4-D3420392AE74}" srcOrd="0" destOrd="0" presId="urn:microsoft.com/office/officeart/2005/8/layout/orgChart1"/>
    <dgm:cxn modelId="{10C5041C-88BD-412E-A847-91A42CE6B87D}" type="presOf" srcId="{3463E933-E70C-4736-939E-0052FD1FA168}" destId="{5B08A800-CFA2-458C-8E11-C60DE669D65D}" srcOrd="1" destOrd="0" presId="urn:microsoft.com/office/officeart/2005/8/layout/orgChart1"/>
    <dgm:cxn modelId="{A63FFE1F-CF85-4DED-BA9D-7C4954714D6C}" type="presOf" srcId="{BA346DDE-126B-4CAA-BCEE-5AFF705FD561}" destId="{CC8A258E-3724-4003-A1CD-E86FB7DDC487}" srcOrd="0" destOrd="0" presId="urn:microsoft.com/office/officeart/2005/8/layout/orgChart1"/>
    <dgm:cxn modelId="{D2E84B24-5BE4-4E51-BCA7-069A280CB0FF}" srcId="{A29735D8-06C1-4B14-B794-827BBA18DE12}" destId="{223553E2-4EDB-4C31-B6AA-9C057D9DD2D5}" srcOrd="4" destOrd="0" parTransId="{BECF4166-C65D-4630-9A92-E18BA000EBC3}" sibTransId="{99470C39-46B9-4D5C-AD24-131B6B4717B4}"/>
    <dgm:cxn modelId="{9A51AB26-1E81-47E3-9C97-FAC15AFE425C}" type="presOf" srcId="{6ED08D6F-CFD9-4D27-B941-81368B5FFF9B}" destId="{3F9DF382-6C3C-43E2-A518-9548A4C0D2C0}" srcOrd="1" destOrd="0" presId="urn:microsoft.com/office/officeart/2005/8/layout/orgChart1"/>
    <dgm:cxn modelId="{C3CD0327-C07B-47F5-8C9D-7D17473DBCCE}" srcId="{1CCEA8D1-19A8-4E9A-9FDC-D55BF674842E}" destId="{7764A9A1-2CDF-4E12-AF01-CE8D2DBD6F59}" srcOrd="0" destOrd="0" parTransId="{8D7B28D7-6A26-4013-9A0C-0E8A40329E0B}" sibTransId="{69607871-6B57-4936-9DB0-F3FCF48F8E60}"/>
    <dgm:cxn modelId="{F9499E2B-05CE-4640-B57D-6CC02CEB914D}" type="presOf" srcId="{D65B8A8C-2E26-41ED-A3A5-B417D39943DB}" destId="{C4E3EF7E-DE3B-4252-AD5A-2795EFA7D84B}" srcOrd="0" destOrd="0" presId="urn:microsoft.com/office/officeart/2005/8/layout/orgChart1"/>
    <dgm:cxn modelId="{7FBFFA2E-6613-4377-914A-07AA1A1EAD1D}" srcId="{6ED08D6F-CFD9-4D27-B941-81368B5FFF9B}" destId="{14677741-62BE-47D6-9B33-C842DDE12883}" srcOrd="0" destOrd="0" parTransId="{41C40A33-D16A-4D25-AE50-1B03FBF1A4FC}" sibTransId="{02DDE18A-4B8C-461B-A667-68AFEA44E7CF}"/>
    <dgm:cxn modelId="{B8103E31-33B6-488E-A292-6F31A5E91A5C}" srcId="{14677741-62BE-47D6-9B33-C842DDE12883}" destId="{275AA1BC-7980-4404-A8F1-AE6FE50F019A}" srcOrd="0" destOrd="0" parTransId="{8087590B-8E0D-4C9D-931F-430B0318D970}" sibTransId="{7AE42F75-50DF-4106-AF41-6DE99A107CFF}"/>
    <dgm:cxn modelId="{2C92A737-F823-4685-8A4A-BA308DE8ACB7}" srcId="{A29735D8-06C1-4B14-B794-827BBA18DE12}" destId="{1CCEA8D1-19A8-4E9A-9FDC-D55BF674842E}" srcOrd="3" destOrd="0" parTransId="{CA57E3A7-54AE-487C-A6B8-B4CFAD246263}" sibTransId="{EB89705B-D271-4139-9520-E5D9A0A4389F}"/>
    <dgm:cxn modelId="{E0F01A5D-7E85-4C98-8B89-00E70B9A0601}" srcId="{3463E933-E70C-4736-939E-0052FD1FA168}" destId="{D65B8A8C-2E26-41ED-A3A5-B417D39943DB}" srcOrd="0" destOrd="0" parTransId="{BCBA0C4B-1D7E-4DEF-94A8-F8943638F165}" sibTransId="{4F6F5661-85C6-4D40-8EC4-A17209AF22B8}"/>
    <dgm:cxn modelId="{BC65265E-255B-4705-AD7F-5841F0D6EF8A}" type="presOf" srcId="{6FC36A1C-0C40-48FE-AD66-51A6525EDDE5}" destId="{F158D701-3D05-4EE6-8FC5-1C258C5D6FAD}" srcOrd="0" destOrd="0" presId="urn:microsoft.com/office/officeart/2005/8/layout/orgChart1"/>
    <dgm:cxn modelId="{EBC91E63-BDF7-424E-934A-90F2CD49D897}" type="presOf" srcId="{A29735D8-06C1-4B14-B794-827BBA18DE12}" destId="{C39EF73E-AEA8-4DDC-B292-0155D9067A1C}" srcOrd="0" destOrd="0" presId="urn:microsoft.com/office/officeart/2005/8/layout/orgChart1"/>
    <dgm:cxn modelId="{9CCCD665-0FE1-4DEA-B4EA-F0F5B4801889}" type="presOf" srcId="{14677741-62BE-47D6-9B33-C842DDE12883}" destId="{3908EEEB-4A1F-403C-863F-FBF46DAA21E7}" srcOrd="1" destOrd="0" presId="urn:microsoft.com/office/officeart/2005/8/layout/orgChart1"/>
    <dgm:cxn modelId="{EF9DB76A-4EBD-4136-A75D-DC2CB2093CE3}" type="presOf" srcId="{223553E2-4EDB-4C31-B6AA-9C057D9DD2D5}" destId="{032D1795-84F0-4CE5-8DBD-A99DA703B6EA}" srcOrd="0" destOrd="0" presId="urn:microsoft.com/office/officeart/2005/8/layout/orgChart1"/>
    <dgm:cxn modelId="{516B286D-7925-47BC-9043-1E896E564F0D}" type="presOf" srcId="{14677741-62BE-47D6-9B33-C842DDE12883}" destId="{5FF703A7-9B5F-419B-98B3-2B060850950C}" srcOrd="0" destOrd="0" presId="urn:microsoft.com/office/officeart/2005/8/layout/orgChart1"/>
    <dgm:cxn modelId="{00A05B52-D624-4BCF-9F46-829D527C2A15}" srcId="{BA346DDE-126B-4CAA-BCEE-5AFF705FD561}" destId="{A29735D8-06C1-4B14-B794-827BBA18DE12}" srcOrd="0" destOrd="0" parTransId="{FA4EE515-E0C5-4CA5-A97A-0581A4F71CBE}" sibTransId="{4FA11256-D1B7-4EDE-BFC3-D9D9A2584846}"/>
    <dgm:cxn modelId="{6FF8FF82-E8EF-4CE6-B9FD-29B6C73B3EDE}" type="presOf" srcId="{275AA1BC-7980-4404-A8F1-AE6FE50F019A}" destId="{C486F92F-BEBC-47DB-85D8-B73782239C73}" srcOrd="0" destOrd="0" presId="urn:microsoft.com/office/officeart/2005/8/layout/orgChart1"/>
    <dgm:cxn modelId="{06EFF486-C29B-455C-ACB2-952CD0B7FC31}" type="presOf" srcId="{CBE27F9F-5C0B-4FF6-95CA-329725329AEF}" destId="{52727BFF-24AD-4962-9683-7D2A7DBA8867}" srcOrd="1" destOrd="0" presId="urn:microsoft.com/office/officeart/2005/8/layout/orgChart1"/>
    <dgm:cxn modelId="{1DDCDA90-E779-491B-97EF-2BE9EC74EA23}" srcId="{14677741-62BE-47D6-9B33-C842DDE12883}" destId="{6FC36A1C-0C40-48FE-AD66-51A6525EDDE5}" srcOrd="1" destOrd="0" parTransId="{0F2579EE-04A6-4326-B79A-8505096F921C}" sibTransId="{B6312611-26A5-4D29-939E-F47E7E8F034E}"/>
    <dgm:cxn modelId="{0A5EAC93-C512-4FB7-8F18-731EAA246B63}" type="presOf" srcId="{D65B8A8C-2E26-41ED-A3A5-B417D39943DB}" destId="{227117A4-819C-470B-93E8-0C98B01B5D0D}" srcOrd="1" destOrd="0" presId="urn:microsoft.com/office/officeart/2005/8/layout/orgChart1"/>
    <dgm:cxn modelId="{5DC8F594-4B8A-44B0-99B1-EAFD52A6D80E}" srcId="{A29735D8-06C1-4B14-B794-827BBA18DE12}" destId="{BDB0C98A-7616-42A9-B265-7B3F8D6FE9E2}" srcOrd="1" destOrd="0" parTransId="{F8E262A7-D6F0-42DC-B9E9-13421713B3D1}" sibTransId="{C4A440AB-0D5E-43F5-AB18-9500D43C375A}"/>
    <dgm:cxn modelId="{CBF59898-AC24-4AF4-88F5-1A4DE8781205}" type="presOf" srcId="{BDB0C98A-7616-42A9-B265-7B3F8D6FE9E2}" destId="{3C18DC67-ABB0-4906-8131-34D4CD678471}" srcOrd="0" destOrd="0" presId="urn:microsoft.com/office/officeart/2005/8/layout/orgChart1"/>
    <dgm:cxn modelId="{F9667799-5540-449C-98CF-6637A7BEADB7}" type="presOf" srcId="{F8E262A7-D6F0-42DC-B9E9-13421713B3D1}" destId="{49B81BB7-4253-4268-B4CC-46E0993EE7B7}" srcOrd="0" destOrd="0" presId="urn:microsoft.com/office/officeart/2005/8/layout/orgChart1"/>
    <dgm:cxn modelId="{EB88229A-3B47-498D-BAA7-871998EE0CA1}" type="presOf" srcId="{1CCEA8D1-19A8-4E9A-9FDC-D55BF674842E}" destId="{4FD2D07F-1001-4CFB-99DC-1D0891CCCBA4}" srcOrd="0" destOrd="0" presId="urn:microsoft.com/office/officeart/2005/8/layout/orgChart1"/>
    <dgm:cxn modelId="{2E8826A2-8E27-43DA-B240-2FE5F063E3BE}" type="presOf" srcId="{223553E2-4EDB-4C31-B6AA-9C057D9DD2D5}" destId="{AEE77821-89E5-4F3A-80B6-41B38C02E451}" srcOrd="1" destOrd="0" presId="urn:microsoft.com/office/officeart/2005/8/layout/orgChart1"/>
    <dgm:cxn modelId="{482446A8-9FC9-4F81-9050-786F80B57E01}" type="presOf" srcId="{C9E65AAD-EB52-45D3-9EC3-28B348F678AD}" destId="{5658B142-3954-4A9A-83CF-BFC94B601E03}" srcOrd="0" destOrd="0" presId="urn:microsoft.com/office/officeart/2005/8/layout/orgChart1"/>
    <dgm:cxn modelId="{70C0CAAE-3C9D-49B6-9414-2539B69536C4}" srcId="{A29735D8-06C1-4B14-B794-827BBA18DE12}" destId="{C89395AA-4A2D-4061-88F0-0167D34FEDE6}" srcOrd="2" destOrd="0" parTransId="{31252CC3-DD49-420B-9AE6-791103853266}" sibTransId="{D7878BA6-E727-47AD-87D6-F5D1D7726C86}"/>
    <dgm:cxn modelId="{F3406CAF-A4CE-427B-8A1D-37FF8474DAFB}" type="presOf" srcId="{BECF4166-C65D-4630-9A92-E18BA000EBC3}" destId="{37194FB0-9C0E-45F4-982A-6B297CADE3C8}" srcOrd="0" destOrd="0" presId="urn:microsoft.com/office/officeart/2005/8/layout/orgChart1"/>
    <dgm:cxn modelId="{135802B2-3792-46A8-ABEC-5EE77B099818}" type="presOf" srcId="{CBE27F9F-5C0B-4FF6-95CA-329725329AEF}" destId="{CD20C953-37FA-4364-85ED-AFF60049F2D3}" srcOrd="0" destOrd="0" presId="urn:microsoft.com/office/officeart/2005/8/layout/orgChart1"/>
    <dgm:cxn modelId="{0D0664B8-4478-4D04-B7A5-1BB95AF4ECD0}" type="presOf" srcId="{BDB0C98A-7616-42A9-B265-7B3F8D6FE9E2}" destId="{CE8AA9DE-1E83-4870-85B5-3981272CBAC2}" srcOrd="1" destOrd="0" presId="urn:microsoft.com/office/officeart/2005/8/layout/orgChart1"/>
    <dgm:cxn modelId="{2EB533BA-E2B0-4E4C-9E6C-B90875F9B064}" type="presOf" srcId="{7764A9A1-2CDF-4E12-AF01-CE8D2DBD6F59}" destId="{A31BE2CD-42B2-4D76-8929-716BF31E5311}" srcOrd="1" destOrd="0" presId="urn:microsoft.com/office/officeart/2005/8/layout/orgChart1"/>
    <dgm:cxn modelId="{31D7F8BA-CCF1-4E3F-81D2-052DBEA65037}" type="presOf" srcId="{C89395AA-4A2D-4061-88F0-0167D34FEDE6}" destId="{51EEE301-6795-4C24-A8B7-964A23A3491A}" srcOrd="1" destOrd="0" presId="urn:microsoft.com/office/officeart/2005/8/layout/orgChart1"/>
    <dgm:cxn modelId="{A6245CBD-B147-4635-ADC8-116E6F7B8F61}" type="presOf" srcId="{0F2579EE-04A6-4326-B79A-8505096F921C}" destId="{64E2D96F-D627-4013-8DB4-28823196801D}" srcOrd="0" destOrd="0" presId="urn:microsoft.com/office/officeart/2005/8/layout/orgChart1"/>
    <dgm:cxn modelId="{F55B5FC0-5833-44B2-8F73-1EB2263E65B2}" type="presOf" srcId="{1CCEA8D1-19A8-4E9A-9FDC-D55BF674842E}" destId="{73BD394A-12EE-4E71-B763-5E251B174AF6}" srcOrd="1" destOrd="0" presId="urn:microsoft.com/office/officeart/2005/8/layout/orgChart1"/>
    <dgm:cxn modelId="{E470EEC7-7A9D-4B9C-BA11-64CF0506B017}" type="presOf" srcId="{3463E933-E70C-4736-939E-0052FD1FA168}" destId="{97BDBCE5-A2DB-455C-8CD9-08E43378BDCC}" srcOrd="0" destOrd="0" presId="urn:microsoft.com/office/officeart/2005/8/layout/orgChart1"/>
    <dgm:cxn modelId="{49DAD4D0-49DB-4BEB-91B8-020C9328A9E6}" type="presOf" srcId="{7764A9A1-2CDF-4E12-AF01-CE8D2DBD6F59}" destId="{D4E7093D-9CEA-4BB3-A759-CF94E569563A}" srcOrd="0" destOrd="0" presId="urn:microsoft.com/office/officeart/2005/8/layout/orgChart1"/>
    <dgm:cxn modelId="{4C3EACD3-DC94-40F9-99E3-188BD5097DF5}" type="presOf" srcId="{6ED08D6F-CFD9-4D27-B941-81368B5FFF9B}" destId="{14AC359D-B11B-468D-BBF0-6BA1DD6CA99E}" srcOrd="0" destOrd="0" presId="urn:microsoft.com/office/officeart/2005/8/layout/orgChart1"/>
    <dgm:cxn modelId="{A48C1AD8-51E5-461F-BD44-C552A3C0AC0F}" type="presOf" srcId="{BCBA0C4B-1D7E-4DEF-94A8-F8943638F165}" destId="{F2A5EAD4-D3CF-47ED-96C4-FB28CD2B14E8}" srcOrd="0" destOrd="0" presId="urn:microsoft.com/office/officeart/2005/8/layout/orgChart1"/>
    <dgm:cxn modelId="{BF8F3BD9-9AC6-4968-A429-F2E06E5982C8}" type="presOf" srcId="{6FC36A1C-0C40-48FE-AD66-51A6525EDDE5}" destId="{5EB4827F-B5A4-4E75-ABBA-D7C68730F10E}" srcOrd="1" destOrd="0" presId="urn:microsoft.com/office/officeart/2005/8/layout/orgChart1"/>
    <dgm:cxn modelId="{B650E8DE-45F8-4E79-A337-B78D1ADDFD7A}" type="presOf" srcId="{8D7B28D7-6A26-4013-9A0C-0E8A40329E0B}" destId="{F9F40492-D94F-45B5-B1A0-490B423747B4}" srcOrd="0" destOrd="0" presId="urn:microsoft.com/office/officeart/2005/8/layout/orgChart1"/>
    <dgm:cxn modelId="{CF7EFFDF-F5CF-4081-879D-01EA9CC9044A}" type="presOf" srcId="{C89395AA-4A2D-4061-88F0-0167D34FEDE6}" destId="{9D221EF6-50CE-4C52-AC9F-7EE7B375CD23}" srcOrd="0" destOrd="0" presId="urn:microsoft.com/office/officeart/2005/8/layout/orgChart1"/>
    <dgm:cxn modelId="{112DBAEA-A031-4834-BDF5-B266646D0C85}" type="presOf" srcId="{275AA1BC-7980-4404-A8F1-AE6FE50F019A}" destId="{6FBBA753-B1AA-4596-9D76-ABC6E5FE87D1}" srcOrd="1" destOrd="0" presId="urn:microsoft.com/office/officeart/2005/8/layout/orgChart1"/>
    <dgm:cxn modelId="{159CF9EC-DD3F-4875-84D5-05AC5DF1FD0E}" type="presOf" srcId="{A29735D8-06C1-4B14-B794-827BBA18DE12}" destId="{470B88B1-552C-40B2-84BD-9EB408954C6A}" srcOrd="1" destOrd="0" presId="urn:microsoft.com/office/officeart/2005/8/layout/orgChart1"/>
    <dgm:cxn modelId="{9DF284F1-970D-4766-B26B-CE54B3D2BA82}" srcId="{BDB0C98A-7616-42A9-B265-7B3F8D6FE9E2}" destId="{3463E933-E70C-4736-939E-0052FD1FA168}" srcOrd="0" destOrd="0" parTransId="{CA1BE464-7C4F-467B-B562-F3F2948020F6}" sibTransId="{2A6B16F4-6102-4C93-B48A-FAD3186B431A}"/>
    <dgm:cxn modelId="{92D97DF9-98BE-474E-8CA2-4E103D59F145}" type="presOf" srcId="{41C40A33-D16A-4D25-AE50-1B03FBF1A4FC}" destId="{4F937092-BE70-4DF8-B36E-630A2D9F04BD}" srcOrd="0" destOrd="0" presId="urn:microsoft.com/office/officeart/2005/8/layout/orgChart1"/>
    <dgm:cxn modelId="{C4C5F3BC-536D-41A5-A1DA-B8A50A397A3B}" type="presParOf" srcId="{CC8A258E-3724-4003-A1CD-E86FB7DDC487}" destId="{30655B86-E2D5-4F56-B979-D9A1D5A35990}" srcOrd="0" destOrd="0" presId="urn:microsoft.com/office/officeart/2005/8/layout/orgChart1"/>
    <dgm:cxn modelId="{CF25F6C3-EBE9-48B3-8A64-D64586F247C3}" type="presParOf" srcId="{30655B86-E2D5-4F56-B979-D9A1D5A35990}" destId="{68E99018-CB87-43B4-A84F-D1FCF746C0A4}" srcOrd="0" destOrd="0" presId="urn:microsoft.com/office/officeart/2005/8/layout/orgChart1"/>
    <dgm:cxn modelId="{7697D5EB-B7ED-4028-A6FE-2C3C8A7F4998}" type="presParOf" srcId="{68E99018-CB87-43B4-A84F-D1FCF746C0A4}" destId="{C39EF73E-AEA8-4DDC-B292-0155D9067A1C}" srcOrd="0" destOrd="0" presId="urn:microsoft.com/office/officeart/2005/8/layout/orgChart1"/>
    <dgm:cxn modelId="{4BD6DF0B-297F-4B51-97C6-E80567D7B398}" type="presParOf" srcId="{68E99018-CB87-43B4-A84F-D1FCF746C0A4}" destId="{470B88B1-552C-40B2-84BD-9EB408954C6A}" srcOrd="1" destOrd="0" presId="urn:microsoft.com/office/officeart/2005/8/layout/orgChart1"/>
    <dgm:cxn modelId="{ADBCFCBF-246F-416A-8D7E-0D61CD5CF9FE}" type="presParOf" srcId="{30655B86-E2D5-4F56-B979-D9A1D5A35990}" destId="{AED0A146-5F12-4704-879E-296A67043D91}" srcOrd="1" destOrd="0" presId="urn:microsoft.com/office/officeart/2005/8/layout/orgChart1"/>
    <dgm:cxn modelId="{E75FD535-E1E4-4CDA-A593-7CCFB13C1252}" type="presParOf" srcId="{AED0A146-5F12-4704-879E-296A67043D91}" destId="{0B49FFC0-650F-4E85-916D-23B07DE36D89}" srcOrd="0" destOrd="0" presId="urn:microsoft.com/office/officeart/2005/8/layout/orgChart1"/>
    <dgm:cxn modelId="{FD44668A-D013-49D6-85B0-4FAFF5D5BCD8}" type="presParOf" srcId="{AED0A146-5F12-4704-879E-296A67043D91}" destId="{061B8C6F-756F-4AAB-8F77-C8A10348F06B}" srcOrd="1" destOrd="0" presId="urn:microsoft.com/office/officeart/2005/8/layout/orgChart1"/>
    <dgm:cxn modelId="{25D21123-453E-4F17-A8CF-4CBBCC7F3451}" type="presParOf" srcId="{061B8C6F-756F-4AAB-8F77-C8A10348F06B}" destId="{0D219349-4375-4E00-B77E-DDD89D8EBF2A}" srcOrd="0" destOrd="0" presId="urn:microsoft.com/office/officeart/2005/8/layout/orgChart1"/>
    <dgm:cxn modelId="{843D2344-CB3F-4ADB-A9C2-176FD96C50B3}" type="presParOf" srcId="{0D219349-4375-4E00-B77E-DDD89D8EBF2A}" destId="{14AC359D-B11B-468D-BBF0-6BA1DD6CA99E}" srcOrd="0" destOrd="0" presId="urn:microsoft.com/office/officeart/2005/8/layout/orgChart1"/>
    <dgm:cxn modelId="{116652DC-ACE5-44DB-A379-2EC847076BFD}" type="presParOf" srcId="{0D219349-4375-4E00-B77E-DDD89D8EBF2A}" destId="{3F9DF382-6C3C-43E2-A518-9548A4C0D2C0}" srcOrd="1" destOrd="0" presId="urn:microsoft.com/office/officeart/2005/8/layout/orgChart1"/>
    <dgm:cxn modelId="{18D35A8D-C9C9-4FB3-8C16-04722D12BDB2}" type="presParOf" srcId="{061B8C6F-756F-4AAB-8F77-C8A10348F06B}" destId="{92E02542-6B35-4857-8ADC-1A45E6D5B755}" srcOrd="1" destOrd="0" presId="urn:microsoft.com/office/officeart/2005/8/layout/orgChart1"/>
    <dgm:cxn modelId="{12F9BBDD-E5B7-4F76-AD49-C33B444CAC97}" type="presParOf" srcId="{92E02542-6B35-4857-8ADC-1A45E6D5B755}" destId="{4F937092-BE70-4DF8-B36E-630A2D9F04BD}" srcOrd="0" destOrd="0" presId="urn:microsoft.com/office/officeart/2005/8/layout/orgChart1"/>
    <dgm:cxn modelId="{19CAAC1A-CD7C-4A60-B11C-B748F34B745C}" type="presParOf" srcId="{92E02542-6B35-4857-8ADC-1A45E6D5B755}" destId="{30465DAC-B3D4-493E-AA46-31FA254C218D}" srcOrd="1" destOrd="0" presId="urn:microsoft.com/office/officeart/2005/8/layout/orgChart1"/>
    <dgm:cxn modelId="{621CD001-A0B1-4634-AC9B-8008FA27DBD6}" type="presParOf" srcId="{30465DAC-B3D4-493E-AA46-31FA254C218D}" destId="{FC6C7768-C812-449A-987C-DACB5E181246}" srcOrd="0" destOrd="0" presId="urn:microsoft.com/office/officeart/2005/8/layout/orgChart1"/>
    <dgm:cxn modelId="{68AB2395-58E0-45A5-AAC0-700662CEF781}" type="presParOf" srcId="{FC6C7768-C812-449A-987C-DACB5E181246}" destId="{5FF703A7-9B5F-419B-98B3-2B060850950C}" srcOrd="0" destOrd="0" presId="urn:microsoft.com/office/officeart/2005/8/layout/orgChart1"/>
    <dgm:cxn modelId="{C7989549-5BE5-4F83-A800-BC6CD51FFE89}" type="presParOf" srcId="{FC6C7768-C812-449A-987C-DACB5E181246}" destId="{3908EEEB-4A1F-403C-863F-FBF46DAA21E7}" srcOrd="1" destOrd="0" presId="urn:microsoft.com/office/officeart/2005/8/layout/orgChart1"/>
    <dgm:cxn modelId="{F1614EAD-CE6C-4E4E-99B0-352B25F6BD84}" type="presParOf" srcId="{30465DAC-B3D4-493E-AA46-31FA254C218D}" destId="{9D98CEFC-1E46-47CF-927B-154894275F97}" srcOrd="1" destOrd="0" presId="urn:microsoft.com/office/officeart/2005/8/layout/orgChart1"/>
    <dgm:cxn modelId="{795EE803-2859-4E00-B255-DB802260EB76}" type="presParOf" srcId="{9D98CEFC-1E46-47CF-927B-154894275F97}" destId="{606668CD-9AB6-44E8-B064-3C9F0DD94D35}" srcOrd="0" destOrd="0" presId="urn:microsoft.com/office/officeart/2005/8/layout/orgChart1"/>
    <dgm:cxn modelId="{4296C40C-1AA6-4590-B57C-8D9475D36A01}" type="presParOf" srcId="{9D98CEFC-1E46-47CF-927B-154894275F97}" destId="{2D3B10A2-D572-484D-B59B-A647CEDBDD09}" srcOrd="1" destOrd="0" presId="urn:microsoft.com/office/officeart/2005/8/layout/orgChart1"/>
    <dgm:cxn modelId="{EE8E75AD-05C0-46B5-B96E-674CCB2BE782}" type="presParOf" srcId="{2D3B10A2-D572-484D-B59B-A647CEDBDD09}" destId="{21083AA4-CBA9-4CBF-A097-5012068C8386}" srcOrd="0" destOrd="0" presId="urn:microsoft.com/office/officeart/2005/8/layout/orgChart1"/>
    <dgm:cxn modelId="{ADC45E8E-4DA0-4703-B9EE-E653EE036838}" type="presParOf" srcId="{21083AA4-CBA9-4CBF-A097-5012068C8386}" destId="{C486F92F-BEBC-47DB-85D8-B73782239C73}" srcOrd="0" destOrd="0" presId="urn:microsoft.com/office/officeart/2005/8/layout/orgChart1"/>
    <dgm:cxn modelId="{D663D235-047A-4494-9C76-9041D7B37B87}" type="presParOf" srcId="{21083AA4-CBA9-4CBF-A097-5012068C8386}" destId="{6FBBA753-B1AA-4596-9D76-ABC6E5FE87D1}" srcOrd="1" destOrd="0" presId="urn:microsoft.com/office/officeart/2005/8/layout/orgChart1"/>
    <dgm:cxn modelId="{B62C67C8-16F1-43A4-B0E7-54AE980D3831}" type="presParOf" srcId="{2D3B10A2-D572-484D-B59B-A647CEDBDD09}" destId="{A93CE1FB-0062-4BF1-B4E0-8CBFE0827596}" srcOrd="1" destOrd="0" presId="urn:microsoft.com/office/officeart/2005/8/layout/orgChart1"/>
    <dgm:cxn modelId="{C47D2930-5B08-4932-934F-D090F9E07A6B}" type="presParOf" srcId="{2D3B10A2-D572-484D-B59B-A647CEDBDD09}" destId="{39D5AEB3-9C19-42CE-9A8D-6529443C9F9A}" srcOrd="2" destOrd="0" presId="urn:microsoft.com/office/officeart/2005/8/layout/orgChart1"/>
    <dgm:cxn modelId="{C89CB14B-3D2D-4512-9182-31D579AE9B61}" type="presParOf" srcId="{9D98CEFC-1E46-47CF-927B-154894275F97}" destId="{64E2D96F-D627-4013-8DB4-28823196801D}" srcOrd="2" destOrd="0" presId="urn:microsoft.com/office/officeart/2005/8/layout/orgChart1"/>
    <dgm:cxn modelId="{3A32EC1E-0633-4275-8F14-C84351A947F2}" type="presParOf" srcId="{9D98CEFC-1E46-47CF-927B-154894275F97}" destId="{558F6834-84D1-4DCC-BDA4-7DF664BC138B}" srcOrd="3" destOrd="0" presId="urn:microsoft.com/office/officeart/2005/8/layout/orgChart1"/>
    <dgm:cxn modelId="{FFBB1918-A296-4B84-86C1-B5536CA189D9}" type="presParOf" srcId="{558F6834-84D1-4DCC-BDA4-7DF664BC138B}" destId="{EFB7180B-CA74-4774-A961-E4C4B2CCF620}" srcOrd="0" destOrd="0" presId="urn:microsoft.com/office/officeart/2005/8/layout/orgChart1"/>
    <dgm:cxn modelId="{A56F79CD-F411-45FD-B272-D1F52521F077}" type="presParOf" srcId="{EFB7180B-CA74-4774-A961-E4C4B2CCF620}" destId="{F158D701-3D05-4EE6-8FC5-1C258C5D6FAD}" srcOrd="0" destOrd="0" presId="urn:microsoft.com/office/officeart/2005/8/layout/orgChart1"/>
    <dgm:cxn modelId="{877251C9-F957-4C69-9B9C-184B7F76A847}" type="presParOf" srcId="{EFB7180B-CA74-4774-A961-E4C4B2CCF620}" destId="{5EB4827F-B5A4-4E75-ABBA-D7C68730F10E}" srcOrd="1" destOrd="0" presId="urn:microsoft.com/office/officeart/2005/8/layout/orgChart1"/>
    <dgm:cxn modelId="{63607EC8-FB22-45DF-9ED2-E577E37D06E6}" type="presParOf" srcId="{558F6834-84D1-4DCC-BDA4-7DF664BC138B}" destId="{6A141B6E-6EB2-4776-8F37-34B143250A03}" srcOrd="1" destOrd="0" presId="urn:microsoft.com/office/officeart/2005/8/layout/orgChart1"/>
    <dgm:cxn modelId="{3B836390-9051-4D86-B3F7-51DE3CE0F232}" type="presParOf" srcId="{558F6834-84D1-4DCC-BDA4-7DF664BC138B}" destId="{584C933D-80FC-40AB-89C1-F900EFCE351E}" srcOrd="2" destOrd="0" presId="urn:microsoft.com/office/officeart/2005/8/layout/orgChart1"/>
    <dgm:cxn modelId="{F5B3B25F-63FA-4CBA-AABC-AD27B845BB97}" type="presParOf" srcId="{30465DAC-B3D4-493E-AA46-31FA254C218D}" destId="{926469D4-C0C4-47CD-9A5C-1E3A5488B95B}" srcOrd="2" destOrd="0" presId="urn:microsoft.com/office/officeart/2005/8/layout/orgChart1"/>
    <dgm:cxn modelId="{F74522D6-D613-4563-8BB6-1AED876F72A3}" type="presParOf" srcId="{061B8C6F-756F-4AAB-8F77-C8A10348F06B}" destId="{FAC0B203-C74D-43CD-9519-1F0E39B0378A}" srcOrd="2" destOrd="0" presId="urn:microsoft.com/office/officeart/2005/8/layout/orgChart1"/>
    <dgm:cxn modelId="{1F7E8505-AB8D-4A83-BA14-05C255A695C0}" type="presParOf" srcId="{AED0A146-5F12-4704-879E-296A67043D91}" destId="{49B81BB7-4253-4268-B4CC-46E0993EE7B7}" srcOrd="2" destOrd="0" presId="urn:microsoft.com/office/officeart/2005/8/layout/orgChart1"/>
    <dgm:cxn modelId="{03AC69FF-91F1-4003-A0E1-6CA68F46188D}" type="presParOf" srcId="{AED0A146-5F12-4704-879E-296A67043D91}" destId="{634047D7-76A6-42F2-B3D5-1DF0AC4BB475}" srcOrd="3" destOrd="0" presId="urn:microsoft.com/office/officeart/2005/8/layout/orgChart1"/>
    <dgm:cxn modelId="{30A8A35B-D269-4487-8B31-9F15D4B0D00A}" type="presParOf" srcId="{634047D7-76A6-42F2-B3D5-1DF0AC4BB475}" destId="{8F6AFF34-57B7-4A64-99C2-CBA4493E9A8F}" srcOrd="0" destOrd="0" presId="urn:microsoft.com/office/officeart/2005/8/layout/orgChart1"/>
    <dgm:cxn modelId="{6A02E800-1F65-41E1-8238-BD8E7D609F35}" type="presParOf" srcId="{8F6AFF34-57B7-4A64-99C2-CBA4493E9A8F}" destId="{3C18DC67-ABB0-4906-8131-34D4CD678471}" srcOrd="0" destOrd="0" presId="urn:microsoft.com/office/officeart/2005/8/layout/orgChart1"/>
    <dgm:cxn modelId="{9D416CD2-0625-4D32-A12E-688B6688715A}" type="presParOf" srcId="{8F6AFF34-57B7-4A64-99C2-CBA4493E9A8F}" destId="{CE8AA9DE-1E83-4870-85B5-3981272CBAC2}" srcOrd="1" destOrd="0" presId="urn:microsoft.com/office/officeart/2005/8/layout/orgChart1"/>
    <dgm:cxn modelId="{3AF1FCFF-5007-464E-BDC9-D376C92E4783}" type="presParOf" srcId="{634047D7-76A6-42F2-B3D5-1DF0AC4BB475}" destId="{2C02B8A4-956E-4324-A079-F1DBEC8A0271}" srcOrd="1" destOrd="0" presId="urn:microsoft.com/office/officeart/2005/8/layout/orgChart1"/>
    <dgm:cxn modelId="{EAF04189-8A85-46EC-99FA-A245BE1284EB}" type="presParOf" srcId="{2C02B8A4-956E-4324-A079-F1DBEC8A0271}" destId="{F7F3594C-1266-4DE3-886A-0DF8E0AF1C4A}" srcOrd="0" destOrd="0" presId="urn:microsoft.com/office/officeart/2005/8/layout/orgChart1"/>
    <dgm:cxn modelId="{90D61878-DBF1-4EA2-BB4E-F21ED686AAC3}" type="presParOf" srcId="{2C02B8A4-956E-4324-A079-F1DBEC8A0271}" destId="{31647CF1-6131-4AB3-A363-AB62CECA7E93}" srcOrd="1" destOrd="0" presId="urn:microsoft.com/office/officeart/2005/8/layout/orgChart1"/>
    <dgm:cxn modelId="{74473876-75B3-4985-9C07-95DBE1A86204}" type="presParOf" srcId="{31647CF1-6131-4AB3-A363-AB62CECA7E93}" destId="{D89EA93C-382F-4182-B81C-35AD4C4745EF}" srcOrd="0" destOrd="0" presId="urn:microsoft.com/office/officeart/2005/8/layout/orgChart1"/>
    <dgm:cxn modelId="{B5856186-5014-4410-91C6-D17CCB8CBCF3}" type="presParOf" srcId="{D89EA93C-382F-4182-B81C-35AD4C4745EF}" destId="{97BDBCE5-A2DB-455C-8CD9-08E43378BDCC}" srcOrd="0" destOrd="0" presId="urn:microsoft.com/office/officeart/2005/8/layout/orgChart1"/>
    <dgm:cxn modelId="{F9FAC5AD-3CDA-47B8-9E41-20C7E31DFEB2}" type="presParOf" srcId="{D89EA93C-382F-4182-B81C-35AD4C4745EF}" destId="{5B08A800-CFA2-458C-8E11-C60DE669D65D}" srcOrd="1" destOrd="0" presId="urn:microsoft.com/office/officeart/2005/8/layout/orgChart1"/>
    <dgm:cxn modelId="{2E74518A-1FD1-4548-B1E9-6FA2E7669BAD}" type="presParOf" srcId="{31647CF1-6131-4AB3-A363-AB62CECA7E93}" destId="{6D138A45-4843-4FC7-9334-A30496C308BF}" srcOrd="1" destOrd="0" presId="urn:microsoft.com/office/officeart/2005/8/layout/orgChart1"/>
    <dgm:cxn modelId="{41BB2656-9920-45FE-9148-0D2B6B9A5983}" type="presParOf" srcId="{6D138A45-4843-4FC7-9334-A30496C308BF}" destId="{F2A5EAD4-D3CF-47ED-96C4-FB28CD2B14E8}" srcOrd="0" destOrd="0" presId="urn:microsoft.com/office/officeart/2005/8/layout/orgChart1"/>
    <dgm:cxn modelId="{6BE06804-8D0E-44B2-801B-EEE32518FA6D}" type="presParOf" srcId="{6D138A45-4843-4FC7-9334-A30496C308BF}" destId="{143E7865-2B65-4CC2-9680-2FC0A088D96E}" srcOrd="1" destOrd="0" presId="urn:microsoft.com/office/officeart/2005/8/layout/orgChart1"/>
    <dgm:cxn modelId="{0A01C437-D9AE-4403-8F8D-C9BA4CAC3DB2}" type="presParOf" srcId="{143E7865-2B65-4CC2-9680-2FC0A088D96E}" destId="{C222B932-1235-4B08-B666-31D94449A5A6}" srcOrd="0" destOrd="0" presId="urn:microsoft.com/office/officeart/2005/8/layout/orgChart1"/>
    <dgm:cxn modelId="{75734133-CE84-4120-988D-57EBEE7AC258}" type="presParOf" srcId="{C222B932-1235-4B08-B666-31D94449A5A6}" destId="{C4E3EF7E-DE3B-4252-AD5A-2795EFA7D84B}" srcOrd="0" destOrd="0" presId="urn:microsoft.com/office/officeart/2005/8/layout/orgChart1"/>
    <dgm:cxn modelId="{F02513A6-8BC6-4EB8-A6A8-9E16CA4B632E}" type="presParOf" srcId="{C222B932-1235-4B08-B666-31D94449A5A6}" destId="{227117A4-819C-470B-93E8-0C98B01B5D0D}" srcOrd="1" destOrd="0" presId="urn:microsoft.com/office/officeart/2005/8/layout/orgChart1"/>
    <dgm:cxn modelId="{8CB9F576-E358-4C62-9D87-2DD3089F3779}" type="presParOf" srcId="{143E7865-2B65-4CC2-9680-2FC0A088D96E}" destId="{C3396473-C827-4C3E-8678-FF3374E64D5C}" srcOrd="1" destOrd="0" presId="urn:microsoft.com/office/officeart/2005/8/layout/orgChart1"/>
    <dgm:cxn modelId="{9A085A16-DD30-44A1-8586-22A80A48FEA6}" type="presParOf" srcId="{143E7865-2B65-4CC2-9680-2FC0A088D96E}" destId="{835117E8-C7EC-4458-B31A-B5ED7F5F3018}" srcOrd="2" destOrd="0" presId="urn:microsoft.com/office/officeart/2005/8/layout/orgChart1"/>
    <dgm:cxn modelId="{D705C7B0-AA32-4908-90E7-EB04F8748000}" type="presParOf" srcId="{31647CF1-6131-4AB3-A363-AB62CECA7E93}" destId="{1A11CECB-116B-4368-B7BC-DBB0CA75D9A4}" srcOrd="2" destOrd="0" presId="urn:microsoft.com/office/officeart/2005/8/layout/orgChart1"/>
    <dgm:cxn modelId="{A53E7093-89AF-4EA8-A93C-A3AE71B8B6EB}" type="presParOf" srcId="{634047D7-76A6-42F2-B3D5-1DF0AC4BB475}" destId="{11BF2750-755C-43D8-A985-1887AE1ABDF8}" srcOrd="2" destOrd="0" presId="urn:microsoft.com/office/officeart/2005/8/layout/orgChart1"/>
    <dgm:cxn modelId="{297AB282-5A63-478D-90EB-E7EB0E8892AD}" type="presParOf" srcId="{AED0A146-5F12-4704-879E-296A67043D91}" destId="{32425D92-B3E6-40EA-8098-58A9D212364B}" srcOrd="4" destOrd="0" presId="urn:microsoft.com/office/officeart/2005/8/layout/orgChart1"/>
    <dgm:cxn modelId="{2E64B8E2-2017-4715-8C63-6631F6D940A9}" type="presParOf" srcId="{AED0A146-5F12-4704-879E-296A67043D91}" destId="{66F80007-24EC-4B0F-BCC6-4437FF6FFBF7}" srcOrd="5" destOrd="0" presId="urn:microsoft.com/office/officeart/2005/8/layout/orgChart1"/>
    <dgm:cxn modelId="{D4FF36E4-D27B-4803-B1C5-2BB28142A6B6}" type="presParOf" srcId="{66F80007-24EC-4B0F-BCC6-4437FF6FFBF7}" destId="{BC8BA169-A9BB-46EF-9066-F59E4CACE532}" srcOrd="0" destOrd="0" presId="urn:microsoft.com/office/officeart/2005/8/layout/orgChart1"/>
    <dgm:cxn modelId="{3990CB70-3DA2-4654-8833-32A0517939E6}" type="presParOf" srcId="{BC8BA169-A9BB-46EF-9066-F59E4CACE532}" destId="{9D221EF6-50CE-4C52-AC9F-7EE7B375CD23}" srcOrd="0" destOrd="0" presId="urn:microsoft.com/office/officeart/2005/8/layout/orgChart1"/>
    <dgm:cxn modelId="{3EAFA3D7-3D45-44AD-B668-C953C35907D6}" type="presParOf" srcId="{BC8BA169-A9BB-46EF-9066-F59E4CACE532}" destId="{51EEE301-6795-4C24-A8B7-964A23A3491A}" srcOrd="1" destOrd="0" presId="urn:microsoft.com/office/officeart/2005/8/layout/orgChart1"/>
    <dgm:cxn modelId="{220552AD-2A37-4EC7-A754-706EF3736245}" type="presParOf" srcId="{66F80007-24EC-4B0F-BCC6-4437FF6FFBF7}" destId="{1EBDD84E-4157-46A3-9C22-C2191B59A82F}" srcOrd="1" destOrd="0" presId="urn:microsoft.com/office/officeart/2005/8/layout/orgChart1"/>
    <dgm:cxn modelId="{5D1A7FDB-7A94-4B4F-B968-A2DC086E96CA}" type="presParOf" srcId="{66F80007-24EC-4B0F-BCC6-4437FF6FFBF7}" destId="{EA3879D1-218B-4D72-99BC-C51A3194531B}" srcOrd="2" destOrd="0" presId="urn:microsoft.com/office/officeart/2005/8/layout/orgChart1"/>
    <dgm:cxn modelId="{48BBA28F-C59E-4E79-B650-91C5FD119DCD}" type="presParOf" srcId="{AED0A146-5F12-4704-879E-296A67043D91}" destId="{DBBEFB5E-4C6A-4099-84D4-D3420392AE74}" srcOrd="6" destOrd="0" presId="urn:microsoft.com/office/officeart/2005/8/layout/orgChart1"/>
    <dgm:cxn modelId="{9D0681CF-778E-4EFF-A21D-8A3392FC63F4}" type="presParOf" srcId="{AED0A146-5F12-4704-879E-296A67043D91}" destId="{9E91ED4F-33B8-4E6D-BF68-5018824AEB81}" srcOrd="7" destOrd="0" presId="urn:microsoft.com/office/officeart/2005/8/layout/orgChart1"/>
    <dgm:cxn modelId="{E85CD0F0-88A2-421D-AAB4-8343D730796B}" type="presParOf" srcId="{9E91ED4F-33B8-4E6D-BF68-5018824AEB81}" destId="{FDEB9A6F-2C2D-405A-9450-9FDAE4533BD2}" srcOrd="0" destOrd="0" presId="urn:microsoft.com/office/officeart/2005/8/layout/orgChart1"/>
    <dgm:cxn modelId="{A6B3A988-E792-49F0-B30A-9BC4B63E4DD5}" type="presParOf" srcId="{FDEB9A6F-2C2D-405A-9450-9FDAE4533BD2}" destId="{4FD2D07F-1001-4CFB-99DC-1D0891CCCBA4}" srcOrd="0" destOrd="0" presId="urn:microsoft.com/office/officeart/2005/8/layout/orgChart1"/>
    <dgm:cxn modelId="{C8C064A2-7702-42B2-A659-1DA5FCCA19C8}" type="presParOf" srcId="{FDEB9A6F-2C2D-405A-9450-9FDAE4533BD2}" destId="{73BD394A-12EE-4E71-B763-5E251B174AF6}" srcOrd="1" destOrd="0" presId="urn:microsoft.com/office/officeart/2005/8/layout/orgChart1"/>
    <dgm:cxn modelId="{67E52632-FBF5-438F-BDB7-C83FFFF340B2}" type="presParOf" srcId="{9E91ED4F-33B8-4E6D-BF68-5018824AEB81}" destId="{2144EC4B-4959-40D0-8B8C-84C6641F6563}" srcOrd="1" destOrd="0" presId="urn:microsoft.com/office/officeart/2005/8/layout/orgChart1"/>
    <dgm:cxn modelId="{5C8433C7-7387-41FC-B3BA-AAB3CB11B2B0}" type="presParOf" srcId="{2144EC4B-4959-40D0-8B8C-84C6641F6563}" destId="{F9F40492-D94F-45B5-B1A0-490B423747B4}" srcOrd="0" destOrd="0" presId="urn:microsoft.com/office/officeart/2005/8/layout/orgChart1"/>
    <dgm:cxn modelId="{75F8E6E9-1CBA-4268-AFCD-473A3577138C}" type="presParOf" srcId="{2144EC4B-4959-40D0-8B8C-84C6641F6563}" destId="{0690C2BF-E89D-457A-953C-65D2BEB79EB2}" srcOrd="1" destOrd="0" presId="urn:microsoft.com/office/officeart/2005/8/layout/orgChart1"/>
    <dgm:cxn modelId="{1522B74D-1532-44BF-9CBC-693676EFB12D}" type="presParOf" srcId="{0690C2BF-E89D-457A-953C-65D2BEB79EB2}" destId="{4A558FD7-91A1-4020-B3CE-3F1529C07F12}" srcOrd="0" destOrd="0" presId="urn:microsoft.com/office/officeart/2005/8/layout/orgChart1"/>
    <dgm:cxn modelId="{7FB34D44-F5A6-4F90-A693-3B99B8E18FBF}" type="presParOf" srcId="{4A558FD7-91A1-4020-B3CE-3F1529C07F12}" destId="{D4E7093D-9CEA-4BB3-A759-CF94E569563A}" srcOrd="0" destOrd="0" presId="urn:microsoft.com/office/officeart/2005/8/layout/orgChart1"/>
    <dgm:cxn modelId="{6785A4C6-2370-494A-BA60-CC06C03311A1}" type="presParOf" srcId="{4A558FD7-91A1-4020-B3CE-3F1529C07F12}" destId="{A31BE2CD-42B2-4D76-8929-716BF31E5311}" srcOrd="1" destOrd="0" presId="urn:microsoft.com/office/officeart/2005/8/layout/orgChart1"/>
    <dgm:cxn modelId="{3BAC7783-1780-413F-86F6-05C79066D76A}" type="presParOf" srcId="{0690C2BF-E89D-457A-953C-65D2BEB79EB2}" destId="{E642975C-D17E-455E-8437-A46AC74ECBAB}" srcOrd="1" destOrd="0" presId="urn:microsoft.com/office/officeart/2005/8/layout/orgChart1"/>
    <dgm:cxn modelId="{A9AFECF9-B909-40FB-B5F1-43F28B6182B1}" type="presParOf" srcId="{0690C2BF-E89D-457A-953C-65D2BEB79EB2}" destId="{E761E125-B9A5-4D15-A8A5-BF5A04728F5D}" srcOrd="2" destOrd="0" presId="urn:microsoft.com/office/officeart/2005/8/layout/orgChart1"/>
    <dgm:cxn modelId="{1F3DBDA0-BD8E-482F-955E-B072E33A7985}" type="presParOf" srcId="{2144EC4B-4959-40D0-8B8C-84C6641F6563}" destId="{5658B142-3954-4A9A-83CF-BFC94B601E03}" srcOrd="2" destOrd="0" presId="urn:microsoft.com/office/officeart/2005/8/layout/orgChart1"/>
    <dgm:cxn modelId="{8E63044C-FDDD-4217-B63F-28D2EF032F97}" type="presParOf" srcId="{2144EC4B-4959-40D0-8B8C-84C6641F6563}" destId="{5F58AE09-9FFE-474D-80F9-1EA5B42894B9}" srcOrd="3" destOrd="0" presId="urn:microsoft.com/office/officeart/2005/8/layout/orgChart1"/>
    <dgm:cxn modelId="{6745A69F-A680-4ED4-943A-49E45C890556}" type="presParOf" srcId="{5F58AE09-9FFE-474D-80F9-1EA5B42894B9}" destId="{87985903-5C04-45D2-9087-72890A0A69C0}" srcOrd="0" destOrd="0" presId="urn:microsoft.com/office/officeart/2005/8/layout/orgChart1"/>
    <dgm:cxn modelId="{8D6BEC0A-B078-4B6E-A997-5D37A47EC687}" type="presParOf" srcId="{87985903-5C04-45D2-9087-72890A0A69C0}" destId="{CD20C953-37FA-4364-85ED-AFF60049F2D3}" srcOrd="0" destOrd="0" presId="urn:microsoft.com/office/officeart/2005/8/layout/orgChart1"/>
    <dgm:cxn modelId="{B2603CFE-2943-406F-90BD-7366E5B05EB5}" type="presParOf" srcId="{87985903-5C04-45D2-9087-72890A0A69C0}" destId="{52727BFF-24AD-4962-9683-7D2A7DBA8867}" srcOrd="1" destOrd="0" presId="urn:microsoft.com/office/officeart/2005/8/layout/orgChart1"/>
    <dgm:cxn modelId="{53558439-16D2-450F-8532-59D92C704574}" type="presParOf" srcId="{5F58AE09-9FFE-474D-80F9-1EA5B42894B9}" destId="{06512700-3F9D-404A-A7B3-F49D597792A3}" srcOrd="1" destOrd="0" presId="urn:microsoft.com/office/officeart/2005/8/layout/orgChart1"/>
    <dgm:cxn modelId="{723D1B42-B32C-4CC6-BB4F-01949FFB1852}" type="presParOf" srcId="{5F58AE09-9FFE-474D-80F9-1EA5B42894B9}" destId="{DC1A909C-F13D-4CF4-A95A-48F3166E0680}" srcOrd="2" destOrd="0" presId="urn:microsoft.com/office/officeart/2005/8/layout/orgChart1"/>
    <dgm:cxn modelId="{97E146DF-8303-4C8C-8E3C-D53FC563FED8}" type="presParOf" srcId="{9E91ED4F-33B8-4E6D-BF68-5018824AEB81}" destId="{A7EE58A7-1D80-46BF-B6E9-B3F3CC7263BE}" srcOrd="2" destOrd="0" presId="urn:microsoft.com/office/officeart/2005/8/layout/orgChart1"/>
    <dgm:cxn modelId="{0DB8D928-1546-4F2F-881B-F76F1A21ADD0}" type="presParOf" srcId="{AED0A146-5F12-4704-879E-296A67043D91}" destId="{37194FB0-9C0E-45F4-982A-6B297CADE3C8}" srcOrd="8" destOrd="0" presId="urn:microsoft.com/office/officeart/2005/8/layout/orgChart1"/>
    <dgm:cxn modelId="{070F0FBE-1582-4379-8FC5-CF0A32DEE1A2}" type="presParOf" srcId="{AED0A146-5F12-4704-879E-296A67043D91}" destId="{10DA5BB9-D7A3-4C3C-BB62-14DB22669E2D}" srcOrd="9" destOrd="0" presId="urn:microsoft.com/office/officeart/2005/8/layout/orgChart1"/>
    <dgm:cxn modelId="{5127FBE9-DB80-48EE-A8D9-72A127E31B88}" type="presParOf" srcId="{10DA5BB9-D7A3-4C3C-BB62-14DB22669E2D}" destId="{74ADACC3-3C93-4207-9848-403F102B733E}" srcOrd="0" destOrd="0" presId="urn:microsoft.com/office/officeart/2005/8/layout/orgChart1"/>
    <dgm:cxn modelId="{915E8A34-F21B-4463-9EAD-C9201583F2FE}" type="presParOf" srcId="{74ADACC3-3C93-4207-9848-403F102B733E}" destId="{032D1795-84F0-4CE5-8DBD-A99DA703B6EA}" srcOrd="0" destOrd="0" presId="urn:microsoft.com/office/officeart/2005/8/layout/orgChart1"/>
    <dgm:cxn modelId="{DD7AD3C5-478C-4423-9589-5F428CDA833D}" type="presParOf" srcId="{74ADACC3-3C93-4207-9848-403F102B733E}" destId="{AEE77821-89E5-4F3A-80B6-41B38C02E451}" srcOrd="1" destOrd="0" presId="urn:microsoft.com/office/officeart/2005/8/layout/orgChart1"/>
    <dgm:cxn modelId="{9D8C3C31-945D-44CC-A705-57794E3882CB}" type="presParOf" srcId="{10DA5BB9-D7A3-4C3C-BB62-14DB22669E2D}" destId="{69C09DBC-1F13-4A3F-8DBD-098147A77901}" srcOrd="1" destOrd="0" presId="urn:microsoft.com/office/officeart/2005/8/layout/orgChart1"/>
    <dgm:cxn modelId="{49115E6A-69E4-480F-8C92-6F7F6CC34C90}" type="presParOf" srcId="{10DA5BB9-D7A3-4C3C-BB62-14DB22669E2D}" destId="{589FAC00-FEC8-418A-8969-FE5A10ADE59B}" srcOrd="2" destOrd="0" presId="urn:microsoft.com/office/officeart/2005/8/layout/orgChart1"/>
    <dgm:cxn modelId="{EF726F24-583F-4A40-ADAB-864E70E7C63B}" type="presParOf" srcId="{30655B86-E2D5-4F56-B979-D9A1D5A35990}" destId="{7D969790-B3BC-4581-8310-58844F7E37CC}"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346DDE-126B-4CAA-BCEE-5AFF705FD56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29735D8-06C1-4B14-B794-827BBA18DE12}">
      <dgm:prSet phldrT="[Text]"/>
      <dgm:spPr>
        <a:solidFill>
          <a:schemeClr val="bg2">
            <a:lumMod val="10000"/>
          </a:schemeClr>
        </a:solidFill>
        <a:ln w="38100">
          <a:noFill/>
        </a:ln>
      </dgm:spPr>
      <dgm:t>
        <a:bodyPr/>
        <a:lstStyle/>
        <a:p>
          <a:r>
            <a:rPr lang="en-AU" dirty="0">
              <a:latin typeface="Times New Roman" panose="02020603050405020304" pitchFamily="18" charset="0"/>
              <a:cs typeface="Times New Roman" panose="02020603050405020304" pitchFamily="18" charset="0"/>
            </a:rPr>
            <a:t>Accountable entity 1</a:t>
          </a:r>
        </a:p>
      </dgm:t>
    </dgm:pt>
    <dgm:pt modelId="{FA4EE515-E0C5-4CA5-A97A-0581A4F71CBE}" type="parTrans" cxnId="{00A05B52-D624-4BCF-9F46-829D527C2A15}">
      <dgm:prSet/>
      <dgm:spPr/>
      <dgm:t>
        <a:bodyPr/>
        <a:lstStyle/>
        <a:p>
          <a:endParaRPr lang="en-AU">
            <a:latin typeface="Times New Roman" panose="02020603050405020304" pitchFamily="18" charset="0"/>
            <a:cs typeface="Times New Roman" panose="02020603050405020304" pitchFamily="18" charset="0"/>
          </a:endParaRPr>
        </a:p>
      </dgm:t>
    </dgm:pt>
    <dgm:pt modelId="{4FA11256-D1B7-4EDE-BFC3-D9D9A2584846}" type="sibTrans" cxnId="{00A05B52-D624-4BCF-9F46-829D527C2A15}">
      <dgm:prSet/>
      <dgm:spPr/>
      <dgm:t>
        <a:bodyPr/>
        <a:lstStyle/>
        <a:p>
          <a:endParaRPr lang="en-AU">
            <a:latin typeface="Times New Roman" panose="02020603050405020304" pitchFamily="18" charset="0"/>
            <a:cs typeface="Times New Roman" panose="02020603050405020304" pitchFamily="18" charset="0"/>
          </a:endParaRPr>
        </a:p>
      </dgm:t>
    </dgm:pt>
    <dgm:pt modelId="{6FC36A1C-0C40-48FE-AD66-51A6525EDDE5}">
      <dgm:prSet phldrT="[Text]"/>
      <dgm:spPr>
        <a:solidFill>
          <a:schemeClr val="bg2"/>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Other subsidiary of accoutnable entity 4 (not regulated)</a:t>
          </a:r>
        </a:p>
      </dgm:t>
    </dgm:pt>
    <dgm:pt modelId="{0F2579EE-04A6-4326-B79A-8505096F921C}" type="parTrans" cxnId="{1DDCDA90-E779-491B-97EF-2BE9EC74EA23}">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B6312611-26A5-4D29-939E-F47E7E8F034E}" type="sibTrans" cxnId="{1DDCDA90-E779-491B-97EF-2BE9EC74EA23}">
      <dgm:prSet/>
      <dgm:spPr/>
      <dgm:t>
        <a:bodyPr/>
        <a:lstStyle/>
        <a:p>
          <a:endParaRPr lang="en-AU">
            <a:latin typeface="Times New Roman" panose="02020603050405020304" pitchFamily="18" charset="0"/>
            <a:cs typeface="Times New Roman" panose="02020603050405020304" pitchFamily="18" charset="0"/>
          </a:endParaRPr>
        </a:p>
      </dgm:t>
    </dgm:pt>
    <dgm:pt modelId="{BDB0C98A-7616-42A9-B265-7B3F8D6FE9E2}">
      <dgm:prSet phldrT="[Text]"/>
      <dgm:spPr>
        <a:solidFill>
          <a:schemeClr val="bg2"/>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Other subsidiary of accountable entity 1 (not regulated)</a:t>
          </a:r>
        </a:p>
      </dgm:t>
    </dgm:pt>
    <dgm:pt modelId="{F8E262A7-D6F0-42DC-B9E9-13421713B3D1}" type="parTrans" cxnId="{5DC8F594-4B8A-44B0-99B1-EAFD52A6D80E}">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C4A440AB-0D5E-43F5-AB18-9500D43C375A}" type="sibTrans" cxnId="{5DC8F594-4B8A-44B0-99B1-EAFD52A6D80E}">
      <dgm:prSet/>
      <dgm:spPr/>
      <dgm:t>
        <a:bodyPr/>
        <a:lstStyle/>
        <a:p>
          <a:endParaRPr lang="en-AU">
            <a:latin typeface="Times New Roman" panose="02020603050405020304" pitchFamily="18" charset="0"/>
            <a:cs typeface="Times New Roman" panose="02020603050405020304" pitchFamily="18" charset="0"/>
          </a:endParaRPr>
        </a:p>
      </dgm:t>
    </dgm:pt>
    <dgm:pt modelId="{6ED08D6F-CFD9-4D27-B941-81368B5FFF9B}">
      <dgm:prSet phldrT="[Text]"/>
      <dgm:spPr>
        <a:solidFill>
          <a:schemeClr val="bg2"/>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Other subsidiary of accoutnable entity 1 (not regulated)</a:t>
          </a:r>
        </a:p>
      </dgm:t>
    </dgm:pt>
    <dgm:pt modelId="{5118BBCC-4C8B-4195-9489-E342631ADF1D}" type="parTrans" cxnId="{634FB50A-B1E1-45F6-BAC2-21D7F164BE55}">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662AC87D-8193-4CA3-8901-308F578C7FE9}" type="sibTrans" cxnId="{634FB50A-B1E1-45F6-BAC2-21D7F164BE55}">
      <dgm:prSet/>
      <dgm:spPr/>
      <dgm:t>
        <a:bodyPr/>
        <a:lstStyle/>
        <a:p>
          <a:endParaRPr lang="en-AU">
            <a:latin typeface="Times New Roman" panose="02020603050405020304" pitchFamily="18" charset="0"/>
            <a:cs typeface="Times New Roman" panose="02020603050405020304" pitchFamily="18" charset="0"/>
          </a:endParaRPr>
        </a:p>
      </dgm:t>
    </dgm:pt>
    <dgm:pt modelId="{275AA1BC-7980-4404-A8F1-AE6FE50F019A}">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4</a:t>
          </a:r>
        </a:p>
      </dgm:t>
    </dgm:pt>
    <dgm:pt modelId="{8087590B-8E0D-4C9D-931F-430B0318D970}" type="parTrans" cxnId="{B8103E31-33B6-488E-A292-6F31A5E91A5C}">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7AE42F75-50DF-4106-AF41-6DE99A107CFF}" type="sibTrans" cxnId="{B8103E31-33B6-488E-A292-6F31A5E91A5C}">
      <dgm:prSet/>
      <dgm:spPr/>
      <dgm:t>
        <a:bodyPr/>
        <a:lstStyle/>
        <a:p>
          <a:endParaRPr lang="en-AU">
            <a:latin typeface="Times New Roman" panose="02020603050405020304" pitchFamily="18" charset="0"/>
            <a:cs typeface="Times New Roman" panose="02020603050405020304" pitchFamily="18" charset="0"/>
          </a:endParaRPr>
        </a:p>
      </dgm:t>
    </dgm:pt>
    <dgm:pt modelId="{223553E2-4EDB-4C31-B6AA-9C057D9DD2D5}">
      <dgm:prSet phldrT="[Text]"/>
      <dgm:spPr>
        <a:solidFill>
          <a:schemeClr val="bg2"/>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Other subsidiary of accountable entity 1 (not regulated)</a:t>
          </a:r>
        </a:p>
      </dgm:t>
    </dgm:pt>
    <dgm:pt modelId="{BECF4166-C65D-4630-9A92-E18BA000EBC3}" type="parTrans" cxnId="{D2E84B24-5BE4-4E51-BCA7-069A280CB0FF}">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99470C39-46B9-4D5C-AD24-131B6B4717B4}" type="sibTrans" cxnId="{D2E84B24-5BE4-4E51-BCA7-069A280CB0FF}">
      <dgm:prSet/>
      <dgm:spPr/>
      <dgm:t>
        <a:bodyPr/>
        <a:lstStyle/>
        <a:p>
          <a:endParaRPr lang="en-AU">
            <a:latin typeface="Times New Roman" panose="02020603050405020304" pitchFamily="18" charset="0"/>
            <a:cs typeface="Times New Roman" panose="02020603050405020304" pitchFamily="18" charset="0"/>
          </a:endParaRPr>
        </a:p>
      </dgm:t>
    </dgm:pt>
    <dgm:pt modelId="{D65B8A8C-2E26-41ED-A3A5-B417D39943DB}">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3</a:t>
          </a:r>
        </a:p>
      </dgm:t>
    </dgm:pt>
    <dgm:pt modelId="{BCBA0C4B-1D7E-4DEF-94A8-F8943638F165}" type="parTrans" cxnId="{E0F01A5D-7E85-4C98-8B89-00E70B9A0601}">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4F6F5661-85C6-4D40-8EC4-A17209AF22B8}" type="sibTrans" cxnId="{E0F01A5D-7E85-4C98-8B89-00E70B9A0601}">
      <dgm:prSet/>
      <dgm:spPr/>
      <dgm:t>
        <a:bodyPr/>
        <a:lstStyle/>
        <a:p>
          <a:endParaRPr lang="en-AU">
            <a:latin typeface="Times New Roman" panose="02020603050405020304" pitchFamily="18" charset="0"/>
            <a:cs typeface="Times New Roman" panose="02020603050405020304" pitchFamily="18" charset="0"/>
          </a:endParaRPr>
        </a:p>
      </dgm:t>
    </dgm:pt>
    <dgm:pt modelId="{14677741-62BE-47D6-9B33-C842DDE12883}">
      <dgm:prSet phldrT="[Text]"/>
      <dgm:spPr>
        <a:solidFill>
          <a:schemeClr val="bg2">
            <a:lumMod val="10000"/>
          </a:schemeClr>
        </a:solidFill>
        <a:ln w="38100">
          <a:noFill/>
        </a:ln>
      </dgm:spPr>
      <dgm:t>
        <a:bodyPr/>
        <a:lstStyle/>
        <a:p>
          <a:r>
            <a:rPr lang="en-AU" dirty="0">
              <a:latin typeface="Times New Roman" panose="02020603050405020304" pitchFamily="18" charset="0"/>
              <a:cs typeface="Times New Roman" panose="02020603050405020304" pitchFamily="18" charset="0"/>
            </a:rPr>
            <a:t>Accountable entity 4</a:t>
          </a:r>
          <a:endParaRPr lang="en-AU" dirty="0">
            <a:solidFill>
              <a:schemeClr val="bg1"/>
            </a:solidFill>
            <a:latin typeface="Times New Roman" panose="02020603050405020304" pitchFamily="18" charset="0"/>
            <a:cs typeface="Times New Roman" panose="02020603050405020304" pitchFamily="18" charset="0"/>
          </a:endParaRPr>
        </a:p>
      </dgm:t>
    </dgm:pt>
    <dgm:pt modelId="{41C40A33-D16A-4D25-AE50-1B03FBF1A4FC}" type="parTrans" cxnId="{7FBFFA2E-6613-4377-914A-07AA1A1EAD1D}">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02DDE18A-4B8C-461B-A667-68AFEA44E7CF}" type="sibTrans" cxnId="{7FBFFA2E-6613-4377-914A-07AA1A1EAD1D}">
      <dgm:prSet/>
      <dgm:spPr/>
      <dgm:t>
        <a:bodyPr/>
        <a:lstStyle/>
        <a:p>
          <a:endParaRPr lang="en-AU">
            <a:latin typeface="Times New Roman" panose="02020603050405020304" pitchFamily="18" charset="0"/>
            <a:cs typeface="Times New Roman" panose="02020603050405020304" pitchFamily="18" charset="0"/>
          </a:endParaRPr>
        </a:p>
      </dgm:t>
    </dgm:pt>
    <dgm:pt modelId="{3463E933-E70C-4736-939E-0052FD1FA168}">
      <dgm:prSet phldrT="[Text]"/>
      <dgm:spPr>
        <a:solidFill>
          <a:schemeClr val="bg2">
            <a:lumMod val="10000"/>
          </a:schemeClr>
        </a:solidFill>
        <a:ln w="38100">
          <a:noFill/>
        </a:ln>
      </dgm:spPr>
      <dgm:t>
        <a:bodyPr/>
        <a:lstStyle/>
        <a:p>
          <a:r>
            <a:rPr lang="en-AU" dirty="0">
              <a:latin typeface="Times New Roman" panose="02020603050405020304" pitchFamily="18" charset="0"/>
              <a:cs typeface="Times New Roman" panose="02020603050405020304" pitchFamily="18" charset="0"/>
            </a:rPr>
            <a:t>Accountable entity 3</a:t>
          </a:r>
        </a:p>
      </dgm:t>
    </dgm:pt>
    <dgm:pt modelId="{CA1BE464-7C4F-467B-B562-F3F2948020F6}" type="parTrans" cxnId="{9DF284F1-970D-4766-B26B-CE54B3D2BA82}">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2A6B16F4-6102-4C93-B48A-FAD3186B431A}" type="sibTrans" cxnId="{9DF284F1-970D-4766-B26B-CE54B3D2BA82}">
      <dgm:prSet/>
      <dgm:spPr/>
      <dgm:t>
        <a:bodyPr/>
        <a:lstStyle/>
        <a:p>
          <a:endParaRPr lang="en-AU">
            <a:latin typeface="Times New Roman" panose="02020603050405020304" pitchFamily="18" charset="0"/>
            <a:cs typeface="Times New Roman" panose="02020603050405020304" pitchFamily="18" charset="0"/>
          </a:endParaRPr>
        </a:p>
      </dgm:t>
    </dgm:pt>
    <dgm:pt modelId="{CBE27F9F-5C0B-4FF6-95CA-329725329AEF}">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2</a:t>
          </a:r>
        </a:p>
      </dgm:t>
    </dgm:pt>
    <dgm:pt modelId="{C9E65AAD-EB52-45D3-9EC3-28B348F678AD}" type="parTrans" cxnId="{6C5DCF11-F2B8-47CB-AAEC-D4603DD8B8BD}">
      <dgm:prSet>
        <dgm:style>
          <a:lnRef idx="1">
            <a:schemeClr val="dk1"/>
          </a:lnRef>
          <a:fillRef idx="0">
            <a:schemeClr val="dk1"/>
          </a:fillRef>
          <a:effectRef idx="0">
            <a:schemeClr val="dk1"/>
          </a:effectRef>
          <a:fontRef idx="minor">
            <a:schemeClr val="tx1"/>
          </a:fontRef>
        </dgm:style>
      </dgm:prSet>
      <dgm:spPr/>
      <dgm:t>
        <a:bodyPr/>
        <a:lstStyle/>
        <a:p>
          <a:endParaRPr lang="en-US">
            <a:latin typeface="Times New Roman" panose="02020603050405020304" pitchFamily="18" charset="0"/>
            <a:cs typeface="Times New Roman" panose="02020603050405020304" pitchFamily="18" charset="0"/>
          </a:endParaRPr>
        </a:p>
      </dgm:t>
    </dgm:pt>
    <dgm:pt modelId="{5792347E-0967-4123-B07B-D9F2C6E551A7}" type="sibTrans" cxnId="{6C5DCF11-F2B8-47CB-AAEC-D4603DD8B8BD}">
      <dgm:prSet/>
      <dgm:spPr/>
      <dgm:t>
        <a:bodyPr/>
        <a:lstStyle/>
        <a:p>
          <a:endParaRPr lang="en-US">
            <a:latin typeface="Times New Roman" panose="02020603050405020304" pitchFamily="18" charset="0"/>
            <a:cs typeface="Times New Roman" panose="02020603050405020304" pitchFamily="18" charset="0"/>
          </a:endParaRPr>
        </a:p>
      </dgm:t>
    </dgm:pt>
    <dgm:pt modelId="{C89395AA-4A2D-4061-88F0-0167D34FEDE6}">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1</a:t>
          </a:r>
        </a:p>
      </dgm:t>
    </dgm:pt>
    <dgm:pt modelId="{31252CC3-DD49-420B-9AE6-791103853266}" type="parTrans" cxnId="{70C0CAAE-3C9D-49B6-9414-2539B69536C4}">
      <dgm:prSet/>
      <dgm:spPr/>
      <dgm:t>
        <a:bodyPr/>
        <a:lstStyle/>
        <a:p>
          <a:endParaRPr lang="en-US">
            <a:latin typeface="Times New Roman" panose="02020603050405020304" pitchFamily="18" charset="0"/>
            <a:cs typeface="Times New Roman" panose="02020603050405020304" pitchFamily="18" charset="0"/>
          </a:endParaRPr>
        </a:p>
      </dgm:t>
    </dgm:pt>
    <dgm:pt modelId="{D7878BA6-E727-47AD-87D6-F5D1D7726C86}" type="sibTrans" cxnId="{70C0CAAE-3C9D-49B6-9414-2539B69536C4}">
      <dgm:prSet/>
      <dgm:spPr/>
      <dgm:t>
        <a:bodyPr/>
        <a:lstStyle/>
        <a:p>
          <a:endParaRPr lang="en-US">
            <a:latin typeface="Times New Roman" panose="02020603050405020304" pitchFamily="18" charset="0"/>
            <a:cs typeface="Times New Roman" panose="02020603050405020304" pitchFamily="18" charset="0"/>
          </a:endParaRPr>
        </a:p>
      </dgm:t>
    </dgm:pt>
    <dgm:pt modelId="{7764A9A1-2CDF-4E12-AF01-CE8D2DBD6F59}">
      <dgm:prSet phldrT="[Text]"/>
      <dgm:spPr>
        <a:solidFill>
          <a:schemeClr val="bg2">
            <a:lumMod val="50000"/>
          </a:schemeClr>
        </a:solidFill>
        <a:ln w="6350">
          <a:solidFill>
            <a:schemeClr val="tx1">
              <a:lumMod val="95000"/>
              <a:lumOff val="5000"/>
            </a:schemeClr>
          </a:solidFill>
        </a:ln>
      </dgm:spPr>
      <dgm:t>
        <a:bodyPr/>
        <a:lstStyle/>
        <a:p>
          <a:r>
            <a:rPr lang="en-AU" dirty="0">
              <a:solidFill>
                <a:schemeClr val="tx1"/>
              </a:solidFill>
              <a:latin typeface="Times New Roman" panose="02020603050405020304" pitchFamily="18" charset="0"/>
              <a:cs typeface="Times New Roman" panose="02020603050405020304" pitchFamily="18" charset="0"/>
            </a:rPr>
            <a:t>Significant related entity of accountable entity 2</a:t>
          </a:r>
        </a:p>
      </dgm:t>
    </dgm:pt>
    <dgm:pt modelId="{69607871-6B57-4936-9DB0-F3FCF48F8E60}" type="sibTrans" cxnId="{C3CD0327-C07B-47F5-8C9D-7D17473DBCCE}">
      <dgm:prSet/>
      <dgm:spPr/>
      <dgm:t>
        <a:bodyPr/>
        <a:lstStyle/>
        <a:p>
          <a:endParaRPr lang="en-AU">
            <a:latin typeface="Times New Roman" panose="02020603050405020304" pitchFamily="18" charset="0"/>
            <a:cs typeface="Times New Roman" panose="02020603050405020304" pitchFamily="18" charset="0"/>
          </a:endParaRPr>
        </a:p>
      </dgm:t>
    </dgm:pt>
    <dgm:pt modelId="{8D7B28D7-6A26-4013-9A0C-0E8A40329E0B}" type="parTrans" cxnId="{C3CD0327-C07B-47F5-8C9D-7D17473DBCCE}">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1CCEA8D1-19A8-4E9A-9FDC-D55BF674842E}">
      <dgm:prSet phldrT="[Text]"/>
      <dgm:spPr>
        <a:solidFill>
          <a:schemeClr val="bg2">
            <a:lumMod val="10000"/>
          </a:schemeClr>
        </a:solidFill>
        <a:ln w="38100">
          <a:noFill/>
        </a:ln>
      </dgm:spPr>
      <dgm:t>
        <a:bodyPr/>
        <a:lstStyle/>
        <a:p>
          <a:r>
            <a:rPr lang="en-AU" dirty="0">
              <a:latin typeface="Times New Roman" panose="02020603050405020304" pitchFamily="18" charset="0"/>
              <a:cs typeface="Times New Roman" panose="02020603050405020304" pitchFamily="18" charset="0"/>
            </a:rPr>
            <a:t>Accountable entity 2</a:t>
          </a:r>
        </a:p>
      </dgm:t>
    </dgm:pt>
    <dgm:pt modelId="{EB89705B-D271-4139-9520-E5D9A0A4389F}" type="sibTrans" cxnId="{2C92A737-F823-4685-8A4A-BA308DE8ACB7}">
      <dgm:prSet/>
      <dgm:spPr/>
      <dgm:t>
        <a:bodyPr/>
        <a:lstStyle/>
        <a:p>
          <a:endParaRPr lang="en-AU">
            <a:latin typeface="Times New Roman" panose="02020603050405020304" pitchFamily="18" charset="0"/>
            <a:cs typeface="Times New Roman" panose="02020603050405020304" pitchFamily="18" charset="0"/>
          </a:endParaRPr>
        </a:p>
      </dgm:t>
    </dgm:pt>
    <dgm:pt modelId="{CA57E3A7-54AE-487C-A6B8-B4CFAD246263}" type="parTrans" cxnId="{2C92A737-F823-4685-8A4A-BA308DE8ACB7}">
      <dgm:prSet>
        <dgm:style>
          <a:lnRef idx="1">
            <a:schemeClr val="dk1"/>
          </a:lnRef>
          <a:fillRef idx="0">
            <a:schemeClr val="dk1"/>
          </a:fillRef>
          <a:effectRef idx="0">
            <a:schemeClr val="dk1"/>
          </a:effectRef>
          <a:fontRef idx="minor">
            <a:schemeClr val="tx1"/>
          </a:fontRef>
        </dgm:style>
      </dgm:prSet>
      <dgm:spPr/>
      <dgm:t>
        <a:bodyPr/>
        <a:lstStyle/>
        <a:p>
          <a:endParaRPr lang="en-AU">
            <a:latin typeface="Times New Roman" panose="02020603050405020304" pitchFamily="18" charset="0"/>
            <a:cs typeface="Times New Roman" panose="02020603050405020304" pitchFamily="18" charset="0"/>
          </a:endParaRPr>
        </a:p>
      </dgm:t>
    </dgm:pt>
    <dgm:pt modelId="{CC8A258E-3724-4003-A1CD-E86FB7DDC487}" type="pres">
      <dgm:prSet presAssocID="{BA346DDE-126B-4CAA-BCEE-5AFF705FD561}" presName="hierChild1" presStyleCnt="0">
        <dgm:presLayoutVars>
          <dgm:orgChart val="1"/>
          <dgm:chPref val="1"/>
          <dgm:dir/>
          <dgm:animOne val="branch"/>
          <dgm:animLvl val="lvl"/>
          <dgm:resizeHandles/>
        </dgm:presLayoutVars>
      </dgm:prSet>
      <dgm:spPr/>
    </dgm:pt>
    <dgm:pt modelId="{30655B86-E2D5-4F56-B979-D9A1D5A35990}" type="pres">
      <dgm:prSet presAssocID="{A29735D8-06C1-4B14-B794-827BBA18DE12}" presName="hierRoot1" presStyleCnt="0">
        <dgm:presLayoutVars>
          <dgm:hierBranch val="init"/>
        </dgm:presLayoutVars>
      </dgm:prSet>
      <dgm:spPr/>
    </dgm:pt>
    <dgm:pt modelId="{68E99018-CB87-43B4-A84F-D1FCF746C0A4}" type="pres">
      <dgm:prSet presAssocID="{A29735D8-06C1-4B14-B794-827BBA18DE12}" presName="rootComposite1" presStyleCnt="0"/>
      <dgm:spPr/>
    </dgm:pt>
    <dgm:pt modelId="{C39EF73E-AEA8-4DDC-B292-0155D9067A1C}" type="pres">
      <dgm:prSet presAssocID="{A29735D8-06C1-4B14-B794-827BBA18DE12}" presName="rootText1" presStyleLbl="node0" presStyleIdx="0" presStyleCnt="1">
        <dgm:presLayoutVars>
          <dgm:chPref val="3"/>
        </dgm:presLayoutVars>
      </dgm:prSet>
      <dgm:spPr/>
    </dgm:pt>
    <dgm:pt modelId="{470B88B1-552C-40B2-84BD-9EB408954C6A}" type="pres">
      <dgm:prSet presAssocID="{A29735D8-06C1-4B14-B794-827BBA18DE12}" presName="rootConnector1" presStyleLbl="node1" presStyleIdx="0" presStyleCnt="0"/>
      <dgm:spPr/>
    </dgm:pt>
    <dgm:pt modelId="{AED0A146-5F12-4704-879E-296A67043D91}" type="pres">
      <dgm:prSet presAssocID="{A29735D8-06C1-4B14-B794-827BBA18DE12}" presName="hierChild2" presStyleCnt="0"/>
      <dgm:spPr/>
    </dgm:pt>
    <dgm:pt modelId="{0B49FFC0-650F-4E85-916D-23B07DE36D89}" type="pres">
      <dgm:prSet presAssocID="{5118BBCC-4C8B-4195-9489-E342631ADF1D}" presName="Name37" presStyleLbl="parChTrans1D2" presStyleIdx="0" presStyleCnt="5"/>
      <dgm:spPr/>
    </dgm:pt>
    <dgm:pt modelId="{061B8C6F-756F-4AAB-8F77-C8A10348F06B}" type="pres">
      <dgm:prSet presAssocID="{6ED08D6F-CFD9-4D27-B941-81368B5FFF9B}" presName="hierRoot2" presStyleCnt="0">
        <dgm:presLayoutVars>
          <dgm:hierBranch val="init"/>
        </dgm:presLayoutVars>
      </dgm:prSet>
      <dgm:spPr/>
    </dgm:pt>
    <dgm:pt modelId="{0D219349-4375-4E00-B77E-DDD89D8EBF2A}" type="pres">
      <dgm:prSet presAssocID="{6ED08D6F-CFD9-4D27-B941-81368B5FFF9B}" presName="rootComposite" presStyleCnt="0"/>
      <dgm:spPr/>
    </dgm:pt>
    <dgm:pt modelId="{14AC359D-B11B-468D-BBF0-6BA1DD6CA99E}" type="pres">
      <dgm:prSet presAssocID="{6ED08D6F-CFD9-4D27-B941-81368B5FFF9B}" presName="rootText" presStyleLbl="node2" presStyleIdx="0" presStyleCnt="5" custLinFactNeighborX="-14797" custLinFactNeighborY="22">
        <dgm:presLayoutVars>
          <dgm:chPref val="3"/>
        </dgm:presLayoutVars>
      </dgm:prSet>
      <dgm:spPr/>
    </dgm:pt>
    <dgm:pt modelId="{3F9DF382-6C3C-43E2-A518-9548A4C0D2C0}" type="pres">
      <dgm:prSet presAssocID="{6ED08D6F-CFD9-4D27-B941-81368B5FFF9B}" presName="rootConnector" presStyleLbl="node2" presStyleIdx="0" presStyleCnt="5"/>
      <dgm:spPr/>
    </dgm:pt>
    <dgm:pt modelId="{92E02542-6B35-4857-8ADC-1A45E6D5B755}" type="pres">
      <dgm:prSet presAssocID="{6ED08D6F-CFD9-4D27-B941-81368B5FFF9B}" presName="hierChild4" presStyleCnt="0"/>
      <dgm:spPr/>
    </dgm:pt>
    <dgm:pt modelId="{4F937092-BE70-4DF8-B36E-630A2D9F04BD}" type="pres">
      <dgm:prSet presAssocID="{41C40A33-D16A-4D25-AE50-1B03FBF1A4FC}" presName="Name37" presStyleLbl="parChTrans1D3" presStyleIdx="0" presStyleCnt="4"/>
      <dgm:spPr/>
    </dgm:pt>
    <dgm:pt modelId="{30465DAC-B3D4-493E-AA46-31FA254C218D}" type="pres">
      <dgm:prSet presAssocID="{14677741-62BE-47D6-9B33-C842DDE12883}" presName="hierRoot2" presStyleCnt="0">
        <dgm:presLayoutVars>
          <dgm:hierBranch val="init"/>
        </dgm:presLayoutVars>
      </dgm:prSet>
      <dgm:spPr/>
    </dgm:pt>
    <dgm:pt modelId="{FC6C7768-C812-449A-987C-DACB5E181246}" type="pres">
      <dgm:prSet presAssocID="{14677741-62BE-47D6-9B33-C842DDE12883}" presName="rootComposite" presStyleCnt="0"/>
      <dgm:spPr/>
    </dgm:pt>
    <dgm:pt modelId="{5FF703A7-9B5F-419B-98B3-2B060850950C}" type="pres">
      <dgm:prSet presAssocID="{14677741-62BE-47D6-9B33-C842DDE12883}" presName="rootText" presStyleLbl="node3" presStyleIdx="0" presStyleCnt="4" custLinFactNeighborX="-15019" custLinFactNeighborY="100">
        <dgm:presLayoutVars>
          <dgm:chPref val="3"/>
        </dgm:presLayoutVars>
      </dgm:prSet>
      <dgm:spPr/>
    </dgm:pt>
    <dgm:pt modelId="{3908EEEB-4A1F-403C-863F-FBF46DAA21E7}" type="pres">
      <dgm:prSet presAssocID="{14677741-62BE-47D6-9B33-C842DDE12883}" presName="rootConnector" presStyleLbl="node3" presStyleIdx="0" presStyleCnt="4"/>
      <dgm:spPr/>
    </dgm:pt>
    <dgm:pt modelId="{9D98CEFC-1E46-47CF-927B-154894275F97}" type="pres">
      <dgm:prSet presAssocID="{14677741-62BE-47D6-9B33-C842DDE12883}" presName="hierChild4" presStyleCnt="0"/>
      <dgm:spPr/>
    </dgm:pt>
    <dgm:pt modelId="{606668CD-9AB6-44E8-B064-3C9F0DD94D35}" type="pres">
      <dgm:prSet presAssocID="{8087590B-8E0D-4C9D-931F-430B0318D970}" presName="Name37" presStyleLbl="parChTrans1D4" presStyleIdx="0" presStyleCnt="3"/>
      <dgm:spPr/>
    </dgm:pt>
    <dgm:pt modelId="{2D3B10A2-D572-484D-B59B-A647CEDBDD09}" type="pres">
      <dgm:prSet presAssocID="{275AA1BC-7980-4404-A8F1-AE6FE50F019A}" presName="hierRoot2" presStyleCnt="0">
        <dgm:presLayoutVars>
          <dgm:hierBranch val="init"/>
        </dgm:presLayoutVars>
      </dgm:prSet>
      <dgm:spPr/>
    </dgm:pt>
    <dgm:pt modelId="{21083AA4-CBA9-4CBF-A097-5012068C8386}" type="pres">
      <dgm:prSet presAssocID="{275AA1BC-7980-4404-A8F1-AE6FE50F019A}" presName="rootComposite" presStyleCnt="0"/>
      <dgm:spPr/>
    </dgm:pt>
    <dgm:pt modelId="{C486F92F-BEBC-47DB-85D8-B73782239C73}" type="pres">
      <dgm:prSet presAssocID="{275AA1BC-7980-4404-A8F1-AE6FE50F019A}" presName="rootText" presStyleLbl="node4" presStyleIdx="0" presStyleCnt="3" custScaleX="99962" custLinFactNeighborX="-9656" custLinFactNeighborY="-22606">
        <dgm:presLayoutVars>
          <dgm:chPref val="3"/>
        </dgm:presLayoutVars>
      </dgm:prSet>
      <dgm:spPr/>
    </dgm:pt>
    <dgm:pt modelId="{6FBBA753-B1AA-4596-9D76-ABC6E5FE87D1}" type="pres">
      <dgm:prSet presAssocID="{275AA1BC-7980-4404-A8F1-AE6FE50F019A}" presName="rootConnector" presStyleLbl="node4" presStyleIdx="0" presStyleCnt="3"/>
      <dgm:spPr/>
    </dgm:pt>
    <dgm:pt modelId="{A93CE1FB-0062-4BF1-B4E0-8CBFE0827596}" type="pres">
      <dgm:prSet presAssocID="{275AA1BC-7980-4404-A8F1-AE6FE50F019A}" presName="hierChild4" presStyleCnt="0"/>
      <dgm:spPr/>
    </dgm:pt>
    <dgm:pt modelId="{39D5AEB3-9C19-42CE-9A8D-6529443C9F9A}" type="pres">
      <dgm:prSet presAssocID="{275AA1BC-7980-4404-A8F1-AE6FE50F019A}" presName="hierChild5" presStyleCnt="0"/>
      <dgm:spPr/>
    </dgm:pt>
    <dgm:pt modelId="{64E2D96F-D627-4013-8DB4-28823196801D}" type="pres">
      <dgm:prSet presAssocID="{0F2579EE-04A6-4326-B79A-8505096F921C}" presName="Name37" presStyleLbl="parChTrans1D4" presStyleIdx="1" presStyleCnt="3"/>
      <dgm:spPr/>
    </dgm:pt>
    <dgm:pt modelId="{558F6834-84D1-4DCC-BDA4-7DF664BC138B}" type="pres">
      <dgm:prSet presAssocID="{6FC36A1C-0C40-48FE-AD66-51A6525EDDE5}" presName="hierRoot2" presStyleCnt="0">
        <dgm:presLayoutVars>
          <dgm:hierBranch val="init"/>
        </dgm:presLayoutVars>
      </dgm:prSet>
      <dgm:spPr/>
    </dgm:pt>
    <dgm:pt modelId="{EFB7180B-CA74-4774-A961-E4C4B2CCF620}" type="pres">
      <dgm:prSet presAssocID="{6FC36A1C-0C40-48FE-AD66-51A6525EDDE5}" presName="rootComposite" presStyleCnt="0"/>
      <dgm:spPr/>
    </dgm:pt>
    <dgm:pt modelId="{F158D701-3D05-4EE6-8FC5-1C258C5D6FAD}" type="pres">
      <dgm:prSet presAssocID="{6FC36A1C-0C40-48FE-AD66-51A6525EDDE5}" presName="rootText" presStyleLbl="node4" presStyleIdx="1" presStyleCnt="3" custScaleX="99962" custLinFactNeighborX="-11702" custLinFactNeighborY="-34202">
        <dgm:presLayoutVars>
          <dgm:chPref val="3"/>
        </dgm:presLayoutVars>
      </dgm:prSet>
      <dgm:spPr/>
    </dgm:pt>
    <dgm:pt modelId="{5EB4827F-B5A4-4E75-ABBA-D7C68730F10E}" type="pres">
      <dgm:prSet presAssocID="{6FC36A1C-0C40-48FE-AD66-51A6525EDDE5}" presName="rootConnector" presStyleLbl="node4" presStyleIdx="1" presStyleCnt="3"/>
      <dgm:spPr/>
    </dgm:pt>
    <dgm:pt modelId="{6A141B6E-6EB2-4776-8F37-34B143250A03}" type="pres">
      <dgm:prSet presAssocID="{6FC36A1C-0C40-48FE-AD66-51A6525EDDE5}" presName="hierChild4" presStyleCnt="0"/>
      <dgm:spPr/>
    </dgm:pt>
    <dgm:pt modelId="{584C933D-80FC-40AB-89C1-F900EFCE351E}" type="pres">
      <dgm:prSet presAssocID="{6FC36A1C-0C40-48FE-AD66-51A6525EDDE5}" presName="hierChild5" presStyleCnt="0"/>
      <dgm:spPr/>
    </dgm:pt>
    <dgm:pt modelId="{926469D4-C0C4-47CD-9A5C-1E3A5488B95B}" type="pres">
      <dgm:prSet presAssocID="{14677741-62BE-47D6-9B33-C842DDE12883}" presName="hierChild5" presStyleCnt="0"/>
      <dgm:spPr/>
    </dgm:pt>
    <dgm:pt modelId="{FAC0B203-C74D-43CD-9519-1F0E39B0378A}" type="pres">
      <dgm:prSet presAssocID="{6ED08D6F-CFD9-4D27-B941-81368B5FFF9B}" presName="hierChild5" presStyleCnt="0"/>
      <dgm:spPr/>
    </dgm:pt>
    <dgm:pt modelId="{49B81BB7-4253-4268-B4CC-46E0993EE7B7}" type="pres">
      <dgm:prSet presAssocID="{F8E262A7-D6F0-42DC-B9E9-13421713B3D1}" presName="Name37" presStyleLbl="parChTrans1D2" presStyleIdx="1" presStyleCnt="5"/>
      <dgm:spPr/>
    </dgm:pt>
    <dgm:pt modelId="{634047D7-76A6-42F2-B3D5-1DF0AC4BB475}" type="pres">
      <dgm:prSet presAssocID="{BDB0C98A-7616-42A9-B265-7B3F8D6FE9E2}" presName="hierRoot2" presStyleCnt="0">
        <dgm:presLayoutVars>
          <dgm:hierBranch val="init"/>
        </dgm:presLayoutVars>
      </dgm:prSet>
      <dgm:spPr/>
    </dgm:pt>
    <dgm:pt modelId="{8F6AFF34-57B7-4A64-99C2-CBA4493E9A8F}" type="pres">
      <dgm:prSet presAssocID="{BDB0C98A-7616-42A9-B265-7B3F8D6FE9E2}" presName="rootComposite" presStyleCnt="0"/>
      <dgm:spPr/>
    </dgm:pt>
    <dgm:pt modelId="{3C18DC67-ABB0-4906-8131-34D4CD678471}" type="pres">
      <dgm:prSet presAssocID="{BDB0C98A-7616-42A9-B265-7B3F8D6FE9E2}" presName="rootText" presStyleLbl="node2" presStyleIdx="1" presStyleCnt="5" custLinFactNeighborX="820" custLinFactNeighborY="22">
        <dgm:presLayoutVars>
          <dgm:chPref val="3"/>
        </dgm:presLayoutVars>
      </dgm:prSet>
      <dgm:spPr/>
    </dgm:pt>
    <dgm:pt modelId="{CE8AA9DE-1E83-4870-85B5-3981272CBAC2}" type="pres">
      <dgm:prSet presAssocID="{BDB0C98A-7616-42A9-B265-7B3F8D6FE9E2}" presName="rootConnector" presStyleLbl="node2" presStyleIdx="1" presStyleCnt="5"/>
      <dgm:spPr/>
    </dgm:pt>
    <dgm:pt modelId="{2C02B8A4-956E-4324-A079-F1DBEC8A0271}" type="pres">
      <dgm:prSet presAssocID="{BDB0C98A-7616-42A9-B265-7B3F8D6FE9E2}" presName="hierChild4" presStyleCnt="0"/>
      <dgm:spPr/>
    </dgm:pt>
    <dgm:pt modelId="{F7F3594C-1266-4DE3-886A-0DF8E0AF1C4A}" type="pres">
      <dgm:prSet presAssocID="{CA1BE464-7C4F-467B-B562-F3F2948020F6}" presName="Name37" presStyleLbl="parChTrans1D3" presStyleIdx="1" presStyleCnt="4"/>
      <dgm:spPr/>
    </dgm:pt>
    <dgm:pt modelId="{31647CF1-6131-4AB3-A363-AB62CECA7E93}" type="pres">
      <dgm:prSet presAssocID="{3463E933-E70C-4736-939E-0052FD1FA168}" presName="hierRoot2" presStyleCnt="0">
        <dgm:presLayoutVars>
          <dgm:hierBranch val="init"/>
        </dgm:presLayoutVars>
      </dgm:prSet>
      <dgm:spPr/>
    </dgm:pt>
    <dgm:pt modelId="{D89EA93C-382F-4182-B81C-35AD4C4745EF}" type="pres">
      <dgm:prSet presAssocID="{3463E933-E70C-4736-939E-0052FD1FA168}" presName="rootComposite" presStyleCnt="0"/>
      <dgm:spPr/>
    </dgm:pt>
    <dgm:pt modelId="{97BDBCE5-A2DB-455C-8CD9-08E43378BDCC}" type="pres">
      <dgm:prSet presAssocID="{3463E933-E70C-4736-939E-0052FD1FA168}" presName="rootText" presStyleLbl="node3" presStyleIdx="1" presStyleCnt="4" custLinFactNeighborX="791" custLinFactNeighborY="286">
        <dgm:presLayoutVars>
          <dgm:chPref val="3"/>
        </dgm:presLayoutVars>
      </dgm:prSet>
      <dgm:spPr/>
    </dgm:pt>
    <dgm:pt modelId="{5B08A800-CFA2-458C-8E11-C60DE669D65D}" type="pres">
      <dgm:prSet presAssocID="{3463E933-E70C-4736-939E-0052FD1FA168}" presName="rootConnector" presStyleLbl="node3" presStyleIdx="1" presStyleCnt="4"/>
      <dgm:spPr/>
    </dgm:pt>
    <dgm:pt modelId="{6D138A45-4843-4FC7-9334-A30496C308BF}" type="pres">
      <dgm:prSet presAssocID="{3463E933-E70C-4736-939E-0052FD1FA168}" presName="hierChild4" presStyleCnt="0"/>
      <dgm:spPr/>
    </dgm:pt>
    <dgm:pt modelId="{F2A5EAD4-D3CF-47ED-96C4-FB28CD2B14E8}" type="pres">
      <dgm:prSet presAssocID="{BCBA0C4B-1D7E-4DEF-94A8-F8943638F165}" presName="Name37" presStyleLbl="parChTrans1D4" presStyleIdx="2" presStyleCnt="3"/>
      <dgm:spPr/>
    </dgm:pt>
    <dgm:pt modelId="{143E7865-2B65-4CC2-9680-2FC0A088D96E}" type="pres">
      <dgm:prSet presAssocID="{D65B8A8C-2E26-41ED-A3A5-B417D39943DB}" presName="hierRoot2" presStyleCnt="0">
        <dgm:presLayoutVars>
          <dgm:hierBranch val="init"/>
        </dgm:presLayoutVars>
      </dgm:prSet>
      <dgm:spPr/>
    </dgm:pt>
    <dgm:pt modelId="{C222B932-1235-4B08-B666-31D94449A5A6}" type="pres">
      <dgm:prSet presAssocID="{D65B8A8C-2E26-41ED-A3A5-B417D39943DB}" presName="rootComposite" presStyleCnt="0"/>
      <dgm:spPr/>
    </dgm:pt>
    <dgm:pt modelId="{C4E3EF7E-DE3B-4252-AD5A-2795EFA7D84B}" type="pres">
      <dgm:prSet presAssocID="{D65B8A8C-2E26-41ED-A3A5-B417D39943DB}" presName="rootText" presStyleLbl="node4" presStyleIdx="2" presStyleCnt="3" custScaleX="99962" custLinFactNeighborY="-22622">
        <dgm:presLayoutVars>
          <dgm:chPref val="3"/>
        </dgm:presLayoutVars>
      </dgm:prSet>
      <dgm:spPr/>
    </dgm:pt>
    <dgm:pt modelId="{227117A4-819C-470B-93E8-0C98B01B5D0D}" type="pres">
      <dgm:prSet presAssocID="{D65B8A8C-2E26-41ED-A3A5-B417D39943DB}" presName="rootConnector" presStyleLbl="node4" presStyleIdx="2" presStyleCnt="3"/>
      <dgm:spPr/>
    </dgm:pt>
    <dgm:pt modelId="{C3396473-C827-4C3E-8678-FF3374E64D5C}" type="pres">
      <dgm:prSet presAssocID="{D65B8A8C-2E26-41ED-A3A5-B417D39943DB}" presName="hierChild4" presStyleCnt="0"/>
      <dgm:spPr/>
    </dgm:pt>
    <dgm:pt modelId="{835117E8-C7EC-4458-B31A-B5ED7F5F3018}" type="pres">
      <dgm:prSet presAssocID="{D65B8A8C-2E26-41ED-A3A5-B417D39943DB}" presName="hierChild5" presStyleCnt="0"/>
      <dgm:spPr/>
    </dgm:pt>
    <dgm:pt modelId="{1A11CECB-116B-4368-B7BC-DBB0CA75D9A4}" type="pres">
      <dgm:prSet presAssocID="{3463E933-E70C-4736-939E-0052FD1FA168}" presName="hierChild5" presStyleCnt="0"/>
      <dgm:spPr/>
    </dgm:pt>
    <dgm:pt modelId="{11BF2750-755C-43D8-A985-1887AE1ABDF8}" type="pres">
      <dgm:prSet presAssocID="{BDB0C98A-7616-42A9-B265-7B3F8D6FE9E2}" presName="hierChild5" presStyleCnt="0"/>
      <dgm:spPr/>
    </dgm:pt>
    <dgm:pt modelId="{32425D92-B3E6-40EA-8098-58A9D212364B}" type="pres">
      <dgm:prSet presAssocID="{31252CC3-DD49-420B-9AE6-791103853266}" presName="Name37" presStyleLbl="parChTrans1D2" presStyleIdx="2" presStyleCnt="5"/>
      <dgm:spPr/>
    </dgm:pt>
    <dgm:pt modelId="{66F80007-24EC-4B0F-BCC6-4437FF6FFBF7}" type="pres">
      <dgm:prSet presAssocID="{C89395AA-4A2D-4061-88F0-0167D34FEDE6}" presName="hierRoot2" presStyleCnt="0">
        <dgm:presLayoutVars>
          <dgm:hierBranch val="init"/>
        </dgm:presLayoutVars>
      </dgm:prSet>
      <dgm:spPr/>
    </dgm:pt>
    <dgm:pt modelId="{BC8BA169-A9BB-46EF-9066-F59E4CACE532}" type="pres">
      <dgm:prSet presAssocID="{C89395AA-4A2D-4061-88F0-0167D34FEDE6}" presName="rootComposite" presStyleCnt="0"/>
      <dgm:spPr/>
    </dgm:pt>
    <dgm:pt modelId="{9D221EF6-50CE-4C52-AC9F-7EE7B375CD23}" type="pres">
      <dgm:prSet presAssocID="{C89395AA-4A2D-4061-88F0-0167D34FEDE6}" presName="rootText" presStyleLbl="node2" presStyleIdx="2" presStyleCnt="5">
        <dgm:presLayoutVars>
          <dgm:chPref val="3"/>
        </dgm:presLayoutVars>
      </dgm:prSet>
      <dgm:spPr/>
    </dgm:pt>
    <dgm:pt modelId="{51EEE301-6795-4C24-A8B7-964A23A3491A}" type="pres">
      <dgm:prSet presAssocID="{C89395AA-4A2D-4061-88F0-0167D34FEDE6}" presName="rootConnector" presStyleLbl="node2" presStyleIdx="2" presStyleCnt="5"/>
      <dgm:spPr/>
    </dgm:pt>
    <dgm:pt modelId="{1EBDD84E-4157-46A3-9C22-C2191B59A82F}" type="pres">
      <dgm:prSet presAssocID="{C89395AA-4A2D-4061-88F0-0167D34FEDE6}" presName="hierChild4" presStyleCnt="0"/>
      <dgm:spPr/>
    </dgm:pt>
    <dgm:pt modelId="{EA3879D1-218B-4D72-99BC-C51A3194531B}" type="pres">
      <dgm:prSet presAssocID="{C89395AA-4A2D-4061-88F0-0167D34FEDE6}" presName="hierChild5" presStyleCnt="0"/>
      <dgm:spPr/>
    </dgm:pt>
    <dgm:pt modelId="{DBBEFB5E-4C6A-4099-84D4-D3420392AE74}" type="pres">
      <dgm:prSet presAssocID="{CA57E3A7-54AE-487C-A6B8-B4CFAD246263}" presName="Name37" presStyleLbl="parChTrans1D2" presStyleIdx="3" presStyleCnt="5"/>
      <dgm:spPr/>
    </dgm:pt>
    <dgm:pt modelId="{9E91ED4F-33B8-4E6D-BF68-5018824AEB81}" type="pres">
      <dgm:prSet presAssocID="{1CCEA8D1-19A8-4E9A-9FDC-D55BF674842E}" presName="hierRoot2" presStyleCnt="0">
        <dgm:presLayoutVars>
          <dgm:hierBranch val="init"/>
        </dgm:presLayoutVars>
      </dgm:prSet>
      <dgm:spPr/>
    </dgm:pt>
    <dgm:pt modelId="{FDEB9A6F-2C2D-405A-9450-9FDAE4533BD2}" type="pres">
      <dgm:prSet presAssocID="{1CCEA8D1-19A8-4E9A-9FDC-D55BF674842E}" presName="rootComposite" presStyleCnt="0"/>
      <dgm:spPr/>
    </dgm:pt>
    <dgm:pt modelId="{4FD2D07F-1001-4CFB-99DC-1D0891CCCBA4}" type="pres">
      <dgm:prSet presAssocID="{1CCEA8D1-19A8-4E9A-9FDC-D55BF674842E}" presName="rootText" presStyleLbl="node2" presStyleIdx="3" presStyleCnt="5" custLinFactNeighborX="202" custLinFactNeighborY="286">
        <dgm:presLayoutVars>
          <dgm:chPref val="3"/>
        </dgm:presLayoutVars>
      </dgm:prSet>
      <dgm:spPr/>
    </dgm:pt>
    <dgm:pt modelId="{73BD394A-12EE-4E71-B763-5E251B174AF6}" type="pres">
      <dgm:prSet presAssocID="{1CCEA8D1-19A8-4E9A-9FDC-D55BF674842E}" presName="rootConnector" presStyleLbl="node2" presStyleIdx="3" presStyleCnt="5"/>
      <dgm:spPr/>
    </dgm:pt>
    <dgm:pt modelId="{2144EC4B-4959-40D0-8B8C-84C6641F6563}" type="pres">
      <dgm:prSet presAssocID="{1CCEA8D1-19A8-4E9A-9FDC-D55BF674842E}" presName="hierChild4" presStyleCnt="0"/>
      <dgm:spPr/>
    </dgm:pt>
    <dgm:pt modelId="{F9F40492-D94F-45B5-B1A0-490B423747B4}" type="pres">
      <dgm:prSet presAssocID="{8D7B28D7-6A26-4013-9A0C-0E8A40329E0B}" presName="Name37" presStyleLbl="parChTrans1D3" presStyleIdx="2" presStyleCnt="4"/>
      <dgm:spPr/>
    </dgm:pt>
    <dgm:pt modelId="{0690C2BF-E89D-457A-953C-65D2BEB79EB2}" type="pres">
      <dgm:prSet presAssocID="{7764A9A1-2CDF-4E12-AF01-CE8D2DBD6F59}" presName="hierRoot2" presStyleCnt="0">
        <dgm:presLayoutVars>
          <dgm:hierBranch val="init"/>
        </dgm:presLayoutVars>
      </dgm:prSet>
      <dgm:spPr/>
    </dgm:pt>
    <dgm:pt modelId="{4A558FD7-91A1-4020-B3CE-3F1529C07F12}" type="pres">
      <dgm:prSet presAssocID="{7764A9A1-2CDF-4E12-AF01-CE8D2DBD6F59}" presName="rootComposite" presStyleCnt="0"/>
      <dgm:spPr/>
    </dgm:pt>
    <dgm:pt modelId="{D4E7093D-9CEA-4BB3-A759-CF94E569563A}" type="pres">
      <dgm:prSet presAssocID="{7764A9A1-2CDF-4E12-AF01-CE8D2DBD6F59}" presName="rootText" presStyleLbl="node3" presStyleIdx="2" presStyleCnt="4" custScaleX="99962" custLinFactNeighborY="-22622">
        <dgm:presLayoutVars>
          <dgm:chPref val="3"/>
        </dgm:presLayoutVars>
      </dgm:prSet>
      <dgm:spPr/>
    </dgm:pt>
    <dgm:pt modelId="{A31BE2CD-42B2-4D76-8929-716BF31E5311}" type="pres">
      <dgm:prSet presAssocID="{7764A9A1-2CDF-4E12-AF01-CE8D2DBD6F59}" presName="rootConnector" presStyleLbl="node3" presStyleIdx="2" presStyleCnt="4"/>
      <dgm:spPr/>
    </dgm:pt>
    <dgm:pt modelId="{E642975C-D17E-455E-8437-A46AC74ECBAB}" type="pres">
      <dgm:prSet presAssocID="{7764A9A1-2CDF-4E12-AF01-CE8D2DBD6F59}" presName="hierChild4" presStyleCnt="0"/>
      <dgm:spPr/>
    </dgm:pt>
    <dgm:pt modelId="{E761E125-B9A5-4D15-A8A5-BF5A04728F5D}" type="pres">
      <dgm:prSet presAssocID="{7764A9A1-2CDF-4E12-AF01-CE8D2DBD6F59}" presName="hierChild5" presStyleCnt="0"/>
      <dgm:spPr/>
    </dgm:pt>
    <dgm:pt modelId="{5658B142-3954-4A9A-83CF-BFC94B601E03}" type="pres">
      <dgm:prSet presAssocID="{C9E65AAD-EB52-45D3-9EC3-28B348F678AD}" presName="Name37" presStyleLbl="parChTrans1D3" presStyleIdx="3" presStyleCnt="4"/>
      <dgm:spPr/>
    </dgm:pt>
    <dgm:pt modelId="{5F58AE09-9FFE-474D-80F9-1EA5B42894B9}" type="pres">
      <dgm:prSet presAssocID="{CBE27F9F-5C0B-4FF6-95CA-329725329AEF}" presName="hierRoot2" presStyleCnt="0">
        <dgm:presLayoutVars>
          <dgm:hierBranch val="init"/>
        </dgm:presLayoutVars>
      </dgm:prSet>
      <dgm:spPr/>
    </dgm:pt>
    <dgm:pt modelId="{87985903-5C04-45D2-9087-72890A0A69C0}" type="pres">
      <dgm:prSet presAssocID="{CBE27F9F-5C0B-4FF6-95CA-329725329AEF}" presName="rootComposite" presStyleCnt="0"/>
      <dgm:spPr/>
    </dgm:pt>
    <dgm:pt modelId="{CD20C953-37FA-4364-85ED-AFF60049F2D3}" type="pres">
      <dgm:prSet presAssocID="{CBE27F9F-5C0B-4FF6-95CA-329725329AEF}" presName="rootText" presStyleLbl="node3" presStyleIdx="3" presStyleCnt="4">
        <dgm:presLayoutVars>
          <dgm:chPref val="3"/>
        </dgm:presLayoutVars>
      </dgm:prSet>
      <dgm:spPr/>
    </dgm:pt>
    <dgm:pt modelId="{52727BFF-24AD-4962-9683-7D2A7DBA8867}" type="pres">
      <dgm:prSet presAssocID="{CBE27F9F-5C0B-4FF6-95CA-329725329AEF}" presName="rootConnector" presStyleLbl="node3" presStyleIdx="3" presStyleCnt="4"/>
      <dgm:spPr/>
    </dgm:pt>
    <dgm:pt modelId="{06512700-3F9D-404A-A7B3-F49D597792A3}" type="pres">
      <dgm:prSet presAssocID="{CBE27F9F-5C0B-4FF6-95CA-329725329AEF}" presName="hierChild4" presStyleCnt="0"/>
      <dgm:spPr/>
    </dgm:pt>
    <dgm:pt modelId="{DC1A909C-F13D-4CF4-A95A-48F3166E0680}" type="pres">
      <dgm:prSet presAssocID="{CBE27F9F-5C0B-4FF6-95CA-329725329AEF}" presName="hierChild5" presStyleCnt="0"/>
      <dgm:spPr/>
    </dgm:pt>
    <dgm:pt modelId="{A7EE58A7-1D80-46BF-B6E9-B3F3CC7263BE}" type="pres">
      <dgm:prSet presAssocID="{1CCEA8D1-19A8-4E9A-9FDC-D55BF674842E}" presName="hierChild5" presStyleCnt="0"/>
      <dgm:spPr/>
    </dgm:pt>
    <dgm:pt modelId="{37194FB0-9C0E-45F4-982A-6B297CADE3C8}" type="pres">
      <dgm:prSet presAssocID="{BECF4166-C65D-4630-9A92-E18BA000EBC3}" presName="Name37" presStyleLbl="parChTrans1D2" presStyleIdx="4" presStyleCnt="5"/>
      <dgm:spPr/>
    </dgm:pt>
    <dgm:pt modelId="{10DA5BB9-D7A3-4C3C-BB62-14DB22669E2D}" type="pres">
      <dgm:prSet presAssocID="{223553E2-4EDB-4C31-B6AA-9C057D9DD2D5}" presName="hierRoot2" presStyleCnt="0">
        <dgm:presLayoutVars>
          <dgm:hierBranch val="init"/>
        </dgm:presLayoutVars>
      </dgm:prSet>
      <dgm:spPr/>
    </dgm:pt>
    <dgm:pt modelId="{74ADACC3-3C93-4207-9848-403F102B733E}" type="pres">
      <dgm:prSet presAssocID="{223553E2-4EDB-4C31-B6AA-9C057D9DD2D5}" presName="rootComposite" presStyleCnt="0"/>
      <dgm:spPr/>
    </dgm:pt>
    <dgm:pt modelId="{032D1795-84F0-4CE5-8DBD-A99DA703B6EA}" type="pres">
      <dgm:prSet presAssocID="{223553E2-4EDB-4C31-B6AA-9C057D9DD2D5}" presName="rootText" presStyleLbl="node2" presStyleIdx="4" presStyleCnt="5" custLinFactNeighborX="15040">
        <dgm:presLayoutVars>
          <dgm:chPref val="3"/>
        </dgm:presLayoutVars>
      </dgm:prSet>
      <dgm:spPr/>
    </dgm:pt>
    <dgm:pt modelId="{AEE77821-89E5-4F3A-80B6-41B38C02E451}" type="pres">
      <dgm:prSet presAssocID="{223553E2-4EDB-4C31-B6AA-9C057D9DD2D5}" presName="rootConnector" presStyleLbl="node2" presStyleIdx="4" presStyleCnt="5"/>
      <dgm:spPr/>
    </dgm:pt>
    <dgm:pt modelId="{69C09DBC-1F13-4A3F-8DBD-098147A77901}" type="pres">
      <dgm:prSet presAssocID="{223553E2-4EDB-4C31-B6AA-9C057D9DD2D5}" presName="hierChild4" presStyleCnt="0"/>
      <dgm:spPr/>
    </dgm:pt>
    <dgm:pt modelId="{589FAC00-FEC8-418A-8969-FE5A10ADE59B}" type="pres">
      <dgm:prSet presAssocID="{223553E2-4EDB-4C31-B6AA-9C057D9DD2D5}" presName="hierChild5" presStyleCnt="0"/>
      <dgm:spPr/>
    </dgm:pt>
    <dgm:pt modelId="{7D969790-B3BC-4581-8310-58844F7E37CC}" type="pres">
      <dgm:prSet presAssocID="{A29735D8-06C1-4B14-B794-827BBA18DE12}" presName="hierChild3" presStyleCnt="0"/>
      <dgm:spPr/>
    </dgm:pt>
  </dgm:ptLst>
  <dgm:cxnLst>
    <dgm:cxn modelId="{50A03802-8BEE-4B2E-95B7-A988266F8348}" type="presOf" srcId="{8087590B-8E0D-4C9D-931F-430B0318D970}" destId="{606668CD-9AB6-44E8-B064-3C9F0DD94D35}" srcOrd="0" destOrd="0" presId="urn:microsoft.com/office/officeart/2005/8/layout/orgChart1"/>
    <dgm:cxn modelId="{BD673309-A40D-4082-B750-7CA918AEF745}" type="presOf" srcId="{31252CC3-DD49-420B-9AE6-791103853266}" destId="{32425D92-B3E6-40EA-8098-58A9D212364B}" srcOrd="0" destOrd="0" presId="urn:microsoft.com/office/officeart/2005/8/layout/orgChart1"/>
    <dgm:cxn modelId="{634FB50A-B1E1-45F6-BAC2-21D7F164BE55}" srcId="{A29735D8-06C1-4B14-B794-827BBA18DE12}" destId="{6ED08D6F-CFD9-4D27-B941-81368B5FFF9B}" srcOrd="0" destOrd="0" parTransId="{5118BBCC-4C8B-4195-9489-E342631ADF1D}" sibTransId="{662AC87D-8193-4CA3-8901-308F578C7FE9}"/>
    <dgm:cxn modelId="{04E18D11-E8FD-43D1-9523-CC4A6CE8F41B}" type="presOf" srcId="{5118BBCC-4C8B-4195-9489-E342631ADF1D}" destId="{0B49FFC0-650F-4E85-916D-23B07DE36D89}" srcOrd="0" destOrd="0" presId="urn:microsoft.com/office/officeart/2005/8/layout/orgChart1"/>
    <dgm:cxn modelId="{B86E8F11-70EC-4959-96AF-B899E3380CED}" type="presOf" srcId="{CA1BE464-7C4F-467B-B562-F3F2948020F6}" destId="{F7F3594C-1266-4DE3-886A-0DF8E0AF1C4A}" srcOrd="0" destOrd="0" presId="urn:microsoft.com/office/officeart/2005/8/layout/orgChart1"/>
    <dgm:cxn modelId="{6C5DCF11-F2B8-47CB-AAEC-D4603DD8B8BD}" srcId="{1CCEA8D1-19A8-4E9A-9FDC-D55BF674842E}" destId="{CBE27F9F-5C0B-4FF6-95CA-329725329AEF}" srcOrd="1" destOrd="0" parTransId="{C9E65AAD-EB52-45D3-9EC3-28B348F678AD}" sibTransId="{5792347E-0967-4123-B07B-D9F2C6E551A7}"/>
    <dgm:cxn modelId="{51618E1A-6F83-4116-86E0-5206E5631708}" type="presOf" srcId="{CA57E3A7-54AE-487C-A6B8-B4CFAD246263}" destId="{DBBEFB5E-4C6A-4099-84D4-D3420392AE74}" srcOrd="0" destOrd="0" presId="urn:microsoft.com/office/officeart/2005/8/layout/orgChart1"/>
    <dgm:cxn modelId="{10C5041C-88BD-412E-A847-91A42CE6B87D}" type="presOf" srcId="{3463E933-E70C-4736-939E-0052FD1FA168}" destId="{5B08A800-CFA2-458C-8E11-C60DE669D65D}" srcOrd="1" destOrd="0" presId="urn:microsoft.com/office/officeart/2005/8/layout/orgChart1"/>
    <dgm:cxn modelId="{A63FFE1F-CF85-4DED-BA9D-7C4954714D6C}" type="presOf" srcId="{BA346DDE-126B-4CAA-BCEE-5AFF705FD561}" destId="{CC8A258E-3724-4003-A1CD-E86FB7DDC487}" srcOrd="0" destOrd="0" presId="urn:microsoft.com/office/officeart/2005/8/layout/orgChart1"/>
    <dgm:cxn modelId="{D2E84B24-5BE4-4E51-BCA7-069A280CB0FF}" srcId="{A29735D8-06C1-4B14-B794-827BBA18DE12}" destId="{223553E2-4EDB-4C31-B6AA-9C057D9DD2D5}" srcOrd="4" destOrd="0" parTransId="{BECF4166-C65D-4630-9A92-E18BA000EBC3}" sibTransId="{99470C39-46B9-4D5C-AD24-131B6B4717B4}"/>
    <dgm:cxn modelId="{9A51AB26-1E81-47E3-9C97-FAC15AFE425C}" type="presOf" srcId="{6ED08D6F-CFD9-4D27-B941-81368B5FFF9B}" destId="{3F9DF382-6C3C-43E2-A518-9548A4C0D2C0}" srcOrd="1" destOrd="0" presId="urn:microsoft.com/office/officeart/2005/8/layout/orgChart1"/>
    <dgm:cxn modelId="{C3CD0327-C07B-47F5-8C9D-7D17473DBCCE}" srcId="{1CCEA8D1-19A8-4E9A-9FDC-D55BF674842E}" destId="{7764A9A1-2CDF-4E12-AF01-CE8D2DBD6F59}" srcOrd="0" destOrd="0" parTransId="{8D7B28D7-6A26-4013-9A0C-0E8A40329E0B}" sibTransId="{69607871-6B57-4936-9DB0-F3FCF48F8E60}"/>
    <dgm:cxn modelId="{F9499E2B-05CE-4640-B57D-6CC02CEB914D}" type="presOf" srcId="{D65B8A8C-2E26-41ED-A3A5-B417D39943DB}" destId="{C4E3EF7E-DE3B-4252-AD5A-2795EFA7D84B}" srcOrd="0" destOrd="0" presId="urn:microsoft.com/office/officeart/2005/8/layout/orgChart1"/>
    <dgm:cxn modelId="{7FBFFA2E-6613-4377-914A-07AA1A1EAD1D}" srcId="{6ED08D6F-CFD9-4D27-B941-81368B5FFF9B}" destId="{14677741-62BE-47D6-9B33-C842DDE12883}" srcOrd="0" destOrd="0" parTransId="{41C40A33-D16A-4D25-AE50-1B03FBF1A4FC}" sibTransId="{02DDE18A-4B8C-461B-A667-68AFEA44E7CF}"/>
    <dgm:cxn modelId="{B8103E31-33B6-488E-A292-6F31A5E91A5C}" srcId="{14677741-62BE-47D6-9B33-C842DDE12883}" destId="{275AA1BC-7980-4404-A8F1-AE6FE50F019A}" srcOrd="0" destOrd="0" parTransId="{8087590B-8E0D-4C9D-931F-430B0318D970}" sibTransId="{7AE42F75-50DF-4106-AF41-6DE99A107CFF}"/>
    <dgm:cxn modelId="{2C92A737-F823-4685-8A4A-BA308DE8ACB7}" srcId="{A29735D8-06C1-4B14-B794-827BBA18DE12}" destId="{1CCEA8D1-19A8-4E9A-9FDC-D55BF674842E}" srcOrd="3" destOrd="0" parTransId="{CA57E3A7-54AE-487C-A6B8-B4CFAD246263}" sibTransId="{EB89705B-D271-4139-9520-E5D9A0A4389F}"/>
    <dgm:cxn modelId="{E0F01A5D-7E85-4C98-8B89-00E70B9A0601}" srcId="{3463E933-E70C-4736-939E-0052FD1FA168}" destId="{D65B8A8C-2E26-41ED-A3A5-B417D39943DB}" srcOrd="0" destOrd="0" parTransId="{BCBA0C4B-1D7E-4DEF-94A8-F8943638F165}" sibTransId="{4F6F5661-85C6-4D40-8EC4-A17209AF22B8}"/>
    <dgm:cxn modelId="{BC65265E-255B-4705-AD7F-5841F0D6EF8A}" type="presOf" srcId="{6FC36A1C-0C40-48FE-AD66-51A6525EDDE5}" destId="{F158D701-3D05-4EE6-8FC5-1C258C5D6FAD}" srcOrd="0" destOrd="0" presId="urn:microsoft.com/office/officeart/2005/8/layout/orgChart1"/>
    <dgm:cxn modelId="{EBC91E63-BDF7-424E-934A-90F2CD49D897}" type="presOf" srcId="{A29735D8-06C1-4B14-B794-827BBA18DE12}" destId="{C39EF73E-AEA8-4DDC-B292-0155D9067A1C}" srcOrd="0" destOrd="0" presId="urn:microsoft.com/office/officeart/2005/8/layout/orgChart1"/>
    <dgm:cxn modelId="{9CCCD665-0FE1-4DEA-B4EA-F0F5B4801889}" type="presOf" srcId="{14677741-62BE-47D6-9B33-C842DDE12883}" destId="{3908EEEB-4A1F-403C-863F-FBF46DAA21E7}" srcOrd="1" destOrd="0" presId="urn:microsoft.com/office/officeart/2005/8/layout/orgChart1"/>
    <dgm:cxn modelId="{EF9DB76A-4EBD-4136-A75D-DC2CB2093CE3}" type="presOf" srcId="{223553E2-4EDB-4C31-B6AA-9C057D9DD2D5}" destId="{032D1795-84F0-4CE5-8DBD-A99DA703B6EA}" srcOrd="0" destOrd="0" presId="urn:microsoft.com/office/officeart/2005/8/layout/orgChart1"/>
    <dgm:cxn modelId="{516B286D-7925-47BC-9043-1E896E564F0D}" type="presOf" srcId="{14677741-62BE-47D6-9B33-C842DDE12883}" destId="{5FF703A7-9B5F-419B-98B3-2B060850950C}" srcOrd="0" destOrd="0" presId="urn:microsoft.com/office/officeart/2005/8/layout/orgChart1"/>
    <dgm:cxn modelId="{00A05B52-D624-4BCF-9F46-829D527C2A15}" srcId="{BA346DDE-126B-4CAA-BCEE-5AFF705FD561}" destId="{A29735D8-06C1-4B14-B794-827BBA18DE12}" srcOrd="0" destOrd="0" parTransId="{FA4EE515-E0C5-4CA5-A97A-0581A4F71CBE}" sibTransId="{4FA11256-D1B7-4EDE-BFC3-D9D9A2584846}"/>
    <dgm:cxn modelId="{6FF8FF82-E8EF-4CE6-B9FD-29B6C73B3EDE}" type="presOf" srcId="{275AA1BC-7980-4404-A8F1-AE6FE50F019A}" destId="{C486F92F-BEBC-47DB-85D8-B73782239C73}" srcOrd="0" destOrd="0" presId="urn:microsoft.com/office/officeart/2005/8/layout/orgChart1"/>
    <dgm:cxn modelId="{06EFF486-C29B-455C-ACB2-952CD0B7FC31}" type="presOf" srcId="{CBE27F9F-5C0B-4FF6-95CA-329725329AEF}" destId="{52727BFF-24AD-4962-9683-7D2A7DBA8867}" srcOrd="1" destOrd="0" presId="urn:microsoft.com/office/officeart/2005/8/layout/orgChart1"/>
    <dgm:cxn modelId="{1DDCDA90-E779-491B-97EF-2BE9EC74EA23}" srcId="{14677741-62BE-47D6-9B33-C842DDE12883}" destId="{6FC36A1C-0C40-48FE-AD66-51A6525EDDE5}" srcOrd="1" destOrd="0" parTransId="{0F2579EE-04A6-4326-B79A-8505096F921C}" sibTransId="{B6312611-26A5-4D29-939E-F47E7E8F034E}"/>
    <dgm:cxn modelId="{0A5EAC93-C512-4FB7-8F18-731EAA246B63}" type="presOf" srcId="{D65B8A8C-2E26-41ED-A3A5-B417D39943DB}" destId="{227117A4-819C-470B-93E8-0C98B01B5D0D}" srcOrd="1" destOrd="0" presId="urn:microsoft.com/office/officeart/2005/8/layout/orgChart1"/>
    <dgm:cxn modelId="{5DC8F594-4B8A-44B0-99B1-EAFD52A6D80E}" srcId="{A29735D8-06C1-4B14-B794-827BBA18DE12}" destId="{BDB0C98A-7616-42A9-B265-7B3F8D6FE9E2}" srcOrd="1" destOrd="0" parTransId="{F8E262A7-D6F0-42DC-B9E9-13421713B3D1}" sibTransId="{C4A440AB-0D5E-43F5-AB18-9500D43C375A}"/>
    <dgm:cxn modelId="{CBF59898-AC24-4AF4-88F5-1A4DE8781205}" type="presOf" srcId="{BDB0C98A-7616-42A9-B265-7B3F8D6FE9E2}" destId="{3C18DC67-ABB0-4906-8131-34D4CD678471}" srcOrd="0" destOrd="0" presId="urn:microsoft.com/office/officeart/2005/8/layout/orgChart1"/>
    <dgm:cxn modelId="{F9667799-5540-449C-98CF-6637A7BEADB7}" type="presOf" srcId="{F8E262A7-D6F0-42DC-B9E9-13421713B3D1}" destId="{49B81BB7-4253-4268-B4CC-46E0993EE7B7}" srcOrd="0" destOrd="0" presId="urn:microsoft.com/office/officeart/2005/8/layout/orgChart1"/>
    <dgm:cxn modelId="{EB88229A-3B47-498D-BAA7-871998EE0CA1}" type="presOf" srcId="{1CCEA8D1-19A8-4E9A-9FDC-D55BF674842E}" destId="{4FD2D07F-1001-4CFB-99DC-1D0891CCCBA4}" srcOrd="0" destOrd="0" presId="urn:microsoft.com/office/officeart/2005/8/layout/orgChart1"/>
    <dgm:cxn modelId="{2E8826A2-8E27-43DA-B240-2FE5F063E3BE}" type="presOf" srcId="{223553E2-4EDB-4C31-B6AA-9C057D9DD2D5}" destId="{AEE77821-89E5-4F3A-80B6-41B38C02E451}" srcOrd="1" destOrd="0" presId="urn:microsoft.com/office/officeart/2005/8/layout/orgChart1"/>
    <dgm:cxn modelId="{482446A8-9FC9-4F81-9050-786F80B57E01}" type="presOf" srcId="{C9E65AAD-EB52-45D3-9EC3-28B348F678AD}" destId="{5658B142-3954-4A9A-83CF-BFC94B601E03}" srcOrd="0" destOrd="0" presId="urn:microsoft.com/office/officeart/2005/8/layout/orgChart1"/>
    <dgm:cxn modelId="{70C0CAAE-3C9D-49B6-9414-2539B69536C4}" srcId="{A29735D8-06C1-4B14-B794-827BBA18DE12}" destId="{C89395AA-4A2D-4061-88F0-0167D34FEDE6}" srcOrd="2" destOrd="0" parTransId="{31252CC3-DD49-420B-9AE6-791103853266}" sibTransId="{D7878BA6-E727-47AD-87D6-F5D1D7726C86}"/>
    <dgm:cxn modelId="{F3406CAF-A4CE-427B-8A1D-37FF8474DAFB}" type="presOf" srcId="{BECF4166-C65D-4630-9A92-E18BA000EBC3}" destId="{37194FB0-9C0E-45F4-982A-6B297CADE3C8}" srcOrd="0" destOrd="0" presId="urn:microsoft.com/office/officeart/2005/8/layout/orgChart1"/>
    <dgm:cxn modelId="{135802B2-3792-46A8-ABEC-5EE77B099818}" type="presOf" srcId="{CBE27F9F-5C0B-4FF6-95CA-329725329AEF}" destId="{CD20C953-37FA-4364-85ED-AFF60049F2D3}" srcOrd="0" destOrd="0" presId="urn:microsoft.com/office/officeart/2005/8/layout/orgChart1"/>
    <dgm:cxn modelId="{0D0664B8-4478-4D04-B7A5-1BB95AF4ECD0}" type="presOf" srcId="{BDB0C98A-7616-42A9-B265-7B3F8D6FE9E2}" destId="{CE8AA9DE-1E83-4870-85B5-3981272CBAC2}" srcOrd="1" destOrd="0" presId="urn:microsoft.com/office/officeart/2005/8/layout/orgChart1"/>
    <dgm:cxn modelId="{2EB533BA-E2B0-4E4C-9E6C-B90875F9B064}" type="presOf" srcId="{7764A9A1-2CDF-4E12-AF01-CE8D2DBD6F59}" destId="{A31BE2CD-42B2-4D76-8929-716BF31E5311}" srcOrd="1" destOrd="0" presId="urn:microsoft.com/office/officeart/2005/8/layout/orgChart1"/>
    <dgm:cxn modelId="{31D7F8BA-CCF1-4E3F-81D2-052DBEA65037}" type="presOf" srcId="{C89395AA-4A2D-4061-88F0-0167D34FEDE6}" destId="{51EEE301-6795-4C24-A8B7-964A23A3491A}" srcOrd="1" destOrd="0" presId="urn:microsoft.com/office/officeart/2005/8/layout/orgChart1"/>
    <dgm:cxn modelId="{A6245CBD-B147-4635-ADC8-116E6F7B8F61}" type="presOf" srcId="{0F2579EE-04A6-4326-B79A-8505096F921C}" destId="{64E2D96F-D627-4013-8DB4-28823196801D}" srcOrd="0" destOrd="0" presId="urn:microsoft.com/office/officeart/2005/8/layout/orgChart1"/>
    <dgm:cxn modelId="{F55B5FC0-5833-44B2-8F73-1EB2263E65B2}" type="presOf" srcId="{1CCEA8D1-19A8-4E9A-9FDC-D55BF674842E}" destId="{73BD394A-12EE-4E71-B763-5E251B174AF6}" srcOrd="1" destOrd="0" presId="urn:microsoft.com/office/officeart/2005/8/layout/orgChart1"/>
    <dgm:cxn modelId="{E470EEC7-7A9D-4B9C-BA11-64CF0506B017}" type="presOf" srcId="{3463E933-E70C-4736-939E-0052FD1FA168}" destId="{97BDBCE5-A2DB-455C-8CD9-08E43378BDCC}" srcOrd="0" destOrd="0" presId="urn:microsoft.com/office/officeart/2005/8/layout/orgChart1"/>
    <dgm:cxn modelId="{49DAD4D0-49DB-4BEB-91B8-020C9328A9E6}" type="presOf" srcId="{7764A9A1-2CDF-4E12-AF01-CE8D2DBD6F59}" destId="{D4E7093D-9CEA-4BB3-A759-CF94E569563A}" srcOrd="0" destOrd="0" presId="urn:microsoft.com/office/officeart/2005/8/layout/orgChart1"/>
    <dgm:cxn modelId="{4C3EACD3-DC94-40F9-99E3-188BD5097DF5}" type="presOf" srcId="{6ED08D6F-CFD9-4D27-B941-81368B5FFF9B}" destId="{14AC359D-B11B-468D-BBF0-6BA1DD6CA99E}" srcOrd="0" destOrd="0" presId="urn:microsoft.com/office/officeart/2005/8/layout/orgChart1"/>
    <dgm:cxn modelId="{A48C1AD8-51E5-461F-BD44-C552A3C0AC0F}" type="presOf" srcId="{BCBA0C4B-1D7E-4DEF-94A8-F8943638F165}" destId="{F2A5EAD4-D3CF-47ED-96C4-FB28CD2B14E8}" srcOrd="0" destOrd="0" presId="urn:microsoft.com/office/officeart/2005/8/layout/orgChart1"/>
    <dgm:cxn modelId="{BF8F3BD9-9AC6-4968-A429-F2E06E5982C8}" type="presOf" srcId="{6FC36A1C-0C40-48FE-AD66-51A6525EDDE5}" destId="{5EB4827F-B5A4-4E75-ABBA-D7C68730F10E}" srcOrd="1" destOrd="0" presId="urn:microsoft.com/office/officeart/2005/8/layout/orgChart1"/>
    <dgm:cxn modelId="{B650E8DE-45F8-4E79-A337-B78D1ADDFD7A}" type="presOf" srcId="{8D7B28D7-6A26-4013-9A0C-0E8A40329E0B}" destId="{F9F40492-D94F-45B5-B1A0-490B423747B4}" srcOrd="0" destOrd="0" presId="urn:microsoft.com/office/officeart/2005/8/layout/orgChart1"/>
    <dgm:cxn modelId="{CF7EFFDF-F5CF-4081-879D-01EA9CC9044A}" type="presOf" srcId="{C89395AA-4A2D-4061-88F0-0167D34FEDE6}" destId="{9D221EF6-50CE-4C52-AC9F-7EE7B375CD23}" srcOrd="0" destOrd="0" presId="urn:microsoft.com/office/officeart/2005/8/layout/orgChart1"/>
    <dgm:cxn modelId="{112DBAEA-A031-4834-BDF5-B266646D0C85}" type="presOf" srcId="{275AA1BC-7980-4404-A8F1-AE6FE50F019A}" destId="{6FBBA753-B1AA-4596-9D76-ABC6E5FE87D1}" srcOrd="1" destOrd="0" presId="urn:microsoft.com/office/officeart/2005/8/layout/orgChart1"/>
    <dgm:cxn modelId="{159CF9EC-DD3F-4875-84D5-05AC5DF1FD0E}" type="presOf" srcId="{A29735D8-06C1-4B14-B794-827BBA18DE12}" destId="{470B88B1-552C-40B2-84BD-9EB408954C6A}" srcOrd="1" destOrd="0" presId="urn:microsoft.com/office/officeart/2005/8/layout/orgChart1"/>
    <dgm:cxn modelId="{9DF284F1-970D-4766-B26B-CE54B3D2BA82}" srcId="{BDB0C98A-7616-42A9-B265-7B3F8D6FE9E2}" destId="{3463E933-E70C-4736-939E-0052FD1FA168}" srcOrd="0" destOrd="0" parTransId="{CA1BE464-7C4F-467B-B562-F3F2948020F6}" sibTransId="{2A6B16F4-6102-4C93-B48A-FAD3186B431A}"/>
    <dgm:cxn modelId="{92D97DF9-98BE-474E-8CA2-4E103D59F145}" type="presOf" srcId="{41C40A33-D16A-4D25-AE50-1B03FBF1A4FC}" destId="{4F937092-BE70-4DF8-B36E-630A2D9F04BD}" srcOrd="0" destOrd="0" presId="urn:microsoft.com/office/officeart/2005/8/layout/orgChart1"/>
    <dgm:cxn modelId="{C4C5F3BC-536D-41A5-A1DA-B8A50A397A3B}" type="presParOf" srcId="{CC8A258E-3724-4003-A1CD-E86FB7DDC487}" destId="{30655B86-E2D5-4F56-B979-D9A1D5A35990}" srcOrd="0" destOrd="0" presId="urn:microsoft.com/office/officeart/2005/8/layout/orgChart1"/>
    <dgm:cxn modelId="{CF25F6C3-EBE9-48B3-8A64-D64586F247C3}" type="presParOf" srcId="{30655B86-E2D5-4F56-B979-D9A1D5A35990}" destId="{68E99018-CB87-43B4-A84F-D1FCF746C0A4}" srcOrd="0" destOrd="0" presId="urn:microsoft.com/office/officeart/2005/8/layout/orgChart1"/>
    <dgm:cxn modelId="{7697D5EB-B7ED-4028-A6FE-2C3C8A7F4998}" type="presParOf" srcId="{68E99018-CB87-43B4-A84F-D1FCF746C0A4}" destId="{C39EF73E-AEA8-4DDC-B292-0155D9067A1C}" srcOrd="0" destOrd="0" presId="urn:microsoft.com/office/officeart/2005/8/layout/orgChart1"/>
    <dgm:cxn modelId="{4BD6DF0B-297F-4B51-97C6-E80567D7B398}" type="presParOf" srcId="{68E99018-CB87-43B4-A84F-D1FCF746C0A4}" destId="{470B88B1-552C-40B2-84BD-9EB408954C6A}" srcOrd="1" destOrd="0" presId="urn:microsoft.com/office/officeart/2005/8/layout/orgChart1"/>
    <dgm:cxn modelId="{ADBCFCBF-246F-416A-8D7E-0D61CD5CF9FE}" type="presParOf" srcId="{30655B86-E2D5-4F56-B979-D9A1D5A35990}" destId="{AED0A146-5F12-4704-879E-296A67043D91}" srcOrd="1" destOrd="0" presId="urn:microsoft.com/office/officeart/2005/8/layout/orgChart1"/>
    <dgm:cxn modelId="{E75FD535-E1E4-4CDA-A593-7CCFB13C1252}" type="presParOf" srcId="{AED0A146-5F12-4704-879E-296A67043D91}" destId="{0B49FFC0-650F-4E85-916D-23B07DE36D89}" srcOrd="0" destOrd="0" presId="urn:microsoft.com/office/officeart/2005/8/layout/orgChart1"/>
    <dgm:cxn modelId="{FD44668A-D013-49D6-85B0-4FAFF5D5BCD8}" type="presParOf" srcId="{AED0A146-5F12-4704-879E-296A67043D91}" destId="{061B8C6F-756F-4AAB-8F77-C8A10348F06B}" srcOrd="1" destOrd="0" presId="urn:microsoft.com/office/officeart/2005/8/layout/orgChart1"/>
    <dgm:cxn modelId="{25D21123-453E-4F17-A8CF-4CBBCC7F3451}" type="presParOf" srcId="{061B8C6F-756F-4AAB-8F77-C8A10348F06B}" destId="{0D219349-4375-4E00-B77E-DDD89D8EBF2A}" srcOrd="0" destOrd="0" presId="urn:microsoft.com/office/officeart/2005/8/layout/orgChart1"/>
    <dgm:cxn modelId="{843D2344-CB3F-4ADB-A9C2-176FD96C50B3}" type="presParOf" srcId="{0D219349-4375-4E00-B77E-DDD89D8EBF2A}" destId="{14AC359D-B11B-468D-BBF0-6BA1DD6CA99E}" srcOrd="0" destOrd="0" presId="urn:microsoft.com/office/officeart/2005/8/layout/orgChart1"/>
    <dgm:cxn modelId="{116652DC-ACE5-44DB-A379-2EC847076BFD}" type="presParOf" srcId="{0D219349-4375-4E00-B77E-DDD89D8EBF2A}" destId="{3F9DF382-6C3C-43E2-A518-9548A4C0D2C0}" srcOrd="1" destOrd="0" presId="urn:microsoft.com/office/officeart/2005/8/layout/orgChart1"/>
    <dgm:cxn modelId="{18D35A8D-C9C9-4FB3-8C16-04722D12BDB2}" type="presParOf" srcId="{061B8C6F-756F-4AAB-8F77-C8A10348F06B}" destId="{92E02542-6B35-4857-8ADC-1A45E6D5B755}" srcOrd="1" destOrd="0" presId="urn:microsoft.com/office/officeart/2005/8/layout/orgChart1"/>
    <dgm:cxn modelId="{12F9BBDD-E5B7-4F76-AD49-C33B444CAC97}" type="presParOf" srcId="{92E02542-6B35-4857-8ADC-1A45E6D5B755}" destId="{4F937092-BE70-4DF8-B36E-630A2D9F04BD}" srcOrd="0" destOrd="0" presId="urn:microsoft.com/office/officeart/2005/8/layout/orgChart1"/>
    <dgm:cxn modelId="{19CAAC1A-CD7C-4A60-B11C-B748F34B745C}" type="presParOf" srcId="{92E02542-6B35-4857-8ADC-1A45E6D5B755}" destId="{30465DAC-B3D4-493E-AA46-31FA254C218D}" srcOrd="1" destOrd="0" presId="urn:microsoft.com/office/officeart/2005/8/layout/orgChart1"/>
    <dgm:cxn modelId="{621CD001-A0B1-4634-AC9B-8008FA27DBD6}" type="presParOf" srcId="{30465DAC-B3D4-493E-AA46-31FA254C218D}" destId="{FC6C7768-C812-449A-987C-DACB5E181246}" srcOrd="0" destOrd="0" presId="urn:microsoft.com/office/officeart/2005/8/layout/orgChart1"/>
    <dgm:cxn modelId="{68AB2395-58E0-45A5-AAC0-700662CEF781}" type="presParOf" srcId="{FC6C7768-C812-449A-987C-DACB5E181246}" destId="{5FF703A7-9B5F-419B-98B3-2B060850950C}" srcOrd="0" destOrd="0" presId="urn:microsoft.com/office/officeart/2005/8/layout/orgChart1"/>
    <dgm:cxn modelId="{C7989549-5BE5-4F83-A800-BC6CD51FFE89}" type="presParOf" srcId="{FC6C7768-C812-449A-987C-DACB5E181246}" destId="{3908EEEB-4A1F-403C-863F-FBF46DAA21E7}" srcOrd="1" destOrd="0" presId="urn:microsoft.com/office/officeart/2005/8/layout/orgChart1"/>
    <dgm:cxn modelId="{F1614EAD-CE6C-4E4E-99B0-352B25F6BD84}" type="presParOf" srcId="{30465DAC-B3D4-493E-AA46-31FA254C218D}" destId="{9D98CEFC-1E46-47CF-927B-154894275F97}" srcOrd="1" destOrd="0" presId="urn:microsoft.com/office/officeart/2005/8/layout/orgChart1"/>
    <dgm:cxn modelId="{795EE803-2859-4E00-B255-DB802260EB76}" type="presParOf" srcId="{9D98CEFC-1E46-47CF-927B-154894275F97}" destId="{606668CD-9AB6-44E8-B064-3C9F0DD94D35}" srcOrd="0" destOrd="0" presId="urn:microsoft.com/office/officeart/2005/8/layout/orgChart1"/>
    <dgm:cxn modelId="{4296C40C-1AA6-4590-B57C-8D9475D36A01}" type="presParOf" srcId="{9D98CEFC-1E46-47CF-927B-154894275F97}" destId="{2D3B10A2-D572-484D-B59B-A647CEDBDD09}" srcOrd="1" destOrd="0" presId="urn:microsoft.com/office/officeart/2005/8/layout/orgChart1"/>
    <dgm:cxn modelId="{EE8E75AD-05C0-46B5-B96E-674CCB2BE782}" type="presParOf" srcId="{2D3B10A2-D572-484D-B59B-A647CEDBDD09}" destId="{21083AA4-CBA9-4CBF-A097-5012068C8386}" srcOrd="0" destOrd="0" presId="urn:microsoft.com/office/officeart/2005/8/layout/orgChart1"/>
    <dgm:cxn modelId="{ADC45E8E-4DA0-4703-B9EE-E653EE036838}" type="presParOf" srcId="{21083AA4-CBA9-4CBF-A097-5012068C8386}" destId="{C486F92F-BEBC-47DB-85D8-B73782239C73}" srcOrd="0" destOrd="0" presId="urn:microsoft.com/office/officeart/2005/8/layout/orgChart1"/>
    <dgm:cxn modelId="{D663D235-047A-4494-9C76-9041D7B37B87}" type="presParOf" srcId="{21083AA4-CBA9-4CBF-A097-5012068C8386}" destId="{6FBBA753-B1AA-4596-9D76-ABC6E5FE87D1}" srcOrd="1" destOrd="0" presId="urn:microsoft.com/office/officeart/2005/8/layout/orgChart1"/>
    <dgm:cxn modelId="{B62C67C8-16F1-43A4-B0E7-54AE980D3831}" type="presParOf" srcId="{2D3B10A2-D572-484D-B59B-A647CEDBDD09}" destId="{A93CE1FB-0062-4BF1-B4E0-8CBFE0827596}" srcOrd="1" destOrd="0" presId="urn:microsoft.com/office/officeart/2005/8/layout/orgChart1"/>
    <dgm:cxn modelId="{C47D2930-5B08-4932-934F-D090F9E07A6B}" type="presParOf" srcId="{2D3B10A2-D572-484D-B59B-A647CEDBDD09}" destId="{39D5AEB3-9C19-42CE-9A8D-6529443C9F9A}" srcOrd="2" destOrd="0" presId="urn:microsoft.com/office/officeart/2005/8/layout/orgChart1"/>
    <dgm:cxn modelId="{C89CB14B-3D2D-4512-9182-31D579AE9B61}" type="presParOf" srcId="{9D98CEFC-1E46-47CF-927B-154894275F97}" destId="{64E2D96F-D627-4013-8DB4-28823196801D}" srcOrd="2" destOrd="0" presId="urn:microsoft.com/office/officeart/2005/8/layout/orgChart1"/>
    <dgm:cxn modelId="{3A32EC1E-0633-4275-8F14-C84351A947F2}" type="presParOf" srcId="{9D98CEFC-1E46-47CF-927B-154894275F97}" destId="{558F6834-84D1-4DCC-BDA4-7DF664BC138B}" srcOrd="3" destOrd="0" presId="urn:microsoft.com/office/officeart/2005/8/layout/orgChart1"/>
    <dgm:cxn modelId="{FFBB1918-A296-4B84-86C1-B5536CA189D9}" type="presParOf" srcId="{558F6834-84D1-4DCC-BDA4-7DF664BC138B}" destId="{EFB7180B-CA74-4774-A961-E4C4B2CCF620}" srcOrd="0" destOrd="0" presId="urn:microsoft.com/office/officeart/2005/8/layout/orgChart1"/>
    <dgm:cxn modelId="{A56F79CD-F411-45FD-B272-D1F52521F077}" type="presParOf" srcId="{EFB7180B-CA74-4774-A961-E4C4B2CCF620}" destId="{F158D701-3D05-4EE6-8FC5-1C258C5D6FAD}" srcOrd="0" destOrd="0" presId="urn:microsoft.com/office/officeart/2005/8/layout/orgChart1"/>
    <dgm:cxn modelId="{877251C9-F957-4C69-9B9C-184B7F76A847}" type="presParOf" srcId="{EFB7180B-CA74-4774-A961-E4C4B2CCF620}" destId="{5EB4827F-B5A4-4E75-ABBA-D7C68730F10E}" srcOrd="1" destOrd="0" presId="urn:microsoft.com/office/officeart/2005/8/layout/orgChart1"/>
    <dgm:cxn modelId="{63607EC8-FB22-45DF-9ED2-E577E37D06E6}" type="presParOf" srcId="{558F6834-84D1-4DCC-BDA4-7DF664BC138B}" destId="{6A141B6E-6EB2-4776-8F37-34B143250A03}" srcOrd="1" destOrd="0" presId="urn:microsoft.com/office/officeart/2005/8/layout/orgChart1"/>
    <dgm:cxn modelId="{3B836390-9051-4D86-B3F7-51DE3CE0F232}" type="presParOf" srcId="{558F6834-84D1-4DCC-BDA4-7DF664BC138B}" destId="{584C933D-80FC-40AB-89C1-F900EFCE351E}" srcOrd="2" destOrd="0" presId="urn:microsoft.com/office/officeart/2005/8/layout/orgChart1"/>
    <dgm:cxn modelId="{F5B3B25F-63FA-4CBA-AABC-AD27B845BB97}" type="presParOf" srcId="{30465DAC-B3D4-493E-AA46-31FA254C218D}" destId="{926469D4-C0C4-47CD-9A5C-1E3A5488B95B}" srcOrd="2" destOrd="0" presId="urn:microsoft.com/office/officeart/2005/8/layout/orgChart1"/>
    <dgm:cxn modelId="{F74522D6-D613-4563-8BB6-1AED876F72A3}" type="presParOf" srcId="{061B8C6F-756F-4AAB-8F77-C8A10348F06B}" destId="{FAC0B203-C74D-43CD-9519-1F0E39B0378A}" srcOrd="2" destOrd="0" presId="urn:microsoft.com/office/officeart/2005/8/layout/orgChart1"/>
    <dgm:cxn modelId="{1F7E8505-AB8D-4A83-BA14-05C255A695C0}" type="presParOf" srcId="{AED0A146-5F12-4704-879E-296A67043D91}" destId="{49B81BB7-4253-4268-B4CC-46E0993EE7B7}" srcOrd="2" destOrd="0" presId="urn:microsoft.com/office/officeart/2005/8/layout/orgChart1"/>
    <dgm:cxn modelId="{03AC69FF-91F1-4003-A0E1-6CA68F46188D}" type="presParOf" srcId="{AED0A146-5F12-4704-879E-296A67043D91}" destId="{634047D7-76A6-42F2-B3D5-1DF0AC4BB475}" srcOrd="3" destOrd="0" presId="urn:microsoft.com/office/officeart/2005/8/layout/orgChart1"/>
    <dgm:cxn modelId="{30A8A35B-D269-4487-8B31-9F15D4B0D00A}" type="presParOf" srcId="{634047D7-76A6-42F2-B3D5-1DF0AC4BB475}" destId="{8F6AFF34-57B7-4A64-99C2-CBA4493E9A8F}" srcOrd="0" destOrd="0" presId="urn:microsoft.com/office/officeart/2005/8/layout/orgChart1"/>
    <dgm:cxn modelId="{6A02E800-1F65-41E1-8238-BD8E7D609F35}" type="presParOf" srcId="{8F6AFF34-57B7-4A64-99C2-CBA4493E9A8F}" destId="{3C18DC67-ABB0-4906-8131-34D4CD678471}" srcOrd="0" destOrd="0" presId="urn:microsoft.com/office/officeart/2005/8/layout/orgChart1"/>
    <dgm:cxn modelId="{9D416CD2-0625-4D32-A12E-688B6688715A}" type="presParOf" srcId="{8F6AFF34-57B7-4A64-99C2-CBA4493E9A8F}" destId="{CE8AA9DE-1E83-4870-85B5-3981272CBAC2}" srcOrd="1" destOrd="0" presId="urn:microsoft.com/office/officeart/2005/8/layout/orgChart1"/>
    <dgm:cxn modelId="{3AF1FCFF-5007-464E-BDC9-D376C92E4783}" type="presParOf" srcId="{634047D7-76A6-42F2-B3D5-1DF0AC4BB475}" destId="{2C02B8A4-956E-4324-A079-F1DBEC8A0271}" srcOrd="1" destOrd="0" presId="urn:microsoft.com/office/officeart/2005/8/layout/orgChart1"/>
    <dgm:cxn modelId="{EAF04189-8A85-46EC-99FA-A245BE1284EB}" type="presParOf" srcId="{2C02B8A4-956E-4324-A079-F1DBEC8A0271}" destId="{F7F3594C-1266-4DE3-886A-0DF8E0AF1C4A}" srcOrd="0" destOrd="0" presId="urn:microsoft.com/office/officeart/2005/8/layout/orgChart1"/>
    <dgm:cxn modelId="{90D61878-DBF1-4EA2-BB4E-F21ED686AAC3}" type="presParOf" srcId="{2C02B8A4-956E-4324-A079-F1DBEC8A0271}" destId="{31647CF1-6131-4AB3-A363-AB62CECA7E93}" srcOrd="1" destOrd="0" presId="urn:microsoft.com/office/officeart/2005/8/layout/orgChart1"/>
    <dgm:cxn modelId="{74473876-75B3-4985-9C07-95DBE1A86204}" type="presParOf" srcId="{31647CF1-6131-4AB3-A363-AB62CECA7E93}" destId="{D89EA93C-382F-4182-B81C-35AD4C4745EF}" srcOrd="0" destOrd="0" presId="urn:microsoft.com/office/officeart/2005/8/layout/orgChart1"/>
    <dgm:cxn modelId="{B5856186-5014-4410-91C6-D17CCB8CBCF3}" type="presParOf" srcId="{D89EA93C-382F-4182-B81C-35AD4C4745EF}" destId="{97BDBCE5-A2DB-455C-8CD9-08E43378BDCC}" srcOrd="0" destOrd="0" presId="urn:microsoft.com/office/officeart/2005/8/layout/orgChart1"/>
    <dgm:cxn modelId="{F9FAC5AD-3CDA-47B8-9E41-20C7E31DFEB2}" type="presParOf" srcId="{D89EA93C-382F-4182-B81C-35AD4C4745EF}" destId="{5B08A800-CFA2-458C-8E11-C60DE669D65D}" srcOrd="1" destOrd="0" presId="urn:microsoft.com/office/officeart/2005/8/layout/orgChart1"/>
    <dgm:cxn modelId="{2E74518A-1FD1-4548-B1E9-6FA2E7669BAD}" type="presParOf" srcId="{31647CF1-6131-4AB3-A363-AB62CECA7E93}" destId="{6D138A45-4843-4FC7-9334-A30496C308BF}" srcOrd="1" destOrd="0" presId="urn:microsoft.com/office/officeart/2005/8/layout/orgChart1"/>
    <dgm:cxn modelId="{41BB2656-9920-45FE-9148-0D2B6B9A5983}" type="presParOf" srcId="{6D138A45-4843-4FC7-9334-A30496C308BF}" destId="{F2A5EAD4-D3CF-47ED-96C4-FB28CD2B14E8}" srcOrd="0" destOrd="0" presId="urn:microsoft.com/office/officeart/2005/8/layout/orgChart1"/>
    <dgm:cxn modelId="{6BE06804-8D0E-44B2-801B-EEE32518FA6D}" type="presParOf" srcId="{6D138A45-4843-4FC7-9334-A30496C308BF}" destId="{143E7865-2B65-4CC2-9680-2FC0A088D96E}" srcOrd="1" destOrd="0" presId="urn:microsoft.com/office/officeart/2005/8/layout/orgChart1"/>
    <dgm:cxn modelId="{0A01C437-D9AE-4403-8F8D-C9BA4CAC3DB2}" type="presParOf" srcId="{143E7865-2B65-4CC2-9680-2FC0A088D96E}" destId="{C222B932-1235-4B08-B666-31D94449A5A6}" srcOrd="0" destOrd="0" presId="urn:microsoft.com/office/officeart/2005/8/layout/orgChart1"/>
    <dgm:cxn modelId="{75734133-CE84-4120-988D-57EBEE7AC258}" type="presParOf" srcId="{C222B932-1235-4B08-B666-31D94449A5A6}" destId="{C4E3EF7E-DE3B-4252-AD5A-2795EFA7D84B}" srcOrd="0" destOrd="0" presId="urn:microsoft.com/office/officeart/2005/8/layout/orgChart1"/>
    <dgm:cxn modelId="{F02513A6-8BC6-4EB8-A6A8-9E16CA4B632E}" type="presParOf" srcId="{C222B932-1235-4B08-B666-31D94449A5A6}" destId="{227117A4-819C-470B-93E8-0C98B01B5D0D}" srcOrd="1" destOrd="0" presId="urn:microsoft.com/office/officeart/2005/8/layout/orgChart1"/>
    <dgm:cxn modelId="{8CB9F576-E358-4C62-9D87-2DD3089F3779}" type="presParOf" srcId="{143E7865-2B65-4CC2-9680-2FC0A088D96E}" destId="{C3396473-C827-4C3E-8678-FF3374E64D5C}" srcOrd="1" destOrd="0" presId="urn:microsoft.com/office/officeart/2005/8/layout/orgChart1"/>
    <dgm:cxn modelId="{9A085A16-DD30-44A1-8586-22A80A48FEA6}" type="presParOf" srcId="{143E7865-2B65-4CC2-9680-2FC0A088D96E}" destId="{835117E8-C7EC-4458-B31A-B5ED7F5F3018}" srcOrd="2" destOrd="0" presId="urn:microsoft.com/office/officeart/2005/8/layout/orgChart1"/>
    <dgm:cxn modelId="{D705C7B0-AA32-4908-90E7-EB04F8748000}" type="presParOf" srcId="{31647CF1-6131-4AB3-A363-AB62CECA7E93}" destId="{1A11CECB-116B-4368-B7BC-DBB0CA75D9A4}" srcOrd="2" destOrd="0" presId="urn:microsoft.com/office/officeart/2005/8/layout/orgChart1"/>
    <dgm:cxn modelId="{A53E7093-89AF-4EA8-A93C-A3AE71B8B6EB}" type="presParOf" srcId="{634047D7-76A6-42F2-B3D5-1DF0AC4BB475}" destId="{11BF2750-755C-43D8-A985-1887AE1ABDF8}" srcOrd="2" destOrd="0" presId="urn:microsoft.com/office/officeart/2005/8/layout/orgChart1"/>
    <dgm:cxn modelId="{297AB282-5A63-478D-90EB-E7EB0E8892AD}" type="presParOf" srcId="{AED0A146-5F12-4704-879E-296A67043D91}" destId="{32425D92-B3E6-40EA-8098-58A9D212364B}" srcOrd="4" destOrd="0" presId="urn:microsoft.com/office/officeart/2005/8/layout/orgChart1"/>
    <dgm:cxn modelId="{2E64B8E2-2017-4715-8C63-6631F6D940A9}" type="presParOf" srcId="{AED0A146-5F12-4704-879E-296A67043D91}" destId="{66F80007-24EC-4B0F-BCC6-4437FF6FFBF7}" srcOrd="5" destOrd="0" presId="urn:microsoft.com/office/officeart/2005/8/layout/orgChart1"/>
    <dgm:cxn modelId="{D4FF36E4-D27B-4803-B1C5-2BB28142A6B6}" type="presParOf" srcId="{66F80007-24EC-4B0F-BCC6-4437FF6FFBF7}" destId="{BC8BA169-A9BB-46EF-9066-F59E4CACE532}" srcOrd="0" destOrd="0" presId="urn:microsoft.com/office/officeart/2005/8/layout/orgChart1"/>
    <dgm:cxn modelId="{3990CB70-3DA2-4654-8833-32A0517939E6}" type="presParOf" srcId="{BC8BA169-A9BB-46EF-9066-F59E4CACE532}" destId="{9D221EF6-50CE-4C52-AC9F-7EE7B375CD23}" srcOrd="0" destOrd="0" presId="urn:microsoft.com/office/officeart/2005/8/layout/orgChart1"/>
    <dgm:cxn modelId="{3EAFA3D7-3D45-44AD-B668-C953C35907D6}" type="presParOf" srcId="{BC8BA169-A9BB-46EF-9066-F59E4CACE532}" destId="{51EEE301-6795-4C24-A8B7-964A23A3491A}" srcOrd="1" destOrd="0" presId="urn:microsoft.com/office/officeart/2005/8/layout/orgChart1"/>
    <dgm:cxn modelId="{220552AD-2A37-4EC7-A754-706EF3736245}" type="presParOf" srcId="{66F80007-24EC-4B0F-BCC6-4437FF6FFBF7}" destId="{1EBDD84E-4157-46A3-9C22-C2191B59A82F}" srcOrd="1" destOrd="0" presId="urn:microsoft.com/office/officeart/2005/8/layout/orgChart1"/>
    <dgm:cxn modelId="{5D1A7FDB-7A94-4B4F-B968-A2DC086E96CA}" type="presParOf" srcId="{66F80007-24EC-4B0F-BCC6-4437FF6FFBF7}" destId="{EA3879D1-218B-4D72-99BC-C51A3194531B}" srcOrd="2" destOrd="0" presId="urn:microsoft.com/office/officeart/2005/8/layout/orgChart1"/>
    <dgm:cxn modelId="{48BBA28F-C59E-4E79-B650-91C5FD119DCD}" type="presParOf" srcId="{AED0A146-5F12-4704-879E-296A67043D91}" destId="{DBBEFB5E-4C6A-4099-84D4-D3420392AE74}" srcOrd="6" destOrd="0" presId="urn:microsoft.com/office/officeart/2005/8/layout/orgChart1"/>
    <dgm:cxn modelId="{9D0681CF-778E-4EFF-A21D-8A3392FC63F4}" type="presParOf" srcId="{AED0A146-5F12-4704-879E-296A67043D91}" destId="{9E91ED4F-33B8-4E6D-BF68-5018824AEB81}" srcOrd="7" destOrd="0" presId="urn:microsoft.com/office/officeart/2005/8/layout/orgChart1"/>
    <dgm:cxn modelId="{E85CD0F0-88A2-421D-AAB4-8343D730796B}" type="presParOf" srcId="{9E91ED4F-33B8-4E6D-BF68-5018824AEB81}" destId="{FDEB9A6F-2C2D-405A-9450-9FDAE4533BD2}" srcOrd="0" destOrd="0" presId="urn:microsoft.com/office/officeart/2005/8/layout/orgChart1"/>
    <dgm:cxn modelId="{A6B3A988-E792-49F0-B30A-9BC4B63E4DD5}" type="presParOf" srcId="{FDEB9A6F-2C2D-405A-9450-9FDAE4533BD2}" destId="{4FD2D07F-1001-4CFB-99DC-1D0891CCCBA4}" srcOrd="0" destOrd="0" presId="urn:microsoft.com/office/officeart/2005/8/layout/orgChart1"/>
    <dgm:cxn modelId="{C8C064A2-7702-42B2-A659-1DA5FCCA19C8}" type="presParOf" srcId="{FDEB9A6F-2C2D-405A-9450-9FDAE4533BD2}" destId="{73BD394A-12EE-4E71-B763-5E251B174AF6}" srcOrd="1" destOrd="0" presId="urn:microsoft.com/office/officeart/2005/8/layout/orgChart1"/>
    <dgm:cxn modelId="{67E52632-FBF5-438F-BDB7-C83FFFF340B2}" type="presParOf" srcId="{9E91ED4F-33B8-4E6D-BF68-5018824AEB81}" destId="{2144EC4B-4959-40D0-8B8C-84C6641F6563}" srcOrd="1" destOrd="0" presId="urn:microsoft.com/office/officeart/2005/8/layout/orgChart1"/>
    <dgm:cxn modelId="{5C8433C7-7387-41FC-B3BA-AAB3CB11B2B0}" type="presParOf" srcId="{2144EC4B-4959-40D0-8B8C-84C6641F6563}" destId="{F9F40492-D94F-45B5-B1A0-490B423747B4}" srcOrd="0" destOrd="0" presId="urn:microsoft.com/office/officeart/2005/8/layout/orgChart1"/>
    <dgm:cxn modelId="{75F8E6E9-1CBA-4268-AFCD-473A3577138C}" type="presParOf" srcId="{2144EC4B-4959-40D0-8B8C-84C6641F6563}" destId="{0690C2BF-E89D-457A-953C-65D2BEB79EB2}" srcOrd="1" destOrd="0" presId="urn:microsoft.com/office/officeart/2005/8/layout/orgChart1"/>
    <dgm:cxn modelId="{1522B74D-1532-44BF-9CBC-693676EFB12D}" type="presParOf" srcId="{0690C2BF-E89D-457A-953C-65D2BEB79EB2}" destId="{4A558FD7-91A1-4020-B3CE-3F1529C07F12}" srcOrd="0" destOrd="0" presId="urn:microsoft.com/office/officeart/2005/8/layout/orgChart1"/>
    <dgm:cxn modelId="{7FB34D44-F5A6-4F90-A693-3B99B8E18FBF}" type="presParOf" srcId="{4A558FD7-91A1-4020-B3CE-3F1529C07F12}" destId="{D4E7093D-9CEA-4BB3-A759-CF94E569563A}" srcOrd="0" destOrd="0" presId="urn:microsoft.com/office/officeart/2005/8/layout/orgChart1"/>
    <dgm:cxn modelId="{6785A4C6-2370-494A-BA60-CC06C03311A1}" type="presParOf" srcId="{4A558FD7-91A1-4020-B3CE-3F1529C07F12}" destId="{A31BE2CD-42B2-4D76-8929-716BF31E5311}" srcOrd="1" destOrd="0" presId="urn:microsoft.com/office/officeart/2005/8/layout/orgChart1"/>
    <dgm:cxn modelId="{3BAC7783-1780-413F-86F6-05C79066D76A}" type="presParOf" srcId="{0690C2BF-E89D-457A-953C-65D2BEB79EB2}" destId="{E642975C-D17E-455E-8437-A46AC74ECBAB}" srcOrd="1" destOrd="0" presId="urn:microsoft.com/office/officeart/2005/8/layout/orgChart1"/>
    <dgm:cxn modelId="{A9AFECF9-B909-40FB-B5F1-43F28B6182B1}" type="presParOf" srcId="{0690C2BF-E89D-457A-953C-65D2BEB79EB2}" destId="{E761E125-B9A5-4D15-A8A5-BF5A04728F5D}" srcOrd="2" destOrd="0" presId="urn:microsoft.com/office/officeart/2005/8/layout/orgChart1"/>
    <dgm:cxn modelId="{1F3DBDA0-BD8E-482F-955E-B072E33A7985}" type="presParOf" srcId="{2144EC4B-4959-40D0-8B8C-84C6641F6563}" destId="{5658B142-3954-4A9A-83CF-BFC94B601E03}" srcOrd="2" destOrd="0" presId="urn:microsoft.com/office/officeart/2005/8/layout/orgChart1"/>
    <dgm:cxn modelId="{8E63044C-FDDD-4217-B63F-28D2EF032F97}" type="presParOf" srcId="{2144EC4B-4959-40D0-8B8C-84C6641F6563}" destId="{5F58AE09-9FFE-474D-80F9-1EA5B42894B9}" srcOrd="3" destOrd="0" presId="urn:microsoft.com/office/officeart/2005/8/layout/orgChart1"/>
    <dgm:cxn modelId="{6745A69F-A680-4ED4-943A-49E45C890556}" type="presParOf" srcId="{5F58AE09-9FFE-474D-80F9-1EA5B42894B9}" destId="{87985903-5C04-45D2-9087-72890A0A69C0}" srcOrd="0" destOrd="0" presId="urn:microsoft.com/office/officeart/2005/8/layout/orgChart1"/>
    <dgm:cxn modelId="{8D6BEC0A-B078-4B6E-A997-5D37A47EC687}" type="presParOf" srcId="{87985903-5C04-45D2-9087-72890A0A69C0}" destId="{CD20C953-37FA-4364-85ED-AFF60049F2D3}" srcOrd="0" destOrd="0" presId="urn:microsoft.com/office/officeart/2005/8/layout/orgChart1"/>
    <dgm:cxn modelId="{B2603CFE-2943-406F-90BD-7366E5B05EB5}" type="presParOf" srcId="{87985903-5C04-45D2-9087-72890A0A69C0}" destId="{52727BFF-24AD-4962-9683-7D2A7DBA8867}" srcOrd="1" destOrd="0" presId="urn:microsoft.com/office/officeart/2005/8/layout/orgChart1"/>
    <dgm:cxn modelId="{53558439-16D2-450F-8532-59D92C704574}" type="presParOf" srcId="{5F58AE09-9FFE-474D-80F9-1EA5B42894B9}" destId="{06512700-3F9D-404A-A7B3-F49D597792A3}" srcOrd="1" destOrd="0" presId="urn:microsoft.com/office/officeart/2005/8/layout/orgChart1"/>
    <dgm:cxn modelId="{723D1B42-B32C-4CC6-BB4F-01949FFB1852}" type="presParOf" srcId="{5F58AE09-9FFE-474D-80F9-1EA5B42894B9}" destId="{DC1A909C-F13D-4CF4-A95A-48F3166E0680}" srcOrd="2" destOrd="0" presId="urn:microsoft.com/office/officeart/2005/8/layout/orgChart1"/>
    <dgm:cxn modelId="{97E146DF-8303-4C8C-8E3C-D53FC563FED8}" type="presParOf" srcId="{9E91ED4F-33B8-4E6D-BF68-5018824AEB81}" destId="{A7EE58A7-1D80-46BF-B6E9-B3F3CC7263BE}" srcOrd="2" destOrd="0" presId="urn:microsoft.com/office/officeart/2005/8/layout/orgChart1"/>
    <dgm:cxn modelId="{0DB8D928-1546-4F2F-881B-F76F1A21ADD0}" type="presParOf" srcId="{AED0A146-5F12-4704-879E-296A67043D91}" destId="{37194FB0-9C0E-45F4-982A-6B297CADE3C8}" srcOrd="8" destOrd="0" presId="urn:microsoft.com/office/officeart/2005/8/layout/orgChart1"/>
    <dgm:cxn modelId="{070F0FBE-1582-4379-8FC5-CF0A32DEE1A2}" type="presParOf" srcId="{AED0A146-5F12-4704-879E-296A67043D91}" destId="{10DA5BB9-D7A3-4C3C-BB62-14DB22669E2D}" srcOrd="9" destOrd="0" presId="urn:microsoft.com/office/officeart/2005/8/layout/orgChart1"/>
    <dgm:cxn modelId="{5127FBE9-DB80-48EE-A8D9-72A127E31B88}" type="presParOf" srcId="{10DA5BB9-D7A3-4C3C-BB62-14DB22669E2D}" destId="{74ADACC3-3C93-4207-9848-403F102B733E}" srcOrd="0" destOrd="0" presId="urn:microsoft.com/office/officeart/2005/8/layout/orgChart1"/>
    <dgm:cxn modelId="{915E8A34-F21B-4463-9EAD-C9201583F2FE}" type="presParOf" srcId="{74ADACC3-3C93-4207-9848-403F102B733E}" destId="{032D1795-84F0-4CE5-8DBD-A99DA703B6EA}" srcOrd="0" destOrd="0" presId="urn:microsoft.com/office/officeart/2005/8/layout/orgChart1"/>
    <dgm:cxn modelId="{DD7AD3C5-478C-4423-9589-5F428CDA833D}" type="presParOf" srcId="{74ADACC3-3C93-4207-9848-403F102B733E}" destId="{AEE77821-89E5-4F3A-80B6-41B38C02E451}" srcOrd="1" destOrd="0" presId="urn:microsoft.com/office/officeart/2005/8/layout/orgChart1"/>
    <dgm:cxn modelId="{9D8C3C31-945D-44CC-A705-57794E3882CB}" type="presParOf" srcId="{10DA5BB9-D7A3-4C3C-BB62-14DB22669E2D}" destId="{69C09DBC-1F13-4A3F-8DBD-098147A77901}" srcOrd="1" destOrd="0" presId="urn:microsoft.com/office/officeart/2005/8/layout/orgChart1"/>
    <dgm:cxn modelId="{49115E6A-69E4-480F-8C92-6F7F6CC34C90}" type="presParOf" srcId="{10DA5BB9-D7A3-4C3C-BB62-14DB22669E2D}" destId="{589FAC00-FEC8-418A-8969-FE5A10ADE59B}" srcOrd="2" destOrd="0" presId="urn:microsoft.com/office/officeart/2005/8/layout/orgChart1"/>
    <dgm:cxn modelId="{EF726F24-583F-4A40-ADAB-864E70E7C63B}" type="presParOf" srcId="{30655B86-E2D5-4F56-B979-D9A1D5A35990}" destId="{7D969790-B3BC-4581-8310-58844F7E37CC}"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346DDE-126B-4CAA-BCEE-5AFF705FD56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29735D8-06C1-4B14-B794-827BBA18DE12}">
      <dgm:prSet phldrT="[Text]" custT="1"/>
      <dgm:spPr>
        <a:solidFill>
          <a:schemeClr val="bg2"/>
        </a:solidFill>
        <a:ln w="3175">
          <a:solidFill>
            <a:schemeClr val="tx1">
              <a:lumMod val="95000"/>
              <a:lumOff val="5000"/>
            </a:schemeClr>
          </a:solidFill>
        </a:ln>
      </dgm:spPr>
      <dgm:t>
        <a:bodyPr/>
        <a:lstStyle/>
        <a:p>
          <a:r>
            <a:rPr lang="en-AU" sz="700" dirty="0">
              <a:solidFill>
                <a:sysClr val="windowText" lastClr="000000"/>
              </a:solidFill>
              <a:latin typeface="Times New Roman" panose="02020603050405020304" pitchFamily="18" charset="0"/>
              <a:cs typeface="Times New Roman" panose="02020603050405020304" pitchFamily="18" charset="0"/>
            </a:rPr>
            <a:t>Ultimate holding</a:t>
          </a:r>
          <a:br>
            <a:rPr lang="en-AU" sz="700" dirty="0">
              <a:solidFill>
                <a:sysClr val="windowText" lastClr="000000"/>
              </a:solidFill>
              <a:latin typeface="Times New Roman" panose="02020603050405020304" pitchFamily="18" charset="0"/>
              <a:cs typeface="Times New Roman" panose="02020603050405020304" pitchFamily="18" charset="0"/>
            </a:rPr>
          </a:br>
          <a:r>
            <a:rPr lang="en-AU" sz="700" dirty="0">
              <a:solidFill>
                <a:sysClr val="windowText" lastClr="000000"/>
              </a:solidFill>
              <a:latin typeface="Times New Roman" panose="02020603050405020304" pitchFamily="18" charset="0"/>
              <a:cs typeface="Times New Roman" panose="02020603050405020304" pitchFamily="18" charset="0"/>
            </a:rPr>
            <a:t>company</a:t>
          </a:r>
        </a:p>
      </dgm:t>
    </dgm:pt>
    <dgm:pt modelId="{FA4EE515-E0C5-4CA5-A97A-0581A4F71CBE}" type="parTrans" cxnId="{00A05B52-D624-4BCF-9F46-829D527C2A15}">
      <dgm:prSet/>
      <dgm:spPr/>
      <dgm:t>
        <a:bodyPr/>
        <a:lstStyle/>
        <a:p>
          <a:endParaRPr lang="en-AU" sz="700">
            <a:latin typeface="Times New Roman" panose="02020603050405020304" pitchFamily="18" charset="0"/>
            <a:cs typeface="Times New Roman" panose="02020603050405020304" pitchFamily="18" charset="0"/>
          </a:endParaRPr>
        </a:p>
      </dgm:t>
    </dgm:pt>
    <dgm:pt modelId="{4FA11256-D1B7-4EDE-BFC3-D9D9A2584846}" type="sibTrans" cxnId="{00A05B52-D624-4BCF-9F46-829D527C2A15}">
      <dgm:prSet/>
      <dgm:spPr/>
      <dgm:t>
        <a:bodyPr/>
        <a:lstStyle/>
        <a:p>
          <a:endParaRPr lang="en-AU" sz="700">
            <a:latin typeface="Times New Roman" panose="02020603050405020304" pitchFamily="18" charset="0"/>
            <a:cs typeface="Times New Roman" panose="02020603050405020304" pitchFamily="18" charset="0"/>
          </a:endParaRPr>
        </a:p>
      </dgm:t>
    </dgm:pt>
    <dgm:pt modelId="{BDB0C98A-7616-42A9-B265-7B3F8D6FE9E2}">
      <dgm:prSet phldrT="[Text]" custT="1"/>
      <dgm:spPr>
        <a:solidFill>
          <a:schemeClr val="bg2">
            <a:lumMod val="50000"/>
          </a:schemeClr>
        </a:solidFill>
        <a:ln w="3175">
          <a:solidFill>
            <a:schemeClr val="tx1">
              <a:lumMod val="95000"/>
              <a:lumOff val="5000"/>
            </a:schemeClr>
          </a:solidFill>
        </a:ln>
      </dgm:spPr>
      <dgm:t>
        <a:bodyPr/>
        <a:lstStyle/>
        <a:p>
          <a:r>
            <a:rPr lang="en-AU" sz="700" dirty="0">
              <a:solidFill>
                <a:schemeClr val="tx1"/>
              </a:solidFill>
              <a:latin typeface="Times New Roman" panose="02020603050405020304" pitchFamily="18" charset="0"/>
              <a:cs typeface="Times New Roman" panose="02020603050405020304" pitchFamily="18" charset="0"/>
            </a:rPr>
            <a:t>Subsidiary B</a:t>
          </a:r>
          <a:r>
            <a:rPr lang="en-AU" sz="700">
              <a:solidFill>
                <a:sysClr val="windowText" lastClr="000000"/>
              </a:solidFill>
            </a:rPr>
            <a:t>—</a:t>
          </a:r>
          <a:r>
            <a:rPr lang="en-AU" sz="700" dirty="0">
              <a:solidFill>
                <a:schemeClr val="tx1"/>
              </a:solidFill>
              <a:latin typeface="Times New Roman" panose="02020603050405020304" pitchFamily="18" charset="0"/>
              <a:cs typeface="Times New Roman" panose="02020603050405020304" pitchFamily="18" charset="0"/>
            </a:rPr>
            <a:t> significant to both registrable superannuation  licensees</a:t>
          </a:r>
        </a:p>
      </dgm:t>
    </dgm:pt>
    <dgm:pt modelId="{F8E262A7-D6F0-42DC-B9E9-13421713B3D1}" type="parTrans" cxnId="{5DC8F594-4B8A-44B0-99B1-EAFD52A6D80E}">
      <dgm:prSet/>
      <dgm:spPr>
        <a:ln>
          <a:solidFill>
            <a:schemeClr val="tx1">
              <a:lumMod val="95000"/>
              <a:lumOff val="5000"/>
            </a:schemeClr>
          </a:solidFill>
        </a:ln>
      </dgm:spPr>
      <dgm:t>
        <a:bodyPr/>
        <a:lstStyle/>
        <a:p>
          <a:endParaRPr lang="en-AU" sz="700">
            <a:latin typeface="Times New Roman" panose="02020603050405020304" pitchFamily="18" charset="0"/>
            <a:cs typeface="Times New Roman" panose="02020603050405020304" pitchFamily="18" charset="0"/>
          </a:endParaRPr>
        </a:p>
      </dgm:t>
    </dgm:pt>
    <dgm:pt modelId="{C4A440AB-0D5E-43F5-AB18-9500D43C375A}" type="sibTrans" cxnId="{5DC8F594-4B8A-44B0-99B1-EAFD52A6D80E}">
      <dgm:prSet/>
      <dgm:spPr/>
      <dgm:t>
        <a:bodyPr/>
        <a:lstStyle/>
        <a:p>
          <a:endParaRPr lang="en-AU" sz="700">
            <a:latin typeface="Times New Roman" panose="02020603050405020304" pitchFamily="18" charset="0"/>
            <a:cs typeface="Times New Roman" panose="02020603050405020304" pitchFamily="18" charset="0"/>
          </a:endParaRPr>
        </a:p>
      </dgm:t>
    </dgm:pt>
    <dgm:pt modelId="{6ED08D6F-CFD9-4D27-B941-81368B5FFF9B}">
      <dgm:prSet phldrT="[Text]" custT="1"/>
      <dgm:spPr>
        <a:solidFill>
          <a:schemeClr val="bg2">
            <a:lumMod val="50000"/>
          </a:schemeClr>
        </a:solidFill>
        <a:ln w="3175">
          <a:solidFill>
            <a:schemeClr val="tx1">
              <a:lumMod val="95000"/>
              <a:lumOff val="5000"/>
            </a:schemeClr>
          </a:solidFill>
        </a:ln>
      </dgm:spPr>
      <dgm:t>
        <a:bodyPr/>
        <a:lstStyle/>
        <a:p>
          <a:r>
            <a:rPr lang="en-AU" sz="700" dirty="0">
              <a:solidFill>
                <a:schemeClr val="tx1"/>
              </a:solidFill>
              <a:latin typeface="Times New Roman" panose="02020603050405020304" pitchFamily="18" charset="0"/>
              <a:cs typeface="Times New Roman" panose="02020603050405020304" pitchFamily="18" charset="0"/>
            </a:rPr>
            <a:t>Subsidiary A</a:t>
          </a:r>
          <a:r>
            <a:rPr lang="en-AU" sz="700">
              <a:solidFill>
                <a:sysClr val="windowText" lastClr="000000"/>
              </a:solidFill>
            </a:rPr>
            <a:t>—</a:t>
          </a:r>
          <a:r>
            <a:rPr lang="en-AU" sz="700" dirty="0">
              <a:solidFill>
                <a:schemeClr val="tx1"/>
              </a:solidFill>
              <a:latin typeface="Times New Roman" panose="02020603050405020304" pitchFamily="18" charset="0"/>
              <a:cs typeface="Times New Roman" panose="02020603050405020304" pitchFamily="18" charset="0"/>
            </a:rPr>
            <a:t>significant to both registrable superannuation licensees</a:t>
          </a:r>
        </a:p>
      </dgm:t>
    </dgm:pt>
    <dgm:pt modelId="{5118BBCC-4C8B-4195-9489-E342631ADF1D}" type="parTrans" cxnId="{634FB50A-B1E1-45F6-BAC2-21D7F164BE55}">
      <dgm:prSet/>
      <dgm:spPr>
        <a:ln>
          <a:solidFill>
            <a:schemeClr val="tx1">
              <a:lumMod val="95000"/>
              <a:lumOff val="5000"/>
            </a:schemeClr>
          </a:solidFill>
        </a:ln>
      </dgm:spPr>
      <dgm:t>
        <a:bodyPr/>
        <a:lstStyle/>
        <a:p>
          <a:endParaRPr lang="en-AU" sz="700">
            <a:latin typeface="Times New Roman" panose="02020603050405020304" pitchFamily="18" charset="0"/>
            <a:cs typeface="Times New Roman" panose="02020603050405020304" pitchFamily="18" charset="0"/>
          </a:endParaRPr>
        </a:p>
      </dgm:t>
    </dgm:pt>
    <dgm:pt modelId="{662AC87D-8193-4CA3-8901-308F578C7FE9}" type="sibTrans" cxnId="{634FB50A-B1E1-45F6-BAC2-21D7F164BE55}">
      <dgm:prSet/>
      <dgm:spPr/>
      <dgm:t>
        <a:bodyPr/>
        <a:lstStyle/>
        <a:p>
          <a:endParaRPr lang="en-AU" sz="700">
            <a:latin typeface="Times New Roman" panose="02020603050405020304" pitchFamily="18" charset="0"/>
            <a:cs typeface="Times New Roman" panose="02020603050405020304" pitchFamily="18" charset="0"/>
          </a:endParaRPr>
        </a:p>
      </dgm:t>
    </dgm:pt>
    <dgm:pt modelId="{3463E933-E70C-4736-939E-0052FD1FA168}">
      <dgm:prSet phldrT="[Text]" custT="1"/>
      <dgm:spPr>
        <a:solidFill>
          <a:schemeClr val="tx2">
            <a:lumMod val="50000"/>
          </a:schemeClr>
        </a:solidFill>
        <a:ln w="38100">
          <a:noFill/>
        </a:ln>
      </dgm:spPr>
      <dgm:t>
        <a:bodyPr/>
        <a:lstStyle/>
        <a:p>
          <a:r>
            <a:rPr lang="en-AU" sz="700" dirty="0">
              <a:latin typeface="Times New Roman" panose="02020603050405020304" pitchFamily="18" charset="0"/>
              <a:cs typeface="Times New Roman" panose="02020603050405020304" pitchFamily="18" charset="0"/>
            </a:rPr>
            <a:t>Superannuation licensee 2</a:t>
          </a:r>
        </a:p>
      </dgm:t>
    </dgm:pt>
    <dgm:pt modelId="{CA1BE464-7C4F-467B-B562-F3F2948020F6}" type="parTrans" cxnId="{9DF284F1-970D-4766-B26B-CE54B3D2BA82}">
      <dgm:prSet/>
      <dgm:spPr>
        <a:ln>
          <a:solidFill>
            <a:schemeClr val="tx1">
              <a:lumMod val="95000"/>
              <a:lumOff val="5000"/>
            </a:schemeClr>
          </a:solidFill>
        </a:ln>
      </dgm:spPr>
      <dgm:t>
        <a:bodyPr/>
        <a:lstStyle/>
        <a:p>
          <a:endParaRPr lang="en-AU" sz="700">
            <a:latin typeface="Times New Roman" panose="02020603050405020304" pitchFamily="18" charset="0"/>
            <a:cs typeface="Times New Roman" panose="02020603050405020304" pitchFamily="18" charset="0"/>
          </a:endParaRPr>
        </a:p>
      </dgm:t>
    </dgm:pt>
    <dgm:pt modelId="{2A6B16F4-6102-4C93-B48A-FAD3186B431A}" type="sibTrans" cxnId="{9DF284F1-970D-4766-B26B-CE54B3D2BA82}">
      <dgm:prSet/>
      <dgm:spPr/>
      <dgm:t>
        <a:bodyPr/>
        <a:lstStyle/>
        <a:p>
          <a:endParaRPr lang="en-AU" sz="700">
            <a:latin typeface="Times New Roman" panose="02020603050405020304" pitchFamily="18" charset="0"/>
            <a:cs typeface="Times New Roman" panose="02020603050405020304" pitchFamily="18" charset="0"/>
          </a:endParaRPr>
        </a:p>
      </dgm:t>
    </dgm:pt>
    <dgm:pt modelId="{CBE27F9F-5C0B-4FF6-95CA-329725329AEF}">
      <dgm:prSet phldrT="[Text]" custT="1"/>
      <dgm:spPr>
        <a:solidFill>
          <a:schemeClr val="bg2">
            <a:lumMod val="50000"/>
          </a:schemeClr>
        </a:solidFill>
        <a:ln w="3175">
          <a:solidFill>
            <a:schemeClr val="tx1">
              <a:lumMod val="95000"/>
              <a:lumOff val="5000"/>
            </a:schemeClr>
          </a:solidFill>
        </a:ln>
      </dgm:spPr>
      <dgm:t>
        <a:bodyPr/>
        <a:lstStyle/>
        <a:p>
          <a:r>
            <a:rPr lang="en-AU" sz="700" dirty="0">
              <a:solidFill>
                <a:schemeClr val="tx1"/>
              </a:solidFill>
              <a:latin typeface="Times New Roman" panose="02020603050405020304" pitchFamily="18" charset="0"/>
              <a:cs typeface="Times New Roman" panose="02020603050405020304" pitchFamily="18" charset="0"/>
            </a:rPr>
            <a:t>Other associated entity significant to both RSE licensees</a:t>
          </a:r>
        </a:p>
      </dgm:t>
    </dgm:pt>
    <dgm:pt modelId="{C9E65AAD-EB52-45D3-9EC3-28B348F678AD}" type="parTrans" cxnId="{6C5DCF11-F2B8-47CB-AAEC-D4603DD8B8BD}">
      <dgm:prSet/>
      <dgm:spPr>
        <a:ln>
          <a:noFill/>
        </a:ln>
      </dgm:spPr>
      <dgm:t>
        <a:bodyPr/>
        <a:lstStyle/>
        <a:p>
          <a:endParaRPr lang="en-US" sz="700">
            <a:latin typeface="Times New Roman" panose="02020603050405020304" pitchFamily="18" charset="0"/>
            <a:cs typeface="Times New Roman" panose="02020603050405020304" pitchFamily="18" charset="0"/>
          </a:endParaRPr>
        </a:p>
      </dgm:t>
    </dgm:pt>
    <dgm:pt modelId="{5792347E-0967-4123-B07B-D9F2C6E551A7}" type="sibTrans" cxnId="{6C5DCF11-F2B8-47CB-AAEC-D4603DD8B8BD}">
      <dgm:prSet/>
      <dgm:spPr/>
      <dgm:t>
        <a:bodyPr/>
        <a:lstStyle/>
        <a:p>
          <a:endParaRPr lang="en-US" sz="700">
            <a:latin typeface="Times New Roman" panose="02020603050405020304" pitchFamily="18" charset="0"/>
            <a:cs typeface="Times New Roman" panose="02020603050405020304" pitchFamily="18" charset="0"/>
          </a:endParaRPr>
        </a:p>
      </dgm:t>
    </dgm:pt>
    <dgm:pt modelId="{FF8E1B8B-81CA-42B5-AD78-6A6B4FAC4062}">
      <dgm:prSet custT="1"/>
      <dgm:spPr>
        <a:solidFill>
          <a:schemeClr val="tx2">
            <a:lumMod val="50000"/>
          </a:schemeClr>
        </a:solidFill>
        <a:ln>
          <a:noFill/>
        </a:ln>
      </dgm:spPr>
      <dgm:t>
        <a:bodyPr/>
        <a:lstStyle/>
        <a:p>
          <a:r>
            <a:rPr lang="en-US" sz="700">
              <a:latin typeface="Times New Roman" panose="02020603050405020304" pitchFamily="18" charset="0"/>
              <a:cs typeface="Times New Roman" panose="02020603050405020304" pitchFamily="18" charset="0"/>
            </a:rPr>
            <a:t>General </a:t>
          </a:r>
          <a:br>
            <a:rPr lang="en-US" sz="700">
              <a:latin typeface="Times New Roman" panose="02020603050405020304" pitchFamily="18" charset="0"/>
              <a:cs typeface="Times New Roman" panose="02020603050405020304" pitchFamily="18" charset="0"/>
            </a:rPr>
          </a:br>
          <a:r>
            <a:rPr lang="en-US" sz="700">
              <a:latin typeface="Times New Roman" panose="02020603050405020304" pitchFamily="18" charset="0"/>
              <a:cs typeface="Times New Roman" panose="02020603050405020304" pitchFamily="18" charset="0"/>
            </a:rPr>
            <a:t>insurer</a:t>
          </a:r>
        </a:p>
      </dgm:t>
    </dgm:pt>
    <dgm:pt modelId="{639F65F0-8881-49CD-AF1F-07A072B24B5F}" type="parTrans" cxnId="{D03CA0AF-CD9A-4DC4-8D5E-BC25740A2B4B}">
      <dgm:prSet/>
      <dgm:spPr>
        <a:ln>
          <a:solidFill>
            <a:schemeClr val="tx1">
              <a:lumMod val="95000"/>
              <a:lumOff val="5000"/>
            </a:schemeClr>
          </a:solidFill>
        </a:ln>
      </dgm:spPr>
      <dgm:t>
        <a:bodyPr/>
        <a:lstStyle/>
        <a:p>
          <a:endParaRPr lang="en-US" sz="700">
            <a:latin typeface="Times New Roman" panose="02020603050405020304" pitchFamily="18" charset="0"/>
            <a:cs typeface="Times New Roman" panose="02020603050405020304" pitchFamily="18" charset="0"/>
          </a:endParaRPr>
        </a:p>
      </dgm:t>
    </dgm:pt>
    <dgm:pt modelId="{040B131A-D66B-43F2-9E79-893596C92346}" type="sibTrans" cxnId="{D03CA0AF-CD9A-4DC4-8D5E-BC25740A2B4B}">
      <dgm:prSet/>
      <dgm:spPr/>
      <dgm:t>
        <a:bodyPr/>
        <a:lstStyle/>
        <a:p>
          <a:endParaRPr lang="en-US" sz="700">
            <a:latin typeface="Times New Roman" panose="02020603050405020304" pitchFamily="18" charset="0"/>
            <a:cs typeface="Times New Roman" panose="02020603050405020304" pitchFamily="18" charset="0"/>
          </a:endParaRPr>
        </a:p>
      </dgm:t>
    </dgm:pt>
    <dgm:pt modelId="{46B17140-AC59-44A2-B6D5-7D69D37903CA}">
      <dgm:prSet custT="1"/>
      <dgm:spPr>
        <a:solidFill>
          <a:schemeClr val="bg2">
            <a:lumMod val="50000"/>
          </a:schemeClr>
        </a:solidFill>
        <a:ln w="3175">
          <a:solidFill>
            <a:schemeClr val="tx1">
              <a:lumMod val="95000"/>
              <a:lumOff val="5000"/>
            </a:schemeClr>
          </a:solidFill>
        </a:ln>
      </dgm:spPr>
      <dgm:t>
        <a:bodyPr/>
        <a:lstStyle/>
        <a:p>
          <a:r>
            <a:rPr lang="en-US" sz="700">
              <a:solidFill>
                <a:sysClr val="windowText" lastClr="000000"/>
              </a:solidFill>
              <a:latin typeface="Times New Roman" panose="02020603050405020304" pitchFamily="18" charset="0"/>
              <a:cs typeface="Times New Roman" panose="02020603050405020304" pitchFamily="18" charset="0"/>
            </a:rPr>
            <a:t>Subsidiary C</a:t>
          </a:r>
          <a:r>
            <a:rPr lang="en-AU" sz="700">
              <a:solidFill>
                <a:sysClr val="windowText" lastClr="000000"/>
              </a:solidFill>
            </a:rPr>
            <a:t>—</a:t>
          </a:r>
          <a:r>
            <a:rPr lang="en-US" sz="700">
              <a:solidFill>
                <a:sysClr val="windowText" lastClr="000000"/>
              </a:solidFill>
              <a:latin typeface="Times New Roman" panose="02020603050405020304" pitchFamily="18" charset="0"/>
              <a:cs typeface="Times New Roman" panose="02020603050405020304" pitchFamily="18" charset="0"/>
            </a:rPr>
            <a:t>significant to insurer and both RSE licensees</a:t>
          </a:r>
        </a:p>
      </dgm:t>
    </dgm:pt>
    <dgm:pt modelId="{6DEB5EA2-1FD5-434A-95E0-9F23B6DCF4CF}" type="sibTrans" cxnId="{FCF33E3C-4516-43D6-A8B0-BED1693E61A6}">
      <dgm:prSet/>
      <dgm:spPr/>
      <dgm:t>
        <a:bodyPr/>
        <a:lstStyle/>
        <a:p>
          <a:endParaRPr lang="en-US" sz="700">
            <a:latin typeface="Times New Roman" panose="02020603050405020304" pitchFamily="18" charset="0"/>
            <a:cs typeface="Times New Roman" panose="02020603050405020304" pitchFamily="18" charset="0"/>
          </a:endParaRPr>
        </a:p>
      </dgm:t>
    </dgm:pt>
    <dgm:pt modelId="{3BB204B3-BE50-4864-BADC-452DB616CE61}" type="parTrans" cxnId="{FCF33E3C-4516-43D6-A8B0-BED1693E61A6}">
      <dgm:prSet/>
      <dgm:spPr>
        <a:ln>
          <a:solidFill>
            <a:schemeClr val="tx1">
              <a:lumMod val="95000"/>
              <a:lumOff val="5000"/>
            </a:schemeClr>
          </a:solidFill>
        </a:ln>
      </dgm:spPr>
      <dgm:t>
        <a:bodyPr/>
        <a:lstStyle/>
        <a:p>
          <a:endParaRPr lang="en-US" sz="700">
            <a:latin typeface="Times New Roman" panose="02020603050405020304" pitchFamily="18" charset="0"/>
            <a:cs typeface="Times New Roman" panose="02020603050405020304" pitchFamily="18" charset="0"/>
          </a:endParaRPr>
        </a:p>
      </dgm:t>
    </dgm:pt>
    <dgm:pt modelId="{14677741-62BE-47D6-9B33-C842DDE12883}">
      <dgm:prSet phldrT="[Text]" custT="1"/>
      <dgm:spPr>
        <a:solidFill>
          <a:schemeClr val="tx2">
            <a:lumMod val="50000"/>
          </a:schemeClr>
        </a:solidFill>
        <a:ln w="38100">
          <a:noFill/>
        </a:ln>
      </dgm:spPr>
      <dgm:t>
        <a:bodyPr/>
        <a:lstStyle/>
        <a:p>
          <a:r>
            <a:rPr lang="en-AU" sz="700">
              <a:solidFill>
                <a:schemeClr val="bg1"/>
              </a:solidFill>
              <a:latin typeface="Times New Roman" panose="02020603050405020304" pitchFamily="18" charset="0"/>
              <a:cs typeface="Times New Roman" panose="02020603050405020304" pitchFamily="18" charset="0"/>
            </a:rPr>
            <a:t>Superannuation licensee 1</a:t>
          </a:r>
          <a:endParaRPr lang="en-AU" sz="700" dirty="0">
            <a:solidFill>
              <a:schemeClr val="bg1"/>
            </a:solidFill>
            <a:latin typeface="Times New Roman" panose="02020603050405020304" pitchFamily="18" charset="0"/>
            <a:cs typeface="Times New Roman" panose="02020603050405020304" pitchFamily="18" charset="0"/>
          </a:endParaRPr>
        </a:p>
      </dgm:t>
    </dgm:pt>
    <dgm:pt modelId="{02DDE18A-4B8C-461B-A667-68AFEA44E7CF}" type="sibTrans" cxnId="{7FBFFA2E-6613-4377-914A-07AA1A1EAD1D}">
      <dgm:prSet/>
      <dgm:spPr/>
      <dgm:t>
        <a:bodyPr/>
        <a:lstStyle/>
        <a:p>
          <a:endParaRPr lang="en-AU" sz="700">
            <a:latin typeface="Times New Roman" panose="02020603050405020304" pitchFamily="18" charset="0"/>
            <a:cs typeface="Times New Roman" panose="02020603050405020304" pitchFamily="18" charset="0"/>
          </a:endParaRPr>
        </a:p>
      </dgm:t>
    </dgm:pt>
    <dgm:pt modelId="{41C40A33-D16A-4D25-AE50-1B03FBF1A4FC}" type="parTrans" cxnId="{7FBFFA2E-6613-4377-914A-07AA1A1EAD1D}">
      <dgm:prSet/>
      <dgm:spPr>
        <a:ln>
          <a:solidFill>
            <a:schemeClr val="tx1">
              <a:lumMod val="95000"/>
              <a:lumOff val="5000"/>
            </a:schemeClr>
          </a:solidFill>
        </a:ln>
      </dgm:spPr>
      <dgm:t>
        <a:bodyPr/>
        <a:lstStyle/>
        <a:p>
          <a:endParaRPr lang="en-AU" sz="700">
            <a:latin typeface="Times New Roman" panose="02020603050405020304" pitchFamily="18" charset="0"/>
            <a:cs typeface="Times New Roman" panose="02020603050405020304" pitchFamily="18" charset="0"/>
          </a:endParaRPr>
        </a:p>
      </dgm:t>
    </dgm:pt>
    <dgm:pt modelId="{CC8A258E-3724-4003-A1CD-E86FB7DDC487}" type="pres">
      <dgm:prSet presAssocID="{BA346DDE-126B-4CAA-BCEE-5AFF705FD561}" presName="hierChild1" presStyleCnt="0">
        <dgm:presLayoutVars>
          <dgm:orgChart val="1"/>
          <dgm:chPref val="1"/>
          <dgm:dir/>
          <dgm:animOne val="branch"/>
          <dgm:animLvl val="lvl"/>
          <dgm:resizeHandles/>
        </dgm:presLayoutVars>
      </dgm:prSet>
      <dgm:spPr/>
    </dgm:pt>
    <dgm:pt modelId="{30655B86-E2D5-4F56-B979-D9A1D5A35990}" type="pres">
      <dgm:prSet presAssocID="{A29735D8-06C1-4B14-B794-827BBA18DE12}" presName="hierRoot1" presStyleCnt="0">
        <dgm:presLayoutVars>
          <dgm:hierBranch val="init"/>
        </dgm:presLayoutVars>
      </dgm:prSet>
      <dgm:spPr/>
    </dgm:pt>
    <dgm:pt modelId="{68E99018-CB87-43B4-A84F-D1FCF746C0A4}" type="pres">
      <dgm:prSet presAssocID="{A29735D8-06C1-4B14-B794-827BBA18DE12}" presName="rootComposite1" presStyleCnt="0"/>
      <dgm:spPr/>
    </dgm:pt>
    <dgm:pt modelId="{C39EF73E-AEA8-4DDC-B292-0155D9067A1C}" type="pres">
      <dgm:prSet presAssocID="{A29735D8-06C1-4B14-B794-827BBA18DE12}" presName="rootText1" presStyleLbl="node0" presStyleIdx="0" presStyleCnt="1" custLinFactNeighborX="20395" custLinFactNeighborY="-96872">
        <dgm:presLayoutVars>
          <dgm:chPref val="3"/>
        </dgm:presLayoutVars>
      </dgm:prSet>
      <dgm:spPr/>
    </dgm:pt>
    <dgm:pt modelId="{470B88B1-552C-40B2-84BD-9EB408954C6A}" type="pres">
      <dgm:prSet presAssocID="{A29735D8-06C1-4B14-B794-827BBA18DE12}" presName="rootConnector1" presStyleLbl="node1" presStyleIdx="0" presStyleCnt="0"/>
      <dgm:spPr/>
    </dgm:pt>
    <dgm:pt modelId="{AED0A146-5F12-4704-879E-296A67043D91}" type="pres">
      <dgm:prSet presAssocID="{A29735D8-06C1-4B14-B794-827BBA18DE12}" presName="hierChild2" presStyleCnt="0"/>
      <dgm:spPr/>
    </dgm:pt>
    <dgm:pt modelId="{0B49FFC0-650F-4E85-916D-23B07DE36D89}" type="pres">
      <dgm:prSet presAssocID="{5118BBCC-4C8B-4195-9489-E342631ADF1D}" presName="Name37" presStyleLbl="parChTrans1D2" presStyleIdx="0" presStyleCnt="4"/>
      <dgm:spPr/>
    </dgm:pt>
    <dgm:pt modelId="{061B8C6F-756F-4AAB-8F77-C8A10348F06B}" type="pres">
      <dgm:prSet presAssocID="{6ED08D6F-CFD9-4D27-B941-81368B5FFF9B}" presName="hierRoot2" presStyleCnt="0">
        <dgm:presLayoutVars>
          <dgm:hierBranch val="init"/>
        </dgm:presLayoutVars>
      </dgm:prSet>
      <dgm:spPr/>
    </dgm:pt>
    <dgm:pt modelId="{0D219349-4375-4E00-B77E-DDD89D8EBF2A}" type="pres">
      <dgm:prSet presAssocID="{6ED08D6F-CFD9-4D27-B941-81368B5FFF9B}" presName="rootComposite" presStyleCnt="0"/>
      <dgm:spPr/>
    </dgm:pt>
    <dgm:pt modelId="{14AC359D-B11B-468D-BBF0-6BA1DD6CA99E}" type="pres">
      <dgm:prSet presAssocID="{6ED08D6F-CFD9-4D27-B941-81368B5FFF9B}" presName="rootText" presStyleLbl="node2" presStyleIdx="0" presStyleCnt="4" custScaleY="131461" custLinFactNeighborX="73741" custLinFactNeighborY="-73913">
        <dgm:presLayoutVars>
          <dgm:chPref val="3"/>
        </dgm:presLayoutVars>
      </dgm:prSet>
      <dgm:spPr/>
    </dgm:pt>
    <dgm:pt modelId="{3F9DF382-6C3C-43E2-A518-9548A4C0D2C0}" type="pres">
      <dgm:prSet presAssocID="{6ED08D6F-CFD9-4D27-B941-81368B5FFF9B}" presName="rootConnector" presStyleLbl="node2" presStyleIdx="0" presStyleCnt="4"/>
      <dgm:spPr/>
    </dgm:pt>
    <dgm:pt modelId="{92E02542-6B35-4857-8ADC-1A45E6D5B755}" type="pres">
      <dgm:prSet presAssocID="{6ED08D6F-CFD9-4D27-B941-81368B5FFF9B}" presName="hierChild4" presStyleCnt="0"/>
      <dgm:spPr/>
    </dgm:pt>
    <dgm:pt modelId="{4F937092-BE70-4DF8-B36E-630A2D9F04BD}" type="pres">
      <dgm:prSet presAssocID="{41C40A33-D16A-4D25-AE50-1B03FBF1A4FC}" presName="Name37" presStyleLbl="parChTrans1D3" presStyleIdx="0" presStyleCnt="3"/>
      <dgm:spPr/>
    </dgm:pt>
    <dgm:pt modelId="{30465DAC-B3D4-493E-AA46-31FA254C218D}" type="pres">
      <dgm:prSet presAssocID="{14677741-62BE-47D6-9B33-C842DDE12883}" presName="hierRoot2" presStyleCnt="0">
        <dgm:presLayoutVars>
          <dgm:hierBranch val="init"/>
        </dgm:presLayoutVars>
      </dgm:prSet>
      <dgm:spPr/>
    </dgm:pt>
    <dgm:pt modelId="{FC6C7768-C812-449A-987C-DACB5E181246}" type="pres">
      <dgm:prSet presAssocID="{14677741-62BE-47D6-9B33-C842DDE12883}" presName="rootComposite" presStyleCnt="0"/>
      <dgm:spPr/>
    </dgm:pt>
    <dgm:pt modelId="{5FF703A7-9B5F-419B-98B3-2B060850950C}" type="pres">
      <dgm:prSet presAssocID="{14677741-62BE-47D6-9B33-C842DDE12883}" presName="rootText" presStyleLbl="node3" presStyleIdx="0" presStyleCnt="3" custLinFactNeighborX="49525" custLinFactNeighborY="-89590">
        <dgm:presLayoutVars>
          <dgm:chPref val="3"/>
        </dgm:presLayoutVars>
      </dgm:prSet>
      <dgm:spPr/>
    </dgm:pt>
    <dgm:pt modelId="{3908EEEB-4A1F-403C-863F-FBF46DAA21E7}" type="pres">
      <dgm:prSet presAssocID="{14677741-62BE-47D6-9B33-C842DDE12883}" presName="rootConnector" presStyleLbl="node3" presStyleIdx="0" presStyleCnt="3"/>
      <dgm:spPr/>
    </dgm:pt>
    <dgm:pt modelId="{9D98CEFC-1E46-47CF-927B-154894275F97}" type="pres">
      <dgm:prSet presAssocID="{14677741-62BE-47D6-9B33-C842DDE12883}" presName="hierChild4" presStyleCnt="0"/>
      <dgm:spPr/>
    </dgm:pt>
    <dgm:pt modelId="{926469D4-C0C4-47CD-9A5C-1E3A5488B95B}" type="pres">
      <dgm:prSet presAssocID="{14677741-62BE-47D6-9B33-C842DDE12883}" presName="hierChild5" presStyleCnt="0"/>
      <dgm:spPr/>
    </dgm:pt>
    <dgm:pt modelId="{FAC0B203-C74D-43CD-9519-1F0E39B0378A}" type="pres">
      <dgm:prSet presAssocID="{6ED08D6F-CFD9-4D27-B941-81368B5FFF9B}" presName="hierChild5" presStyleCnt="0"/>
      <dgm:spPr/>
    </dgm:pt>
    <dgm:pt modelId="{49B81BB7-4253-4268-B4CC-46E0993EE7B7}" type="pres">
      <dgm:prSet presAssocID="{F8E262A7-D6F0-42DC-B9E9-13421713B3D1}" presName="Name37" presStyleLbl="parChTrans1D2" presStyleIdx="1" presStyleCnt="4"/>
      <dgm:spPr/>
    </dgm:pt>
    <dgm:pt modelId="{634047D7-76A6-42F2-B3D5-1DF0AC4BB475}" type="pres">
      <dgm:prSet presAssocID="{BDB0C98A-7616-42A9-B265-7B3F8D6FE9E2}" presName="hierRoot2" presStyleCnt="0">
        <dgm:presLayoutVars>
          <dgm:hierBranch val="init"/>
        </dgm:presLayoutVars>
      </dgm:prSet>
      <dgm:spPr/>
    </dgm:pt>
    <dgm:pt modelId="{8F6AFF34-57B7-4A64-99C2-CBA4493E9A8F}" type="pres">
      <dgm:prSet presAssocID="{BDB0C98A-7616-42A9-B265-7B3F8D6FE9E2}" presName="rootComposite" presStyleCnt="0"/>
      <dgm:spPr/>
    </dgm:pt>
    <dgm:pt modelId="{3C18DC67-ABB0-4906-8131-34D4CD678471}" type="pres">
      <dgm:prSet presAssocID="{BDB0C98A-7616-42A9-B265-7B3F8D6FE9E2}" presName="rootText" presStyleLbl="node2" presStyleIdx="1" presStyleCnt="4" custScaleY="132419" custLinFactNeighborX="79745" custLinFactNeighborY="-75752">
        <dgm:presLayoutVars>
          <dgm:chPref val="3"/>
        </dgm:presLayoutVars>
      </dgm:prSet>
      <dgm:spPr/>
    </dgm:pt>
    <dgm:pt modelId="{CE8AA9DE-1E83-4870-85B5-3981272CBAC2}" type="pres">
      <dgm:prSet presAssocID="{BDB0C98A-7616-42A9-B265-7B3F8D6FE9E2}" presName="rootConnector" presStyleLbl="node2" presStyleIdx="1" presStyleCnt="4"/>
      <dgm:spPr/>
    </dgm:pt>
    <dgm:pt modelId="{2C02B8A4-956E-4324-A079-F1DBEC8A0271}" type="pres">
      <dgm:prSet presAssocID="{BDB0C98A-7616-42A9-B265-7B3F8D6FE9E2}" presName="hierChild4" presStyleCnt="0"/>
      <dgm:spPr/>
    </dgm:pt>
    <dgm:pt modelId="{F7F3594C-1266-4DE3-886A-0DF8E0AF1C4A}" type="pres">
      <dgm:prSet presAssocID="{CA1BE464-7C4F-467B-B562-F3F2948020F6}" presName="Name37" presStyleLbl="parChTrans1D3" presStyleIdx="1" presStyleCnt="3"/>
      <dgm:spPr/>
    </dgm:pt>
    <dgm:pt modelId="{31647CF1-6131-4AB3-A363-AB62CECA7E93}" type="pres">
      <dgm:prSet presAssocID="{3463E933-E70C-4736-939E-0052FD1FA168}" presName="hierRoot2" presStyleCnt="0">
        <dgm:presLayoutVars>
          <dgm:hierBranch val="init"/>
        </dgm:presLayoutVars>
      </dgm:prSet>
      <dgm:spPr/>
    </dgm:pt>
    <dgm:pt modelId="{D89EA93C-382F-4182-B81C-35AD4C4745EF}" type="pres">
      <dgm:prSet presAssocID="{3463E933-E70C-4736-939E-0052FD1FA168}" presName="rootComposite" presStyleCnt="0"/>
      <dgm:spPr/>
    </dgm:pt>
    <dgm:pt modelId="{97BDBCE5-A2DB-455C-8CD9-08E43378BDCC}" type="pres">
      <dgm:prSet presAssocID="{3463E933-E70C-4736-939E-0052FD1FA168}" presName="rootText" presStyleLbl="node3" presStyleIdx="1" presStyleCnt="3" custLinFactNeighborX="55153" custLinFactNeighborY="-87979">
        <dgm:presLayoutVars>
          <dgm:chPref val="3"/>
        </dgm:presLayoutVars>
      </dgm:prSet>
      <dgm:spPr/>
    </dgm:pt>
    <dgm:pt modelId="{5B08A800-CFA2-458C-8E11-C60DE669D65D}" type="pres">
      <dgm:prSet presAssocID="{3463E933-E70C-4736-939E-0052FD1FA168}" presName="rootConnector" presStyleLbl="node3" presStyleIdx="1" presStyleCnt="3"/>
      <dgm:spPr/>
    </dgm:pt>
    <dgm:pt modelId="{6D138A45-4843-4FC7-9334-A30496C308BF}" type="pres">
      <dgm:prSet presAssocID="{3463E933-E70C-4736-939E-0052FD1FA168}" presName="hierChild4" presStyleCnt="0"/>
      <dgm:spPr/>
    </dgm:pt>
    <dgm:pt modelId="{1A11CECB-116B-4368-B7BC-DBB0CA75D9A4}" type="pres">
      <dgm:prSet presAssocID="{3463E933-E70C-4736-939E-0052FD1FA168}" presName="hierChild5" presStyleCnt="0"/>
      <dgm:spPr/>
    </dgm:pt>
    <dgm:pt modelId="{11BF2750-755C-43D8-A985-1887AE1ABDF8}" type="pres">
      <dgm:prSet presAssocID="{BDB0C98A-7616-42A9-B265-7B3F8D6FE9E2}" presName="hierChild5" presStyleCnt="0"/>
      <dgm:spPr/>
    </dgm:pt>
    <dgm:pt modelId="{5658B142-3954-4A9A-83CF-BFC94B601E03}" type="pres">
      <dgm:prSet presAssocID="{C9E65AAD-EB52-45D3-9EC3-28B348F678AD}" presName="Name37" presStyleLbl="parChTrans1D2" presStyleIdx="2" presStyleCnt="4"/>
      <dgm:spPr/>
    </dgm:pt>
    <dgm:pt modelId="{5F58AE09-9FFE-474D-80F9-1EA5B42894B9}" type="pres">
      <dgm:prSet presAssocID="{CBE27F9F-5C0B-4FF6-95CA-329725329AEF}" presName="hierRoot2" presStyleCnt="0">
        <dgm:presLayoutVars>
          <dgm:hierBranch val="init"/>
        </dgm:presLayoutVars>
      </dgm:prSet>
      <dgm:spPr/>
    </dgm:pt>
    <dgm:pt modelId="{87985903-5C04-45D2-9087-72890A0A69C0}" type="pres">
      <dgm:prSet presAssocID="{CBE27F9F-5C0B-4FF6-95CA-329725329AEF}" presName="rootComposite" presStyleCnt="0"/>
      <dgm:spPr/>
    </dgm:pt>
    <dgm:pt modelId="{CD20C953-37FA-4364-85ED-AFF60049F2D3}" type="pres">
      <dgm:prSet presAssocID="{CBE27F9F-5C0B-4FF6-95CA-329725329AEF}" presName="rootText" presStyleLbl="node2" presStyleIdx="2" presStyleCnt="4" custScaleX="97479" custScaleY="86582" custLinFactX="-16044" custLinFactY="100000" custLinFactNeighborX="-100000" custLinFactNeighborY="155052">
        <dgm:presLayoutVars>
          <dgm:chPref val="3"/>
        </dgm:presLayoutVars>
      </dgm:prSet>
      <dgm:spPr/>
    </dgm:pt>
    <dgm:pt modelId="{52727BFF-24AD-4962-9683-7D2A7DBA8867}" type="pres">
      <dgm:prSet presAssocID="{CBE27F9F-5C0B-4FF6-95CA-329725329AEF}" presName="rootConnector" presStyleLbl="node2" presStyleIdx="2" presStyleCnt="4"/>
      <dgm:spPr/>
    </dgm:pt>
    <dgm:pt modelId="{06512700-3F9D-404A-A7B3-F49D597792A3}" type="pres">
      <dgm:prSet presAssocID="{CBE27F9F-5C0B-4FF6-95CA-329725329AEF}" presName="hierChild4" presStyleCnt="0"/>
      <dgm:spPr/>
    </dgm:pt>
    <dgm:pt modelId="{DC1A909C-F13D-4CF4-A95A-48F3166E0680}" type="pres">
      <dgm:prSet presAssocID="{CBE27F9F-5C0B-4FF6-95CA-329725329AEF}" presName="hierChild5" presStyleCnt="0"/>
      <dgm:spPr/>
    </dgm:pt>
    <dgm:pt modelId="{B017230A-1C77-4F35-8468-5957C84F3A7C}" type="pres">
      <dgm:prSet presAssocID="{639F65F0-8881-49CD-AF1F-07A072B24B5F}" presName="Name37" presStyleLbl="parChTrans1D2" presStyleIdx="3" presStyleCnt="4"/>
      <dgm:spPr/>
    </dgm:pt>
    <dgm:pt modelId="{4AFBD3EC-B36F-4F73-8330-E24EB7638DA2}" type="pres">
      <dgm:prSet presAssocID="{FF8E1B8B-81CA-42B5-AD78-6A6B4FAC4062}" presName="hierRoot2" presStyleCnt="0">
        <dgm:presLayoutVars>
          <dgm:hierBranch val="init"/>
        </dgm:presLayoutVars>
      </dgm:prSet>
      <dgm:spPr/>
    </dgm:pt>
    <dgm:pt modelId="{9BCBD91C-FD68-4074-B4A2-01B597AB0CE8}" type="pres">
      <dgm:prSet presAssocID="{FF8E1B8B-81CA-42B5-AD78-6A6B4FAC4062}" presName="rootComposite" presStyleCnt="0"/>
      <dgm:spPr/>
    </dgm:pt>
    <dgm:pt modelId="{2E05E8BD-B8E6-44FC-986A-3D47445FA06C}" type="pres">
      <dgm:prSet presAssocID="{FF8E1B8B-81CA-42B5-AD78-6A6B4FAC4062}" presName="rootText" presStyleLbl="node2" presStyleIdx="3" presStyleCnt="4" custLinFactNeighborX="-32817" custLinFactNeighborY="-75344">
        <dgm:presLayoutVars>
          <dgm:chPref val="3"/>
        </dgm:presLayoutVars>
      </dgm:prSet>
      <dgm:spPr/>
    </dgm:pt>
    <dgm:pt modelId="{1E81498A-8872-49EB-80CD-6670325013D9}" type="pres">
      <dgm:prSet presAssocID="{FF8E1B8B-81CA-42B5-AD78-6A6B4FAC4062}" presName="rootConnector" presStyleLbl="node2" presStyleIdx="3" presStyleCnt="4"/>
      <dgm:spPr/>
    </dgm:pt>
    <dgm:pt modelId="{E861C1F3-464D-491F-978E-C043C8FB7A3A}" type="pres">
      <dgm:prSet presAssocID="{FF8E1B8B-81CA-42B5-AD78-6A6B4FAC4062}" presName="hierChild4" presStyleCnt="0"/>
      <dgm:spPr/>
    </dgm:pt>
    <dgm:pt modelId="{4FD0DBBD-3453-4ED2-9602-12FD4AECEF90}" type="pres">
      <dgm:prSet presAssocID="{3BB204B3-BE50-4864-BADC-452DB616CE61}" presName="Name37" presStyleLbl="parChTrans1D3" presStyleIdx="2" presStyleCnt="3"/>
      <dgm:spPr/>
    </dgm:pt>
    <dgm:pt modelId="{9F5B137A-B0E0-45CE-ADBF-E5F76F50C4E6}" type="pres">
      <dgm:prSet presAssocID="{46B17140-AC59-44A2-B6D5-7D69D37903CA}" presName="hierRoot2" presStyleCnt="0">
        <dgm:presLayoutVars>
          <dgm:hierBranch val="init"/>
        </dgm:presLayoutVars>
      </dgm:prSet>
      <dgm:spPr/>
    </dgm:pt>
    <dgm:pt modelId="{E4700058-8539-41DD-8B6C-3B8CE0251167}" type="pres">
      <dgm:prSet presAssocID="{46B17140-AC59-44A2-B6D5-7D69D37903CA}" presName="rootComposite" presStyleCnt="0"/>
      <dgm:spPr/>
    </dgm:pt>
    <dgm:pt modelId="{198EE86D-2E48-4D39-B768-82D3D6EDB0EE}" type="pres">
      <dgm:prSet presAssocID="{46B17140-AC59-44A2-B6D5-7D69D37903CA}" presName="rootText" presStyleLbl="node3" presStyleIdx="2" presStyleCnt="3" custScaleY="100492" custLinFactNeighborX="-55412" custLinFactNeighborY="-53352">
        <dgm:presLayoutVars>
          <dgm:chPref val="3"/>
        </dgm:presLayoutVars>
      </dgm:prSet>
      <dgm:spPr/>
    </dgm:pt>
    <dgm:pt modelId="{9CD5A3F0-C0A1-487B-834D-48EBE65BA3F5}" type="pres">
      <dgm:prSet presAssocID="{46B17140-AC59-44A2-B6D5-7D69D37903CA}" presName="rootConnector" presStyleLbl="node3" presStyleIdx="2" presStyleCnt="3"/>
      <dgm:spPr/>
    </dgm:pt>
    <dgm:pt modelId="{06D6E403-2DEE-4F98-8629-CE96CFBD44C6}" type="pres">
      <dgm:prSet presAssocID="{46B17140-AC59-44A2-B6D5-7D69D37903CA}" presName="hierChild4" presStyleCnt="0"/>
      <dgm:spPr/>
    </dgm:pt>
    <dgm:pt modelId="{2AB400DE-08B6-45FD-99EC-B9F906EF246B}" type="pres">
      <dgm:prSet presAssocID="{46B17140-AC59-44A2-B6D5-7D69D37903CA}" presName="hierChild5" presStyleCnt="0"/>
      <dgm:spPr/>
    </dgm:pt>
    <dgm:pt modelId="{A4F1D725-4F23-4237-BDB4-578FCF54798F}" type="pres">
      <dgm:prSet presAssocID="{FF8E1B8B-81CA-42B5-AD78-6A6B4FAC4062}" presName="hierChild5" presStyleCnt="0"/>
      <dgm:spPr/>
    </dgm:pt>
    <dgm:pt modelId="{7D969790-B3BC-4581-8310-58844F7E37CC}" type="pres">
      <dgm:prSet presAssocID="{A29735D8-06C1-4B14-B794-827BBA18DE12}" presName="hierChild3" presStyleCnt="0"/>
      <dgm:spPr/>
    </dgm:pt>
  </dgm:ptLst>
  <dgm:cxnLst>
    <dgm:cxn modelId="{1BE65F00-6769-4A5E-BC8C-B7F9ADD2CFC5}" type="presOf" srcId="{C9E65AAD-EB52-45D3-9EC3-28B348F678AD}" destId="{5658B142-3954-4A9A-83CF-BFC94B601E03}" srcOrd="0" destOrd="0" presId="urn:microsoft.com/office/officeart/2005/8/layout/orgChart1"/>
    <dgm:cxn modelId="{634FB50A-B1E1-45F6-BAC2-21D7F164BE55}" srcId="{A29735D8-06C1-4B14-B794-827BBA18DE12}" destId="{6ED08D6F-CFD9-4D27-B941-81368B5FFF9B}" srcOrd="0" destOrd="0" parTransId="{5118BBCC-4C8B-4195-9489-E342631ADF1D}" sibTransId="{662AC87D-8193-4CA3-8901-308F578C7FE9}"/>
    <dgm:cxn modelId="{04E18D11-E8FD-43D1-9523-CC4A6CE8F41B}" type="presOf" srcId="{5118BBCC-4C8B-4195-9489-E342631ADF1D}" destId="{0B49FFC0-650F-4E85-916D-23B07DE36D89}" srcOrd="0" destOrd="0" presId="urn:microsoft.com/office/officeart/2005/8/layout/orgChart1"/>
    <dgm:cxn modelId="{B86E8F11-70EC-4959-96AF-B899E3380CED}" type="presOf" srcId="{CA1BE464-7C4F-467B-B562-F3F2948020F6}" destId="{F7F3594C-1266-4DE3-886A-0DF8E0AF1C4A}" srcOrd="0" destOrd="0" presId="urn:microsoft.com/office/officeart/2005/8/layout/orgChart1"/>
    <dgm:cxn modelId="{6C5DCF11-F2B8-47CB-AAEC-D4603DD8B8BD}" srcId="{A29735D8-06C1-4B14-B794-827BBA18DE12}" destId="{CBE27F9F-5C0B-4FF6-95CA-329725329AEF}" srcOrd="2" destOrd="0" parTransId="{C9E65AAD-EB52-45D3-9EC3-28B348F678AD}" sibTransId="{5792347E-0967-4123-B07B-D9F2C6E551A7}"/>
    <dgm:cxn modelId="{540FC116-63F1-406F-9FC3-4018A00FE33C}" type="presOf" srcId="{46B17140-AC59-44A2-B6D5-7D69D37903CA}" destId="{198EE86D-2E48-4D39-B768-82D3D6EDB0EE}" srcOrd="0" destOrd="0" presId="urn:microsoft.com/office/officeart/2005/8/layout/orgChart1"/>
    <dgm:cxn modelId="{10C5041C-88BD-412E-A847-91A42CE6B87D}" type="presOf" srcId="{3463E933-E70C-4736-939E-0052FD1FA168}" destId="{5B08A800-CFA2-458C-8E11-C60DE669D65D}" srcOrd="1" destOrd="0" presId="urn:microsoft.com/office/officeart/2005/8/layout/orgChart1"/>
    <dgm:cxn modelId="{E3A7EC1E-84D1-4694-BA89-D71BADD2A4FF}" type="presOf" srcId="{FF8E1B8B-81CA-42B5-AD78-6A6B4FAC4062}" destId="{1E81498A-8872-49EB-80CD-6670325013D9}" srcOrd="1" destOrd="0" presId="urn:microsoft.com/office/officeart/2005/8/layout/orgChart1"/>
    <dgm:cxn modelId="{A63FFE1F-CF85-4DED-BA9D-7C4954714D6C}" type="presOf" srcId="{BA346DDE-126B-4CAA-BCEE-5AFF705FD561}" destId="{CC8A258E-3724-4003-A1CD-E86FB7DDC487}" srcOrd="0" destOrd="0" presId="urn:microsoft.com/office/officeart/2005/8/layout/orgChart1"/>
    <dgm:cxn modelId="{9A51AB26-1E81-47E3-9C97-FAC15AFE425C}" type="presOf" srcId="{6ED08D6F-CFD9-4D27-B941-81368B5FFF9B}" destId="{3F9DF382-6C3C-43E2-A518-9548A4C0D2C0}" srcOrd="1" destOrd="0" presId="urn:microsoft.com/office/officeart/2005/8/layout/orgChart1"/>
    <dgm:cxn modelId="{7FBFFA2E-6613-4377-914A-07AA1A1EAD1D}" srcId="{6ED08D6F-CFD9-4D27-B941-81368B5FFF9B}" destId="{14677741-62BE-47D6-9B33-C842DDE12883}" srcOrd="0" destOrd="0" parTransId="{41C40A33-D16A-4D25-AE50-1B03FBF1A4FC}" sibTransId="{02DDE18A-4B8C-461B-A667-68AFEA44E7CF}"/>
    <dgm:cxn modelId="{FCF33E3C-4516-43D6-A8B0-BED1693E61A6}" srcId="{FF8E1B8B-81CA-42B5-AD78-6A6B4FAC4062}" destId="{46B17140-AC59-44A2-B6D5-7D69D37903CA}" srcOrd="0" destOrd="0" parTransId="{3BB204B3-BE50-4864-BADC-452DB616CE61}" sibTransId="{6DEB5EA2-1FD5-434A-95E0-9F23B6DCF4CF}"/>
    <dgm:cxn modelId="{EBC91E63-BDF7-424E-934A-90F2CD49D897}" type="presOf" srcId="{A29735D8-06C1-4B14-B794-827BBA18DE12}" destId="{C39EF73E-AEA8-4DDC-B292-0155D9067A1C}" srcOrd="0" destOrd="0" presId="urn:microsoft.com/office/officeart/2005/8/layout/orgChart1"/>
    <dgm:cxn modelId="{85274A63-3429-40C4-870E-DC9FC55D4EB6}" type="presOf" srcId="{639F65F0-8881-49CD-AF1F-07A072B24B5F}" destId="{B017230A-1C77-4F35-8468-5957C84F3A7C}" srcOrd="0" destOrd="0" presId="urn:microsoft.com/office/officeart/2005/8/layout/orgChart1"/>
    <dgm:cxn modelId="{9CCCD665-0FE1-4DEA-B4EA-F0F5B4801889}" type="presOf" srcId="{14677741-62BE-47D6-9B33-C842DDE12883}" destId="{3908EEEB-4A1F-403C-863F-FBF46DAA21E7}" srcOrd="1" destOrd="0" presId="urn:microsoft.com/office/officeart/2005/8/layout/orgChart1"/>
    <dgm:cxn modelId="{516B286D-7925-47BC-9043-1E896E564F0D}" type="presOf" srcId="{14677741-62BE-47D6-9B33-C842DDE12883}" destId="{5FF703A7-9B5F-419B-98B3-2B060850950C}" srcOrd="0" destOrd="0" presId="urn:microsoft.com/office/officeart/2005/8/layout/orgChart1"/>
    <dgm:cxn modelId="{0AFEAF70-04B6-4325-860C-A986C476EBA3}" type="presOf" srcId="{46B17140-AC59-44A2-B6D5-7D69D37903CA}" destId="{9CD5A3F0-C0A1-487B-834D-48EBE65BA3F5}" srcOrd="1" destOrd="0" presId="urn:microsoft.com/office/officeart/2005/8/layout/orgChart1"/>
    <dgm:cxn modelId="{00A05B52-D624-4BCF-9F46-829D527C2A15}" srcId="{BA346DDE-126B-4CAA-BCEE-5AFF705FD561}" destId="{A29735D8-06C1-4B14-B794-827BBA18DE12}" srcOrd="0" destOrd="0" parTransId="{FA4EE515-E0C5-4CA5-A97A-0581A4F71CBE}" sibTransId="{4FA11256-D1B7-4EDE-BFC3-D9D9A2584846}"/>
    <dgm:cxn modelId="{CA46EE73-04CF-4021-8627-22A45516ED13}" type="presOf" srcId="{CBE27F9F-5C0B-4FF6-95CA-329725329AEF}" destId="{52727BFF-24AD-4962-9683-7D2A7DBA8867}" srcOrd="1" destOrd="0" presId="urn:microsoft.com/office/officeart/2005/8/layout/orgChart1"/>
    <dgm:cxn modelId="{CDD39987-CB0F-4EF5-87E7-20DB0331D554}" type="presOf" srcId="{FF8E1B8B-81CA-42B5-AD78-6A6B4FAC4062}" destId="{2E05E8BD-B8E6-44FC-986A-3D47445FA06C}" srcOrd="0" destOrd="0" presId="urn:microsoft.com/office/officeart/2005/8/layout/orgChart1"/>
    <dgm:cxn modelId="{5DC8F594-4B8A-44B0-99B1-EAFD52A6D80E}" srcId="{A29735D8-06C1-4B14-B794-827BBA18DE12}" destId="{BDB0C98A-7616-42A9-B265-7B3F8D6FE9E2}" srcOrd="1" destOrd="0" parTransId="{F8E262A7-D6F0-42DC-B9E9-13421713B3D1}" sibTransId="{C4A440AB-0D5E-43F5-AB18-9500D43C375A}"/>
    <dgm:cxn modelId="{CBF59898-AC24-4AF4-88F5-1A4DE8781205}" type="presOf" srcId="{BDB0C98A-7616-42A9-B265-7B3F8D6FE9E2}" destId="{3C18DC67-ABB0-4906-8131-34D4CD678471}" srcOrd="0" destOrd="0" presId="urn:microsoft.com/office/officeart/2005/8/layout/orgChart1"/>
    <dgm:cxn modelId="{F9667799-5540-449C-98CF-6637A7BEADB7}" type="presOf" srcId="{F8E262A7-D6F0-42DC-B9E9-13421713B3D1}" destId="{49B81BB7-4253-4268-B4CC-46E0993EE7B7}" srcOrd="0" destOrd="0" presId="urn:microsoft.com/office/officeart/2005/8/layout/orgChart1"/>
    <dgm:cxn modelId="{D03CA0AF-CD9A-4DC4-8D5E-BC25740A2B4B}" srcId="{A29735D8-06C1-4B14-B794-827BBA18DE12}" destId="{FF8E1B8B-81CA-42B5-AD78-6A6B4FAC4062}" srcOrd="3" destOrd="0" parTransId="{639F65F0-8881-49CD-AF1F-07A072B24B5F}" sibTransId="{040B131A-D66B-43F2-9E79-893596C92346}"/>
    <dgm:cxn modelId="{0D0664B8-4478-4D04-B7A5-1BB95AF4ECD0}" type="presOf" srcId="{BDB0C98A-7616-42A9-B265-7B3F8D6FE9E2}" destId="{CE8AA9DE-1E83-4870-85B5-3981272CBAC2}" srcOrd="1" destOrd="0" presId="urn:microsoft.com/office/officeart/2005/8/layout/orgChart1"/>
    <dgm:cxn modelId="{75A101C4-79B4-4727-9ADD-BC6A2C44A5E6}" type="presOf" srcId="{3BB204B3-BE50-4864-BADC-452DB616CE61}" destId="{4FD0DBBD-3453-4ED2-9602-12FD4AECEF90}" srcOrd="0" destOrd="0" presId="urn:microsoft.com/office/officeart/2005/8/layout/orgChart1"/>
    <dgm:cxn modelId="{E470EEC7-7A9D-4B9C-BA11-64CF0506B017}" type="presOf" srcId="{3463E933-E70C-4736-939E-0052FD1FA168}" destId="{97BDBCE5-A2DB-455C-8CD9-08E43378BDCC}" srcOrd="0" destOrd="0" presId="urn:microsoft.com/office/officeart/2005/8/layout/orgChart1"/>
    <dgm:cxn modelId="{4C3EACD3-DC94-40F9-99E3-188BD5097DF5}" type="presOf" srcId="{6ED08D6F-CFD9-4D27-B941-81368B5FFF9B}" destId="{14AC359D-B11B-468D-BBF0-6BA1DD6CA99E}" srcOrd="0" destOrd="0" presId="urn:microsoft.com/office/officeart/2005/8/layout/orgChart1"/>
    <dgm:cxn modelId="{8B07EDE1-10CC-47F8-8BD2-36450597AEE5}" type="presOf" srcId="{CBE27F9F-5C0B-4FF6-95CA-329725329AEF}" destId="{CD20C953-37FA-4364-85ED-AFF60049F2D3}" srcOrd="0" destOrd="0" presId="urn:microsoft.com/office/officeart/2005/8/layout/orgChart1"/>
    <dgm:cxn modelId="{159CF9EC-DD3F-4875-84D5-05AC5DF1FD0E}" type="presOf" srcId="{A29735D8-06C1-4B14-B794-827BBA18DE12}" destId="{470B88B1-552C-40B2-84BD-9EB408954C6A}" srcOrd="1" destOrd="0" presId="urn:microsoft.com/office/officeart/2005/8/layout/orgChart1"/>
    <dgm:cxn modelId="{9DF284F1-970D-4766-B26B-CE54B3D2BA82}" srcId="{BDB0C98A-7616-42A9-B265-7B3F8D6FE9E2}" destId="{3463E933-E70C-4736-939E-0052FD1FA168}" srcOrd="0" destOrd="0" parTransId="{CA1BE464-7C4F-467B-B562-F3F2948020F6}" sibTransId="{2A6B16F4-6102-4C93-B48A-FAD3186B431A}"/>
    <dgm:cxn modelId="{92D97DF9-98BE-474E-8CA2-4E103D59F145}" type="presOf" srcId="{41C40A33-D16A-4D25-AE50-1B03FBF1A4FC}" destId="{4F937092-BE70-4DF8-B36E-630A2D9F04BD}" srcOrd="0" destOrd="0" presId="urn:microsoft.com/office/officeart/2005/8/layout/orgChart1"/>
    <dgm:cxn modelId="{C4C5F3BC-536D-41A5-A1DA-B8A50A397A3B}" type="presParOf" srcId="{CC8A258E-3724-4003-A1CD-E86FB7DDC487}" destId="{30655B86-E2D5-4F56-B979-D9A1D5A35990}" srcOrd="0" destOrd="0" presId="urn:microsoft.com/office/officeart/2005/8/layout/orgChart1"/>
    <dgm:cxn modelId="{CF25F6C3-EBE9-48B3-8A64-D64586F247C3}" type="presParOf" srcId="{30655B86-E2D5-4F56-B979-D9A1D5A35990}" destId="{68E99018-CB87-43B4-A84F-D1FCF746C0A4}" srcOrd="0" destOrd="0" presId="urn:microsoft.com/office/officeart/2005/8/layout/orgChart1"/>
    <dgm:cxn modelId="{7697D5EB-B7ED-4028-A6FE-2C3C8A7F4998}" type="presParOf" srcId="{68E99018-CB87-43B4-A84F-D1FCF746C0A4}" destId="{C39EF73E-AEA8-4DDC-B292-0155D9067A1C}" srcOrd="0" destOrd="0" presId="urn:microsoft.com/office/officeart/2005/8/layout/orgChart1"/>
    <dgm:cxn modelId="{4BD6DF0B-297F-4B51-97C6-E80567D7B398}" type="presParOf" srcId="{68E99018-CB87-43B4-A84F-D1FCF746C0A4}" destId="{470B88B1-552C-40B2-84BD-9EB408954C6A}" srcOrd="1" destOrd="0" presId="urn:microsoft.com/office/officeart/2005/8/layout/orgChart1"/>
    <dgm:cxn modelId="{ADBCFCBF-246F-416A-8D7E-0D61CD5CF9FE}" type="presParOf" srcId="{30655B86-E2D5-4F56-B979-D9A1D5A35990}" destId="{AED0A146-5F12-4704-879E-296A67043D91}" srcOrd="1" destOrd="0" presId="urn:microsoft.com/office/officeart/2005/8/layout/orgChart1"/>
    <dgm:cxn modelId="{E75FD535-E1E4-4CDA-A593-7CCFB13C1252}" type="presParOf" srcId="{AED0A146-5F12-4704-879E-296A67043D91}" destId="{0B49FFC0-650F-4E85-916D-23B07DE36D89}" srcOrd="0" destOrd="0" presId="urn:microsoft.com/office/officeart/2005/8/layout/orgChart1"/>
    <dgm:cxn modelId="{FD44668A-D013-49D6-85B0-4FAFF5D5BCD8}" type="presParOf" srcId="{AED0A146-5F12-4704-879E-296A67043D91}" destId="{061B8C6F-756F-4AAB-8F77-C8A10348F06B}" srcOrd="1" destOrd="0" presId="urn:microsoft.com/office/officeart/2005/8/layout/orgChart1"/>
    <dgm:cxn modelId="{25D21123-453E-4F17-A8CF-4CBBCC7F3451}" type="presParOf" srcId="{061B8C6F-756F-4AAB-8F77-C8A10348F06B}" destId="{0D219349-4375-4E00-B77E-DDD89D8EBF2A}" srcOrd="0" destOrd="0" presId="urn:microsoft.com/office/officeart/2005/8/layout/orgChart1"/>
    <dgm:cxn modelId="{843D2344-CB3F-4ADB-A9C2-176FD96C50B3}" type="presParOf" srcId="{0D219349-4375-4E00-B77E-DDD89D8EBF2A}" destId="{14AC359D-B11B-468D-BBF0-6BA1DD6CA99E}" srcOrd="0" destOrd="0" presId="urn:microsoft.com/office/officeart/2005/8/layout/orgChart1"/>
    <dgm:cxn modelId="{116652DC-ACE5-44DB-A379-2EC847076BFD}" type="presParOf" srcId="{0D219349-4375-4E00-B77E-DDD89D8EBF2A}" destId="{3F9DF382-6C3C-43E2-A518-9548A4C0D2C0}" srcOrd="1" destOrd="0" presId="urn:microsoft.com/office/officeart/2005/8/layout/orgChart1"/>
    <dgm:cxn modelId="{18D35A8D-C9C9-4FB3-8C16-04722D12BDB2}" type="presParOf" srcId="{061B8C6F-756F-4AAB-8F77-C8A10348F06B}" destId="{92E02542-6B35-4857-8ADC-1A45E6D5B755}" srcOrd="1" destOrd="0" presId="urn:microsoft.com/office/officeart/2005/8/layout/orgChart1"/>
    <dgm:cxn modelId="{12F9BBDD-E5B7-4F76-AD49-C33B444CAC97}" type="presParOf" srcId="{92E02542-6B35-4857-8ADC-1A45E6D5B755}" destId="{4F937092-BE70-4DF8-B36E-630A2D9F04BD}" srcOrd="0" destOrd="0" presId="urn:microsoft.com/office/officeart/2005/8/layout/orgChart1"/>
    <dgm:cxn modelId="{19CAAC1A-CD7C-4A60-B11C-B748F34B745C}" type="presParOf" srcId="{92E02542-6B35-4857-8ADC-1A45E6D5B755}" destId="{30465DAC-B3D4-493E-AA46-31FA254C218D}" srcOrd="1" destOrd="0" presId="urn:microsoft.com/office/officeart/2005/8/layout/orgChart1"/>
    <dgm:cxn modelId="{621CD001-A0B1-4634-AC9B-8008FA27DBD6}" type="presParOf" srcId="{30465DAC-B3D4-493E-AA46-31FA254C218D}" destId="{FC6C7768-C812-449A-987C-DACB5E181246}" srcOrd="0" destOrd="0" presId="urn:microsoft.com/office/officeart/2005/8/layout/orgChart1"/>
    <dgm:cxn modelId="{68AB2395-58E0-45A5-AAC0-700662CEF781}" type="presParOf" srcId="{FC6C7768-C812-449A-987C-DACB5E181246}" destId="{5FF703A7-9B5F-419B-98B3-2B060850950C}" srcOrd="0" destOrd="0" presId="urn:microsoft.com/office/officeart/2005/8/layout/orgChart1"/>
    <dgm:cxn modelId="{C7989549-5BE5-4F83-A800-BC6CD51FFE89}" type="presParOf" srcId="{FC6C7768-C812-449A-987C-DACB5E181246}" destId="{3908EEEB-4A1F-403C-863F-FBF46DAA21E7}" srcOrd="1" destOrd="0" presId="urn:microsoft.com/office/officeart/2005/8/layout/orgChart1"/>
    <dgm:cxn modelId="{F1614EAD-CE6C-4E4E-99B0-352B25F6BD84}" type="presParOf" srcId="{30465DAC-B3D4-493E-AA46-31FA254C218D}" destId="{9D98CEFC-1E46-47CF-927B-154894275F97}" srcOrd="1" destOrd="0" presId="urn:microsoft.com/office/officeart/2005/8/layout/orgChart1"/>
    <dgm:cxn modelId="{F5B3B25F-63FA-4CBA-AABC-AD27B845BB97}" type="presParOf" srcId="{30465DAC-B3D4-493E-AA46-31FA254C218D}" destId="{926469D4-C0C4-47CD-9A5C-1E3A5488B95B}" srcOrd="2" destOrd="0" presId="urn:microsoft.com/office/officeart/2005/8/layout/orgChart1"/>
    <dgm:cxn modelId="{F74522D6-D613-4563-8BB6-1AED876F72A3}" type="presParOf" srcId="{061B8C6F-756F-4AAB-8F77-C8A10348F06B}" destId="{FAC0B203-C74D-43CD-9519-1F0E39B0378A}" srcOrd="2" destOrd="0" presId="urn:microsoft.com/office/officeart/2005/8/layout/orgChart1"/>
    <dgm:cxn modelId="{1F7E8505-AB8D-4A83-BA14-05C255A695C0}" type="presParOf" srcId="{AED0A146-5F12-4704-879E-296A67043D91}" destId="{49B81BB7-4253-4268-B4CC-46E0993EE7B7}" srcOrd="2" destOrd="0" presId="urn:microsoft.com/office/officeart/2005/8/layout/orgChart1"/>
    <dgm:cxn modelId="{03AC69FF-91F1-4003-A0E1-6CA68F46188D}" type="presParOf" srcId="{AED0A146-5F12-4704-879E-296A67043D91}" destId="{634047D7-76A6-42F2-B3D5-1DF0AC4BB475}" srcOrd="3" destOrd="0" presId="urn:microsoft.com/office/officeart/2005/8/layout/orgChart1"/>
    <dgm:cxn modelId="{30A8A35B-D269-4487-8B31-9F15D4B0D00A}" type="presParOf" srcId="{634047D7-76A6-42F2-B3D5-1DF0AC4BB475}" destId="{8F6AFF34-57B7-4A64-99C2-CBA4493E9A8F}" srcOrd="0" destOrd="0" presId="urn:microsoft.com/office/officeart/2005/8/layout/orgChart1"/>
    <dgm:cxn modelId="{6A02E800-1F65-41E1-8238-BD8E7D609F35}" type="presParOf" srcId="{8F6AFF34-57B7-4A64-99C2-CBA4493E9A8F}" destId="{3C18DC67-ABB0-4906-8131-34D4CD678471}" srcOrd="0" destOrd="0" presId="urn:microsoft.com/office/officeart/2005/8/layout/orgChart1"/>
    <dgm:cxn modelId="{9D416CD2-0625-4D32-A12E-688B6688715A}" type="presParOf" srcId="{8F6AFF34-57B7-4A64-99C2-CBA4493E9A8F}" destId="{CE8AA9DE-1E83-4870-85B5-3981272CBAC2}" srcOrd="1" destOrd="0" presId="urn:microsoft.com/office/officeart/2005/8/layout/orgChart1"/>
    <dgm:cxn modelId="{3AF1FCFF-5007-464E-BDC9-D376C92E4783}" type="presParOf" srcId="{634047D7-76A6-42F2-B3D5-1DF0AC4BB475}" destId="{2C02B8A4-956E-4324-A079-F1DBEC8A0271}" srcOrd="1" destOrd="0" presId="urn:microsoft.com/office/officeart/2005/8/layout/orgChart1"/>
    <dgm:cxn modelId="{EAF04189-8A85-46EC-99FA-A245BE1284EB}" type="presParOf" srcId="{2C02B8A4-956E-4324-A079-F1DBEC8A0271}" destId="{F7F3594C-1266-4DE3-886A-0DF8E0AF1C4A}" srcOrd="0" destOrd="0" presId="urn:microsoft.com/office/officeart/2005/8/layout/orgChart1"/>
    <dgm:cxn modelId="{90D61878-DBF1-4EA2-BB4E-F21ED686AAC3}" type="presParOf" srcId="{2C02B8A4-956E-4324-A079-F1DBEC8A0271}" destId="{31647CF1-6131-4AB3-A363-AB62CECA7E93}" srcOrd="1" destOrd="0" presId="urn:microsoft.com/office/officeart/2005/8/layout/orgChart1"/>
    <dgm:cxn modelId="{74473876-75B3-4985-9C07-95DBE1A86204}" type="presParOf" srcId="{31647CF1-6131-4AB3-A363-AB62CECA7E93}" destId="{D89EA93C-382F-4182-B81C-35AD4C4745EF}" srcOrd="0" destOrd="0" presId="urn:microsoft.com/office/officeart/2005/8/layout/orgChart1"/>
    <dgm:cxn modelId="{B5856186-5014-4410-91C6-D17CCB8CBCF3}" type="presParOf" srcId="{D89EA93C-382F-4182-B81C-35AD4C4745EF}" destId="{97BDBCE5-A2DB-455C-8CD9-08E43378BDCC}" srcOrd="0" destOrd="0" presId="urn:microsoft.com/office/officeart/2005/8/layout/orgChart1"/>
    <dgm:cxn modelId="{F9FAC5AD-3CDA-47B8-9E41-20C7E31DFEB2}" type="presParOf" srcId="{D89EA93C-382F-4182-B81C-35AD4C4745EF}" destId="{5B08A800-CFA2-458C-8E11-C60DE669D65D}" srcOrd="1" destOrd="0" presId="urn:microsoft.com/office/officeart/2005/8/layout/orgChart1"/>
    <dgm:cxn modelId="{2E74518A-1FD1-4548-B1E9-6FA2E7669BAD}" type="presParOf" srcId="{31647CF1-6131-4AB3-A363-AB62CECA7E93}" destId="{6D138A45-4843-4FC7-9334-A30496C308BF}" srcOrd="1" destOrd="0" presId="urn:microsoft.com/office/officeart/2005/8/layout/orgChart1"/>
    <dgm:cxn modelId="{D705C7B0-AA32-4908-90E7-EB04F8748000}" type="presParOf" srcId="{31647CF1-6131-4AB3-A363-AB62CECA7E93}" destId="{1A11CECB-116B-4368-B7BC-DBB0CA75D9A4}" srcOrd="2" destOrd="0" presId="urn:microsoft.com/office/officeart/2005/8/layout/orgChart1"/>
    <dgm:cxn modelId="{A53E7093-89AF-4EA8-A93C-A3AE71B8B6EB}" type="presParOf" srcId="{634047D7-76A6-42F2-B3D5-1DF0AC4BB475}" destId="{11BF2750-755C-43D8-A985-1887AE1ABDF8}" srcOrd="2" destOrd="0" presId="urn:microsoft.com/office/officeart/2005/8/layout/orgChart1"/>
    <dgm:cxn modelId="{F93578ED-0709-46C4-B7C9-93436185E161}" type="presParOf" srcId="{AED0A146-5F12-4704-879E-296A67043D91}" destId="{5658B142-3954-4A9A-83CF-BFC94B601E03}" srcOrd="4" destOrd="0" presId="urn:microsoft.com/office/officeart/2005/8/layout/orgChart1"/>
    <dgm:cxn modelId="{E730F7D5-F1FD-426D-88C4-92040A3D2A38}" type="presParOf" srcId="{AED0A146-5F12-4704-879E-296A67043D91}" destId="{5F58AE09-9FFE-474D-80F9-1EA5B42894B9}" srcOrd="5" destOrd="0" presId="urn:microsoft.com/office/officeart/2005/8/layout/orgChart1"/>
    <dgm:cxn modelId="{183AD20F-0BB3-436D-BD92-AC6FEFC7E97B}" type="presParOf" srcId="{5F58AE09-9FFE-474D-80F9-1EA5B42894B9}" destId="{87985903-5C04-45D2-9087-72890A0A69C0}" srcOrd="0" destOrd="0" presId="urn:microsoft.com/office/officeart/2005/8/layout/orgChart1"/>
    <dgm:cxn modelId="{BA87578F-A87F-49D0-A2DF-6D87B5D97999}" type="presParOf" srcId="{87985903-5C04-45D2-9087-72890A0A69C0}" destId="{CD20C953-37FA-4364-85ED-AFF60049F2D3}" srcOrd="0" destOrd="0" presId="urn:microsoft.com/office/officeart/2005/8/layout/orgChart1"/>
    <dgm:cxn modelId="{0ED179A9-9677-400A-AD89-5C768E5CEF25}" type="presParOf" srcId="{87985903-5C04-45D2-9087-72890A0A69C0}" destId="{52727BFF-24AD-4962-9683-7D2A7DBA8867}" srcOrd="1" destOrd="0" presId="urn:microsoft.com/office/officeart/2005/8/layout/orgChart1"/>
    <dgm:cxn modelId="{B6C0BC3C-32A3-4488-A40B-D10EC1F8ECB2}" type="presParOf" srcId="{5F58AE09-9FFE-474D-80F9-1EA5B42894B9}" destId="{06512700-3F9D-404A-A7B3-F49D597792A3}" srcOrd="1" destOrd="0" presId="urn:microsoft.com/office/officeart/2005/8/layout/orgChart1"/>
    <dgm:cxn modelId="{139D22D5-5EBA-48AA-A541-D17AE9A66DCE}" type="presParOf" srcId="{5F58AE09-9FFE-474D-80F9-1EA5B42894B9}" destId="{DC1A909C-F13D-4CF4-A95A-48F3166E0680}" srcOrd="2" destOrd="0" presId="urn:microsoft.com/office/officeart/2005/8/layout/orgChart1"/>
    <dgm:cxn modelId="{5CFFF656-6E46-4ECF-9126-2A35FE71BDE6}" type="presParOf" srcId="{AED0A146-5F12-4704-879E-296A67043D91}" destId="{B017230A-1C77-4F35-8468-5957C84F3A7C}" srcOrd="6" destOrd="0" presId="urn:microsoft.com/office/officeart/2005/8/layout/orgChart1"/>
    <dgm:cxn modelId="{98EB2C12-8D73-456A-BA88-416A12AB2DC9}" type="presParOf" srcId="{AED0A146-5F12-4704-879E-296A67043D91}" destId="{4AFBD3EC-B36F-4F73-8330-E24EB7638DA2}" srcOrd="7" destOrd="0" presId="urn:microsoft.com/office/officeart/2005/8/layout/orgChart1"/>
    <dgm:cxn modelId="{57EA454C-CDB5-4CC3-A387-A98BB1872E7E}" type="presParOf" srcId="{4AFBD3EC-B36F-4F73-8330-E24EB7638DA2}" destId="{9BCBD91C-FD68-4074-B4A2-01B597AB0CE8}" srcOrd="0" destOrd="0" presId="urn:microsoft.com/office/officeart/2005/8/layout/orgChart1"/>
    <dgm:cxn modelId="{02FFE9B0-33AF-4C44-8E46-83DC932E9294}" type="presParOf" srcId="{9BCBD91C-FD68-4074-B4A2-01B597AB0CE8}" destId="{2E05E8BD-B8E6-44FC-986A-3D47445FA06C}" srcOrd="0" destOrd="0" presId="urn:microsoft.com/office/officeart/2005/8/layout/orgChart1"/>
    <dgm:cxn modelId="{009AE9EF-FA4C-4D59-863D-F3760005FC02}" type="presParOf" srcId="{9BCBD91C-FD68-4074-B4A2-01B597AB0CE8}" destId="{1E81498A-8872-49EB-80CD-6670325013D9}" srcOrd="1" destOrd="0" presId="urn:microsoft.com/office/officeart/2005/8/layout/orgChart1"/>
    <dgm:cxn modelId="{00E44A46-8FE8-4BC9-9E28-AC655A70CED7}" type="presParOf" srcId="{4AFBD3EC-B36F-4F73-8330-E24EB7638DA2}" destId="{E861C1F3-464D-491F-978E-C043C8FB7A3A}" srcOrd="1" destOrd="0" presId="urn:microsoft.com/office/officeart/2005/8/layout/orgChart1"/>
    <dgm:cxn modelId="{92E339DD-DBA7-4A11-A09A-09229F113ED5}" type="presParOf" srcId="{E861C1F3-464D-491F-978E-C043C8FB7A3A}" destId="{4FD0DBBD-3453-4ED2-9602-12FD4AECEF90}" srcOrd="0" destOrd="0" presId="urn:microsoft.com/office/officeart/2005/8/layout/orgChart1"/>
    <dgm:cxn modelId="{8749624A-F516-4FC9-A194-2038A60E70B4}" type="presParOf" srcId="{E861C1F3-464D-491F-978E-C043C8FB7A3A}" destId="{9F5B137A-B0E0-45CE-ADBF-E5F76F50C4E6}" srcOrd="1" destOrd="0" presId="urn:microsoft.com/office/officeart/2005/8/layout/orgChart1"/>
    <dgm:cxn modelId="{23B96228-3F8B-41D3-9400-3CE189370201}" type="presParOf" srcId="{9F5B137A-B0E0-45CE-ADBF-E5F76F50C4E6}" destId="{E4700058-8539-41DD-8B6C-3B8CE0251167}" srcOrd="0" destOrd="0" presId="urn:microsoft.com/office/officeart/2005/8/layout/orgChart1"/>
    <dgm:cxn modelId="{A21558B3-39B4-401A-933E-A69CBA0A0F98}" type="presParOf" srcId="{E4700058-8539-41DD-8B6C-3B8CE0251167}" destId="{198EE86D-2E48-4D39-B768-82D3D6EDB0EE}" srcOrd="0" destOrd="0" presId="urn:microsoft.com/office/officeart/2005/8/layout/orgChart1"/>
    <dgm:cxn modelId="{1F87BE76-A80D-4EEE-A6C3-D82FC8E94899}" type="presParOf" srcId="{E4700058-8539-41DD-8B6C-3B8CE0251167}" destId="{9CD5A3F0-C0A1-487B-834D-48EBE65BA3F5}" srcOrd="1" destOrd="0" presId="urn:microsoft.com/office/officeart/2005/8/layout/orgChart1"/>
    <dgm:cxn modelId="{387B1340-566A-4F4E-8801-EE102C966250}" type="presParOf" srcId="{9F5B137A-B0E0-45CE-ADBF-E5F76F50C4E6}" destId="{06D6E403-2DEE-4F98-8629-CE96CFBD44C6}" srcOrd="1" destOrd="0" presId="urn:microsoft.com/office/officeart/2005/8/layout/orgChart1"/>
    <dgm:cxn modelId="{E2114429-6061-4829-90F3-E0FB65672C09}" type="presParOf" srcId="{9F5B137A-B0E0-45CE-ADBF-E5F76F50C4E6}" destId="{2AB400DE-08B6-45FD-99EC-B9F906EF246B}" srcOrd="2" destOrd="0" presId="urn:microsoft.com/office/officeart/2005/8/layout/orgChart1"/>
    <dgm:cxn modelId="{22CD9BDE-1E04-4FDA-87AF-60A319A54AB7}" type="presParOf" srcId="{4AFBD3EC-B36F-4F73-8330-E24EB7638DA2}" destId="{A4F1D725-4F23-4237-BDB4-578FCF54798F}" srcOrd="2" destOrd="0" presId="urn:microsoft.com/office/officeart/2005/8/layout/orgChart1"/>
    <dgm:cxn modelId="{EF726F24-583F-4A40-ADAB-864E70E7C63B}" type="presParOf" srcId="{30655B86-E2D5-4F56-B979-D9A1D5A35990}" destId="{7D969790-B3BC-4581-8310-58844F7E37CC}"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94FB0-9C0E-45F4-982A-6B297CADE3C8}">
      <dsp:nvSpPr>
        <dsp:cNvPr id="0" name=""/>
        <dsp:cNvSpPr/>
      </dsp:nvSpPr>
      <dsp:spPr>
        <a:xfrm>
          <a:off x="1982470" y="301943"/>
          <a:ext cx="1551986" cy="126796"/>
        </a:xfrm>
        <a:custGeom>
          <a:avLst/>
          <a:gdLst/>
          <a:ahLst/>
          <a:cxnLst/>
          <a:rect l="0" t="0" r="0" b="0"/>
          <a:pathLst>
            <a:path>
              <a:moveTo>
                <a:pt x="0" y="0"/>
              </a:moveTo>
              <a:lnTo>
                <a:pt x="0" y="63398"/>
              </a:lnTo>
              <a:lnTo>
                <a:pt x="1551986" y="63398"/>
              </a:lnTo>
              <a:lnTo>
                <a:pt x="1551986" y="12679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5658B142-3954-4A9A-83CF-BFC94B601E03}">
      <dsp:nvSpPr>
        <dsp:cNvPr id="0" name=""/>
        <dsp:cNvSpPr/>
      </dsp:nvSpPr>
      <dsp:spPr>
        <a:xfrm>
          <a:off x="2427041" y="731499"/>
          <a:ext cx="91440" cy="705573"/>
        </a:xfrm>
        <a:custGeom>
          <a:avLst/>
          <a:gdLst/>
          <a:ahLst/>
          <a:cxnLst/>
          <a:rect l="0" t="0" r="0" b="0"/>
          <a:pathLst>
            <a:path>
              <a:moveTo>
                <a:pt x="45720" y="0"/>
              </a:moveTo>
              <a:lnTo>
                <a:pt x="45720" y="705573"/>
              </a:lnTo>
              <a:lnTo>
                <a:pt x="135069" y="70557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9F40492-D94F-45B5-B1A0-490B423747B4}">
      <dsp:nvSpPr>
        <dsp:cNvPr id="0" name=""/>
        <dsp:cNvSpPr/>
      </dsp:nvSpPr>
      <dsp:spPr>
        <a:xfrm>
          <a:off x="2427041" y="731499"/>
          <a:ext cx="91440" cy="208585"/>
        </a:xfrm>
        <a:custGeom>
          <a:avLst/>
          <a:gdLst/>
          <a:ahLst/>
          <a:cxnLst/>
          <a:rect l="0" t="0" r="0" b="0"/>
          <a:pathLst>
            <a:path>
              <a:moveTo>
                <a:pt x="45720" y="0"/>
              </a:moveTo>
              <a:lnTo>
                <a:pt x="45720" y="208585"/>
              </a:lnTo>
              <a:lnTo>
                <a:pt x="135069" y="2085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BBEFB5E-4C6A-4099-84D4-D3420392AE74}">
      <dsp:nvSpPr>
        <dsp:cNvPr id="0" name=""/>
        <dsp:cNvSpPr/>
      </dsp:nvSpPr>
      <dsp:spPr>
        <a:xfrm>
          <a:off x="1982470" y="301943"/>
          <a:ext cx="731807" cy="127659"/>
        </a:xfrm>
        <a:custGeom>
          <a:avLst/>
          <a:gdLst/>
          <a:ahLst/>
          <a:cxnLst/>
          <a:rect l="0" t="0" r="0" b="0"/>
          <a:pathLst>
            <a:path>
              <a:moveTo>
                <a:pt x="0" y="0"/>
              </a:moveTo>
              <a:lnTo>
                <a:pt x="0" y="64261"/>
              </a:lnTo>
              <a:lnTo>
                <a:pt x="731807" y="64261"/>
              </a:lnTo>
              <a:lnTo>
                <a:pt x="731807" y="12765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2425D92-B3E6-40EA-8098-58A9D212364B}">
      <dsp:nvSpPr>
        <dsp:cNvPr id="0" name=""/>
        <dsp:cNvSpPr/>
      </dsp:nvSpPr>
      <dsp:spPr>
        <a:xfrm>
          <a:off x="1936750" y="301943"/>
          <a:ext cx="91440" cy="126796"/>
        </a:xfrm>
        <a:custGeom>
          <a:avLst/>
          <a:gdLst/>
          <a:ahLst/>
          <a:cxnLst/>
          <a:rect l="0" t="0" r="0" b="0"/>
          <a:pathLst>
            <a:path>
              <a:moveTo>
                <a:pt x="45720" y="0"/>
              </a:moveTo>
              <a:lnTo>
                <a:pt x="45720" y="1267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A5EAD4-D3CF-47ED-96C4-FB28CD2B14E8}">
      <dsp:nvSpPr>
        <dsp:cNvPr id="0" name=""/>
        <dsp:cNvSpPr/>
      </dsp:nvSpPr>
      <dsp:spPr>
        <a:xfrm>
          <a:off x="969421" y="1160191"/>
          <a:ext cx="91440" cy="208585"/>
        </a:xfrm>
        <a:custGeom>
          <a:avLst/>
          <a:gdLst/>
          <a:ahLst/>
          <a:cxnLst/>
          <a:rect l="0" t="0" r="0" b="0"/>
          <a:pathLst>
            <a:path>
              <a:moveTo>
                <a:pt x="45720" y="0"/>
              </a:moveTo>
              <a:lnTo>
                <a:pt x="45720" y="208585"/>
              </a:lnTo>
              <a:lnTo>
                <a:pt x="131512" y="2085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7F3594C-1266-4DE3-886A-0DF8E0AF1C4A}">
      <dsp:nvSpPr>
        <dsp:cNvPr id="0" name=""/>
        <dsp:cNvSpPr/>
      </dsp:nvSpPr>
      <dsp:spPr>
        <a:xfrm>
          <a:off x="1210937" y="730702"/>
          <a:ext cx="91440" cy="127593"/>
        </a:xfrm>
        <a:custGeom>
          <a:avLst/>
          <a:gdLst/>
          <a:ahLst/>
          <a:cxnLst/>
          <a:rect l="0" t="0" r="0" b="0"/>
          <a:pathLst>
            <a:path>
              <a:moveTo>
                <a:pt x="45895" y="0"/>
              </a:moveTo>
              <a:lnTo>
                <a:pt x="45895" y="64195"/>
              </a:lnTo>
              <a:lnTo>
                <a:pt x="45720" y="64195"/>
              </a:lnTo>
              <a:lnTo>
                <a:pt x="45720" y="12759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9B81BB7-4253-4268-B4CC-46E0993EE7B7}">
      <dsp:nvSpPr>
        <dsp:cNvPr id="0" name=""/>
        <dsp:cNvSpPr/>
      </dsp:nvSpPr>
      <dsp:spPr>
        <a:xfrm>
          <a:off x="1256832" y="301943"/>
          <a:ext cx="725637" cy="126862"/>
        </a:xfrm>
        <a:custGeom>
          <a:avLst/>
          <a:gdLst/>
          <a:ahLst/>
          <a:cxnLst/>
          <a:rect l="0" t="0" r="0" b="0"/>
          <a:pathLst>
            <a:path>
              <a:moveTo>
                <a:pt x="725637" y="0"/>
              </a:moveTo>
              <a:lnTo>
                <a:pt x="725637" y="63464"/>
              </a:lnTo>
              <a:lnTo>
                <a:pt x="0" y="63464"/>
              </a:lnTo>
              <a:lnTo>
                <a:pt x="0" y="12686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4E2D96F-D627-4013-8DB4-28823196801D}">
      <dsp:nvSpPr>
        <dsp:cNvPr id="0" name=""/>
        <dsp:cNvSpPr/>
      </dsp:nvSpPr>
      <dsp:spPr>
        <a:xfrm>
          <a:off x="189093" y="1159629"/>
          <a:ext cx="110596" cy="602880"/>
        </a:xfrm>
        <a:custGeom>
          <a:avLst/>
          <a:gdLst/>
          <a:ahLst/>
          <a:cxnLst/>
          <a:rect l="0" t="0" r="0" b="0"/>
          <a:pathLst>
            <a:path>
              <a:moveTo>
                <a:pt x="0" y="0"/>
              </a:moveTo>
              <a:lnTo>
                <a:pt x="0" y="602880"/>
              </a:lnTo>
              <a:lnTo>
                <a:pt x="110596" y="60288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06668CD-9AB6-44E8-B064-3C9F0DD94D35}">
      <dsp:nvSpPr>
        <dsp:cNvPr id="0" name=""/>
        <dsp:cNvSpPr/>
      </dsp:nvSpPr>
      <dsp:spPr>
        <a:xfrm>
          <a:off x="189093" y="1159629"/>
          <a:ext cx="122950" cy="209195"/>
        </a:xfrm>
        <a:custGeom>
          <a:avLst/>
          <a:gdLst/>
          <a:ahLst/>
          <a:cxnLst/>
          <a:rect l="0" t="0" r="0" b="0"/>
          <a:pathLst>
            <a:path>
              <a:moveTo>
                <a:pt x="0" y="0"/>
              </a:moveTo>
              <a:lnTo>
                <a:pt x="0" y="209195"/>
              </a:lnTo>
              <a:lnTo>
                <a:pt x="122950" y="20919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F937092-BE70-4DF8-B36E-630A2D9F04BD}">
      <dsp:nvSpPr>
        <dsp:cNvPr id="0" name=""/>
        <dsp:cNvSpPr/>
      </dsp:nvSpPr>
      <dsp:spPr>
        <a:xfrm>
          <a:off x="384890" y="730702"/>
          <a:ext cx="91440" cy="127031"/>
        </a:xfrm>
        <a:custGeom>
          <a:avLst/>
          <a:gdLst/>
          <a:ahLst/>
          <a:cxnLst/>
          <a:rect l="0" t="0" r="0" b="0"/>
          <a:pathLst>
            <a:path>
              <a:moveTo>
                <a:pt x="47060" y="0"/>
              </a:moveTo>
              <a:lnTo>
                <a:pt x="47060" y="63633"/>
              </a:lnTo>
              <a:lnTo>
                <a:pt x="45720" y="63633"/>
              </a:lnTo>
              <a:lnTo>
                <a:pt x="45720" y="12703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B49FFC0-650F-4E85-916D-23B07DE36D89}">
      <dsp:nvSpPr>
        <dsp:cNvPr id="0" name=""/>
        <dsp:cNvSpPr/>
      </dsp:nvSpPr>
      <dsp:spPr>
        <a:xfrm>
          <a:off x="431950" y="301943"/>
          <a:ext cx="1550519" cy="126862"/>
        </a:xfrm>
        <a:custGeom>
          <a:avLst/>
          <a:gdLst/>
          <a:ahLst/>
          <a:cxnLst/>
          <a:rect l="0" t="0" r="0" b="0"/>
          <a:pathLst>
            <a:path>
              <a:moveTo>
                <a:pt x="1550519" y="0"/>
              </a:moveTo>
              <a:lnTo>
                <a:pt x="1550519" y="63464"/>
              </a:lnTo>
              <a:lnTo>
                <a:pt x="0" y="63464"/>
              </a:lnTo>
              <a:lnTo>
                <a:pt x="0" y="12686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39EF73E-AEA8-4DDC-B292-0155D9067A1C}">
      <dsp:nvSpPr>
        <dsp:cNvPr id="0" name=""/>
        <dsp:cNvSpPr/>
      </dsp:nvSpPr>
      <dsp:spPr>
        <a:xfrm>
          <a:off x="1680574" y="47"/>
          <a:ext cx="603791" cy="301895"/>
        </a:xfrm>
        <a:prstGeom prst="rect">
          <a:avLst/>
        </a:prstGeom>
        <a:solidFill>
          <a:schemeClr val="bg2">
            <a:lumMod val="1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latin typeface="Times New Roman" panose="02020603050405020304" pitchFamily="18" charset="0"/>
              <a:cs typeface="Times New Roman" panose="02020603050405020304" pitchFamily="18" charset="0"/>
            </a:rPr>
            <a:t>Accountable entity 1</a:t>
          </a:r>
        </a:p>
      </dsp:txBody>
      <dsp:txXfrm>
        <a:off x="1680574" y="47"/>
        <a:ext cx="603791" cy="301895"/>
      </dsp:txXfrm>
    </dsp:sp>
    <dsp:sp modelId="{14AC359D-B11B-468D-BBF0-6BA1DD6CA99E}">
      <dsp:nvSpPr>
        <dsp:cNvPr id="0" name=""/>
        <dsp:cNvSpPr/>
      </dsp:nvSpPr>
      <dsp:spPr>
        <a:xfrm>
          <a:off x="130054" y="428806"/>
          <a:ext cx="603791" cy="301895"/>
        </a:xfrm>
        <a:prstGeom prst="rect">
          <a:avLst/>
        </a:prstGeom>
        <a:solidFill>
          <a:schemeClr val="bg2"/>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Other subsidiary of accoutnable entity 1 (not regulated)</a:t>
          </a:r>
        </a:p>
      </dsp:txBody>
      <dsp:txXfrm>
        <a:off x="130054" y="428806"/>
        <a:ext cx="603791" cy="301895"/>
      </dsp:txXfrm>
    </dsp:sp>
    <dsp:sp modelId="{5FF703A7-9B5F-419B-98B3-2B060850950C}">
      <dsp:nvSpPr>
        <dsp:cNvPr id="0" name=""/>
        <dsp:cNvSpPr/>
      </dsp:nvSpPr>
      <dsp:spPr>
        <a:xfrm>
          <a:off x="128714" y="857733"/>
          <a:ext cx="603791" cy="301895"/>
        </a:xfrm>
        <a:prstGeom prst="rect">
          <a:avLst/>
        </a:prstGeom>
        <a:solidFill>
          <a:schemeClr val="bg2">
            <a:lumMod val="1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latin typeface="Times New Roman" panose="02020603050405020304" pitchFamily="18" charset="0"/>
              <a:cs typeface="Times New Roman" panose="02020603050405020304" pitchFamily="18" charset="0"/>
            </a:rPr>
            <a:t>Accountable entity 4</a:t>
          </a:r>
          <a:endParaRPr lang="en-AU" sz="500" kern="1200" dirty="0">
            <a:solidFill>
              <a:schemeClr val="bg1"/>
            </a:solidFill>
            <a:latin typeface="Times New Roman" panose="02020603050405020304" pitchFamily="18" charset="0"/>
            <a:cs typeface="Times New Roman" panose="02020603050405020304" pitchFamily="18" charset="0"/>
          </a:endParaRPr>
        </a:p>
      </dsp:txBody>
      <dsp:txXfrm>
        <a:off x="128714" y="857733"/>
        <a:ext cx="603791" cy="301895"/>
      </dsp:txXfrm>
    </dsp:sp>
    <dsp:sp modelId="{C486F92F-BEBC-47DB-85D8-B73782239C73}">
      <dsp:nvSpPr>
        <dsp:cNvPr id="0" name=""/>
        <dsp:cNvSpPr/>
      </dsp:nvSpPr>
      <dsp:spPr>
        <a:xfrm>
          <a:off x="312043" y="1217877"/>
          <a:ext cx="603562"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4</a:t>
          </a:r>
        </a:p>
      </dsp:txBody>
      <dsp:txXfrm>
        <a:off x="312043" y="1217877"/>
        <a:ext cx="603562" cy="301895"/>
      </dsp:txXfrm>
    </dsp:sp>
    <dsp:sp modelId="{F158D701-3D05-4EE6-8FC5-1C258C5D6FAD}">
      <dsp:nvSpPr>
        <dsp:cNvPr id="0" name=""/>
        <dsp:cNvSpPr/>
      </dsp:nvSpPr>
      <dsp:spPr>
        <a:xfrm>
          <a:off x="299690" y="1611561"/>
          <a:ext cx="603562" cy="301895"/>
        </a:xfrm>
        <a:prstGeom prst="rect">
          <a:avLst/>
        </a:prstGeom>
        <a:solidFill>
          <a:schemeClr val="bg2"/>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Other subsidiary of accoutnable entity 4 (not regulated)</a:t>
          </a:r>
        </a:p>
      </dsp:txBody>
      <dsp:txXfrm>
        <a:off x="299690" y="1611561"/>
        <a:ext cx="603562" cy="301895"/>
      </dsp:txXfrm>
    </dsp:sp>
    <dsp:sp modelId="{3C18DC67-ABB0-4906-8131-34D4CD678471}">
      <dsp:nvSpPr>
        <dsp:cNvPr id="0" name=""/>
        <dsp:cNvSpPr/>
      </dsp:nvSpPr>
      <dsp:spPr>
        <a:xfrm>
          <a:off x="954937" y="428806"/>
          <a:ext cx="603791" cy="301895"/>
        </a:xfrm>
        <a:prstGeom prst="rect">
          <a:avLst/>
        </a:prstGeom>
        <a:solidFill>
          <a:schemeClr val="bg2"/>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Other subsidiary of accountable entity 1 (not regulated)</a:t>
          </a:r>
        </a:p>
      </dsp:txBody>
      <dsp:txXfrm>
        <a:off x="954937" y="428806"/>
        <a:ext cx="603791" cy="301895"/>
      </dsp:txXfrm>
    </dsp:sp>
    <dsp:sp modelId="{97BDBCE5-A2DB-455C-8CD9-08E43378BDCC}">
      <dsp:nvSpPr>
        <dsp:cNvPr id="0" name=""/>
        <dsp:cNvSpPr/>
      </dsp:nvSpPr>
      <dsp:spPr>
        <a:xfrm>
          <a:off x="954761" y="858295"/>
          <a:ext cx="603791" cy="301895"/>
        </a:xfrm>
        <a:prstGeom prst="rect">
          <a:avLst/>
        </a:prstGeom>
        <a:solidFill>
          <a:schemeClr val="bg2">
            <a:lumMod val="1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latin typeface="Times New Roman" panose="02020603050405020304" pitchFamily="18" charset="0"/>
              <a:cs typeface="Times New Roman" panose="02020603050405020304" pitchFamily="18" charset="0"/>
            </a:rPr>
            <a:t>Accountable entity 3</a:t>
          </a:r>
        </a:p>
      </dsp:txBody>
      <dsp:txXfrm>
        <a:off x="954761" y="858295"/>
        <a:ext cx="603791" cy="301895"/>
      </dsp:txXfrm>
    </dsp:sp>
    <dsp:sp modelId="{C4E3EF7E-DE3B-4252-AD5A-2795EFA7D84B}">
      <dsp:nvSpPr>
        <dsp:cNvPr id="0" name=""/>
        <dsp:cNvSpPr/>
      </dsp:nvSpPr>
      <dsp:spPr>
        <a:xfrm>
          <a:off x="1100933" y="1217829"/>
          <a:ext cx="603562"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3</a:t>
          </a:r>
        </a:p>
      </dsp:txBody>
      <dsp:txXfrm>
        <a:off x="1100933" y="1217829"/>
        <a:ext cx="603562" cy="301895"/>
      </dsp:txXfrm>
    </dsp:sp>
    <dsp:sp modelId="{9D221EF6-50CE-4C52-AC9F-7EE7B375CD23}">
      <dsp:nvSpPr>
        <dsp:cNvPr id="0" name=""/>
        <dsp:cNvSpPr/>
      </dsp:nvSpPr>
      <dsp:spPr>
        <a:xfrm>
          <a:off x="1680574" y="428739"/>
          <a:ext cx="603791"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1</a:t>
          </a:r>
        </a:p>
      </dsp:txBody>
      <dsp:txXfrm>
        <a:off x="1680574" y="428739"/>
        <a:ext cx="603791" cy="301895"/>
      </dsp:txXfrm>
    </dsp:sp>
    <dsp:sp modelId="{4FD2D07F-1001-4CFB-99DC-1D0891CCCBA4}">
      <dsp:nvSpPr>
        <dsp:cNvPr id="0" name=""/>
        <dsp:cNvSpPr/>
      </dsp:nvSpPr>
      <dsp:spPr>
        <a:xfrm>
          <a:off x="2412381" y="429603"/>
          <a:ext cx="603791" cy="301895"/>
        </a:xfrm>
        <a:prstGeom prst="rect">
          <a:avLst/>
        </a:prstGeom>
        <a:solidFill>
          <a:schemeClr val="bg2">
            <a:lumMod val="1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latin typeface="Times New Roman" panose="02020603050405020304" pitchFamily="18" charset="0"/>
              <a:cs typeface="Times New Roman" panose="02020603050405020304" pitchFamily="18" charset="0"/>
            </a:rPr>
            <a:t>Accountable entity 2</a:t>
          </a:r>
        </a:p>
      </dsp:txBody>
      <dsp:txXfrm>
        <a:off x="2412381" y="429603"/>
        <a:ext cx="603791" cy="301895"/>
      </dsp:txXfrm>
    </dsp:sp>
    <dsp:sp modelId="{D4E7093D-9CEA-4BB3-A759-CF94E569563A}">
      <dsp:nvSpPr>
        <dsp:cNvPr id="0" name=""/>
        <dsp:cNvSpPr/>
      </dsp:nvSpPr>
      <dsp:spPr>
        <a:xfrm>
          <a:off x="2562110" y="789137"/>
          <a:ext cx="603562"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2</a:t>
          </a:r>
        </a:p>
      </dsp:txBody>
      <dsp:txXfrm>
        <a:off x="2562110" y="789137"/>
        <a:ext cx="603562" cy="301895"/>
      </dsp:txXfrm>
    </dsp:sp>
    <dsp:sp modelId="{CD20C953-37FA-4364-85ED-AFF60049F2D3}">
      <dsp:nvSpPr>
        <dsp:cNvPr id="0" name=""/>
        <dsp:cNvSpPr/>
      </dsp:nvSpPr>
      <dsp:spPr>
        <a:xfrm>
          <a:off x="2562110" y="1286124"/>
          <a:ext cx="603791"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2</a:t>
          </a:r>
        </a:p>
      </dsp:txBody>
      <dsp:txXfrm>
        <a:off x="2562110" y="1286124"/>
        <a:ext cx="603791" cy="301895"/>
      </dsp:txXfrm>
    </dsp:sp>
    <dsp:sp modelId="{032D1795-84F0-4CE5-8DBD-A99DA703B6EA}">
      <dsp:nvSpPr>
        <dsp:cNvPr id="0" name=""/>
        <dsp:cNvSpPr/>
      </dsp:nvSpPr>
      <dsp:spPr>
        <a:xfrm>
          <a:off x="3232560" y="428739"/>
          <a:ext cx="603791" cy="301895"/>
        </a:xfrm>
        <a:prstGeom prst="rect">
          <a:avLst/>
        </a:prstGeom>
        <a:solidFill>
          <a:schemeClr val="bg2"/>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Other subsidiary of accountable entity 1 (not regulated)</a:t>
          </a:r>
        </a:p>
      </dsp:txBody>
      <dsp:txXfrm>
        <a:off x="3232560" y="428739"/>
        <a:ext cx="603791" cy="3018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94FB0-9C0E-45F4-982A-6B297CADE3C8}">
      <dsp:nvSpPr>
        <dsp:cNvPr id="0" name=""/>
        <dsp:cNvSpPr/>
      </dsp:nvSpPr>
      <dsp:spPr>
        <a:xfrm>
          <a:off x="1982470" y="301943"/>
          <a:ext cx="1551986" cy="126796"/>
        </a:xfrm>
        <a:custGeom>
          <a:avLst/>
          <a:gdLst/>
          <a:ahLst/>
          <a:cxnLst/>
          <a:rect l="0" t="0" r="0" b="0"/>
          <a:pathLst>
            <a:path>
              <a:moveTo>
                <a:pt x="0" y="0"/>
              </a:moveTo>
              <a:lnTo>
                <a:pt x="0" y="63398"/>
              </a:lnTo>
              <a:lnTo>
                <a:pt x="1551986" y="63398"/>
              </a:lnTo>
              <a:lnTo>
                <a:pt x="1551986" y="12679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5658B142-3954-4A9A-83CF-BFC94B601E03}">
      <dsp:nvSpPr>
        <dsp:cNvPr id="0" name=""/>
        <dsp:cNvSpPr/>
      </dsp:nvSpPr>
      <dsp:spPr>
        <a:xfrm>
          <a:off x="2427041" y="731499"/>
          <a:ext cx="91440" cy="705573"/>
        </a:xfrm>
        <a:custGeom>
          <a:avLst/>
          <a:gdLst/>
          <a:ahLst/>
          <a:cxnLst/>
          <a:rect l="0" t="0" r="0" b="0"/>
          <a:pathLst>
            <a:path>
              <a:moveTo>
                <a:pt x="45720" y="0"/>
              </a:moveTo>
              <a:lnTo>
                <a:pt x="45720" y="705573"/>
              </a:lnTo>
              <a:lnTo>
                <a:pt x="135069" y="70557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9F40492-D94F-45B5-B1A0-490B423747B4}">
      <dsp:nvSpPr>
        <dsp:cNvPr id="0" name=""/>
        <dsp:cNvSpPr/>
      </dsp:nvSpPr>
      <dsp:spPr>
        <a:xfrm>
          <a:off x="2427041" y="731499"/>
          <a:ext cx="91440" cy="208585"/>
        </a:xfrm>
        <a:custGeom>
          <a:avLst/>
          <a:gdLst/>
          <a:ahLst/>
          <a:cxnLst/>
          <a:rect l="0" t="0" r="0" b="0"/>
          <a:pathLst>
            <a:path>
              <a:moveTo>
                <a:pt x="45720" y="0"/>
              </a:moveTo>
              <a:lnTo>
                <a:pt x="45720" y="208585"/>
              </a:lnTo>
              <a:lnTo>
                <a:pt x="135069" y="2085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BBEFB5E-4C6A-4099-84D4-D3420392AE74}">
      <dsp:nvSpPr>
        <dsp:cNvPr id="0" name=""/>
        <dsp:cNvSpPr/>
      </dsp:nvSpPr>
      <dsp:spPr>
        <a:xfrm>
          <a:off x="1982470" y="301943"/>
          <a:ext cx="731807" cy="127659"/>
        </a:xfrm>
        <a:custGeom>
          <a:avLst/>
          <a:gdLst/>
          <a:ahLst/>
          <a:cxnLst/>
          <a:rect l="0" t="0" r="0" b="0"/>
          <a:pathLst>
            <a:path>
              <a:moveTo>
                <a:pt x="0" y="0"/>
              </a:moveTo>
              <a:lnTo>
                <a:pt x="0" y="64261"/>
              </a:lnTo>
              <a:lnTo>
                <a:pt x="731807" y="64261"/>
              </a:lnTo>
              <a:lnTo>
                <a:pt x="731807" y="12765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2425D92-B3E6-40EA-8098-58A9D212364B}">
      <dsp:nvSpPr>
        <dsp:cNvPr id="0" name=""/>
        <dsp:cNvSpPr/>
      </dsp:nvSpPr>
      <dsp:spPr>
        <a:xfrm>
          <a:off x="1936750" y="301943"/>
          <a:ext cx="91440" cy="126796"/>
        </a:xfrm>
        <a:custGeom>
          <a:avLst/>
          <a:gdLst/>
          <a:ahLst/>
          <a:cxnLst/>
          <a:rect l="0" t="0" r="0" b="0"/>
          <a:pathLst>
            <a:path>
              <a:moveTo>
                <a:pt x="45720" y="0"/>
              </a:moveTo>
              <a:lnTo>
                <a:pt x="45720" y="1267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A5EAD4-D3CF-47ED-96C4-FB28CD2B14E8}">
      <dsp:nvSpPr>
        <dsp:cNvPr id="0" name=""/>
        <dsp:cNvSpPr/>
      </dsp:nvSpPr>
      <dsp:spPr>
        <a:xfrm>
          <a:off x="969421" y="1160191"/>
          <a:ext cx="91440" cy="208585"/>
        </a:xfrm>
        <a:custGeom>
          <a:avLst/>
          <a:gdLst/>
          <a:ahLst/>
          <a:cxnLst/>
          <a:rect l="0" t="0" r="0" b="0"/>
          <a:pathLst>
            <a:path>
              <a:moveTo>
                <a:pt x="45720" y="0"/>
              </a:moveTo>
              <a:lnTo>
                <a:pt x="45720" y="208585"/>
              </a:lnTo>
              <a:lnTo>
                <a:pt x="131512" y="2085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7F3594C-1266-4DE3-886A-0DF8E0AF1C4A}">
      <dsp:nvSpPr>
        <dsp:cNvPr id="0" name=""/>
        <dsp:cNvSpPr/>
      </dsp:nvSpPr>
      <dsp:spPr>
        <a:xfrm>
          <a:off x="1210937" y="730702"/>
          <a:ext cx="91440" cy="127593"/>
        </a:xfrm>
        <a:custGeom>
          <a:avLst/>
          <a:gdLst/>
          <a:ahLst/>
          <a:cxnLst/>
          <a:rect l="0" t="0" r="0" b="0"/>
          <a:pathLst>
            <a:path>
              <a:moveTo>
                <a:pt x="45895" y="0"/>
              </a:moveTo>
              <a:lnTo>
                <a:pt x="45895" y="64195"/>
              </a:lnTo>
              <a:lnTo>
                <a:pt x="45720" y="64195"/>
              </a:lnTo>
              <a:lnTo>
                <a:pt x="45720" y="12759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9B81BB7-4253-4268-B4CC-46E0993EE7B7}">
      <dsp:nvSpPr>
        <dsp:cNvPr id="0" name=""/>
        <dsp:cNvSpPr/>
      </dsp:nvSpPr>
      <dsp:spPr>
        <a:xfrm>
          <a:off x="1256832" y="301943"/>
          <a:ext cx="725637" cy="126862"/>
        </a:xfrm>
        <a:custGeom>
          <a:avLst/>
          <a:gdLst/>
          <a:ahLst/>
          <a:cxnLst/>
          <a:rect l="0" t="0" r="0" b="0"/>
          <a:pathLst>
            <a:path>
              <a:moveTo>
                <a:pt x="725637" y="0"/>
              </a:moveTo>
              <a:lnTo>
                <a:pt x="725637" y="63464"/>
              </a:lnTo>
              <a:lnTo>
                <a:pt x="0" y="63464"/>
              </a:lnTo>
              <a:lnTo>
                <a:pt x="0" y="12686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4E2D96F-D627-4013-8DB4-28823196801D}">
      <dsp:nvSpPr>
        <dsp:cNvPr id="0" name=""/>
        <dsp:cNvSpPr/>
      </dsp:nvSpPr>
      <dsp:spPr>
        <a:xfrm>
          <a:off x="189093" y="1159629"/>
          <a:ext cx="110596" cy="602880"/>
        </a:xfrm>
        <a:custGeom>
          <a:avLst/>
          <a:gdLst/>
          <a:ahLst/>
          <a:cxnLst/>
          <a:rect l="0" t="0" r="0" b="0"/>
          <a:pathLst>
            <a:path>
              <a:moveTo>
                <a:pt x="0" y="0"/>
              </a:moveTo>
              <a:lnTo>
                <a:pt x="0" y="602880"/>
              </a:lnTo>
              <a:lnTo>
                <a:pt x="110596" y="60288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06668CD-9AB6-44E8-B064-3C9F0DD94D35}">
      <dsp:nvSpPr>
        <dsp:cNvPr id="0" name=""/>
        <dsp:cNvSpPr/>
      </dsp:nvSpPr>
      <dsp:spPr>
        <a:xfrm>
          <a:off x="189093" y="1159629"/>
          <a:ext cx="122950" cy="209195"/>
        </a:xfrm>
        <a:custGeom>
          <a:avLst/>
          <a:gdLst/>
          <a:ahLst/>
          <a:cxnLst/>
          <a:rect l="0" t="0" r="0" b="0"/>
          <a:pathLst>
            <a:path>
              <a:moveTo>
                <a:pt x="0" y="0"/>
              </a:moveTo>
              <a:lnTo>
                <a:pt x="0" y="209195"/>
              </a:lnTo>
              <a:lnTo>
                <a:pt x="122950" y="20919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F937092-BE70-4DF8-B36E-630A2D9F04BD}">
      <dsp:nvSpPr>
        <dsp:cNvPr id="0" name=""/>
        <dsp:cNvSpPr/>
      </dsp:nvSpPr>
      <dsp:spPr>
        <a:xfrm>
          <a:off x="384890" y="730702"/>
          <a:ext cx="91440" cy="127031"/>
        </a:xfrm>
        <a:custGeom>
          <a:avLst/>
          <a:gdLst/>
          <a:ahLst/>
          <a:cxnLst/>
          <a:rect l="0" t="0" r="0" b="0"/>
          <a:pathLst>
            <a:path>
              <a:moveTo>
                <a:pt x="47060" y="0"/>
              </a:moveTo>
              <a:lnTo>
                <a:pt x="47060" y="63633"/>
              </a:lnTo>
              <a:lnTo>
                <a:pt x="45720" y="63633"/>
              </a:lnTo>
              <a:lnTo>
                <a:pt x="45720" y="12703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B49FFC0-650F-4E85-916D-23B07DE36D89}">
      <dsp:nvSpPr>
        <dsp:cNvPr id="0" name=""/>
        <dsp:cNvSpPr/>
      </dsp:nvSpPr>
      <dsp:spPr>
        <a:xfrm>
          <a:off x="431950" y="301943"/>
          <a:ext cx="1550519" cy="126862"/>
        </a:xfrm>
        <a:custGeom>
          <a:avLst/>
          <a:gdLst/>
          <a:ahLst/>
          <a:cxnLst/>
          <a:rect l="0" t="0" r="0" b="0"/>
          <a:pathLst>
            <a:path>
              <a:moveTo>
                <a:pt x="1550519" y="0"/>
              </a:moveTo>
              <a:lnTo>
                <a:pt x="1550519" y="63464"/>
              </a:lnTo>
              <a:lnTo>
                <a:pt x="0" y="63464"/>
              </a:lnTo>
              <a:lnTo>
                <a:pt x="0" y="12686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39EF73E-AEA8-4DDC-B292-0155D9067A1C}">
      <dsp:nvSpPr>
        <dsp:cNvPr id="0" name=""/>
        <dsp:cNvSpPr/>
      </dsp:nvSpPr>
      <dsp:spPr>
        <a:xfrm>
          <a:off x="1680574" y="47"/>
          <a:ext cx="603791" cy="301895"/>
        </a:xfrm>
        <a:prstGeom prst="rect">
          <a:avLst/>
        </a:prstGeom>
        <a:solidFill>
          <a:schemeClr val="bg2">
            <a:lumMod val="1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latin typeface="Times New Roman" panose="02020603050405020304" pitchFamily="18" charset="0"/>
              <a:cs typeface="Times New Roman" panose="02020603050405020304" pitchFamily="18" charset="0"/>
            </a:rPr>
            <a:t>Accountable entity 1</a:t>
          </a:r>
        </a:p>
      </dsp:txBody>
      <dsp:txXfrm>
        <a:off x="1680574" y="47"/>
        <a:ext cx="603791" cy="301895"/>
      </dsp:txXfrm>
    </dsp:sp>
    <dsp:sp modelId="{14AC359D-B11B-468D-BBF0-6BA1DD6CA99E}">
      <dsp:nvSpPr>
        <dsp:cNvPr id="0" name=""/>
        <dsp:cNvSpPr/>
      </dsp:nvSpPr>
      <dsp:spPr>
        <a:xfrm>
          <a:off x="130054" y="428806"/>
          <a:ext cx="603791" cy="301895"/>
        </a:xfrm>
        <a:prstGeom prst="rect">
          <a:avLst/>
        </a:prstGeom>
        <a:solidFill>
          <a:schemeClr val="bg2"/>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Other subsidiary of accoutnable entity 1 (not regulated)</a:t>
          </a:r>
        </a:p>
      </dsp:txBody>
      <dsp:txXfrm>
        <a:off x="130054" y="428806"/>
        <a:ext cx="603791" cy="301895"/>
      </dsp:txXfrm>
    </dsp:sp>
    <dsp:sp modelId="{5FF703A7-9B5F-419B-98B3-2B060850950C}">
      <dsp:nvSpPr>
        <dsp:cNvPr id="0" name=""/>
        <dsp:cNvSpPr/>
      </dsp:nvSpPr>
      <dsp:spPr>
        <a:xfrm>
          <a:off x="128714" y="857733"/>
          <a:ext cx="603791" cy="301895"/>
        </a:xfrm>
        <a:prstGeom prst="rect">
          <a:avLst/>
        </a:prstGeom>
        <a:solidFill>
          <a:schemeClr val="bg2">
            <a:lumMod val="1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latin typeface="Times New Roman" panose="02020603050405020304" pitchFamily="18" charset="0"/>
              <a:cs typeface="Times New Roman" panose="02020603050405020304" pitchFamily="18" charset="0"/>
            </a:rPr>
            <a:t>Accountable entity 4</a:t>
          </a:r>
          <a:endParaRPr lang="en-AU" sz="500" kern="1200" dirty="0">
            <a:solidFill>
              <a:schemeClr val="bg1"/>
            </a:solidFill>
            <a:latin typeface="Times New Roman" panose="02020603050405020304" pitchFamily="18" charset="0"/>
            <a:cs typeface="Times New Roman" panose="02020603050405020304" pitchFamily="18" charset="0"/>
          </a:endParaRPr>
        </a:p>
      </dsp:txBody>
      <dsp:txXfrm>
        <a:off x="128714" y="857733"/>
        <a:ext cx="603791" cy="301895"/>
      </dsp:txXfrm>
    </dsp:sp>
    <dsp:sp modelId="{C486F92F-BEBC-47DB-85D8-B73782239C73}">
      <dsp:nvSpPr>
        <dsp:cNvPr id="0" name=""/>
        <dsp:cNvSpPr/>
      </dsp:nvSpPr>
      <dsp:spPr>
        <a:xfrm>
          <a:off x="312043" y="1217877"/>
          <a:ext cx="603562"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4</a:t>
          </a:r>
        </a:p>
      </dsp:txBody>
      <dsp:txXfrm>
        <a:off x="312043" y="1217877"/>
        <a:ext cx="603562" cy="301895"/>
      </dsp:txXfrm>
    </dsp:sp>
    <dsp:sp modelId="{F158D701-3D05-4EE6-8FC5-1C258C5D6FAD}">
      <dsp:nvSpPr>
        <dsp:cNvPr id="0" name=""/>
        <dsp:cNvSpPr/>
      </dsp:nvSpPr>
      <dsp:spPr>
        <a:xfrm>
          <a:off x="299690" y="1611561"/>
          <a:ext cx="603562" cy="301895"/>
        </a:xfrm>
        <a:prstGeom prst="rect">
          <a:avLst/>
        </a:prstGeom>
        <a:solidFill>
          <a:schemeClr val="bg2"/>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Other subsidiary of accoutnable entity 4 (not regulated)</a:t>
          </a:r>
        </a:p>
      </dsp:txBody>
      <dsp:txXfrm>
        <a:off x="299690" y="1611561"/>
        <a:ext cx="603562" cy="301895"/>
      </dsp:txXfrm>
    </dsp:sp>
    <dsp:sp modelId="{3C18DC67-ABB0-4906-8131-34D4CD678471}">
      <dsp:nvSpPr>
        <dsp:cNvPr id="0" name=""/>
        <dsp:cNvSpPr/>
      </dsp:nvSpPr>
      <dsp:spPr>
        <a:xfrm>
          <a:off x="954937" y="428806"/>
          <a:ext cx="603791" cy="301895"/>
        </a:xfrm>
        <a:prstGeom prst="rect">
          <a:avLst/>
        </a:prstGeom>
        <a:solidFill>
          <a:schemeClr val="bg2"/>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Other subsidiary of accountable entity 1 (not regulated)</a:t>
          </a:r>
        </a:p>
      </dsp:txBody>
      <dsp:txXfrm>
        <a:off x="954937" y="428806"/>
        <a:ext cx="603791" cy="301895"/>
      </dsp:txXfrm>
    </dsp:sp>
    <dsp:sp modelId="{97BDBCE5-A2DB-455C-8CD9-08E43378BDCC}">
      <dsp:nvSpPr>
        <dsp:cNvPr id="0" name=""/>
        <dsp:cNvSpPr/>
      </dsp:nvSpPr>
      <dsp:spPr>
        <a:xfrm>
          <a:off x="954761" y="858295"/>
          <a:ext cx="603791" cy="301895"/>
        </a:xfrm>
        <a:prstGeom prst="rect">
          <a:avLst/>
        </a:prstGeom>
        <a:solidFill>
          <a:schemeClr val="bg2">
            <a:lumMod val="1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latin typeface="Times New Roman" panose="02020603050405020304" pitchFamily="18" charset="0"/>
              <a:cs typeface="Times New Roman" panose="02020603050405020304" pitchFamily="18" charset="0"/>
            </a:rPr>
            <a:t>Accountable entity 3</a:t>
          </a:r>
        </a:p>
      </dsp:txBody>
      <dsp:txXfrm>
        <a:off x="954761" y="858295"/>
        <a:ext cx="603791" cy="301895"/>
      </dsp:txXfrm>
    </dsp:sp>
    <dsp:sp modelId="{C4E3EF7E-DE3B-4252-AD5A-2795EFA7D84B}">
      <dsp:nvSpPr>
        <dsp:cNvPr id="0" name=""/>
        <dsp:cNvSpPr/>
      </dsp:nvSpPr>
      <dsp:spPr>
        <a:xfrm>
          <a:off x="1100933" y="1217829"/>
          <a:ext cx="603562"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3</a:t>
          </a:r>
        </a:p>
      </dsp:txBody>
      <dsp:txXfrm>
        <a:off x="1100933" y="1217829"/>
        <a:ext cx="603562" cy="301895"/>
      </dsp:txXfrm>
    </dsp:sp>
    <dsp:sp modelId="{9D221EF6-50CE-4C52-AC9F-7EE7B375CD23}">
      <dsp:nvSpPr>
        <dsp:cNvPr id="0" name=""/>
        <dsp:cNvSpPr/>
      </dsp:nvSpPr>
      <dsp:spPr>
        <a:xfrm>
          <a:off x="1680574" y="428739"/>
          <a:ext cx="603791"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1</a:t>
          </a:r>
        </a:p>
      </dsp:txBody>
      <dsp:txXfrm>
        <a:off x="1680574" y="428739"/>
        <a:ext cx="603791" cy="301895"/>
      </dsp:txXfrm>
    </dsp:sp>
    <dsp:sp modelId="{4FD2D07F-1001-4CFB-99DC-1D0891CCCBA4}">
      <dsp:nvSpPr>
        <dsp:cNvPr id="0" name=""/>
        <dsp:cNvSpPr/>
      </dsp:nvSpPr>
      <dsp:spPr>
        <a:xfrm>
          <a:off x="2412381" y="429603"/>
          <a:ext cx="603791" cy="301895"/>
        </a:xfrm>
        <a:prstGeom prst="rect">
          <a:avLst/>
        </a:prstGeom>
        <a:solidFill>
          <a:schemeClr val="bg2">
            <a:lumMod val="1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latin typeface="Times New Roman" panose="02020603050405020304" pitchFamily="18" charset="0"/>
              <a:cs typeface="Times New Roman" panose="02020603050405020304" pitchFamily="18" charset="0"/>
            </a:rPr>
            <a:t>Accountable entity 2</a:t>
          </a:r>
        </a:p>
      </dsp:txBody>
      <dsp:txXfrm>
        <a:off x="2412381" y="429603"/>
        <a:ext cx="603791" cy="301895"/>
      </dsp:txXfrm>
    </dsp:sp>
    <dsp:sp modelId="{D4E7093D-9CEA-4BB3-A759-CF94E569563A}">
      <dsp:nvSpPr>
        <dsp:cNvPr id="0" name=""/>
        <dsp:cNvSpPr/>
      </dsp:nvSpPr>
      <dsp:spPr>
        <a:xfrm>
          <a:off x="2562110" y="789137"/>
          <a:ext cx="603562"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2</a:t>
          </a:r>
        </a:p>
      </dsp:txBody>
      <dsp:txXfrm>
        <a:off x="2562110" y="789137"/>
        <a:ext cx="603562" cy="301895"/>
      </dsp:txXfrm>
    </dsp:sp>
    <dsp:sp modelId="{CD20C953-37FA-4364-85ED-AFF60049F2D3}">
      <dsp:nvSpPr>
        <dsp:cNvPr id="0" name=""/>
        <dsp:cNvSpPr/>
      </dsp:nvSpPr>
      <dsp:spPr>
        <a:xfrm>
          <a:off x="2562110" y="1286124"/>
          <a:ext cx="603791" cy="301895"/>
        </a:xfrm>
        <a:prstGeom prst="rect">
          <a:avLst/>
        </a:prstGeom>
        <a:solidFill>
          <a:schemeClr val="bg2">
            <a:lumMod val="50000"/>
          </a:schemeClr>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Significant related entity of accountable entity 2</a:t>
          </a:r>
        </a:p>
      </dsp:txBody>
      <dsp:txXfrm>
        <a:off x="2562110" y="1286124"/>
        <a:ext cx="603791" cy="301895"/>
      </dsp:txXfrm>
    </dsp:sp>
    <dsp:sp modelId="{032D1795-84F0-4CE5-8DBD-A99DA703B6EA}">
      <dsp:nvSpPr>
        <dsp:cNvPr id="0" name=""/>
        <dsp:cNvSpPr/>
      </dsp:nvSpPr>
      <dsp:spPr>
        <a:xfrm>
          <a:off x="3232560" y="428739"/>
          <a:ext cx="603791" cy="301895"/>
        </a:xfrm>
        <a:prstGeom prst="rect">
          <a:avLst/>
        </a:prstGeom>
        <a:solidFill>
          <a:schemeClr val="bg2"/>
        </a:solidFill>
        <a:ln w="635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dirty="0">
              <a:solidFill>
                <a:schemeClr val="tx1"/>
              </a:solidFill>
              <a:latin typeface="Times New Roman" panose="02020603050405020304" pitchFamily="18" charset="0"/>
              <a:cs typeface="Times New Roman" panose="02020603050405020304" pitchFamily="18" charset="0"/>
            </a:rPr>
            <a:t>Other subsidiary of accountable entity 1 (not regulated)</a:t>
          </a:r>
        </a:p>
      </dsp:txBody>
      <dsp:txXfrm>
        <a:off x="3232560" y="428739"/>
        <a:ext cx="603791" cy="3018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D0DBBD-3453-4ED2-9602-12FD4AECEF90}">
      <dsp:nvSpPr>
        <dsp:cNvPr id="0" name=""/>
        <dsp:cNvSpPr/>
      </dsp:nvSpPr>
      <dsp:spPr>
        <a:xfrm>
          <a:off x="2396911" y="975117"/>
          <a:ext cx="91440" cy="422260"/>
        </a:xfrm>
        <a:custGeom>
          <a:avLst/>
          <a:gdLst/>
          <a:ahLst/>
          <a:cxnLst/>
          <a:rect l="0" t="0" r="0" b="0"/>
          <a:pathLst>
            <a:path>
              <a:moveTo>
                <a:pt x="101867" y="0"/>
              </a:moveTo>
              <a:lnTo>
                <a:pt x="45720" y="422260"/>
              </a:lnTo>
            </a:path>
          </a:pathLst>
        </a:custGeom>
        <a:noFill/>
        <a:ln w="12700" cap="flat" cmpd="sng" algn="ctr">
          <a:solidFill>
            <a:schemeClr val="tx1">
              <a:lumMod val="95000"/>
              <a:lumOff val="5000"/>
            </a:schemeClr>
          </a:solidFill>
          <a:prstDash val="solid"/>
          <a:miter lim="800000"/>
        </a:ln>
        <a:effectLst/>
      </dsp:spPr>
      <dsp:style>
        <a:lnRef idx="2">
          <a:scrgbClr r="0" g="0" b="0"/>
        </a:lnRef>
        <a:fillRef idx="0">
          <a:scrgbClr r="0" g="0" b="0"/>
        </a:fillRef>
        <a:effectRef idx="0">
          <a:scrgbClr r="0" g="0" b="0"/>
        </a:effectRef>
        <a:fontRef idx="minor"/>
      </dsp:style>
    </dsp:sp>
    <dsp:sp modelId="{B017230A-1C77-4F35-8468-5957C84F3A7C}">
      <dsp:nvSpPr>
        <dsp:cNvPr id="0" name=""/>
        <dsp:cNvSpPr/>
      </dsp:nvSpPr>
      <dsp:spPr>
        <a:xfrm>
          <a:off x="1855414" y="370664"/>
          <a:ext cx="939069" cy="234820"/>
        </a:xfrm>
        <a:custGeom>
          <a:avLst/>
          <a:gdLst/>
          <a:ahLst/>
          <a:cxnLst/>
          <a:rect l="0" t="0" r="0" b="0"/>
          <a:pathLst>
            <a:path>
              <a:moveTo>
                <a:pt x="0" y="0"/>
              </a:moveTo>
              <a:lnTo>
                <a:pt x="0" y="157197"/>
              </a:lnTo>
              <a:lnTo>
                <a:pt x="939069" y="157197"/>
              </a:lnTo>
              <a:lnTo>
                <a:pt x="939069" y="234820"/>
              </a:lnTo>
            </a:path>
          </a:pathLst>
        </a:custGeom>
        <a:noFill/>
        <a:ln w="12700" cap="flat" cmpd="sng" algn="ctr">
          <a:solidFill>
            <a:schemeClr val="tx1">
              <a:lumMod val="95000"/>
              <a:lumOff val="5000"/>
            </a:schemeClr>
          </a:solidFill>
          <a:prstDash val="solid"/>
          <a:miter lim="800000"/>
        </a:ln>
        <a:effectLst/>
      </dsp:spPr>
      <dsp:style>
        <a:lnRef idx="2">
          <a:scrgbClr r="0" g="0" b="0"/>
        </a:lnRef>
        <a:fillRef idx="0">
          <a:scrgbClr r="0" g="0" b="0"/>
        </a:fillRef>
        <a:effectRef idx="0">
          <a:scrgbClr r="0" g="0" b="0"/>
        </a:effectRef>
        <a:fontRef idx="minor"/>
      </dsp:style>
    </dsp:sp>
    <dsp:sp modelId="{5658B142-3954-4A9A-83CF-BFC94B601E03}">
      <dsp:nvSpPr>
        <dsp:cNvPr id="0" name=""/>
        <dsp:cNvSpPr/>
      </dsp:nvSpPr>
      <dsp:spPr>
        <a:xfrm>
          <a:off x="1294024" y="370664"/>
          <a:ext cx="561390" cy="1456071"/>
        </a:xfrm>
        <a:custGeom>
          <a:avLst/>
          <a:gdLst/>
          <a:ahLst/>
          <a:cxnLst/>
          <a:rect l="0" t="0" r="0" b="0"/>
          <a:pathLst>
            <a:path>
              <a:moveTo>
                <a:pt x="561390" y="0"/>
              </a:moveTo>
              <a:lnTo>
                <a:pt x="561390" y="1378448"/>
              </a:lnTo>
              <a:lnTo>
                <a:pt x="0" y="1378448"/>
              </a:lnTo>
              <a:lnTo>
                <a:pt x="0" y="145607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F7F3594C-1266-4DE3-886A-0DF8E0AF1C4A}">
      <dsp:nvSpPr>
        <dsp:cNvPr id="0" name=""/>
        <dsp:cNvSpPr/>
      </dsp:nvSpPr>
      <dsp:spPr>
        <a:xfrm>
          <a:off x="1443895" y="1093440"/>
          <a:ext cx="91440" cy="294866"/>
        </a:xfrm>
        <a:custGeom>
          <a:avLst/>
          <a:gdLst/>
          <a:ahLst/>
          <a:cxnLst/>
          <a:rect l="0" t="0" r="0" b="0"/>
          <a:pathLst>
            <a:path>
              <a:moveTo>
                <a:pt x="116630" y="0"/>
              </a:moveTo>
              <a:lnTo>
                <a:pt x="45720" y="294866"/>
              </a:lnTo>
            </a:path>
          </a:pathLst>
        </a:custGeom>
        <a:noFill/>
        <a:ln w="12700" cap="flat" cmpd="sng" algn="ctr">
          <a:solidFill>
            <a:schemeClr val="tx1">
              <a:lumMod val="95000"/>
              <a:lumOff val="5000"/>
            </a:schemeClr>
          </a:solidFill>
          <a:prstDash val="solid"/>
          <a:miter lim="800000"/>
        </a:ln>
        <a:effectLst/>
      </dsp:spPr>
      <dsp:style>
        <a:lnRef idx="2">
          <a:scrgbClr r="0" g="0" b="0"/>
        </a:lnRef>
        <a:fillRef idx="0">
          <a:scrgbClr r="0" g="0" b="0"/>
        </a:fillRef>
        <a:effectRef idx="0">
          <a:scrgbClr r="0" g="0" b="0"/>
        </a:effectRef>
        <a:fontRef idx="minor"/>
      </dsp:style>
    </dsp:sp>
    <dsp:sp modelId="{49B81BB7-4253-4268-B4CC-46E0993EE7B7}">
      <dsp:nvSpPr>
        <dsp:cNvPr id="0" name=""/>
        <dsp:cNvSpPr/>
      </dsp:nvSpPr>
      <dsp:spPr>
        <a:xfrm>
          <a:off x="1809694" y="370664"/>
          <a:ext cx="91440" cy="233312"/>
        </a:xfrm>
        <a:custGeom>
          <a:avLst/>
          <a:gdLst/>
          <a:ahLst/>
          <a:cxnLst/>
          <a:rect l="0" t="0" r="0" b="0"/>
          <a:pathLst>
            <a:path>
              <a:moveTo>
                <a:pt x="45720" y="0"/>
              </a:moveTo>
              <a:lnTo>
                <a:pt x="45720" y="155689"/>
              </a:lnTo>
              <a:lnTo>
                <a:pt x="46536" y="155689"/>
              </a:lnTo>
              <a:lnTo>
                <a:pt x="46536" y="233312"/>
              </a:lnTo>
            </a:path>
          </a:pathLst>
        </a:custGeom>
        <a:noFill/>
        <a:ln w="12700" cap="flat" cmpd="sng" algn="ctr">
          <a:solidFill>
            <a:schemeClr val="tx1">
              <a:lumMod val="95000"/>
              <a:lumOff val="5000"/>
            </a:schemeClr>
          </a:solidFill>
          <a:prstDash val="solid"/>
          <a:miter lim="800000"/>
        </a:ln>
        <a:effectLst/>
      </dsp:spPr>
      <dsp:style>
        <a:lnRef idx="2">
          <a:scrgbClr r="0" g="0" b="0"/>
        </a:lnRef>
        <a:fillRef idx="0">
          <a:scrgbClr r="0" g="0" b="0"/>
        </a:fillRef>
        <a:effectRef idx="0">
          <a:scrgbClr r="0" g="0" b="0"/>
        </a:effectRef>
        <a:fontRef idx="minor"/>
      </dsp:style>
    </dsp:sp>
    <dsp:sp modelId="{4F937092-BE70-4DF8-B36E-630A2D9F04BD}">
      <dsp:nvSpPr>
        <dsp:cNvPr id="0" name=""/>
        <dsp:cNvSpPr/>
      </dsp:nvSpPr>
      <dsp:spPr>
        <a:xfrm>
          <a:off x="507779" y="1096696"/>
          <a:ext cx="91440" cy="282114"/>
        </a:xfrm>
        <a:custGeom>
          <a:avLst/>
          <a:gdLst/>
          <a:ahLst/>
          <a:cxnLst/>
          <a:rect l="0" t="0" r="0" b="0"/>
          <a:pathLst>
            <a:path>
              <a:moveTo>
                <a:pt x="113850" y="0"/>
              </a:moveTo>
              <a:lnTo>
                <a:pt x="45720" y="282114"/>
              </a:lnTo>
            </a:path>
          </a:pathLst>
        </a:custGeom>
        <a:noFill/>
        <a:ln w="12700" cap="flat" cmpd="sng" algn="ctr">
          <a:solidFill>
            <a:schemeClr val="tx1">
              <a:lumMod val="95000"/>
              <a:lumOff val="5000"/>
            </a:schemeClr>
          </a:solidFill>
          <a:prstDash val="solid"/>
          <a:miter lim="800000"/>
        </a:ln>
        <a:effectLst/>
      </dsp:spPr>
      <dsp:style>
        <a:lnRef idx="2">
          <a:scrgbClr r="0" g="0" b="0"/>
        </a:lnRef>
        <a:fillRef idx="0">
          <a:scrgbClr r="0" g="0" b="0"/>
        </a:fillRef>
        <a:effectRef idx="0">
          <a:scrgbClr r="0" g="0" b="0"/>
        </a:effectRef>
        <a:fontRef idx="minor"/>
      </dsp:style>
    </dsp:sp>
    <dsp:sp modelId="{0B49FFC0-650F-4E85-916D-23B07DE36D89}">
      <dsp:nvSpPr>
        <dsp:cNvPr id="0" name=""/>
        <dsp:cNvSpPr/>
      </dsp:nvSpPr>
      <dsp:spPr>
        <a:xfrm>
          <a:off x="917335" y="370664"/>
          <a:ext cx="938079" cy="240109"/>
        </a:xfrm>
        <a:custGeom>
          <a:avLst/>
          <a:gdLst/>
          <a:ahLst/>
          <a:cxnLst/>
          <a:rect l="0" t="0" r="0" b="0"/>
          <a:pathLst>
            <a:path>
              <a:moveTo>
                <a:pt x="938079" y="0"/>
              </a:moveTo>
              <a:lnTo>
                <a:pt x="938079" y="162486"/>
              </a:lnTo>
              <a:lnTo>
                <a:pt x="0" y="162486"/>
              </a:lnTo>
              <a:lnTo>
                <a:pt x="0" y="240109"/>
              </a:lnTo>
            </a:path>
          </a:pathLst>
        </a:custGeom>
        <a:noFill/>
        <a:ln w="12700" cap="flat" cmpd="sng" algn="ctr">
          <a:solidFill>
            <a:schemeClr val="tx1">
              <a:lumMod val="95000"/>
              <a:lumOff val="5000"/>
            </a:schemeClr>
          </a:solidFill>
          <a:prstDash val="solid"/>
          <a:miter lim="800000"/>
        </a:ln>
        <a:effectLst/>
      </dsp:spPr>
      <dsp:style>
        <a:lnRef idx="2">
          <a:scrgbClr r="0" g="0" b="0"/>
        </a:lnRef>
        <a:fillRef idx="0">
          <a:scrgbClr r="0" g="0" b="0"/>
        </a:fillRef>
        <a:effectRef idx="0">
          <a:scrgbClr r="0" g="0" b="0"/>
        </a:effectRef>
        <a:fontRef idx="minor"/>
      </dsp:style>
    </dsp:sp>
    <dsp:sp modelId="{C39EF73E-AEA8-4DDC-B292-0155D9067A1C}">
      <dsp:nvSpPr>
        <dsp:cNvPr id="0" name=""/>
        <dsp:cNvSpPr/>
      </dsp:nvSpPr>
      <dsp:spPr>
        <a:xfrm>
          <a:off x="1485782" y="1032"/>
          <a:ext cx="739264" cy="369632"/>
        </a:xfrm>
        <a:prstGeom prst="rect">
          <a:avLst/>
        </a:prstGeom>
        <a:solidFill>
          <a:schemeClr val="bg2"/>
        </a:solidFill>
        <a:ln w="3175"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dirty="0">
              <a:solidFill>
                <a:sysClr val="windowText" lastClr="000000"/>
              </a:solidFill>
              <a:latin typeface="Times New Roman" panose="02020603050405020304" pitchFamily="18" charset="0"/>
              <a:cs typeface="Times New Roman" panose="02020603050405020304" pitchFamily="18" charset="0"/>
            </a:rPr>
            <a:t>Ultimate holding</a:t>
          </a:r>
          <a:br>
            <a:rPr lang="en-AU" sz="700" kern="1200" dirty="0">
              <a:solidFill>
                <a:sysClr val="windowText" lastClr="000000"/>
              </a:solidFill>
              <a:latin typeface="Times New Roman" panose="02020603050405020304" pitchFamily="18" charset="0"/>
              <a:cs typeface="Times New Roman" panose="02020603050405020304" pitchFamily="18" charset="0"/>
            </a:rPr>
          </a:br>
          <a:r>
            <a:rPr lang="en-AU" sz="700" kern="1200" dirty="0">
              <a:solidFill>
                <a:sysClr val="windowText" lastClr="000000"/>
              </a:solidFill>
              <a:latin typeface="Times New Roman" panose="02020603050405020304" pitchFamily="18" charset="0"/>
              <a:cs typeface="Times New Roman" panose="02020603050405020304" pitchFamily="18" charset="0"/>
            </a:rPr>
            <a:t>company</a:t>
          </a:r>
        </a:p>
      </dsp:txBody>
      <dsp:txXfrm>
        <a:off x="1485782" y="1032"/>
        <a:ext cx="739264" cy="369632"/>
      </dsp:txXfrm>
    </dsp:sp>
    <dsp:sp modelId="{14AC359D-B11B-468D-BBF0-6BA1DD6CA99E}">
      <dsp:nvSpPr>
        <dsp:cNvPr id="0" name=""/>
        <dsp:cNvSpPr/>
      </dsp:nvSpPr>
      <dsp:spPr>
        <a:xfrm>
          <a:off x="547703" y="610774"/>
          <a:ext cx="739264" cy="485922"/>
        </a:xfrm>
        <a:prstGeom prst="rect">
          <a:avLst/>
        </a:prstGeom>
        <a:solidFill>
          <a:schemeClr val="bg2">
            <a:lumMod val="50000"/>
          </a:schemeClr>
        </a:solidFill>
        <a:ln w="3175"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dirty="0">
              <a:solidFill>
                <a:schemeClr val="tx1"/>
              </a:solidFill>
              <a:latin typeface="Times New Roman" panose="02020603050405020304" pitchFamily="18" charset="0"/>
              <a:cs typeface="Times New Roman" panose="02020603050405020304" pitchFamily="18" charset="0"/>
            </a:rPr>
            <a:t>Subsidiary A</a:t>
          </a:r>
          <a:r>
            <a:rPr lang="en-AU" sz="700" kern="1200">
              <a:solidFill>
                <a:sysClr val="windowText" lastClr="000000"/>
              </a:solidFill>
            </a:rPr>
            <a:t>—</a:t>
          </a:r>
          <a:r>
            <a:rPr lang="en-AU" sz="700" kern="1200" dirty="0">
              <a:solidFill>
                <a:schemeClr val="tx1"/>
              </a:solidFill>
              <a:latin typeface="Times New Roman" panose="02020603050405020304" pitchFamily="18" charset="0"/>
              <a:cs typeface="Times New Roman" panose="02020603050405020304" pitchFamily="18" charset="0"/>
            </a:rPr>
            <a:t>significant to both registrable superannuation licensees</a:t>
          </a:r>
        </a:p>
      </dsp:txBody>
      <dsp:txXfrm>
        <a:off x="547703" y="610774"/>
        <a:ext cx="739264" cy="485922"/>
      </dsp:txXfrm>
    </dsp:sp>
    <dsp:sp modelId="{5FF703A7-9B5F-419B-98B3-2B060850950C}">
      <dsp:nvSpPr>
        <dsp:cNvPr id="0" name=""/>
        <dsp:cNvSpPr/>
      </dsp:nvSpPr>
      <dsp:spPr>
        <a:xfrm>
          <a:off x="553499" y="1193995"/>
          <a:ext cx="739264" cy="369632"/>
        </a:xfrm>
        <a:prstGeom prst="rect">
          <a:avLst/>
        </a:prstGeom>
        <a:solidFill>
          <a:schemeClr val="tx2">
            <a:lumMod val="5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bg1"/>
              </a:solidFill>
              <a:latin typeface="Times New Roman" panose="02020603050405020304" pitchFamily="18" charset="0"/>
              <a:cs typeface="Times New Roman" panose="02020603050405020304" pitchFamily="18" charset="0"/>
            </a:rPr>
            <a:t>Superannuation licensee 1</a:t>
          </a:r>
          <a:endParaRPr lang="en-AU" sz="700" kern="1200" dirty="0">
            <a:solidFill>
              <a:schemeClr val="bg1"/>
            </a:solidFill>
            <a:latin typeface="Times New Roman" panose="02020603050405020304" pitchFamily="18" charset="0"/>
            <a:cs typeface="Times New Roman" panose="02020603050405020304" pitchFamily="18" charset="0"/>
          </a:endParaRPr>
        </a:p>
      </dsp:txBody>
      <dsp:txXfrm>
        <a:off x="553499" y="1193995"/>
        <a:ext cx="739264" cy="369632"/>
      </dsp:txXfrm>
    </dsp:sp>
    <dsp:sp modelId="{3C18DC67-ABB0-4906-8131-34D4CD678471}">
      <dsp:nvSpPr>
        <dsp:cNvPr id="0" name=""/>
        <dsp:cNvSpPr/>
      </dsp:nvSpPr>
      <dsp:spPr>
        <a:xfrm>
          <a:off x="1486599" y="603976"/>
          <a:ext cx="739264" cy="489463"/>
        </a:xfrm>
        <a:prstGeom prst="rect">
          <a:avLst/>
        </a:prstGeom>
        <a:solidFill>
          <a:schemeClr val="bg2">
            <a:lumMod val="50000"/>
          </a:schemeClr>
        </a:solidFill>
        <a:ln w="3175"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dirty="0">
              <a:solidFill>
                <a:schemeClr val="tx1"/>
              </a:solidFill>
              <a:latin typeface="Times New Roman" panose="02020603050405020304" pitchFamily="18" charset="0"/>
              <a:cs typeface="Times New Roman" panose="02020603050405020304" pitchFamily="18" charset="0"/>
            </a:rPr>
            <a:t>Subsidiary B</a:t>
          </a:r>
          <a:r>
            <a:rPr lang="en-AU" sz="700" kern="1200">
              <a:solidFill>
                <a:sysClr val="windowText" lastClr="000000"/>
              </a:solidFill>
            </a:rPr>
            <a:t>—</a:t>
          </a:r>
          <a:r>
            <a:rPr lang="en-AU" sz="700" kern="1200" dirty="0">
              <a:solidFill>
                <a:schemeClr val="tx1"/>
              </a:solidFill>
              <a:latin typeface="Times New Roman" panose="02020603050405020304" pitchFamily="18" charset="0"/>
              <a:cs typeface="Times New Roman" panose="02020603050405020304" pitchFamily="18" charset="0"/>
            </a:rPr>
            <a:t> significant to both registrable superannuation  licensees</a:t>
          </a:r>
        </a:p>
      </dsp:txBody>
      <dsp:txXfrm>
        <a:off x="1486599" y="603976"/>
        <a:ext cx="739264" cy="489463"/>
      </dsp:txXfrm>
    </dsp:sp>
    <dsp:sp modelId="{97BDBCE5-A2DB-455C-8CD9-08E43378BDCC}">
      <dsp:nvSpPr>
        <dsp:cNvPr id="0" name=""/>
        <dsp:cNvSpPr/>
      </dsp:nvSpPr>
      <dsp:spPr>
        <a:xfrm>
          <a:off x="1489615" y="1203490"/>
          <a:ext cx="739264" cy="369632"/>
        </a:xfrm>
        <a:prstGeom prst="rect">
          <a:avLst/>
        </a:prstGeom>
        <a:solidFill>
          <a:schemeClr val="tx2">
            <a:lumMod val="5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dirty="0">
              <a:latin typeface="Times New Roman" panose="02020603050405020304" pitchFamily="18" charset="0"/>
              <a:cs typeface="Times New Roman" panose="02020603050405020304" pitchFamily="18" charset="0"/>
            </a:rPr>
            <a:t>Superannuation licensee 2</a:t>
          </a:r>
        </a:p>
      </dsp:txBody>
      <dsp:txXfrm>
        <a:off x="1489615" y="1203490"/>
        <a:ext cx="739264" cy="369632"/>
      </dsp:txXfrm>
    </dsp:sp>
    <dsp:sp modelId="{CD20C953-37FA-4364-85ED-AFF60049F2D3}">
      <dsp:nvSpPr>
        <dsp:cNvPr id="0" name=""/>
        <dsp:cNvSpPr/>
      </dsp:nvSpPr>
      <dsp:spPr>
        <a:xfrm>
          <a:off x="933710" y="1826735"/>
          <a:ext cx="720628" cy="320035"/>
        </a:xfrm>
        <a:prstGeom prst="rect">
          <a:avLst/>
        </a:prstGeom>
        <a:solidFill>
          <a:schemeClr val="bg2">
            <a:lumMod val="50000"/>
          </a:schemeClr>
        </a:solidFill>
        <a:ln w="3175"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dirty="0">
              <a:solidFill>
                <a:schemeClr val="tx1"/>
              </a:solidFill>
              <a:latin typeface="Times New Roman" panose="02020603050405020304" pitchFamily="18" charset="0"/>
              <a:cs typeface="Times New Roman" panose="02020603050405020304" pitchFamily="18" charset="0"/>
            </a:rPr>
            <a:t>Other associated entity significant to both RSE licensees</a:t>
          </a:r>
        </a:p>
      </dsp:txBody>
      <dsp:txXfrm>
        <a:off x="933710" y="1826735"/>
        <a:ext cx="720628" cy="320035"/>
      </dsp:txXfrm>
    </dsp:sp>
    <dsp:sp modelId="{2E05E8BD-B8E6-44FC-986A-3D47445FA06C}">
      <dsp:nvSpPr>
        <dsp:cNvPr id="0" name=""/>
        <dsp:cNvSpPr/>
      </dsp:nvSpPr>
      <dsp:spPr>
        <a:xfrm>
          <a:off x="2424852" y="605484"/>
          <a:ext cx="739264" cy="369632"/>
        </a:xfrm>
        <a:prstGeom prst="rect">
          <a:avLst/>
        </a:prstGeom>
        <a:solidFill>
          <a:schemeClr val="tx2">
            <a:lumMod val="5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General </a:t>
          </a:r>
          <a:br>
            <a:rPr lang="en-US" sz="700" kern="1200">
              <a:latin typeface="Times New Roman" panose="02020603050405020304" pitchFamily="18" charset="0"/>
              <a:cs typeface="Times New Roman" panose="02020603050405020304" pitchFamily="18" charset="0"/>
            </a:rPr>
          </a:br>
          <a:r>
            <a:rPr lang="en-US" sz="700" kern="1200">
              <a:latin typeface="Times New Roman" panose="02020603050405020304" pitchFamily="18" charset="0"/>
              <a:cs typeface="Times New Roman" panose="02020603050405020304" pitchFamily="18" charset="0"/>
            </a:rPr>
            <a:t>insurer</a:t>
          </a:r>
        </a:p>
      </dsp:txBody>
      <dsp:txXfrm>
        <a:off x="2424852" y="605484"/>
        <a:ext cx="739264" cy="369632"/>
      </dsp:txXfrm>
    </dsp:sp>
    <dsp:sp modelId="{198EE86D-2E48-4D39-B768-82D3D6EDB0EE}">
      <dsp:nvSpPr>
        <dsp:cNvPr id="0" name=""/>
        <dsp:cNvSpPr/>
      </dsp:nvSpPr>
      <dsp:spPr>
        <a:xfrm>
          <a:off x="2442631" y="1211652"/>
          <a:ext cx="739264" cy="371451"/>
        </a:xfrm>
        <a:prstGeom prst="rect">
          <a:avLst/>
        </a:prstGeom>
        <a:solidFill>
          <a:schemeClr val="bg2">
            <a:lumMod val="50000"/>
          </a:schemeClr>
        </a:solidFill>
        <a:ln w="3175"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Times New Roman" panose="02020603050405020304" pitchFamily="18" charset="0"/>
              <a:cs typeface="Times New Roman" panose="02020603050405020304" pitchFamily="18" charset="0"/>
            </a:rPr>
            <a:t>Subsidiary C</a:t>
          </a:r>
          <a:r>
            <a:rPr lang="en-AU" sz="700" kern="1200">
              <a:solidFill>
                <a:sysClr val="windowText" lastClr="000000"/>
              </a:solidFill>
            </a:rPr>
            <a:t>—</a:t>
          </a:r>
          <a:r>
            <a:rPr lang="en-US" sz="700" kern="1200">
              <a:solidFill>
                <a:sysClr val="windowText" lastClr="000000"/>
              </a:solidFill>
              <a:latin typeface="Times New Roman" panose="02020603050405020304" pitchFamily="18" charset="0"/>
              <a:cs typeface="Times New Roman" panose="02020603050405020304" pitchFamily="18" charset="0"/>
            </a:rPr>
            <a:t>significant to insurer and both RSE licensees</a:t>
          </a:r>
        </a:p>
      </dsp:txBody>
      <dsp:txXfrm>
        <a:off x="2442631" y="1211652"/>
        <a:ext cx="739264" cy="3714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B07B-7213-4B9F-A5E0-07AAA3EB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11141</Words>
  <Characters>62391</Characters>
  <Application>Microsoft Office Word</Application>
  <DocSecurity>0</DocSecurity>
  <Lines>1273</Lines>
  <Paragraphs>445</Paragraphs>
  <ScaleCrop>false</ScaleCrop>
  <HeadingPairs>
    <vt:vector size="2" baseType="variant">
      <vt:variant>
        <vt:lpstr>Title</vt:lpstr>
      </vt:variant>
      <vt:variant>
        <vt:i4>1</vt:i4>
      </vt:variant>
    </vt:vector>
  </HeadingPairs>
  <TitlesOfParts>
    <vt:vector size="1" baseType="lpstr">
      <vt:lpstr>Financial Accountability Regime Bill 2021 - Exposure Draft Explanatory Materials</vt:lpstr>
    </vt:vector>
  </TitlesOfParts>
  <Company/>
  <LinksUpToDate>false</LinksUpToDate>
  <CharactersWithSpaces>73087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Accountability Regime Bill 2021 - Exposure Draft Explanatory Materials</dc:title>
  <dc:subject/>
  <dc:creator/>
  <cp:keywords/>
  <dc:description/>
  <cp:lastModifiedBy/>
  <cp:revision>1</cp:revision>
  <dcterms:created xsi:type="dcterms:W3CDTF">2021-07-15T03:41:00Z</dcterms:created>
  <dcterms:modified xsi:type="dcterms:W3CDTF">2021-07-15T03:42:00Z</dcterms:modified>
</cp:coreProperties>
</file>