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9A967" w14:textId="77777777" w:rsidR="000E0B74" w:rsidRPr="006D0240" w:rsidRDefault="000E0B74" w:rsidP="008E6292"/>
    <w:p w14:paraId="33548C2A" w14:textId="77777777" w:rsidR="000E0B74" w:rsidRPr="006D0240" w:rsidRDefault="000E0B74" w:rsidP="001D4EAA">
      <w:pPr>
        <w:pStyle w:val="Crest"/>
        <w:spacing w:after="1320"/>
        <w:jc w:val="left"/>
      </w:pPr>
    </w:p>
    <w:p w14:paraId="4D92067E" w14:textId="77777777" w:rsidR="000E0B74" w:rsidRPr="001D4EAA" w:rsidRDefault="002C7FA8" w:rsidP="001D4EAA">
      <w:pPr>
        <w:pStyle w:val="Title"/>
      </w:pPr>
      <w:r>
        <w:t>Helping Companies Restructure by Improving Schemes of Arrangement</w:t>
      </w:r>
    </w:p>
    <w:p w14:paraId="760FE470" w14:textId="77777777" w:rsidR="000E0B74" w:rsidRPr="001D4EAA" w:rsidRDefault="000E0B74" w:rsidP="001D4EAA">
      <w:pPr>
        <w:pStyle w:val="Subtitle"/>
      </w:pPr>
    </w:p>
    <w:p w14:paraId="5ABBA6A1" w14:textId="4DA28ED8" w:rsidR="00056880" w:rsidRDefault="000B0D8D" w:rsidP="001D4EAA">
      <w:pPr>
        <w:pStyle w:val="ReportDate"/>
        <w:rPr>
          <w:rFonts w:ascii="Rockwell" w:hAnsi="Rockwell"/>
          <w:sz w:val="24"/>
        </w:rPr>
      </w:pPr>
      <w:r>
        <w:rPr>
          <w:rStyle w:val="ReportDateChar"/>
        </w:rPr>
        <w:t>2 August</w:t>
      </w:r>
      <w:r w:rsidR="002C7FA8">
        <w:rPr>
          <w:rStyle w:val="ReportDateChar"/>
        </w:rPr>
        <w:t xml:space="preserve"> 2021</w:t>
      </w:r>
    </w:p>
    <w:p w14:paraId="6BF457C3" w14:textId="77777777" w:rsidR="002F617F" w:rsidRPr="001D4EAA" w:rsidRDefault="002F617F" w:rsidP="001D4EAA">
      <w:pPr>
        <w:spacing w:after="6000"/>
      </w:pPr>
    </w:p>
    <w:p w14:paraId="17D7B58D" w14:textId="77777777" w:rsidR="002F617F" w:rsidRDefault="002F617F"/>
    <w:p w14:paraId="495C904E" w14:textId="77777777" w:rsidR="000E0B74" w:rsidRDefault="000E0B74" w:rsidP="000E0B74">
      <w:pPr>
        <w:rPr>
          <w:rFonts w:cs="Calibri"/>
          <w:sz w:val="20"/>
        </w:rPr>
      </w:pPr>
    </w:p>
    <w:p w14:paraId="7F18CF02" w14:textId="77777777" w:rsidR="000E0B74" w:rsidRDefault="000E0B74" w:rsidP="000E0B74">
      <w:pPr>
        <w:sectPr w:rsidR="000E0B74" w:rsidSect="00E1136B">
          <w:headerReference w:type="default" r:id="rId11"/>
          <w:pgSz w:w="11906" w:h="16838"/>
          <w:pgMar w:top="1418" w:right="1418" w:bottom="1418" w:left="1418" w:header="709" w:footer="709" w:gutter="0"/>
          <w:pgNumType w:fmt="lowerRoman" w:start="1"/>
          <w:cols w:space="720"/>
        </w:sectPr>
      </w:pPr>
    </w:p>
    <w:p w14:paraId="75CA7549" w14:textId="77777777" w:rsidR="000E0B74" w:rsidRDefault="000E0B74" w:rsidP="000E0B74">
      <w:pPr>
        <w:spacing w:before="240"/>
      </w:pPr>
      <w:r w:rsidRPr="00661BF0">
        <w:lastRenderedPageBreak/>
        <w:t xml:space="preserve">© Commonwealth of Australia </w:t>
      </w:r>
      <w:r w:rsidRPr="000D0A8B">
        <w:t>20</w:t>
      </w:r>
      <w:r w:rsidR="00EF2FBF" w:rsidRPr="000D0A8B">
        <w:t>2</w:t>
      </w:r>
      <w:r w:rsidR="000D0A8B" w:rsidRPr="000D0A8B">
        <w:t>1</w:t>
      </w:r>
    </w:p>
    <w:p w14:paraId="73027192" w14:textId="77777777" w:rsidR="000E0B74" w:rsidRPr="00086F82" w:rsidRDefault="000E0B74" w:rsidP="000E0B74">
      <w:pPr>
        <w:tabs>
          <w:tab w:val="left" w:pos="1650"/>
        </w:tabs>
        <w:spacing w:before="240"/>
        <w:rPr>
          <w:rFonts w:cstheme="minorBidi"/>
          <w:sz w:val="24"/>
          <w:szCs w:val="24"/>
        </w:rPr>
      </w:pPr>
      <w:r w:rsidRPr="002F1BC2">
        <w:t>This publication is available for your use under a</w:t>
      </w:r>
      <w:r w:rsidRPr="00476F09">
        <w:rPr>
          <w:rFonts w:cstheme="minorHAnsi"/>
          <w:sz w:val="24"/>
          <w:szCs w:val="24"/>
        </w:rPr>
        <w:t xml:space="preserve"> </w:t>
      </w:r>
      <w:hyperlink r:id="rId12" w:history="1">
        <w:r w:rsidRPr="006627B4">
          <w:rPr>
            <w:rStyle w:val="Hyperlink"/>
          </w:rPr>
          <w:t>Creative Commons Attribution 3.0 Australia</w:t>
        </w:r>
      </w:hyperlink>
      <w:r w:rsidRPr="00476F09">
        <w:rPr>
          <w:rFonts w:cstheme="minorHAnsi"/>
          <w:sz w:val="24"/>
          <w:szCs w:val="24"/>
        </w:rPr>
        <w:t xml:space="preserve"> </w:t>
      </w:r>
      <w:r w:rsidRPr="002F1BC2">
        <w:t>licence, with the exception of the Commonwealth Coat of Arms, the Treasury logo</w:t>
      </w:r>
      <w:r>
        <w:t xml:space="preserve">, photographs, images, signatures </w:t>
      </w:r>
      <w:r w:rsidR="005A1C11">
        <w:t>and where otherwise stated</w:t>
      </w:r>
      <w:r w:rsidRPr="002F1BC2">
        <w:t>. The full licence terms are available from</w:t>
      </w:r>
      <w:r w:rsidRPr="00476F09">
        <w:rPr>
          <w:rFonts w:cstheme="minorHAnsi"/>
          <w:sz w:val="24"/>
          <w:szCs w:val="24"/>
        </w:rPr>
        <w:t xml:space="preserve"> </w:t>
      </w:r>
      <w:hyperlink r:id="rId13" w:history="1">
        <w:r w:rsidRPr="00D45AF8">
          <w:rPr>
            <w:rStyle w:val="Hyperlink"/>
          </w:rPr>
          <w:t>http://creativecommons.org/licenses/by/3.0/au/legalcode</w:t>
        </w:r>
      </w:hyperlink>
      <w:r w:rsidRPr="006627B4">
        <w:rPr>
          <w:rStyle w:val="Hyperlink"/>
        </w:rPr>
        <w:t>.</w:t>
      </w:r>
      <w:r w:rsidRPr="00D06A21">
        <w:rPr>
          <w:sz w:val="24"/>
          <w:szCs w:val="24"/>
        </w:rPr>
        <w:t xml:space="preserve"> </w:t>
      </w:r>
    </w:p>
    <w:p w14:paraId="3FCBD836" w14:textId="77777777" w:rsidR="000E0B74" w:rsidRDefault="000E0B74" w:rsidP="000E0B74">
      <w:pPr>
        <w:pStyle w:val="ChartGraphic"/>
        <w:jc w:val="left"/>
      </w:pPr>
      <w:r w:rsidRPr="00E56DFB">
        <w:rPr>
          <w:noProof/>
        </w:rPr>
        <w:drawing>
          <wp:inline distT="0" distB="0" distL="0" distR="0" wp14:anchorId="481F49A9" wp14:editId="7359B18E">
            <wp:extent cx="809625" cy="285750"/>
            <wp:effectExtent l="0" t="0" r="9525" b="0"/>
            <wp:docPr id="3" name="Picture 1" descr="Creative Commons attribution licence 3.0 icon. " title="Creative Comm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 by_gre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2784C" w14:textId="77777777" w:rsidR="000E0B74" w:rsidRPr="006627B4" w:rsidRDefault="000E0B74" w:rsidP="000E0B74">
      <w:pPr>
        <w:tabs>
          <w:tab w:val="left" w:pos="1650"/>
        </w:tabs>
        <w:spacing w:before="240"/>
      </w:pPr>
      <w:r w:rsidRPr="006627B4">
        <w:t>Use of Treasury material under a</w:t>
      </w:r>
      <w:r w:rsidRPr="00476F09">
        <w:rPr>
          <w:rFonts w:cstheme="minorHAnsi"/>
          <w:sz w:val="24"/>
          <w:szCs w:val="24"/>
        </w:rPr>
        <w:t xml:space="preserve"> </w:t>
      </w:r>
      <w:hyperlink r:id="rId15" w:history="1">
        <w:r w:rsidRPr="002F1BC2">
          <w:rPr>
            <w:rStyle w:val="Hyperlink"/>
          </w:rPr>
          <w:t>Creative Commons Attribution 3.0 Australia</w:t>
        </w:r>
      </w:hyperlink>
      <w:r w:rsidRPr="002F1BC2">
        <w:rPr>
          <w:rStyle w:val="Hyperlink"/>
        </w:rPr>
        <w:t xml:space="preserve"> </w:t>
      </w:r>
      <w:r w:rsidRPr="006627B4">
        <w:t>licence requires you to attribute the work (but not in any way that suggests that the Treasury endorse</w:t>
      </w:r>
      <w:r>
        <w:t>s you or your use of the work).</w:t>
      </w:r>
    </w:p>
    <w:p w14:paraId="4D3DA592" w14:textId="77777777" w:rsidR="000E0B74" w:rsidRPr="002F1BC2" w:rsidRDefault="000E0B74" w:rsidP="000E0B74">
      <w:pPr>
        <w:ind w:left="709"/>
        <w:rPr>
          <w:i/>
        </w:rPr>
      </w:pPr>
      <w:r w:rsidRPr="002F1BC2">
        <w:rPr>
          <w:i/>
        </w:rPr>
        <w:t xml:space="preserve">Treasury material used </w:t>
      </w:r>
      <w:r>
        <w:rPr>
          <w:i/>
        </w:rPr>
        <w:t>‘</w:t>
      </w:r>
      <w:r w:rsidRPr="002F1BC2">
        <w:rPr>
          <w:i/>
        </w:rPr>
        <w:t>as supplied</w:t>
      </w:r>
      <w:r>
        <w:rPr>
          <w:i/>
        </w:rPr>
        <w:t>’.</w:t>
      </w:r>
    </w:p>
    <w:p w14:paraId="5105A116" w14:textId="77777777" w:rsidR="000E0B74" w:rsidRPr="00476F09" w:rsidRDefault="000E0B74" w:rsidP="000E0B74">
      <w:pPr>
        <w:spacing w:before="240"/>
      </w:pPr>
      <w:r w:rsidRPr="00476F09">
        <w:t>Provided you have not modified or transformed Treasury material in any way including, for example, by</w:t>
      </w:r>
      <w:r>
        <w:t xml:space="preserve"> </w:t>
      </w:r>
      <w:r w:rsidRPr="0096692D">
        <w:t>changing the Treasury text; calculating percentage changes; graphing or charting data</w:t>
      </w:r>
      <w:r>
        <w:t>;</w:t>
      </w:r>
      <w:r w:rsidRPr="0096692D">
        <w:t xml:space="preserve"> or deriving new statistics from published Treasury statistics</w:t>
      </w:r>
      <w:r>
        <w:t xml:space="preserve"> — then Treasury prefers t</w:t>
      </w:r>
      <w:r w:rsidRPr="00476F09">
        <w:t xml:space="preserve">he following attribution: </w:t>
      </w:r>
    </w:p>
    <w:p w14:paraId="6001BB08" w14:textId="77777777" w:rsidR="000E0B74" w:rsidRPr="00A13A11" w:rsidRDefault="000E0B74" w:rsidP="000E0B74">
      <w:pPr>
        <w:ind w:firstLine="720"/>
      </w:pPr>
      <w:r w:rsidRPr="002F1BC2">
        <w:rPr>
          <w:i/>
        </w:rPr>
        <w:t xml:space="preserve">Source: The </w:t>
      </w:r>
      <w:r w:rsidRPr="002F1BC2">
        <w:rPr>
          <w:i/>
          <w:iCs/>
        </w:rPr>
        <w:t>Aus</w:t>
      </w:r>
      <w:r w:rsidR="005A1C11">
        <w:rPr>
          <w:i/>
          <w:iCs/>
        </w:rPr>
        <w:t>tralian Government the Treasury</w:t>
      </w:r>
      <w:r>
        <w:t>.</w:t>
      </w:r>
    </w:p>
    <w:p w14:paraId="3D710D47" w14:textId="77777777" w:rsidR="000E0B74" w:rsidRPr="006627B4" w:rsidRDefault="000E0B74" w:rsidP="000E0B74">
      <w:pPr>
        <w:spacing w:before="240"/>
      </w:pPr>
      <w:r w:rsidRPr="00CC63CC">
        <w:rPr>
          <w:b/>
        </w:rPr>
        <w:t>Derivative</w:t>
      </w:r>
      <w:r w:rsidRPr="006627B4">
        <w:t xml:space="preserve"> </w:t>
      </w:r>
      <w:r w:rsidRPr="00CC63CC">
        <w:rPr>
          <w:b/>
        </w:rPr>
        <w:t>material</w:t>
      </w:r>
    </w:p>
    <w:p w14:paraId="351741CC" w14:textId="77777777" w:rsidR="000E0B74" w:rsidRPr="006627B4" w:rsidRDefault="000E0B74" w:rsidP="000E0B74">
      <w:r w:rsidRPr="006627B4">
        <w:t xml:space="preserve">If you have modified or transformed Treasury material, or derived new material from those of the Treasury in any way, then Treasury prefers the following attribution: </w:t>
      </w:r>
    </w:p>
    <w:p w14:paraId="58440341" w14:textId="77777777" w:rsidR="000E0B74" w:rsidRPr="006627B4" w:rsidRDefault="000E0B74" w:rsidP="000E0B74">
      <w:pPr>
        <w:ind w:firstLine="720"/>
      </w:pPr>
      <w:r w:rsidRPr="002F1BC2">
        <w:rPr>
          <w:i/>
        </w:rPr>
        <w:t>Based on The Australian Government the Treasury data</w:t>
      </w:r>
      <w:r>
        <w:t>.</w:t>
      </w:r>
    </w:p>
    <w:p w14:paraId="443DADC7" w14:textId="77777777" w:rsidR="000E0B74" w:rsidRPr="006627B4" w:rsidRDefault="000E0B74" w:rsidP="000E0B74">
      <w:pPr>
        <w:spacing w:before="240"/>
        <w:rPr>
          <w:b/>
        </w:rPr>
      </w:pPr>
      <w:r w:rsidRPr="006627B4">
        <w:rPr>
          <w:b/>
        </w:rPr>
        <w:t>Use of the Coat of Arms</w:t>
      </w:r>
    </w:p>
    <w:p w14:paraId="0D408AFB" w14:textId="77777777" w:rsidR="000E0B74" w:rsidRPr="006627B4" w:rsidRDefault="004A7BC2" w:rsidP="000E0B74">
      <w:r w:rsidRPr="004A7BC2">
        <w:t>The terms under which the Coat of Arms can be used are set out</w:t>
      </w:r>
      <w:r>
        <w:t xml:space="preserve"> on the Department of the Prime </w:t>
      </w:r>
      <w:r w:rsidRPr="004A7BC2">
        <w:t xml:space="preserve">Minister and Cabinet website (see </w:t>
      </w:r>
      <w:hyperlink r:id="rId16" w:history="1">
        <w:r w:rsidRPr="005A283B">
          <w:rPr>
            <w:rStyle w:val="Hyperlink"/>
          </w:rPr>
          <w:t>www.pmc.gov.au/government/commonwealth-coat-arm</w:t>
        </w:r>
      </w:hyperlink>
      <w:r w:rsidRPr="004A7BC2">
        <w:t>s).</w:t>
      </w:r>
    </w:p>
    <w:p w14:paraId="002070F1" w14:textId="77777777" w:rsidR="000E0B74" w:rsidRPr="006627B4" w:rsidRDefault="000E0B74" w:rsidP="000E0B74">
      <w:pPr>
        <w:spacing w:before="240"/>
        <w:rPr>
          <w:b/>
        </w:rPr>
      </w:pPr>
      <w:r>
        <w:rPr>
          <w:b/>
        </w:rPr>
        <w:t>Other u</w:t>
      </w:r>
      <w:r w:rsidRPr="006627B4">
        <w:rPr>
          <w:b/>
        </w:rPr>
        <w:t>ses</w:t>
      </w:r>
    </w:p>
    <w:p w14:paraId="7799720A" w14:textId="77777777" w:rsidR="000E0B74" w:rsidRPr="006627B4" w:rsidRDefault="000E0B74" w:rsidP="000E0B74">
      <w:r>
        <w:t>E</w:t>
      </w:r>
      <w:r w:rsidRPr="006627B4">
        <w:t>nquiries regarding this licence and any other use of this document are welcome at:</w:t>
      </w:r>
    </w:p>
    <w:p w14:paraId="54B8D515" w14:textId="77777777" w:rsidR="000E0B74" w:rsidRPr="002F1BC2" w:rsidRDefault="000E0B74" w:rsidP="000E0B74">
      <w:pPr>
        <w:ind w:left="720"/>
        <w:rPr>
          <w:rStyle w:val="Hyperlink"/>
        </w:rPr>
      </w:pPr>
      <w:r w:rsidRPr="006627B4">
        <w:t>Manager</w:t>
      </w:r>
      <w:r w:rsidR="009A668A">
        <w:br/>
      </w:r>
      <w:r>
        <w:t>Media and Speeches Unit</w:t>
      </w:r>
      <w:r>
        <w:br/>
      </w:r>
      <w:r w:rsidRPr="006627B4">
        <w:t>The Treasury</w:t>
      </w:r>
      <w:r>
        <w:br/>
      </w:r>
      <w:r w:rsidRPr="006627B4">
        <w:t xml:space="preserve">Langton Crescent </w:t>
      </w:r>
      <w:r>
        <w:br/>
      </w:r>
      <w:r w:rsidRPr="006627B4">
        <w:t xml:space="preserve">Parkes </w:t>
      </w:r>
      <w:r>
        <w:t xml:space="preserve"> </w:t>
      </w:r>
      <w:r w:rsidRPr="006627B4">
        <w:t xml:space="preserve">ACT </w:t>
      </w:r>
      <w:r>
        <w:t xml:space="preserve"> </w:t>
      </w:r>
      <w:r w:rsidRPr="006627B4">
        <w:t>2600</w:t>
      </w:r>
      <w:r>
        <w:br/>
      </w:r>
      <w:r w:rsidRPr="006627B4">
        <w:t xml:space="preserve">Email: </w:t>
      </w:r>
      <w:hyperlink r:id="rId17" w:history="1">
        <w:r w:rsidR="004A077D" w:rsidRPr="000951A5">
          <w:rPr>
            <w:rStyle w:val="Hyperlink"/>
          </w:rPr>
          <w:t>media@treasury.gov.au</w:t>
        </w:r>
      </w:hyperlink>
      <w:r w:rsidR="004A077D">
        <w:t xml:space="preserve"> </w:t>
      </w:r>
    </w:p>
    <w:p w14:paraId="51D35A9F" w14:textId="77777777" w:rsidR="000E0B74" w:rsidRDefault="000E0B74" w:rsidP="000E0B74">
      <w:pPr>
        <w:pStyle w:val="SingleParagraph"/>
        <w:sectPr w:rsidR="000E0B74" w:rsidSect="00475B7B">
          <w:headerReference w:type="even" r:id="rId18"/>
          <w:headerReference w:type="default" r:id="rId19"/>
          <w:footerReference w:type="even" r:id="rId20"/>
          <w:pgSz w:w="11906" w:h="16838" w:code="9"/>
          <w:pgMar w:top="1418" w:right="1418" w:bottom="1418" w:left="1418" w:header="709" w:footer="709" w:gutter="0"/>
          <w:pgNumType w:fmt="lowerRoman"/>
          <w:cols w:space="708"/>
          <w:titlePg/>
          <w:docGrid w:linePitch="360"/>
        </w:sectPr>
      </w:pPr>
    </w:p>
    <w:p w14:paraId="3448775B" w14:textId="77777777" w:rsidR="000E0B74" w:rsidRPr="00354FBB" w:rsidRDefault="000E0B74" w:rsidP="00354FBB">
      <w:pPr>
        <w:pStyle w:val="Heading1"/>
      </w:pPr>
      <w:bookmarkStart w:id="0" w:name="_Toc77060368"/>
      <w:r w:rsidRPr="00354FBB">
        <w:lastRenderedPageBreak/>
        <w:t>Contents</w:t>
      </w:r>
      <w:bookmarkEnd w:id="0"/>
    </w:p>
    <w:p w14:paraId="493060CD" w14:textId="6A966B7D" w:rsidR="00755559" w:rsidRDefault="00257AEE">
      <w:pPr>
        <w:pStyle w:val="TOC1"/>
        <w:rPr>
          <w:rFonts w:asciiTheme="minorHAnsi" w:eastAsiaTheme="minorEastAsia" w:hAnsiTheme="minorHAnsi" w:cstheme="minorBidi"/>
          <w:b w:val="0"/>
          <w:color w:val="auto"/>
        </w:rPr>
      </w:pPr>
      <w:r>
        <w:fldChar w:fldCharType="begin"/>
      </w:r>
      <w:r>
        <w:instrText xml:space="preserve"> TOC \o "1-2" \h \z \t "Heading 3,3,Chart Main Heading,3,Table Main Heading,3,Heading 3 Numbered,3,Table Heading Continued,3" </w:instrText>
      </w:r>
      <w:r>
        <w:fldChar w:fldCharType="separate"/>
      </w:r>
      <w:hyperlink w:anchor="_Toc77060368" w:history="1">
        <w:r w:rsidR="00755559" w:rsidRPr="000C492C">
          <w:rPr>
            <w:rStyle w:val="Hyperlink"/>
          </w:rPr>
          <w:t>Contents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_Toc77060368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iii</w:t>
        </w:r>
        <w:r w:rsidR="00755559">
          <w:rPr>
            <w:webHidden/>
          </w:rPr>
          <w:fldChar w:fldCharType="end"/>
        </w:r>
      </w:hyperlink>
    </w:p>
    <w:p w14:paraId="5FFE80D9" w14:textId="2468DC65" w:rsidR="00755559" w:rsidRDefault="00AF3DB9">
      <w:pPr>
        <w:pStyle w:val="TOC1"/>
        <w:rPr>
          <w:rFonts w:asciiTheme="minorHAnsi" w:eastAsiaTheme="minorEastAsia" w:hAnsiTheme="minorHAnsi" w:cstheme="minorBidi"/>
          <w:b w:val="0"/>
          <w:color w:val="auto"/>
        </w:rPr>
      </w:pPr>
      <w:hyperlink w:anchor="_Toc77060369" w:history="1">
        <w:r w:rsidR="00755559" w:rsidRPr="000C492C">
          <w:rPr>
            <w:rStyle w:val="Hyperlink"/>
          </w:rPr>
          <w:t>Consultation Process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_Toc77060369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1</w:t>
        </w:r>
        <w:r w:rsidR="00755559">
          <w:rPr>
            <w:webHidden/>
          </w:rPr>
          <w:fldChar w:fldCharType="end"/>
        </w:r>
      </w:hyperlink>
    </w:p>
    <w:p w14:paraId="41A1DFA5" w14:textId="3B1F1882" w:rsidR="00755559" w:rsidRDefault="00AF3DB9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70" w:history="1">
        <w:r w:rsidR="00755559" w:rsidRPr="000C492C">
          <w:rPr>
            <w:rStyle w:val="Hyperlink"/>
          </w:rPr>
          <w:t>Request for feedback and comments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_Toc77060370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1</w:t>
        </w:r>
        <w:r w:rsidR="00755559">
          <w:rPr>
            <w:webHidden/>
          </w:rPr>
          <w:fldChar w:fldCharType="end"/>
        </w:r>
      </w:hyperlink>
    </w:p>
    <w:p w14:paraId="7A0D9C79" w14:textId="0AA235F2" w:rsidR="00755559" w:rsidRDefault="00AF3DB9">
      <w:pPr>
        <w:pStyle w:val="TOC1"/>
        <w:rPr>
          <w:rFonts w:asciiTheme="minorHAnsi" w:eastAsiaTheme="minorEastAsia" w:hAnsiTheme="minorHAnsi" w:cstheme="minorBidi"/>
          <w:b w:val="0"/>
          <w:color w:val="auto"/>
        </w:rPr>
      </w:pPr>
      <w:hyperlink w:anchor="_Toc77060371" w:history="1">
        <w:r w:rsidR="00755559" w:rsidRPr="000C492C">
          <w:rPr>
            <w:rStyle w:val="Hyperlink"/>
          </w:rPr>
          <w:t>Helping companies restructure by improving schemes of arrangement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_Toc77060371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2</w:t>
        </w:r>
        <w:r w:rsidR="00755559">
          <w:rPr>
            <w:webHidden/>
          </w:rPr>
          <w:fldChar w:fldCharType="end"/>
        </w:r>
      </w:hyperlink>
    </w:p>
    <w:p w14:paraId="7738BE7F" w14:textId="6767F659" w:rsidR="00755559" w:rsidRDefault="00AF3DB9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72" w:history="1">
        <w:r w:rsidR="00755559" w:rsidRPr="000C492C">
          <w:rPr>
            <w:rStyle w:val="Hyperlink"/>
          </w:rPr>
          <w:t>Introduction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_Toc77060372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2</w:t>
        </w:r>
        <w:r w:rsidR="00755559">
          <w:rPr>
            <w:webHidden/>
          </w:rPr>
          <w:fldChar w:fldCharType="end"/>
        </w:r>
      </w:hyperlink>
    </w:p>
    <w:p w14:paraId="56F107BF" w14:textId="57A65E16" w:rsidR="00755559" w:rsidRDefault="00AF3DB9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73" w:history="1">
        <w:r w:rsidR="00755559" w:rsidRPr="000C492C">
          <w:rPr>
            <w:rStyle w:val="Hyperlink"/>
          </w:rPr>
          <w:t>Request for submissions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_Toc77060373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3</w:t>
        </w:r>
        <w:r w:rsidR="00755559">
          <w:rPr>
            <w:webHidden/>
          </w:rPr>
          <w:fldChar w:fldCharType="end"/>
        </w:r>
      </w:hyperlink>
    </w:p>
    <w:p w14:paraId="77C2FCBB" w14:textId="1F933944" w:rsidR="00755559" w:rsidRDefault="00AF3DB9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74" w:history="1">
        <w:r w:rsidR="00755559" w:rsidRPr="000C492C">
          <w:rPr>
            <w:rStyle w:val="Hyperlink"/>
          </w:rPr>
          <w:t>Creditors’ scheme of arrangement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_Toc77060374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4</w:t>
        </w:r>
        <w:r w:rsidR="00755559">
          <w:rPr>
            <w:webHidden/>
          </w:rPr>
          <w:fldChar w:fldCharType="end"/>
        </w:r>
      </w:hyperlink>
    </w:p>
    <w:p w14:paraId="0E6683AE" w14:textId="5B70654E" w:rsidR="00755559" w:rsidRDefault="00AF3DB9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75" w:history="1">
        <w:r w:rsidR="00755559" w:rsidRPr="000C492C">
          <w:rPr>
            <w:rStyle w:val="Hyperlink"/>
          </w:rPr>
          <w:t>What is a creditors’ scheme of arrangement?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_Toc77060375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4</w:t>
        </w:r>
        <w:r w:rsidR="00755559">
          <w:rPr>
            <w:webHidden/>
          </w:rPr>
          <w:fldChar w:fldCharType="end"/>
        </w:r>
      </w:hyperlink>
    </w:p>
    <w:p w14:paraId="0DD65380" w14:textId="37F3C2E6" w:rsidR="00755559" w:rsidRDefault="00AF3DB9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76" w:history="1">
        <w:r w:rsidR="00755559" w:rsidRPr="000C492C">
          <w:rPr>
            <w:rStyle w:val="Hyperlink"/>
          </w:rPr>
          <w:t>The process to make a creditors’ scheme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_Toc77060376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4</w:t>
        </w:r>
        <w:r w:rsidR="00755559">
          <w:rPr>
            <w:webHidden/>
          </w:rPr>
          <w:fldChar w:fldCharType="end"/>
        </w:r>
      </w:hyperlink>
    </w:p>
    <w:p w14:paraId="724E0C32" w14:textId="25263C67" w:rsidR="00755559" w:rsidRDefault="00AF3DB9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77" w:history="1">
        <w:r w:rsidR="00755559" w:rsidRPr="000C492C">
          <w:rPr>
            <w:rStyle w:val="Hyperlink"/>
          </w:rPr>
          <w:t>The utility and uptake of creditors’ schemes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_Toc77060377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5</w:t>
        </w:r>
        <w:r w:rsidR="00755559">
          <w:rPr>
            <w:webHidden/>
          </w:rPr>
          <w:fldChar w:fldCharType="end"/>
        </w:r>
      </w:hyperlink>
    </w:p>
    <w:p w14:paraId="3736CAEF" w14:textId="4BA1EEE8" w:rsidR="00755559" w:rsidRDefault="00AF3DB9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78" w:history="1">
        <w:r w:rsidR="00755559" w:rsidRPr="000C492C">
          <w:rPr>
            <w:rStyle w:val="Hyperlink"/>
          </w:rPr>
          <w:t>Improving the effectiveness and uptake of schemes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_Toc77060378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5</w:t>
        </w:r>
        <w:r w:rsidR="00755559">
          <w:rPr>
            <w:webHidden/>
          </w:rPr>
          <w:fldChar w:fldCharType="end"/>
        </w:r>
      </w:hyperlink>
    </w:p>
    <w:p w14:paraId="4C13F489" w14:textId="0C0AEDB0" w:rsidR="00755559" w:rsidRDefault="00AF3DB9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79" w:history="1">
        <w:r w:rsidR="00755559" w:rsidRPr="000C492C">
          <w:rPr>
            <w:rStyle w:val="Hyperlink"/>
          </w:rPr>
          <w:t>Automatic moratorium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_Toc77060379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5</w:t>
        </w:r>
        <w:r w:rsidR="00755559">
          <w:rPr>
            <w:webHidden/>
          </w:rPr>
          <w:fldChar w:fldCharType="end"/>
        </w:r>
      </w:hyperlink>
    </w:p>
    <w:p w14:paraId="34991113" w14:textId="20EC6ACF" w:rsidR="00755559" w:rsidRDefault="00AF3DB9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77060380" w:history="1">
        <w:r w:rsidR="00755559" w:rsidRPr="000C492C">
          <w:rPr>
            <w:rStyle w:val="Hyperlink"/>
          </w:rPr>
          <w:t>Other issues</w:t>
        </w:r>
        <w:r w:rsidR="00755559">
          <w:rPr>
            <w:webHidden/>
          </w:rPr>
          <w:tab/>
        </w:r>
        <w:r w:rsidR="00755559">
          <w:rPr>
            <w:webHidden/>
          </w:rPr>
          <w:fldChar w:fldCharType="begin"/>
        </w:r>
        <w:r w:rsidR="00755559">
          <w:rPr>
            <w:webHidden/>
          </w:rPr>
          <w:instrText xml:space="preserve"> PAGEREF _Toc77060380 \h </w:instrText>
        </w:r>
        <w:r w:rsidR="00755559">
          <w:rPr>
            <w:webHidden/>
          </w:rPr>
        </w:r>
        <w:r w:rsidR="00755559">
          <w:rPr>
            <w:webHidden/>
          </w:rPr>
          <w:fldChar w:fldCharType="separate"/>
        </w:r>
        <w:r w:rsidR="00CF7BB6">
          <w:rPr>
            <w:webHidden/>
          </w:rPr>
          <w:t>6</w:t>
        </w:r>
        <w:r w:rsidR="00755559">
          <w:rPr>
            <w:webHidden/>
          </w:rPr>
          <w:fldChar w:fldCharType="end"/>
        </w:r>
      </w:hyperlink>
    </w:p>
    <w:p w14:paraId="037B1FB5" w14:textId="6F30CF8E" w:rsidR="000E0B74" w:rsidRDefault="00257AEE" w:rsidP="00656356">
      <w:pPr>
        <w:pStyle w:val="SingleParagraph"/>
        <w:tabs>
          <w:tab w:val="right" w:leader="dot" w:pos="9072"/>
        </w:tabs>
        <w:ind w:right="-2"/>
        <w:sectPr w:rsidR="000E0B74" w:rsidSect="00475B7B">
          <w:pgSz w:w="11906" w:h="16838" w:code="9"/>
          <w:pgMar w:top="1418" w:right="1418" w:bottom="1418" w:left="1418" w:header="709" w:footer="709" w:gutter="0"/>
          <w:pgNumType w:fmt="lowerRoman"/>
          <w:cols w:space="708"/>
          <w:titlePg/>
          <w:docGrid w:linePitch="360"/>
        </w:sectPr>
      </w:pPr>
      <w:r>
        <w:rPr>
          <w:noProof/>
          <w:color w:val="004A7F"/>
          <w:szCs w:val="22"/>
        </w:rPr>
        <w:fldChar w:fldCharType="end"/>
      </w:r>
    </w:p>
    <w:p w14:paraId="257C1914" w14:textId="77777777" w:rsidR="000E0B74" w:rsidRDefault="000E0B74" w:rsidP="00354FBB">
      <w:pPr>
        <w:pStyle w:val="Heading1"/>
      </w:pPr>
      <w:bookmarkStart w:id="1" w:name="_Toc77060369"/>
      <w:bookmarkStart w:id="2" w:name="_Toc432067103"/>
      <w:r>
        <w:lastRenderedPageBreak/>
        <w:t>Consultation Process</w:t>
      </w:r>
      <w:bookmarkEnd w:id="1"/>
    </w:p>
    <w:p w14:paraId="24DAE231" w14:textId="77777777" w:rsidR="000E0B74" w:rsidRDefault="000E0B74" w:rsidP="000E0B74">
      <w:pPr>
        <w:pStyle w:val="Heading2"/>
      </w:pPr>
      <w:bookmarkStart w:id="3" w:name="_Toc77060370"/>
      <w:r>
        <w:t>Request for feedback and comments</w:t>
      </w:r>
      <w:bookmarkEnd w:id="3"/>
    </w:p>
    <w:p w14:paraId="7C24480A" w14:textId="02ADA9C9" w:rsidR="000E0B74" w:rsidRDefault="000E0B74" w:rsidP="00257AEE">
      <w:pPr>
        <w:pStyle w:val="Heading3noTOC"/>
      </w:pPr>
      <w:r>
        <w:t xml:space="preserve">Closing date for submissions: </w:t>
      </w:r>
      <w:r w:rsidR="00E03873">
        <w:t>10</w:t>
      </w:r>
      <w:r w:rsidR="008E7A69">
        <w:t xml:space="preserve"> September 2021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7"/>
        <w:gridCol w:w="7553"/>
      </w:tblGrid>
      <w:tr w:rsidR="000E0B74" w:rsidRPr="00B85F47" w14:paraId="07DD8BD1" w14:textId="77777777" w:rsidTr="00C111BC">
        <w:tc>
          <w:tcPr>
            <w:tcW w:w="1517" w:type="dxa"/>
            <w:shd w:val="clear" w:color="auto" w:fill="auto"/>
          </w:tcPr>
          <w:p w14:paraId="16ECAA76" w14:textId="77777777" w:rsidR="000E0B74" w:rsidRPr="00B85F47" w:rsidRDefault="000E0B74" w:rsidP="0017089D">
            <w:pPr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Email</w:t>
            </w:r>
          </w:p>
        </w:tc>
        <w:tc>
          <w:tcPr>
            <w:tcW w:w="7553" w:type="dxa"/>
            <w:shd w:val="clear" w:color="auto" w:fill="auto"/>
          </w:tcPr>
          <w:p w14:paraId="10542A0A" w14:textId="77777777" w:rsidR="000E0B74" w:rsidRPr="00B85F47" w:rsidRDefault="00C111BC" w:rsidP="00516785">
            <w:pPr>
              <w:rPr>
                <w:sz w:val="22"/>
                <w:szCs w:val="22"/>
              </w:rPr>
            </w:pPr>
            <w:r w:rsidRPr="00D60C62">
              <w:rPr>
                <w:sz w:val="22"/>
                <w:szCs w:val="22"/>
              </w:rPr>
              <w:t>MCDInsolvency@Treasury.gov.au</w:t>
            </w:r>
          </w:p>
        </w:tc>
      </w:tr>
      <w:tr w:rsidR="000E0B74" w:rsidRPr="00B85F47" w14:paraId="558A6A4D" w14:textId="77777777" w:rsidTr="00C111BC">
        <w:tc>
          <w:tcPr>
            <w:tcW w:w="1517" w:type="dxa"/>
            <w:shd w:val="clear" w:color="auto" w:fill="auto"/>
          </w:tcPr>
          <w:p w14:paraId="59497DA8" w14:textId="77777777" w:rsidR="000E0B74" w:rsidRPr="00B85F47" w:rsidRDefault="000E0B74" w:rsidP="0017089D">
            <w:pPr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Mail</w:t>
            </w:r>
          </w:p>
          <w:p w14:paraId="736680BA" w14:textId="77777777" w:rsidR="008D7F38" w:rsidRPr="00B85F47" w:rsidRDefault="008D7F38" w:rsidP="0017089D">
            <w:pPr>
              <w:rPr>
                <w:sz w:val="22"/>
                <w:szCs w:val="22"/>
              </w:rPr>
            </w:pPr>
          </w:p>
          <w:p w14:paraId="3E655296" w14:textId="77777777" w:rsidR="008D7F38" w:rsidRPr="00B85F47" w:rsidRDefault="008D7F38" w:rsidP="0017089D">
            <w:pPr>
              <w:rPr>
                <w:sz w:val="22"/>
                <w:szCs w:val="22"/>
              </w:rPr>
            </w:pPr>
          </w:p>
        </w:tc>
        <w:tc>
          <w:tcPr>
            <w:tcW w:w="7553" w:type="dxa"/>
            <w:shd w:val="clear" w:color="auto" w:fill="auto"/>
          </w:tcPr>
          <w:p w14:paraId="501E1770" w14:textId="77777777" w:rsidR="000E0B74" w:rsidRPr="00D60C62" w:rsidRDefault="00C111BC" w:rsidP="0017089D">
            <w:pPr>
              <w:pStyle w:val="SingleParagraph"/>
              <w:rPr>
                <w:sz w:val="22"/>
                <w:szCs w:val="22"/>
              </w:rPr>
            </w:pPr>
            <w:r w:rsidRPr="00D60C62">
              <w:rPr>
                <w:sz w:val="22"/>
                <w:szCs w:val="22"/>
              </w:rPr>
              <w:t>Manager</w:t>
            </w:r>
          </w:p>
          <w:p w14:paraId="2D760073" w14:textId="77777777" w:rsidR="000E0B74" w:rsidRPr="00D60C62" w:rsidRDefault="00C111BC" w:rsidP="0017089D">
            <w:pPr>
              <w:pStyle w:val="SingleParagraph"/>
              <w:rPr>
                <w:sz w:val="22"/>
                <w:szCs w:val="22"/>
              </w:rPr>
            </w:pPr>
            <w:r w:rsidRPr="00D60C62">
              <w:rPr>
                <w:sz w:val="22"/>
                <w:szCs w:val="22"/>
              </w:rPr>
              <w:t xml:space="preserve">Market Conduct Division </w:t>
            </w:r>
          </w:p>
          <w:p w14:paraId="22FC10AC" w14:textId="77777777" w:rsidR="000E0B74" w:rsidRPr="00D60C62" w:rsidRDefault="000E0B74" w:rsidP="0017089D">
            <w:pPr>
              <w:pStyle w:val="SingleParagraph"/>
              <w:rPr>
                <w:sz w:val="22"/>
                <w:szCs w:val="22"/>
              </w:rPr>
            </w:pPr>
            <w:r w:rsidRPr="00D60C62">
              <w:rPr>
                <w:sz w:val="22"/>
                <w:szCs w:val="22"/>
              </w:rPr>
              <w:t>The Treasury</w:t>
            </w:r>
          </w:p>
          <w:p w14:paraId="3B18689B" w14:textId="77777777" w:rsidR="000E0B74" w:rsidRPr="00D60C62" w:rsidRDefault="000E0B74" w:rsidP="0017089D">
            <w:pPr>
              <w:pStyle w:val="SingleParagraph"/>
              <w:rPr>
                <w:sz w:val="22"/>
                <w:szCs w:val="22"/>
              </w:rPr>
            </w:pPr>
            <w:r w:rsidRPr="00D60C62">
              <w:rPr>
                <w:sz w:val="22"/>
                <w:szCs w:val="22"/>
              </w:rPr>
              <w:t>Langton Crescent</w:t>
            </w:r>
          </w:p>
          <w:p w14:paraId="3271DF25" w14:textId="77777777" w:rsidR="000E0B74" w:rsidRPr="00B85F47" w:rsidRDefault="000E0B74" w:rsidP="0017089D">
            <w:pPr>
              <w:pStyle w:val="SingleParagraph"/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PARKES ACT 2600</w:t>
            </w:r>
          </w:p>
        </w:tc>
      </w:tr>
      <w:tr w:rsidR="000E0B74" w:rsidRPr="00B85F47" w14:paraId="4FBDFA7B" w14:textId="77777777" w:rsidTr="00C111BC">
        <w:tc>
          <w:tcPr>
            <w:tcW w:w="1517" w:type="dxa"/>
            <w:shd w:val="clear" w:color="auto" w:fill="auto"/>
          </w:tcPr>
          <w:p w14:paraId="3A1D0056" w14:textId="77777777" w:rsidR="000E0B74" w:rsidRPr="00B85F47" w:rsidRDefault="000E0B74" w:rsidP="0017089D">
            <w:pPr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Enquiries</w:t>
            </w:r>
          </w:p>
        </w:tc>
        <w:tc>
          <w:tcPr>
            <w:tcW w:w="7553" w:type="dxa"/>
            <w:shd w:val="clear" w:color="auto" w:fill="auto"/>
          </w:tcPr>
          <w:p w14:paraId="05A2C075" w14:textId="77777777" w:rsidR="000E0B74" w:rsidRPr="00B85F47" w:rsidRDefault="000E0B74" w:rsidP="00D60C62">
            <w:pPr>
              <w:pStyle w:val="SingleParagraph"/>
              <w:spacing w:before="120" w:after="120"/>
              <w:rPr>
                <w:sz w:val="22"/>
                <w:szCs w:val="22"/>
              </w:rPr>
            </w:pPr>
            <w:r w:rsidRPr="00D60C62">
              <w:rPr>
                <w:sz w:val="22"/>
                <w:szCs w:val="22"/>
              </w:rPr>
              <w:t xml:space="preserve">Enquiries can be initially directed to </w:t>
            </w:r>
            <w:r w:rsidR="00C111BC" w:rsidRPr="00D60C62">
              <w:rPr>
                <w:sz w:val="22"/>
                <w:szCs w:val="22"/>
              </w:rPr>
              <w:t>Matthew Bowd</w:t>
            </w:r>
          </w:p>
        </w:tc>
      </w:tr>
      <w:bookmarkEnd w:id="2"/>
    </w:tbl>
    <w:p w14:paraId="463F2071" w14:textId="77777777" w:rsidR="00E10D39" w:rsidRDefault="00E10D39" w:rsidP="0007102C"/>
    <w:p w14:paraId="7ECC6E22" w14:textId="77777777" w:rsidR="00A16E03" w:rsidRDefault="00A16E03" w:rsidP="00A16E03">
      <w:r>
        <w:t>The principles outlined in this paper have not received Government approval and are not yet law. As a consequence, this paper is merely a guide as to how the principles might operate.</w:t>
      </w:r>
    </w:p>
    <w:p w14:paraId="03A9FB73" w14:textId="77777777" w:rsidR="008D7F38" w:rsidRPr="008D7F38" w:rsidRDefault="008D7F38" w:rsidP="008D7F38"/>
    <w:p w14:paraId="2B20303D" w14:textId="77777777" w:rsidR="00E10D39" w:rsidRDefault="00E10D39">
      <w:pPr>
        <w:spacing w:before="0" w:after="160" w:line="259" w:lineRule="auto"/>
        <w:rPr>
          <w:rFonts w:cs="Arial"/>
          <w:color w:val="004A7F"/>
          <w:kern w:val="32"/>
          <w:sz w:val="48"/>
          <w:szCs w:val="36"/>
        </w:rPr>
      </w:pPr>
      <w:r>
        <w:br w:type="page"/>
      </w:r>
    </w:p>
    <w:p w14:paraId="0CE75640" w14:textId="77777777" w:rsidR="000E0B74" w:rsidRDefault="00D60C62" w:rsidP="00354FBB">
      <w:pPr>
        <w:pStyle w:val="Heading1"/>
      </w:pPr>
      <w:bookmarkStart w:id="4" w:name="_Toc77060371"/>
      <w:r>
        <w:lastRenderedPageBreak/>
        <w:t>Helping companies restructure by improving schemes of a</w:t>
      </w:r>
      <w:r w:rsidR="00472AD0">
        <w:t>rrangement</w:t>
      </w:r>
      <w:bookmarkEnd w:id="4"/>
    </w:p>
    <w:p w14:paraId="21E490AC" w14:textId="77777777" w:rsidR="000E0B74" w:rsidRDefault="000E0B74" w:rsidP="000E0B74">
      <w:pPr>
        <w:pStyle w:val="Heading2"/>
      </w:pPr>
      <w:bookmarkStart w:id="5" w:name="_Toc306887371"/>
      <w:bookmarkStart w:id="6" w:name="_Toc432064635"/>
      <w:bookmarkStart w:id="7" w:name="_Toc77060372"/>
      <w:r>
        <w:t>Introduction</w:t>
      </w:r>
      <w:bookmarkEnd w:id="5"/>
      <w:bookmarkEnd w:id="6"/>
      <w:bookmarkEnd w:id="7"/>
    </w:p>
    <w:p w14:paraId="588ECB88" w14:textId="77777777" w:rsidR="00784EE3" w:rsidRDefault="00784EE3" w:rsidP="00784EE3">
      <w:r>
        <w:t>The</w:t>
      </w:r>
      <w:r w:rsidRPr="005928B2">
        <w:t xml:space="preserve"> Government is committed to facilitating the successful restructure of companies, including those impacted by COVID-19, so that they can survive and go on trading.</w:t>
      </w:r>
    </w:p>
    <w:p w14:paraId="79231152" w14:textId="77777777" w:rsidR="0070597D" w:rsidRDefault="00D95473" w:rsidP="00E10D39">
      <w:r>
        <w:t>In September 202</w:t>
      </w:r>
      <w:r w:rsidR="003738F6">
        <w:t>0</w:t>
      </w:r>
      <w:r>
        <w:t>, the</w:t>
      </w:r>
      <w:r w:rsidR="00606B86">
        <w:t xml:space="preserve"> Government </w:t>
      </w:r>
      <w:r>
        <w:t>announced changes to</w:t>
      </w:r>
      <w:r w:rsidR="00606B86">
        <w:t xml:space="preserve"> Australia’s insolvency framework to better serve Australian small businesses, their creditors and their employees. </w:t>
      </w:r>
    </w:p>
    <w:p w14:paraId="515C6CBA" w14:textId="77777777" w:rsidR="00B46B3F" w:rsidRDefault="00D95473" w:rsidP="00E10D39">
      <w:r>
        <w:t xml:space="preserve">These </w:t>
      </w:r>
      <w:r w:rsidRPr="00791485">
        <w:t>reforms</w:t>
      </w:r>
      <w:r w:rsidR="00976C61" w:rsidRPr="00791485">
        <w:t>, which came into effect</w:t>
      </w:r>
      <w:r w:rsidRPr="00791485">
        <w:t xml:space="preserve"> on 1 January 2021</w:t>
      </w:r>
      <w:r w:rsidR="00976C61" w:rsidRPr="00791485">
        <w:t>,</w:t>
      </w:r>
      <w:r w:rsidR="00606B86" w:rsidRPr="00791485">
        <w:t xml:space="preserve"> introduce</w:t>
      </w:r>
      <w:r w:rsidRPr="00791485">
        <w:t>d</w:t>
      </w:r>
      <w:r w:rsidR="00606B86" w:rsidRPr="00791485">
        <w:t xml:space="preserve"> new insolvency processes suitable for small businesses, reducing complexity, time and costs. </w:t>
      </w:r>
      <w:r w:rsidR="007C61D0" w:rsidRPr="00791485">
        <w:t xml:space="preserve">Complementary measures </w:t>
      </w:r>
      <w:r w:rsidR="00DA05CB">
        <w:t xml:space="preserve">were also </w:t>
      </w:r>
      <w:r w:rsidR="007C61D0">
        <w:t>enacted to ensure the insolvency sector can respond effectively to</w:t>
      </w:r>
      <w:r w:rsidR="00DA2170">
        <w:t xml:space="preserve"> any</w:t>
      </w:r>
      <w:r w:rsidR="007C61D0">
        <w:t xml:space="preserve"> increased demand and to the needs of small businesses. </w:t>
      </w:r>
    </w:p>
    <w:p w14:paraId="61C3F1D0" w14:textId="3348BFFA" w:rsidR="005928B2" w:rsidRDefault="005928B2" w:rsidP="00E10D39">
      <w:r>
        <w:t xml:space="preserve">Following the commencement of the small business reforms, </w:t>
      </w:r>
      <w:r w:rsidR="00204294">
        <w:t>the</w:t>
      </w:r>
      <w:r w:rsidR="00784EE3" w:rsidRPr="00784EE3">
        <w:t xml:space="preserve"> Government is exploring further insolvency reform to help </w:t>
      </w:r>
      <w:r w:rsidR="00E4020B">
        <w:t>large</w:t>
      </w:r>
      <w:r w:rsidR="005B33DA">
        <w:t>r</w:t>
      </w:r>
      <w:r w:rsidR="00E4020B">
        <w:t xml:space="preserve"> </w:t>
      </w:r>
      <w:r w:rsidR="00784EE3" w:rsidRPr="00784EE3">
        <w:t>companies</w:t>
      </w:r>
      <w:r w:rsidR="00E4020B">
        <w:t xml:space="preserve"> in distress</w:t>
      </w:r>
      <w:r w:rsidR="00784EE3" w:rsidRPr="00784EE3">
        <w:t xml:space="preserve"> to reorganise and survive, while further reducing regulatory burden for business.</w:t>
      </w:r>
      <w:r w:rsidR="00204294">
        <w:t xml:space="preserve"> The intent is to </w:t>
      </w:r>
      <w:r w:rsidR="00784EE3" w:rsidRPr="00784EE3">
        <w:t>complement the Government’s existing small business reforms, ensuring more companies can benefit from improvements to insolvency law.</w:t>
      </w:r>
    </w:p>
    <w:p w14:paraId="35209506" w14:textId="77777777" w:rsidR="00634BE2" w:rsidRDefault="000E1B48" w:rsidP="00634BE2">
      <w:r>
        <w:t>S</w:t>
      </w:r>
      <w:r w:rsidR="00F60027">
        <w:t>cheme</w:t>
      </w:r>
      <w:r>
        <w:t>s</w:t>
      </w:r>
      <w:r w:rsidR="00F60027">
        <w:t xml:space="preserve"> of arrangement </w:t>
      </w:r>
      <w:r>
        <w:t>have been</w:t>
      </w:r>
      <w:r w:rsidR="00EB33E3">
        <w:t xml:space="preserve"> identified </w:t>
      </w:r>
      <w:r>
        <w:t>as one area for improvement.</w:t>
      </w:r>
      <w:r w:rsidR="00FD2D4C" w:rsidRPr="00FD2D4C">
        <w:t xml:space="preserve"> </w:t>
      </w:r>
      <w:r w:rsidR="00634BE2">
        <w:t xml:space="preserve">A creditors’ scheme of arrangement is a </w:t>
      </w:r>
      <w:r w:rsidR="004C2F75">
        <w:t xml:space="preserve">corporate </w:t>
      </w:r>
      <w:r w:rsidR="002A1D88">
        <w:t>restructuring</w:t>
      </w:r>
      <w:r w:rsidR="004C2F75">
        <w:t xml:space="preserve"> </w:t>
      </w:r>
      <w:r w:rsidR="00634BE2">
        <w:t xml:space="preserve">process regulated under Part 5.1 of the </w:t>
      </w:r>
      <w:r w:rsidR="00634BE2" w:rsidRPr="00FD2D4C">
        <w:rPr>
          <w:i/>
        </w:rPr>
        <w:t>Corporations Act 2001</w:t>
      </w:r>
      <w:r w:rsidR="00634BE2" w:rsidRPr="00FD2D4C">
        <w:t xml:space="preserve"> </w:t>
      </w:r>
      <w:r w:rsidR="00634BE2">
        <w:t>(</w:t>
      </w:r>
      <w:r w:rsidR="00C0371E">
        <w:t xml:space="preserve">the </w:t>
      </w:r>
      <w:r w:rsidR="00634BE2">
        <w:t xml:space="preserve">Corporations Act). It </w:t>
      </w:r>
      <w:r w:rsidR="004C2F75">
        <w:t xml:space="preserve">has been </w:t>
      </w:r>
      <w:r w:rsidR="00634BE2">
        <w:t xml:space="preserve">used to help </w:t>
      </w:r>
      <w:r w:rsidR="001F7C45">
        <w:t>financially distressed</w:t>
      </w:r>
      <w:r w:rsidR="00634BE2">
        <w:t xml:space="preserve"> </w:t>
      </w:r>
      <w:r w:rsidR="004C2F75">
        <w:t xml:space="preserve">but solvent </w:t>
      </w:r>
      <w:r w:rsidR="00634BE2">
        <w:t>compan</w:t>
      </w:r>
      <w:r w:rsidR="001F7C45">
        <w:t>ies</w:t>
      </w:r>
      <w:r w:rsidR="00634BE2">
        <w:t xml:space="preserve"> restructure</w:t>
      </w:r>
      <w:r w:rsidR="004C2F75">
        <w:t xml:space="preserve"> their balance sheets</w:t>
      </w:r>
      <w:r w:rsidR="008072F7">
        <w:t xml:space="preserve">, and </w:t>
      </w:r>
      <w:r w:rsidR="004C2F75">
        <w:t xml:space="preserve">to </w:t>
      </w:r>
      <w:r w:rsidR="008072F7">
        <w:t xml:space="preserve">avoid </w:t>
      </w:r>
      <w:r w:rsidR="004C2F75">
        <w:t>voluntary administration and</w:t>
      </w:r>
      <w:r w:rsidR="00634BE2">
        <w:t xml:space="preserve"> liquidation.</w:t>
      </w:r>
    </w:p>
    <w:p w14:paraId="3E01E690" w14:textId="08F9B2FD" w:rsidR="00FD2D4C" w:rsidRDefault="00FD2D4C" w:rsidP="00FD2D4C">
      <w:r>
        <w:t>Reforms around schemes of arrangement could</w:t>
      </w:r>
      <w:r w:rsidR="00A350E7">
        <w:t xml:space="preserve"> </w:t>
      </w:r>
      <w:r w:rsidR="00E4020B">
        <w:t xml:space="preserve">further </w:t>
      </w:r>
      <w:r w:rsidR="00A350E7">
        <w:t xml:space="preserve">support </w:t>
      </w:r>
      <w:r>
        <w:t xml:space="preserve">the use of </w:t>
      </w:r>
      <w:r w:rsidR="00E4020B">
        <w:t xml:space="preserve">this process </w:t>
      </w:r>
      <w:r>
        <w:t xml:space="preserve">as a means of </w:t>
      </w:r>
      <w:r w:rsidR="00E65C3D">
        <w:t xml:space="preserve">restructuring </w:t>
      </w:r>
      <w:r w:rsidR="00F325BD">
        <w:t>more severely</w:t>
      </w:r>
      <w:r w:rsidR="0058777A">
        <w:t xml:space="preserve"> </w:t>
      </w:r>
      <w:r>
        <w:t>distressed companies.</w:t>
      </w:r>
      <w:r w:rsidR="007E2DDB">
        <w:t xml:space="preserve"> </w:t>
      </w:r>
      <w:r w:rsidR="00323D77" w:rsidRPr="00323D77">
        <w:t xml:space="preserve">As </w:t>
      </w:r>
      <w:r w:rsidR="00323D77">
        <w:t>a</w:t>
      </w:r>
      <w:r w:rsidR="00323D77" w:rsidRPr="00323D77">
        <w:t xml:space="preserve"> scheme proposes a restructured solvent outcome, </w:t>
      </w:r>
      <w:r w:rsidR="00323D77">
        <w:t xml:space="preserve">and does not involve the </w:t>
      </w:r>
      <w:r w:rsidR="00F325BD">
        <w:t xml:space="preserve">removal of the board from management and control or the </w:t>
      </w:r>
      <w:r w:rsidR="00323D77">
        <w:t>appointment of administrators or liquidators</w:t>
      </w:r>
      <w:r w:rsidR="00F325BD">
        <w:t>,</w:t>
      </w:r>
      <w:r w:rsidR="00323D77">
        <w:t xml:space="preserve"> </w:t>
      </w:r>
      <w:r w:rsidR="00323D77" w:rsidRPr="00323D77">
        <w:t xml:space="preserve">the impact of the process </w:t>
      </w:r>
      <w:r w:rsidR="00F325BD">
        <w:t xml:space="preserve">is </w:t>
      </w:r>
      <w:r w:rsidR="00323D77">
        <w:t xml:space="preserve"> less</w:t>
      </w:r>
      <w:r w:rsidR="00323D77" w:rsidRPr="00323D77">
        <w:t xml:space="preserve"> disruptive than voluntary administration</w:t>
      </w:r>
      <w:r w:rsidR="00F325BD">
        <w:t xml:space="preserve"> and </w:t>
      </w:r>
      <w:r w:rsidR="00E4020B">
        <w:t xml:space="preserve">potentially </w:t>
      </w:r>
      <w:r w:rsidR="00F325BD">
        <w:t xml:space="preserve">less damaging to the reputation of the </w:t>
      </w:r>
      <w:r w:rsidR="008072F7">
        <w:t>c</w:t>
      </w:r>
      <w:r w:rsidR="00F325BD">
        <w:t>ompany and its directors</w:t>
      </w:r>
      <w:r w:rsidR="00323D77">
        <w:t>.</w:t>
      </w:r>
      <w:r w:rsidR="00F325BD">
        <w:t xml:space="preserve"> </w:t>
      </w:r>
    </w:p>
    <w:p w14:paraId="69F704EA" w14:textId="77777777" w:rsidR="00C0371E" w:rsidRDefault="00826AA7" w:rsidP="00FD2D4C">
      <w:r>
        <w:t xml:space="preserve">Reform could </w:t>
      </w:r>
      <w:r w:rsidR="00E4020B">
        <w:t xml:space="preserve">further </w:t>
      </w:r>
      <w:r>
        <w:t xml:space="preserve">support business, particularly larger businesses, to </w:t>
      </w:r>
      <w:r w:rsidR="00F30C58">
        <w:t xml:space="preserve">reorganise and survive. In turn, this could </w:t>
      </w:r>
      <w:r>
        <w:t>benefit employe</w:t>
      </w:r>
      <w:r w:rsidR="00F30C58">
        <w:t xml:space="preserve">es, creditors and suppliers, and make Australia a more attractive place to do business. </w:t>
      </w:r>
    </w:p>
    <w:p w14:paraId="448486B5" w14:textId="77777777" w:rsidR="008A2434" w:rsidRDefault="00634BE2" w:rsidP="00FD2D4C">
      <w:r>
        <w:t>In particular, th</w:t>
      </w:r>
      <w:r w:rsidR="00990C46">
        <w:t>is</w:t>
      </w:r>
      <w:r>
        <w:t xml:space="preserve"> </w:t>
      </w:r>
      <w:r w:rsidR="00FD2D4C" w:rsidRPr="0070597D">
        <w:t xml:space="preserve">consultation will explore whether the lack of a moratorium during the </w:t>
      </w:r>
      <w:r w:rsidR="006A6B2E">
        <w:t xml:space="preserve">consideration and </w:t>
      </w:r>
      <w:r w:rsidR="00FD2D4C" w:rsidRPr="0070597D">
        <w:t xml:space="preserve">formation of a scheme is impacting the utility and usefulness of schemes as a means of </w:t>
      </w:r>
      <w:r w:rsidR="00E65C3D">
        <w:t xml:space="preserve">restructuring </w:t>
      </w:r>
      <w:r w:rsidR="00FD2D4C" w:rsidRPr="0070597D">
        <w:t xml:space="preserve">insolvent companies. </w:t>
      </w:r>
      <w:r w:rsidR="00405275">
        <w:t xml:space="preserve">Currently, there is no automatic moratorium on creditor enforcement actions that is applied during the formation of a scheme of arrangement. </w:t>
      </w:r>
      <w:r w:rsidR="00F557BA">
        <w:t xml:space="preserve">This is a key difference from other restructuring </w:t>
      </w:r>
      <w:r w:rsidR="00F557BA" w:rsidRPr="0070597D">
        <w:t xml:space="preserve">processes for insolvent companies like voluntary administration, </w:t>
      </w:r>
      <w:r w:rsidR="00F32F8E">
        <w:t>wher</w:t>
      </w:r>
      <w:r w:rsidR="00D138A4">
        <w:t xml:space="preserve">e a </w:t>
      </w:r>
      <w:r w:rsidR="00F557BA" w:rsidRPr="0070597D">
        <w:t xml:space="preserve">moratorium is automatically applied </w:t>
      </w:r>
      <w:r w:rsidR="008A2434">
        <w:t xml:space="preserve">to give the company breathing space during the process.  </w:t>
      </w:r>
    </w:p>
    <w:p w14:paraId="2B30B7B4" w14:textId="77777777" w:rsidR="00B45176" w:rsidRDefault="008A2434" w:rsidP="00FD2D4C">
      <w:r>
        <w:t>The</w:t>
      </w:r>
      <w:r w:rsidR="001B381F">
        <w:t xml:space="preserve"> paper will also </w:t>
      </w:r>
      <w:r w:rsidR="007E2DDB">
        <w:t xml:space="preserve">seek input on whether </w:t>
      </w:r>
      <w:r w:rsidR="001B381F">
        <w:t>other improvements to schemes of arrangement</w:t>
      </w:r>
      <w:r w:rsidR="007E2DDB">
        <w:t xml:space="preserve"> could be made</w:t>
      </w:r>
      <w:r w:rsidR="001B381F">
        <w:t xml:space="preserve">. </w:t>
      </w:r>
    </w:p>
    <w:p w14:paraId="07044817" w14:textId="77777777" w:rsidR="00271046" w:rsidRDefault="00271046" w:rsidP="00E10D39">
      <w:r w:rsidRPr="00271046">
        <w:t>The Government remains committed to further simplifying and streamlining insolvency law so that viable businesses that do encounter economic challenges have the opportunity to restructure and go on trading.</w:t>
      </w:r>
      <w:r w:rsidR="0019239B">
        <w:t xml:space="preserve"> </w:t>
      </w:r>
      <w:r w:rsidR="00551B3E">
        <w:t>To achieve this, the Government will also</w:t>
      </w:r>
      <w:r w:rsidR="0019239B">
        <w:t>:</w:t>
      </w:r>
      <w:r>
        <w:t xml:space="preserve"> </w:t>
      </w:r>
    </w:p>
    <w:p w14:paraId="4A4E49B6" w14:textId="77777777" w:rsidR="00271046" w:rsidRDefault="00271046" w:rsidP="00D04BD9">
      <w:pPr>
        <w:pStyle w:val="Bullet"/>
      </w:pPr>
      <w:r>
        <w:t>C</w:t>
      </w:r>
      <w:r w:rsidR="00551B3E">
        <w:t>onsult</w:t>
      </w:r>
      <w:r>
        <w:t xml:space="preserve"> on clarifying the treatment of trusts with corporate trustees under Australia's insolvency law.</w:t>
      </w:r>
    </w:p>
    <w:p w14:paraId="386E9D2A" w14:textId="77777777" w:rsidR="00271046" w:rsidRDefault="00271046" w:rsidP="00D04BD9">
      <w:pPr>
        <w:pStyle w:val="Bullet"/>
      </w:pPr>
      <w:r>
        <w:lastRenderedPageBreak/>
        <w:t>I</w:t>
      </w:r>
      <w:r w:rsidR="00551B3E">
        <w:t>ncrease</w:t>
      </w:r>
      <w:r>
        <w:t xml:space="preserve"> the minimum threshold at which creditors can issue a statutory demand on a company from $2,000 to $4,000</w:t>
      </w:r>
      <w:r w:rsidR="00990C46">
        <w:t>, commencing 1 July 2021</w:t>
      </w:r>
      <w:r>
        <w:t>.</w:t>
      </w:r>
    </w:p>
    <w:p w14:paraId="06902A21" w14:textId="77777777" w:rsidR="00271046" w:rsidRDefault="00271046" w:rsidP="00D04BD9">
      <w:pPr>
        <w:pStyle w:val="Bullet"/>
      </w:pPr>
      <w:r>
        <w:t>Commenc</w:t>
      </w:r>
      <w:r w:rsidR="00551B3E">
        <w:t>e</w:t>
      </w:r>
      <w:r>
        <w:t xml:space="preserve"> an independent review of the insolvent trading safe harbour.</w:t>
      </w:r>
    </w:p>
    <w:p w14:paraId="63ACED9B" w14:textId="6E544D3A" w:rsidR="00271046" w:rsidRDefault="00551B3E" w:rsidP="00D04BD9">
      <w:pPr>
        <w:pStyle w:val="Bullet"/>
        <w:numPr>
          <w:ilvl w:val="0"/>
          <w:numId w:val="0"/>
        </w:numPr>
      </w:pPr>
      <w:r>
        <w:t>These</w:t>
      </w:r>
      <w:r w:rsidR="0019239B">
        <w:t xml:space="preserve"> will </w:t>
      </w:r>
      <w:r w:rsidR="00F35C30">
        <w:t>build</w:t>
      </w:r>
      <w:r>
        <w:t xml:space="preserve"> on the progress of the small business reforms, </w:t>
      </w:r>
      <w:r w:rsidR="00287E80">
        <w:t>promoting</w:t>
      </w:r>
      <w:r>
        <w:t xml:space="preserve"> </w:t>
      </w:r>
      <w:r w:rsidR="00F35C30">
        <w:t>a</w:t>
      </w:r>
      <w:r w:rsidR="0019239B">
        <w:t xml:space="preserve"> </w:t>
      </w:r>
      <w:r w:rsidR="0019239B" w:rsidRPr="0019239B">
        <w:t>flexible</w:t>
      </w:r>
      <w:r w:rsidR="00287E80">
        <w:t xml:space="preserve"> and</w:t>
      </w:r>
      <w:r w:rsidR="0019239B" w:rsidRPr="0019239B">
        <w:t xml:space="preserve"> streamlined insolvency system</w:t>
      </w:r>
      <w:r w:rsidR="00F35C30" w:rsidRPr="00F35C30">
        <w:t>.</w:t>
      </w:r>
      <w:r w:rsidR="00F35C30">
        <w:t xml:space="preserve"> These other measures will be </w:t>
      </w:r>
      <w:r w:rsidR="00287E80">
        <w:t xml:space="preserve">progressed </w:t>
      </w:r>
      <w:r w:rsidR="00F35C30">
        <w:t>separate</w:t>
      </w:r>
      <w:r w:rsidR="00287E80">
        <w:t>ly to this consultation</w:t>
      </w:r>
      <w:r w:rsidR="00F35C30">
        <w:t xml:space="preserve"> </w:t>
      </w:r>
      <w:r w:rsidR="00E4020B">
        <w:t>process</w:t>
      </w:r>
      <w:r w:rsidR="00F35C30">
        <w:t>.</w:t>
      </w:r>
    </w:p>
    <w:p w14:paraId="7C24474B" w14:textId="77777777" w:rsidR="000E0B74" w:rsidRDefault="0018219A" w:rsidP="000E0B74">
      <w:pPr>
        <w:pStyle w:val="Heading2"/>
      </w:pPr>
      <w:bookmarkStart w:id="8" w:name="_Toc77060373"/>
      <w:r>
        <w:t>Request for s</w:t>
      </w:r>
      <w:r w:rsidR="00F56A73">
        <w:t>ubmissions</w:t>
      </w:r>
      <w:bookmarkEnd w:id="8"/>
    </w:p>
    <w:p w14:paraId="16D00F58" w14:textId="00C81901" w:rsidR="00282413" w:rsidRDefault="00DA05CB" w:rsidP="005C4774">
      <w:r>
        <w:t>W</w:t>
      </w:r>
      <w:r w:rsidR="00833492">
        <w:t>ritten submissions</w:t>
      </w:r>
      <w:r>
        <w:t xml:space="preserve"> are sought</w:t>
      </w:r>
      <w:r w:rsidR="00833492">
        <w:t xml:space="preserve"> from stakeholders </w:t>
      </w:r>
      <w:r w:rsidR="000E3DB1">
        <w:t xml:space="preserve">on </w:t>
      </w:r>
      <w:r w:rsidR="00845A23">
        <w:t xml:space="preserve">the issues raised in this discussion paper. </w:t>
      </w:r>
      <w:r w:rsidR="006A28B2">
        <w:t xml:space="preserve">Submissions may be provided until </w:t>
      </w:r>
      <w:r w:rsidR="003E5BAA">
        <w:t>10</w:t>
      </w:r>
      <w:r w:rsidR="00782002">
        <w:t xml:space="preserve"> September</w:t>
      </w:r>
      <w:r w:rsidR="006A28B2">
        <w:t xml:space="preserve"> 2021.</w:t>
      </w:r>
      <w:r w:rsidR="00506581">
        <w:t xml:space="preserve"> D</w:t>
      </w:r>
      <w:r w:rsidR="005C4774">
        <w:t xml:space="preserve">iscussion questions are included to guide feedback. However, stakeholders are welcome to provide further information and suggestions relevant to the issue. </w:t>
      </w:r>
    </w:p>
    <w:p w14:paraId="46E969A0" w14:textId="77777777" w:rsidR="00282413" w:rsidRDefault="00282413">
      <w:pPr>
        <w:spacing w:before="0" w:after="160" w:line="259" w:lineRule="auto"/>
      </w:pPr>
      <w:r>
        <w:br w:type="page"/>
      </w:r>
    </w:p>
    <w:p w14:paraId="038603FC" w14:textId="77777777" w:rsidR="000E0B74" w:rsidRDefault="006E360B" w:rsidP="000E0B74">
      <w:pPr>
        <w:pStyle w:val="Heading2"/>
      </w:pPr>
      <w:bookmarkStart w:id="9" w:name="_Toc77060374"/>
      <w:r>
        <w:lastRenderedPageBreak/>
        <w:t>Creditors</w:t>
      </w:r>
      <w:r w:rsidR="00271046">
        <w:t>’</w:t>
      </w:r>
      <w:r>
        <w:t xml:space="preserve"> s</w:t>
      </w:r>
      <w:r w:rsidR="000C5467">
        <w:t>cheme of arrangement</w:t>
      </w:r>
      <w:bookmarkEnd w:id="9"/>
    </w:p>
    <w:p w14:paraId="47537A64" w14:textId="77777777" w:rsidR="008318FF" w:rsidRPr="008318FF" w:rsidRDefault="008318FF" w:rsidP="008318FF">
      <w:pPr>
        <w:pStyle w:val="Heading3"/>
      </w:pPr>
      <w:bookmarkStart w:id="10" w:name="_Toc77060375"/>
      <w:r>
        <w:t>What is a</w:t>
      </w:r>
      <w:r w:rsidR="00EE6B51">
        <w:t xml:space="preserve"> creditors’</w:t>
      </w:r>
      <w:r>
        <w:t xml:space="preserve"> scheme of arrangement?</w:t>
      </w:r>
      <w:bookmarkEnd w:id="10"/>
      <w:r>
        <w:t xml:space="preserve"> </w:t>
      </w:r>
    </w:p>
    <w:p w14:paraId="688B2FBC" w14:textId="77777777" w:rsidR="007109B6" w:rsidRDefault="00446A63" w:rsidP="00E10F2D">
      <w:r>
        <w:t xml:space="preserve">A </w:t>
      </w:r>
      <w:r w:rsidR="00EE6B51">
        <w:t xml:space="preserve">creditors’ </w:t>
      </w:r>
      <w:r>
        <w:t>s</w:t>
      </w:r>
      <w:r w:rsidR="007109B6">
        <w:t>cheme</w:t>
      </w:r>
      <w:r w:rsidR="00791485">
        <w:t xml:space="preserve"> of arrangement </w:t>
      </w:r>
      <w:r>
        <w:t>is</w:t>
      </w:r>
      <w:r w:rsidR="00791485">
        <w:t xml:space="preserve"> a process available to</w:t>
      </w:r>
      <w:r w:rsidR="00EE6B51">
        <w:t xml:space="preserve"> financial</w:t>
      </w:r>
      <w:r w:rsidR="00204E94">
        <w:t>ly</w:t>
      </w:r>
      <w:r w:rsidR="00EE6B51">
        <w:t xml:space="preserve"> distressed</w:t>
      </w:r>
      <w:r w:rsidR="00791485">
        <w:t xml:space="preserve"> companies seeking to restructure and avoid liquidation. </w:t>
      </w:r>
      <w:r>
        <w:t>A scheme</w:t>
      </w:r>
      <w:r w:rsidR="00791485">
        <w:t xml:space="preserve"> allow</w:t>
      </w:r>
      <w:r>
        <w:t>s</w:t>
      </w:r>
      <w:r w:rsidR="00791485">
        <w:t xml:space="preserve"> for the creation of a binding agreement between the company and its creditors</w:t>
      </w:r>
      <w:r w:rsidR="00974A67">
        <w:t xml:space="preserve"> (or a class of creditors)</w:t>
      </w:r>
      <w:r w:rsidR="00D60B2F">
        <w:t>. This</w:t>
      </w:r>
      <w:r w:rsidR="00791485">
        <w:t xml:space="preserve"> modifies the pre-existing legal rights of both parties </w:t>
      </w:r>
      <w:r w:rsidR="00D60B2F">
        <w:t xml:space="preserve">to allow </w:t>
      </w:r>
      <w:r w:rsidR="00791485">
        <w:t>the company to continue trading.</w:t>
      </w:r>
    </w:p>
    <w:p w14:paraId="3EB31E3B" w14:textId="77777777" w:rsidR="008230FB" w:rsidRDefault="002076DB" w:rsidP="00E10F2D">
      <w:r>
        <w:t>The</w:t>
      </w:r>
      <w:r w:rsidR="00921228">
        <w:t xml:space="preserve"> process</w:t>
      </w:r>
      <w:r w:rsidR="00E10F2D">
        <w:t xml:space="preserve"> involves </w:t>
      </w:r>
      <w:r w:rsidR="003E0DD7">
        <w:t xml:space="preserve">a </w:t>
      </w:r>
      <w:r w:rsidR="004F4450">
        <w:t>Court</w:t>
      </w:r>
      <w:r w:rsidR="00E10F2D">
        <w:t>-approved</w:t>
      </w:r>
      <w:r w:rsidR="00FF6EB2">
        <w:t xml:space="preserve"> </w:t>
      </w:r>
      <w:r w:rsidR="00383703" w:rsidRPr="008318FF">
        <w:t xml:space="preserve">compromise or arrangement to vary the terms of debts or claims between the company and a </w:t>
      </w:r>
      <w:r w:rsidR="006E360B">
        <w:t>class (or classes) of creditors</w:t>
      </w:r>
      <w:r w:rsidR="00383703" w:rsidRPr="008318FF">
        <w:t>.</w:t>
      </w:r>
      <w:r w:rsidR="00CC339F" w:rsidRPr="008318FF">
        <w:t xml:space="preserve"> </w:t>
      </w:r>
      <w:r w:rsidR="00161169">
        <w:t>This</w:t>
      </w:r>
      <w:r w:rsidR="008230FB">
        <w:t xml:space="preserve"> may involve restructuring the debt owed to </w:t>
      </w:r>
      <w:r w:rsidR="006E360B">
        <w:t xml:space="preserve">affected </w:t>
      </w:r>
      <w:r w:rsidR="008230FB">
        <w:t>creditors, allowing for interest free periods, payment by instalment over an extended period of time, or debt for equity swaps.</w:t>
      </w:r>
    </w:p>
    <w:p w14:paraId="789B9C97" w14:textId="77777777" w:rsidR="00E3312E" w:rsidRDefault="000E07C5" w:rsidP="0082473E">
      <w:r>
        <w:t xml:space="preserve">There are two broad types of schemes of arrangement: </w:t>
      </w:r>
      <w:r w:rsidR="0082473E" w:rsidRPr="008318FF">
        <w:t>creditors’ schemes (</w:t>
      </w:r>
      <w:r w:rsidR="00F03D27">
        <w:t xml:space="preserve">which are used to restructure </w:t>
      </w:r>
      <w:r w:rsidR="00984CD4">
        <w:t xml:space="preserve">the debts of </w:t>
      </w:r>
      <w:r w:rsidR="00F03D27">
        <w:t xml:space="preserve">a </w:t>
      </w:r>
      <w:r w:rsidR="00DA72E2">
        <w:t>financially distressed</w:t>
      </w:r>
      <w:r w:rsidR="0082473E" w:rsidRPr="008318FF">
        <w:t xml:space="preserve"> company) </w:t>
      </w:r>
      <w:r w:rsidR="00F03D27">
        <w:t>and</w:t>
      </w:r>
      <w:r w:rsidR="0082473E" w:rsidRPr="008318FF">
        <w:t xml:space="preserve"> members’ schemes (</w:t>
      </w:r>
      <w:r w:rsidR="00F03D27">
        <w:t>which are</w:t>
      </w:r>
      <w:r w:rsidR="0082473E" w:rsidRPr="008318FF">
        <w:t xml:space="preserve"> </w:t>
      </w:r>
      <w:r w:rsidR="00166822">
        <w:t xml:space="preserve">typically </w:t>
      </w:r>
      <w:r w:rsidR="008E786C">
        <w:t>used</w:t>
      </w:r>
      <w:r w:rsidR="0082473E" w:rsidRPr="008318FF">
        <w:t xml:space="preserve"> </w:t>
      </w:r>
      <w:r w:rsidR="008E786C">
        <w:t>to</w:t>
      </w:r>
      <w:r w:rsidR="00E928A3">
        <w:t xml:space="preserve"> e</w:t>
      </w:r>
      <w:r w:rsidR="008E786C">
        <w:t>ffect the takeover of a company</w:t>
      </w:r>
      <w:r w:rsidR="0082473E" w:rsidRPr="008318FF">
        <w:t>)</w:t>
      </w:r>
      <w:r w:rsidR="0082473E">
        <w:t>.</w:t>
      </w:r>
      <w:r w:rsidR="002076DB">
        <w:t xml:space="preserve"> </w:t>
      </w:r>
      <w:r w:rsidR="003251FD">
        <w:t>It should be noted that a</w:t>
      </w:r>
      <w:r w:rsidR="005C70F1">
        <w:t xml:space="preserve"> creditors’ scheme may impact </w:t>
      </w:r>
      <w:r w:rsidR="003251FD">
        <w:t xml:space="preserve">a company’s members as well as its creditors, </w:t>
      </w:r>
      <w:r w:rsidR="005C70F1">
        <w:t>depending on the scope of the</w:t>
      </w:r>
      <w:r w:rsidR="003251FD">
        <w:t xml:space="preserve"> </w:t>
      </w:r>
      <w:r w:rsidR="005C70F1">
        <w:t xml:space="preserve">proposal. </w:t>
      </w:r>
    </w:p>
    <w:p w14:paraId="04D340EC" w14:textId="77777777" w:rsidR="0082473E" w:rsidRDefault="00F373E0" w:rsidP="0082473E">
      <w:r>
        <w:t>T</w:t>
      </w:r>
      <w:r w:rsidRPr="00F373E0">
        <w:t xml:space="preserve">he matters explored </w:t>
      </w:r>
      <w:r>
        <w:t>in</w:t>
      </w:r>
      <w:r w:rsidRPr="00F373E0">
        <w:t xml:space="preserve"> this paper are relevant to creditors’ schemes affecting financial</w:t>
      </w:r>
      <w:r w:rsidR="00DE33FA">
        <w:t>ly</w:t>
      </w:r>
      <w:r w:rsidRPr="00F373E0">
        <w:t xml:space="preserve"> distressed companies</w:t>
      </w:r>
      <w:r>
        <w:t xml:space="preserve"> </w:t>
      </w:r>
      <w:r w:rsidRPr="00443EB8">
        <w:t>only.</w:t>
      </w:r>
    </w:p>
    <w:p w14:paraId="376E5F26" w14:textId="77777777" w:rsidR="00A02849" w:rsidRPr="006A7140" w:rsidRDefault="00FB51D6" w:rsidP="00A02849">
      <w:pPr>
        <w:pStyle w:val="Heading3"/>
      </w:pPr>
      <w:bookmarkStart w:id="11" w:name="_Toc77060376"/>
      <w:r>
        <w:t xml:space="preserve">The process to </w:t>
      </w:r>
      <w:r w:rsidR="003A2D99">
        <w:t xml:space="preserve">make </w:t>
      </w:r>
      <w:r>
        <w:t>a</w:t>
      </w:r>
      <w:r w:rsidR="003A2D99">
        <w:t xml:space="preserve"> creditors’</w:t>
      </w:r>
      <w:r>
        <w:t xml:space="preserve"> scheme</w:t>
      </w:r>
      <w:bookmarkEnd w:id="11"/>
      <w:r w:rsidR="00A02849">
        <w:t xml:space="preserve"> </w:t>
      </w:r>
    </w:p>
    <w:p w14:paraId="2044FE3D" w14:textId="77777777" w:rsidR="00D1393C" w:rsidRDefault="00D1393C" w:rsidP="00D1393C">
      <w:r w:rsidRPr="001B0F73">
        <w:t>Unli</w:t>
      </w:r>
      <w:r>
        <w:t xml:space="preserve">ke Deeds of Company Arrangement, which must follow on from voluntary administration, schemes </w:t>
      </w:r>
      <w:r w:rsidRPr="001B0F73">
        <w:t xml:space="preserve">can be entered into </w:t>
      </w:r>
      <w:r>
        <w:t xml:space="preserve">without separately entering </w:t>
      </w:r>
      <w:r w:rsidRPr="001B0F73">
        <w:t>other insolvency processes</w:t>
      </w:r>
      <w:r>
        <w:t xml:space="preserve">. </w:t>
      </w:r>
    </w:p>
    <w:p w14:paraId="11DA1DF0" w14:textId="77777777" w:rsidR="00D25ECA" w:rsidRPr="0095436D" w:rsidRDefault="00753BD9" w:rsidP="00315F30">
      <w:r w:rsidRPr="0095436D">
        <w:t xml:space="preserve">Before a scheme is entered into, the company must prepare </w:t>
      </w:r>
      <w:r w:rsidR="008A1EC0" w:rsidRPr="0095436D">
        <w:t xml:space="preserve">an explanatory statement </w:t>
      </w:r>
      <w:r w:rsidRPr="0095436D">
        <w:t>that sets out the</w:t>
      </w:r>
      <w:r w:rsidR="0095436D" w:rsidRPr="00793322">
        <w:t xml:space="preserve"> </w:t>
      </w:r>
      <w:r w:rsidRPr="00793322">
        <w:t>purpose of the scheme</w:t>
      </w:r>
      <w:r w:rsidR="0095436D" w:rsidRPr="0095436D">
        <w:t xml:space="preserve"> and the </w:t>
      </w:r>
      <w:r w:rsidRPr="0095436D">
        <w:t xml:space="preserve">compromises which the scheme would </w:t>
      </w:r>
      <w:r w:rsidR="00984D4B" w:rsidRPr="0095436D">
        <w:t>e</w:t>
      </w:r>
      <w:r w:rsidRPr="0095436D">
        <w:t>ffect.</w:t>
      </w:r>
      <w:r w:rsidR="0095436D" w:rsidRPr="0095436D">
        <w:t xml:space="preserve"> It also sets out the </w:t>
      </w:r>
      <w:r w:rsidRPr="0095436D">
        <w:t>powers</w:t>
      </w:r>
      <w:r w:rsidR="00AC2B21" w:rsidRPr="0095436D">
        <w:t xml:space="preserve"> of the scheme administrator</w:t>
      </w:r>
      <w:r w:rsidR="00481F7F">
        <w:t xml:space="preserve"> (the </w:t>
      </w:r>
      <w:r w:rsidR="003A2D99">
        <w:t>party that</w:t>
      </w:r>
      <w:r w:rsidR="00481F7F">
        <w:t xml:space="preserve"> </w:t>
      </w:r>
      <w:r w:rsidRPr="0095436D">
        <w:t>oversees the scheme</w:t>
      </w:r>
      <w:r w:rsidR="00785EDF">
        <w:t>)</w:t>
      </w:r>
      <w:r w:rsidR="00184F5C">
        <w:t>, where relevant</w:t>
      </w:r>
      <w:r w:rsidR="009445DB" w:rsidRPr="0095436D">
        <w:t>.</w:t>
      </w:r>
      <w:r w:rsidR="00656AC9">
        <w:t xml:space="preserve"> The explanatory statement must </w:t>
      </w:r>
      <w:r w:rsidR="00137A7F">
        <w:t xml:space="preserve">also set out the expected dividend that would be available to scheme </w:t>
      </w:r>
      <w:r w:rsidR="003D79B0">
        <w:t>creditors</w:t>
      </w:r>
      <w:r w:rsidR="00137A7F">
        <w:t xml:space="preserve"> if the company were to be wound up within 6 months after the date of the first </w:t>
      </w:r>
      <w:r w:rsidR="009B67AA">
        <w:t>C</w:t>
      </w:r>
      <w:r w:rsidR="00137A7F">
        <w:t>ourt hearing.</w:t>
      </w:r>
    </w:p>
    <w:p w14:paraId="77BB475E" w14:textId="77777777" w:rsidR="00720F55" w:rsidRDefault="00840E2F" w:rsidP="00D04BD9">
      <w:pPr>
        <w:pStyle w:val="Bullet"/>
        <w:numPr>
          <w:ilvl w:val="0"/>
          <w:numId w:val="0"/>
        </w:numPr>
      </w:pPr>
      <w:r>
        <w:t xml:space="preserve">The company must </w:t>
      </w:r>
      <w:r w:rsidRPr="00934C1A">
        <w:t xml:space="preserve">inform </w:t>
      </w:r>
      <w:r>
        <w:t xml:space="preserve">ASIC </w:t>
      </w:r>
      <w:r w:rsidRPr="00934C1A">
        <w:t xml:space="preserve">about </w:t>
      </w:r>
      <w:r>
        <w:t xml:space="preserve">the </w:t>
      </w:r>
      <w:r w:rsidR="00E02C29">
        <w:t xml:space="preserve">terms of the </w:t>
      </w:r>
      <w:r>
        <w:t>proposed scheme</w:t>
      </w:r>
      <w:r w:rsidR="00183E8D">
        <w:t xml:space="preserve"> and </w:t>
      </w:r>
      <w:r>
        <w:t>provide</w:t>
      </w:r>
      <w:r w:rsidR="001579FA">
        <w:t xml:space="preserve"> </w:t>
      </w:r>
      <w:r w:rsidR="00183E8D">
        <w:t>it with</w:t>
      </w:r>
      <w:r w:rsidR="001579FA">
        <w:t xml:space="preserve"> the</w:t>
      </w:r>
      <w:r>
        <w:t xml:space="preserve"> </w:t>
      </w:r>
      <w:r w:rsidR="00E02C29">
        <w:t xml:space="preserve">draft </w:t>
      </w:r>
      <w:r>
        <w:t>explanatory statement</w:t>
      </w:r>
      <w:r w:rsidR="00183E8D" w:rsidRPr="00934C1A">
        <w:t>.</w:t>
      </w:r>
      <w:r>
        <w:t xml:space="preserve"> </w:t>
      </w:r>
      <w:r w:rsidR="00183E8D">
        <w:t>This must occur</w:t>
      </w:r>
      <w:r w:rsidR="00703013">
        <w:t xml:space="preserve"> </w:t>
      </w:r>
      <w:r w:rsidRPr="00934C1A">
        <w:t>at least 14</w:t>
      </w:r>
      <w:r w:rsidR="00183E8D">
        <w:t xml:space="preserve"> </w:t>
      </w:r>
      <w:r w:rsidRPr="00934C1A">
        <w:t>day</w:t>
      </w:r>
      <w:r w:rsidR="00183E8D">
        <w:t xml:space="preserve">s </w:t>
      </w:r>
      <w:r w:rsidR="00EF34B2">
        <w:t>in advance of the first Court hearing</w:t>
      </w:r>
      <w:r w:rsidR="00E02C29">
        <w:t xml:space="preserve"> (unless the Court or ASIC permits a shorter period)</w:t>
      </w:r>
      <w:r w:rsidR="00EF34B2">
        <w:t xml:space="preserve">. </w:t>
      </w:r>
      <w:r w:rsidRPr="00934C1A">
        <w:t>This allow</w:t>
      </w:r>
      <w:r w:rsidR="00720F55">
        <w:t>s</w:t>
      </w:r>
      <w:r w:rsidRPr="00934C1A">
        <w:t xml:space="preserve"> ASIC</w:t>
      </w:r>
      <w:r w:rsidR="00F258E8">
        <w:t xml:space="preserve"> </w:t>
      </w:r>
      <w:r w:rsidR="005B38C9">
        <w:t>to</w:t>
      </w:r>
      <w:r w:rsidR="00183E8D">
        <w:t xml:space="preserve"> </w:t>
      </w:r>
      <w:r w:rsidR="009A3488" w:rsidRPr="00934C1A">
        <w:t>examine the terms of the</w:t>
      </w:r>
      <w:r w:rsidR="00F02464">
        <w:t xml:space="preserve"> s</w:t>
      </w:r>
      <w:r w:rsidR="009A3488" w:rsidRPr="00934C1A">
        <w:t>cheme and</w:t>
      </w:r>
      <w:r w:rsidR="00183E8D">
        <w:t xml:space="preserve"> </w:t>
      </w:r>
      <w:r w:rsidR="00E02C29">
        <w:t xml:space="preserve">make </w:t>
      </w:r>
      <w:r w:rsidR="00F02464">
        <w:t>submission</w:t>
      </w:r>
      <w:r w:rsidR="00E02C29">
        <w:t>s</w:t>
      </w:r>
      <w:r w:rsidR="00F02464">
        <w:t xml:space="preserve"> to the </w:t>
      </w:r>
      <w:r w:rsidR="004F4450">
        <w:t>Court</w:t>
      </w:r>
      <w:r w:rsidR="00F02464">
        <w:t>.</w:t>
      </w:r>
      <w:r w:rsidR="009A3488" w:rsidRPr="00934C1A">
        <w:t xml:space="preserve"> </w:t>
      </w:r>
    </w:p>
    <w:p w14:paraId="66ADD06A" w14:textId="77777777" w:rsidR="005A5EC6" w:rsidRDefault="00C71F14" w:rsidP="00D04BD9">
      <w:pPr>
        <w:pStyle w:val="Bullet"/>
        <w:numPr>
          <w:ilvl w:val="0"/>
          <w:numId w:val="0"/>
        </w:numPr>
      </w:pPr>
      <w:r>
        <w:t xml:space="preserve">The first </w:t>
      </w:r>
      <w:r w:rsidR="00EF34B2">
        <w:t>C</w:t>
      </w:r>
      <w:r w:rsidR="00796376">
        <w:t>ourt hearing</w:t>
      </w:r>
      <w:r>
        <w:t xml:space="preserve"> involves </w:t>
      </w:r>
      <w:r w:rsidR="00934C1A" w:rsidRPr="00934C1A">
        <w:t xml:space="preserve">the </w:t>
      </w:r>
      <w:r w:rsidR="004F4450">
        <w:t>Court</w:t>
      </w:r>
      <w:r w:rsidR="00064E4B">
        <w:t xml:space="preserve"> </w:t>
      </w:r>
      <w:r w:rsidR="00934C1A" w:rsidRPr="00934C1A">
        <w:t>determin</w:t>
      </w:r>
      <w:r w:rsidR="00064E4B">
        <w:t>ing</w:t>
      </w:r>
      <w:r w:rsidR="00934C1A" w:rsidRPr="00934C1A">
        <w:t xml:space="preserve"> whet</w:t>
      </w:r>
      <w:r w:rsidR="004450BE">
        <w:t>her to make an order convening</w:t>
      </w:r>
      <w:r w:rsidR="00934C1A" w:rsidRPr="00934C1A">
        <w:t xml:space="preserve"> creditors</w:t>
      </w:r>
      <w:r w:rsidR="005E4E8A">
        <w:t>’</w:t>
      </w:r>
      <w:r w:rsidR="00934C1A" w:rsidRPr="00934C1A">
        <w:t xml:space="preserve"> meeting</w:t>
      </w:r>
      <w:r w:rsidR="000165E8">
        <w:t>s</w:t>
      </w:r>
      <w:r>
        <w:t>.</w:t>
      </w:r>
      <w:r w:rsidR="00796376">
        <w:t xml:space="preserve"> </w:t>
      </w:r>
      <w:r w:rsidR="00934C1A" w:rsidRPr="00934C1A">
        <w:t xml:space="preserve">Once a </w:t>
      </w:r>
      <w:r w:rsidR="004F4450">
        <w:t>Court</w:t>
      </w:r>
      <w:r w:rsidR="00934C1A" w:rsidRPr="00934C1A">
        <w:t xml:space="preserve"> grants</w:t>
      </w:r>
      <w:r w:rsidR="009F123A">
        <w:t xml:space="preserve"> an order convening </w:t>
      </w:r>
      <w:r w:rsidR="000165E8">
        <w:t xml:space="preserve">these </w:t>
      </w:r>
      <w:r w:rsidR="00934C1A" w:rsidRPr="00934C1A">
        <w:t>meeting</w:t>
      </w:r>
      <w:r w:rsidR="000165E8">
        <w:t>s</w:t>
      </w:r>
      <w:r w:rsidR="00934C1A" w:rsidRPr="00934C1A">
        <w:t xml:space="preserve">, the creditors will vote on the </w:t>
      </w:r>
      <w:r w:rsidR="00356E54">
        <w:t xml:space="preserve">proposed </w:t>
      </w:r>
      <w:r w:rsidR="00766411">
        <w:t>scheme</w:t>
      </w:r>
      <w:r w:rsidR="00934C1A" w:rsidRPr="00934C1A">
        <w:t>.</w:t>
      </w:r>
      <w:r w:rsidR="00B2040E">
        <w:t xml:space="preserve"> </w:t>
      </w:r>
    </w:p>
    <w:p w14:paraId="352168AC" w14:textId="77777777" w:rsidR="00D5790A" w:rsidRDefault="00B2040E" w:rsidP="006B19E8">
      <w:pPr>
        <w:pStyle w:val="Bullet"/>
        <w:numPr>
          <w:ilvl w:val="0"/>
          <w:numId w:val="0"/>
        </w:numPr>
      </w:pPr>
      <w:r w:rsidRPr="003824AE">
        <w:t>To approve a scheme, a majority of creditors who are present and voting (either in person or by proxy) must vote in favour of the scheme</w:t>
      </w:r>
      <w:r w:rsidR="005A5EC6">
        <w:t xml:space="preserve">. The debts and </w:t>
      </w:r>
      <w:r w:rsidRPr="003824AE">
        <w:t xml:space="preserve">claims owed </w:t>
      </w:r>
      <w:r w:rsidR="005A5EC6">
        <w:t xml:space="preserve">by those voting to approve the scheme </w:t>
      </w:r>
      <w:r w:rsidR="00B27552">
        <w:t>must</w:t>
      </w:r>
      <w:r w:rsidR="004450BE">
        <w:t xml:space="preserve"> also</w:t>
      </w:r>
      <w:r w:rsidRPr="003824AE">
        <w:t xml:space="preserve"> constitute at least 75 per cent of the total debts or claims</w:t>
      </w:r>
      <w:r w:rsidR="00D5790A">
        <w:t>.</w:t>
      </w:r>
      <w:r w:rsidR="000165E8">
        <w:t xml:space="preserve"> Where multiple classes of creditors are affected by the scheme, </w:t>
      </w:r>
      <w:r w:rsidR="00201229">
        <w:t>the requisite majorities must be obtained for each class.</w:t>
      </w:r>
    </w:p>
    <w:p w14:paraId="5DB9531E" w14:textId="77777777" w:rsidR="00934C1A" w:rsidRDefault="00657CE7" w:rsidP="00934C1A">
      <w:r>
        <w:t xml:space="preserve">If </w:t>
      </w:r>
      <w:r w:rsidR="00934C1A" w:rsidRPr="00934C1A">
        <w:t>cr</w:t>
      </w:r>
      <w:r w:rsidR="00C71F14">
        <w:t>editors resolve to approve the s</w:t>
      </w:r>
      <w:r w:rsidR="00934C1A" w:rsidRPr="00934C1A">
        <w:t xml:space="preserve">cheme, </w:t>
      </w:r>
      <w:r w:rsidR="007A4A28">
        <w:t xml:space="preserve">a second </w:t>
      </w:r>
      <w:r w:rsidR="004F4450">
        <w:t>Court</w:t>
      </w:r>
      <w:r w:rsidR="007A4A28">
        <w:t xml:space="preserve"> hearing is convened </w:t>
      </w:r>
      <w:r w:rsidR="008A1EC0">
        <w:t>to</w:t>
      </w:r>
      <w:r w:rsidR="0067661D">
        <w:t xml:space="preserve"> consider whether or not the scheme should be approved</w:t>
      </w:r>
      <w:r w:rsidR="00356E54">
        <w:t xml:space="preserve"> by the Court</w:t>
      </w:r>
      <w:r w:rsidR="0067661D">
        <w:t>.</w:t>
      </w:r>
      <w:r w:rsidR="00CC68F8">
        <w:t xml:space="preserve"> In doing so, the </w:t>
      </w:r>
      <w:r w:rsidR="004F4450">
        <w:t>Court</w:t>
      </w:r>
      <w:r w:rsidR="00CC68F8">
        <w:t xml:space="preserve"> </w:t>
      </w:r>
      <w:r w:rsidR="00D1789F">
        <w:t>consider</w:t>
      </w:r>
      <w:r w:rsidR="0067661D">
        <w:t>s</w:t>
      </w:r>
      <w:r w:rsidR="00D1789F">
        <w:t xml:space="preserve"> </w:t>
      </w:r>
      <w:r w:rsidR="0067661D">
        <w:t xml:space="preserve">whether the </w:t>
      </w:r>
      <w:r w:rsidR="00CC68F8">
        <w:t xml:space="preserve">scheme </w:t>
      </w:r>
      <w:r w:rsidR="0067661D">
        <w:t>is</w:t>
      </w:r>
      <w:r w:rsidR="00D1789F">
        <w:t xml:space="preserve"> </w:t>
      </w:r>
      <w:r w:rsidR="0018202F">
        <w:t>fair and reasonable</w:t>
      </w:r>
      <w:r w:rsidR="00686C53">
        <w:t>, among other considerations</w:t>
      </w:r>
      <w:r w:rsidR="0018202F">
        <w:t xml:space="preserve">. </w:t>
      </w:r>
    </w:p>
    <w:p w14:paraId="29B68E6D" w14:textId="77777777" w:rsidR="00B423D1" w:rsidRDefault="00B423D1" w:rsidP="008D145B">
      <w:r w:rsidRPr="003824AE">
        <w:t xml:space="preserve">A scheme typically takes between </w:t>
      </w:r>
      <w:r w:rsidR="00793322">
        <w:t>three</w:t>
      </w:r>
      <w:r w:rsidR="00793322" w:rsidRPr="003824AE">
        <w:t xml:space="preserve"> </w:t>
      </w:r>
      <w:r w:rsidRPr="003824AE">
        <w:t>to six months to implement</w:t>
      </w:r>
      <w:r w:rsidR="00FB71A1">
        <w:t>. H</w:t>
      </w:r>
      <w:r w:rsidRPr="003824AE">
        <w:t xml:space="preserve">owever, this can vary depending on </w:t>
      </w:r>
      <w:r w:rsidR="00793322">
        <w:t>its</w:t>
      </w:r>
      <w:r w:rsidR="00793322" w:rsidRPr="003824AE">
        <w:t xml:space="preserve"> </w:t>
      </w:r>
      <w:r w:rsidRPr="003824AE">
        <w:t>size and complexity</w:t>
      </w:r>
      <w:r w:rsidR="00072D98">
        <w:t>.</w:t>
      </w:r>
    </w:p>
    <w:p w14:paraId="5B82ADFC" w14:textId="77777777" w:rsidR="00606124" w:rsidRPr="008318FF" w:rsidRDefault="00606124" w:rsidP="00606124">
      <w:pPr>
        <w:pStyle w:val="Heading3"/>
      </w:pPr>
      <w:bookmarkStart w:id="12" w:name="_Toc77060377"/>
      <w:r>
        <w:lastRenderedPageBreak/>
        <w:t xml:space="preserve">The </w:t>
      </w:r>
      <w:r w:rsidR="00DB7CFE">
        <w:t xml:space="preserve">utility </w:t>
      </w:r>
      <w:r w:rsidR="00C17B05">
        <w:t>and uptake</w:t>
      </w:r>
      <w:r w:rsidR="00DB7CFE">
        <w:t xml:space="preserve"> </w:t>
      </w:r>
      <w:r>
        <w:t xml:space="preserve">of </w:t>
      </w:r>
      <w:r w:rsidR="00A529EC">
        <w:t xml:space="preserve">creditors’ </w:t>
      </w:r>
      <w:r>
        <w:t>schemes</w:t>
      </w:r>
      <w:bookmarkEnd w:id="12"/>
    </w:p>
    <w:p w14:paraId="3F5973D7" w14:textId="77777777" w:rsidR="00606124" w:rsidRDefault="00AF7853" w:rsidP="00606124">
      <w:r>
        <w:t>S</w:t>
      </w:r>
      <w:r w:rsidR="00606124" w:rsidRPr="006A7140">
        <w:t xml:space="preserve">chemes provide </w:t>
      </w:r>
      <w:r>
        <w:t xml:space="preserve">significant </w:t>
      </w:r>
      <w:r w:rsidR="00606124" w:rsidRPr="006A7140">
        <w:t xml:space="preserve">flexibility in </w:t>
      </w:r>
      <w:r w:rsidR="002F1037">
        <w:t>how the</w:t>
      </w:r>
      <w:r w:rsidR="00606124" w:rsidRPr="006A7140">
        <w:t xml:space="preserve"> rights and liabilities of creditors </w:t>
      </w:r>
      <w:r w:rsidR="00EB054A">
        <w:t>(and sometimes members)</w:t>
      </w:r>
      <w:r w:rsidR="002F1037">
        <w:t xml:space="preserve"> </w:t>
      </w:r>
      <w:r w:rsidR="00606124" w:rsidRPr="006A7140">
        <w:t>of a company</w:t>
      </w:r>
      <w:r w:rsidR="002F1037">
        <w:t xml:space="preserve"> are reorganised</w:t>
      </w:r>
      <w:r w:rsidR="007F11B4">
        <w:t>.</w:t>
      </w:r>
      <w:r w:rsidR="002F1037">
        <w:t xml:space="preserve"> This </w:t>
      </w:r>
      <w:r w:rsidR="00F027D0">
        <w:t xml:space="preserve">provides for </w:t>
      </w:r>
      <w:r w:rsidR="002F1037">
        <w:t xml:space="preserve">greater flexibility in </w:t>
      </w:r>
      <w:r w:rsidR="00F027D0">
        <w:t xml:space="preserve">terms of the restructure a company may undertake, which could enhance the prospects for a company’s survival. </w:t>
      </w:r>
      <w:r w:rsidR="00606124">
        <w:t xml:space="preserve">Unlike voluntary administration, </w:t>
      </w:r>
      <w:r w:rsidR="002F1037">
        <w:t>a scheme also</w:t>
      </w:r>
      <w:r w:rsidR="00C17B05">
        <w:t xml:space="preserve"> </w:t>
      </w:r>
      <w:r>
        <w:t>allow</w:t>
      </w:r>
      <w:r w:rsidR="002F1037">
        <w:t>s</w:t>
      </w:r>
      <w:r>
        <w:t xml:space="preserve"> the </w:t>
      </w:r>
      <w:r w:rsidR="00606124">
        <w:t>company’s directors</w:t>
      </w:r>
      <w:r w:rsidR="00606124" w:rsidRPr="00C74A0A">
        <w:t xml:space="preserve"> </w:t>
      </w:r>
      <w:r>
        <w:t xml:space="preserve">to </w:t>
      </w:r>
      <w:r w:rsidR="00606124" w:rsidRPr="00C74A0A">
        <w:t xml:space="preserve">retain control of the company </w:t>
      </w:r>
      <w:r w:rsidR="007D5066">
        <w:t xml:space="preserve">during </w:t>
      </w:r>
      <w:r w:rsidR="00606124">
        <w:t>the process</w:t>
      </w:r>
      <w:r w:rsidR="00C17B05">
        <w:t>, and to put a proposal directly to its creditors.</w:t>
      </w:r>
      <w:r w:rsidR="007F11B4">
        <w:t xml:space="preserve"> </w:t>
      </w:r>
      <w:r w:rsidR="00DF007D">
        <w:t xml:space="preserve">This </w:t>
      </w:r>
      <w:r w:rsidR="002F1037">
        <w:t>may</w:t>
      </w:r>
      <w:r w:rsidR="00DF007D">
        <w:t xml:space="preserve"> </w:t>
      </w:r>
      <w:r w:rsidR="004E13E1">
        <w:t xml:space="preserve">help </w:t>
      </w:r>
      <w:r w:rsidR="002F1037">
        <w:t>prevent</w:t>
      </w:r>
      <w:r w:rsidR="00DF007D">
        <w:t xml:space="preserve"> disruption and uncertainty, </w:t>
      </w:r>
      <w:r w:rsidR="002F1037">
        <w:t>as well as</w:t>
      </w:r>
      <w:r w:rsidR="00DF007D">
        <w:t xml:space="preserve"> </w:t>
      </w:r>
      <w:r w:rsidR="00586CEF">
        <w:t>limit</w:t>
      </w:r>
      <w:r w:rsidR="00DF007D">
        <w:t xml:space="preserve"> </w:t>
      </w:r>
      <w:r w:rsidR="00606124">
        <w:t xml:space="preserve">the loss of value associated with entering </w:t>
      </w:r>
      <w:r w:rsidR="00426BE9">
        <w:t>other</w:t>
      </w:r>
      <w:r w:rsidR="00606124">
        <w:t xml:space="preserve"> insolvency process</w:t>
      </w:r>
      <w:r w:rsidR="00426BE9">
        <w:t>es</w:t>
      </w:r>
      <w:r w:rsidR="00E12DF7">
        <w:t xml:space="preserve">. </w:t>
      </w:r>
    </w:p>
    <w:p w14:paraId="65BDCA08" w14:textId="77777777" w:rsidR="0099250B" w:rsidRPr="00317A76" w:rsidRDefault="00A529EC" w:rsidP="0099250B">
      <w:r>
        <w:t xml:space="preserve">However, </w:t>
      </w:r>
      <w:r w:rsidR="00E557AA">
        <w:t xml:space="preserve">schemes are </w:t>
      </w:r>
      <w:r w:rsidR="00216059">
        <w:t>not often</w:t>
      </w:r>
      <w:r w:rsidR="00E557AA">
        <w:t xml:space="preserve"> used</w:t>
      </w:r>
      <w:r w:rsidR="00216059">
        <w:t xml:space="preserve"> relative</w:t>
      </w:r>
      <w:r w:rsidR="00E557AA">
        <w:t xml:space="preserve"> to other</w:t>
      </w:r>
      <w:r w:rsidR="00216059">
        <w:t xml:space="preserve"> insolvency </w:t>
      </w:r>
      <w:r w:rsidR="00F027D0">
        <w:t>process</w:t>
      </w:r>
      <w:r w:rsidR="00A8785B">
        <w:t>es</w:t>
      </w:r>
      <w:r w:rsidR="0099250B" w:rsidRPr="00317A76">
        <w:t>. ASIC data shows that the number of scheme</w:t>
      </w:r>
      <w:r w:rsidR="00906FB7">
        <w:t xml:space="preserve"> </w:t>
      </w:r>
      <w:r w:rsidR="00F04813">
        <w:t xml:space="preserve">administrators appointed </w:t>
      </w:r>
      <w:r w:rsidR="00906FB7">
        <w:t>in recent years</w:t>
      </w:r>
      <w:r w:rsidR="005A1368">
        <w:t xml:space="preserve"> remain</w:t>
      </w:r>
      <w:r w:rsidR="0099250B" w:rsidRPr="00317A76">
        <w:t xml:space="preserve"> low: two in 2019-20, one in 2018-19, and three in 2017-18.</w:t>
      </w:r>
      <w:r w:rsidR="0099250B" w:rsidRPr="00317A76">
        <w:rPr>
          <w:rStyle w:val="FootnoteReference"/>
        </w:rPr>
        <w:footnoteReference w:id="2"/>
      </w:r>
      <w:r w:rsidR="0099250B">
        <w:t xml:space="preserve"> For comparison a </w:t>
      </w:r>
      <w:r w:rsidR="0099250B" w:rsidRPr="00934EA6">
        <w:t>total of 10,063 insolvency</w:t>
      </w:r>
      <w:r w:rsidR="0099250B">
        <w:t xml:space="preserve"> processes were entered into in 2019-20.</w:t>
      </w:r>
      <w:r w:rsidR="0099250B">
        <w:rPr>
          <w:rStyle w:val="FootnoteReference"/>
        </w:rPr>
        <w:footnoteReference w:id="3"/>
      </w:r>
    </w:p>
    <w:p w14:paraId="3CFC8752" w14:textId="792C5322" w:rsidR="0004463A" w:rsidRDefault="0099250B" w:rsidP="0004463A">
      <w:r>
        <w:t>The Productivity Commission, in</w:t>
      </w:r>
      <w:r w:rsidR="000101BA">
        <w:t xml:space="preserve"> its</w:t>
      </w:r>
      <w:r>
        <w:t xml:space="preserve"> 2015 report</w:t>
      </w:r>
      <w:r w:rsidR="00E4020B">
        <w:t>,</w:t>
      </w:r>
      <w:r>
        <w:t xml:space="preserve"> </w:t>
      </w:r>
      <w:r w:rsidR="00E4020B">
        <w:t>‘</w:t>
      </w:r>
      <w:r w:rsidRPr="00A23848">
        <w:t>Business Set-Up, Transfer and Closure</w:t>
      </w:r>
      <w:r w:rsidR="00E4020B">
        <w:t>’</w:t>
      </w:r>
      <w:r w:rsidR="00AF3432">
        <w:t>,</w:t>
      </w:r>
      <w:r>
        <w:rPr>
          <w:i/>
        </w:rPr>
        <w:t xml:space="preserve"> </w:t>
      </w:r>
      <w:r w:rsidR="004E13E1">
        <w:t xml:space="preserve">noted that </w:t>
      </w:r>
      <w:r w:rsidR="00853D0B">
        <w:t>the</w:t>
      </w:r>
      <w:r w:rsidR="00836678">
        <w:t xml:space="preserve"> </w:t>
      </w:r>
      <w:r w:rsidR="005F27B2">
        <w:t xml:space="preserve">formality of the process </w:t>
      </w:r>
      <w:r w:rsidR="00836678">
        <w:t>mean</w:t>
      </w:r>
      <w:r w:rsidR="000101BA">
        <w:t>s</w:t>
      </w:r>
      <w:r w:rsidR="00836678">
        <w:t xml:space="preserve"> that schemes were</w:t>
      </w:r>
      <w:r w:rsidR="009C2418">
        <w:t xml:space="preserve"> </w:t>
      </w:r>
      <w:r w:rsidR="004E13E1">
        <w:t>typically</w:t>
      </w:r>
      <w:r w:rsidR="009C2418">
        <w:t xml:space="preserve"> used in relation to </w:t>
      </w:r>
      <w:r w:rsidR="007121EC">
        <w:t xml:space="preserve">more </w:t>
      </w:r>
      <w:r w:rsidR="002F1037">
        <w:t xml:space="preserve">complex </w:t>
      </w:r>
      <w:r w:rsidR="002F1037" w:rsidRPr="00122536">
        <w:t>restructurings</w:t>
      </w:r>
      <w:r w:rsidR="002F1037">
        <w:t xml:space="preserve"> involving larger businesses.</w:t>
      </w:r>
      <w:r w:rsidR="007A769D">
        <w:t xml:space="preserve"> </w:t>
      </w:r>
      <w:r w:rsidR="00836678">
        <w:t xml:space="preserve">Submitters to </w:t>
      </w:r>
      <w:r w:rsidR="00624223">
        <w:t xml:space="preserve">the </w:t>
      </w:r>
      <w:r w:rsidR="00836678">
        <w:t>report noted that the high level of Court involvement could mean schem</w:t>
      </w:r>
      <w:r w:rsidR="00624223">
        <w:t>es were cost</w:t>
      </w:r>
      <w:r w:rsidR="00261D09">
        <w:t>ly and time-</w:t>
      </w:r>
      <w:r w:rsidR="00624223">
        <w:t xml:space="preserve">intensive. However, it </w:t>
      </w:r>
      <w:r w:rsidR="00836678">
        <w:t xml:space="preserve">was also noted that this was appropriate to ensure </w:t>
      </w:r>
      <w:r w:rsidR="00012F19">
        <w:t xml:space="preserve">that </w:t>
      </w:r>
      <w:r w:rsidR="00836678">
        <w:t xml:space="preserve">creditor interests were protected given the flexibility </w:t>
      </w:r>
      <w:r w:rsidR="00624223">
        <w:t>embedded in</w:t>
      </w:r>
      <w:r w:rsidR="00836678">
        <w:t xml:space="preserve"> the process</w:t>
      </w:r>
      <w:r w:rsidR="0068166D">
        <w:t>.</w:t>
      </w:r>
    </w:p>
    <w:p w14:paraId="3EE03CA4" w14:textId="77777777" w:rsidR="00487773" w:rsidRDefault="00044100" w:rsidP="00487773">
      <w:r>
        <w:t>T</w:t>
      </w:r>
      <w:r w:rsidR="00E961C8">
        <w:t>he Productivity Commission</w:t>
      </w:r>
      <w:r w:rsidR="00487773">
        <w:t xml:space="preserve"> </w:t>
      </w:r>
      <w:r w:rsidR="00614FB5">
        <w:t xml:space="preserve">also noted </w:t>
      </w:r>
      <w:r w:rsidR="00487773">
        <w:t xml:space="preserve">issues associated with the lack of an automatic </w:t>
      </w:r>
      <w:r w:rsidR="00487773" w:rsidRPr="0010275D">
        <w:t>morator</w:t>
      </w:r>
      <w:r w:rsidR="00487773">
        <w:t>ium on creditor actions during the formation of a</w:t>
      </w:r>
      <w:r w:rsidR="00487773" w:rsidRPr="0010275D">
        <w:t xml:space="preserve"> scheme</w:t>
      </w:r>
      <w:r w:rsidR="00487773">
        <w:t>.</w:t>
      </w:r>
      <w:r w:rsidR="00141E3C">
        <w:t xml:space="preserve"> While the </w:t>
      </w:r>
      <w:r w:rsidR="00187A6F">
        <w:t>C</w:t>
      </w:r>
      <w:r w:rsidR="00141E3C">
        <w:t>ourt can grant a moratorium once a scheme is ‘proposed’, there is no guarantee that the Court will do so</w:t>
      </w:r>
      <w:r>
        <w:t xml:space="preserve"> which may create</w:t>
      </w:r>
      <w:r w:rsidR="006E39CB">
        <w:t xml:space="preserve"> uncertainty and ultimately affect the utility of the process. </w:t>
      </w:r>
      <w:r w:rsidR="00487773">
        <w:t>This sets schemes apart from other insolvency processes like voluntary administration and small business debt restructuring, both of whi</w:t>
      </w:r>
      <w:r>
        <w:t>ch automatically apply</w:t>
      </w:r>
      <w:r w:rsidR="00487773">
        <w:t xml:space="preserve"> </w:t>
      </w:r>
      <w:r w:rsidR="00DE0B27">
        <w:t xml:space="preserve">wide </w:t>
      </w:r>
      <w:r w:rsidR="00C34AD2">
        <w:t>protections</w:t>
      </w:r>
      <w:r w:rsidR="00DE0B27">
        <w:t xml:space="preserve"> </w:t>
      </w:r>
      <w:r w:rsidR="00C34AD2">
        <w:t>against</w:t>
      </w:r>
      <w:r w:rsidR="00DE0B27">
        <w:t xml:space="preserve"> </w:t>
      </w:r>
      <w:r w:rsidR="00487773">
        <w:t xml:space="preserve">creditor </w:t>
      </w:r>
      <w:r w:rsidR="00DE0B27">
        <w:t xml:space="preserve">actions </w:t>
      </w:r>
      <w:r w:rsidR="00487773">
        <w:t>upon the commencement of the process</w:t>
      </w:r>
      <w:r>
        <w:t>.</w:t>
      </w:r>
      <w:r w:rsidR="002F2601">
        <w:rPr>
          <w:rStyle w:val="FootnoteReference"/>
        </w:rPr>
        <w:footnoteReference w:id="4"/>
      </w:r>
    </w:p>
    <w:p w14:paraId="3B832FFA" w14:textId="77777777" w:rsidR="009843A5" w:rsidRDefault="00CB7A6E" w:rsidP="00940460">
      <w:r>
        <w:t>T</w:t>
      </w:r>
      <w:r w:rsidR="00A23848">
        <w:t xml:space="preserve">he </w:t>
      </w:r>
      <w:r w:rsidR="00044100">
        <w:t>C</w:t>
      </w:r>
      <w:r w:rsidR="00A23848">
        <w:t>ommission</w:t>
      </w:r>
      <w:r w:rsidR="009843A5">
        <w:t xml:space="preserve"> recommended tha</w:t>
      </w:r>
      <w:r>
        <w:t>t the Corporations Act be amended to create a moratorium on creditor enforcement during the formation of schemes of arrangement</w:t>
      </w:r>
      <w:r w:rsidR="00D078A5">
        <w:t xml:space="preserve"> and that this moratorium be aligned with the approach used in voluntary administration.</w:t>
      </w:r>
      <w:r w:rsidR="00AE1D51" w:rsidRPr="00AE1D51">
        <w:rPr>
          <w:rStyle w:val="FootnoteReference"/>
        </w:rPr>
        <w:t xml:space="preserve"> </w:t>
      </w:r>
      <w:r w:rsidR="004508E6">
        <w:t xml:space="preserve"> </w:t>
      </w:r>
      <w:r w:rsidR="00A23848">
        <w:t xml:space="preserve">It also recommended that </w:t>
      </w:r>
      <w:r w:rsidR="004F4450">
        <w:t>Court</w:t>
      </w:r>
      <w:r w:rsidR="009843A5">
        <w:t>s be given the explicit powers to lift all or part of the moratorium in circumstances where its application would lead to unjust outcomes.</w:t>
      </w:r>
      <w:r w:rsidR="00024A1B">
        <w:t xml:space="preserve"> </w:t>
      </w:r>
    </w:p>
    <w:p w14:paraId="32D45FD7" w14:textId="77777777" w:rsidR="00F57CEB" w:rsidRDefault="00CD0C23" w:rsidP="009843A5">
      <w:pPr>
        <w:pStyle w:val="Heading2"/>
      </w:pPr>
      <w:bookmarkStart w:id="13" w:name="_Toc77060378"/>
      <w:r>
        <w:t>Improving</w:t>
      </w:r>
      <w:r w:rsidR="00441D02">
        <w:t xml:space="preserve"> the effectiveness and uptake of </w:t>
      </w:r>
      <w:r w:rsidR="00010775">
        <w:t>schemes</w:t>
      </w:r>
      <w:bookmarkEnd w:id="13"/>
      <w:r w:rsidR="00010775">
        <w:t xml:space="preserve"> </w:t>
      </w:r>
    </w:p>
    <w:p w14:paraId="186D82AA" w14:textId="77777777" w:rsidR="009843A5" w:rsidRDefault="007F39EC" w:rsidP="00010775">
      <w:pPr>
        <w:pStyle w:val="Heading3"/>
      </w:pPr>
      <w:bookmarkStart w:id="14" w:name="_Toc77060379"/>
      <w:r>
        <w:t>Automatic moratorium</w:t>
      </w:r>
      <w:bookmarkEnd w:id="14"/>
    </w:p>
    <w:p w14:paraId="3C3A7924" w14:textId="77777777" w:rsidR="004A524F" w:rsidRDefault="00FF1AF1" w:rsidP="007D2E00">
      <w:r>
        <w:t xml:space="preserve">As </w:t>
      </w:r>
      <w:r w:rsidR="00940460">
        <w:t>noted</w:t>
      </w:r>
      <w:r>
        <w:t>,</w:t>
      </w:r>
      <w:r w:rsidR="00940460">
        <w:t xml:space="preserve"> the </w:t>
      </w:r>
      <w:r w:rsidR="004A524F">
        <w:t>P</w:t>
      </w:r>
      <w:r w:rsidR="00940460">
        <w:t xml:space="preserve">roductivity </w:t>
      </w:r>
      <w:r w:rsidR="004A524F">
        <w:t>Commission found</w:t>
      </w:r>
      <w:r w:rsidR="00940460">
        <w:t xml:space="preserve"> that</w:t>
      </w:r>
      <w:r>
        <w:t xml:space="preserve"> </w:t>
      </w:r>
      <w:r w:rsidR="00EC6836">
        <w:t>a</w:t>
      </w:r>
      <w:r w:rsidR="004A524F">
        <w:t>n automatic</w:t>
      </w:r>
      <w:r w:rsidR="00EC6836">
        <w:t xml:space="preserve"> moratorium</w:t>
      </w:r>
      <w:r w:rsidR="004A524F">
        <w:t xml:space="preserve"> </w:t>
      </w:r>
      <w:r w:rsidR="00240B47" w:rsidRPr="009F09EF">
        <w:t>may</w:t>
      </w:r>
      <w:r w:rsidR="006F2FB9">
        <w:t xml:space="preserve"> enhance the utility of schemes by allowing </w:t>
      </w:r>
      <w:r w:rsidR="00240B47" w:rsidRPr="009F09EF">
        <w:t xml:space="preserve">a company and its creditors </w:t>
      </w:r>
      <w:r w:rsidR="006F2FB9">
        <w:t>the breathing space to</w:t>
      </w:r>
      <w:r w:rsidR="00240B47" w:rsidRPr="009F09EF">
        <w:t xml:space="preserve"> create a binding agreement to ensure that </w:t>
      </w:r>
      <w:r w:rsidR="00B67477">
        <w:t>restructure</w:t>
      </w:r>
      <w:r w:rsidR="00B67477" w:rsidRPr="009F09EF">
        <w:t xml:space="preserve"> </w:t>
      </w:r>
      <w:r w:rsidR="00240B47" w:rsidRPr="009F09EF">
        <w:t xml:space="preserve">of economically viable companies </w:t>
      </w:r>
      <w:r w:rsidR="001231AE">
        <w:t>is</w:t>
      </w:r>
      <w:r w:rsidR="001231AE" w:rsidRPr="009F09EF">
        <w:t xml:space="preserve"> </w:t>
      </w:r>
      <w:r w:rsidR="00240B47" w:rsidRPr="009F09EF">
        <w:t>not disrupted by a minority of creditors</w:t>
      </w:r>
      <w:r w:rsidR="00315F30">
        <w:t>.</w:t>
      </w:r>
      <w:r w:rsidR="004A524F">
        <w:t xml:space="preserve"> The Commission considered that this moratorium should be ali</w:t>
      </w:r>
      <w:r w:rsidR="00DF410D">
        <w:t>gned with the moratorium that currently applies in relation to voluntary administration.</w:t>
      </w:r>
    </w:p>
    <w:p w14:paraId="2A463B90" w14:textId="77777777" w:rsidR="007F39EC" w:rsidRDefault="007F39EC" w:rsidP="007F39EC">
      <w:r>
        <w:lastRenderedPageBreak/>
        <w:t xml:space="preserve">During a voluntary administration, the moratorium is imposed upon the appointment of the voluntary administrator. </w:t>
      </w:r>
      <w:r w:rsidR="00033AA1">
        <w:t>D</w:t>
      </w:r>
      <w:r w:rsidR="006D5B95">
        <w:t>uring</w:t>
      </w:r>
      <w:r>
        <w:t xml:space="preserve"> a scheme</w:t>
      </w:r>
      <w:r w:rsidR="00033AA1">
        <w:t>,</w:t>
      </w:r>
      <w:r>
        <w:t xml:space="preserve"> there is no equivalent transfer of the administration of the company from its directors to an external administrator.</w:t>
      </w:r>
      <w:r w:rsidR="000814B6">
        <w:t xml:space="preserve"> </w:t>
      </w:r>
    </w:p>
    <w:p w14:paraId="6367C2DA" w14:textId="77777777" w:rsidR="006D5B95" w:rsidRDefault="00E53D2C" w:rsidP="007F39EC">
      <w:r>
        <w:t>The earlier an automatic moratorium is provided</w:t>
      </w:r>
      <w:r w:rsidR="004B6CE0">
        <w:t>,</w:t>
      </w:r>
      <w:r>
        <w:t xml:space="preserve"> the more effective it will be in providing ‘breathing space’ to the financially distressed company. However, this needs to be balanced with any impact on creditor rights</w:t>
      </w:r>
      <w:r w:rsidR="008F71B2">
        <w:t>,</w:t>
      </w:r>
      <w:r w:rsidR="009B1928">
        <w:t xml:space="preserve"> </w:t>
      </w:r>
      <w:r w:rsidR="00033AA1">
        <w:t>the need for creditors to be appropriately informed</w:t>
      </w:r>
      <w:r w:rsidR="009B1928">
        <w:t>,</w:t>
      </w:r>
      <w:r w:rsidR="008F71B2">
        <w:t xml:space="preserve"> and the need for the moratorium to be targeted toward genuinely distressed companies</w:t>
      </w:r>
      <w:r w:rsidR="001808D8">
        <w:t xml:space="preserve"> seeking to make a scheme</w:t>
      </w:r>
      <w:r w:rsidR="00033AA1">
        <w:t>.</w:t>
      </w:r>
      <w:r w:rsidR="000814B6">
        <w:t xml:space="preserve"> </w:t>
      </w:r>
    </w:p>
    <w:p w14:paraId="1EAB003C" w14:textId="77777777" w:rsidR="00F651AD" w:rsidRDefault="00F651AD" w:rsidP="007F39EC">
      <w:r>
        <w:t>Likewise</w:t>
      </w:r>
      <w:r w:rsidR="00052E13">
        <w:t>,</w:t>
      </w:r>
      <w:r>
        <w:t xml:space="preserve"> </w:t>
      </w:r>
      <w:r w:rsidR="00E8281E">
        <w:t xml:space="preserve">consideration needs to be given to the appropriate </w:t>
      </w:r>
      <w:r>
        <w:t>duration of any automatic moratorium</w:t>
      </w:r>
      <w:r w:rsidR="00AF50A6">
        <w:t xml:space="preserve">, particularly given the </w:t>
      </w:r>
      <w:r w:rsidR="00E8281E">
        <w:t>length of the process</w:t>
      </w:r>
      <w:r w:rsidR="00AF50A6">
        <w:t>.</w:t>
      </w:r>
      <w:r w:rsidR="00052E13">
        <w:t xml:space="preserve"> </w:t>
      </w:r>
      <w:r w:rsidR="00063753">
        <w:t xml:space="preserve">Existing court </w:t>
      </w:r>
      <w:r w:rsidR="000814B6">
        <w:t>hearings</w:t>
      </w:r>
      <w:r w:rsidR="00063753">
        <w:t xml:space="preserve"> may provide the opportunity to assess whether to terminate or extend a moratorium. </w:t>
      </w:r>
    </w:p>
    <w:p w14:paraId="2134CBE0" w14:textId="77777777" w:rsidR="00033AA1" w:rsidRDefault="00F651AD" w:rsidP="007F39EC">
      <w:r>
        <w:t>A financial</w:t>
      </w:r>
      <w:r w:rsidR="006110EA">
        <w:t>ly</w:t>
      </w:r>
      <w:r>
        <w:t xml:space="preserve"> distressed company may not obtain the full benefits of any</w:t>
      </w:r>
      <w:r w:rsidR="00033AA1">
        <w:t xml:space="preserve"> automatic moratorium </w:t>
      </w:r>
      <w:r>
        <w:t>if its directors are concerned that trading the business during the scheme process may expos</w:t>
      </w:r>
      <w:r w:rsidR="006110EA">
        <w:t>e</w:t>
      </w:r>
      <w:r>
        <w:t xml:space="preserve"> them to personal liability for insolvent trading. </w:t>
      </w:r>
      <w:r w:rsidR="0041314D">
        <w:t xml:space="preserve">The </w:t>
      </w:r>
      <w:r w:rsidR="003B366E">
        <w:t xml:space="preserve">Corporations </w:t>
      </w:r>
      <w:r w:rsidR="0041314D">
        <w:t>Act presently contains</w:t>
      </w:r>
      <w:r>
        <w:t xml:space="preserve"> </w:t>
      </w:r>
      <w:r w:rsidR="0041314D">
        <w:t>safe harbour</w:t>
      </w:r>
      <w:r w:rsidR="00063753">
        <w:t xml:space="preserve"> </w:t>
      </w:r>
      <w:r w:rsidR="0020270D">
        <w:t>provisions which</w:t>
      </w:r>
      <w:r w:rsidR="0020270D" w:rsidRPr="00063753">
        <w:t xml:space="preserve"> </w:t>
      </w:r>
      <w:r w:rsidR="00063753" w:rsidRPr="00063753">
        <w:t xml:space="preserve">provide directors with protection from insolvent trading liability </w:t>
      </w:r>
      <w:r w:rsidR="0020270D">
        <w:t xml:space="preserve">where they </w:t>
      </w:r>
      <w:r w:rsidR="008408D1">
        <w:t xml:space="preserve">are pursuing the </w:t>
      </w:r>
      <w:r w:rsidR="0020270D">
        <w:t xml:space="preserve">restructure </w:t>
      </w:r>
      <w:r w:rsidR="000814B6">
        <w:t>of the company</w:t>
      </w:r>
      <w:r w:rsidR="001808D8">
        <w:t xml:space="preserve">, </w:t>
      </w:r>
      <w:r w:rsidR="0020270D">
        <w:t>provided certain conditions are met.</w:t>
      </w:r>
      <w:r w:rsidR="00173A81">
        <w:t xml:space="preserve"> </w:t>
      </w:r>
      <w:r w:rsidR="0041314D">
        <w:t>The new small business restructuring process contains an additional protection where directors are trading in the ordinary course of business.</w:t>
      </w:r>
    </w:p>
    <w:p w14:paraId="017E0E32" w14:textId="77777777" w:rsidR="00587C88" w:rsidRDefault="00587C88" w:rsidP="00D04BD9"/>
    <w:p w14:paraId="5BF34205" w14:textId="77777777" w:rsidR="009B67AA" w:rsidRDefault="00587C88" w:rsidP="00587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D04BD9">
        <w:rPr>
          <w:b/>
        </w:rPr>
        <w:t>Question 1:</w:t>
      </w:r>
      <w:r w:rsidRPr="00587C88">
        <w:t xml:space="preserve"> Should an automatic moratorium apply </w:t>
      </w:r>
      <w:r w:rsidR="009B67AA">
        <w:t>from the time that a Company proposes a scheme of arrangement? Should the automatic moratorium apply to debt incurred by the Company in the automatic moratorium period?</w:t>
      </w:r>
    </w:p>
    <w:p w14:paraId="1E3899F4" w14:textId="77777777" w:rsidR="00D0003A" w:rsidRDefault="00AF0F4F" w:rsidP="00587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>
        <w:rPr>
          <w:b/>
        </w:rPr>
        <w:t xml:space="preserve">Question </w:t>
      </w:r>
      <w:r w:rsidR="001D68F0">
        <w:rPr>
          <w:b/>
        </w:rPr>
        <w:t>2</w:t>
      </w:r>
      <w:r w:rsidRPr="00AF0F4F">
        <w:rPr>
          <w:b/>
        </w:rPr>
        <w:t>:</w:t>
      </w:r>
      <w:r w:rsidRPr="00AF0F4F">
        <w:t xml:space="preserve"> Would the moratorium applied during voluntary administration be a suitable model on which to base a</w:t>
      </w:r>
      <w:r w:rsidR="009B67AA">
        <w:t>n automatic</w:t>
      </w:r>
      <w:r w:rsidRPr="00AF0F4F">
        <w:t xml:space="preserve"> moratorium applied during a scheme of arrangement? Are any adjustments to this regime required to account for the scheme context?</w:t>
      </w:r>
      <w:r w:rsidR="009B67AA">
        <w:t xml:space="preserve"> Should the Court be granted the power to modify or vary the automatic stay? </w:t>
      </w:r>
    </w:p>
    <w:p w14:paraId="7C76E64D" w14:textId="77777777" w:rsidR="006D5B95" w:rsidRDefault="006D5B95" w:rsidP="006D5B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A51718">
        <w:rPr>
          <w:b/>
        </w:rPr>
        <w:t xml:space="preserve">Question </w:t>
      </w:r>
      <w:r w:rsidR="001D68F0">
        <w:rPr>
          <w:b/>
        </w:rPr>
        <w:t>3</w:t>
      </w:r>
      <w:r w:rsidRPr="006D5B95">
        <w:rPr>
          <w:b/>
        </w:rPr>
        <w:t>:</w:t>
      </w:r>
      <w:r w:rsidRPr="006D5B95">
        <w:t xml:space="preserve"> </w:t>
      </w:r>
      <w:r>
        <w:t>When should the automatic</w:t>
      </w:r>
      <w:r w:rsidRPr="006D5B95">
        <w:t xml:space="preserve"> moratorium commence</w:t>
      </w:r>
      <w:r w:rsidR="009B67AA">
        <w:t xml:space="preserve"> and terminate</w:t>
      </w:r>
      <w:r>
        <w:t xml:space="preserve">? </w:t>
      </w:r>
      <w:r w:rsidRPr="006D5B95">
        <w:t>Are complementary measures (for example, further requirements to notify cred</w:t>
      </w:r>
      <w:r>
        <w:t>itors) necessary to support it</w:t>
      </w:r>
      <w:r w:rsidR="008F71B2">
        <w:t>s</w:t>
      </w:r>
      <w:r>
        <w:t xml:space="preserve"> commencement?</w:t>
      </w:r>
    </w:p>
    <w:p w14:paraId="786E0ECE" w14:textId="77777777" w:rsidR="006D5B95" w:rsidRDefault="006D5B95" w:rsidP="006D5B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D04BD9">
        <w:rPr>
          <w:b/>
        </w:rPr>
        <w:t xml:space="preserve">Question </w:t>
      </w:r>
      <w:r w:rsidR="001D68F0">
        <w:rPr>
          <w:b/>
        </w:rPr>
        <w:t>4</w:t>
      </w:r>
      <w:r w:rsidRPr="00D04BD9">
        <w:rPr>
          <w:b/>
        </w:rPr>
        <w:t>:</w:t>
      </w:r>
      <w:r>
        <w:t xml:space="preserve"> How long should the automatic moratorium last? Sh</w:t>
      </w:r>
      <w:r w:rsidR="00F651AD">
        <w:t xml:space="preserve">ould its continued application be </w:t>
      </w:r>
      <w:r>
        <w:t>reviewed by the Court at each hearing?</w:t>
      </w:r>
    </w:p>
    <w:p w14:paraId="313AF856" w14:textId="77777777" w:rsidR="0041314D" w:rsidRDefault="0041314D" w:rsidP="006D5B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D04BD9">
        <w:rPr>
          <w:b/>
        </w:rPr>
        <w:t xml:space="preserve">Question </w:t>
      </w:r>
      <w:r w:rsidR="001D68F0">
        <w:rPr>
          <w:b/>
        </w:rPr>
        <w:t>5</w:t>
      </w:r>
      <w:r w:rsidRPr="00D04BD9">
        <w:rPr>
          <w:b/>
        </w:rPr>
        <w:t>:</w:t>
      </w:r>
      <w:r>
        <w:t xml:space="preserve"> Are additional protections against liability for insolvent trading required to support any automatic moratorium?</w:t>
      </w:r>
    </w:p>
    <w:p w14:paraId="3E55CCB1" w14:textId="77777777" w:rsidR="0008620D" w:rsidRDefault="0008620D" w:rsidP="006D5B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>
        <w:rPr>
          <w:b/>
          <w:bCs/>
        </w:rPr>
        <w:t xml:space="preserve">Question </w:t>
      </w:r>
      <w:r w:rsidR="001D68F0">
        <w:rPr>
          <w:b/>
          <w:bCs/>
        </w:rPr>
        <w:t>6</w:t>
      </w:r>
      <w:r>
        <w:rPr>
          <w:b/>
          <w:bCs/>
        </w:rPr>
        <w:t>:</w:t>
      </w:r>
      <w:r>
        <w:t xml:space="preserve"> What, if any, additional safeguards should be introduced to protect creditors who extend credit to the Company during the automatic moratorium period?</w:t>
      </w:r>
    </w:p>
    <w:p w14:paraId="7C9A66C8" w14:textId="77777777" w:rsidR="0008620D" w:rsidRPr="0008620D" w:rsidRDefault="0008620D" w:rsidP="006D5B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>
        <w:rPr>
          <w:b/>
          <w:bCs/>
        </w:rPr>
        <w:t xml:space="preserve">Question </w:t>
      </w:r>
      <w:r w:rsidR="001D68F0">
        <w:rPr>
          <w:b/>
          <w:bCs/>
        </w:rPr>
        <w:t>7</w:t>
      </w:r>
      <w:r>
        <w:rPr>
          <w:b/>
          <w:bCs/>
        </w:rPr>
        <w:t>:</w:t>
      </w:r>
      <w:r w:rsidR="001D68F0">
        <w:t xml:space="preserve"> Should </w:t>
      </w:r>
      <w:r w:rsidR="007D6BB9">
        <w:t>the</w:t>
      </w:r>
      <w:r>
        <w:t xml:space="preserve"> insolvency practitioners assi</w:t>
      </w:r>
      <w:r w:rsidR="006976FC">
        <w:t>s</w:t>
      </w:r>
      <w:r>
        <w:t xml:space="preserve">ting the Company with the scheme of arrangement be permitted to act as the Voluntary Administrators of the Company on scheme failure? </w:t>
      </w:r>
    </w:p>
    <w:p w14:paraId="4A66079C" w14:textId="77777777" w:rsidR="00E46B38" w:rsidRDefault="00847B41" w:rsidP="00E46B38">
      <w:pPr>
        <w:pStyle w:val="Heading3"/>
      </w:pPr>
      <w:bookmarkStart w:id="15" w:name="_Toc77060380"/>
      <w:r>
        <w:t>Other issues</w:t>
      </w:r>
      <w:bookmarkEnd w:id="15"/>
    </w:p>
    <w:p w14:paraId="473EB660" w14:textId="77777777" w:rsidR="0064447B" w:rsidRDefault="008F71B2" w:rsidP="00521B74">
      <w:r>
        <w:t>In its working paper</w:t>
      </w:r>
      <w:r w:rsidR="009239A0">
        <w:t>,</w:t>
      </w:r>
      <w:r>
        <w:t xml:space="preserve"> </w:t>
      </w:r>
      <w:r w:rsidR="00D95986" w:rsidRPr="00A125A5">
        <w:t>Flattening the Insolvency Curve: Promoting Corporate Restructuring in Asia and the Pacific in the Post-C19 Recovery</w:t>
      </w:r>
      <w:r w:rsidR="007E7288">
        <w:t xml:space="preserve">, the IMF </w:t>
      </w:r>
      <w:r>
        <w:t xml:space="preserve">notes that Australia’s schemes of arrangement process could be improved by, </w:t>
      </w:r>
      <w:r w:rsidR="00601DAC">
        <w:t>among other things, enabling c</w:t>
      </w:r>
      <w:r>
        <w:t>ross-class cram d</w:t>
      </w:r>
      <w:r w:rsidR="00601DAC">
        <w:t xml:space="preserve">own. </w:t>
      </w:r>
      <w:bookmarkStart w:id="16" w:name="_Hlk72937578"/>
    </w:p>
    <w:p w14:paraId="4BE75E63" w14:textId="77777777" w:rsidR="00521B74" w:rsidRDefault="00521B74" w:rsidP="00521B74">
      <w:r w:rsidRPr="0094130B">
        <w:t>Currently, when a proposed scheme affects multiple classes of creditors, the requisite majority approval mu</w:t>
      </w:r>
      <w:r w:rsidR="007E7288">
        <w:t xml:space="preserve">st be obtained from each </w:t>
      </w:r>
      <w:r w:rsidRPr="0094130B">
        <w:t>classes</w:t>
      </w:r>
      <w:r>
        <w:t xml:space="preserve"> for the scheme to be approved</w:t>
      </w:r>
      <w:r w:rsidRPr="0094130B">
        <w:t>.</w:t>
      </w:r>
      <w:r w:rsidR="006914AB">
        <w:t xml:space="preserve"> This requires a majority in number</w:t>
      </w:r>
      <w:r w:rsidR="002E278A">
        <w:t xml:space="preserve"> and at least 75 per cent by value of creditors </w:t>
      </w:r>
      <w:r w:rsidR="00770317">
        <w:t xml:space="preserve">(or creditors of each class) </w:t>
      </w:r>
      <w:r w:rsidR="002E278A">
        <w:t xml:space="preserve">present and </w:t>
      </w:r>
      <w:r w:rsidR="002E278A">
        <w:lastRenderedPageBreak/>
        <w:t>voting (in person or by proxy)</w:t>
      </w:r>
      <w:r w:rsidR="006914AB">
        <w:t>.</w:t>
      </w:r>
      <w:r>
        <w:t xml:space="preserve"> However, corresponding processes in other jurisdictions </w:t>
      </w:r>
      <w:r w:rsidR="006914AB">
        <w:t>have different thresholds or include</w:t>
      </w:r>
      <w:r>
        <w:t xml:space="preserve"> a ‘</w:t>
      </w:r>
      <w:r w:rsidRPr="0094130B">
        <w:t>cross-class cram down’ mechanism, meaning not all classes of creditors are re</w:t>
      </w:r>
      <w:r w:rsidR="007E7288">
        <w:t>quired to support</w:t>
      </w:r>
      <w:r w:rsidR="006914AB">
        <w:t xml:space="preserve"> a scheme for it to be approved.</w:t>
      </w:r>
      <w:r w:rsidRPr="0094130B">
        <w:t xml:space="preserve"> </w:t>
      </w:r>
    </w:p>
    <w:p w14:paraId="061CC9D2" w14:textId="77777777" w:rsidR="006914AB" w:rsidRDefault="007E7288" w:rsidP="007E7288">
      <w:pPr>
        <w:pStyle w:val="BoxBullet"/>
        <w:numPr>
          <w:ilvl w:val="0"/>
          <w:numId w:val="0"/>
        </w:numPr>
      </w:pPr>
      <w:r>
        <w:t>Some o</w:t>
      </w:r>
      <w:r w:rsidR="00847B41" w:rsidRPr="001E4A0F">
        <w:t xml:space="preserve">ther jurisdictions </w:t>
      </w:r>
      <w:r w:rsidR="00847B41">
        <w:t xml:space="preserve">also </w:t>
      </w:r>
      <w:r w:rsidR="003D6154">
        <w:t>make</w:t>
      </w:r>
      <w:r w:rsidR="00847B41">
        <w:t xml:space="preserve"> provision</w:t>
      </w:r>
      <w:r w:rsidR="003D6154">
        <w:t>s for</w:t>
      </w:r>
      <w:r w:rsidR="00847B41">
        <w:t xml:space="preserve"> ‘debtor-in-possession’ or </w:t>
      </w:r>
      <w:r w:rsidR="00847B41" w:rsidRPr="001E4A0F">
        <w:t>rescue financing</w:t>
      </w:r>
      <w:r w:rsidR="00847B41">
        <w:t xml:space="preserve"> f</w:t>
      </w:r>
      <w:r w:rsidR="00847B41" w:rsidRPr="001E4A0F">
        <w:t xml:space="preserve">or </w:t>
      </w:r>
      <w:r w:rsidR="00847B41">
        <w:t>distressed companies. They do so</w:t>
      </w:r>
      <w:r w:rsidR="00EB366A">
        <w:t>, for example,</w:t>
      </w:r>
      <w:r w:rsidR="00847B41">
        <w:t xml:space="preserve"> by enabling priority of payment to creditors</w:t>
      </w:r>
      <w:r w:rsidR="0064447B">
        <w:t xml:space="preserve"> providing this finance</w:t>
      </w:r>
      <w:r w:rsidR="00847B41">
        <w:t xml:space="preserve"> if the company enters liquidation. While this </w:t>
      </w:r>
      <w:r w:rsidR="00D014E9">
        <w:t>may support</w:t>
      </w:r>
      <w:r w:rsidR="00847B41">
        <w:t xml:space="preserve"> successful restructure, </w:t>
      </w:r>
      <w:r w:rsidR="006909F4">
        <w:t>enabling debtor-in-possession financing</w:t>
      </w:r>
      <w:r w:rsidR="00D014E9">
        <w:t xml:space="preserve"> may</w:t>
      </w:r>
      <w:r>
        <w:t xml:space="preserve"> impact other</w:t>
      </w:r>
      <w:r w:rsidR="00A302D7">
        <w:t xml:space="preserve"> </w:t>
      </w:r>
      <w:r>
        <w:t>creditors and</w:t>
      </w:r>
      <w:r w:rsidR="0057040F">
        <w:t xml:space="preserve"> the terms upon which they provide credit</w:t>
      </w:r>
      <w:r w:rsidR="00AA2BE4">
        <w:t>.</w:t>
      </w:r>
      <w:r w:rsidR="00CB791F">
        <w:t xml:space="preserve"> </w:t>
      </w:r>
      <w:bookmarkEnd w:id="16"/>
    </w:p>
    <w:p w14:paraId="607E3973" w14:textId="775BE37D" w:rsidR="00906429" w:rsidRPr="00906429" w:rsidRDefault="007A7B3A">
      <w:pPr>
        <w:rPr>
          <w:szCs w:val="24"/>
        </w:rPr>
      </w:pPr>
      <w:r>
        <w:t xml:space="preserve">Other issues may need to be considered when examining improvements to schemes. </w:t>
      </w:r>
      <w:r w:rsidR="00A319C9">
        <w:t xml:space="preserve">For example, </w:t>
      </w:r>
      <w:r w:rsidR="000E55F0">
        <w:t xml:space="preserve">issues around </w:t>
      </w:r>
      <w:r w:rsidR="00A319C9">
        <w:t>cross-border enforcement</w:t>
      </w:r>
      <w:r w:rsidR="002F3200">
        <w:t xml:space="preserve"> </w:t>
      </w:r>
      <w:r w:rsidR="00E52CFA">
        <w:t xml:space="preserve">may affect the </w:t>
      </w:r>
      <w:r w:rsidR="0057040F">
        <w:t>utility of a scheme</w:t>
      </w:r>
      <w:r w:rsidR="00E52CFA">
        <w:t xml:space="preserve"> where </w:t>
      </w:r>
      <w:r w:rsidR="002F3200">
        <w:t>multiple jurisdictions</w:t>
      </w:r>
      <w:r w:rsidR="00E52CFA">
        <w:t xml:space="preserve"> are involved</w:t>
      </w:r>
      <w:r w:rsidR="0057040F">
        <w:t>.</w:t>
      </w:r>
      <w:r w:rsidR="00A26C34">
        <w:t xml:space="preserve"> </w:t>
      </w:r>
      <w:r w:rsidR="005666E1" w:rsidRPr="00776CBA">
        <w:t>It may also be necessary to consider the impact of any improvements on particular parties (</w:t>
      </w:r>
      <w:proofErr w:type="gramStart"/>
      <w:r w:rsidR="004E631C">
        <w:t>e.g.</w:t>
      </w:r>
      <w:proofErr w:type="gramEnd"/>
      <w:r w:rsidR="005666E1" w:rsidRPr="00776CBA">
        <w:t xml:space="preserve"> creditors)</w:t>
      </w:r>
      <w:r w:rsidR="004E631C">
        <w:t xml:space="preserve"> or</w:t>
      </w:r>
      <w:r w:rsidR="00662DC8" w:rsidRPr="00776CBA">
        <w:t xml:space="preserve"> </w:t>
      </w:r>
      <w:r w:rsidR="005666E1" w:rsidRPr="00776CBA">
        <w:t xml:space="preserve">programs </w:t>
      </w:r>
      <w:r w:rsidR="0067734D" w:rsidRPr="00776CBA">
        <w:t>(</w:t>
      </w:r>
      <w:r w:rsidR="004E631C">
        <w:t>e.g.</w:t>
      </w:r>
      <w:r w:rsidR="0067734D" w:rsidRPr="00776CBA">
        <w:t xml:space="preserve"> </w:t>
      </w:r>
      <w:r w:rsidR="009952E0" w:rsidRPr="00776CBA">
        <w:t xml:space="preserve">the </w:t>
      </w:r>
      <w:r w:rsidR="0067734D" w:rsidRPr="00776CBA">
        <w:t>Fair Entitlement</w:t>
      </w:r>
      <w:r w:rsidR="009E4F59">
        <w:t>s</w:t>
      </w:r>
      <w:r w:rsidR="0067734D" w:rsidRPr="00776CBA">
        <w:t xml:space="preserve"> Guarantee program)</w:t>
      </w:r>
      <w:r w:rsidR="005E231D">
        <w:t>.</w:t>
      </w:r>
      <w:r w:rsidR="000709F2" w:rsidRPr="00776CBA">
        <w:rPr>
          <w:rStyle w:val="FootnoteReference"/>
        </w:rPr>
        <w:footnoteReference w:id="5"/>
      </w:r>
      <w:r w:rsidR="00D72D66">
        <w:t xml:space="preserve"> This may</w:t>
      </w:r>
      <w:r w:rsidR="00776CBA">
        <w:t xml:space="preserve"> </w:t>
      </w:r>
      <w:r w:rsidR="00EB23DF">
        <w:t>particularly</w:t>
      </w:r>
      <w:r w:rsidR="00776CBA">
        <w:t xml:space="preserve"> </w:t>
      </w:r>
      <w:r w:rsidR="00D72D66">
        <w:t xml:space="preserve">be the case </w:t>
      </w:r>
      <w:r w:rsidR="004E631C">
        <w:t>where</w:t>
      </w:r>
      <w:r w:rsidR="00776CBA">
        <w:t xml:space="preserve"> s</w:t>
      </w:r>
      <w:r w:rsidR="004E631C">
        <w:t>c</w:t>
      </w:r>
      <w:r w:rsidR="00776CBA">
        <w:t>heme</w:t>
      </w:r>
      <w:r w:rsidR="004E631C">
        <w:t>s</w:t>
      </w:r>
      <w:r w:rsidR="00776CBA">
        <w:t xml:space="preserve"> involve inter-group asset and liability transfers</w:t>
      </w:r>
      <w:r w:rsidR="00D72D66">
        <w:t xml:space="preserve">, </w:t>
      </w:r>
      <w:r w:rsidR="001D4D24">
        <w:t>as</w:t>
      </w:r>
      <w:r w:rsidR="00D72D66">
        <w:t xml:space="preserve"> </w:t>
      </w:r>
      <w:r w:rsidR="007C6E12">
        <w:t xml:space="preserve">this </w:t>
      </w:r>
      <w:r w:rsidR="00D72D66">
        <w:t xml:space="preserve">could result in unmet liabilities being left behind in entities that are </w:t>
      </w:r>
      <w:r w:rsidR="00A952F4">
        <w:t>wound</w:t>
      </w:r>
      <w:r w:rsidR="00D72D66">
        <w:t xml:space="preserve"> up</w:t>
      </w:r>
      <w:r w:rsidR="00100948">
        <w:t>, while other entities in the group continue to trade.</w:t>
      </w:r>
    </w:p>
    <w:p w14:paraId="3DEB9AA9" w14:textId="77777777" w:rsidR="007333B7" w:rsidRDefault="007333B7"/>
    <w:p w14:paraId="041E22D8" w14:textId="4293645A" w:rsidR="00847B41" w:rsidRPr="00C50411" w:rsidRDefault="00847B41" w:rsidP="00847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043424">
        <w:rPr>
          <w:b/>
        </w:rPr>
        <w:t>Question</w:t>
      </w:r>
      <w:r>
        <w:rPr>
          <w:b/>
        </w:rPr>
        <w:t xml:space="preserve"> </w:t>
      </w:r>
      <w:r w:rsidR="00755559">
        <w:rPr>
          <w:b/>
        </w:rPr>
        <w:t>8</w:t>
      </w:r>
      <w:r>
        <w:rPr>
          <w:b/>
        </w:rPr>
        <w:t>:</w:t>
      </w:r>
      <w:r>
        <w:t xml:space="preserve"> Is the current threshold for creditor approval of a scheme appropriate? If not, what would be an appropriate threshold? </w:t>
      </w:r>
    </w:p>
    <w:p w14:paraId="132B5BB0" w14:textId="76EB43BB" w:rsidR="00847B41" w:rsidRDefault="00847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</w:rPr>
      </w:pPr>
      <w:r w:rsidRPr="00043424">
        <w:rPr>
          <w:b/>
        </w:rPr>
        <w:t>Question</w:t>
      </w:r>
      <w:r>
        <w:rPr>
          <w:b/>
        </w:rPr>
        <w:t xml:space="preserve"> </w:t>
      </w:r>
      <w:r w:rsidR="00755559">
        <w:rPr>
          <w:b/>
        </w:rPr>
        <w:t>9</w:t>
      </w:r>
      <w:r>
        <w:rPr>
          <w:b/>
        </w:rPr>
        <w:t>:</w:t>
      </w:r>
      <w:r w:rsidRPr="008F59D1">
        <w:rPr>
          <w:b/>
        </w:rPr>
        <w:t xml:space="preserve"> </w:t>
      </w:r>
      <w:r w:rsidRPr="002626DA">
        <w:rPr>
          <w:bCs/>
        </w:rPr>
        <w:t>Should rescue, or ‘d</w:t>
      </w:r>
      <w:r w:rsidR="00EB366A">
        <w:rPr>
          <w:bCs/>
        </w:rPr>
        <w:t>ebtor</w:t>
      </w:r>
      <w:r w:rsidRPr="002626DA">
        <w:rPr>
          <w:bCs/>
        </w:rPr>
        <w:t>-in-possession’, finance be considered in the Australian</w:t>
      </w:r>
      <w:r w:rsidR="0057040F">
        <w:rPr>
          <w:bCs/>
        </w:rPr>
        <w:t xml:space="preserve"> creditors’ scheme</w:t>
      </w:r>
      <w:r w:rsidRPr="002626DA">
        <w:rPr>
          <w:bCs/>
        </w:rPr>
        <w:t xml:space="preserve"> context?</w:t>
      </w:r>
    </w:p>
    <w:p w14:paraId="3B7C359C" w14:textId="7A9D9ADD" w:rsidR="004D4BF7" w:rsidRDefault="000E55F0" w:rsidP="00570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</w:rPr>
      </w:pPr>
      <w:r w:rsidRPr="00043424">
        <w:rPr>
          <w:b/>
        </w:rPr>
        <w:t>Question</w:t>
      </w:r>
      <w:r>
        <w:rPr>
          <w:b/>
        </w:rPr>
        <w:t xml:space="preserve"> </w:t>
      </w:r>
      <w:r w:rsidR="009448DB">
        <w:rPr>
          <w:b/>
        </w:rPr>
        <w:t>1</w:t>
      </w:r>
      <w:r w:rsidR="00755559">
        <w:rPr>
          <w:b/>
        </w:rPr>
        <w:t>0</w:t>
      </w:r>
      <w:r>
        <w:rPr>
          <w:b/>
        </w:rPr>
        <w:t>:</w:t>
      </w:r>
      <w:r w:rsidRPr="008F59D1">
        <w:rPr>
          <w:b/>
        </w:rPr>
        <w:t xml:space="preserve"> </w:t>
      </w:r>
      <w:r>
        <w:rPr>
          <w:bCs/>
        </w:rPr>
        <w:t xml:space="preserve">What other issues </w:t>
      </w:r>
      <w:r w:rsidR="00EB366A">
        <w:rPr>
          <w:bCs/>
        </w:rPr>
        <w:t>should</w:t>
      </w:r>
      <w:r w:rsidR="0057040F">
        <w:rPr>
          <w:bCs/>
        </w:rPr>
        <w:t xml:space="preserve"> be considered to improve creditors’ </w:t>
      </w:r>
      <w:r w:rsidR="007E7288">
        <w:rPr>
          <w:bCs/>
        </w:rPr>
        <w:t>schem</w:t>
      </w:r>
      <w:r w:rsidR="0057040F">
        <w:rPr>
          <w:bCs/>
        </w:rPr>
        <w:t>es?</w:t>
      </w:r>
    </w:p>
    <w:p w14:paraId="0E6A9A36" w14:textId="3B2628BC" w:rsidR="006B01CE" w:rsidRPr="00C65312" w:rsidRDefault="006B01CE" w:rsidP="00570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</w:rPr>
      </w:pPr>
      <w:r w:rsidRPr="00776CBA">
        <w:rPr>
          <w:b/>
        </w:rPr>
        <w:t>Question 1</w:t>
      </w:r>
      <w:r w:rsidR="00755559">
        <w:rPr>
          <w:b/>
        </w:rPr>
        <w:t>1</w:t>
      </w:r>
      <w:r w:rsidRPr="00776CBA">
        <w:rPr>
          <w:b/>
        </w:rPr>
        <w:t xml:space="preserve">: </w:t>
      </w:r>
      <w:r w:rsidRPr="00776CBA">
        <w:rPr>
          <w:bCs/>
        </w:rPr>
        <w:t>Are</w:t>
      </w:r>
      <w:r w:rsidR="0004651C" w:rsidRPr="00776CBA">
        <w:rPr>
          <w:bCs/>
        </w:rPr>
        <w:t xml:space="preserve"> there </w:t>
      </w:r>
      <w:r w:rsidR="00DE7C4A" w:rsidRPr="00776CBA">
        <w:rPr>
          <w:bCs/>
        </w:rPr>
        <w:t xml:space="preserve">any </w:t>
      </w:r>
      <w:r w:rsidR="0004651C" w:rsidRPr="00776CBA">
        <w:rPr>
          <w:bCs/>
        </w:rPr>
        <w:t>other</w:t>
      </w:r>
      <w:r w:rsidR="007D01C3" w:rsidRPr="00776CBA">
        <w:rPr>
          <w:bCs/>
        </w:rPr>
        <w:t xml:space="preserve"> potential</w:t>
      </w:r>
      <w:r w:rsidR="0004651C" w:rsidRPr="00776CBA">
        <w:rPr>
          <w:bCs/>
        </w:rPr>
        <w:t xml:space="preserve"> impacts that should be considered, for example on</w:t>
      </w:r>
      <w:r w:rsidR="008C4176" w:rsidRPr="00776CBA">
        <w:rPr>
          <w:bCs/>
        </w:rPr>
        <w:t xml:space="preserve"> particular</w:t>
      </w:r>
      <w:r w:rsidR="0004651C" w:rsidRPr="00776CBA">
        <w:rPr>
          <w:bCs/>
        </w:rPr>
        <w:t xml:space="preserve"> parties or programs? If so, are</w:t>
      </w:r>
      <w:r w:rsidRPr="00776CBA">
        <w:rPr>
          <w:bCs/>
        </w:rPr>
        <w:t xml:space="preserve"> additional safeguards required</w:t>
      </w:r>
      <w:r w:rsidR="0004651C" w:rsidRPr="00776CBA">
        <w:rPr>
          <w:bCs/>
        </w:rPr>
        <w:t xml:space="preserve"> in response to th</w:t>
      </w:r>
      <w:r w:rsidR="008C4176" w:rsidRPr="00776CBA">
        <w:rPr>
          <w:bCs/>
        </w:rPr>
        <w:t>ose</w:t>
      </w:r>
      <w:r w:rsidR="0004651C" w:rsidRPr="00776CBA">
        <w:rPr>
          <w:bCs/>
        </w:rPr>
        <w:t xml:space="preserve"> impacts?</w:t>
      </w:r>
      <w:r w:rsidR="005F33AD">
        <w:rPr>
          <w:bCs/>
        </w:rPr>
        <w:t xml:space="preserve"> </w:t>
      </w:r>
    </w:p>
    <w:p w14:paraId="27216B54" w14:textId="77777777" w:rsidR="004D4BF7" w:rsidRPr="004D4BF7" w:rsidRDefault="004D4BF7" w:rsidP="004D4BF7"/>
    <w:sectPr w:rsidR="004D4BF7" w:rsidRPr="004D4BF7" w:rsidSect="006914A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325A11" w14:textId="77777777" w:rsidR="00AF3DB9" w:rsidRDefault="00AF3DB9">
      <w:pPr>
        <w:spacing w:before="0" w:after="0"/>
      </w:pPr>
      <w:r>
        <w:separator/>
      </w:r>
    </w:p>
  </w:endnote>
  <w:endnote w:type="continuationSeparator" w:id="0">
    <w:p w14:paraId="036BE0B0" w14:textId="77777777" w:rsidR="00AF3DB9" w:rsidRDefault="00AF3DB9">
      <w:pPr>
        <w:spacing w:before="0" w:after="0"/>
      </w:pPr>
      <w:r>
        <w:continuationSeparator/>
      </w:r>
    </w:p>
  </w:endnote>
  <w:endnote w:type="continuationNotice" w:id="1">
    <w:p w14:paraId="39EB72E7" w14:textId="77777777" w:rsidR="00AF3DB9" w:rsidRDefault="00AF3DB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altName w:val="Sitka Sma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561CA" w14:textId="77777777" w:rsidR="005666E1" w:rsidRPr="00E77C89" w:rsidRDefault="005666E1" w:rsidP="0017089D">
    <w:r>
      <w:fldChar w:fldCharType="begin"/>
    </w:r>
    <w:r>
      <w:instrText xml:space="preserve"> PAGE  \* Arabic  \* MERGEFORMAT </w:instrText>
    </w:r>
    <w:r>
      <w:fldChar w:fldCharType="separate"/>
    </w:r>
    <w: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F4D55" w14:textId="77777777" w:rsidR="005666E1" w:rsidRPr="00E77C89" w:rsidRDefault="005666E1" w:rsidP="0017089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20EFB" w14:textId="6F2844BA" w:rsidR="005666E1" w:rsidRPr="00E1136B" w:rsidRDefault="005666E1" w:rsidP="00E1136B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D15401">
      <w:rPr>
        <w:noProof/>
      </w:rPr>
      <w:t>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AEF30" w14:textId="77777777" w:rsidR="005666E1" w:rsidRDefault="00566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6377E" w14:textId="77777777" w:rsidR="00AF3DB9" w:rsidRDefault="00AF3DB9">
      <w:pPr>
        <w:spacing w:before="0" w:after="0"/>
      </w:pPr>
      <w:r>
        <w:separator/>
      </w:r>
    </w:p>
  </w:footnote>
  <w:footnote w:type="continuationSeparator" w:id="0">
    <w:p w14:paraId="1E9F06B0" w14:textId="77777777" w:rsidR="00AF3DB9" w:rsidRDefault="00AF3DB9">
      <w:pPr>
        <w:spacing w:before="0" w:after="0"/>
      </w:pPr>
      <w:r>
        <w:continuationSeparator/>
      </w:r>
    </w:p>
  </w:footnote>
  <w:footnote w:type="continuationNotice" w:id="1">
    <w:p w14:paraId="36413971" w14:textId="77777777" w:rsidR="00AF3DB9" w:rsidRDefault="00AF3DB9">
      <w:pPr>
        <w:spacing w:before="0" w:after="0"/>
      </w:pPr>
    </w:p>
  </w:footnote>
  <w:footnote w:id="2">
    <w:p w14:paraId="521B91BB" w14:textId="77777777" w:rsidR="005666E1" w:rsidRDefault="005666E1" w:rsidP="009925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57879">
          <w:rPr>
            <w:rStyle w:val="Hyperlink"/>
          </w:rPr>
          <w:t>https://asic.gov.au/regulatory-resources/find-a-document/statistics/insolvency-statistics/</w:t>
        </w:r>
      </w:hyperlink>
    </w:p>
  </w:footnote>
  <w:footnote w:id="3">
    <w:p w14:paraId="06B28B94" w14:textId="77777777" w:rsidR="005666E1" w:rsidRDefault="005666E1" w:rsidP="009925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D57879">
          <w:rPr>
            <w:rStyle w:val="Hyperlink"/>
          </w:rPr>
          <w:t>https://asic.gov.au/regulatory-resources/find-a-document/statistics/insolvency-statistics/</w:t>
        </w:r>
      </w:hyperlink>
    </w:p>
  </w:footnote>
  <w:footnote w:id="4">
    <w:p w14:paraId="0AA15BAD" w14:textId="77777777" w:rsidR="005666E1" w:rsidRDefault="005666E1" w:rsidP="00D04BD9">
      <w:pPr>
        <w:spacing w:before="0" w:after="0"/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</w:rPr>
        <w:t>T</w:t>
      </w:r>
      <w:r w:rsidRPr="002F2601">
        <w:rPr>
          <w:sz w:val="20"/>
        </w:rPr>
        <w:t>h</w:t>
      </w:r>
      <w:r>
        <w:rPr>
          <w:sz w:val="20"/>
        </w:rPr>
        <w:t xml:space="preserve">ese moratoriums prevent unsecured </w:t>
      </w:r>
      <w:r w:rsidRPr="002F2601">
        <w:rPr>
          <w:sz w:val="20"/>
        </w:rPr>
        <w:t>creditors</w:t>
      </w:r>
      <w:r>
        <w:rPr>
          <w:sz w:val="20"/>
        </w:rPr>
        <w:t xml:space="preserve"> from</w:t>
      </w:r>
      <w:r w:rsidRPr="002F2601">
        <w:rPr>
          <w:sz w:val="20"/>
        </w:rPr>
        <w:t xml:space="preserve"> commencing or continuing enforcement action against the company without the permission of the </w:t>
      </w:r>
      <w:r>
        <w:rPr>
          <w:sz w:val="20"/>
        </w:rPr>
        <w:t>C</w:t>
      </w:r>
      <w:r w:rsidRPr="002F2601">
        <w:rPr>
          <w:sz w:val="20"/>
        </w:rPr>
        <w:t>ourt or</w:t>
      </w:r>
      <w:r>
        <w:rPr>
          <w:sz w:val="20"/>
        </w:rPr>
        <w:t xml:space="preserve"> </w:t>
      </w:r>
      <w:r w:rsidRPr="002F2601">
        <w:rPr>
          <w:sz w:val="20"/>
        </w:rPr>
        <w:t xml:space="preserve">external administrator. </w:t>
      </w:r>
      <w:r>
        <w:rPr>
          <w:sz w:val="20"/>
        </w:rPr>
        <w:t xml:space="preserve">They </w:t>
      </w:r>
      <w:r w:rsidRPr="002F2601">
        <w:rPr>
          <w:sz w:val="20"/>
        </w:rPr>
        <w:t xml:space="preserve">also </w:t>
      </w:r>
      <w:r>
        <w:rPr>
          <w:sz w:val="20"/>
        </w:rPr>
        <w:t xml:space="preserve">limit the ability to enforce some property rights during the processes. Note that a stay on ‘ipso facto’ clauses applies to schemes of arrangements, limiting the ability of </w:t>
      </w:r>
      <w:r w:rsidRPr="00940460">
        <w:rPr>
          <w:sz w:val="20"/>
        </w:rPr>
        <w:t xml:space="preserve">parties to </w:t>
      </w:r>
      <w:r w:rsidRPr="00D04BD9">
        <w:rPr>
          <w:sz w:val="20"/>
        </w:rPr>
        <w:t>exercise termination, suspension and other contractual right</w:t>
      </w:r>
      <w:r w:rsidRPr="00940460">
        <w:rPr>
          <w:sz w:val="20"/>
        </w:rPr>
        <w:t xml:space="preserve">s </w:t>
      </w:r>
      <w:r>
        <w:rPr>
          <w:sz w:val="20"/>
        </w:rPr>
        <w:t>for reasons related to the scheme.</w:t>
      </w:r>
    </w:p>
  </w:footnote>
  <w:footnote w:id="5">
    <w:p w14:paraId="73A511E0" w14:textId="3DDE680B" w:rsidR="000709F2" w:rsidRPr="000709F2" w:rsidRDefault="000709F2" w:rsidP="000709F2">
      <w:pPr>
        <w:spacing w:before="0" w:after="0"/>
        <w:rPr>
          <w:sz w:val="20"/>
        </w:rPr>
      </w:pPr>
      <w:r>
        <w:rPr>
          <w:rStyle w:val="FootnoteReference"/>
        </w:rPr>
        <w:footnoteRef/>
      </w:r>
      <w:r>
        <w:t xml:space="preserve"> </w:t>
      </w:r>
      <w:r w:rsidRPr="009E4F59">
        <w:rPr>
          <w:sz w:val="20"/>
        </w:rPr>
        <w:t xml:space="preserve">The Fair Entitlements Guarantee program, established under the </w:t>
      </w:r>
      <w:r w:rsidRPr="009E4F59">
        <w:rPr>
          <w:i/>
          <w:iCs/>
          <w:sz w:val="20"/>
        </w:rPr>
        <w:t>Fair Entitlements Guarantee Act 2012</w:t>
      </w:r>
      <w:r w:rsidRPr="009E4F59">
        <w:rPr>
          <w:sz w:val="20"/>
        </w:rPr>
        <w:t xml:space="preserve">, </w:t>
      </w:r>
      <w:r w:rsidR="00A75F0A">
        <w:rPr>
          <w:sz w:val="20"/>
        </w:rPr>
        <w:t xml:space="preserve">operates as a scheme of last resort to fund certain outstanding employee entitlements for </w:t>
      </w:r>
      <w:r w:rsidRPr="009E4F59">
        <w:rPr>
          <w:sz w:val="20"/>
        </w:rPr>
        <w:t>former employees whose employment has ended as a result of their employer’s insolvency or bankruptcy.</w:t>
      </w:r>
      <w:r w:rsidRPr="000709F2">
        <w:rPr>
          <w:sz w:val="20"/>
        </w:rPr>
        <w:t xml:space="preserve"> </w:t>
      </w:r>
    </w:p>
    <w:p w14:paraId="32C910F9" w14:textId="1EABA3E8" w:rsidR="000709F2" w:rsidRPr="000709F2" w:rsidRDefault="000709F2" w:rsidP="000709F2">
      <w:pPr>
        <w:spacing w:before="0" w:after="0"/>
        <w:rPr>
          <w:sz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81989" w14:textId="77777777" w:rsidR="005666E1" w:rsidRDefault="005666E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56FEB6" wp14:editId="37765805">
          <wp:simplePos x="0" y="0"/>
          <wp:positionH relativeFrom="page">
            <wp:posOffset>182880</wp:posOffset>
          </wp:positionH>
          <wp:positionV relativeFrom="page">
            <wp:posOffset>320040</wp:posOffset>
          </wp:positionV>
          <wp:extent cx="7198995" cy="10020300"/>
          <wp:effectExtent l="0" t="0" r="190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report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8995" cy="1002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61E00" w14:textId="77777777" w:rsidR="005666E1" w:rsidRPr="001F3912" w:rsidRDefault="005666E1" w:rsidP="0017089D">
    <w:r>
      <w:fldChar w:fldCharType="begin"/>
    </w:r>
    <w:r>
      <w:instrText xml:space="preserve"> macrobutton nomacro [Click and add Publication Title] </w:instrTex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30D6D" w14:textId="77777777" w:rsidR="005666E1" w:rsidRPr="001F3912" w:rsidRDefault="005666E1" w:rsidP="0017089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A0463" w14:textId="77777777" w:rsidR="005666E1" w:rsidRPr="001F3912" w:rsidRDefault="005666E1" w:rsidP="0017089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3F25F" w14:textId="4B23CDC8" w:rsidR="005666E1" w:rsidRDefault="005666E1" w:rsidP="001606CF">
    <w:pPr>
      <w:pStyle w:val="Header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>
      <w:rPr>
        <w:noProof/>
      </w:rPr>
      <w:fldChar w:fldCharType="separate"/>
    </w:r>
    <w:r w:rsidR="00110B3C">
      <w:rPr>
        <w:noProof/>
      </w:rPr>
      <w:t>Helping Companies Restructure by Improving Schemes of Arrangement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A7794" w14:textId="77777777" w:rsidR="005666E1" w:rsidRDefault="005666E1" w:rsidP="00806DA9">
    <w:pPr>
      <w:pStyle w:val="Header"/>
      <w:rPr>
        <w:b/>
        <w:bCs/>
      </w:rPr>
    </w:pPr>
  </w:p>
  <w:p w14:paraId="5B8A326B" w14:textId="77777777" w:rsidR="005666E1" w:rsidRDefault="005666E1" w:rsidP="00E3486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D0058"/>
    <w:multiLevelType w:val="multilevel"/>
    <w:tmpl w:val="7FEE6A5A"/>
    <w:lvl w:ilvl="0">
      <w:start w:val="1"/>
      <w:numFmt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</w:rPr>
    </w:lvl>
    <w:lvl w:ilvl="1">
      <w:start w:val="1"/>
      <w:numFmt w:val="bullet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</w:rPr>
    </w:lvl>
    <w:lvl w:ilvl="2">
      <w:start w:val="1"/>
      <w:numFmt w:val="bulle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7ED3FC7"/>
    <w:multiLevelType w:val="multilevel"/>
    <w:tmpl w:val="79E48CD8"/>
    <w:styleLink w:val="BoxBulletedList"/>
    <w:lvl w:ilvl="0">
      <w:start w:val="1"/>
      <w:numFmt w:val="bullet"/>
      <w:lvlRestart w:val="0"/>
      <w:pStyle w:val="Box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bullet"/>
      <w:pStyle w:val="BoxDash"/>
      <w:lvlText w:val="–"/>
      <w:lvlJc w:val="left"/>
      <w:pPr>
        <w:tabs>
          <w:tab w:val="num" w:pos="567"/>
        </w:tabs>
        <w:ind w:left="567" w:hanging="284"/>
      </w:pPr>
      <w:rPr>
        <w:rFonts w:hint="default"/>
        <w:b w:val="0"/>
        <w:i w:val="0"/>
      </w:rPr>
    </w:lvl>
    <w:lvl w:ilvl="2">
      <w:start w:val="1"/>
      <w:numFmt w:val="bullet"/>
      <w:pStyle w:val="BoxDoubleDot"/>
      <w:lvlText w:val=":"/>
      <w:lvlJc w:val="left"/>
      <w:pPr>
        <w:tabs>
          <w:tab w:val="num" w:pos="850"/>
        </w:tabs>
        <w:ind w:left="850" w:hanging="283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2" w15:restartNumberingAfterBreak="0">
    <w:nsid w:val="0B8F13AF"/>
    <w:multiLevelType w:val="multilevel"/>
    <w:tmpl w:val="4192E21C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0653560"/>
    <w:multiLevelType w:val="multilevel"/>
    <w:tmpl w:val="72F8140E"/>
    <w:styleLink w:val="OutlineList"/>
    <w:lvl w:ilvl="0">
      <w:start w:val="1"/>
      <w:numFmt w:val="decimal"/>
      <w:pStyle w:val="OutlineNumbered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OutlineNumbered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OutlineNumbered3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6CC4E5D"/>
    <w:multiLevelType w:val="multilevel"/>
    <w:tmpl w:val="D10E9CF6"/>
    <w:numStyleLink w:val="OneLevelList"/>
  </w:abstractNum>
  <w:abstractNum w:abstractNumId="5" w15:restartNumberingAfterBreak="0">
    <w:nsid w:val="17DF7717"/>
    <w:multiLevelType w:val="multilevel"/>
    <w:tmpl w:val="B91AC3AC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7826BF0"/>
    <w:multiLevelType w:val="multilevel"/>
    <w:tmpl w:val="2A44CE48"/>
    <w:lvl w:ilvl="0">
      <w:start w:val="1"/>
      <w:numFmt w:val="lowerRoman"/>
      <w:pStyle w:val="Romannumer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AlphaParagraph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C4C289A"/>
    <w:multiLevelType w:val="multilevel"/>
    <w:tmpl w:val="A1C4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8C2710"/>
    <w:multiLevelType w:val="multilevel"/>
    <w:tmpl w:val="0D723674"/>
    <w:styleLink w:val="BulletedList"/>
    <w:lvl w:ilvl="0">
      <w:start w:val="1"/>
      <w:numFmt w:val="bullet"/>
      <w:lvlRestart w:val="0"/>
      <w:pStyle w:val="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pStyle w:val="DoubleDo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9" w15:restartNumberingAfterBreak="0">
    <w:nsid w:val="3238442C"/>
    <w:multiLevelType w:val="multilevel"/>
    <w:tmpl w:val="FEB87FB6"/>
    <w:styleLink w:val="ChartandTableFootnoteAlphaList"/>
    <w:lvl w:ilvl="0">
      <w:start w:val="1"/>
      <w:numFmt w:val="lowerLetter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0C16AD"/>
    <w:multiLevelType w:val="multilevel"/>
    <w:tmpl w:val="D10E9CF6"/>
    <w:styleLink w:val="OneLevelList"/>
    <w:lvl w:ilvl="0">
      <w:start w:val="1"/>
      <w:numFmt w:val="decimal"/>
      <w:pStyle w:val="OneLevelNumberedParagraph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BBB4575"/>
    <w:multiLevelType w:val="multilevel"/>
    <w:tmpl w:val="1F3832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pStyle w:val="CABNumberedParagraph"/>
      <w:lvlText w:val="%1.%2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07E2DCE"/>
    <w:multiLevelType w:val="hybridMultilevel"/>
    <w:tmpl w:val="41D26B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D2021"/>
    <w:multiLevelType w:val="multilevel"/>
    <w:tmpl w:val="72F8140E"/>
    <w:numStyleLink w:val="OutlineList"/>
  </w:abstractNum>
  <w:abstractNum w:abstractNumId="14" w15:restartNumberingAfterBreak="0">
    <w:nsid w:val="5A4A05BA"/>
    <w:multiLevelType w:val="multilevel"/>
    <w:tmpl w:val="79E48CD8"/>
    <w:numStyleLink w:val="BoxBulletedList"/>
  </w:abstractNum>
  <w:abstractNum w:abstractNumId="15" w15:restartNumberingAfterBreak="0">
    <w:nsid w:val="5B550CA1"/>
    <w:multiLevelType w:val="multilevel"/>
    <w:tmpl w:val="6BD6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9A462C"/>
    <w:multiLevelType w:val="hybridMultilevel"/>
    <w:tmpl w:val="7AD23DC4"/>
    <w:lvl w:ilvl="0" w:tplc="5352C9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469F2"/>
    <w:multiLevelType w:val="multilevel"/>
    <w:tmpl w:val="6730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C916C2"/>
    <w:multiLevelType w:val="hybridMultilevel"/>
    <w:tmpl w:val="A06AA020"/>
    <w:lvl w:ilvl="0" w:tplc="D9C867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749FA"/>
    <w:multiLevelType w:val="multilevel"/>
    <w:tmpl w:val="7D3A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BF275E"/>
    <w:multiLevelType w:val="multilevel"/>
    <w:tmpl w:val="A6800B9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984"/>
        </w:tabs>
        <w:ind w:left="1984" w:hanging="85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3"/>
  </w:num>
  <w:num w:numId="5">
    <w:abstractNumId w:val="4"/>
  </w:num>
  <w:num w:numId="6">
    <w:abstractNumId w:val="13"/>
  </w:num>
  <w:num w:numId="7">
    <w:abstractNumId w:val="9"/>
    <w:lvlOverride w:ilvl="0">
      <w:lvl w:ilvl="0">
        <w:start w:val="1"/>
        <w:numFmt w:val="lowerLetter"/>
        <w:pStyle w:val="ChartandTableFootnoteAlpha"/>
        <w:lvlText w:val="(%1)"/>
        <w:lvlJc w:val="left"/>
        <w:pPr>
          <w:ind w:left="360" w:hanging="360"/>
        </w:pPr>
        <w:rPr>
          <w:rFonts w:ascii="Calibri" w:hAnsi="Calibri" w:hint="default"/>
          <w:b w:val="0"/>
          <w:i w:val="0"/>
          <w:caps w:val="0"/>
          <w:strike w:val="0"/>
          <w:dstrike w:val="0"/>
          <w:vanish w:val="0"/>
          <w:sz w:val="18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5"/>
  </w:num>
  <w:num w:numId="9">
    <w:abstractNumId w:val="2"/>
  </w:num>
  <w:num w:numId="10">
    <w:abstractNumId w:val="6"/>
  </w:num>
  <w:num w:numId="11">
    <w:abstractNumId w:val="20"/>
  </w:num>
  <w:num w:numId="12">
    <w:abstractNumId w:val="13"/>
  </w:num>
  <w:num w:numId="13">
    <w:abstractNumId w:val="6"/>
  </w:num>
  <w:num w:numId="14">
    <w:abstractNumId w:val="9"/>
  </w:num>
  <w:num w:numId="15">
    <w:abstractNumId w:val="11"/>
  </w:num>
  <w:num w:numId="16">
    <w:abstractNumId w:val="18"/>
  </w:num>
  <w:num w:numId="17">
    <w:abstractNumId w:val="0"/>
  </w:num>
  <w:num w:numId="18">
    <w:abstractNumId w:val="12"/>
  </w:num>
  <w:num w:numId="19">
    <w:abstractNumId w:val="16"/>
  </w:num>
  <w:num w:numId="20">
    <w:abstractNumId w:val="14"/>
  </w:num>
  <w:num w:numId="21">
    <w:abstractNumId w:val="7"/>
  </w:num>
  <w:num w:numId="22">
    <w:abstractNumId w:val="17"/>
  </w:num>
  <w:num w:numId="23">
    <w:abstractNumId w:val="15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C66"/>
    <w:rsid w:val="000005DF"/>
    <w:rsid w:val="00000CB1"/>
    <w:rsid w:val="00000D2F"/>
    <w:rsid w:val="00002362"/>
    <w:rsid w:val="0000257C"/>
    <w:rsid w:val="00004531"/>
    <w:rsid w:val="00004609"/>
    <w:rsid w:val="000101BA"/>
    <w:rsid w:val="00010775"/>
    <w:rsid w:val="00010D30"/>
    <w:rsid w:val="000111FD"/>
    <w:rsid w:val="00011725"/>
    <w:rsid w:val="00012C62"/>
    <w:rsid w:val="00012F19"/>
    <w:rsid w:val="00012FDC"/>
    <w:rsid w:val="000136C4"/>
    <w:rsid w:val="0001620C"/>
    <w:rsid w:val="000165E8"/>
    <w:rsid w:val="000167D9"/>
    <w:rsid w:val="000169DE"/>
    <w:rsid w:val="00017667"/>
    <w:rsid w:val="000176D7"/>
    <w:rsid w:val="00022876"/>
    <w:rsid w:val="00022D10"/>
    <w:rsid w:val="00024281"/>
    <w:rsid w:val="00024A1B"/>
    <w:rsid w:val="0002544D"/>
    <w:rsid w:val="000260D3"/>
    <w:rsid w:val="000279DB"/>
    <w:rsid w:val="000317E8"/>
    <w:rsid w:val="0003306D"/>
    <w:rsid w:val="00033654"/>
    <w:rsid w:val="00033AA1"/>
    <w:rsid w:val="00033CDF"/>
    <w:rsid w:val="00033FDC"/>
    <w:rsid w:val="000343C9"/>
    <w:rsid w:val="0003511F"/>
    <w:rsid w:val="00035DD7"/>
    <w:rsid w:val="000370EE"/>
    <w:rsid w:val="00040341"/>
    <w:rsid w:val="00040417"/>
    <w:rsid w:val="00040EBC"/>
    <w:rsid w:val="00040F83"/>
    <w:rsid w:val="00041219"/>
    <w:rsid w:val="00041A8B"/>
    <w:rsid w:val="0004274D"/>
    <w:rsid w:val="00043424"/>
    <w:rsid w:val="00044100"/>
    <w:rsid w:val="0004463A"/>
    <w:rsid w:val="00044C0A"/>
    <w:rsid w:val="00045827"/>
    <w:rsid w:val="00045BAB"/>
    <w:rsid w:val="0004651C"/>
    <w:rsid w:val="00047B8C"/>
    <w:rsid w:val="00050848"/>
    <w:rsid w:val="00052482"/>
    <w:rsid w:val="00052534"/>
    <w:rsid w:val="00052E13"/>
    <w:rsid w:val="00054321"/>
    <w:rsid w:val="000546E4"/>
    <w:rsid w:val="00056880"/>
    <w:rsid w:val="00056942"/>
    <w:rsid w:val="00057758"/>
    <w:rsid w:val="00057A6C"/>
    <w:rsid w:val="00057D9E"/>
    <w:rsid w:val="00057E13"/>
    <w:rsid w:val="00061A0C"/>
    <w:rsid w:val="00063753"/>
    <w:rsid w:val="00064E4B"/>
    <w:rsid w:val="000675D1"/>
    <w:rsid w:val="000702E3"/>
    <w:rsid w:val="00070794"/>
    <w:rsid w:val="000709F2"/>
    <w:rsid w:val="000709FD"/>
    <w:rsid w:val="00070DAE"/>
    <w:rsid w:val="00070DF4"/>
    <w:rsid w:val="0007102C"/>
    <w:rsid w:val="00071A97"/>
    <w:rsid w:val="00071E5B"/>
    <w:rsid w:val="00072352"/>
    <w:rsid w:val="00072752"/>
    <w:rsid w:val="00072D98"/>
    <w:rsid w:val="0007314D"/>
    <w:rsid w:val="00073521"/>
    <w:rsid w:val="00073711"/>
    <w:rsid w:val="00073AC4"/>
    <w:rsid w:val="00074044"/>
    <w:rsid w:val="00075A47"/>
    <w:rsid w:val="00075D3F"/>
    <w:rsid w:val="00076C5C"/>
    <w:rsid w:val="000775DE"/>
    <w:rsid w:val="000804B1"/>
    <w:rsid w:val="000814B6"/>
    <w:rsid w:val="00082347"/>
    <w:rsid w:val="00084114"/>
    <w:rsid w:val="000844D7"/>
    <w:rsid w:val="000858F2"/>
    <w:rsid w:val="0008620D"/>
    <w:rsid w:val="00087FAF"/>
    <w:rsid w:val="00093346"/>
    <w:rsid w:val="00094B97"/>
    <w:rsid w:val="00095C24"/>
    <w:rsid w:val="00096413"/>
    <w:rsid w:val="00096455"/>
    <w:rsid w:val="00096A6B"/>
    <w:rsid w:val="000A316C"/>
    <w:rsid w:val="000A3227"/>
    <w:rsid w:val="000A3BF1"/>
    <w:rsid w:val="000A4587"/>
    <w:rsid w:val="000A4F0E"/>
    <w:rsid w:val="000A703C"/>
    <w:rsid w:val="000B00C8"/>
    <w:rsid w:val="000B0D8D"/>
    <w:rsid w:val="000B1184"/>
    <w:rsid w:val="000B1A71"/>
    <w:rsid w:val="000B1D22"/>
    <w:rsid w:val="000B2336"/>
    <w:rsid w:val="000B4072"/>
    <w:rsid w:val="000B4F6F"/>
    <w:rsid w:val="000B6554"/>
    <w:rsid w:val="000B6DD6"/>
    <w:rsid w:val="000B703E"/>
    <w:rsid w:val="000B737B"/>
    <w:rsid w:val="000C0537"/>
    <w:rsid w:val="000C0BEE"/>
    <w:rsid w:val="000C16A7"/>
    <w:rsid w:val="000C2128"/>
    <w:rsid w:val="000C5467"/>
    <w:rsid w:val="000C5F40"/>
    <w:rsid w:val="000C6078"/>
    <w:rsid w:val="000C6088"/>
    <w:rsid w:val="000C678A"/>
    <w:rsid w:val="000C68ED"/>
    <w:rsid w:val="000C7C7C"/>
    <w:rsid w:val="000D0A8B"/>
    <w:rsid w:val="000D1228"/>
    <w:rsid w:val="000D1D97"/>
    <w:rsid w:val="000D1FBA"/>
    <w:rsid w:val="000D5927"/>
    <w:rsid w:val="000D5EF0"/>
    <w:rsid w:val="000D7AAD"/>
    <w:rsid w:val="000D7E5B"/>
    <w:rsid w:val="000E01C5"/>
    <w:rsid w:val="000E07C5"/>
    <w:rsid w:val="000E0B74"/>
    <w:rsid w:val="000E0CED"/>
    <w:rsid w:val="000E1B48"/>
    <w:rsid w:val="000E33A5"/>
    <w:rsid w:val="000E3585"/>
    <w:rsid w:val="000E3DB1"/>
    <w:rsid w:val="000E464F"/>
    <w:rsid w:val="000E5054"/>
    <w:rsid w:val="000E55F0"/>
    <w:rsid w:val="000E6A98"/>
    <w:rsid w:val="000E78BF"/>
    <w:rsid w:val="000E7D1E"/>
    <w:rsid w:val="000F0529"/>
    <w:rsid w:val="000F0BF8"/>
    <w:rsid w:val="000F18A1"/>
    <w:rsid w:val="000F4371"/>
    <w:rsid w:val="000F7517"/>
    <w:rsid w:val="00100948"/>
    <w:rsid w:val="00101B74"/>
    <w:rsid w:val="001020F5"/>
    <w:rsid w:val="0010275D"/>
    <w:rsid w:val="00103438"/>
    <w:rsid w:val="00107766"/>
    <w:rsid w:val="001102B5"/>
    <w:rsid w:val="0011064F"/>
    <w:rsid w:val="00110B3C"/>
    <w:rsid w:val="0011117F"/>
    <w:rsid w:val="00112C7F"/>
    <w:rsid w:val="001163E2"/>
    <w:rsid w:val="00121F51"/>
    <w:rsid w:val="00122536"/>
    <w:rsid w:val="00122A80"/>
    <w:rsid w:val="001231AE"/>
    <w:rsid w:val="00124150"/>
    <w:rsid w:val="00124742"/>
    <w:rsid w:val="00126F64"/>
    <w:rsid w:val="001312E3"/>
    <w:rsid w:val="00132A53"/>
    <w:rsid w:val="00132C15"/>
    <w:rsid w:val="00132E6F"/>
    <w:rsid w:val="0013461F"/>
    <w:rsid w:val="00136688"/>
    <w:rsid w:val="001366C2"/>
    <w:rsid w:val="001366E8"/>
    <w:rsid w:val="0013676D"/>
    <w:rsid w:val="00137A7F"/>
    <w:rsid w:val="00140022"/>
    <w:rsid w:val="0014091C"/>
    <w:rsid w:val="00140F1B"/>
    <w:rsid w:val="00141E3C"/>
    <w:rsid w:val="001449EE"/>
    <w:rsid w:val="00144E6B"/>
    <w:rsid w:val="00146350"/>
    <w:rsid w:val="00146538"/>
    <w:rsid w:val="00150714"/>
    <w:rsid w:val="00150A94"/>
    <w:rsid w:val="00152FBB"/>
    <w:rsid w:val="00153CA2"/>
    <w:rsid w:val="00153CA8"/>
    <w:rsid w:val="00154F1D"/>
    <w:rsid w:val="00156031"/>
    <w:rsid w:val="001565CC"/>
    <w:rsid w:val="001569AE"/>
    <w:rsid w:val="001579FA"/>
    <w:rsid w:val="00157BC3"/>
    <w:rsid w:val="0016000A"/>
    <w:rsid w:val="001606CF"/>
    <w:rsid w:val="00161169"/>
    <w:rsid w:val="0016128D"/>
    <w:rsid w:val="0016172C"/>
    <w:rsid w:val="00162D2B"/>
    <w:rsid w:val="00164831"/>
    <w:rsid w:val="00164A7E"/>
    <w:rsid w:val="0016513E"/>
    <w:rsid w:val="00166822"/>
    <w:rsid w:val="00166F88"/>
    <w:rsid w:val="00170037"/>
    <w:rsid w:val="0017089D"/>
    <w:rsid w:val="00171B1A"/>
    <w:rsid w:val="0017266E"/>
    <w:rsid w:val="00173A81"/>
    <w:rsid w:val="001748C1"/>
    <w:rsid w:val="001748C4"/>
    <w:rsid w:val="001749DA"/>
    <w:rsid w:val="00175816"/>
    <w:rsid w:val="00175BEA"/>
    <w:rsid w:val="00177D05"/>
    <w:rsid w:val="0018065C"/>
    <w:rsid w:val="001808D8"/>
    <w:rsid w:val="00181463"/>
    <w:rsid w:val="0018202F"/>
    <w:rsid w:val="0018219A"/>
    <w:rsid w:val="00182824"/>
    <w:rsid w:val="00182FB0"/>
    <w:rsid w:val="00183157"/>
    <w:rsid w:val="0018381E"/>
    <w:rsid w:val="00183E8D"/>
    <w:rsid w:val="00184F5C"/>
    <w:rsid w:val="0018634A"/>
    <w:rsid w:val="0018670C"/>
    <w:rsid w:val="00187A6F"/>
    <w:rsid w:val="00187CD2"/>
    <w:rsid w:val="00187E47"/>
    <w:rsid w:val="00190814"/>
    <w:rsid w:val="0019101A"/>
    <w:rsid w:val="0019239B"/>
    <w:rsid w:val="00193ED6"/>
    <w:rsid w:val="00195895"/>
    <w:rsid w:val="001962C4"/>
    <w:rsid w:val="0019666F"/>
    <w:rsid w:val="001A08EF"/>
    <w:rsid w:val="001A15AF"/>
    <w:rsid w:val="001A3AC9"/>
    <w:rsid w:val="001A6F6E"/>
    <w:rsid w:val="001A7839"/>
    <w:rsid w:val="001B0F73"/>
    <w:rsid w:val="001B381F"/>
    <w:rsid w:val="001B4ABF"/>
    <w:rsid w:val="001B6BE0"/>
    <w:rsid w:val="001B6C63"/>
    <w:rsid w:val="001B7A5A"/>
    <w:rsid w:val="001C0CE4"/>
    <w:rsid w:val="001C1A22"/>
    <w:rsid w:val="001C358D"/>
    <w:rsid w:val="001C4845"/>
    <w:rsid w:val="001C5F80"/>
    <w:rsid w:val="001C65FE"/>
    <w:rsid w:val="001C71FB"/>
    <w:rsid w:val="001D0398"/>
    <w:rsid w:val="001D0406"/>
    <w:rsid w:val="001D1A08"/>
    <w:rsid w:val="001D1EB6"/>
    <w:rsid w:val="001D1F0B"/>
    <w:rsid w:val="001D2F68"/>
    <w:rsid w:val="001D4D24"/>
    <w:rsid w:val="001D4EAA"/>
    <w:rsid w:val="001D68F0"/>
    <w:rsid w:val="001D70D7"/>
    <w:rsid w:val="001D7D79"/>
    <w:rsid w:val="001E3545"/>
    <w:rsid w:val="001E4A0F"/>
    <w:rsid w:val="001F2808"/>
    <w:rsid w:val="001F3F10"/>
    <w:rsid w:val="001F4459"/>
    <w:rsid w:val="001F7C45"/>
    <w:rsid w:val="00200B44"/>
    <w:rsid w:val="00201229"/>
    <w:rsid w:val="00201722"/>
    <w:rsid w:val="002025AA"/>
    <w:rsid w:val="0020270D"/>
    <w:rsid w:val="002035A3"/>
    <w:rsid w:val="002039AB"/>
    <w:rsid w:val="00204294"/>
    <w:rsid w:val="00204E94"/>
    <w:rsid w:val="00205B05"/>
    <w:rsid w:val="002072C6"/>
    <w:rsid w:val="002076DB"/>
    <w:rsid w:val="002109C9"/>
    <w:rsid w:val="0021123F"/>
    <w:rsid w:val="00211441"/>
    <w:rsid w:val="002135BB"/>
    <w:rsid w:val="00213CA0"/>
    <w:rsid w:val="0021410A"/>
    <w:rsid w:val="002144B4"/>
    <w:rsid w:val="002148DE"/>
    <w:rsid w:val="00216059"/>
    <w:rsid w:val="00216C7E"/>
    <w:rsid w:val="002208D7"/>
    <w:rsid w:val="00220E64"/>
    <w:rsid w:val="002214CC"/>
    <w:rsid w:val="00221878"/>
    <w:rsid w:val="0022190E"/>
    <w:rsid w:val="00223572"/>
    <w:rsid w:val="00223A1A"/>
    <w:rsid w:val="00223D75"/>
    <w:rsid w:val="0022481D"/>
    <w:rsid w:val="00224D92"/>
    <w:rsid w:val="00227BED"/>
    <w:rsid w:val="002309EB"/>
    <w:rsid w:val="00230ED6"/>
    <w:rsid w:val="00231049"/>
    <w:rsid w:val="0023120D"/>
    <w:rsid w:val="002312D3"/>
    <w:rsid w:val="002314D2"/>
    <w:rsid w:val="002321AE"/>
    <w:rsid w:val="002331B9"/>
    <w:rsid w:val="00234186"/>
    <w:rsid w:val="0023433C"/>
    <w:rsid w:val="002347E0"/>
    <w:rsid w:val="00234D95"/>
    <w:rsid w:val="00235156"/>
    <w:rsid w:val="002372A6"/>
    <w:rsid w:val="00240582"/>
    <w:rsid w:val="00240B47"/>
    <w:rsid w:val="002414B6"/>
    <w:rsid w:val="00241EA6"/>
    <w:rsid w:val="002441CF"/>
    <w:rsid w:val="00246661"/>
    <w:rsid w:val="00251911"/>
    <w:rsid w:val="00252496"/>
    <w:rsid w:val="00254D9B"/>
    <w:rsid w:val="00255870"/>
    <w:rsid w:val="0025668B"/>
    <w:rsid w:val="00257AEE"/>
    <w:rsid w:val="002619FC"/>
    <w:rsid w:val="00261D09"/>
    <w:rsid w:val="002626DA"/>
    <w:rsid w:val="00263B6C"/>
    <w:rsid w:val="00264BB0"/>
    <w:rsid w:val="0026543A"/>
    <w:rsid w:val="00265726"/>
    <w:rsid w:val="002659C2"/>
    <w:rsid w:val="00265B0A"/>
    <w:rsid w:val="002701C8"/>
    <w:rsid w:val="0027020C"/>
    <w:rsid w:val="002706C0"/>
    <w:rsid w:val="00270A8A"/>
    <w:rsid w:val="00271046"/>
    <w:rsid w:val="002717E0"/>
    <w:rsid w:val="00273021"/>
    <w:rsid w:val="002744F7"/>
    <w:rsid w:val="00274588"/>
    <w:rsid w:val="002750FF"/>
    <w:rsid w:val="0027590B"/>
    <w:rsid w:val="00276A2B"/>
    <w:rsid w:val="00277222"/>
    <w:rsid w:val="00280D65"/>
    <w:rsid w:val="0028101C"/>
    <w:rsid w:val="00282413"/>
    <w:rsid w:val="00283470"/>
    <w:rsid w:val="00284478"/>
    <w:rsid w:val="00285969"/>
    <w:rsid w:val="00286C12"/>
    <w:rsid w:val="00287E80"/>
    <w:rsid w:val="00287F5C"/>
    <w:rsid w:val="00287FBC"/>
    <w:rsid w:val="00290386"/>
    <w:rsid w:val="00290CC3"/>
    <w:rsid w:val="002912F0"/>
    <w:rsid w:val="00292034"/>
    <w:rsid w:val="002920AF"/>
    <w:rsid w:val="0029233A"/>
    <w:rsid w:val="002928EE"/>
    <w:rsid w:val="0029297C"/>
    <w:rsid w:val="00292D40"/>
    <w:rsid w:val="002940B8"/>
    <w:rsid w:val="002940EC"/>
    <w:rsid w:val="00296250"/>
    <w:rsid w:val="0029761E"/>
    <w:rsid w:val="00297B9B"/>
    <w:rsid w:val="002A0DE5"/>
    <w:rsid w:val="002A1D88"/>
    <w:rsid w:val="002A3530"/>
    <w:rsid w:val="002A36FC"/>
    <w:rsid w:val="002A54E0"/>
    <w:rsid w:val="002A6688"/>
    <w:rsid w:val="002A752F"/>
    <w:rsid w:val="002A7BDF"/>
    <w:rsid w:val="002B0DF6"/>
    <w:rsid w:val="002B0F4B"/>
    <w:rsid w:val="002B3829"/>
    <w:rsid w:val="002B3D81"/>
    <w:rsid w:val="002B4126"/>
    <w:rsid w:val="002B4594"/>
    <w:rsid w:val="002B4D4D"/>
    <w:rsid w:val="002B5C39"/>
    <w:rsid w:val="002B5C6C"/>
    <w:rsid w:val="002B604E"/>
    <w:rsid w:val="002B6279"/>
    <w:rsid w:val="002B6D0E"/>
    <w:rsid w:val="002B777A"/>
    <w:rsid w:val="002C1731"/>
    <w:rsid w:val="002C18EA"/>
    <w:rsid w:val="002C209F"/>
    <w:rsid w:val="002C270B"/>
    <w:rsid w:val="002C270C"/>
    <w:rsid w:val="002C2FEB"/>
    <w:rsid w:val="002C5C96"/>
    <w:rsid w:val="002C5E81"/>
    <w:rsid w:val="002C626D"/>
    <w:rsid w:val="002C6922"/>
    <w:rsid w:val="002C6BB9"/>
    <w:rsid w:val="002C6BE4"/>
    <w:rsid w:val="002C7FA8"/>
    <w:rsid w:val="002D2B96"/>
    <w:rsid w:val="002D3285"/>
    <w:rsid w:val="002D3DC8"/>
    <w:rsid w:val="002D488F"/>
    <w:rsid w:val="002D5D0E"/>
    <w:rsid w:val="002E0EB2"/>
    <w:rsid w:val="002E21BA"/>
    <w:rsid w:val="002E278A"/>
    <w:rsid w:val="002E521A"/>
    <w:rsid w:val="002E56DA"/>
    <w:rsid w:val="002E61CF"/>
    <w:rsid w:val="002E63CB"/>
    <w:rsid w:val="002F0297"/>
    <w:rsid w:val="002F05A2"/>
    <w:rsid w:val="002F0E86"/>
    <w:rsid w:val="002F1037"/>
    <w:rsid w:val="002F2601"/>
    <w:rsid w:val="002F3200"/>
    <w:rsid w:val="002F4E34"/>
    <w:rsid w:val="002F5CA3"/>
    <w:rsid w:val="002F605D"/>
    <w:rsid w:val="002F617F"/>
    <w:rsid w:val="002F63AB"/>
    <w:rsid w:val="002F76A7"/>
    <w:rsid w:val="002F78E4"/>
    <w:rsid w:val="002F7E71"/>
    <w:rsid w:val="002F7EFF"/>
    <w:rsid w:val="0030055A"/>
    <w:rsid w:val="00303A13"/>
    <w:rsid w:val="003065F9"/>
    <w:rsid w:val="0031035F"/>
    <w:rsid w:val="00310E20"/>
    <w:rsid w:val="003113D4"/>
    <w:rsid w:val="003122F4"/>
    <w:rsid w:val="00312DAF"/>
    <w:rsid w:val="00312FBF"/>
    <w:rsid w:val="00313C66"/>
    <w:rsid w:val="00314B0F"/>
    <w:rsid w:val="00315F30"/>
    <w:rsid w:val="003166BE"/>
    <w:rsid w:val="003169E6"/>
    <w:rsid w:val="00317A76"/>
    <w:rsid w:val="003207C0"/>
    <w:rsid w:val="00320D8B"/>
    <w:rsid w:val="003218CC"/>
    <w:rsid w:val="00323D77"/>
    <w:rsid w:val="003250EE"/>
    <w:rsid w:val="003251FD"/>
    <w:rsid w:val="00325447"/>
    <w:rsid w:val="00326793"/>
    <w:rsid w:val="003268D5"/>
    <w:rsid w:val="003316DF"/>
    <w:rsid w:val="00332322"/>
    <w:rsid w:val="00336893"/>
    <w:rsid w:val="00336E03"/>
    <w:rsid w:val="00337FD7"/>
    <w:rsid w:val="00340C10"/>
    <w:rsid w:val="003410E3"/>
    <w:rsid w:val="003420BC"/>
    <w:rsid w:val="003445FE"/>
    <w:rsid w:val="00344779"/>
    <w:rsid w:val="00351C5F"/>
    <w:rsid w:val="00353CAF"/>
    <w:rsid w:val="003548C3"/>
    <w:rsid w:val="00354D27"/>
    <w:rsid w:val="00354FBB"/>
    <w:rsid w:val="00356E54"/>
    <w:rsid w:val="003606C8"/>
    <w:rsid w:val="003614CA"/>
    <w:rsid w:val="00362906"/>
    <w:rsid w:val="00362BE0"/>
    <w:rsid w:val="00363813"/>
    <w:rsid w:val="00363EBF"/>
    <w:rsid w:val="00364E4A"/>
    <w:rsid w:val="00370D3E"/>
    <w:rsid w:val="003713A5"/>
    <w:rsid w:val="0037162E"/>
    <w:rsid w:val="003717D5"/>
    <w:rsid w:val="003738F6"/>
    <w:rsid w:val="00373AF1"/>
    <w:rsid w:val="00374047"/>
    <w:rsid w:val="0037415E"/>
    <w:rsid w:val="00375011"/>
    <w:rsid w:val="003754C3"/>
    <w:rsid w:val="00380727"/>
    <w:rsid w:val="0038214B"/>
    <w:rsid w:val="003824AE"/>
    <w:rsid w:val="00383703"/>
    <w:rsid w:val="003839F0"/>
    <w:rsid w:val="00384127"/>
    <w:rsid w:val="00384A01"/>
    <w:rsid w:val="00384A23"/>
    <w:rsid w:val="003858A6"/>
    <w:rsid w:val="00391214"/>
    <w:rsid w:val="003919B7"/>
    <w:rsid w:val="00392624"/>
    <w:rsid w:val="003926C0"/>
    <w:rsid w:val="00392DCC"/>
    <w:rsid w:val="00393EBB"/>
    <w:rsid w:val="00396A63"/>
    <w:rsid w:val="0039718E"/>
    <w:rsid w:val="003973DE"/>
    <w:rsid w:val="003A0927"/>
    <w:rsid w:val="003A092D"/>
    <w:rsid w:val="003A170D"/>
    <w:rsid w:val="003A1A8D"/>
    <w:rsid w:val="003A2D99"/>
    <w:rsid w:val="003A3F37"/>
    <w:rsid w:val="003A4DC9"/>
    <w:rsid w:val="003A51FF"/>
    <w:rsid w:val="003A5418"/>
    <w:rsid w:val="003A739F"/>
    <w:rsid w:val="003B0AFB"/>
    <w:rsid w:val="003B0CF2"/>
    <w:rsid w:val="003B16CB"/>
    <w:rsid w:val="003B1A69"/>
    <w:rsid w:val="003B1A92"/>
    <w:rsid w:val="003B1EC6"/>
    <w:rsid w:val="003B366E"/>
    <w:rsid w:val="003B7123"/>
    <w:rsid w:val="003B7CC5"/>
    <w:rsid w:val="003C0070"/>
    <w:rsid w:val="003C13A4"/>
    <w:rsid w:val="003C3B3B"/>
    <w:rsid w:val="003D090B"/>
    <w:rsid w:val="003D13D7"/>
    <w:rsid w:val="003D1AF7"/>
    <w:rsid w:val="003D1B9D"/>
    <w:rsid w:val="003D344C"/>
    <w:rsid w:val="003D4AC4"/>
    <w:rsid w:val="003D583C"/>
    <w:rsid w:val="003D6154"/>
    <w:rsid w:val="003D6856"/>
    <w:rsid w:val="003D79B0"/>
    <w:rsid w:val="003E0641"/>
    <w:rsid w:val="003E0891"/>
    <w:rsid w:val="003E0DD7"/>
    <w:rsid w:val="003E347E"/>
    <w:rsid w:val="003E38B0"/>
    <w:rsid w:val="003E4239"/>
    <w:rsid w:val="003E4683"/>
    <w:rsid w:val="003E47B6"/>
    <w:rsid w:val="003E4D87"/>
    <w:rsid w:val="003E4DEB"/>
    <w:rsid w:val="003E5BAA"/>
    <w:rsid w:val="003E5F69"/>
    <w:rsid w:val="003E6603"/>
    <w:rsid w:val="003E6B6C"/>
    <w:rsid w:val="003E6BEE"/>
    <w:rsid w:val="003E736F"/>
    <w:rsid w:val="003E7436"/>
    <w:rsid w:val="003E7465"/>
    <w:rsid w:val="003F0ACB"/>
    <w:rsid w:val="003F0FC2"/>
    <w:rsid w:val="003F2253"/>
    <w:rsid w:val="003F28FF"/>
    <w:rsid w:val="003F2DDE"/>
    <w:rsid w:val="003F4552"/>
    <w:rsid w:val="003F5135"/>
    <w:rsid w:val="003F71F2"/>
    <w:rsid w:val="0040216B"/>
    <w:rsid w:val="00402CAE"/>
    <w:rsid w:val="004036BB"/>
    <w:rsid w:val="00403A28"/>
    <w:rsid w:val="00404172"/>
    <w:rsid w:val="00405275"/>
    <w:rsid w:val="004052F4"/>
    <w:rsid w:val="00406E45"/>
    <w:rsid w:val="00407A9E"/>
    <w:rsid w:val="00411CCF"/>
    <w:rsid w:val="00412260"/>
    <w:rsid w:val="004123BF"/>
    <w:rsid w:val="0041314D"/>
    <w:rsid w:val="004141CA"/>
    <w:rsid w:val="004157DF"/>
    <w:rsid w:val="00416762"/>
    <w:rsid w:val="00416C47"/>
    <w:rsid w:val="0041747B"/>
    <w:rsid w:val="00420871"/>
    <w:rsid w:val="00420B15"/>
    <w:rsid w:val="00421351"/>
    <w:rsid w:val="00421C97"/>
    <w:rsid w:val="0042208C"/>
    <w:rsid w:val="0042452B"/>
    <w:rsid w:val="004247B1"/>
    <w:rsid w:val="004256FE"/>
    <w:rsid w:val="00425C57"/>
    <w:rsid w:val="0042657A"/>
    <w:rsid w:val="0042659A"/>
    <w:rsid w:val="00426BE9"/>
    <w:rsid w:val="00430E85"/>
    <w:rsid w:val="00432A2E"/>
    <w:rsid w:val="004343EE"/>
    <w:rsid w:val="00440BCF"/>
    <w:rsid w:val="00441D02"/>
    <w:rsid w:val="00441F3D"/>
    <w:rsid w:val="00443C6E"/>
    <w:rsid w:val="00443EB8"/>
    <w:rsid w:val="00443ED0"/>
    <w:rsid w:val="004445FC"/>
    <w:rsid w:val="004450BE"/>
    <w:rsid w:val="00445265"/>
    <w:rsid w:val="004453B1"/>
    <w:rsid w:val="004454B6"/>
    <w:rsid w:val="00446A63"/>
    <w:rsid w:val="00447E74"/>
    <w:rsid w:val="00450373"/>
    <w:rsid w:val="004508E6"/>
    <w:rsid w:val="0045235E"/>
    <w:rsid w:val="004542AC"/>
    <w:rsid w:val="00454515"/>
    <w:rsid w:val="004559CE"/>
    <w:rsid w:val="004566EC"/>
    <w:rsid w:val="00456E58"/>
    <w:rsid w:val="00457548"/>
    <w:rsid w:val="00460864"/>
    <w:rsid w:val="00460A8D"/>
    <w:rsid w:val="00460D85"/>
    <w:rsid w:val="004628F7"/>
    <w:rsid w:val="00463CB2"/>
    <w:rsid w:val="00464A93"/>
    <w:rsid w:val="00464D54"/>
    <w:rsid w:val="00465FB8"/>
    <w:rsid w:val="00466F28"/>
    <w:rsid w:val="00470157"/>
    <w:rsid w:val="00470720"/>
    <w:rsid w:val="00470CAE"/>
    <w:rsid w:val="00470CE7"/>
    <w:rsid w:val="00471D56"/>
    <w:rsid w:val="00471D95"/>
    <w:rsid w:val="00472AD0"/>
    <w:rsid w:val="00474210"/>
    <w:rsid w:val="00475609"/>
    <w:rsid w:val="00475B7B"/>
    <w:rsid w:val="00475BAA"/>
    <w:rsid w:val="00475F4D"/>
    <w:rsid w:val="00476030"/>
    <w:rsid w:val="00476461"/>
    <w:rsid w:val="00481F7F"/>
    <w:rsid w:val="004822FD"/>
    <w:rsid w:val="00482818"/>
    <w:rsid w:val="00482AD1"/>
    <w:rsid w:val="00482C42"/>
    <w:rsid w:val="00483006"/>
    <w:rsid w:val="00483049"/>
    <w:rsid w:val="00483276"/>
    <w:rsid w:val="0048366D"/>
    <w:rsid w:val="00483EAB"/>
    <w:rsid w:val="00484947"/>
    <w:rsid w:val="00484DC8"/>
    <w:rsid w:val="004857AD"/>
    <w:rsid w:val="00487773"/>
    <w:rsid w:val="00487916"/>
    <w:rsid w:val="00487A37"/>
    <w:rsid w:val="004927B5"/>
    <w:rsid w:val="00492FCB"/>
    <w:rsid w:val="004938D1"/>
    <w:rsid w:val="004951A8"/>
    <w:rsid w:val="004953C4"/>
    <w:rsid w:val="00496980"/>
    <w:rsid w:val="00497306"/>
    <w:rsid w:val="004A077D"/>
    <w:rsid w:val="004A0E4D"/>
    <w:rsid w:val="004A207D"/>
    <w:rsid w:val="004A524F"/>
    <w:rsid w:val="004A53FF"/>
    <w:rsid w:val="004A5B5F"/>
    <w:rsid w:val="004A61F7"/>
    <w:rsid w:val="004A7911"/>
    <w:rsid w:val="004A7BC2"/>
    <w:rsid w:val="004B277F"/>
    <w:rsid w:val="004B3BE1"/>
    <w:rsid w:val="004B6238"/>
    <w:rsid w:val="004B6CE0"/>
    <w:rsid w:val="004B7A83"/>
    <w:rsid w:val="004C0786"/>
    <w:rsid w:val="004C2F75"/>
    <w:rsid w:val="004C3507"/>
    <w:rsid w:val="004C36C8"/>
    <w:rsid w:val="004C529E"/>
    <w:rsid w:val="004C7DA7"/>
    <w:rsid w:val="004D26FA"/>
    <w:rsid w:val="004D270C"/>
    <w:rsid w:val="004D2AAD"/>
    <w:rsid w:val="004D2DCE"/>
    <w:rsid w:val="004D2E64"/>
    <w:rsid w:val="004D4BF7"/>
    <w:rsid w:val="004D6F29"/>
    <w:rsid w:val="004E0261"/>
    <w:rsid w:val="004E13E1"/>
    <w:rsid w:val="004E1C1B"/>
    <w:rsid w:val="004E3944"/>
    <w:rsid w:val="004E631C"/>
    <w:rsid w:val="004E64FB"/>
    <w:rsid w:val="004E6FBC"/>
    <w:rsid w:val="004E71A5"/>
    <w:rsid w:val="004E73D4"/>
    <w:rsid w:val="004E7418"/>
    <w:rsid w:val="004E778C"/>
    <w:rsid w:val="004F071C"/>
    <w:rsid w:val="004F1141"/>
    <w:rsid w:val="004F1164"/>
    <w:rsid w:val="004F2105"/>
    <w:rsid w:val="004F23FE"/>
    <w:rsid w:val="004F2F18"/>
    <w:rsid w:val="004F41E3"/>
    <w:rsid w:val="004F4450"/>
    <w:rsid w:val="004F498F"/>
    <w:rsid w:val="004F5D09"/>
    <w:rsid w:val="004F7864"/>
    <w:rsid w:val="00500C58"/>
    <w:rsid w:val="00500D7D"/>
    <w:rsid w:val="005014A1"/>
    <w:rsid w:val="00501D87"/>
    <w:rsid w:val="00503346"/>
    <w:rsid w:val="00504149"/>
    <w:rsid w:val="005041A9"/>
    <w:rsid w:val="00504313"/>
    <w:rsid w:val="00504E53"/>
    <w:rsid w:val="00505323"/>
    <w:rsid w:val="00506581"/>
    <w:rsid w:val="00507061"/>
    <w:rsid w:val="00507A90"/>
    <w:rsid w:val="00510A0B"/>
    <w:rsid w:val="005124E3"/>
    <w:rsid w:val="005130DD"/>
    <w:rsid w:val="00516785"/>
    <w:rsid w:val="005170AE"/>
    <w:rsid w:val="005179A2"/>
    <w:rsid w:val="00521B74"/>
    <w:rsid w:val="00523702"/>
    <w:rsid w:val="0052419D"/>
    <w:rsid w:val="00524A95"/>
    <w:rsid w:val="00524CF4"/>
    <w:rsid w:val="00525878"/>
    <w:rsid w:val="005276D7"/>
    <w:rsid w:val="00527A2F"/>
    <w:rsid w:val="005301F8"/>
    <w:rsid w:val="00530FFE"/>
    <w:rsid w:val="005312FC"/>
    <w:rsid w:val="005319DE"/>
    <w:rsid w:val="00532E89"/>
    <w:rsid w:val="00533B30"/>
    <w:rsid w:val="005352D5"/>
    <w:rsid w:val="00535758"/>
    <w:rsid w:val="00535759"/>
    <w:rsid w:val="0053603D"/>
    <w:rsid w:val="00536F95"/>
    <w:rsid w:val="00537BC3"/>
    <w:rsid w:val="00540496"/>
    <w:rsid w:val="005418AC"/>
    <w:rsid w:val="00542464"/>
    <w:rsid w:val="00543EDC"/>
    <w:rsid w:val="00545D3E"/>
    <w:rsid w:val="00550B42"/>
    <w:rsid w:val="00551B3E"/>
    <w:rsid w:val="0055275E"/>
    <w:rsid w:val="00552D7E"/>
    <w:rsid w:val="00553D3E"/>
    <w:rsid w:val="005541A3"/>
    <w:rsid w:val="00554713"/>
    <w:rsid w:val="00554D83"/>
    <w:rsid w:val="0055624C"/>
    <w:rsid w:val="00556347"/>
    <w:rsid w:val="00557035"/>
    <w:rsid w:val="005571B8"/>
    <w:rsid w:val="005574A3"/>
    <w:rsid w:val="00557E2A"/>
    <w:rsid w:val="00561BB0"/>
    <w:rsid w:val="0056397B"/>
    <w:rsid w:val="00563A60"/>
    <w:rsid w:val="005664BB"/>
    <w:rsid w:val="005666E1"/>
    <w:rsid w:val="005668DC"/>
    <w:rsid w:val="0057040F"/>
    <w:rsid w:val="005711DC"/>
    <w:rsid w:val="005714EE"/>
    <w:rsid w:val="00571A6F"/>
    <w:rsid w:val="00571E03"/>
    <w:rsid w:val="00573FF5"/>
    <w:rsid w:val="00575A86"/>
    <w:rsid w:val="00575DD3"/>
    <w:rsid w:val="00576983"/>
    <w:rsid w:val="005770CB"/>
    <w:rsid w:val="00577111"/>
    <w:rsid w:val="00577263"/>
    <w:rsid w:val="005822FB"/>
    <w:rsid w:val="00582D98"/>
    <w:rsid w:val="005844E1"/>
    <w:rsid w:val="0058466C"/>
    <w:rsid w:val="00585B98"/>
    <w:rsid w:val="0058603F"/>
    <w:rsid w:val="00586506"/>
    <w:rsid w:val="005868DE"/>
    <w:rsid w:val="00586CEF"/>
    <w:rsid w:val="00587099"/>
    <w:rsid w:val="00587192"/>
    <w:rsid w:val="0058777A"/>
    <w:rsid w:val="00587C88"/>
    <w:rsid w:val="00590168"/>
    <w:rsid w:val="0059244E"/>
    <w:rsid w:val="005925C8"/>
    <w:rsid w:val="005928B2"/>
    <w:rsid w:val="005949F2"/>
    <w:rsid w:val="00597574"/>
    <w:rsid w:val="0059766E"/>
    <w:rsid w:val="005A077E"/>
    <w:rsid w:val="005A0C37"/>
    <w:rsid w:val="005A1368"/>
    <w:rsid w:val="005A1B75"/>
    <w:rsid w:val="005A1C11"/>
    <w:rsid w:val="005A2B22"/>
    <w:rsid w:val="005A35E7"/>
    <w:rsid w:val="005A5EC6"/>
    <w:rsid w:val="005A5F33"/>
    <w:rsid w:val="005A7048"/>
    <w:rsid w:val="005A7A08"/>
    <w:rsid w:val="005B0A6E"/>
    <w:rsid w:val="005B0DB5"/>
    <w:rsid w:val="005B0F6D"/>
    <w:rsid w:val="005B1BBE"/>
    <w:rsid w:val="005B33DA"/>
    <w:rsid w:val="005B3440"/>
    <w:rsid w:val="005B38C9"/>
    <w:rsid w:val="005B7048"/>
    <w:rsid w:val="005B7537"/>
    <w:rsid w:val="005C4156"/>
    <w:rsid w:val="005C4774"/>
    <w:rsid w:val="005C4C46"/>
    <w:rsid w:val="005C555B"/>
    <w:rsid w:val="005C5936"/>
    <w:rsid w:val="005C6C75"/>
    <w:rsid w:val="005C70F1"/>
    <w:rsid w:val="005D0695"/>
    <w:rsid w:val="005D187D"/>
    <w:rsid w:val="005D1CEB"/>
    <w:rsid w:val="005D4DCF"/>
    <w:rsid w:val="005D4ECB"/>
    <w:rsid w:val="005D601D"/>
    <w:rsid w:val="005D76E2"/>
    <w:rsid w:val="005E12FB"/>
    <w:rsid w:val="005E231D"/>
    <w:rsid w:val="005E3C9A"/>
    <w:rsid w:val="005E3E08"/>
    <w:rsid w:val="005E4AB9"/>
    <w:rsid w:val="005E4E8A"/>
    <w:rsid w:val="005E591F"/>
    <w:rsid w:val="005E6E9E"/>
    <w:rsid w:val="005E7F8D"/>
    <w:rsid w:val="005F0C20"/>
    <w:rsid w:val="005F1148"/>
    <w:rsid w:val="005F122A"/>
    <w:rsid w:val="005F1B8E"/>
    <w:rsid w:val="005F245D"/>
    <w:rsid w:val="005F27B2"/>
    <w:rsid w:val="005F33AD"/>
    <w:rsid w:val="005F3F74"/>
    <w:rsid w:val="005F55A8"/>
    <w:rsid w:val="005F5667"/>
    <w:rsid w:val="005F6712"/>
    <w:rsid w:val="005F6B1E"/>
    <w:rsid w:val="005F715F"/>
    <w:rsid w:val="005F7205"/>
    <w:rsid w:val="00600661"/>
    <w:rsid w:val="00601DAC"/>
    <w:rsid w:val="00601EEC"/>
    <w:rsid w:val="00602D9D"/>
    <w:rsid w:val="00604847"/>
    <w:rsid w:val="0060586C"/>
    <w:rsid w:val="0060595B"/>
    <w:rsid w:val="00605AFD"/>
    <w:rsid w:val="00605DCA"/>
    <w:rsid w:val="00606124"/>
    <w:rsid w:val="00606B67"/>
    <w:rsid w:val="00606B86"/>
    <w:rsid w:val="0060794F"/>
    <w:rsid w:val="00607C7C"/>
    <w:rsid w:val="0061016A"/>
    <w:rsid w:val="00610795"/>
    <w:rsid w:val="0061082F"/>
    <w:rsid w:val="00610919"/>
    <w:rsid w:val="0061091E"/>
    <w:rsid w:val="006110EA"/>
    <w:rsid w:val="00611100"/>
    <w:rsid w:val="00611AC2"/>
    <w:rsid w:val="006123D4"/>
    <w:rsid w:val="00612BCB"/>
    <w:rsid w:val="00613718"/>
    <w:rsid w:val="006142A4"/>
    <w:rsid w:val="00614D19"/>
    <w:rsid w:val="00614FB5"/>
    <w:rsid w:val="006150C5"/>
    <w:rsid w:val="00615160"/>
    <w:rsid w:val="006169D9"/>
    <w:rsid w:val="00616AFE"/>
    <w:rsid w:val="00620A7B"/>
    <w:rsid w:val="00622060"/>
    <w:rsid w:val="006220C8"/>
    <w:rsid w:val="00622716"/>
    <w:rsid w:val="00623163"/>
    <w:rsid w:val="00623487"/>
    <w:rsid w:val="00624223"/>
    <w:rsid w:val="0062559E"/>
    <w:rsid w:val="00630D90"/>
    <w:rsid w:val="00634AA8"/>
    <w:rsid w:val="00634BE2"/>
    <w:rsid w:val="00637871"/>
    <w:rsid w:val="00637BAC"/>
    <w:rsid w:val="00637C14"/>
    <w:rsid w:val="006410A1"/>
    <w:rsid w:val="006413BA"/>
    <w:rsid w:val="00641AFA"/>
    <w:rsid w:val="00642951"/>
    <w:rsid w:val="0064296E"/>
    <w:rsid w:val="00643D5A"/>
    <w:rsid w:val="0064447B"/>
    <w:rsid w:val="00645DFE"/>
    <w:rsid w:val="00645E7C"/>
    <w:rsid w:val="00652530"/>
    <w:rsid w:val="006525CC"/>
    <w:rsid w:val="00652A11"/>
    <w:rsid w:val="00652B3B"/>
    <w:rsid w:val="00652F3B"/>
    <w:rsid w:val="00655465"/>
    <w:rsid w:val="00656356"/>
    <w:rsid w:val="00656AC9"/>
    <w:rsid w:val="006571E0"/>
    <w:rsid w:val="006579C8"/>
    <w:rsid w:val="00657CE7"/>
    <w:rsid w:val="00657E09"/>
    <w:rsid w:val="006617EB"/>
    <w:rsid w:val="006618F2"/>
    <w:rsid w:val="00661F88"/>
    <w:rsid w:val="00662390"/>
    <w:rsid w:val="00662DC8"/>
    <w:rsid w:val="00663A0F"/>
    <w:rsid w:val="00664C70"/>
    <w:rsid w:val="00664FBA"/>
    <w:rsid w:val="0066678D"/>
    <w:rsid w:val="0067073F"/>
    <w:rsid w:val="0067175E"/>
    <w:rsid w:val="00672312"/>
    <w:rsid w:val="00673B04"/>
    <w:rsid w:val="00675393"/>
    <w:rsid w:val="0067543A"/>
    <w:rsid w:val="006755BF"/>
    <w:rsid w:val="0067661D"/>
    <w:rsid w:val="00676FE8"/>
    <w:rsid w:val="0067734D"/>
    <w:rsid w:val="006802B1"/>
    <w:rsid w:val="00680844"/>
    <w:rsid w:val="0068166D"/>
    <w:rsid w:val="00681927"/>
    <w:rsid w:val="00681E84"/>
    <w:rsid w:val="00681FC7"/>
    <w:rsid w:val="00682370"/>
    <w:rsid w:val="00682EA5"/>
    <w:rsid w:val="00684321"/>
    <w:rsid w:val="00684D8F"/>
    <w:rsid w:val="00684F7D"/>
    <w:rsid w:val="0068525F"/>
    <w:rsid w:val="00686165"/>
    <w:rsid w:val="00686C53"/>
    <w:rsid w:val="0068702A"/>
    <w:rsid w:val="00687374"/>
    <w:rsid w:val="006909F4"/>
    <w:rsid w:val="006914AB"/>
    <w:rsid w:val="006915DB"/>
    <w:rsid w:val="00691CB5"/>
    <w:rsid w:val="00692A73"/>
    <w:rsid w:val="00692F35"/>
    <w:rsid w:val="00693F5B"/>
    <w:rsid w:val="00697576"/>
    <w:rsid w:val="006976FC"/>
    <w:rsid w:val="006A11F3"/>
    <w:rsid w:val="006A21E6"/>
    <w:rsid w:val="006A28B2"/>
    <w:rsid w:val="006A2A61"/>
    <w:rsid w:val="006A2BE3"/>
    <w:rsid w:val="006A2D07"/>
    <w:rsid w:val="006A544D"/>
    <w:rsid w:val="006A5CED"/>
    <w:rsid w:val="006A69AA"/>
    <w:rsid w:val="006A6B2E"/>
    <w:rsid w:val="006A6EE1"/>
    <w:rsid w:val="006A6F26"/>
    <w:rsid w:val="006A7140"/>
    <w:rsid w:val="006B006B"/>
    <w:rsid w:val="006B01CE"/>
    <w:rsid w:val="006B0641"/>
    <w:rsid w:val="006B1354"/>
    <w:rsid w:val="006B19E8"/>
    <w:rsid w:val="006B2EA7"/>
    <w:rsid w:val="006B339F"/>
    <w:rsid w:val="006B4ED1"/>
    <w:rsid w:val="006B553A"/>
    <w:rsid w:val="006B5AAB"/>
    <w:rsid w:val="006B5E7C"/>
    <w:rsid w:val="006B7182"/>
    <w:rsid w:val="006C08C9"/>
    <w:rsid w:val="006C0F30"/>
    <w:rsid w:val="006C3796"/>
    <w:rsid w:val="006C4A92"/>
    <w:rsid w:val="006C54BC"/>
    <w:rsid w:val="006C6055"/>
    <w:rsid w:val="006C645D"/>
    <w:rsid w:val="006C6BED"/>
    <w:rsid w:val="006C7EB1"/>
    <w:rsid w:val="006D0DF4"/>
    <w:rsid w:val="006D1390"/>
    <w:rsid w:val="006D3767"/>
    <w:rsid w:val="006D3BAF"/>
    <w:rsid w:val="006D3F46"/>
    <w:rsid w:val="006D4177"/>
    <w:rsid w:val="006D42C7"/>
    <w:rsid w:val="006D5B95"/>
    <w:rsid w:val="006D606F"/>
    <w:rsid w:val="006D6210"/>
    <w:rsid w:val="006D6C29"/>
    <w:rsid w:val="006E0F10"/>
    <w:rsid w:val="006E360B"/>
    <w:rsid w:val="006E39CB"/>
    <w:rsid w:val="006E3CC3"/>
    <w:rsid w:val="006E663E"/>
    <w:rsid w:val="006F1875"/>
    <w:rsid w:val="006F2FB9"/>
    <w:rsid w:val="006F5756"/>
    <w:rsid w:val="006F656C"/>
    <w:rsid w:val="006F772D"/>
    <w:rsid w:val="00701EE1"/>
    <w:rsid w:val="00701F11"/>
    <w:rsid w:val="00703013"/>
    <w:rsid w:val="00704091"/>
    <w:rsid w:val="00704F92"/>
    <w:rsid w:val="0070571C"/>
    <w:rsid w:val="0070597D"/>
    <w:rsid w:val="007061FE"/>
    <w:rsid w:val="00707014"/>
    <w:rsid w:val="0070706C"/>
    <w:rsid w:val="00707403"/>
    <w:rsid w:val="00707799"/>
    <w:rsid w:val="00710047"/>
    <w:rsid w:val="00710842"/>
    <w:rsid w:val="007109B6"/>
    <w:rsid w:val="007112D6"/>
    <w:rsid w:val="0071137F"/>
    <w:rsid w:val="0071162F"/>
    <w:rsid w:val="00711D3E"/>
    <w:rsid w:val="007121EC"/>
    <w:rsid w:val="00715B55"/>
    <w:rsid w:val="00716BE5"/>
    <w:rsid w:val="00720F55"/>
    <w:rsid w:val="00722E76"/>
    <w:rsid w:val="00722FA0"/>
    <w:rsid w:val="00723B2F"/>
    <w:rsid w:val="00725F3F"/>
    <w:rsid w:val="00730683"/>
    <w:rsid w:val="007309EA"/>
    <w:rsid w:val="00732D26"/>
    <w:rsid w:val="007333B7"/>
    <w:rsid w:val="00735B7A"/>
    <w:rsid w:val="00737E46"/>
    <w:rsid w:val="00741CCB"/>
    <w:rsid w:val="00742EAC"/>
    <w:rsid w:val="00744F90"/>
    <w:rsid w:val="00745A87"/>
    <w:rsid w:val="00745F20"/>
    <w:rsid w:val="007478CA"/>
    <w:rsid w:val="00751452"/>
    <w:rsid w:val="0075170B"/>
    <w:rsid w:val="00751A3E"/>
    <w:rsid w:val="00752424"/>
    <w:rsid w:val="0075383B"/>
    <w:rsid w:val="00753B8A"/>
    <w:rsid w:val="00753BD9"/>
    <w:rsid w:val="0075450C"/>
    <w:rsid w:val="00754BBD"/>
    <w:rsid w:val="00754DD8"/>
    <w:rsid w:val="00755041"/>
    <w:rsid w:val="00755559"/>
    <w:rsid w:val="0075714C"/>
    <w:rsid w:val="00757816"/>
    <w:rsid w:val="00762F07"/>
    <w:rsid w:val="00763FE1"/>
    <w:rsid w:val="007645D7"/>
    <w:rsid w:val="00764D4C"/>
    <w:rsid w:val="00766411"/>
    <w:rsid w:val="0076713E"/>
    <w:rsid w:val="00770317"/>
    <w:rsid w:val="007739DC"/>
    <w:rsid w:val="00775C37"/>
    <w:rsid w:val="00776CBA"/>
    <w:rsid w:val="00780AF1"/>
    <w:rsid w:val="00782002"/>
    <w:rsid w:val="007825E9"/>
    <w:rsid w:val="00782A20"/>
    <w:rsid w:val="007833C0"/>
    <w:rsid w:val="00783CCE"/>
    <w:rsid w:val="00783D51"/>
    <w:rsid w:val="00784529"/>
    <w:rsid w:val="00784E8B"/>
    <w:rsid w:val="00784EE3"/>
    <w:rsid w:val="0078509F"/>
    <w:rsid w:val="00785729"/>
    <w:rsid w:val="00785EDF"/>
    <w:rsid w:val="007870AC"/>
    <w:rsid w:val="00787B3F"/>
    <w:rsid w:val="00787E4A"/>
    <w:rsid w:val="00787F32"/>
    <w:rsid w:val="00790372"/>
    <w:rsid w:val="00791485"/>
    <w:rsid w:val="00793322"/>
    <w:rsid w:val="00794499"/>
    <w:rsid w:val="00796376"/>
    <w:rsid w:val="00797741"/>
    <w:rsid w:val="007A1C3A"/>
    <w:rsid w:val="007A1F24"/>
    <w:rsid w:val="007A2D2C"/>
    <w:rsid w:val="007A3596"/>
    <w:rsid w:val="007A40D7"/>
    <w:rsid w:val="007A4541"/>
    <w:rsid w:val="007A4A28"/>
    <w:rsid w:val="007A71C7"/>
    <w:rsid w:val="007A7329"/>
    <w:rsid w:val="007A769D"/>
    <w:rsid w:val="007A7B3A"/>
    <w:rsid w:val="007B0170"/>
    <w:rsid w:val="007B03AD"/>
    <w:rsid w:val="007B1BB5"/>
    <w:rsid w:val="007B2A72"/>
    <w:rsid w:val="007B31B0"/>
    <w:rsid w:val="007B3DF1"/>
    <w:rsid w:val="007B6C09"/>
    <w:rsid w:val="007C03BF"/>
    <w:rsid w:val="007C08CE"/>
    <w:rsid w:val="007C1829"/>
    <w:rsid w:val="007C417D"/>
    <w:rsid w:val="007C4F50"/>
    <w:rsid w:val="007C61D0"/>
    <w:rsid w:val="007C6E12"/>
    <w:rsid w:val="007D01C3"/>
    <w:rsid w:val="007D0CB6"/>
    <w:rsid w:val="007D2E00"/>
    <w:rsid w:val="007D3A37"/>
    <w:rsid w:val="007D3D57"/>
    <w:rsid w:val="007D5066"/>
    <w:rsid w:val="007D57CF"/>
    <w:rsid w:val="007D5AA6"/>
    <w:rsid w:val="007D6BB9"/>
    <w:rsid w:val="007D6E33"/>
    <w:rsid w:val="007D7CA8"/>
    <w:rsid w:val="007D7FB6"/>
    <w:rsid w:val="007E1646"/>
    <w:rsid w:val="007E20FB"/>
    <w:rsid w:val="007E2AB9"/>
    <w:rsid w:val="007E2DDB"/>
    <w:rsid w:val="007E3550"/>
    <w:rsid w:val="007E40F3"/>
    <w:rsid w:val="007E6456"/>
    <w:rsid w:val="007E7288"/>
    <w:rsid w:val="007F11B4"/>
    <w:rsid w:val="007F2024"/>
    <w:rsid w:val="007F39EC"/>
    <w:rsid w:val="007F45D8"/>
    <w:rsid w:val="007F5806"/>
    <w:rsid w:val="007F5C4D"/>
    <w:rsid w:val="007F6FC5"/>
    <w:rsid w:val="00801542"/>
    <w:rsid w:val="00801BFC"/>
    <w:rsid w:val="008030A4"/>
    <w:rsid w:val="00803B49"/>
    <w:rsid w:val="008042D7"/>
    <w:rsid w:val="00804574"/>
    <w:rsid w:val="00805FCF"/>
    <w:rsid w:val="0080672B"/>
    <w:rsid w:val="00806DA9"/>
    <w:rsid w:val="008072F7"/>
    <w:rsid w:val="00810334"/>
    <w:rsid w:val="008103BD"/>
    <w:rsid w:val="008108BD"/>
    <w:rsid w:val="008122A7"/>
    <w:rsid w:val="00815D50"/>
    <w:rsid w:val="008169D7"/>
    <w:rsid w:val="00817DFD"/>
    <w:rsid w:val="00820B82"/>
    <w:rsid w:val="008215C7"/>
    <w:rsid w:val="00821808"/>
    <w:rsid w:val="008230FB"/>
    <w:rsid w:val="0082473E"/>
    <w:rsid w:val="00824A52"/>
    <w:rsid w:val="00824ED4"/>
    <w:rsid w:val="00825E5F"/>
    <w:rsid w:val="00826506"/>
    <w:rsid w:val="00826AA7"/>
    <w:rsid w:val="008318FF"/>
    <w:rsid w:val="00832E3F"/>
    <w:rsid w:val="00833492"/>
    <w:rsid w:val="00834243"/>
    <w:rsid w:val="008349BE"/>
    <w:rsid w:val="008361B4"/>
    <w:rsid w:val="00836678"/>
    <w:rsid w:val="008408D1"/>
    <w:rsid w:val="00840E2F"/>
    <w:rsid w:val="0084125B"/>
    <w:rsid w:val="00841589"/>
    <w:rsid w:val="00844EF4"/>
    <w:rsid w:val="008455B1"/>
    <w:rsid w:val="00845A23"/>
    <w:rsid w:val="00847A1C"/>
    <w:rsid w:val="00847B41"/>
    <w:rsid w:val="00853D0B"/>
    <w:rsid w:val="00855618"/>
    <w:rsid w:val="008558B0"/>
    <w:rsid w:val="00856219"/>
    <w:rsid w:val="00857969"/>
    <w:rsid w:val="00860A4E"/>
    <w:rsid w:val="008610A6"/>
    <w:rsid w:val="00861278"/>
    <w:rsid w:val="00863A16"/>
    <w:rsid w:val="00865DBE"/>
    <w:rsid w:val="00866311"/>
    <w:rsid w:val="00866CE3"/>
    <w:rsid w:val="008703BD"/>
    <w:rsid w:val="008708BA"/>
    <w:rsid w:val="00870F63"/>
    <w:rsid w:val="00871440"/>
    <w:rsid w:val="00871D74"/>
    <w:rsid w:val="008721D6"/>
    <w:rsid w:val="00874C45"/>
    <w:rsid w:val="00880556"/>
    <w:rsid w:val="008810C3"/>
    <w:rsid w:val="00881736"/>
    <w:rsid w:val="00881B51"/>
    <w:rsid w:val="008843AA"/>
    <w:rsid w:val="00884AAA"/>
    <w:rsid w:val="00885865"/>
    <w:rsid w:val="00886015"/>
    <w:rsid w:val="00887348"/>
    <w:rsid w:val="00887997"/>
    <w:rsid w:val="00887A88"/>
    <w:rsid w:val="00894AF5"/>
    <w:rsid w:val="00895DAD"/>
    <w:rsid w:val="0089743B"/>
    <w:rsid w:val="008977E8"/>
    <w:rsid w:val="008A09F8"/>
    <w:rsid w:val="008A1187"/>
    <w:rsid w:val="008A1EC0"/>
    <w:rsid w:val="008A2434"/>
    <w:rsid w:val="008A3B57"/>
    <w:rsid w:val="008A3D06"/>
    <w:rsid w:val="008A4009"/>
    <w:rsid w:val="008A4A85"/>
    <w:rsid w:val="008A567F"/>
    <w:rsid w:val="008A6273"/>
    <w:rsid w:val="008A645A"/>
    <w:rsid w:val="008A74DB"/>
    <w:rsid w:val="008B1499"/>
    <w:rsid w:val="008B1C0B"/>
    <w:rsid w:val="008B336B"/>
    <w:rsid w:val="008B493A"/>
    <w:rsid w:val="008B6024"/>
    <w:rsid w:val="008B6DC8"/>
    <w:rsid w:val="008C2F4D"/>
    <w:rsid w:val="008C3257"/>
    <w:rsid w:val="008C4176"/>
    <w:rsid w:val="008C52AB"/>
    <w:rsid w:val="008C52B8"/>
    <w:rsid w:val="008C600B"/>
    <w:rsid w:val="008C6A33"/>
    <w:rsid w:val="008D145B"/>
    <w:rsid w:val="008D1705"/>
    <w:rsid w:val="008D2008"/>
    <w:rsid w:val="008D2E40"/>
    <w:rsid w:val="008D339F"/>
    <w:rsid w:val="008D51C6"/>
    <w:rsid w:val="008D650F"/>
    <w:rsid w:val="008D7F38"/>
    <w:rsid w:val="008E0E32"/>
    <w:rsid w:val="008E11A2"/>
    <w:rsid w:val="008E132B"/>
    <w:rsid w:val="008E3061"/>
    <w:rsid w:val="008E4687"/>
    <w:rsid w:val="008E6292"/>
    <w:rsid w:val="008E6996"/>
    <w:rsid w:val="008E786C"/>
    <w:rsid w:val="008E7A69"/>
    <w:rsid w:val="008E7E2E"/>
    <w:rsid w:val="008F20D8"/>
    <w:rsid w:val="008F2544"/>
    <w:rsid w:val="008F2BE8"/>
    <w:rsid w:val="008F5694"/>
    <w:rsid w:val="008F59D1"/>
    <w:rsid w:val="008F5F84"/>
    <w:rsid w:val="008F6091"/>
    <w:rsid w:val="008F6A80"/>
    <w:rsid w:val="008F71B2"/>
    <w:rsid w:val="00900F9C"/>
    <w:rsid w:val="0090163C"/>
    <w:rsid w:val="00901A1C"/>
    <w:rsid w:val="00902BC6"/>
    <w:rsid w:val="00903F88"/>
    <w:rsid w:val="009040E9"/>
    <w:rsid w:val="00905258"/>
    <w:rsid w:val="00905F6E"/>
    <w:rsid w:val="00906429"/>
    <w:rsid w:val="00906FB7"/>
    <w:rsid w:val="009078E4"/>
    <w:rsid w:val="00907E05"/>
    <w:rsid w:val="00910FEA"/>
    <w:rsid w:val="00912D02"/>
    <w:rsid w:val="009138ED"/>
    <w:rsid w:val="0091596A"/>
    <w:rsid w:val="00920215"/>
    <w:rsid w:val="00921228"/>
    <w:rsid w:val="00921767"/>
    <w:rsid w:val="00921F80"/>
    <w:rsid w:val="00922453"/>
    <w:rsid w:val="0092258F"/>
    <w:rsid w:val="00922F15"/>
    <w:rsid w:val="009239A0"/>
    <w:rsid w:val="00925AA5"/>
    <w:rsid w:val="00925B63"/>
    <w:rsid w:val="00926652"/>
    <w:rsid w:val="009266D7"/>
    <w:rsid w:val="00927734"/>
    <w:rsid w:val="00927E8C"/>
    <w:rsid w:val="00930F03"/>
    <w:rsid w:val="00931034"/>
    <w:rsid w:val="00931A78"/>
    <w:rsid w:val="00931F15"/>
    <w:rsid w:val="009328FA"/>
    <w:rsid w:val="00932AD7"/>
    <w:rsid w:val="00934246"/>
    <w:rsid w:val="00934C1A"/>
    <w:rsid w:val="00934D6A"/>
    <w:rsid w:val="00934EA6"/>
    <w:rsid w:val="0093587B"/>
    <w:rsid w:val="00935FF4"/>
    <w:rsid w:val="0093722E"/>
    <w:rsid w:val="0094019D"/>
    <w:rsid w:val="0094031B"/>
    <w:rsid w:val="00940460"/>
    <w:rsid w:val="00940ED3"/>
    <w:rsid w:val="0094130B"/>
    <w:rsid w:val="00941BA1"/>
    <w:rsid w:val="00942C11"/>
    <w:rsid w:val="0094350F"/>
    <w:rsid w:val="009445DB"/>
    <w:rsid w:val="009448DB"/>
    <w:rsid w:val="00950677"/>
    <w:rsid w:val="00950930"/>
    <w:rsid w:val="009509B2"/>
    <w:rsid w:val="0095114F"/>
    <w:rsid w:val="009513E7"/>
    <w:rsid w:val="00953841"/>
    <w:rsid w:val="0095436D"/>
    <w:rsid w:val="0095486D"/>
    <w:rsid w:val="00954BEF"/>
    <w:rsid w:val="00954E0B"/>
    <w:rsid w:val="0095627F"/>
    <w:rsid w:val="00957AED"/>
    <w:rsid w:val="00962FCC"/>
    <w:rsid w:val="00965BED"/>
    <w:rsid w:val="00965D91"/>
    <w:rsid w:val="00966E0C"/>
    <w:rsid w:val="00971A01"/>
    <w:rsid w:val="009725AD"/>
    <w:rsid w:val="009732EC"/>
    <w:rsid w:val="009738B4"/>
    <w:rsid w:val="00974827"/>
    <w:rsid w:val="00974A67"/>
    <w:rsid w:val="00974C8F"/>
    <w:rsid w:val="00976C61"/>
    <w:rsid w:val="00981306"/>
    <w:rsid w:val="009821CE"/>
    <w:rsid w:val="00982F13"/>
    <w:rsid w:val="0098381B"/>
    <w:rsid w:val="009843A5"/>
    <w:rsid w:val="00984CD4"/>
    <w:rsid w:val="00984D4B"/>
    <w:rsid w:val="009852CF"/>
    <w:rsid w:val="00990C46"/>
    <w:rsid w:val="009910E4"/>
    <w:rsid w:val="00991893"/>
    <w:rsid w:val="00991F37"/>
    <w:rsid w:val="0099250B"/>
    <w:rsid w:val="009932A1"/>
    <w:rsid w:val="00993C4B"/>
    <w:rsid w:val="009952E0"/>
    <w:rsid w:val="0099645F"/>
    <w:rsid w:val="00997FBF"/>
    <w:rsid w:val="009A0E2A"/>
    <w:rsid w:val="009A139A"/>
    <w:rsid w:val="009A16B3"/>
    <w:rsid w:val="009A183E"/>
    <w:rsid w:val="009A221D"/>
    <w:rsid w:val="009A3488"/>
    <w:rsid w:val="009A443A"/>
    <w:rsid w:val="009A448F"/>
    <w:rsid w:val="009A658F"/>
    <w:rsid w:val="009A668A"/>
    <w:rsid w:val="009A716E"/>
    <w:rsid w:val="009A7940"/>
    <w:rsid w:val="009A7B4D"/>
    <w:rsid w:val="009A7BDD"/>
    <w:rsid w:val="009B1708"/>
    <w:rsid w:val="009B1928"/>
    <w:rsid w:val="009B33D9"/>
    <w:rsid w:val="009B361C"/>
    <w:rsid w:val="009B40BF"/>
    <w:rsid w:val="009B4C9F"/>
    <w:rsid w:val="009B67AA"/>
    <w:rsid w:val="009B6832"/>
    <w:rsid w:val="009B7231"/>
    <w:rsid w:val="009B77C0"/>
    <w:rsid w:val="009C1DA2"/>
    <w:rsid w:val="009C2418"/>
    <w:rsid w:val="009C3225"/>
    <w:rsid w:val="009C3AE7"/>
    <w:rsid w:val="009C3C13"/>
    <w:rsid w:val="009C4C37"/>
    <w:rsid w:val="009C6B7F"/>
    <w:rsid w:val="009C77D2"/>
    <w:rsid w:val="009D0775"/>
    <w:rsid w:val="009D11EB"/>
    <w:rsid w:val="009D1F0C"/>
    <w:rsid w:val="009D40CA"/>
    <w:rsid w:val="009D514B"/>
    <w:rsid w:val="009D7145"/>
    <w:rsid w:val="009D75E5"/>
    <w:rsid w:val="009E18C9"/>
    <w:rsid w:val="009E1E73"/>
    <w:rsid w:val="009E218A"/>
    <w:rsid w:val="009E310F"/>
    <w:rsid w:val="009E48E3"/>
    <w:rsid w:val="009E4F59"/>
    <w:rsid w:val="009E4FCA"/>
    <w:rsid w:val="009E6530"/>
    <w:rsid w:val="009F00B5"/>
    <w:rsid w:val="009F0962"/>
    <w:rsid w:val="009F09EF"/>
    <w:rsid w:val="009F123A"/>
    <w:rsid w:val="009F198D"/>
    <w:rsid w:val="009F242F"/>
    <w:rsid w:val="009F2CC6"/>
    <w:rsid w:val="009F2EFA"/>
    <w:rsid w:val="009F3C43"/>
    <w:rsid w:val="009F3FC1"/>
    <w:rsid w:val="009F4200"/>
    <w:rsid w:val="009F61E2"/>
    <w:rsid w:val="00A00A68"/>
    <w:rsid w:val="00A016FC"/>
    <w:rsid w:val="00A01C9D"/>
    <w:rsid w:val="00A02849"/>
    <w:rsid w:val="00A04CDB"/>
    <w:rsid w:val="00A05F40"/>
    <w:rsid w:val="00A06D6E"/>
    <w:rsid w:val="00A10026"/>
    <w:rsid w:val="00A10703"/>
    <w:rsid w:val="00A125A5"/>
    <w:rsid w:val="00A12C18"/>
    <w:rsid w:val="00A13748"/>
    <w:rsid w:val="00A14ACE"/>
    <w:rsid w:val="00A1517E"/>
    <w:rsid w:val="00A1655F"/>
    <w:rsid w:val="00A16749"/>
    <w:rsid w:val="00A16DE7"/>
    <w:rsid w:val="00A16E03"/>
    <w:rsid w:val="00A21DEA"/>
    <w:rsid w:val="00A2354B"/>
    <w:rsid w:val="00A23848"/>
    <w:rsid w:val="00A23D9C"/>
    <w:rsid w:val="00A245AC"/>
    <w:rsid w:val="00A257F2"/>
    <w:rsid w:val="00A260CD"/>
    <w:rsid w:val="00A26C34"/>
    <w:rsid w:val="00A278F5"/>
    <w:rsid w:val="00A302D7"/>
    <w:rsid w:val="00A305BB"/>
    <w:rsid w:val="00A3174F"/>
    <w:rsid w:val="00A319C9"/>
    <w:rsid w:val="00A341B7"/>
    <w:rsid w:val="00A350E7"/>
    <w:rsid w:val="00A3643B"/>
    <w:rsid w:val="00A36B5E"/>
    <w:rsid w:val="00A3749B"/>
    <w:rsid w:val="00A41233"/>
    <w:rsid w:val="00A42A69"/>
    <w:rsid w:val="00A42C40"/>
    <w:rsid w:val="00A44301"/>
    <w:rsid w:val="00A45C18"/>
    <w:rsid w:val="00A479AD"/>
    <w:rsid w:val="00A51718"/>
    <w:rsid w:val="00A52265"/>
    <w:rsid w:val="00A529EC"/>
    <w:rsid w:val="00A5398F"/>
    <w:rsid w:val="00A5405A"/>
    <w:rsid w:val="00A562BC"/>
    <w:rsid w:val="00A56D01"/>
    <w:rsid w:val="00A57FF6"/>
    <w:rsid w:val="00A62E42"/>
    <w:rsid w:val="00A6370C"/>
    <w:rsid w:val="00A63AF0"/>
    <w:rsid w:val="00A64A71"/>
    <w:rsid w:val="00A64F75"/>
    <w:rsid w:val="00A652A8"/>
    <w:rsid w:val="00A65EAF"/>
    <w:rsid w:val="00A660FF"/>
    <w:rsid w:val="00A66248"/>
    <w:rsid w:val="00A66900"/>
    <w:rsid w:val="00A66CC3"/>
    <w:rsid w:val="00A70409"/>
    <w:rsid w:val="00A7272B"/>
    <w:rsid w:val="00A7416F"/>
    <w:rsid w:val="00A751C3"/>
    <w:rsid w:val="00A756B3"/>
    <w:rsid w:val="00A75F0A"/>
    <w:rsid w:val="00A76216"/>
    <w:rsid w:val="00A770AE"/>
    <w:rsid w:val="00A771E1"/>
    <w:rsid w:val="00A77673"/>
    <w:rsid w:val="00A8062E"/>
    <w:rsid w:val="00A839F3"/>
    <w:rsid w:val="00A854ED"/>
    <w:rsid w:val="00A8585E"/>
    <w:rsid w:val="00A87853"/>
    <w:rsid w:val="00A8785B"/>
    <w:rsid w:val="00A87C07"/>
    <w:rsid w:val="00A906E3"/>
    <w:rsid w:val="00A9246E"/>
    <w:rsid w:val="00A952F4"/>
    <w:rsid w:val="00A95DEA"/>
    <w:rsid w:val="00A965CA"/>
    <w:rsid w:val="00AA0269"/>
    <w:rsid w:val="00AA0A47"/>
    <w:rsid w:val="00AA2AF0"/>
    <w:rsid w:val="00AA2BE4"/>
    <w:rsid w:val="00AA339D"/>
    <w:rsid w:val="00AB0D18"/>
    <w:rsid w:val="00AB2278"/>
    <w:rsid w:val="00AB3499"/>
    <w:rsid w:val="00AB4C71"/>
    <w:rsid w:val="00AB4EA8"/>
    <w:rsid w:val="00AB72CF"/>
    <w:rsid w:val="00AC04E0"/>
    <w:rsid w:val="00AC2021"/>
    <w:rsid w:val="00AC25AA"/>
    <w:rsid w:val="00AC2A16"/>
    <w:rsid w:val="00AC2B21"/>
    <w:rsid w:val="00AC5624"/>
    <w:rsid w:val="00AC601C"/>
    <w:rsid w:val="00AC6574"/>
    <w:rsid w:val="00AC69AC"/>
    <w:rsid w:val="00AC7C87"/>
    <w:rsid w:val="00AD0015"/>
    <w:rsid w:val="00AD1211"/>
    <w:rsid w:val="00AD1A31"/>
    <w:rsid w:val="00AD1FE8"/>
    <w:rsid w:val="00AD6F4C"/>
    <w:rsid w:val="00AE007F"/>
    <w:rsid w:val="00AE0E00"/>
    <w:rsid w:val="00AE150D"/>
    <w:rsid w:val="00AE178D"/>
    <w:rsid w:val="00AE1D51"/>
    <w:rsid w:val="00AE2831"/>
    <w:rsid w:val="00AE2C5F"/>
    <w:rsid w:val="00AE2F90"/>
    <w:rsid w:val="00AE502D"/>
    <w:rsid w:val="00AF023C"/>
    <w:rsid w:val="00AF0F4F"/>
    <w:rsid w:val="00AF1186"/>
    <w:rsid w:val="00AF3432"/>
    <w:rsid w:val="00AF3DB9"/>
    <w:rsid w:val="00AF50A6"/>
    <w:rsid w:val="00AF69BF"/>
    <w:rsid w:val="00AF6D9D"/>
    <w:rsid w:val="00AF741F"/>
    <w:rsid w:val="00AF749A"/>
    <w:rsid w:val="00AF7853"/>
    <w:rsid w:val="00B00C84"/>
    <w:rsid w:val="00B01565"/>
    <w:rsid w:val="00B01684"/>
    <w:rsid w:val="00B01F73"/>
    <w:rsid w:val="00B02F7C"/>
    <w:rsid w:val="00B0375C"/>
    <w:rsid w:val="00B07D2D"/>
    <w:rsid w:val="00B10CCA"/>
    <w:rsid w:val="00B1272C"/>
    <w:rsid w:val="00B12CA4"/>
    <w:rsid w:val="00B1413F"/>
    <w:rsid w:val="00B16BEF"/>
    <w:rsid w:val="00B16D6C"/>
    <w:rsid w:val="00B17230"/>
    <w:rsid w:val="00B2040E"/>
    <w:rsid w:val="00B21297"/>
    <w:rsid w:val="00B21DD6"/>
    <w:rsid w:val="00B2257C"/>
    <w:rsid w:val="00B22969"/>
    <w:rsid w:val="00B22CBF"/>
    <w:rsid w:val="00B26A27"/>
    <w:rsid w:val="00B27552"/>
    <w:rsid w:val="00B27FAB"/>
    <w:rsid w:val="00B3043C"/>
    <w:rsid w:val="00B3149D"/>
    <w:rsid w:val="00B31FF6"/>
    <w:rsid w:val="00B33D4C"/>
    <w:rsid w:val="00B342A8"/>
    <w:rsid w:val="00B34B07"/>
    <w:rsid w:val="00B35DDC"/>
    <w:rsid w:val="00B37CC6"/>
    <w:rsid w:val="00B423D1"/>
    <w:rsid w:val="00B4307A"/>
    <w:rsid w:val="00B445E1"/>
    <w:rsid w:val="00B44B96"/>
    <w:rsid w:val="00B44F10"/>
    <w:rsid w:val="00B45176"/>
    <w:rsid w:val="00B46099"/>
    <w:rsid w:val="00B46B3F"/>
    <w:rsid w:val="00B46E3F"/>
    <w:rsid w:val="00B47443"/>
    <w:rsid w:val="00B478CC"/>
    <w:rsid w:val="00B47932"/>
    <w:rsid w:val="00B50C00"/>
    <w:rsid w:val="00B523D4"/>
    <w:rsid w:val="00B5313C"/>
    <w:rsid w:val="00B54206"/>
    <w:rsid w:val="00B5472A"/>
    <w:rsid w:val="00B54EBB"/>
    <w:rsid w:val="00B574D7"/>
    <w:rsid w:val="00B6315E"/>
    <w:rsid w:val="00B64739"/>
    <w:rsid w:val="00B65409"/>
    <w:rsid w:val="00B66F36"/>
    <w:rsid w:val="00B67477"/>
    <w:rsid w:val="00B67983"/>
    <w:rsid w:val="00B71570"/>
    <w:rsid w:val="00B73994"/>
    <w:rsid w:val="00B75F15"/>
    <w:rsid w:val="00B770FF"/>
    <w:rsid w:val="00B82948"/>
    <w:rsid w:val="00B82EF9"/>
    <w:rsid w:val="00B85DDE"/>
    <w:rsid w:val="00B85F47"/>
    <w:rsid w:val="00B87927"/>
    <w:rsid w:val="00B87A37"/>
    <w:rsid w:val="00B87BC8"/>
    <w:rsid w:val="00B901E9"/>
    <w:rsid w:val="00B92619"/>
    <w:rsid w:val="00B95C9C"/>
    <w:rsid w:val="00B96285"/>
    <w:rsid w:val="00B9725C"/>
    <w:rsid w:val="00BA0875"/>
    <w:rsid w:val="00BA4623"/>
    <w:rsid w:val="00BA6068"/>
    <w:rsid w:val="00BA674B"/>
    <w:rsid w:val="00BA6CC3"/>
    <w:rsid w:val="00BA7CF3"/>
    <w:rsid w:val="00BB0126"/>
    <w:rsid w:val="00BB0E2E"/>
    <w:rsid w:val="00BB144F"/>
    <w:rsid w:val="00BB1746"/>
    <w:rsid w:val="00BB18BB"/>
    <w:rsid w:val="00BB2AF5"/>
    <w:rsid w:val="00BB5A74"/>
    <w:rsid w:val="00BB687E"/>
    <w:rsid w:val="00BB705D"/>
    <w:rsid w:val="00BB7078"/>
    <w:rsid w:val="00BB7598"/>
    <w:rsid w:val="00BC0626"/>
    <w:rsid w:val="00BC07FB"/>
    <w:rsid w:val="00BC1AF7"/>
    <w:rsid w:val="00BC3AB9"/>
    <w:rsid w:val="00BC4446"/>
    <w:rsid w:val="00BC5F5F"/>
    <w:rsid w:val="00BC6A92"/>
    <w:rsid w:val="00BD02FA"/>
    <w:rsid w:val="00BD4630"/>
    <w:rsid w:val="00BD5650"/>
    <w:rsid w:val="00BE0403"/>
    <w:rsid w:val="00BE0A32"/>
    <w:rsid w:val="00BE1AC4"/>
    <w:rsid w:val="00BE523A"/>
    <w:rsid w:val="00BE58EC"/>
    <w:rsid w:val="00BE6A51"/>
    <w:rsid w:val="00BE6CD6"/>
    <w:rsid w:val="00BE6DA0"/>
    <w:rsid w:val="00BF01B9"/>
    <w:rsid w:val="00BF19D4"/>
    <w:rsid w:val="00BF5D8E"/>
    <w:rsid w:val="00BF5EB9"/>
    <w:rsid w:val="00BF7021"/>
    <w:rsid w:val="00C0122A"/>
    <w:rsid w:val="00C02489"/>
    <w:rsid w:val="00C0371E"/>
    <w:rsid w:val="00C03D50"/>
    <w:rsid w:val="00C03DAA"/>
    <w:rsid w:val="00C0417F"/>
    <w:rsid w:val="00C04CCA"/>
    <w:rsid w:val="00C05CB7"/>
    <w:rsid w:val="00C07930"/>
    <w:rsid w:val="00C07F4A"/>
    <w:rsid w:val="00C10290"/>
    <w:rsid w:val="00C104D6"/>
    <w:rsid w:val="00C111BC"/>
    <w:rsid w:val="00C144CF"/>
    <w:rsid w:val="00C16EAD"/>
    <w:rsid w:val="00C17B05"/>
    <w:rsid w:val="00C17FDD"/>
    <w:rsid w:val="00C20413"/>
    <w:rsid w:val="00C21745"/>
    <w:rsid w:val="00C22785"/>
    <w:rsid w:val="00C23F20"/>
    <w:rsid w:val="00C2475F"/>
    <w:rsid w:val="00C24B6A"/>
    <w:rsid w:val="00C24BEF"/>
    <w:rsid w:val="00C252B8"/>
    <w:rsid w:val="00C25649"/>
    <w:rsid w:val="00C2597F"/>
    <w:rsid w:val="00C26544"/>
    <w:rsid w:val="00C273BF"/>
    <w:rsid w:val="00C274FA"/>
    <w:rsid w:val="00C27918"/>
    <w:rsid w:val="00C30297"/>
    <w:rsid w:val="00C302E1"/>
    <w:rsid w:val="00C30CE4"/>
    <w:rsid w:val="00C310C6"/>
    <w:rsid w:val="00C33A73"/>
    <w:rsid w:val="00C33D62"/>
    <w:rsid w:val="00C34AD2"/>
    <w:rsid w:val="00C350E1"/>
    <w:rsid w:val="00C41EC9"/>
    <w:rsid w:val="00C426B1"/>
    <w:rsid w:val="00C42EDC"/>
    <w:rsid w:val="00C447E0"/>
    <w:rsid w:val="00C45504"/>
    <w:rsid w:val="00C45E1B"/>
    <w:rsid w:val="00C45EEC"/>
    <w:rsid w:val="00C47333"/>
    <w:rsid w:val="00C47D93"/>
    <w:rsid w:val="00C50411"/>
    <w:rsid w:val="00C5056D"/>
    <w:rsid w:val="00C518AF"/>
    <w:rsid w:val="00C52BBA"/>
    <w:rsid w:val="00C54E4E"/>
    <w:rsid w:val="00C5543F"/>
    <w:rsid w:val="00C5600A"/>
    <w:rsid w:val="00C57CA9"/>
    <w:rsid w:val="00C61F4E"/>
    <w:rsid w:val="00C6273F"/>
    <w:rsid w:val="00C6519E"/>
    <w:rsid w:val="00C651EA"/>
    <w:rsid w:val="00C65312"/>
    <w:rsid w:val="00C65E4D"/>
    <w:rsid w:val="00C65F9E"/>
    <w:rsid w:val="00C663AB"/>
    <w:rsid w:val="00C66D71"/>
    <w:rsid w:val="00C67C3E"/>
    <w:rsid w:val="00C70C0E"/>
    <w:rsid w:val="00C71E02"/>
    <w:rsid w:val="00C71F14"/>
    <w:rsid w:val="00C72E97"/>
    <w:rsid w:val="00C738B9"/>
    <w:rsid w:val="00C73BFE"/>
    <w:rsid w:val="00C74A0A"/>
    <w:rsid w:val="00C7504A"/>
    <w:rsid w:val="00C76CEA"/>
    <w:rsid w:val="00C77286"/>
    <w:rsid w:val="00C802E0"/>
    <w:rsid w:val="00C82B72"/>
    <w:rsid w:val="00C83101"/>
    <w:rsid w:val="00C844C3"/>
    <w:rsid w:val="00C851E7"/>
    <w:rsid w:val="00C85314"/>
    <w:rsid w:val="00C85D5D"/>
    <w:rsid w:val="00C92977"/>
    <w:rsid w:val="00C92AB2"/>
    <w:rsid w:val="00C92F32"/>
    <w:rsid w:val="00C9334D"/>
    <w:rsid w:val="00C939D7"/>
    <w:rsid w:val="00C943F2"/>
    <w:rsid w:val="00C9474B"/>
    <w:rsid w:val="00C96120"/>
    <w:rsid w:val="00C97317"/>
    <w:rsid w:val="00CA207D"/>
    <w:rsid w:val="00CA232E"/>
    <w:rsid w:val="00CA3B0D"/>
    <w:rsid w:val="00CA46D6"/>
    <w:rsid w:val="00CA4BC0"/>
    <w:rsid w:val="00CA60D3"/>
    <w:rsid w:val="00CA65A3"/>
    <w:rsid w:val="00CA6B55"/>
    <w:rsid w:val="00CA72D7"/>
    <w:rsid w:val="00CB1DA3"/>
    <w:rsid w:val="00CB2A2E"/>
    <w:rsid w:val="00CB4DDA"/>
    <w:rsid w:val="00CB58F7"/>
    <w:rsid w:val="00CB5F4E"/>
    <w:rsid w:val="00CB6348"/>
    <w:rsid w:val="00CB791F"/>
    <w:rsid w:val="00CB7A6E"/>
    <w:rsid w:val="00CB7FCC"/>
    <w:rsid w:val="00CC339F"/>
    <w:rsid w:val="00CC3489"/>
    <w:rsid w:val="00CC38F4"/>
    <w:rsid w:val="00CC3A59"/>
    <w:rsid w:val="00CC3F02"/>
    <w:rsid w:val="00CC559D"/>
    <w:rsid w:val="00CC68F8"/>
    <w:rsid w:val="00CC7940"/>
    <w:rsid w:val="00CD0030"/>
    <w:rsid w:val="00CD0C23"/>
    <w:rsid w:val="00CD2D6F"/>
    <w:rsid w:val="00CD590E"/>
    <w:rsid w:val="00CD6484"/>
    <w:rsid w:val="00CD654B"/>
    <w:rsid w:val="00CD6BD4"/>
    <w:rsid w:val="00CE04C8"/>
    <w:rsid w:val="00CE223E"/>
    <w:rsid w:val="00CE5B0C"/>
    <w:rsid w:val="00CE6B8C"/>
    <w:rsid w:val="00CF203F"/>
    <w:rsid w:val="00CF2CA5"/>
    <w:rsid w:val="00CF3725"/>
    <w:rsid w:val="00CF4939"/>
    <w:rsid w:val="00CF4A6E"/>
    <w:rsid w:val="00CF752D"/>
    <w:rsid w:val="00CF79C6"/>
    <w:rsid w:val="00CF7BB6"/>
    <w:rsid w:val="00D0003A"/>
    <w:rsid w:val="00D009FC"/>
    <w:rsid w:val="00D014E9"/>
    <w:rsid w:val="00D0210C"/>
    <w:rsid w:val="00D04BD9"/>
    <w:rsid w:val="00D06F12"/>
    <w:rsid w:val="00D078A5"/>
    <w:rsid w:val="00D079DE"/>
    <w:rsid w:val="00D1326F"/>
    <w:rsid w:val="00D138A4"/>
    <w:rsid w:val="00D1393C"/>
    <w:rsid w:val="00D13AC3"/>
    <w:rsid w:val="00D13B46"/>
    <w:rsid w:val="00D145F5"/>
    <w:rsid w:val="00D15401"/>
    <w:rsid w:val="00D15770"/>
    <w:rsid w:val="00D15E3F"/>
    <w:rsid w:val="00D16C92"/>
    <w:rsid w:val="00D1789F"/>
    <w:rsid w:val="00D17B3F"/>
    <w:rsid w:val="00D17B52"/>
    <w:rsid w:val="00D17BFF"/>
    <w:rsid w:val="00D20022"/>
    <w:rsid w:val="00D20B96"/>
    <w:rsid w:val="00D21A25"/>
    <w:rsid w:val="00D21BB8"/>
    <w:rsid w:val="00D2204B"/>
    <w:rsid w:val="00D221D6"/>
    <w:rsid w:val="00D24EE2"/>
    <w:rsid w:val="00D25ECA"/>
    <w:rsid w:val="00D26320"/>
    <w:rsid w:val="00D26859"/>
    <w:rsid w:val="00D26DAF"/>
    <w:rsid w:val="00D278AD"/>
    <w:rsid w:val="00D3134B"/>
    <w:rsid w:val="00D316FB"/>
    <w:rsid w:val="00D343FD"/>
    <w:rsid w:val="00D3490C"/>
    <w:rsid w:val="00D355F0"/>
    <w:rsid w:val="00D36F73"/>
    <w:rsid w:val="00D36FD0"/>
    <w:rsid w:val="00D371C2"/>
    <w:rsid w:val="00D37A9B"/>
    <w:rsid w:val="00D37B9B"/>
    <w:rsid w:val="00D44412"/>
    <w:rsid w:val="00D458BE"/>
    <w:rsid w:val="00D45AF8"/>
    <w:rsid w:val="00D46459"/>
    <w:rsid w:val="00D46BE6"/>
    <w:rsid w:val="00D47066"/>
    <w:rsid w:val="00D47B7C"/>
    <w:rsid w:val="00D50398"/>
    <w:rsid w:val="00D51C05"/>
    <w:rsid w:val="00D53878"/>
    <w:rsid w:val="00D54FF3"/>
    <w:rsid w:val="00D55177"/>
    <w:rsid w:val="00D55B49"/>
    <w:rsid w:val="00D5790A"/>
    <w:rsid w:val="00D57CF5"/>
    <w:rsid w:val="00D60B0B"/>
    <w:rsid w:val="00D60B2F"/>
    <w:rsid w:val="00D60C62"/>
    <w:rsid w:val="00D61959"/>
    <w:rsid w:val="00D621B8"/>
    <w:rsid w:val="00D6265F"/>
    <w:rsid w:val="00D62972"/>
    <w:rsid w:val="00D64E2C"/>
    <w:rsid w:val="00D66750"/>
    <w:rsid w:val="00D708AD"/>
    <w:rsid w:val="00D70EBB"/>
    <w:rsid w:val="00D720A6"/>
    <w:rsid w:val="00D72D66"/>
    <w:rsid w:val="00D72E54"/>
    <w:rsid w:val="00D7512D"/>
    <w:rsid w:val="00D753E8"/>
    <w:rsid w:val="00D758B0"/>
    <w:rsid w:val="00D75E76"/>
    <w:rsid w:val="00D768D1"/>
    <w:rsid w:val="00D7747B"/>
    <w:rsid w:val="00D77A3C"/>
    <w:rsid w:val="00D77A8D"/>
    <w:rsid w:val="00D77AD7"/>
    <w:rsid w:val="00D77E00"/>
    <w:rsid w:val="00D80F38"/>
    <w:rsid w:val="00D82A0C"/>
    <w:rsid w:val="00D834F6"/>
    <w:rsid w:val="00D83BD9"/>
    <w:rsid w:val="00D84A3F"/>
    <w:rsid w:val="00D8536B"/>
    <w:rsid w:val="00D85702"/>
    <w:rsid w:val="00D86227"/>
    <w:rsid w:val="00D867E1"/>
    <w:rsid w:val="00D87328"/>
    <w:rsid w:val="00D87D5C"/>
    <w:rsid w:val="00D87E8A"/>
    <w:rsid w:val="00D901D1"/>
    <w:rsid w:val="00D90E1E"/>
    <w:rsid w:val="00D91549"/>
    <w:rsid w:val="00D92EC0"/>
    <w:rsid w:val="00D93439"/>
    <w:rsid w:val="00D945B9"/>
    <w:rsid w:val="00D95473"/>
    <w:rsid w:val="00D957AF"/>
    <w:rsid w:val="00D95986"/>
    <w:rsid w:val="00D95FB9"/>
    <w:rsid w:val="00D96070"/>
    <w:rsid w:val="00D96E55"/>
    <w:rsid w:val="00D971E5"/>
    <w:rsid w:val="00DA0396"/>
    <w:rsid w:val="00DA05CB"/>
    <w:rsid w:val="00DA16EE"/>
    <w:rsid w:val="00DA2170"/>
    <w:rsid w:val="00DA2BD1"/>
    <w:rsid w:val="00DA4EE4"/>
    <w:rsid w:val="00DA4FB9"/>
    <w:rsid w:val="00DA686B"/>
    <w:rsid w:val="00DA68F1"/>
    <w:rsid w:val="00DA72E2"/>
    <w:rsid w:val="00DA743E"/>
    <w:rsid w:val="00DA7EDA"/>
    <w:rsid w:val="00DB0C54"/>
    <w:rsid w:val="00DB5B92"/>
    <w:rsid w:val="00DB7CFE"/>
    <w:rsid w:val="00DB7F09"/>
    <w:rsid w:val="00DC00E8"/>
    <w:rsid w:val="00DC0FC0"/>
    <w:rsid w:val="00DC198F"/>
    <w:rsid w:val="00DC22D7"/>
    <w:rsid w:val="00DC24F0"/>
    <w:rsid w:val="00DC34AC"/>
    <w:rsid w:val="00DC5DB7"/>
    <w:rsid w:val="00DC7C2F"/>
    <w:rsid w:val="00DD0BFA"/>
    <w:rsid w:val="00DD0E49"/>
    <w:rsid w:val="00DD10E7"/>
    <w:rsid w:val="00DD198F"/>
    <w:rsid w:val="00DD276E"/>
    <w:rsid w:val="00DD2ED9"/>
    <w:rsid w:val="00DD5460"/>
    <w:rsid w:val="00DD5674"/>
    <w:rsid w:val="00DE0B27"/>
    <w:rsid w:val="00DE12F5"/>
    <w:rsid w:val="00DE1726"/>
    <w:rsid w:val="00DE33FA"/>
    <w:rsid w:val="00DE41E5"/>
    <w:rsid w:val="00DE51DD"/>
    <w:rsid w:val="00DE648F"/>
    <w:rsid w:val="00DE7C4A"/>
    <w:rsid w:val="00DE7F68"/>
    <w:rsid w:val="00DF007D"/>
    <w:rsid w:val="00DF1F94"/>
    <w:rsid w:val="00DF410D"/>
    <w:rsid w:val="00DF4B31"/>
    <w:rsid w:val="00DF6C05"/>
    <w:rsid w:val="00DF74F6"/>
    <w:rsid w:val="00E01ADC"/>
    <w:rsid w:val="00E01D9A"/>
    <w:rsid w:val="00E0205D"/>
    <w:rsid w:val="00E02286"/>
    <w:rsid w:val="00E026E1"/>
    <w:rsid w:val="00E02C29"/>
    <w:rsid w:val="00E02F22"/>
    <w:rsid w:val="00E035FF"/>
    <w:rsid w:val="00E03873"/>
    <w:rsid w:val="00E041B4"/>
    <w:rsid w:val="00E10C32"/>
    <w:rsid w:val="00E10D39"/>
    <w:rsid w:val="00E10F2D"/>
    <w:rsid w:val="00E1136B"/>
    <w:rsid w:val="00E11550"/>
    <w:rsid w:val="00E11E60"/>
    <w:rsid w:val="00E12A1E"/>
    <w:rsid w:val="00E12DF7"/>
    <w:rsid w:val="00E175B2"/>
    <w:rsid w:val="00E20959"/>
    <w:rsid w:val="00E20E64"/>
    <w:rsid w:val="00E22CED"/>
    <w:rsid w:val="00E22D51"/>
    <w:rsid w:val="00E32903"/>
    <w:rsid w:val="00E33093"/>
    <w:rsid w:val="00E3312E"/>
    <w:rsid w:val="00E3486A"/>
    <w:rsid w:val="00E34C3E"/>
    <w:rsid w:val="00E35FA1"/>
    <w:rsid w:val="00E36AD7"/>
    <w:rsid w:val="00E4020B"/>
    <w:rsid w:val="00E408C2"/>
    <w:rsid w:val="00E414F9"/>
    <w:rsid w:val="00E41B27"/>
    <w:rsid w:val="00E437DF"/>
    <w:rsid w:val="00E46B38"/>
    <w:rsid w:val="00E50E7C"/>
    <w:rsid w:val="00E51188"/>
    <w:rsid w:val="00E51545"/>
    <w:rsid w:val="00E51C06"/>
    <w:rsid w:val="00E52CFA"/>
    <w:rsid w:val="00E53D2C"/>
    <w:rsid w:val="00E54B02"/>
    <w:rsid w:val="00E55326"/>
    <w:rsid w:val="00E557AA"/>
    <w:rsid w:val="00E55CDE"/>
    <w:rsid w:val="00E564FE"/>
    <w:rsid w:val="00E6195A"/>
    <w:rsid w:val="00E65C3D"/>
    <w:rsid w:val="00E66EAE"/>
    <w:rsid w:val="00E66FE8"/>
    <w:rsid w:val="00E671E3"/>
    <w:rsid w:val="00E67A17"/>
    <w:rsid w:val="00E70998"/>
    <w:rsid w:val="00E711D7"/>
    <w:rsid w:val="00E73E0C"/>
    <w:rsid w:val="00E7407A"/>
    <w:rsid w:val="00E7422D"/>
    <w:rsid w:val="00E76C7C"/>
    <w:rsid w:val="00E772C2"/>
    <w:rsid w:val="00E806CC"/>
    <w:rsid w:val="00E817C1"/>
    <w:rsid w:val="00E825F5"/>
    <w:rsid w:val="00E8281E"/>
    <w:rsid w:val="00E8311E"/>
    <w:rsid w:val="00E8441A"/>
    <w:rsid w:val="00E84EAE"/>
    <w:rsid w:val="00E8676C"/>
    <w:rsid w:val="00E86A7B"/>
    <w:rsid w:val="00E902B0"/>
    <w:rsid w:val="00E902E8"/>
    <w:rsid w:val="00E90BAC"/>
    <w:rsid w:val="00E927D3"/>
    <w:rsid w:val="00E928A3"/>
    <w:rsid w:val="00E95DEF"/>
    <w:rsid w:val="00E95F00"/>
    <w:rsid w:val="00E961C8"/>
    <w:rsid w:val="00E969AB"/>
    <w:rsid w:val="00E96F6E"/>
    <w:rsid w:val="00E97F4E"/>
    <w:rsid w:val="00EA0E70"/>
    <w:rsid w:val="00EA10B5"/>
    <w:rsid w:val="00EA22C2"/>
    <w:rsid w:val="00EA402D"/>
    <w:rsid w:val="00EA62F1"/>
    <w:rsid w:val="00EA72F3"/>
    <w:rsid w:val="00EB030F"/>
    <w:rsid w:val="00EB054A"/>
    <w:rsid w:val="00EB0EA2"/>
    <w:rsid w:val="00EB1FB8"/>
    <w:rsid w:val="00EB23DF"/>
    <w:rsid w:val="00EB2902"/>
    <w:rsid w:val="00EB33E3"/>
    <w:rsid w:val="00EB366A"/>
    <w:rsid w:val="00EB389A"/>
    <w:rsid w:val="00EB3BDF"/>
    <w:rsid w:val="00EB68E0"/>
    <w:rsid w:val="00EC21D2"/>
    <w:rsid w:val="00EC6836"/>
    <w:rsid w:val="00EC6939"/>
    <w:rsid w:val="00EC6B16"/>
    <w:rsid w:val="00EC7641"/>
    <w:rsid w:val="00EC7F33"/>
    <w:rsid w:val="00ED1856"/>
    <w:rsid w:val="00ED3D9A"/>
    <w:rsid w:val="00ED4350"/>
    <w:rsid w:val="00ED5902"/>
    <w:rsid w:val="00ED6C46"/>
    <w:rsid w:val="00EE148B"/>
    <w:rsid w:val="00EE19AF"/>
    <w:rsid w:val="00EE26AE"/>
    <w:rsid w:val="00EE324E"/>
    <w:rsid w:val="00EE3693"/>
    <w:rsid w:val="00EE4706"/>
    <w:rsid w:val="00EE51F8"/>
    <w:rsid w:val="00EE677F"/>
    <w:rsid w:val="00EE6B51"/>
    <w:rsid w:val="00EE6CCA"/>
    <w:rsid w:val="00EE7F7B"/>
    <w:rsid w:val="00EF0B89"/>
    <w:rsid w:val="00EF12D6"/>
    <w:rsid w:val="00EF18EF"/>
    <w:rsid w:val="00EF19A4"/>
    <w:rsid w:val="00EF2F81"/>
    <w:rsid w:val="00EF2FBF"/>
    <w:rsid w:val="00EF34B2"/>
    <w:rsid w:val="00EF3DF0"/>
    <w:rsid w:val="00EF44AD"/>
    <w:rsid w:val="00EF525F"/>
    <w:rsid w:val="00EF6DE7"/>
    <w:rsid w:val="00EF71EB"/>
    <w:rsid w:val="00EF7A0F"/>
    <w:rsid w:val="00EF7AEC"/>
    <w:rsid w:val="00F00070"/>
    <w:rsid w:val="00F0082D"/>
    <w:rsid w:val="00F02464"/>
    <w:rsid w:val="00F027D0"/>
    <w:rsid w:val="00F03915"/>
    <w:rsid w:val="00F03D27"/>
    <w:rsid w:val="00F04813"/>
    <w:rsid w:val="00F05C6C"/>
    <w:rsid w:val="00F0708A"/>
    <w:rsid w:val="00F07187"/>
    <w:rsid w:val="00F07C90"/>
    <w:rsid w:val="00F07E9B"/>
    <w:rsid w:val="00F10BB1"/>
    <w:rsid w:val="00F12632"/>
    <w:rsid w:val="00F140AE"/>
    <w:rsid w:val="00F14567"/>
    <w:rsid w:val="00F1488A"/>
    <w:rsid w:val="00F14966"/>
    <w:rsid w:val="00F158EB"/>
    <w:rsid w:val="00F15BD1"/>
    <w:rsid w:val="00F16CBB"/>
    <w:rsid w:val="00F16EFA"/>
    <w:rsid w:val="00F1700F"/>
    <w:rsid w:val="00F173E4"/>
    <w:rsid w:val="00F203E9"/>
    <w:rsid w:val="00F20469"/>
    <w:rsid w:val="00F211A3"/>
    <w:rsid w:val="00F218B9"/>
    <w:rsid w:val="00F242C3"/>
    <w:rsid w:val="00F257AF"/>
    <w:rsid w:val="00F258A0"/>
    <w:rsid w:val="00F258E8"/>
    <w:rsid w:val="00F25BC9"/>
    <w:rsid w:val="00F269EB"/>
    <w:rsid w:val="00F26D1B"/>
    <w:rsid w:val="00F3046C"/>
    <w:rsid w:val="00F30C58"/>
    <w:rsid w:val="00F325BD"/>
    <w:rsid w:val="00F32F8E"/>
    <w:rsid w:val="00F336EB"/>
    <w:rsid w:val="00F33A84"/>
    <w:rsid w:val="00F34D0D"/>
    <w:rsid w:val="00F34E2A"/>
    <w:rsid w:val="00F35740"/>
    <w:rsid w:val="00F35C30"/>
    <w:rsid w:val="00F35EA1"/>
    <w:rsid w:val="00F35F9A"/>
    <w:rsid w:val="00F373E0"/>
    <w:rsid w:val="00F37DD6"/>
    <w:rsid w:val="00F40ED5"/>
    <w:rsid w:val="00F4108C"/>
    <w:rsid w:val="00F42F43"/>
    <w:rsid w:val="00F43AE8"/>
    <w:rsid w:val="00F456D6"/>
    <w:rsid w:val="00F47EAE"/>
    <w:rsid w:val="00F5224D"/>
    <w:rsid w:val="00F53A54"/>
    <w:rsid w:val="00F540E4"/>
    <w:rsid w:val="00F54788"/>
    <w:rsid w:val="00F54DD0"/>
    <w:rsid w:val="00F557BA"/>
    <w:rsid w:val="00F55888"/>
    <w:rsid w:val="00F5641C"/>
    <w:rsid w:val="00F56A73"/>
    <w:rsid w:val="00F57CEB"/>
    <w:rsid w:val="00F60027"/>
    <w:rsid w:val="00F60BC6"/>
    <w:rsid w:val="00F60EA4"/>
    <w:rsid w:val="00F63140"/>
    <w:rsid w:val="00F63CE2"/>
    <w:rsid w:val="00F651AD"/>
    <w:rsid w:val="00F65703"/>
    <w:rsid w:val="00F66B9F"/>
    <w:rsid w:val="00F66BD1"/>
    <w:rsid w:val="00F71A0E"/>
    <w:rsid w:val="00F72D7D"/>
    <w:rsid w:val="00F739F1"/>
    <w:rsid w:val="00F73D7B"/>
    <w:rsid w:val="00F740AC"/>
    <w:rsid w:val="00F7768F"/>
    <w:rsid w:val="00F81682"/>
    <w:rsid w:val="00F81EE1"/>
    <w:rsid w:val="00F8283A"/>
    <w:rsid w:val="00F844A8"/>
    <w:rsid w:val="00F855F3"/>
    <w:rsid w:val="00F90D5F"/>
    <w:rsid w:val="00F91245"/>
    <w:rsid w:val="00F92279"/>
    <w:rsid w:val="00F92FE7"/>
    <w:rsid w:val="00F9331B"/>
    <w:rsid w:val="00F93DB7"/>
    <w:rsid w:val="00F93FAE"/>
    <w:rsid w:val="00F94097"/>
    <w:rsid w:val="00F9437C"/>
    <w:rsid w:val="00F950FC"/>
    <w:rsid w:val="00F96218"/>
    <w:rsid w:val="00FA114C"/>
    <w:rsid w:val="00FA179A"/>
    <w:rsid w:val="00FA25B8"/>
    <w:rsid w:val="00FA31A6"/>
    <w:rsid w:val="00FA35C1"/>
    <w:rsid w:val="00FA57E4"/>
    <w:rsid w:val="00FA6986"/>
    <w:rsid w:val="00FA6C76"/>
    <w:rsid w:val="00FA7DC7"/>
    <w:rsid w:val="00FB04C1"/>
    <w:rsid w:val="00FB0D2F"/>
    <w:rsid w:val="00FB1EB3"/>
    <w:rsid w:val="00FB3DF9"/>
    <w:rsid w:val="00FB3E75"/>
    <w:rsid w:val="00FB51D6"/>
    <w:rsid w:val="00FB5CB0"/>
    <w:rsid w:val="00FB64AA"/>
    <w:rsid w:val="00FB6A79"/>
    <w:rsid w:val="00FB71A1"/>
    <w:rsid w:val="00FB71E7"/>
    <w:rsid w:val="00FB728E"/>
    <w:rsid w:val="00FC326F"/>
    <w:rsid w:val="00FC3A8E"/>
    <w:rsid w:val="00FC5900"/>
    <w:rsid w:val="00FC59EF"/>
    <w:rsid w:val="00FC63AE"/>
    <w:rsid w:val="00FC6557"/>
    <w:rsid w:val="00FC6ADA"/>
    <w:rsid w:val="00FD0A84"/>
    <w:rsid w:val="00FD247F"/>
    <w:rsid w:val="00FD2D4C"/>
    <w:rsid w:val="00FD321C"/>
    <w:rsid w:val="00FD564A"/>
    <w:rsid w:val="00FD57C8"/>
    <w:rsid w:val="00FD5FB0"/>
    <w:rsid w:val="00FE1205"/>
    <w:rsid w:val="00FE1312"/>
    <w:rsid w:val="00FE5E87"/>
    <w:rsid w:val="00FE6779"/>
    <w:rsid w:val="00FE70E2"/>
    <w:rsid w:val="00FF1763"/>
    <w:rsid w:val="00FF1AF1"/>
    <w:rsid w:val="00FF2120"/>
    <w:rsid w:val="00FF3429"/>
    <w:rsid w:val="00FF6ABB"/>
    <w:rsid w:val="00FF6CC1"/>
    <w:rsid w:val="00FF6E8D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5A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14"/>
    <w:pPr>
      <w:spacing w:before="120" w:after="120" w:line="240" w:lineRule="auto"/>
    </w:pPr>
    <w:rPr>
      <w:rFonts w:ascii="Calibri" w:eastAsia="Times New Roman" w:hAnsi="Calibri" w:cs="Times New Roman"/>
      <w:szCs w:val="20"/>
      <w:lang w:eastAsia="en-AU"/>
    </w:rPr>
  </w:style>
  <w:style w:type="paragraph" w:styleId="Heading1">
    <w:name w:val="heading 1"/>
    <w:basedOn w:val="HeadingBase"/>
    <w:next w:val="Normal"/>
    <w:link w:val="Heading1Char"/>
    <w:qFormat/>
    <w:rsid w:val="00354FBB"/>
    <w:pPr>
      <w:spacing w:before="480"/>
      <w:outlineLvl w:val="0"/>
    </w:pPr>
    <w:rPr>
      <w:bCs w:val="0"/>
      <w:color w:val="002C47" w:themeColor="accent1"/>
      <w:sz w:val="48"/>
    </w:rPr>
  </w:style>
  <w:style w:type="paragraph" w:styleId="Heading2">
    <w:name w:val="heading 2"/>
    <w:basedOn w:val="HeadingBase"/>
    <w:next w:val="Normal"/>
    <w:link w:val="Heading2Char"/>
    <w:qFormat/>
    <w:rsid w:val="000E0B74"/>
    <w:pPr>
      <w:spacing w:before="360"/>
      <w:outlineLvl w:val="1"/>
    </w:pPr>
    <w:rPr>
      <w:bCs w:val="0"/>
      <w:iCs/>
      <w:sz w:val="36"/>
      <w:szCs w:val="28"/>
    </w:rPr>
  </w:style>
  <w:style w:type="paragraph" w:styleId="Heading3">
    <w:name w:val="heading 3"/>
    <w:basedOn w:val="HeadingBase"/>
    <w:next w:val="Normal"/>
    <w:link w:val="Heading3Char"/>
    <w:qFormat/>
    <w:rsid w:val="008361B4"/>
    <w:pPr>
      <w:spacing w:before="240"/>
      <w:outlineLvl w:val="2"/>
    </w:pPr>
    <w:rPr>
      <w:bCs w:val="0"/>
      <w:color w:val="00818F" w:themeColor="accent5"/>
      <w:sz w:val="28"/>
      <w:szCs w:val="26"/>
    </w:rPr>
  </w:style>
  <w:style w:type="paragraph" w:styleId="Heading4">
    <w:name w:val="heading 4"/>
    <w:basedOn w:val="HeadingBase"/>
    <w:next w:val="Normal"/>
    <w:link w:val="Heading4Char"/>
    <w:qFormat/>
    <w:rsid w:val="00354FBB"/>
    <w:pPr>
      <w:outlineLvl w:val="3"/>
    </w:pPr>
    <w:rPr>
      <w:bCs w:val="0"/>
      <w:color w:val="3A6FAF" w:themeColor="accent2"/>
      <w:sz w:val="26"/>
      <w:szCs w:val="26"/>
    </w:rPr>
  </w:style>
  <w:style w:type="paragraph" w:styleId="Heading5">
    <w:name w:val="heading 5"/>
    <w:basedOn w:val="HeadingBase"/>
    <w:next w:val="Normal"/>
    <w:link w:val="Heading5Char"/>
    <w:qFormat/>
    <w:rsid w:val="003E4D87"/>
    <w:pPr>
      <w:outlineLvl w:val="4"/>
    </w:pPr>
    <w:rPr>
      <w:b/>
      <w:bCs w:val="0"/>
      <w:iCs/>
    </w:rPr>
  </w:style>
  <w:style w:type="paragraph" w:styleId="Heading6">
    <w:name w:val="heading 6"/>
    <w:basedOn w:val="HeadingBase"/>
    <w:next w:val="Normal"/>
    <w:link w:val="Heading6Char"/>
    <w:qFormat/>
    <w:rsid w:val="003E4D87"/>
    <w:pPr>
      <w:outlineLvl w:val="5"/>
    </w:pPr>
    <w:rPr>
      <w:bCs w:val="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4FBB"/>
    <w:rPr>
      <w:rFonts w:ascii="Calibri" w:eastAsia="Times New Roman" w:hAnsi="Calibri" w:cs="Arial"/>
      <w:color w:val="002C47" w:themeColor="accent1"/>
      <w:kern w:val="32"/>
      <w:sz w:val="48"/>
      <w:szCs w:val="36"/>
      <w:lang w:eastAsia="en-AU"/>
    </w:rPr>
  </w:style>
  <w:style w:type="character" w:customStyle="1" w:styleId="Heading2Char">
    <w:name w:val="Heading 2 Char"/>
    <w:basedOn w:val="DefaultParagraphFont"/>
    <w:link w:val="Heading2"/>
    <w:rsid w:val="003E4D87"/>
    <w:rPr>
      <w:rFonts w:ascii="Calibri" w:eastAsia="Times New Roman" w:hAnsi="Calibri" w:cs="Arial"/>
      <w:iCs/>
      <w:color w:val="004A7F"/>
      <w:kern w:val="3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8361B4"/>
    <w:rPr>
      <w:rFonts w:ascii="Calibri" w:eastAsia="Times New Roman" w:hAnsi="Calibri" w:cs="Arial"/>
      <w:color w:val="00818F" w:themeColor="accent5"/>
      <w:kern w:val="32"/>
      <w:sz w:val="28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rsid w:val="00354FBB"/>
    <w:rPr>
      <w:rFonts w:ascii="Calibri" w:eastAsia="Times New Roman" w:hAnsi="Calibri" w:cs="Arial"/>
      <w:color w:val="3A6FAF" w:themeColor="accent2"/>
      <w:kern w:val="32"/>
      <w:sz w:val="26"/>
      <w:szCs w:val="26"/>
      <w:lang w:eastAsia="en-AU"/>
    </w:rPr>
  </w:style>
  <w:style w:type="character" w:customStyle="1" w:styleId="Heading5Char">
    <w:name w:val="Heading 5 Char"/>
    <w:basedOn w:val="DefaultParagraphFont"/>
    <w:link w:val="Heading5"/>
    <w:rsid w:val="003E4D87"/>
    <w:rPr>
      <w:rFonts w:ascii="Calibri" w:eastAsia="Times New Roman" w:hAnsi="Calibri" w:cs="Arial"/>
      <w:b/>
      <w:iCs/>
      <w:color w:val="004A7F"/>
      <w:kern w:val="32"/>
      <w:szCs w:val="36"/>
      <w:lang w:eastAsia="en-AU"/>
    </w:rPr>
  </w:style>
  <w:style w:type="character" w:customStyle="1" w:styleId="Heading6Char">
    <w:name w:val="Heading 6 Char"/>
    <w:basedOn w:val="DefaultParagraphFont"/>
    <w:link w:val="Heading6"/>
    <w:rsid w:val="003E4D87"/>
    <w:rPr>
      <w:rFonts w:ascii="Calibri" w:eastAsia="Times New Roman" w:hAnsi="Calibri" w:cs="Arial"/>
      <w:color w:val="004A7F"/>
      <w:kern w:val="32"/>
      <w:lang w:eastAsia="en-AU"/>
    </w:rPr>
  </w:style>
  <w:style w:type="paragraph" w:customStyle="1" w:styleId="ChartGraphic">
    <w:name w:val="Chart Graphic"/>
    <w:basedOn w:val="Normal"/>
    <w:next w:val="Normal"/>
    <w:rsid w:val="000E0B74"/>
    <w:pPr>
      <w:keepNext/>
      <w:spacing w:before="0" w:after="0"/>
      <w:jc w:val="center"/>
    </w:pPr>
    <w:rPr>
      <w:color w:val="004A7F"/>
      <w:sz w:val="20"/>
    </w:rPr>
  </w:style>
  <w:style w:type="paragraph" w:customStyle="1" w:styleId="AlphaParagraph">
    <w:name w:val="Alpha Paragraph"/>
    <w:basedOn w:val="Normal"/>
    <w:qFormat/>
    <w:rsid w:val="000E0B74"/>
    <w:pPr>
      <w:numPr>
        <w:ilvl w:val="1"/>
        <w:numId w:val="13"/>
      </w:numPr>
      <w:spacing w:before="0"/>
    </w:pPr>
  </w:style>
  <w:style w:type="paragraph" w:customStyle="1" w:styleId="BoxBullet">
    <w:name w:val="Box Bullet"/>
    <w:basedOn w:val="Normal"/>
    <w:rsid w:val="000E0B74"/>
    <w:pPr>
      <w:numPr>
        <w:numId w:val="20"/>
      </w:numPr>
      <w:spacing w:before="0"/>
    </w:pPr>
  </w:style>
  <w:style w:type="paragraph" w:customStyle="1" w:styleId="BoxDash">
    <w:name w:val="Box Dash"/>
    <w:basedOn w:val="Normal"/>
    <w:rsid w:val="000E0B74"/>
    <w:pPr>
      <w:numPr>
        <w:ilvl w:val="1"/>
        <w:numId w:val="20"/>
      </w:numPr>
      <w:spacing w:before="0"/>
    </w:pPr>
  </w:style>
  <w:style w:type="paragraph" w:customStyle="1" w:styleId="BoxDoubleDot">
    <w:name w:val="Box Double Dot"/>
    <w:basedOn w:val="Normal"/>
    <w:rsid w:val="000E0B74"/>
    <w:pPr>
      <w:numPr>
        <w:ilvl w:val="2"/>
        <w:numId w:val="20"/>
      </w:numPr>
      <w:spacing w:before="0"/>
    </w:pPr>
  </w:style>
  <w:style w:type="paragraph" w:customStyle="1" w:styleId="BoxHeading">
    <w:name w:val="Box Heading"/>
    <w:basedOn w:val="Normal"/>
    <w:next w:val="Normal"/>
    <w:rsid w:val="008361B4"/>
    <w:pPr>
      <w:keepNext/>
      <w:spacing w:before="240"/>
    </w:pPr>
    <w:rPr>
      <w:b/>
      <w:color w:val="002C47" w:themeColor="accent1"/>
      <w:sz w:val="26"/>
      <w:szCs w:val="26"/>
    </w:rPr>
  </w:style>
  <w:style w:type="paragraph" w:customStyle="1" w:styleId="BoxText">
    <w:name w:val="Box Text"/>
    <w:basedOn w:val="Normal"/>
    <w:rsid w:val="000E0B74"/>
  </w:style>
  <w:style w:type="paragraph" w:customStyle="1" w:styleId="Bullet">
    <w:name w:val="Bullet"/>
    <w:basedOn w:val="Normal"/>
    <w:rsid w:val="000E0B74"/>
    <w:pPr>
      <w:numPr>
        <w:numId w:val="1"/>
      </w:numPr>
      <w:spacing w:before="0"/>
      <w:ind w:left="284" w:hanging="284"/>
    </w:pPr>
  </w:style>
  <w:style w:type="paragraph" w:customStyle="1" w:styleId="ChartandTableFootnoteAlpha">
    <w:name w:val="Chart and Table Footnote Alpha"/>
    <w:rsid w:val="002D488F"/>
    <w:pPr>
      <w:numPr>
        <w:numId w:val="7"/>
      </w:numPr>
      <w:tabs>
        <w:tab w:val="num" w:pos="284"/>
      </w:tabs>
      <w:spacing w:after="0" w:line="240" w:lineRule="auto"/>
      <w:ind w:left="284" w:hanging="284"/>
      <w:jc w:val="both"/>
    </w:pPr>
    <w:rPr>
      <w:rFonts w:ascii="Calibri" w:eastAsia="Times New Roman" w:hAnsi="Calibri" w:cs="Times New Roman"/>
      <w:color w:val="000000"/>
      <w:sz w:val="18"/>
      <w:szCs w:val="16"/>
      <w:lang w:eastAsia="en-AU"/>
    </w:rPr>
  </w:style>
  <w:style w:type="paragraph" w:customStyle="1" w:styleId="ChartMainHeading">
    <w:name w:val="Chart Main Heading"/>
    <w:basedOn w:val="TableMainHeading"/>
    <w:next w:val="ChartGraphic"/>
    <w:rsid w:val="008361B4"/>
    <w:pPr>
      <w:jc w:val="center"/>
    </w:pPr>
  </w:style>
  <w:style w:type="paragraph" w:customStyle="1" w:styleId="ChartorTableNote">
    <w:name w:val="Chart or Table Note"/>
    <w:next w:val="Normal"/>
    <w:rsid w:val="000E0B74"/>
    <w:pPr>
      <w:spacing w:after="0" w:line="240" w:lineRule="auto"/>
      <w:jc w:val="both"/>
    </w:pPr>
    <w:rPr>
      <w:rFonts w:ascii="Calibri" w:eastAsia="Times New Roman" w:hAnsi="Calibri" w:cs="Times New Roman"/>
      <w:color w:val="000000"/>
      <w:sz w:val="18"/>
      <w:szCs w:val="20"/>
      <w:lang w:eastAsia="en-AU"/>
    </w:rPr>
  </w:style>
  <w:style w:type="paragraph" w:customStyle="1" w:styleId="ChartSecondHeading">
    <w:name w:val="Chart Second Heading"/>
    <w:basedOn w:val="TableSecondHeading"/>
    <w:next w:val="ChartGraphic"/>
    <w:rsid w:val="008361B4"/>
    <w:pPr>
      <w:jc w:val="center"/>
    </w:pPr>
  </w:style>
  <w:style w:type="paragraph" w:customStyle="1" w:styleId="ReportDate">
    <w:name w:val="Report Date"/>
    <w:basedOn w:val="Normal"/>
    <w:link w:val="ReportDateChar"/>
    <w:rsid w:val="001D4EAA"/>
    <w:pPr>
      <w:keepNext/>
      <w:spacing w:before="0" w:after="360"/>
    </w:pPr>
    <w:rPr>
      <w:color w:val="FFFFFF" w:themeColor="background1"/>
      <w:sz w:val="44"/>
    </w:rPr>
  </w:style>
  <w:style w:type="paragraph" w:customStyle="1" w:styleId="Dash">
    <w:name w:val="Dash"/>
    <w:basedOn w:val="Normal"/>
    <w:rsid w:val="000E0B74"/>
    <w:pPr>
      <w:numPr>
        <w:ilvl w:val="1"/>
        <w:numId w:val="1"/>
      </w:numPr>
      <w:spacing w:before="0"/>
      <w:ind w:left="568"/>
    </w:pPr>
  </w:style>
  <w:style w:type="paragraph" w:customStyle="1" w:styleId="DoubleDot">
    <w:name w:val="Double Dot"/>
    <w:basedOn w:val="Normal"/>
    <w:rsid w:val="000E0B74"/>
    <w:pPr>
      <w:numPr>
        <w:ilvl w:val="2"/>
        <w:numId w:val="1"/>
      </w:numPr>
      <w:spacing w:before="0"/>
      <w:ind w:left="851" w:hanging="284"/>
    </w:pPr>
  </w:style>
  <w:style w:type="paragraph" w:customStyle="1" w:styleId="TableMainHeading">
    <w:name w:val="Table Main Heading"/>
    <w:basedOn w:val="Heading3"/>
    <w:next w:val="Normal"/>
    <w:rsid w:val="000E0B74"/>
    <w:pPr>
      <w:spacing w:before="120" w:after="0"/>
    </w:pPr>
    <w:rPr>
      <w:b/>
    </w:rPr>
  </w:style>
  <w:style w:type="paragraph" w:customStyle="1" w:styleId="FooterEven">
    <w:name w:val="Footer Even"/>
    <w:basedOn w:val="Footer"/>
    <w:rsid w:val="000E0B74"/>
    <w:pPr>
      <w:keepNext/>
      <w:tabs>
        <w:tab w:val="clear" w:pos="4513"/>
        <w:tab w:val="clear" w:pos="9026"/>
      </w:tabs>
    </w:pPr>
    <w:rPr>
      <w:noProof/>
    </w:rPr>
  </w:style>
  <w:style w:type="paragraph" w:customStyle="1" w:styleId="FooterOdd">
    <w:name w:val="Footer Odd"/>
    <w:basedOn w:val="Footer"/>
    <w:rsid w:val="000E0B74"/>
    <w:pPr>
      <w:keepNext/>
      <w:tabs>
        <w:tab w:val="clear" w:pos="4513"/>
        <w:tab w:val="clear" w:pos="9026"/>
      </w:tabs>
      <w:jc w:val="right"/>
    </w:pPr>
  </w:style>
  <w:style w:type="character" w:styleId="Hyperlink">
    <w:name w:val="Hyperlink"/>
    <w:basedOn w:val="DefaultParagraphFont"/>
    <w:uiPriority w:val="99"/>
    <w:rsid w:val="00EF2FBF"/>
    <w:rPr>
      <w:color w:val="3A6FAF" w:themeColor="accent2"/>
      <w:u w:val="none"/>
    </w:rPr>
  </w:style>
  <w:style w:type="paragraph" w:customStyle="1" w:styleId="OutlineNumbered1">
    <w:name w:val="Outline Numbered 1"/>
    <w:basedOn w:val="Normal"/>
    <w:rsid w:val="000E0B74"/>
    <w:pPr>
      <w:numPr>
        <w:numId w:val="6"/>
      </w:numPr>
      <w:spacing w:before="0"/>
    </w:pPr>
  </w:style>
  <w:style w:type="paragraph" w:customStyle="1" w:styleId="OneLevelNumberedParagraph">
    <w:name w:val="One Level Numbered Paragraph"/>
    <w:basedOn w:val="Normal"/>
    <w:rsid w:val="000E0B74"/>
    <w:pPr>
      <w:numPr>
        <w:numId w:val="5"/>
      </w:numPr>
      <w:spacing w:before="0"/>
    </w:pPr>
  </w:style>
  <w:style w:type="paragraph" w:customStyle="1" w:styleId="OutlineNumbered2">
    <w:name w:val="Outline Numbered 2"/>
    <w:basedOn w:val="Normal"/>
    <w:rsid w:val="000E0B74"/>
    <w:pPr>
      <w:numPr>
        <w:ilvl w:val="1"/>
        <w:numId w:val="6"/>
      </w:numPr>
      <w:spacing w:before="0"/>
    </w:pPr>
  </w:style>
  <w:style w:type="paragraph" w:customStyle="1" w:styleId="OutlineNumbered3">
    <w:name w:val="Outline Numbered 3"/>
    <w:basedOn w:val="Normal"/>
    <w:rsid w:val="000E0B74"/>
    <w:pPr>
      <w:numPr>
        <w:ilvl w:val="2"/>
        <w:numId w:val="6"/>
      </w:numPr>
      <w:spacing w:before="0"/>
    </w:pPr>
  </w:style>
  <w:style w:type="paragraph" w:customStyle="1" w:styleId="Romannumeral">
    <w:name w:val="Roman numeral"/>
    <w:basedOn w:val="Normal"/>
    <w:rsid w:val="00E35FA1"/>
    <w:pPr>
      <w:numPr>
        <w:numId w:val="13"/>
      </w:numPr>
      <w:tabs>
        <w:tab w:val="clear" w:pos="720"/>
        <w:tab w:val="left" w:pos="851"/>
      </w:tabs>
      <w:spacing w:before="0"/>
      <w:ind w:left="851" w:hanging="851"/>
    </w:pPr>
  </w:style>
  <w:style w:type="paragraph" w:customStyle="1" w:styleId="SingleParagraph">
    <w:name w:val="Single Paragraph"/>
    <w:basedOn w:val="Normal"/>
    <w:link w:val="SingleParagraphChar"/>
    <w:rsid w:val="000E0B74"/>
    <w:pPr>
      <w:spacing w:before="0" w:after="0"/>
    </w:pPr>
  </w:style>
  <w:style w:type="paragraph" w:customStyle="1" w:styleId="TableSecondHeading">
    <w:name w:val="Table Second Heading"/>
    <w:basedOn w:val="Normal"/>
    <w:next w:val="Normal"/>
    <w:rsid w:val="008361B4"/>
    <w:pPr>
      <w:keepNext/>
      <w:spacing w:before="0" w:after="20"/>
    </w:pPr>
    <w:rPr>
      <w:b/>
      <w:color w:val="00818F" w:themeColor="accent5"/>
    </w:rPr>
  </w:style>
  <w:style w:type="paragraph" w:customStyle="1" w:styleId="TableColumnHeadingCentred">
    <w:name w:val="Table Column Heading Centred"/>
    <w:basedOn w:val="TableTextLeft"/>
    <w:rsid w:val="008361B4"/>
    <w:pPr>
      <w:jc w:val="center"/>
    </w:pPr>
    <w:rPr>
      <w:b/>
      <w:color w:val="002C47" w:themeColor="accent1"/>
      <w:sz w:val="20"/>
    </w:rPr>
  </w:style>
  <w:style w:type="paragraph" w:customStyle="1" w:styleId="TableColumnHeadingLeft">
    <w:name w:val="Table Column Heading Left"/>
    <w:basedOn w:val="TableTextLeft"/>
    <w:rsid w:val="008361B4"/>
    <w:rPr>
      <w:b/>
      <w:color w:val="002C47" w:themeColor="accent1"/>
      <w:sz w:val="20"/>
    </w:rPr>
  </w:style>
  <w:style w:type="paragraph" w:customStyle="1" w:styleId="TableColumnHeadingRight">
    <w:name w:val="Table Column Heading Right"/>
    <w:basedOn w:val="TableTextLeft"/>
    <w:rsid w:val="008361B4"/>
    <w:pPr>
      <w:jc w:val="right"/>
    </w:pPr>
    <w:rPr>
      <w:b/>
      <w:color w:val="002C47" w:themeColor="accent1"/>
      <w:sz w:val="20"/>
    </w:rPr>
  </w:style>
  <w:style w:type="table" w:styleId="TableGrid">
    <w:name w:val="Table Grid"/>
    <w:basedOn w:val="TableNormal"/>
    <w:rsid w:val="000E0B74"/>
    <w:pPr>
      <w:spacing w:after="240" w:line="260" w:lineRule="exact"/>
      <w:jc w:val="both"/>
    </w:pPr>
    <w:rPr>
      <w:rFonts w:ascii="Times New Roman" w:eastAsia="Times New Roman" w:hAnsi="Times New Roman" w:cs="Times New Roman"/>
      <w:sz w:val="20"/>
      <w:szCs w:val="20"/>
      <w:lang w:eastAsia="en-AU"/>
    </w:rPr>
    <w:tblPr/>
    <w:tcPr>
      <w:shd w:val="clear" w:color="auto" w:fill="E6E6E6"/>
    </w:tcPr>
  </w:style>
  <w:style w:type="paragraph" w:customStyle="1" w:styleId="TableTextCentered">
    <w:name w:val="Table Text Centered"/>
    <w:basedOn w:val="TableTextRight"/>
    <w:rsid w:val="0060595B"/>
    <w:pPr>
      <w:jc w:val="center"/>
    </w:pPr>
  </w:style>
  <w:style w:type="paragraph" w:customStyle="1" w:styleId="TableTextLeft">
    <w:name w:val="Table Text Left"/>
    <w:basedOn w:val="TableTextRight"/>
    <w:rsid w:val="000E0B74"/>
    <w:pPr>
      <w:jc w:val="left"/>
    </w:pPr>
  </w:style>
  <w:style w:type="paragraph" w:customStyle="1" w:styleId="TableTextRight">
    <w:name w:val="Table Text Right"/>
    <w:basedOn w:val="Normal"/>
    <w:rsid w:val="000E0B74"/>
    <w:pPr>
      <w:spacing w:before="40" w:after="40"/>
      <w:jc w:val="right"/>
    </w:pPr>
    <w:rPr>
      <w:color w:val="000000"/>
      <w:sz w:val="18"/>
    </w:rPr>
  </w:style>
  <w:style w:type="paragraph" w:styleId="TOC1">
    <w:name w:val="toc 1"/>
    <w:basedOn w:val="Normal"/>
    <w:next w:val="Normal"/>
    <w:uiPriority w:val="39"/>
    <w:qFormat/>
    <w:rsid w:val="008361B4"/>
    <w:pPr>
      <w:keepNext/>
      <w:tabs>
        <w:tab w:val="right" w:leader="dot" w:pos="9072"/>
      </w:tabs>
      <w:spacing w:before="180" w:after="0"/>
      <w:ind w:right="-2"/>
    </w:pPr>
    <w:rPr>
      <w:b/>
      <w:noProof/>
      <w:color w:val="002C47" w:themeColor="accent1"/>
      <w:szCs w:val="22"/>
    </w:rPr>
  </w:style>
  <w:style w:type="paragraph" w:styleId="TOC2">
    <w:name w:val="toc 2"/>
    <w:basedOn w:val="Normal"/>
    <w:next w:val="Normal"/>
    <w:uiPriority w:val="39"/>
    <w:qFormat/>
    <w:rsid w:val="008361B4"/>
    <w:pPr>
      <w:keepNext/>
      <w:tabs>
        <w:tab w:val="right" w:leader="dot" w:pos="9072"/>
      </w:tabs>
      <w:spacing w:before="40" w:after="20"/>
      <w:ind w:right="-2"/>
    </w:pPr>
    <w:rPr>
      <w:noProof/>
      <w:color w:val="002C47" w:themeColor="accent1"/>
    </w:rPr>
  </w:style>
  <w:style w:type="paragraph" w:styleId="TOC3">
    <w:name w:val="toc 3"/>
    <w:basedOn w:val="Normal"/>
    <w:next w:val="Normal"/>
    <w:uiPriority w:val="39"/>
    <w:qFormat/>
    <w:rsid w:val="008361B4"/>
    <w:pPr>
      <w:tabs>
        <w:tab w:val="right" w:leader="dot" w:pos="9072"/>
      </w:tabs>
      <w:spacing w:before="20" w:after="0"/>
      <w:ind w:left="284" w:right="-2"/>
    </w:pPr>
    <w:rPr>
      <w:rFonts w:cs="Calibri"/>
      <w:noProof/>
      <w:color w:val="5F5F5F" w:themeColor="text2"/>
    </w:rPr>
  </w:style>
  <w:style w:type="numbering" w:customStyle="1" w:styleId="OutlineList">
    <w:name w:val="OutlineList"/>
    <w:uiPriority w:val="99"/>
    <w:rsid w:val="000E0B74"/>
    <w:pPr>
      <w:numPr>
        <w:numId w:val="4"/>
      </w:numPr>
    </w:pPr>
  </w:style>
  <w:style w:type="numbering" w:customStyle="1" w:styleId="BulletedList">
    <w:name w:val="Bulleted List"/>
    <w:uiPriority w:val="99"/>
    <w:rsid w:val="000E0B74"/>
    <w:pPr>
      <w:numPr>
        <w:numId w:val="1"/>
      </w:numPr>
    </w:pPr>
  </w:style>
  <w:style w:type="numbering" w:customStyle="1" w:styleId="BoxBulletedList">
    <w:name w:val="Box Bulleted List"/>
    <w:uiPriority w:val="99"/>
    <w:rsid w:val="000E0B74"/>
    <w:pPr>
      <w:numPr>
        <w:numId w:val="2"/>
      </w:numPr>
    </w:pPr>
  </w:style>
  <w:style w:type="numbering" w:customStyle="1" w:styleId="OneLevelList">
    <w:name w:val="OneLevelList"/>
    <w:uiPriority w:val="99"/>
    <w:rsid w:val="000E0B74"/>
    <w:pPr>
      <w:numPr>
        <w:numId w:val="3"/>
      </w:numPr>
    </w:pPr>
  </w:style>
  <w:style w:type="numbering" w:customStyle="1" w:styleId="ChartandTableFootnoteAlphaList">
    <w:name w:val="ChartandTableFootnoteAlphaList"/>
    <w:uiPriority w:val="99"/>
    <w:rsid w:val="000E0B74"/>
    <w:pPr>
      <w:numPr>
        <w:numId w:val="14"/>
      </w:numPr>
    </w:pPr>
  </w:style>
  <w:style w:type="paragraph" w:customStyle="1" w:styleId="Crest">
    <w:name w:val="Crest"/>
    <w:basedOn w:val="Header"/>
    <w:rsid w:val="000E0B74"/>
    <w:pPr>
      <w:spacing w:after="480"/>
      <w:jc w:val="center"/>
    </w:pPr>
    <w:rPr>
      <w:color w:val="000000" w:themeColor="text1"/>
    </w:rPr>
  </w:style>
  <w:style w:type="paragraph" w:customStyle="1" w:styleId="Heading1Numbered">
    <w:name w:val="Heading 1 Numbered"/>
    <w:basedOn w:val="Heading1"/>
    <w:next w:val="Normal"/>
    <w:rsid w:val="000E0B74"/>
    <w:pPr>
      <w:numPr>
        <w:numId w:val="8"/>
      </w:numPr>
    </w:pPr>
  </w:style>
  <w:style w:type="character" w:customStyle="1" w:styleId="SingleParagraphChar">
    <w:name w:val="Single Paragraph Char"/>
    <w:basedOn w:val="DefaultParagraphFont"/>
    <w:link w:val="SingleParagraph"/>
    <w:rsid w:val="000E0B74"/>
    <w:rPr>
      <w:rFonts w:ascii="Calibri" w:eastAsia="Times New Roman" w:hAnsi="Calibri" w:cs="Times New Roman"/>
      <w:szCs w:val="20"/>
      <w:lang w:eastAsia="en-AU"/>
    </w:rPr>
  </w:style>
  <w:style w:type="paragraph" w:customStyle="1" w:styleId="Heading2Numbered">
    <w:name w:val="Heading 2 Numbered"/>
    <w:basedOn w:val="Heading2"/>
    <w:next w:val="Normal"/>
    <w:rsid w:val="000E0B74"/>
    <w:pPr>
      <w:numPr>
        <w:ilvl w:val="1"/>
        <w:numId w:val="8"/>
      </w:numPr>
      <w:ind w:left="284" w:hanging="284"/>
    </w:pPr>
  </w:style>
  <w:style w:type="paragraph" w:customStyle="1" w:styleId="Heading3Numbered">
    <w:name w:val="Heading 3 Numbered"/>
    <w:basedOn w:val="Heading3"/>
    <w:qFormat/>
    <w:rsid w:val="000E0B74"/>
    <w:pPr>
      <w:numPr>
        <w:ilvl w:val="2"/>
        <w:numId w:val="8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1D4EAA"/>
    <w:pPr>
      <w:spacing w:before="0" w:after="300"/>
      <w:contextualSpacing/>
    </w:pPr>
    <w:rPr>
      <w:rFonts w:eastAsiaTheme="majorEastAsia" w:cstheme="majorBidi"/>
      <w:b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4EAA"/>
    <w:rPr>
      <w:rFonts w:ascii="Calibri" w:eastAsiaTheme="majorEastAsia" w:hAnsi="Calibri" w:cstheme="majorBidi"/>
      <w:b/>
      <w:color w:val="FFFFFF" w:themeColor="background1"/>
      <w:spacing w:val="5"/>
      <w:kern w:val="28"/>
      <w:sz w:val="72"/>
      <w:szCs w:val="52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EAA"/>
    <w:pPr>
      <w:numPr>
        <w:ilvl w:val="1"/>
      </w:numPr>
    </w:pPr>
    <w:rPr>
      <w:rFonts w:eastAsiaTheme="majorEastAsia" w:cstheme="majorBidi"/>
      <w:iCs/>
      <w:color w:val="FFFFFF" w:themeColor="background1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1D4EAA"/>
    <w:rPr>
      <w:rFonts w:ascii="Calibri" w:eastAsiaTheme="majorEastAsia" w:hAnsi="Calibri" w:cstheme="majorBidi"/>
      <w:iCs/>
      <w:color w:val="FFFFFF" w:themeColor="background1"/>
      <w:sz w:val="44"/>
      <w:szCs w:val="44"/>
      <w:lang w:eastAsia="en-AU"/>
    </w:rPr>
  </w:style>
  <w:style w:type="character" w:styleId="SubtleEmphasis">
    <w:name w:val="Subtle Emphasis"/>
    <w:basedOn w:val="DefaultParagraphFont"/>
    <w:uiPriority w:val="19"/>
    <w:qFormat/>
    <w:rsid w:val="000E0B74"/>
    <w:rPr>
      <w:i/>
      <w:iCs/>
      <w:color w:val="808080" w:themeColor="text1" w:themeTint="7F"/>
    </w:rPr>
  </w:style>
  <w:style w:type="paragraph" w:styleId="Footer">
    <w:name w:val="footer"/>
    <w:basedOn w:val="Normal"/>
    <w:link w:val="FooterChar"/>
    <w:unhideWhenUsed/>
    <w:rsid w:val="00421351"/>
    <w:pPr>
      <w:tabs>
        <w:tab w:val="center" w:pos="4513"/>
        <w:tab w:val="right" w:pos="9026"/>
      </w:tabs>
      <w:spacing w:before="0" w:after="0"/>
      <w:jc w:val="center"/>
    </w:pPr>
    <w:rPr>
      <w:color w:val="002C47" w:themeColor="accent1"/>
      <w:sz w:val="20"/>
    </w:rPr>
  </w:style>
  <w:style w:type="character" w:customStyle="1" w:styleId="FooterChar">
    <w:name w:val="Footer Char"/>
    <w:basedOn w:val="DefaultParagraphFont"/>
    <w:link w:val="Footer"/>
    <w:rsid w:val="00421351"/>
    <w:rPr>
      <w:rFonts w:ascii="Calibri" w:eastAsia="Times New Roman" w:hAnsi="Calibri" w:cs="Times New Roman"/>
      <w:color w:val="002C47" w:themeColor="accent1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421351"/>
    <w:pPr>
      <w:keepNext/>
      <w:spacing w:before="0" w:after="0"/>
      <w:jc w:val="right"/>
    </w:pPr>
    <w:rPr>
      <w:color w:val="002C47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21351"/>
    <w:rPr>
      <w:rFonts w:ascii="Calibri" w:eastAsia="Times New Roman" w:hAnsi="Calibri" w:cs="Times New Roman"/>
      <w:color w:val="002C47" w:themeColor="accent1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056880"/>
    <w:rPr>
      <w:color w:val="808080"/>
    </w:rPr>
  </w:style>
  <w:style w:type="paragraph" w:customStyle="1" w:styleId="HeadingBase">
    <w:name w:val="Heading Base"/>
    <w:qFormat/>
    <w:rsid w:val="00CE5B0C"/>
    <w:pPr>
      <w:keepNext/>
      <w:spacing w:after="120" w:line="240" w:lineRule="auto"/>
    </w:pPr>
    <w:rPr>
      <w:rFonts w:ascii="Calibri" w:eastAsia="Times New Roman" w:hAnsi="Calibri" w:cs="Arial"/>
      <w:bCs/>
      <w:color w:val="002C47"/>
      <w:kern w:val="32"/>
      <w:szCs w:val="36"/>
      <w:lang w:eastAsia="en-AU"/>
    </w:rPr>
  </w:style>
  <w:style w:type="character" w:customStyle="1" w:styleId="ReportDateChar">
    <w:name w:val="Report Date Char"/>
    <w:basedOn w:val="DefaultParagraphFont"/>
    <w:link w:val="ReportDate"/>
    <w:rsid w:val="001D4EAA"/>
    <w:rPr>
      <w:rFonts w:ascii="Calibri" w:eastAsia="Times New Roman" w:hAnsi="Calibri" w:cs="Times New Roman"/>
      <w:color w:val="FFFFFF" w:themeColor="background1"/>
      <w:sz w:val="44"/>
      <w:szCs w:val="20"/>
      <w:lang w:eastAsia="en-AU"/>
    </w:rPr>
  </w:style>
  <w:style w:type="paragraph" w:customStyle="1" w:styleId="Disclaimer">
    <w:name w:val="Disclaimer"/>
    <w:basedOn w:val="ReportDate"/>
    <w:rsid w:val="002F617F"/>
    <w:pPr>
      <w:spacing w:after="1800"/>
      <w:ind w:right="142"/>
    </w:pPr>
    <w:rPr>
      <w:rFonts w:ascii="Century Gothic" w:hAnsi="Century Gothic"/>
      <w:b/>
      <w:bCs/>
      <w:color w:val="5F5F5F" w:themeColor="text2"/>
      <w:sz w:val="22"/>
    </w:rPr>
  </w:style>
  <w:style w:type="paragraph" w:customStyle="1" w:styleId="NotesHeading">
    <w:name w:val="Notes Heading"/>
    <w:basedOn w:val="Normal"/>
    <w:rsid w:val="002F617F"/>
    <w:pPr>
      <w:keepNext/>
      <w:spacing w:before="240" w:after="360"/>
      <w:jc w:val="center"/>
    </w:pPr>
    <w:rPr>
      <w:rFonts w:ascii="Century Gothic" w:hAnsi="Century Gothic"/>
      <w:smallCaps/>
      <w:color w:val="5F5F5F" w:themeColor="text2"/>
      <w:sz w:val="36"/>
      <w:szCs w:val="36"/>
    </w:rPr>
  </w:style>
  <w:style w:type="paragraph" w:customStyle="1" w:styleId="Divider">
    <w:name w:val="Divider"/>
    <w:basedOn w:val="ReportDate"/>
    <w:qFormat/>
    <w:rsid w:val="002F617F"/>
    <w:pPr>
      <w:spacing w:after="1800"/>
    </w:pPr>
    <w:rPr>
      <w:rFonts w:ascii="Rockwell" w:hAnsi="Rockwell"/>
      <w:sz w:val="24"/>
    </w:rPr>
  </w:style>
  <w:style w:type="character" w:customStyle="1" w:styleId="FramedFooter">
    <w:name w:val="Framed Footer"/>
    <w:rsid w:val="00E22D51"/>
    <w:rPr>
      <w:rFonts w:ascii="Arial" w:hAnsi="Arial"/>
      <w:color w:val="004A7F"/>
      <w:sz w:val="18"/>
    </w:rPr>
  </w:style>
  <w:style w:type="character" w:customStyle="1" w:styleId="FramedHeader">
    <w:name w:val="Framed Header"/>
    <w:basedOn w:val="DefaultParagraphFont"/>
    <w:rsid w:val="0027590B"/>
    <w:rPr>
      <w:rFonts w:ascii="Arial" w:hAnsi="Arial"/>
      <w:dstrike w:val="0"/>
      <w:color w:val="auto"/>
      <w:sz w:val="18"/>
      <w:vertAlign w:val="baseline"/>
    </w:rPr>
  </w:style>
  <w:style w:type="paragraph" w:customStyle="1" w:styleId="TableTextIndented">
    <w:name w:val="Table Text Indented"/>
    <w:basedOn w:val="TableTextLeft"/>
    <w:qFormat/>
    <w:rsid w:val="008E6292"/>
    <w:pPr>
      <w:ind w:left="284"/>
    </w:pPr>
  </w:style>
  <w:style w:type="paragraph" w:customStyle="1" w:styleId="TableHeadingContinued">
    <w:name w:val="Table Heading Continued"/>
    <w:basedOn w:val="TableMainHeading"/>
    <w:next w:val="TableGraphic"/>
    <w:qFormat/>
    <w:rsid w:val="007E2AB9"/>
  </w:style>
  <w:style w:type="paragraph" w:customStyle="1" w:styleId="TableGraphic">
    <w:name w:val="Table Graphic"/>
    <w:basedOn w:val="HeadingBase"/>
    <w:next w:val="Normal"/>
    <w:qFormat/>
    <w:rsid w:val="008E6292"/>
    <w:pPr>
      <w:spacing w:after="0"/>
    </w:pPr>
  </w:style>
  <w:style w:type="character" w:styleId="FootnoteReference">
    <w:name w:val="footnote reference"/>
    <w:basedOn w:val="DefaultParagraphFont"/>
    <w:uiPriority w:val="99"/>
    <w:rsid w:val="000F7517"/>
    <w:rPr>
      <w:rFonts w:ascii="Calibri" w:hAnsi="Calibri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60595B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595B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Heading3noTOC">
    <w:name w:val="Heading 3 no TOC"/>
    <w:basedOn w:val="Heading3"/>
    <w:qFormat/>
    <w:rsid w:val="00257AEE"/>
    <w:rPr>
      <w:rFonts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B7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B7B"/>
    <w:rPr>
      <w:rFonts w:ascii="Tahoma" w:eastAsia="Times New Roman" w:hAnsi="Tahoma" w:cs="Tahoma"/>
      <w:sz w:val="16"/>
      <w:szCs w:val="16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652530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02035" w:themeColor="accent1" w:themeShade="BF"/>
      <w:kern w:val="0"/>
      <w:sz w:val="32"/>
      <w:szCs w:val="32"/>
      <w:lang w:val="en-US" w:eastAsia="en-US"/>
    </w:rPr>
  </w:style>
  <w:style w:type="paragraph" w:customStyle="1" w:styleId="CABNumberedParagraph">
    <w:name w:val="CAB Numbered Paragraph"/>
    <w:basedOn w:val="Normal"/>
    <w:uiPriority w:val="98"/>
    <w:rsid w:val="006A7140"/>
    <w:pPr>
      <w:numPr>
        <w:ilvl w:val="1"/>
        <w:numId w:val="15"/>
      </w:numPr>
      <w:tabs>
        <w:tab w:val="clear" w:pos="340"/>
      </w:tabs>
      <w:spacing w:before="0" w:after="200" w:line="276" w:lineRule="auto"/>
      <w:ind w:left="567" w:hanging="567"/>
    </w:pPr>
    <w:rPr>
      <w:rFonts w:ascii="Arial" w:eastAsiaTheme="minorHAnsi" w:hAnsi="Arial" w:cstheme="minorBidi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75F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03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037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0373"/>
    <w:rPr>
      <w:rFonts w:ascii="Calibri" w:eastAsia="Times New Roman" w:hAnsi="Calibri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3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0373"/>
    <w:rPr>
      <w:rFonts w:ascii="Calibri" w:eastAsia="Times New Roman" w:hAnsi="Calibri" w:cs="Times New Roman"/>
      <w:b/>
      <w:bCs/>
      <w:sz w:val="20"/>
      <w:szCs w:val="20"/>
      <w:lang w:eastAsia="en-AU"/>
    </w:rPr>
  </w:style>
  <w:style w:type="paragraph" w:customStyle="1" w:styleId="CABParagraph">
    <w:name w:val="CAB Paragraph"/>
    <w:basedOn w:val="BodyText"/>
    <w:link w:val="CABParagraphChar"/>
    <w:uiPriority w:val="98"/>
    <w:qFormat/>
    <w:rsid w:val="00FD2D4C"/>
    <w:pPr>
      <w:spacing w:after="0"/>
    </w:pPr>
    <w:rPr>
      <w:rFonts w:ascii="Arial" w:eastAsiaTheme="minorHAnsi" w:hAnsi="Arial" w:cstheme="minorBidi"/>
      <w:szCs w:val="22"/>
      <w:lang w:eastAsia="en-US"/>
    </w:rPr>
  </w:style>
  <w:style w:type="character" w:customStyle="1" w:styleId="CABParagraphChar">
    <w:name w:val="CAB Paragraph Char"/>
    <w:basedOn w:val="DefaultParagraphFont"/>
    <w:link w:val="CABParagraph"/>
    <w:uiPriority w:val="98"/>
    <w:rsid w:val="00FD2D4C"/>
    <w:rPr>
      <w:rFonts w:ascii="Arial" w:hAnsi="Arial"/>
    </w:rPr>
  </w:style>
  <w:style w:type="paragraph" w:styleId="BodyText">
    <w:name w:val="Body Text"/>
    <w:basedOn w:val="Normal"/>
    <w:link w:val="BodyTextChar"/>
    <w:uiPriority w:val="99"/>
    <w:semiHidden/>
    <w:unhideWhenUsed/>
    <w:rsid w:val="00FD2D4C"/>
  </w:style>
  <w:style w:type="character" w:customStyle="1" w:styleId="BodyTextChar">
    <w:name w:val="Body Text Char"/>
    <w:basedOn w:val="DefaultParagraphFont"/>
    <w:link w:val="BodyText"/>
    <w:uiPriority w:val="99"/>
    <w:semiHidden/>
    <w:rsid w:val="00FD2D4C"/>
    <w:rPr>
      <w:rFonts w:ascii="Calibri" w:eastAsia="Times New Roman" w:hAnsi="Calibri" w:cs="Times New Roman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934C1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A170D"/>
    <w:rPr>
      <w:color w:val="E61E26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039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41B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87B3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C52AB"/>
    <w:pPr>
      <w:spacing w:after="0" w:line="240" w:lineRule="auto"/>
    </w:pPr>
    <w:rPr>
      <w:rFonts w:ascii="Calibri" w:eastAsia="Times New Roman" w:hAnsi="Calibri" w:cs="Times New Roman"/>
      <w:szCs w:val="20"/>
      <w:lang w:eastAsia="en-AU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F23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6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reativecommons.org/licenses/by/3.0/au/legalcode" TargetMode="External"/><Relationship Id="rId18" Type="http://schemas.openxmlformats.org/officeDocument/2006/relationships/header" Target="header2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http://creativecommons.org/licenses/by/3.0/au/deed.en" TargetMode="External"/><Relationship Id="rId17" Type="http://schemas.openxmlformats.org/officeDocument/2006/relationships/hyperlink" Target="mailto:media@treasury.gov.au" TargetMode="Externa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http://www.pmc.gov.au/government/commonwealth-coat-ar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creativecommons.org/licenses/by/3.0/au/deed.en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wmf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asic.gov.au/regulatory-resources/find-a-document/statistics/insolvency-statistics/" TargetMode="External"/><Relationship Id="rId1" Type="http://schemas.openxmlformats.org/officeDocument/2006/relationships/hyperlink" Target="https://asic.gov.au/regulatory-resources/find-a-document/statistics/insolvency-statistic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SY Corporate">
  <a:themeElements>
    <a:clrScheme name="TSY Corporate">
      <a:dk1>
        <a:sysClr val="windowText" lastClr="000000"/>
      </a:dk1>
      <a:lt1>
        <a:sysClr val="window" lastClr="FFFFFF"/>
      </a:lt1>
      <a:dk2>
        <a:srgbClr val="5F5F5F"/>
      </a:dk2>
      <a:lt2>
        <a:srgbClr val="EAEAEA"/>
      </a:lt2>
      <a:accent1>
        <a:srgbClr val="002C47"/>
      </a:accent1>
      <a:accent2>
        <a:srgbClr val="3A6FAF"/>
      </a:accent2>
      <a:accent3>
        <a:srgbClr val="008569"/>
      </a:accent3>
      <a:accent4>
        <a:srgbClr val="C45154"/>
      </a:accent4>
      <a:accent5>
        <a:srgbClr val="00818F"/>
      </a:accent5>
      <a:accent6>
        <a:srgbClr val="844D9E"/>
      </a:accent6>
      <a:hlink>
        <a:srgbClr val="3A6FAF"/>
      </a:hlink>
      <a:folHlink>
        <a:srgbClr val="E61E2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E2228B0D-873E-4875-B0A4-5428F69791F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CBD53E6612DE0B46B500A6CCA3267ED6" ma:contentTypeVersion="" ma:contentTypeDescription="PDMS Document Site Content Type" ma:contentTypeScope="" ma:versionID="2121108f7a81f0a8e2254fdc3625aa8c">
  <xsd:schema xmlns:xsd="http://www.w3.org/2001/XMLSchema" xmlns:xs="http://www.w3.org/2001/XMLSchema" xmlns:p="http://schemas.microsoft.com/office/2006/metadata/properties" xmlns:ns2="E2228B0D-873E-4875-B0A4-5428F69791F1" targetNamespace="http://schemas.microsoft.com/office/2006/metadata/properties" ma:root="true" ma:fieldsID="dc21017a57503457c92bc1dec6f2fb8e" ns2:_="">
    <xsd:import namespace="E2228B0D-873E-4875-B0A4-5428F69791F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28B0D-873E-4875-B0A4-5428F69791F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74C785-E598-4555-9D50-3BC213A68FC9}">
  <ds:schemaRefs>
    <ds:schemaRef ds:uri="http://schemas.microsoft.com/office/2006/metadata/properties"/>
    <ds:schemaRef ds:uri="http://schemas.microsoft.com/office/infopath/2007/PartnerControls"/>
    <ds:schemaRef ds:uri="E2228B0D-873E-4875-B0A4-5428F69791F1"/>
  </ds:schemaRefs>
</ds:datastoreItem>
</file>

<file path=customXml/itemProps2.xml><?xml version="1.0" encoding="utf-8"?>
<ds:datastoreItem xmlns:ds="http://schemas.openxmlformats.org/officeDocument/2006/customXml" ds:itemID="{69E8AE63-AB92-445B-A710-019DC1D4A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28B0D-873E-4875-B0A4-5428F6979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E10A4F-2A10-48D3-9EC8-57C22FC1ED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BDCB47-1FEA-4EC9-84D4-EBE7240148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2931</Words>
  <Characters>16533</Characters>
  <Application>Microsoft Office Word</Application>
  <DocSecurity>0</DocSecurity>
  <Lines>295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Helping Companies Restructure by Improving Schemes of Arrangement</vt:lpstr>
    </vt:vector>
  </TitlesOfParts>
  <Company/>
  <LinksUpToDate>false</LinksUpToDate>
  <CharactersWithSpaces>19332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Helping Companies Restructure by Improving Schemes of Arrangement</dc:title>
  <dc:subject/>
  <dc:creator/>
  <cp:keywords/>
  <dc:description/>
  <cp:lastModifiedBy/>
  <cp:revision>1</cp:revision>
  <dcterms:created xsi:type="dcterms:W3CDTF">2021-07-12T23:54:00Z</dcterms:created>
  <dcterms:modified xsi:type="dcterms:W3CDTF">2021-08-02T05:25:00Z</dcterms:modified>
  <cp:category/>
</cp:coreProperties>
</file>