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B7C8D" w14:textId="77777777" w:rsidR="003F7BA8" w:rsidRDefault="003F7BA8" w:rsidP="00C3452B">
      <w:pPr>
        <w:pStyle w:val="Baseparagraphcentred"/>
      </w:pPr>
      <w:bookmarkStart w:id="0" w:name="_GoBack"/>
      <w:bookmarkEnd w:id="0"/>
    </w:p>
    <w:p w14:paraId="407EE136" w14:textId="77777777" w:rsidR="003F7BA8" w:rsidRDefault="003F7BA8" w:rsidP="00C3452B">
      <w:pPr>
        <w:pStyle w:val="Baseparagraphcentred"/>
      </w:pPr>
    </w:p>
    <w:p w14:paraId="0AA3F459" w14:textId="77777777" w:rsidR="003F7BA8" w:rsidRDefault="003F7BA8" w:rsidP="00C3452B">
      <w:pPr>
        <w:pStyle w:val="Baseparagraphcentred"/>
      </w:pPr>
    </w:p>
    <w:p w14:paraId="2A5DE000" w14:textId="77777777" w:rsidR="003F7BA8" w:rsidRDefault="003F7BA8" w:rsidP="00C3452B">
      <w:pPr>
        <w:pStyle w:val="Baseparagraphcentred"/>
      </w:pPr>
    </w:p>
    <w:p w14:paraId="11509844" w14:textId="77777777" w:rsidR="003F7BA8" w:rsidRDefault="003F7BA8" w:rsidP="00C3452B">
      <w:pPr>
        <w:pStyle w:val="Baseparagraphcentred"/>
      </w:pPr>
    </w:p>
    <w:p w14:paraId="2FBE99CA" w14:textId="77777777" w:rsidR="003F7BA8" w:rsidRDefault="003F7BA8" w:rsidP="00C3452B">
      <w:pPr>
        <w:pStyle w:val="Baseparagraphcentred"/>
      </w:pPr>
    </w:p>
    <w:p w14:paraId="447AD0D3" w14:textId="77777777" w:rsidR="003F7BA8" w:rsidRDefault="003F7BA8" w:rsidP="00C3452B">
      <w:pPr>
        <w:pStyle w:val="Baseparagraphcentred"/>
      </w:pPr>
    </w:p>
    <w:p w14:paraId="64059201" w14:textId="77777777" w:rsidR="003F7BA8" w:rsidRDefault="003F7BA8" w:rsidP="00C3452B">
      <w:pPr>
        <w:pStyle w:val="Baseparagraphcentred"/>
      </w:pPr>
    </w:p>
    <w:p w14:paraId="4B75A832" w14:textId="781BF7FD" w:rsidR="00C3452B" w:rsidRDefault="00C3452B" w:rsidP="00C3452B">
      <w:pPr>
        <w:pStyle w:val="Baseparagraphcentred"/>
      </w:pPr>
    </w:p>
    <w:p w14:paraId="7BC265EC" w14:textId="77777777" w:rsidR="00C3452B" w:rsidRDefault="00C3452B" w:rsidP="00C3452B">
      <w:pPr>
        <w:pStyle w:val="Baseparagraphcentred"/>
      </w:pPr>
    </w:p>
    <w:p w14:paraId="6BCCFC34" w14:textId="6875FF73" w:rsidR="00C3452B" w:rsidRDefault="00FC10FC" w:rsidP="00C3452B">
      <w:pPr>
        <w:pStyle w:val="BillName"/>
      </w:pPr>
      <w:bookmarkStart w:id="1" w:name="BillName"/>
      <w:bookmarkEnd w:id="1"/>
      <w:r>
        <w:t>Treasury Law</w:t>
      </w:r>
      <w:r w:rsidR="00825719">
        <w:t>s</w:t>
      </w:r>
      <w:r>
        <w:t xml:space="preserve"> Amendment (</w:t>
      </w:r>
      <w:r w:rsidR="00FF2E35">
        <w:t>C</w:t>
      </w:r>
      <w:r>
        <w:t>orporate Collective Investment Vehicle) Bill 2021: Tax Treatment</w:t>
      </w:r>
    </w:p>
    <w:p w14:paraId="31F43F44" w14:textId="77777777" w:rsidR="00C3452B" w:rsidRDefault="00C3452B" w:rsidP="00C3452B">
      <w:pPr>
        <w:pStyle w:val="Baseparagraphcentred"/>
      </w:pPr>
    </w:p>
    <w:p w14:paraId="022BEE98" w14:textId="77777777" w:rsidR="00C3452B" w:rsidRDefault="00C3452B" w:rsidP="00C3452B">
      <w:pPr>
        <w:pStyle w:val="Baseparagraphcentred"/>
      </w:pPr>
    </w:p>
    <w:p w14:paraId="6A6CFD5B" w14:textId="77777777" w:rsidR="00C3452B" w:rsidRDefault="00C3452B" w:rsidP="00C3452B">
      <w:pPr>
        <w:pStyle w:val="Baseparagraphcentred"/>
      </w:pPr>
    </w:p>
    <w:p w14:paraId="7240787B" w14:textId="77777777" w:rsidR="00C3452B" w:rsidRDefault="00C3452B" w:rsidP="00C3452B">
      <w:pPr>
        <w:pStyle w:val="Baseparagraphcentred"/>
      </w:pPr>
    </w:p>
    <w:p w14:paraId="5E483F5A" w14:textId="77777777" w:rsidR="003F7BA8" w:rsidRDefault="003F7BA8" w:rsidP="00C3452B">
      <w:pPr>
        <w:pStyle w:val="Baseparagraphcentred"/>
      </w:pPr>
      <w:r>
        <w:t>EXPOSURE DRAFT EXPLANATORY MATERIALS</w:t>
      </w:r>
    </w:p>
    <w:p w14:paraId="71E269B7" w14:textId="5D2B3976" w:rsidR="00C3452B" w:rsidRDefault="00C3452B" w:rsidP="00C3452B">
      <w:pPr>
        <w:pStyle w:val="Baseparagraphcentred"/>
      </w:pPr>
    </w:p>
    <w:p w14:paraId="15FE77B0" w14:textId="77777777" w:rsidR="00C3452B" w:rsidRDefault="00C3452B" w:rsidP="00C3452B">
      <w:pPr>
        <w:pStyle w:val="Baseparagraphcentred"/>
      </w:pPr>
    </w:p>
    <w:p w14:paraId="5E42451F" w14:textId="77777777" w:rsidR="00C3452B" w:rsidRDefault="00C3452B" w:rsidP="00C3452B">
      <w:pPr>
        <w:pStyle w:val="Baseparagraphcentred"/>
      </w:pPr>
    </w:p>
    <w:p w14:paraId="45150496" w14:textId="77777777" w:rsidR="003F7BA8" w:rsidRDefault="003F7BA8" w:rsidP="00C3452B">
      <w:pPr>
        <w:pStyle w:val="ParaCentredNoSpacing"/>
      </w:pPr>
    </w:p>
    <w:p w14:paraId="24730AF6" w14:textId="77777777" w:rsidR="003F7BA8" w:rsidRDefault="003F7BA8" w:rsidP="00C3452B">
      <w:pPr>
        <w:pStyle w:val="ParaCentredNoSpacing"/>
      </w:pPr>
    </w:p>
    <w:p w14:paraId="7B22BA86" w14:textId="2BC0F490" w:rsidR="00C3452B" w:rsidRDefault="00C3452B" w:rsidP="00C3452B">
      <w:pPr>
        <w:pStyle w:val="ParaCentredNoSpacing"/>
      </w:pPr>
    </w:p>
    <w:p w14:paraId="7E5AA77A" w14:textId="77777777" w:rsidR="00C3452B" w:rsidRDefault="00C3452B" w:rsidP="00C3452B"/>
    <w:p w14:paraId="76D7FCD0" w14:textId="77777777" w:rsidR="00C3452B" w:rsidRDefault="00C3452B" w:rsidP="00C3452B">
      <w:pPr>
        <w:sectPr w:rsidR="00C3452B" w:rsidSect="00C10AAF">
          <w:headerReference w:type="even" r:id="rId13"/>
          <w:headerReference w:type="default" r:id="rId14"/>
          <w:footerReference w:type="even" r:id="rId15"/>
          <w:footerReference w:type="default" r:id="rId16"/>
          <w:headerReference w:type="first" r:id="rId17"/>
          <w:footerReference w:type="first" r:id="rId18"/>
          <w:type w:val="oddPage"/>
          <w:pgSz w:w="9979" w:h="14175" w:code="138"/>
          <w:pgMar w:top="567" w:right="1134" w:bottom="567" w:left="1134" w:header="709" w:footer="709" w:gutter="0"/>
          <w:cols w:space="708"/>
          <w:titlePg/>
          <w:docGrid w:linePitch="360"/>
        </w:sectPr>
      </w:pPr>
    </w:p>
    <w:p w14:paraId="570A9D64" w14:textId="77777777" w:rsidR="00C3452B" w:rsidRPr="003E0794" w:rsidRDefault="00C3452B" w:rsidP="00C3452B">
      <w:pPr>
        <w:pStyle w:val="TOCHeading"/>
      </w:pPr>
      <w:r w:rsidRPr="003E0794">
        <w:lastRenderedPageBreak/>
        <w:t>Table of contents</w:t>
      </w:r>
    </w:p>
    <w:p w14:paraId="0637C23A" w14:textId="78BA77E1" w:rsidR="003F7BA8" w:rsidRDefault="00C3452B">
      <w:pPr>
        <w:pStyle w:val="TOC2"/>
        <w:rPr>
          <w:rFonts w:asciiTheme="minorHAnsi" w:eastAsiaTheme="minorEastAsia" w:hAnsiTheme="minorHAnsi" w:cstheme="minorBidi"/>
          <w:sz w:val="22"/>
          <w:szCs w:val="22"/>
        </w:rPr>
      </w:pPr>
      <w:r>
        <w:fldChar w:fldCharType="begin"/>
      </w:r>
      <w:r>
        <w:instrText xml:space="preserve"> TOC \t "Chapter Heading,1,Chapter heading subdocument,2" </w:instrText>
      </w:r>
      <w:r>
        <w:fldChar w:fldCharType="separate"/>
      </w:r>
      <w:r w:rsidR="003F7BA8">
        <w:t>Glossary</w:t>
      </w:r>
      <w:r w:rsidR="003F7BA8">
        <w:tab/>
      </w:r>
      <w:r w:rsidR="003F7BA8">
        <w:fldChar w:fldCharType="begin"/>
      </w:r>
      <w:r w:rsidR="003F7BA8">
        <w:instrText xml:space="preserve"> PAGEREF _Toc80900527 \h </w:instrText>
      </w:r>
      <w:r w:rsidR="003F7BA8">
        <w:fldChar w:fldCharType="separate"/>
      </w:r>
      <w:r w:rsidR="003F7BA8">
        <w:t>1</w:t>
      </w:r>
      <w:r w:rsidR="003F7BA8">
        <w:fldChar w:fldCharType="end"/>
      </w:r>
    </w:p>
    <w:p w14:paraId="2422E49E" w14:textId="05723989" w:rsidR="003F7BA8" w:rsidRDefault="003F7BA8">
      <w:pPr>
        <w:pStyle w:val="TOC1"/>
        <w:rPr>
          <w:rFonts w:asciiTheme="minorHAnsi" w:eastAsiaTheme="minorEastAsia" w:hAnsiTheme="minorHAnsi" w:cstheme="minorBidi"/>
          <w:noProof/>
          <w:sz w:val="22"/>
          <w:szCs w:val="22"/>
        </w:rPr>
      </w:pPr>
      <w:r>
        <w:rPr>
          <w:noProof/>
        </w:rPr>
        <w:t>Chapter 1</w:t>
      </w:r>
      <w:r>
        <w:rPr>
          <w:rFonts w:asciiTheme="minorHAnsi" w:eastAsiaTheme="minorEastAsia" w:hAnsiTheme="minorHAnsi" w:cstheme="minorBidi"/>
          <w:noProof/>
          <w:sz w:val="22"/>
          <w:szCs w:val="22"/>
        </w:rPr>
        <w:tab/>
      </w:r>
      <w:r>
        <w:rPr>
          <w:noProof/>
        </w:rPr>
        <w:t>Tax treatment of corporate collective investment vehicles</w:t>
      </w:r>
      <w:r>
        <w:rPr>
          <w:noProof/>
        </w:rPr>
        <w:tab/>
      </w:r>
      <w:r>
        <w:rPr>
          <w:noProof/>
        </w:rPr>
        <w:fldChar w:fldCharType="begin"/>
      </w:r>
      <w:r>
        <w:rPr>
          <w:noProof/>
        </w:rPr>
        <w:instrText xml:space="preserve"> PAGEREF _Toc80900528 \h </w:instrText>
      </w:r>
      <w:r>
        <w:rPr>
          <w:noProof/>
        </w:rPr>
      </w:r>
      <w:r>
        <w:rPr>
          <w:noProof/>
        </w:rPr>
        <w:fldChar w:fldCharType="separate"/>
      </w:r>
      <w:r>
        <w:rPr>
          <w:noProof/>
        </w:rPr>
        <w:t>3</w:t>
      </w:r>
      <w:r>
        <w:rPr>
          <w:noProof/>
        </w:rPr>
        <w:fldChar w:fldCharType="end"/>
      </w:r>
    </w:p>
    <w:p w14:paraId="20A86008" w14:textId="69A9480E" w:rsidR="00C3452B" w:rsidRDefault="00C3452B" w:rsidP="00C3452B">
      <w:pPr>
        <w:rPr>
          <w:rFonts w:ascii="Helvetica" w:hAnsi="Helvetica"/>
          <w:noProof/>
          <w:sz w:val="24"/>
        </w:rPr>
      </w:pPr>
      <w:r>
        <w:rPr>
          <w:rFonts w:ascii="Helvetica" w:hAnsi="Helvetica"/>
          <w:noProof/>
          <w:sz w:val="24"/>
        </w:rPr>
        <w:fldChar w:fldCharType="end"/>
      </w:r>
    </w:p>
    <w:p w14:paraId="7678DDC2" w14:textId="77777777" w:rsidR="00C3452B" w:rsidRDefault="00C3452B" w:rsidP="00C3452B">
      <w:pPr>
        <w:pStyle w:val="Hiddentext"/>
      </w:pPr>
    </w:p>
    <w:p w14:paraId="15E046ED" w14:textId="77777777" w:rsidR="00C3452B" w:rsidRDefault="00C3452B" w:rsidP="00C3452B">
      <w:pPr>
        <w:pStyle w:val="base-text-paragraphnonumbers"/>
        <w:sectPr w:rsidR="00C3452B" w:rsidSect="00C10AAF">
          <w:headerReference w:type="even" r:id="rId19"/>
          <w:headerReference w:type="default" r:id="rId20"/>
          <w:footerReference w:type="even" r:id="rId21"/>
          <w:footerReference w:type="default" r:id="rId22"/>
          <w:headerReference w:type="first" r:id="rId23"/>
          <w:footerReference w:type="first" r:id="rId24"/>
          <w:type w:val="oddPage"/>
          <w:pgSz w:w="9979" w:h="14175" w:code="9"/>
          <w:pgMar w:top="567" w:right="1134" w:bottom="567" w:left="1134" w:header="709" w:footer="709" w:gutter="0"/>
          <w:cols w:space="708"/>
          <w:titlePg/>
          <w:docGrid w:linePitch="360"/>
        </w:sectPr>
      </w:pPr>
    </w:p>
    <w:p w14:paraId="580DB7DB" w14:textId="77777777" w:rsidR="00C3452B" w:rsidRPr="00567602" w:rsidRDefault="00C3452B" w:rsidP="00C3452B">
      <w:pPr>
        <w:pStyle w:val="Chapterheadingsubdocument"/>
      </w:pPr>
      <w:bookmarkStart w:id="26" w:name="_Toc80900527"/>
      <w:r w:rsidRPr="00567602">
        <w:rPr>
          <w:rStyle w:val="ChapterNameOnly"/>
        </w:rPr>
        <w:lastRenderedPageBreak/>
        <w:t>Glossary</w:t>
      </w:r>
      <w:bookmarkEnd w:id="26"/>
    </w:p>
    <w:p w14:paraId="21532A85" w14:textId="77777777" w:rsidR="00C3452B" w:rsidRDefault="00C3452B" w:rsidP="00C3452B">
      <w:pPr>
        <w:pStyle w:val="BTPwithextraspacing"/>
      </w:pPr>
      <w:r>
        <w:t>The following abbreviations and acronyms are used throughout this explanatory memorandum.</w:t>
      </w:r>
    </w:p>
    <w:tbl>
      <w:tblPr>
        <w:tblW w:w="6606"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1"/>
        <w:gridCol w:w="3885"/>
      </w:tblGrid>
      <w:tr w:rsidR="00C3452B" w:rsidRPr="00123D96" w14:paraId="1643E6BF" w14:textId="77777777" w:rsidTr="00FC10FC">
        <w:tc>
          <w:tcPr>
            <w:tcW w:w="2721" w:type="dxa"/>
          </w:tcPr>
          <w:p w14:paraId="0E93019E" w14:textId="77777777" w:rsidR="00C3452B" w:rsidRPr="00123D96" w:rsidRDefault="00C3452B" w:rsidP="00302EFA">
            <w:pPr>
              <w:pStyle w:val="tableheaderwithintable"/>
            </w:pPr>
            <w:r w:rsidRPr="00123D96">
              <w:t>Abbreviation</w:t>
            </w:r>
          </w:p>
        </w:tc>
        <w:tc>
          <w:tcPr>
            <w:tcW w:w="3885" w:type="dxa"/>
          </w:tcPr>
          <w:p w14:paraId="38B1C0F2" w14:textId="77777777" w:rsidR="00C3452B" w:rsidRPr="00123D96" w:rsidRDefault="00C3452B" w:rsidP="00302EFA">
            <w:pPr>
              <w:pStyle w:val="tableheaderwithintable"/>
            </w:pPr>
            <w:r w:rsidRPr="00123D96">
              <w:t>Definition</w:t>
            </w:r>
          </w:p>
        </w:tc>
      </w:tr>
      <w:tr w:rsidR="00FC10FC" w:rsidRPr="002C43E8" w14:paraId="2897F0B4" w14:textId="77777777" w:rsidTr="00FC10FC">
        <w:tc>
          <w:tcPr>
            <w:tcW w:w="2721" w:type="dxa"/>
          </w:tcPr>
          <w:p w14:paraId="45F7F744" w14:textId="43A07303" w:rsidR="00FC10FC" w:rsidRPr="002C43E8" w:rsidRDefault="00FC10FC" w:rsidP="00FC10FC">
            <w:pPr>
              <w:pStyle w:val="Glossarytabletext"/>
              <w:rPr>
                <w:lang w:val="en-US" w:eastAsia="en-US"/>
              </w:rPr>
            </w:pPr>
            <w:bookmarkStart w:id="27" w:name="GlossaryTableStart"/>
            <w:bookmarkEnd w:id="27"/>
            <w:r>
              <w:t>ABN</w:t>
            </w:r>
          </w:p>
        </w:tc>
        <w:tc>
          <w:tcPr>
            <w:tcW w:w="3885" w:type="dxa"/>
          </w:tcPr>
          <w:p w14:paraId="54D5C94A" w14:textId="7D6920E3" w:rsidR="00FC10FC" w:rsidRPr="002C43E8" w:rsidRDefault="00FC10FC" w:rsidP="00FC10FC">
            <w:pPr>
              <w:pStyle w:val="Glossarytabletext"/>
              <w:rPr>
                <w:lang w:val="en-US" w:eastAsia="en-US"/>
              </w:rPr>
            </w:pPr>
            <w:r>
              <w:t>Australian business number</w:t>
            </w:r>
          </w:p>
        </w:tc>
      </w:tr>
      <w:tr w:rsidR="00FC10FC" w:rsidRPr="002C43E8" w14:paraId="37B2EFB2" w14:textId="77777777" w:rsidTr="00FC10FC">
        <w:tc>
          <w:tcPr>
            <w:tcW w:w="2721" w:type="dxa"/>
          </w:tcPr>
          <w:p w14:paraId="1EB50355" w14:textId="2E51C0AE" w:rsidR="00FC10FC" w:rsidRPr="002C43E8" w:rsidRDefault="00FC10FC" w:rsidP="00FC10FC">
            <w:pPr>
              <w:pStyle w:val="Glossarytabletext"/>
              <w:rPr>
                <w:lang w:val="en-US" w:eastAsia="en-US"/>
              </w:rPr>
            </w:pPr>
            <w:r w:rsidRPr="00C42F91">
              <w:rPr>
                <w:lang w:eastAsia="en-US"/>
              </w:rPr>
              <w:t>AMIT</w:t>
            </w:r>
          </w:p>
        </w:tc>
        <w:tc>
          <w:tcPr>
            <w:tcW w:w="3885" w:type="dxa"/>
          </w:tcPr>
          <w:p w14:paraId="214D90A6" w14:textId="1159AACE" w:rsidR="00FC10FC" w:rsidRPr="002C43E8" w:rsidRDefault="00FC10FC" w:rsidP="00FC10FC">
            <w:pPr>
              <w:pStyle w:val="Glossarytabletext"/>
              <w:rPr>
                <w:lang w:val="en-US" w:eastAsia="en-US"/>
              </w:rPr>
            </w:pPr>
            <w:r w:rsidRPr="00C42F91">
              <w:rPr>
                <w:lang w:eastAsia="en-US"/>
              </w:rPr>
              <w:t>attribution managed investment trust</w:t>
            </w:r>
          </w:p>
        </w:tc>
      </w:tr>
      <w:tr w:rsidR="00FC10FC" w:rsidRPr="002C43E8" w14:paraId="4D388FD4" w14:textId="77777777" w:rsidTr="00FC10FC">
        <w:tc>
          <w:tcPr>
            <w:tcW w:w="2721" w:type="dxa"/>
          </w:tcPr>
          <w:p w14:paraId="2DF04BCA" w14:textId="3850DED9" w:rsidR="00FC10FC" w:rsidRPr="002C43E8" w:rsidRDefault="00FC10FC" w:rsidP="00FC10FC">
            <w:pPr>
              <w:pStyle w:val="Glossarytabletext"/>
              <w:rPr>
                <w:lang w:val="en-US" w:eastAsia="en-US"/>
              </w:rPr>
            </w:pPr>
            <w:r w:rsidRPr="00C42F91">
              <w:rPr>
                <w:lang w:eastAsia="en-US"/>
              </w:rPr>
              <w:t>CCIV</w:t>
            </w:r>
          </w:p>
        </w:tc>
        <w:tc>
          <w:tcPr>
            <w:tcW w:w="3885" w:type="dxa"/>
          </w:tcPr>
          <w:p w14:paraId="7698566D" w14:textId="1181F9E2" w:rsidR="00FC10FC" w:rsidRPr="002C43E8" w:rsidRDefault="00FC10FC" w:rsidP="00FC10FC">
            <w:pPr>
              <w:pStyle w:val="Glossarytabletext"/>
              <w:rPr>
                <w:lang w:val="en-US" w:eastAsia="en-US"/>
              </w:rPr>
            </w:pPr>
            <w:r w:rsidRPr="00C42F91">
              <w:rPr>
                <w:lang w:eastAsia="en-US"/>
              </w:rPr>
              <w:t>corporate collective investment vehicle</w:t>
            </w:r>
          </w:p>
        </w:tc>
      </w:tr>
      <w:tr w:rsidR="00FC10FC" w:rsidRPr="002C43E8" w14:paraId="27777FA4" w14:textId="77777777" w:rsidTr="00FC10FC">
        <w:tc>
          <w:tcPr>
            <w:tcW w:w="2721" w:type="dxa"/>
          </w:tcPr>
          <w:p w14:paraId="0DF29827" w14:textId="425C1EC8" w:rsidR="00FC10FC" w:rsidRPr="002C43E8" w:rsidRDefault="00FC10FC" w:rsidP="00FC10FC">
            <w:pPr>
              <w:pStyle w:val="Glossarytabletext"/>
              <w:rPr>
                <w:lang w:val="en-US" w:eastAsia="en-US"/>
              </w:rPr>
            </w:pPr>
            <w:r>
              <w:rPr>
                <w:lang w:eastAsia="en-US"/>
              </w:rPr>
              <w:t xml:space="preserve">CGT </w:t>
            </w:r>
          </w:p>
        </w:tc>
        <w:tc>
          <w:tcPr>
            <w:tcW w:w="3885" w:type="dxa"/>
          </w:tcPr>
          <w:p w14:paraId="2EC3C55E" w14:textId="6315A3AA" w:rsidR="00FC10FC" w:rsidRPr="002C43E8" w:rsidRDefault="00FC10FC" w:rsidP="00FC10FC">
            <w:pPr>
              <w:pStyle w:val="Glossarytabletext"/>
              <w:rPr>
                <w:lang w:val="en-US" w:eastAsia="en-US"/>
              </w:rPr>
            </w:pPr>
            <w:r>
              <w:rPr>
                <w:lang w:eastAsia="en-US"/>
              </w:rPr>
              <w:t>capital gains tax</w:t>
            </w:r>
          </w:p>
        </w:tc>
      </w:tr>
      <w:tr w:rsidR="00FC10FC" w:rsidRPr="002C43E8" w14:paraId="6971C4E4" w14:textId="77777777" w:rsidTr="00FC10FC">
        <w:tc>
          <w:tcPr>
            <w:tcW w:w="2721" w:type="dxa"/>
          </w:tcPr>
          <w:p w14:paraId="2E687DE9" w14:textId="503495C3" w:rsidR="00FC10FC" w:rsidRPr="002C43E8" w:rsidRDefault="00FC10FC" w:rsidP="00FC10FC">
            <w:pPr>
              <w:pStyle w:val="Glossarytabletext"/>
              <w:rPr>
                <w:lang w:val="en-US" w:eastAsia="en-US"/>
              </w:rPr>
            </w:pPr>
            <w:r>
              <w:rPr>
                <w:lang w:eastAsia="en-US"/>
              </w:rPr>
              <w:t>Commissioner</w:t>
            </w:r>
          </w:p>
        </w:tc>
        <w:tc>
          <w:tcPr>
            <w:tcW w:w="3885" w:type="dxa"/>
          </w:tcPr>
          <w:p w14:paraId="79B32A7C" w14:textId="0C622DFD" w:rsidR="00FC10FC" w:rsidRPr="002C43E8" w:rsidRDefault="00FC10FC" w:rsidP="00FC10FC">
            <w:pPr>
              <w:pStyle w:val="Glossarytabletext"/>
              <w:rPr>
                <w:lang w:val="en-US" w:eastAsia="en-US"/>
              </w:rPr>
            </w:pPr>
            <w:r>
              <w:rPr>
                <w:lang w:eastAsia="en-US"/>
              </w:rPr>
              <w:t>Commissioner of Taxation</w:t>
            </w:r>
          </w:p>
        </w:tc>
      </w:tr>
      <w:tr w:rsidR="00FC10FC" w:rsidRPr="002C43E8" w14:paraId="73D481F3" w14:textId="77777777" w:rsidTr="00FC10FC">
        <w:tc>
          <w:tcPr>
            <w:tcW w:w="2721" w:type="dxa"/>
          </w:tcPr>
          <w:p w14:paraId="4C9B43C2" w14:textId="2D8AF5B7" w:rsidR="00FC10FC" w:rsidRPr="002C43E8" w:rsidRDefault="00FC10FC" w:rsidP="00FC10FC">
            <w:pPr>
              <w:pStyle w:val="Glossarytabletext"/>
              <w:rPr>
                <w:lang w:val="en-US" w:eastAsia="en-US"/>
              </w:rPr>
            </w:pPr>
            <w:r w:rsidRPr="00C42F91">
              <w:rPr>
                <w:lang w:eastAsia="en-US"/>
              </w:rPr>
              <w:t>Corporations Act</w:t>
            </w:r>
          </w:p>
        </w:tc>
        <w:tc>
          <w:tcPr>
            <w:tcW w:w="3885" w:type="dxa"/>
          </w:tcPr>
          <w:p w14:paraId="7B8336A6" w14:textId="470126CD" w:rsidR="00FC10FC" w:rsidRPr="002C43E8" w:rsidRDefault="00FC10FC" w:rsidP="00FC10FC">
            <w:pPr>
              <w:pStyle w:val="Glossarytabletext"/>
              <w:rPr>
                <w:lang w:val="en-US" w:eastAsia="en-US"/>
              </w:rPr>
            </w:pPr>
            <w:r w:rsidRPr="00C42F91">
              <w:rPr>
                <w:i/>
                <w:lang w:eastAsia="en-US"/>
              </w:rPr>
              <w:t>Corporations Act 2001</w:t>
            </w:r>
          </w:p>
        </w:tc>
      </w:tr>
      <w:tr w:rsidR="00FC10FC" w:rsidRPr="002C43E8" w14:paraId="7F4EF739" w14:textId="77777777" w:rsidTr="00FC10FC">
        <w:tc>
          <w:tcPr>
            <w:tcW w:w="2721" w:type="dxa"/>
          </w:tcPr>
          <w:p w14:paraId="3A8A4D06" w14:textId="123A5E97" w:rsidR="00FC10FC" w:rsidRPr="002C43E8" w:rsidRDefault="00FC10FC" w:rsidP="00FC10FC">
            <w:pPr>
              <w:pStyle w:val="Glossarytabletext"/>
              <w:rPr>
                <w:lang w:val="en-US" w:eastAsia="en-US"/>
              </w:rPr>
            </w:pPr>
            <w:r w:rsidRPr="00C42F91">
              <w:rPr>
                <w:lang w:eastAsia="en-US"/>
              </w:rPr>
              <w:t>Regulatory Exposure Draft Bill</w:t>
            </w:r>
          </w:p>
        </w:tc>
        <w:tc>
          <w:tcPr>
            <w:tcW w:w="3885" w:type="dxa"/>
          </w:tcPr>
          <w:p w14:paraId="66B9C1DC" w14:textId="0093E495" w:rsidR="00FC10FC" w:rsidRPr="002C43E8" w:rsidRDefault="00FC10FC" w:rsidP="00FC10FC">
            <w:pPr>
              <w:pStyle w:val="Glossarytabletext"/>
              <w:rPr>
                <w:lang w:val="en-US" w:eastAsia="en-US"/>
              </w:rPr>
            </w:pPr>
            <w:r w:rsidRPr="00BF3D02">
              <w:t>Treasury Laws Amendment (Corporate Collecti</w:t>
            </w:r>
            <w:r>
              <w:t xml:space="preserve">ve Investment Vehicle) Bill </w:t>
            </w:r>
            <w:r w:rsidR="007D0F44">
              <w:t>2021: Regulatory framework</w:t>
            </w:r>
            <w:r w:rsidR="007D0F44" w:rsidRPr="00BF3D02">
              <w:t xml:space="preserve"> </w:t>
            </w:r>
            <w:r>
              <w:t>—</w:t>
            </w:r>
            <w:r w:rsidRPr="00BF3D02">
              <w:t xml:space="preserve"> Exposure Draft </w:t>
            </w:r>
          </w:p>
        </w:tc>
      </w:tr>
      <w:tr w:rsidR="00FC10FC" w:rsidRPr="002C43E8" w14:paraId="069F721D" w14:textId="77777777" w:rsidTr="00FC10FC">
        <w:tc>
          <w:tcPr>
            <w:tcW w:w="2721" w:type="dxa"/>
          </w:tcPr>
          <w:p w14:paraId="2EFB2B7C" w14:textId="1849C687" w:rsidR="00FC10FC" w:rsidRPr="002C43E8" w:rsidRDefault="00FC10FC" w:rsidP="00FC10FC">
            <w:pPr>
              <w:pStyle w:val="Glossarytabletext"/>
              <w:rPr>
                <w:lang w:val="en-US" w:eastAsia="en-US"/>
              </w:rPr>
            </w:pPr>
            <w:r>
              <w:rPr>
                <w:lang w:eastAsia="en-US"/>
              </w:rPr>
              <w:t>GST</w:t>
            </w:r>
          </w:p>
        </w:tc>
        <w:tc>
          <w:tcPr>
            <w:tcW w:w="3885" w:type="dxa"/>
          </w:tcPr>
          <w:p w14:paraId="74C00C29" w14:textId="6151DC38" w:rsidR="00FC10FC" w:rsidRPr="002C43E8" w:rsidRDefault="00FC10FC" w:rsidP="00FC10FC">
            <w:pPr>
              <w:pStyle w:val="Glossarytabletext"/>
              <w:rPr>
                <w:lang w:val="en-US" w:eastAsia="en-US"/>
              </w:rPr>
            </w:pPr>
            <w:r>
              <w:t>goods and services tax</w:t>
            </w:r>
          </w:p>
        </w:tc>
      </w:tr>
      <w:tr w:rsidR="00D254FC" w:rsidRPr="002C43E8" w14:paraId="438E048A" w14:textId="77777777" w:rsidTr="00FC10FC">
        <w:tc>
          <w:tcPr>
            <w:tcW w:w="2721" w:type="dxa"/>
          </w:tcPr>
          <w:p w14:paraId="05F717E7" w14:textId="20D0FB83" w:rsidR="00D254FC" w:rsidRDefault="00D254FC" w:rsidP="00FC10FC">
            <w:pPr>
              <w:pStyle w:val="Glossarytabletext"/>
              <w:rPr>
                <w:lang w:eastAsia="en-US"/>
              </w:rPr>
            </w:pPr>
            <w:r>
              <w:rPr>
                <w:lang w:eastAsia="en-US"/>
              </w:rPr>
              <w:t>GST Act</w:t>
            </w:r>
          </w:p>
        </w:tc>
        <w:tc>
          <w:tcPr>
            <w:tcW w:w="3885" w:type="dxa"/>
          </w:tcPr>
          <w:p w14:paraId="735CA0B4" w14:textId="09F0A4C1" w:rsidR="00D254FC" w:rsidRPr="00D254FC" w:rsidRDefault="00D254FC" w:rsidP="00FC10FC">
            <w:pPr>
              <w:pStyle w:val="Glossarytabletext"/>
              <w:rPr>
                <w:i/>
                <w:iCs/>
              </w:rPr>
            </w:pPr>
            <w:r w:rsidRPr="00D254FC">
              <w:rPr>
                <w:i/>
                <w:iCs/>
              </w:rPr>
              <w:t>A New Tax System (Goods and Services Tax) Act 1999</w:t>
            </w:r>
          </w:p>
        </w:tc>
      </w:tr>
      <w:tr w:rsidR="00FC10FC" w:rsidRPr="002C43E8" w14:paraId="02690A6E" w14:textId="77777777" w:rsidTr="00FC10FC">
        <w:tc>
          <w:tcPr>
            <w:tcW w:w="2721" w:type="dxa"/>
          </w:tcPr>
          <w:p w14:paraId="2DE987B2" w14:textId="1C7A2C82" w:rsidR="00FC10FC" w:rsidRPr="002C43E8" w:rsidRDefault="00FC10FC" w:rsidP="00FC10FC">
            <w:pPr>
              <w:pStyle w:val="Glossarytabletext"/>
              <w:rPr>
                <w:lang w:val="en-US" w:eastAsia="en-US"/>
              </w:rPr>
            </w:pPr>
            <w:r w:rsidRPr="00C42F91">
              <w:rPr>
                <w:lang w:eastAsia="en-US"/>
              </w:rPr>
              <w:t>ITAA 1936</w:t>
            </w:r>
          </w:p>
        </w:tc>
        <w:tc>
          <w:tcPr>
            <w:tcW w:w="3885" w:type="dxa"/>
          </w:tcPr>
          <w:p w14:paraId="7307843D" w14:textId="160A3ABD" w:rsidR="00FC10FC" w:rsidRPr="002C43E8" w:rsidRDefault="00FC10FC" w:rsidP="00FC10FC">
            <w:pPr>
              <w:pStyle w:val="Glossarytabletext"/>
              <w:rPr>
                <w:lang w:val="en-US" w:eastAsia="en-US"/>
              </w:rPr>
            </w:pPr>
            <w:r w:rsidRPr="00C42F91">
              <w:rPr>
                <w:i/>
                <w:lang w:eastAsia="en-US"/>
              </w:rPr>
              <w:t>Income Tax Assessment Act 1936</w:t>
            </w:r>
          </w:p>
        </w:tc>
      </w:tr>
      <w:tr w:rsidR="00FC10FC" w:rsidRPr="002C43E8" w14:paraId="76BE9898" w14:textId="77777777" w:rsidTr="00FC10FC">
        <w:tc>
          <w:tcPr>
            <w:tcW w:w="2721" w:type="dxa"/>
          </w:tcPr>
          <w:p w14:paraId="12C1D197" w14:textId="217C3164" w:rsidR="00FC10FC" w:rsidRPr="002C43E8" w:rsidRDefault="00FC10FC" w:rsidP="00FC10FC">
            <w:pPr>
              <w:pStyle w:val="Glossarytabletext"/>
              <w:rPr>
                <w:lang w:val="en-US" w:eastAsia="en-US"/>
              </w:rPr>
            </w:pPr>
            <w:r w:rsidRPr="00C42F91">
              <w:rPr>
                <w:lang w:eastAsia="en-US"/>
              </w:rPr>
              <w:t>ITAA 1997</w:t>
            </w:r>
          </w:p>
        </w:tc>
        <w:tc>
          <w:tcPr>
            <w:tcW w:w="3885" w:type="dxa"/>
          </w:tcPr>
          <w:p w14:paraId="3092471B" w14:textId="347F7CCE" w:rsidR="00FC10FC" w:rsidRPr="002C43E8" w:rsidRDefault="00FC10FC" w:rsidP="00FC10FC">
            <w:pPr>
              <w:pStyle w:val="Glossarytabletext"/>
              <w:rPr>
                <w:lang w:val="en-US" w:eastAsia="en-US"/>
              </w:rPr>
            </w:pPr>
            <w:r w:rsidRPr="00C42F91">
              <w:rPr>
                <w:i/>
                <w:lang w:eastAsia="en-US"/>
              </w:rPr>
              <w:t>Income Tax Assessment Act 1997</w:t>
            </w:r>
          </w:p>
        </w:tc>
      </w:tr>
      <w:tr w:rsidR="00FC10FC" w:rsidRPr="002C43E8" w14:paraId="73D30E3E" w14:textId="77777777" w:rsidTr="00FC10FC">
        <w:tc>
          <w:tcPr>
            <w:tcW w:w="2721" w:type="dxa"/>
          </w:tcPr>
          <w:p w14:paraId="616DACAA" w14:textId="7BF59B9F" w:rsidR="00FC10FC" w:rsidRPr="002C43E8" w:rsidRDefault="00FC10FC" w:rsidP="00FC10FC">
            <w:pPr>
              <w:pStyle w:val="Glossarytabletext"/>
              <w:rPr>
                <w:lang w:val="en-US" w:eastAsia="en-US"/>
              </w:rPr>
            </w:pPr>
            <w:r w:rsidRPr="00C42F91">
              <w:rPr>
                <w:lang w:eastAsia="en-US"/>
              </w:rPr>
              <w:t>MIT</w:t>
            </w:r>
          </w:p>
        </w:tc>
        <w:tc>
          <w:tcPr>
            <w:tcW w:w="3885" w:type="dxa"/>
          </w:tcPr>
          <w:p w14:paraId="4785D1EB" w14:textId="186014E1" w:rsidR="00FC10FC" w:rsidRPr="002C43E8" w:rsidRDefault="00FC10FC" w:rsidP="00FC10FC">
            <w:pPr>
              <w:pStyle w:val="Glossarytabletext"/>
              <w:rPr>
                <w:lang w:val="en-US" w:eastAsia="en-US"/>
              </w:rPr>
            </w:pPr>
            <w:r w:rsidRPr="00C42F91">
              <w:rPr>
                <w:lang w:eastAsia="en-US"/>
              </w:rPr>
              <w:t>managed investment trust</w:t>
            </w:r>
          </w:p>
        </w:tc>
      </w:tr>
      <w:tr w:rsidR="00FC10FC" w:rsidRPr="002C43E8" w14:paraId="40336E0D" w14:textId="77777777" w:rsidTr="00FC10FC">
        <w:tc>
          <w:tcPr>
            <w:tcW w:w="2721" w:type="dxa"/>
          </w:tcPr>
          <w:p w14:paraId="02D6539E" w14:textId="390DC7CB" w:rsidR="00FC10FC" w:rsidRPr="002C43E8" w:rsidRDefault="00FC10FC" w:rsidP="00FC10FC">
            <w:pPr>
              <w:pStyle w:val="Glossarytabletext"/>
              <w:rPr>
                <w:lang w:val="en-US" w:eastAsia="en-US"/>
              </w:rPr>
            </w:pPr>
            <w:r>
              <w:rPr>
                <w:lang w:eastAsia="en-US"/>
              </w:rPr>
              <w:t>TAA 1953</w:t>
            </w:r>
          </w:p>
        </w:tc>
        <w:tc>
          <w:tcPr>
            <w:tcW w:w="3885" w:type="dxa"/>
          </w:tcPr>
          <w:p w14:paraId="735287DF" w14:textId="60B6783B" w:rsidR="00FC10FC" w:rsidRPr="002C43E8" w:rsidRDefault="00FC10FC" w:rsidP="00FC10FC">
            <w:pPr>
              <w:pStyle w:val="Glossarytabletext"/>
              <w:rPr>
                <w:lang w:val="en-US" w:eastAsia="en-US"/>
              </w:rPr>
            </w:pPr>
            <w:r w:rsidRPr="00C73B12">
              <w:rPr>
                <w:i/>
                <w:lang w:eastAsia="en-US"/>
              </w:rPr>
              <w:t>Taxation Administration Act 1953</w:t>
            </w:r>
          </w:p>
        </w:tc>
      </w:tr>
      <w:tr w:rsidR="00FC10FC" w:rsidRPr="002C43E8" w14:paraId="1417C2E6" w14:textId="77777777" w:rsidTr="00FC10FC">
        <w:tc>
          <w:tcPr>
            <w:tcW w:w="2721" w:type="dxa"/>
          </w:tcPr>
          <w:p w14:paraId="1011B2D4" w14:textId="532F6632" w:rsidR="00FC10FC" w:rsidRPr="002C43E8" w:rsidRDefault="00FC10FC" w:rsidP="00FC10FC">
            <w:pPr>
              <w:pStyle w:val="Glossarytabletext"/>
              <w:rPr>
                <w:lang w:val="en-US" w:eastAsia="en-US"/>
              </w:rPr>
            </w:pPr>
            <w:r>
              <w:rPr>
                <w:lang w:val="en-US" w:eastAsia="en-US"/>
              </w:rPr>
              <w:t>TFN</w:t>
            </w:r>
          </w:p>
        </w:tc>
        <w:tc>
          <w:tcPr>
            <w:tcW w:w="3885" w:type="dxa"/>
          </w:tcPr>
          <w:p w14:paraId="12063B25" w14:textId="5C70622E" w:rsidR="00FC10FC" w:rsidRPr="002C43E8" w:rsidRDefault="00FC10FC" w:rsidP="00FC10FC">
            <w:pPr>
              <w:pStyle w:val="Glossarytabletext"/>
              <w:rPr>
                <w:lang w:val="en-US" w:eastAsia="en-US"/>
              </w:rPr>
            </w:pPr>
            <w:r>
              <w:rPr>
                <w:lang w:val="en-US" w:eastAsia="en-US"/>
              </w:rPr>
              <w:t>tax file number</w:t>
            </w:r>
          </w:p>
        </w:tc>
      </w:tr>
    </w:tbl>
    <w:p w14:paraId="0030B7DF" w14:textId="77777777" w:rsidR="00C3452B" w:rsidRDefault="00C3452B" w:rsidP="00C3452B"/>
    <w:p w14:paraId="680A8E19" w14:textId="77777777" w:rsidR="00C3452B" w:rsidRDefault="00C3452B" w:rsidP="00C3452B"/>
    <w:p w14:paraId="77FA35BD" w14:textId="77777777" w:rsidR="00C3452B" w:rsidRDefault="00C3452B" w:rsidP="00C3452B">
      <w:pPr>
        <w:sectPr w:rsidR="00C3452B" w:rsidSect="00C10AAF">
          <w:headerReference w:type="even" r:id="rId25"/>
          <w:headerReference w:type="default" r:id="rId26"/>
          <w:footerReference w:type="even" r:id="rId27"/>
          <w:footerReference w:type="default" r:id="rId28"/>
          <w:footerReference w:type="first" r:id="rId29"/>
          <w:type w:val="oddPage"/>
          <w:pgSz w:w="9979" w:h="14175" w:code="9"/>
          <w:pgMar w:top="567" w:right="1134" w:bottom="567" w:left="1134" w:header="709" w:footer="709" w:gutter="0"/>
          <w:pgNumType w:start="1"/>
          <w:cols w:space="708"/>
          <w:titlePg/>
          <w:docGrid w:linePitch="360"/>
        </w:sectPr>
      </w:pPr>
    </w:p>
    <w:p w14:paraId="05047B15" w14:textId="6796DFDE" w:rsidR="00C3452B" w:rsidRPr="007C2B20" w:rsidRDefault="00C3452B" w:rsidP="00C3452B">
      <w:pPr>
        <w:pStyle w:val="ChapterHeading"/>
        <w:numPr>
          <w:ilvl w:val="0"/>
          <w:numId w:val="37"/>
        </w:numPr>
      </w:pPr>
      <w:r w:rsidRPr="000C2A9D">
        <w:lastRenderedPageBreak/>
        <w:br/>
      </w:r>
      <w:bookmarkStart w:id="36" w:name="_Toc80900528"/>
      <w:r w:rsidR="00655ED3" w:rsidRPr="00655ED3">
        <w:rPr>
          <w:rStyle w:val="ChapterNameOnly"/>
        </w:rPr>
        <w:t>Tax treatment of corporate collective investment vehicles</w:t>
      </w:r>
      <w:bookmarkEnd w:id="36"/>
    </w:p>
    <w:p w14:paraId="17F29020" w14:textId="77777777" w:rsidR="00C3452B" w:rsidRDefault="00C3452B" w:rsidP="00C3452B">
      <w:pPr>
        <w:pStyle w:val="Heading2"/>
      </w:pPr>
      <w:r>
        <w:t>Outline of chapter</w:t>
      </w:r>
    </w:p>
    <w:p w14:paraId="3DF96853" w14:textId="6B88B767" w:rsidR="00655ED3" w:rsidRPr="00655ED3" w:rsidRDefault="003F7BA8" w:rsidP="00655ED3">
      <w:pPr>
        <w:numPr>
          <w:ilvl w:val="1"/>
          <w:numId w:val="31"/>
        </w:numPr>
      </w:pPr>
      <w:r>
        <w:t>This Exposure Draft Bill</w:t>
      </w:r>
      <w:r w:rsidR="00FA1D73">
        <w:t xml:space="preserve"> </w:t>
      </w:r>
      <w:r w:rsidR="00655ED3" w:rsidRPr="00655ED3">
        <w:t xml:space="preserve">amends the taxation law to specify the tax treatment for </w:t>
      </w:r>
      <w:r w:rsidR="00FB7623">
        <w:t>the newly established</w:t>
      </w:r>
      <w:r w:rsidR="00655ED3" w:rsidRPr="00655ED3">
        <w:t xml:space="preserve"> CCIV. The amendments</w:t>
      </w:r>
      <w:r w:rsidR="00456416">
        <w:t xml:space="preserve"> give effect to the core CCIV tax framework</w:t>
      </w:r>
      <w:r w:rsidR="00FA1D73">
        <w:t xml:space="preserve"> </w:t>
      </w:r>
      <w:r w:rsidR="00F275FC">
        <w:t>with the objective that</w:t>
      </w:r>
      <w:r w:rsidR="00655ED3" w:rsidRPr="00655ED3">
        <w:t xml:space="preserve"> the </w:t>
      </w:r>
      <w:r w:rsidR="00F275FC">
        <w:t xml:space="preserve">general </w:t>
      </w:r>
      <w:r w:rsidR="00655ED3" w:rsidRPr="00655ED3">
        <w:t>tax</w:t>
      </w:r>
      <w:r w:rsidR="003C5130">
        <w:t xml:space="preserve"> </w:t>
      </w:r>
      <w:r w:rsidR="00655ED3" w:rsidRPr="00655ED3">
        <w:t xml:space="preserve">treatment of CCIVs </w:t>
      </w:r>
      <w:r w:rsidR="00EC1F51">
        <w:t xml:space="preserve">and their members </w:t>
      </w:r>
      <w:r w:rsidR="00EC7D0C">
        <w:t>align with the</w:t>
      </w:r>
      <w:r w:rsidR="00655ED3" w:rsidRPr="00655ED3">
        <w:t xml:space="preserve"> existing tax treatment of AMITs</w:t>
      </w:r>
      <w:r w:rsidR="00EC1F51">
        <w:t xml:space="preserve"> (and their members)</w:t>
      </w:r>
      <w:r w:rsidR="0002012B">
        <w:t>.</w:t>
      </w:r>
    </w:p>
    <w:p w14:paraId="2C0E4321" w14:textId="441F434F" w:rsidR="00E17E5F" w:rsidRDefault="004F602A" w:rsidP="00655ED3">
      <w:pPr>
        <w:numPr>
          <w:ilvl w:val="1"/>
          <w:numId w:val="31"/>
        </w:numPr>
      </w:pPr>
      <w:r>
        <w:t xml:space="preserve">The CCIV tax framework </w:t>
      </w:r>
      <w:r w:rsidR="001A6B00">
        <w:t xml:space="preserve">achieves this objective by leveraging </w:t>
      </w:r>
      <w:r>
        <w:t xml:space="preserve">the </w:t>
      </w:r>
      <w:r w:rsidR="002D5D71">
        <w:t xml:space="preserve">existing trusts </w:t>
      </w:r>
      <w:r w:rsidR="001A6B00">
        <w:t xml:space="preserve">taxation </w:t>
      </w:r>
      <w:r w:rsidR="002D5D71">
        <w:t xml:space="preserve">framework and the </w:t>
      </w:r>
      <w:r>
        <w:t xml:space="preserve">existing </w:t>
      </w:r>
      <w:r w:rsidR="00726214">
        <w:t>attribution flow-through regime (</w:t>
      </w:r>
      <w:r w:rsidR="00DB7ECA">
        <w:t>i.e.</w:t>
      </w:r>
      <w:r w:rsidR="00726214">
        <w:t xml:space="preserve"> </w:t>
      </w:r>
      <w:r w:rsidR="00EC1F51">
        <w:t xml:space="preserve">the new tax system for MITs, or </w:t>
      </w:r>
      <w:r w:rsidR="00797106">
        <w:t xml:space="preserve">the </w:t>
      </w:r>
      <w:r>
        <w:t xml:space="preserve">AMIT </w:t>
      </w:r>
      <w:r w:rsidR="00D9090C">
        <w:t>regime</w:t>
      </w:r>
      <w:r w:rsidR="00726214">
        <w:t>)</w:t>
      </w:r>
      <w:r>
        <w:t xml:space="preserve">, rather than </w:t>
      </w:r>
      <w:r w:rsidR="00CD57A7">
        <w:t xml:space="preserve">by </w:t>
      </w:r>
      <w:r>
        <w:t>creat</w:t>
      </w:r>
      <w:r w:rsidR="00CD57A7">
        <w:t>ing</w:t>
      </w:r>
      <w:r>
        <w:t xml:space="preserve"> a </w:t>
      </w:r>
      <w:r w:rsidR="001A6B00">
        <w:t xml:space="preserve">new </w:t>
      </w:r>
      <w:r>
        <w:t>bespoke tax regime.</w:t>
      </w:r>
    </w:p>
    <w:p w14:paraId="501DF502" w14:textId="77777777" w:rsidR="00FA5041" w:rsidRDefault="00A10B5A" w:rsidP="00655ED3">
      <w:pPr>
        <w:numPr>
          <w:ilvl w:val="1"/>
          <w:numId w:val="31"/>
        </w:numPr>
      </w:pPr>
      <w:r>
        <w:t>Where the CCIV meets the AMIT eligibility criteria</w:t>
      </w:r>
      <w:r w:rsidR="00EC1F51">
        <w:t xml:space="preserve"> in respect of a sub-fund</w:t>
      </w:r>
      <w:r>
        <w:t>, then</w:t>
      </w:r>
      <w:r w:rsidR="00EC1F51">
        <w:t xml:space="preserve"> the CCIV will be able to attribute</w:t>
      </w:r>
      <w:r>
        <w:t xml:space="preserve"> a</w:t>
      </w:r>
      <w:r w:rsidR="00B218D0">
        <w:t>mounts</w:t>
      </w:r>
      <w:r w:rsidR="0030536A" w:rsidRPr="0030536A">
        <w:t xml:space="preserve"> of assessable income, exempt income, non-assessable non-exempt income</w:t>
      </w:r>
      <w:r w:rsidR="00797106">
        <w:t>,</w:t>
      </w:r>
      <w:r w:rsidR="0030536A" w:rsidRPr="0030536A">
        <w:t xml:space="preserve"> and tax offsets </w:t>
      </w:r>
      <w:r w:rsidR="00EC1F51">
        <w:t xml:space="preserve">derived or </w:t>
      </w:r>
      <w:r w:rsidR="0030536A" w:rsidRPr="0030536A">
        <w:t xml:space="preserve">received by the CCIV </w:t>
      </w:r>
      <w:r>
        <w:t xml:space="preserve">that have a </w:t>
      </w:r>
      <w:r w:rsidR="0030536A" w:rsidRPr="0030536A">
        <w:t>particular character to members</w:t>
      </w:r>
      <w:r w:rsidR="0030536A">
        <w:t xml:space="preserve">. </w:t>
      </w:r>
      <w:r w:rsidR="00EC7D0C">
        <w:t>T</w:t>
      </w:r>
      <w:r w:rsidR="0002012B">
        <w:t>hose amounts will retain that character and be</w:t>
      </w:r>
      <w:r w:rsidR="00EC1F51">
        <w:t xml:space="preserve"> recognised (and </w:t>
      </w:r>
      <w:r w:rsidR="0002012B">
        <w:t>taxed</w:t>
      </w:r>
      <w:r w:rsidR="00EC1F51">
        <w:t>)</w:t>
      </w:r>
      <w:r w:rsidR="0002012B">
        <w:t xml:space="preserve"> in the hands of each member.</w:t>
      </w:r>
    </w:p>
    <w:p w14:paraId="24240D33" w14:textId="505950F1" w:rsidR="00655ED3" w:rsidRPr="00655ED3" w:rsidRDefault="00FA5041" w:rsidP="00655ED3">
      <w:pPr>
        <w:numPr>
          <w:ilvl w:val="1"/>
          <w:numId w:val="31"/>
        </w:numPr>
      </w:pPr>
      <w:r>
        <w:t>Where a CCIV does not satisfy the AMIT eligibility criteria</w:t>
      </w:r>
      <w:r w:rsidR="00031E9B">
        <w:t xml:space="preserve"> </w:t>
      </w:r>
      <w:r>
        <w:t>in respect of a sub-fund</w:t>
      </w:r>
      <w:r w:rsidR="00EB5A65">
        <w:t xml:space="preserve"> </w:t>
      </w:r>
      <w:r w:rsidR="00871B4F">
        <w:t>for</w:t>
      </w:r>
      <w:r w:rsidR="00EB5A65">
        <w:t xml:space="preserve"> a particular tax year</w:t>
      </w:r>
      <w:r>
        <w:t xml:space="preserve">, then the CCIV tax treatment will generally default to the general </w:t>
      </w:r>
      <w:proofErr w:type="gramStart"/>
      <w:r>
        <w:t>trusts</w:t>
      </w:r>
      <w:proofErr w:type="gramEnd"/>
      <w:r>
        <w:t xml:space="preserve"> taxation framework</w:t>
      </w:r>
      <w:r w:rsidR="00EB5A65">
        <w:t xml:space="preserve"> for that year</w:t>
      </w:r>
      <w:r>
        <w:t>.</w:t>
      </w:r>
    </w:p>
    <w:p w14:paraId="161B173A" w14:textId="77777777" w:rsidR="00655ED3" w:rsidRPr="00655ED3" w:rsidRDefault="00655ED3" w:rsidP="00655ED3">
      <w:pPr>
        <w:numPr>
          <w:ilvl w:val="1"/>
          <w:numId w:val="31"/>
        </w:numPr>
      </w:pPr>
      <w:r w:rsidRPr="00655ED3">
        <w:t>All legislative references in this Chapter are to the ITAA 1997 unless otherwise stated.</w:t>
      </w:r>
    </w:p>
    <w:p w14:paraId="5C509B5F" w14:textId="77777777" w:rsidR="00C3452B" w:rsidRDefault="00C3452B" w:rsidP="00C3452B">
      <w:pPr>
        <w:pStyle w:val="Heading2"/>
      </w:pPr>
      <w:r>
        <w:t>Context of amendments</w:t>
      </w:r>
    </w:p>
    <w:p w14:paraId="3224F60D" w14:textId="11EBD59B" w:rsidR="00655ED3" w:rsidRDefault="00655ED3" w:rsidP="00655ED3">
      <w:pPr>
        <w:pStyle w:val="Heading3"/>
      </w:pPr>
      <w:r>
        <w:t xml:space="preserve">Introduction </w:t>
      </w:r>
      <w:r w:rsidR="00CF129A">
        <w:t>to</w:t>
      </w:r>
      <w:r>
        <w:t xml:space="preserve"> the CCIV </w:t>
      </w:r>
    </w:p>
    <w:p w14:paraId="4F002012" w14:textId="56F664CE" w:rsidR="00655ED3" w:rsidRPr="007175DD" w:rsidRDefault="00655ED3" w:rsidP="00613132">
      <w:pPr>
        <w:numPr>
          <w:ilvl w:val="1"/>
          <w:numId w:val="7"/>
        </w:numPr>
      </w:pPr>
      <w:r w:rsidRPr="007175DD">
        <w:t xml:space="preserve">The CCIV is a new form of </w:t>
      </w:r>
      <w:r w:rsidR="000C0699" w:rsidRPr="007175DD">
        <w:t xml:space="preserve">collective </w:t>
      </w:r>
      <w:r w:rsidRPr="007175DD">
        <w:t>investment vehicle, intended to broaden the suite of investment vehicles available to Australian fund managers</w:t>
      </w:r>
      <w:r w:rsidR="00542D69" w:rsidRPr="007175DD">
        <w:t xml:space="preserve">. The key policy objective is to increase the competitiveness of Australia’s managed fund industry through the introduction of </w:t>
      </w:r>
      <w:r w:rsidR="001A6DA5" w:rsidRPr="007175DD">
        <w:t xml:space="preserve">an </w:t>
      </w:r>
      <w:r w:rsidR="00542D69" w:rsidRPr="007175DD">
        <w:t xml:space="preserve">internationally recognisable investment </w:t>
      </w:r>
      <w:r w:rsidR="001A6DA5" w:rsidRPr="007175DD">
        <w:t>structure</w:t>
      </w:r>
      <w:r w:rsidR="00542D69" w:rsidRPr="007175DD">
        <w:t>.</w:t>
      </w:r>
    </w:p>
    <w:p w14:paraId="08881844" w14:textId="4586234E" w:rsidR="00CA3311" w:rsidRDefault="00523863" w:rsidP="00613132">
      <w:pPr>
        <w:numPr>
          <w:ilvl w:val="1"/>
          <w:numId w:val="7"/>
        </w:numPr>
      </w:pPr>
      <w:r>
        <w:lastRenderedPageBreak/>
        <w:t>A</w:t>
      </w:r>
      <w:r w:rsidR="00CA3311" w:rsidRPr="00CA3311">
        <w:t xml:space="preserve"> CCIV is a company used for collective investment. Investors may pool their funds in a CCIV and have them managed by a professional </w:t>
      </w:r>
      <w:proofErr w:type="gramStart"/>
      <w:r w:rsidR="00CA3311" w:rsidRPr="00CA3311">
        <w:t>funds</w:t>
      </w:r>
      <w:proofErr w:type="gramEnd"/>
      <w:r w:rsidR="00CA3311" w:rsidRPr="00CA3311">
        <w:t xml:space="preserve"> manager.</w:t>
      </w:r>
    </w:p>
    <w:p w14:paraId="5DB37828" w14:textId="5E629F5A" w:rsidR="00D80DA1" w:rsidRDefault="00D80DA1" w:rsidP="00613132">
      <w:pPr>
        <w:numPr>
          <w:ilvl w:val="1"/>
          <w:numId w:val="7"/>
        </w:numPr>
      </w:pPr>
      <w:r>
        <w:t xml:space="preserve">The CCIV </w:t>
      </w:r>
      <w:r w:rsidR="00EC1F51">
        <w:t xml:space="preserve">is intended to be a viable alternative </w:t>
      </w:r>
      <w:r w:rsidR="00257226">
        <w:t>to an AMIT</w:t>
      </w:r>
      <w:r w:rsidR="00440475">
        <w:t>. T</w:t>
      </w:r>
      <w:r w:rsidR="00257226">
        <w:t xml:space="preserve">he CCIV </w:t>
      </w:r>
      <w:r>
        <w:t xml:space="preserve">tax </w:t>
      </w:r>
      <w:r w:rsidR="009A06AA">
        <w:t>regime</w:t>
      </w:r>
      <w:r>
        <w:t xml:space="preserve"> has been designed to </w:t>
      </w:r>
      <w:r w:rsidR="001A6DA5">
        <w:t xml:space="preserve">align with </w:t>
      </w:r>
      <w:r w:rsidR="007E3719">
        <w:t>the existing</w:t>
      </w:r>
      <w:r>
        <w:t xml:space="preserve"> AMIT</w:t>
      </w:r>
      <w:r w:rsidR="007E3719">
        <w:t xml:space="preserve"> regime</w:t>
      </w:r>
      <w:r w:rsidR="00070796">
        <w:t>, such that the tax outcomes for an investor in a CCIV sub-fund are intended to be the same as an investor in an AMIT.</w:t>
      </w:r>
      <w:r>
        <w:t xml:space="preserve"> </w:t>
      </w:r>
    </w:p>
    <w:p w14:paraId="30C8BD6B" w14:textId="47BC545F" w:rsidR="00070796" w:rsidRDefault="00070796" w:rsidP="00613132">
      <w:pPr>
        <w:numPr>
          <w:ilvl w:val="1"/>
          <w:numId w:val="7"/>
        </w:numPr>
      </w:pPr>
      <w:r>
        <w:t>T</w:t>
      </w:r>
      <w:r w:rsidR="00D61594">
        <w:t>o achieve this outcome, t</w:t>
      </w:r>
      <w:r>
        <w:t xml:space="preserve">he CCIV tax regime </w:t>
      </w:r>
      <w:r w:rsidR="00426A02">
        <w:t xml:space="preserve">uses </w:t>
      </w:r>
      <w:r w:rsidR="007E3719">
        <w:t xml:space="preserve">the same </w:t>
      </w:r>
      <w:r>
        <w:t xml:space="preserve">attribution </w:t>
      </w:r>
      <w:r w:rsidR="001A6DA5">
        <w:t>flow-through</w:t>
      </w:r>
      <w:r>
        <w:t xml:space="preserve"> tax</w:t>
      </w:r>
      <w:r w:rsidR="002448A5">
        <w:t xml:space="preserve"> </w:t>
      </w:r>
      <w:r w:rsidR="001A6DA5">
        <w:t xml:space="preserve">regime </w:t>
      </w:r>
      <w:r w:rsidR="002448A5">
        <w:t>that applies to AMITs</w:t>
      </w:r>
      <w:r w:rsidR="007E3719">
        <w:t xml:space="preserve">. To gain access to the </w:t>
      </w:r>
      <w:r w:rsidR="001A6DA5">
        <w:t>AMIT regime</w:t>
      </w:r>
      <w:r w:rsidR="007E3719">
        <w:t>,</w:t>
      </w:r>
      <w:r w:rsidR="00D61594">
        <w:t xml:space="preserve"> sub-funds </w:t>
      </w:r>
      <w:r w:rsidR="0051487D">
        <w:t xml:space="preserve">of a CCIV </w:t>
      </w:r>
      <w:r w:rsidR="007E3719">
        <w:t xml:space="preserve">are </w:t>
      </w:r>
      <w:r w:rsidR="00D61594">
        <w:t xml:space="preserve">subject to </w:t>
      </w:r>
      <w:r w:rsidR="002448A5">
        <w:t xml:space="preserve">the </w:t>
      </w:r>
      <w:r w:rsidR="004C75F2">
        <w:t>AMIT</w:t>
      </w:r>
      <w:r w:rsidR="00D61594">
        <w:t xml:space="preserve"> eligibility criteria</w:t>
      </w:r>
      <w:r w:rsidR="00561F87">
        <w:t xml:space="preserve">. </w:t>
      </w:r>
      <w:r w:rsidR="002448A5">
        <w:t xml:space="preserve">In this regard, sub-funds </w:t>
      </w:r>
      <w:r w:rsidR="0051487D">
        <w:t xml:space="preserve">of </w:t>
      </w:r>
      <w:r w:rsidR="00B77287">
        <w:t xml:space="preserve">a </w:t>
      </w:r>
      <w:r w:rsidR="0051487D">
        <w:t>CCIV</w:t>
      </w:r>
      <w:r w:rsidR="002448A5">
        <w:t xml:space="preserve"> can generally be considered an attribution investment vehicle for tax purposes.</w:t>
      </w:r>
    </w:p>
    <w:p w14:paraId="0284A39C" w14:textId="719FB3A2" w:rsidR="005D6BBA" w:rsidRDefault="003F7BA8" w:rsidP="00613132">
      <w:pPr>
        <w:numPr>
          <w:ilvl w:val="1"/>
          <w:numId w:val="7"/>
        </w:numPr>
      </w:pPr>
      <w:r>
        <w:t>This Exposure Draft Bill</w:t>
      </w:r>
      <w:r w:rsidR="005D6BBA" w:rsidRPr="005D6BBA">
        <w:t xml:space="preserve"> and draft explanatory materials outline the tax regime for the CCIV and should be read in conjunction with the Regulatory Exposure Draft Bill and accompanying draft explanatory materials.</w:t>
      </w:r>
    </w:p>
    <w:p w14:paraId="20324E3A" w14:textId="77777777" w:rsidR="00C3452B" w:rsidRDefault="00C3452B" w:rsidP="00C3452B">
      <w:pPr>
        <w:pStyle w:val="Heading2"/>
      </w:pPr>
      <w:r>
        <w:t>Summary of new law</w:t>
      </w:r>
    </w:p>
    <w:p w14:paraId="2C2F5CAB" w14:textId="1EFDAAEA" w:rsidR="008F19A5" w:rsidRDefault="003F7BA8" w:rsidP="00613132">
      <w:pPr>
        <w:numPr>
          <w:ilvl w:val="1"/>
          <w:numId w:val="7"/>
        </w:numPr>
      </w:pPr>
      <w:r>
        <w:t>This Exposure Draft Bill</w:t>
      </w:r>
      <w:r w:rsidR="00561E89">
        <w:t xml:space="preserve"> amends the taxation law </w:t>
      </w:r>
      <w:r w:rsidR="00A846D5">
        <w:t>to</w:t>
      </w:r>
      <w:r w:rsidR="00A846D5" w:rsidRPr="00A846D5">
        <w:t xml:space="preserve"> </w:t>
      </w:r>
      <w:r w:rsidR="008F19A5">
        <w:t xml:space="preserve">create a new Subdivision 195-C </w:t>
      </w:r>
      <w:r w:rsidR="00CA5113">
        <w:t xml:space="preserve">which sets </w:t>
      </w:r>
      <w:r w:rsidR="008F19A5">
        <w:t xml:space="preserve">out </w:t>
      </w:r>
      <w:r w:rsidR="00A846D5" w:rsidRPr="00A846D5">
        <w:t>the tax treatment for</w:t>
      </w:r>
      <w:r w:rsidR="00C31D64">
        <w:t xml:space="preserve"> </w:t>
      </w:r>
      <w:r w:rsidR="00376B76">
        <w:t>a</w:t>
      </w:r>
      <w:r w:rsidR="00C31D64">
        <w:t xml:space="preserve"> </w:t>
      </w:r>
      <w:r w:rsidR="00A846D5" w:rsidRPr="00A846D5">
        <w:t>CCIV</w:t>
      </w:r>
      <w:r w:rsidR="008F19A5">
        <w:t>.</w:t>
      </w:r>
    </w:p>
    <w:p w14:paraId="6A2CEF70" w14:textId="77777777" w:rsidR="008640DE" w:rsidRDefault="008F19A5" w:rsidP="00613132">
      <w:pPr>
        <w:numPr>
          <w:ilvl w:val="1"/>
          <w:numId w:val="7"/>
        </w:numPr>
      </w:pPr>
      <w:r>
        <w:t xml:space="preserve">The CCIV </w:t>
      </w:r>
      <w:r w:rsidR="00C31D64">
        <w:t xml:space="preserve">is a company </w:t>
      </w:r>
      <w:r w:rsidR="00C31D64" w:rsidRPr="00C31D64">
        <w:t>registered under the Corporations Act.</w:t>
      </w:r>
      <w:r>
        <w:t xml:space="preserve"> </w:t>
      </w:r>
      <w:r w:rsidR="00C6141A">
        <w:t xml:space="preserve">However, </w:t>
      </w:r>
      <w:r w:rsidR="006B43D7">
        <w:t xml:space="preserve">under Subdivision 195-C, </w:t>
      </w:r>
      <w:r w:rsidR="00C6141A">
        <w:t>t</w:t>
      </w:r>
      <w:r w:rsidR="000467A1">
        <w:t xml:space="preserve">he deeming principle </w:t>
      </w:r>
      <w:r w:rsidR="00C9264D">
        <w:t xml:space="preserve">deems </w:t>
      </w:r>
      <w:r w:rsidR="000467A1">
        <w:t xml:space="preserve">a trust relationship </w:t>
      </w:r>
      <w:r w:rsidR="005B4B16">
        <w:t xml:space="preserve">to exist </w:t>
      </w:r>
      <w:r w:rsidR="000467A1">
        <w:t xml:space="preserve">between a CCIV, </w:t>
      </w:r>
      <w:r w:rsidR="00296B4F">
        <w:t xml:space="preserve">the business, </w:t>
      </w:r>
      <w:r w:rsidR="000467A1">
        <w:t>assets</w:t>
      </w:r>
      <w:r w:rsidR="00296B4F">
        <w:t xml:space="preserve"> and liabilities </w:t>
      </w:r>
      <w:r w:rsidR="00BC0DED">
        <w:t>referable to a</w:t>
      </w:r>
      <w:r w:rsidR="00296B4F">
        <w:t xml:space="preserve"> </w:t>
      </w:r>
      <w:r w:rsidR="000467A1">
        <w:t>sub-fund</w:t>
      </w:r>
      <w:r w:rsidR="00C9264D">
        <w:t>,</w:t>
      </w:r>
      <w:r w:rsidR="000467A1">
        <w:t xml:space="preserve"> and the relevant class of members</w:t>
      </w:r>
      <w:r w:rsidR="00C9264D">
        <w:t>,</w:t>
      </w:r>
      <w:r w:rsidR="006B43D7">
        <w:t xml:space="preserve"> for the purposes of all taxation laws</w:t>
      </w:r>
      <w:r w:rsidR="007E4E37">
        <w:t xml:space="preserve"> (unless </w:t>
      </w:r>
      <w:r w:rsidR="002F7DC4">
        <w:t xml:space="preserve">specifically </w:t>
      </w:r>
      <w:r w:rsidR="007E4E37">
        <w:t>excluded)</w:t>
      </w:r>
      <w:r w:rsidR="000467A1">
        <w:t xml:space="preserve">. </w:t>
      </w:r>
    </w:p>
    <w:p w14:paraId="05F9ED34" w14:textId="24E1CDDA" w:rsidR="00CC46D1" w:rsidRDefault="00CC46D1" w:rsidP="00613132">
      <w:pPr>
        <w:numPr>
          <w:ilvl w:val="1"/>
          <w:numId w:val="7"/>
        </w:numPr>
      </w:pPr>
      <w:r w:rsidRPr="00CC46D1">
        <w:t>This has the effect that</w:t>
      </w:r>
      <w:r>
        <w:t>:</w:t>
      </w:r>
      <w:r w:rsidRPr="00CC46D1">
        <w:t xml:space="preserve"> </w:t>
      </w:r>
    </w:p>
    <w:p w14:paraId="77FEEBF9" w14:textId="10D4B23C" w:rsidR="00CC46D1" w:rsidRDefault="00CC46D1" w:rsidP="00CC46D1">
      <w:pPr>
        <w:pStyle w:val="dotpoint"/>
      </w:pPr>
      <w:r w:rsidRPr="00CC46D1">
        <w:t>the assets, liabilities and business referable to a sub-fund are treated as separate trust</w:t>
      </w:r>
      <w:r w:rsidR="004E5846">
        <w:t xml:space="preserve">s </w:t>
      </w:r>
      <w:r w:rsidR="008640DE" w:rsidRPr="008640DE">
        <w:t>(</w:t>
      </w:r>
      <w:r w:rsidR="004E5846">
        <w:t xml:space="preserve">to be </w:t>
      </w:r>
      <w:r w:rsidR="008640DE" w:rsidRPr="008640DE">
        <w:t xml:space="preserve">known as a </w:t>
      </w:r>
      <w:r w:rsidR="008640DE">
        <w:t>‘</w:t>
      </w:r>
      <w:r w:rsidR="008640DE" w:rsidRPr="008640DE">
        <w:t>CCIV sub-fund trust</w:t>
      </w:r>
      <w:r w:rsidR="008640DE">
        <w:t>’</w:t>
      </w:r>
      <w:r w:rsidR="008640DE" w:rsidRPr="008640DE">
        <w:t>)</w:t>
      </w:r>
      <w:r>
        <w:t>;</w:t>
      </w:r>
    </w:p>
    <w:p w14:paraId="4AEA404E" w14:textId="2FCED749" w:rsidR="00CC46D1" w:rsidRDefault="00CC46D1" w:rsidP="00CC46D1">
      <w:pPr>
        <w:pStyle w:val="dotpoint"/>
      </w:pPr>
      <w:r w:rsidRPr="00CC46D1">
        <w:t>the CCIV is treated as the trustee</w:t>
      </w:r>
      <w:r>
        <w:t xml:space="preserve"> of </w:t>
      </w:r>
      <w:r w:rsidR="00B5414F">
        <w:t>the</w:t>
      </w:r>
      <w:r>
        <w:t xml:space="preserve"> CCIV sub-fund trust</w:t>
      </w:r>
      <w:r w:rsidR="00426A02">
        <w:t>;</w:t>
      </w:r>
      <w:r w:rsidRPr="00CC46D1">
        <w:t xml:space="preserve"> and </w:t>
      </w:r>
    </w:p>
    <w:p w14:paraId="446D2064" w14:textId="03D69961" w:rsidR="00CC46D1" w:rsidRDefault="00CC46D1" w:rsidP="00CC46D1">
      <w:pPr>
        <w:pStyle w:val="dotpoint"/>
      </w:pPr>
      <w:r w:rsidRPr="00CC46D1">
        <w:t>the members of the CCIV are treated as beneficiaries</w:t>
      </w:r>
      <w:r>
        <w:t xml:space="preserve"> of </w:t>
      </w:r>
      <w:r w:rsidR="00B5414F">
        <w:t>the</w:t>
      </w:r>
      <w:r>
        <w:t xml:space="preserve"> CCIV sub-fund trust</w:t>
      </w:r>
      <w:r w:rsidRPr="00CC46D1">
        <w:t>.</w:t>
      </w:r>
    </w:p>
    <w:p w14:paraId="7F4BC7F4" w14:textId="5CAF6315" w:rsidR="00A27F9E" w:rsidRDefault="00A730B2" w:rsidP="00613132">
      <w:pPr>
        <w:numPr>
          <w:ilvl w:val="1"/>
          <w:numId w:val="7"/>
        </w:numPr>
      </w:pPr>
      <w:r>
        <w:t>As a result of this</w:t>
      </w:r>
      <w:r w:rsidR="00B7199E">
        <w:t xml:space="preserve"> deeming principle</w:t>
      </w:r>
      <w:r>
        <w:t xml:space="preserve">, </w:t>
      </w:r>
      <w:r w:rsidR="00BC0DED">
        <w:t xml:space="preserve">the </w:t>
      </w:r>
      <w:r>
        <w:t>taxation laws</w:t>
      </w:r>
      <w:r w:rsidR="007E4E37">
        <w:t xml:space="preserve"> </w:t>
      </w:r>
      <w:r>
        <w:t>apply to the CCIV</w:t>
      </w:r>
      <w:r w:rsidR="008F3589">
        <w:t xml:space="preserve"> as trustee, the CCIV</w:t>
      </w:r>
      <w:r>
        <w:t xml:space="preserve"> sub-fund trust </w:t>
      </w:r>
      <w:r w:rsidR="007E4E37">
        <w:t>and its beneficiaries</w:t>
      </w:r>
      <w:r w:rsidR="008F3589">
        <w:t>,</w:t>
      </w:r>
      <w:r w:rsidR="007E4E37">
        <w:t xml:space="preserve"> </w:t>
      </w:r>
      <w:r>
        <w:t>rather than to the CCIV as a company</w:t>
      </w:r>
      <w:r w:rsidR="007E4E37">
        <w:t xml:space="preserve"> and its shareholders</w:t>
      </w:r>
      <w:r>
        <w:t xml:space="preserve">. </w:t>
      </w:r>
    </w:p>
    <w:p w14:paraId="573D8C01" w14:textId="3FD27E93" w:rsidR="003C5A89" w:rsidRDefault="00236D65" w:rsidP="00613132">
      <w:pPr>
        <w:numPr>
          <w:ilvl w:val="1"/>
          <w:numId w:val="7"/>
        </w:numPr>
      </w:pPr>
      <w:r>
        <w:t>Where a CCIV sub-fund</w:t>
      </w:r>
      <w:r w:rsidR="00557C24">
        <w:t xml:space="preserve"> trust</w:t>
      </w:r>
      <w:r>
        <w:t xml:space="preserve"> meets the AMIT </w:t>
      </w:r>
      <w:r w:rsidR="004612DD">
        <w:t xml:space="preserve">eligibility </w:t>
      </w:r>
      <w:r>
        <w:t xml:space="preserve">criteria, it </w:t>
      </w:r>
      <w:r w:rsidR="00BC0DED">
        <w:t>is</w:t>
      </w:r>
      <w:r>
        <w:t xml:space="preserve"> t</w:t>
      </w:r>
      <w:r w:rsidR="002A0D18">
        <w:t>axed</w:t>
      </w:r>
      <w:r>
        <w:t xml:space="preserve"> as an AMIT under the </w:t>
      </w:r>
      <w:r w:rsidR="00A730B2">
        <w:t>attribution flow</w:t>
      </w:r>
      <w:r>
        <w:t>-through tax regime in Division 276.</w:t>
      </w:r>
      <w:r w:rsidR="00A27F9E">
        <w:t xml:space="preserve"> </w:t>
      </w:r>
      <w:r w:rsidR="003F7BA8">
        <w:t>The Exposure Draft Bill</w:t>
      </w:r>
      <w:r w:rsidR="00A376A1">
        <w:t xml:space="preserve"> amends the</w:t>
      </w:r>
      <w:r w:rsidR="003C5A89">
        <w:t xml:space="preserve"> AMIT </w:t>
      </w:r>
      <w:r w:rsidR="003C5A89">
        <w:lastRenderedPageBreak/>
        <w:t xml:space="preserve">eligibility criteria </w:t>
      </w:r>
      <w:r w:rsidR="00CA7E99">
        <w:t xml:space="preserve">to </w:t>
      </w:r>
      <w:r w:rsidR="00255C85">
        <w:t xml:space="preserve">enable </w:t>
      </w:r>
      <w:r w:rsidR="00CA7E99">
        <w:t xml:space="preserve">a CCIV sub-fund trust </w:t>
      </w:r>
      <w:r w:rsidR="00255C85">
        <w:t xml:space="preserve">to </w:t>
      </w:r>
      <w:r w:rsidR="00CA7E99">
        <w:t>meet the relevant criteria.</w:t>
      </w:r>
    </w:p>
    <w:p w14:paraId="22315B3A" w14:textId="77777777" w:rsidR="00805F94" w:rsidRPr="003430A3" w:rsidRDefault="007368E6">
      <w:pPr>
        <w:numPr>
          <w:ilvl w:val="1"/>
          <w:numId w:val="7"/>
        </w:numPr>
      </w:pPr>
      <w:r>
        <w:t xml:space="preserve">For income tax purposes, the attribution flow-through tax regime ensures that amounts derived or received by </w:t>
      </w:r>
      <w:r w:rsidR="00924C7A">
        <w:t>a C</w:t>
      </w:r>
      <w:r>
        <w:t>CIV sub-fund</w:t>
      </w:r>
      <w:r w:rsidR="00924C7A">
        <w:t xml:space="preserve"> trust </w:t>
      </w:r>
      <w:r>
        <w:t xml:space="preserve">that are attributed to members retain the character they had in the hands of the </w:t>
      </w:r>
      <w:r w:rsidR="00255C85">
        <w:t xml:space="preserve">trustee of </w:t>
      </w:r>
      <w:r w:rsidR="00255C85" w:rsidRPr="00BC0DED">
        <w:t xml:space="preserve">the CCIV </w:t>
      </w:r>
      <w:r w:rsidRPr="00C36259">
        <w:t>sub-fu</w:t>
      </w:r>
      <w:r w:rsidRPr="00922B08">
        <w:t>n</w:t>
      </w:r>
      <w:r w:rsidRPr="00C265D2">
        <w:t xml:space="preserve">d trust. </w:t>
      </w:r>
    </w:p>
    <w:p w14:paraId="6C3DAC09" w14:textId="7E04B2B6" w:rsidR="007F5117" w:rsidRPr="00171589" w:rsidRDefault="00805F94" w:rsidP="00805F94">
      <w:pPr>
        <w:numPr>
          <w:ilvl w:val="1"/>
          <w:numId w:val="7"/>
        </w:numPr>
      </w:pPr>
      <w:r w:rsidRPr="00625308">
        <w:t xml:space="preserve">The trustee of a CCIV </w:t>
      </w:r>
      <w:r w:rsidRPr="00BC0DED">
        <w:t xml:space="preserve">sub-fund trust must attribute amounts of a particular character to members on a fair and reasonable basis in </w:t>
      </w:r>
      <w:r w:rsidRPr="00625308">
        <w:t>accordance with the members’ rights attaching to their units in the CCIV sub-fund trust</w:t>
      </w:r>
      <w:r w:rsidRPr="00BC0DED">
        <w:t xml:space="preserve">. </w:t>
      </w:r>
      <w:r w:rsidR="007368E6" w:rsidRPr="00BC0DED">
        <w:t xml:space="preserve">An attribution </w:t>
      </w:r>
      <w:r w:rsidR="00255C85" w:rsidRPr="00C36259">
        <w:t xml:space="preserve">CCIV </w:t>
      </w:r>
      <w:r w:rsidR="007368E6" w:rsidRPr="00C36259">
        <w:t>sub-f</w:t>
      </w:r>
      <w:r w:rsidR="007368E6" w:rsidRPr="00922B08">
        <w:t>u</w:t>
      </w:r>
      <w:r w:rsidR="007368E6" w:rsidRPr="00C265D2">
        <w:t xml:space="preserve">nd </w:t>
      </w:r>
      <w:r w:rsidR="00924C7A" w:rsidRPr="003430A3">
        <w:t xml:space="preserve">trust </w:t>
      </w:r>
      <w:r w:rsidR="007368E6" w:rsidRPr="00676C7A">
        <w:t>is deemed to have fixed trust status</w:t>
      </w:r>
      <w:r w:rsidR="002B1E95" w:rsidRPr="00C47C01">
        <w:t>.</w:t>
      </w:r>
    </w:p>
    <w:p w14:paraId="6F450C64" w14:textId="094EB5B5" w:rsidR="007368E6" w:rsidRDefault="007368E6" w:rsidP="00613132">
      <w:pPr>
        <w:numPr>
          <w:ilvl w:val="1"/>
          <w:numId w:val="7"/>
        </w:numPr>
      </w:pPr>
      <w:bookmarkStart w:id="37" w:name="_Hlk80898024"/>
      <w:r>
        <w:t xml:space="preserve">The </w:t>
      </w:r>
      <w:r w:rsidR="00924C7A">
        <w:t xml:space="preserve">attribution </w:t>
      </w:r>
      <w:r>
        <w:t xml:space="preserve">sub-fund </w:t>
      </w:r>
      <w:r w:rsidR="00924C7A">
        <w:t xml:space="preserve">trust </w:t>
      </w:r>
      <w:r>
        <w:t>is also able to use the ‘</w:t>
      </w:r>
      <w:proofErr w:type="spellStart"/>
      <w:r>
        <w:t>unders</w:t>
      </w:r>
      <w:proofErr w:type="spellEnd"/>
      <w:r>
        <w:t>’ and ‘overs’ regime to reconcile variances</w:t>
      </w:r>
      <w:r w:rsidR="00255C85">
        <w:t>, in the same way that an AMIT can</w:t>
      </w:r>
      <w:bookmarkEnd w:id="37"/>
      <w:r>
        <w:t>.</w:t>
      </w:r>
    </w:p>
    <w:p w14:paraId="5E79D99B" w14:textId="2B9D8E3D" w:rsidR="00236D65" w:rsidRDefault="00236D65" w:rsidP="00613132">
      <w:pPr>
        <w:numPr>
          <w:ilvl w:val="1"/>
          <w:numId w:val="7"/>
        </w:numPr>
      </w:pPr>
      <w:r>
        <w:t xml:space="preserve">Where a </w:t>
      </w:r>
      <w:r w:rsidR="00924C7A">
        <w:t xml:space="preserve">CCIV </w:t>
      </w:r>
      <w:r>
        <w:t xml:space="preserve">sub-fund </w:t>
      </w:r>
      <w:r w:rsidR="00924C7A">
        <w:t xml:space="preserve">trust </w:t>
      </w:r>
      <w:r>
        <w:t xml:space="preserve">fails to meet the AMIT </w:t>
      </w:r>
      <w:r w:rsidR="002A0D18">
        <w:t xml:space="preserve">eligibility </w:t>
      </w:r>
      <w:r>
        <w:t xml:space="preserve">criteria, </w:t>
      </w:r>
      <w:r w:rsidR="003C5A89">
        <w:t xml:space="preserve">the </w:t>
      </w:r>
      <w:r w:rsidR="004612DD">
        <w:t xml:space="preserve">CCIV </w:t>
      </w:r>
      <w:r w:rsidR="003C5A89">
        <w:t xml:space="preserve">sub-fund </w:t>
      </w:r>
      <w:r w:rsidR="004612DD">
        <w:t xml:space="preserve">trust </w:t>
      </w:r>
      <w:r w:rsidR="002A0D18">
        <w:t>will be</w:t>
      </w:r>
      <w:r w:rsidR="003C5A89">
        <w:t xml:space="preserve"> taxed in accordance with general trust provisions, </w:t>
      </w:r>
      <w:r w:rsidR="004612DD">
        <w:t xml:space="preserve">which </w:t>
      </w:r>
      <w:r w:rsidR="005037A2">
        <w:t>is</w:t>
      </w:r>
      <w:r w:rsidR="004612DD">
        <w:t xml:space="preserve"> </w:t>
      </w:r>
      <w:r w:rsidR="003C5A89">
        <w:t>consistent with</w:t>
      </w:r>
      <w:r w:rsidR="004612DD">
        <w:t xml:space="preserve"> the</w:t>
      </w:r>
      <w:r w:rsidR="003C5A89">
        <w:t xml:space="preserve"> current </w:t>
      </w:r>
      <w:r w:rsidR="0070210D">
        <w:t xml:space="preserve">outcomes for </w:t>
      </w:r>
      <w:r w:rsidR="003A4C85">
        <w:t>AMITs.</w:t>
      </w:r>
      <w:r w:rsidR="003C5A89">
        <w:t xml:space="preserve"> </w:t>
      </w:r>
      <w:r w:rsidR="003F7BA8">
        <w:t>The Exposure Draft Bill</w:t>
      </w:r>
      <w:r w:rsidR="00A376A1">
        <w:t xml:space="preserve"> </w:t>
      </w:r>
      <w:r w:rsidR="00D70F0E">
        <w:t>provides for additional deeming rules to ensure that a CCIV sub</w:t>
      </w:r>
      <w:r w:rsidR="00EF3333">
        <w:noBreakHyphen/>
      </w:r>
      <w:r w:rsidR="00D70F0E">
        <w:t>fund trust can operate in the existing general trust provisions.</w:t>
      </w:r>
    </w:p>
    <w:p w14:paraId="3CCB9369" w14:textId="2755B49D" w:rsidR="00C3452B" w:rsidRDefault="00C3452B" w:rsidP="00C3452B">
      <w:pPr>
        <w:pStyle w:val="Heading2with18pointafter"/>
      </w:pPr>
      <w:r>
        <w:t>Comparison of key features of new law and current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7"/>
        <w:gridCol w:w="3200"/>
      </w:tblGrid>
      <w:tr w:rsidR="00C3452B" w:rsidRPr="004666B8" w14:paraId="4DA248BA" w14:textId="77777777" w:rsidTr="00CD57A7">
        <w:trPr>
          <w:tblHeader/>
        </w:trPr>
        <w:tc>
          <w:tcPr>
            <w:tcW w:w="3275" w:type="dxa"/>
          </w:tcPr>
          <w:p w14:paraId="68E2F364" w14:textId="77777777" w:rsidR="00C3452B" w:rsidRPr="004666B8" w:rsidRDefault="00C3452B" w:rsidP="00302EFA">
            <w:pPr>
              <w:pStyle w:val="tableheaderwithintable"/>
              <w:rPr>
                <w:lang w:val="en-US" w:eastAsia="en-US"/>
              </w:rPr>
            </w:pPr>
            <w:bookmarkStart w:id="38" w:name="_Hlk80086654"/>
            <w:r w:rsidRPr="004666B8">
              <w:rPr>
                <w:lang w:val="en-US" w:eastAsia="en-US"/>
              </w:rPr>
              <w:t>New law</w:t>
            </w:r>
          </w:p>
        </w:tc>
        <w:tc>
          <w:tcPr>
            <w:tcW w:w="3276" w:type="dxa"/>
          </w:tcPr>
          <w:p w14:paraId="65A031C5" w14:textId="77777777" w:rsidR="00C3452B" w:rsidRPr="004666B8" w:rsidRDefault="00C3452B" w:rsidP="00302EFA">
            <w:pPr>
              <w:pStyle w:val="tableheaderwithintable"/>
              <w:rPr>
                <w:lang w:val="en-US" w:eastAsia="en-US"/>
              </w:rPr>
            </w:pPr>
            <w:r w:rsidRPr="004666B8">
              <w:rPr>
                <w:lang w:val="en-US" w:eastAsia="en-US"/>
              </w:rPr>
              <w:t>Current law</w:t>
            </w:r>
          </w:p>
        </w:tc>
      </w:tr>
      <w:tr w:rsidR="00C3452B" w:rsidRPr="004666B8" w14:paraId="656FC646" w14:textId="77777777" w:rsidTr="00302EFA">
        <w:tc>
          <w:tcPr>
            <w:tcW w:w="3275" w:type="dxa"/>
          </w:tcPr>
          <w:p w14:paraId="05DE04A9" w14:textId="6D6C92C9" w:rsidR="000F55F8" w:rsidRDefault="000F55F8" w:rsidP="000F55F8">
            <w:pPr>
              <w:pStyle w:val="tabletext"/>
              <w:rPr>
                <w:lang w:val="en-US" w:eastAsia="en-US"/>
              </w:rPr>
            </w:pPr>
            <w:r>
              <w:rPr>
                <w:lang w:val="en-US" w:eastAsia="en-US"/>
              </w:rPr>
              <w:t xml:space="preserve">For taxation purposes, </w:t>
            </w:r>
            <w:r w:rsidR="00BC0DED">
              <w:rPr>
                <w:lang w:val="en-US" w:eastAsia="en-US"/>
              </w:rPr>
              <w:t>Subdivision </w:t>
            </w:r>
            <w:r>
              <w:rPr>
                <w:lang w:val="en-US" w:eastAsia="en-US"/>
              </w:rPr>
              <w:t xml:space="preserve">195-C introduces a deeming principle which </w:t>
            </w:r>
            <w:r w:rsidR="00176212">
              <w:rPr>
                <w:lang w:val="en-US" w:eastAsia="en-US"/>
              </w:rPr>
              <w:t xml:space="preserve">deems </w:t>
            </w:r>
            <w:r>
              <w:rPr>
                <w:lang w:val="en-US" w:eastAsia="en-US"/>
              </w:rPr>
              <w:t>a trust relationship</w:t>
            </w:r>
            <w:r w:rsidR="005B4B16">
              <w:rPr>
                <w:lang w:val="en-US" w:eastAsia="en-US"/>
              </w:rPr>
              <w:t xml:space="preserve"> to exist</w:t>
            </w:r>
            <w:r>
              <w:rPr>
                <w:lang w:val="en-US" w:eastAsia="en-US"/>
              </w:rPr>
              <w:t xml:space="preserve"> between a CCIV, the business assets and liabilities </w:t>
            </w:r>
            <w:r w:rsidR="003A4C85">
              <w:rPr>
                <w:lang w:val="en-US" w:eastAsia="en-US"/>
              </w:rPr>
              <w:t xml:space="preserve">referable to </w:t>
            </w:r>
            <w:r>
              <w:rPr>
                <w:lang w:val="en-US" w:eastAsia="en-US"/>
              </w:rPr>
              <w:t xml:space="preserve">a sub-fund and the relevant class of members. </w:t>
            </w:r>
          </w:p>
          <w:p w14:paraId="316576E6" w14:textId="6261FA03" w:rsidR="000F55F8" w:rsidRDefault="000F55F8" w:rsidP="000F55F8">
            <w:pPr>
              <w:pStyle w:val="tabletext"/>
              <w:rPr>
                <w:lang w:val="en-US" w:eastAsia="en-US"/>
              </w:rPr>
            </w:pPr>
            <w:r>
              <w:rPr>
                <w:lang w:val="en-US" w:eastAsia="en-US"/>
              </w:rPr>
              <w:t xml:space="preserve">Each sub-fund is treated as a separate </w:t>
            </w:r>
            <w:r w:rsidR="003A4C85">
              <w:rPr>
                <w:lang w:val="en-US" w:eastAsia="en-US"/>
              </w:rPr>
              <w:t xml:space="preserve">unit </w:t>
            </w:r>
            <w:r>
              <w:rPr>
                <w:lang w:val="en-US" w:eastAsia="en-US"/>
              </w:rPr>
              <w:t xml:space="preserve">trust </w:t>
            </w:r>
            <w:r w:rsidR="00065E6B">
              <w:rPr>
                <w:lang w:val="en-US" w:eastAsia="en-US"/>
              </w:rPr>
              <w:t xml:space="preserve">(known as the ‘CCIV sub-fund trust’) </w:t>
            </w:r>
            <w:r>
              <w:rPr>
                <w:lang w:val="en-US" w:eastAsia="en-US"/>
              </w:rPr>
              <w:t xml:space="preserve">with the CCIV as trustee and members of the CCIV as beneficiaries of the CCIV sub-fund trust. </w:t>
            </w:r>
          </w:p>
          <w:p w14:paraId="1C8F358A" w14:textId="53BCCADF" w:rsidR="000F55F8" w:rsidRDefault="000F55F8" w:rsidP="000F55F8">
            <w:pPr>
              <w:pStyle w:val="tabletext"/>
              <w:rPr>
                <w:lang w:val="en-US" w:eastAsia="en-US"/>
              </w:rPr>
            </w:pPr>
            <w:r>
              <w:rPr>
                <w:lang w:val="en-US" w:eastAsia="en-US"/>
              </w:rPr>
              <w:t xml:space="preserve">Under the deeming principle, all taxation laws apply to the CCIV sub-fund trust </w:t>
            </w:r>
            <w:r w:rsidR="00C117C4">
              <w:rPr>
                <w:lang w:val="en-US" w:eastAsia="en-US"/>
              </w:rPr>
              <w:t xml:space="preserve">(rather than the CCIV as a company) </w:t>
            </w:r>
            <w:r>
              <w:rPr>
                <w:lang w:val="en-US" w:eastAsia="en-US"/>
              </w:rPr>
              <w:t xml:space="preserve">unless </w:t>
            </w:r>
            <w:r w:rsidR="004C380C">
              <w:rPr>
                <w:lang w:val="en-US" w:eastAsia="en-US"/>
              </w:rPr>
              <w:t xml:space="preserve">specifically </w:t>
            </w:r>
            <w:r>
              <w:rPr>
                <w:lang w:val="en-US" w:eastAsia="en-US"/>
              </w:rPr>
              <w:t xml:space="preserve">excluded. </w:t>
            </w:r>
          </w:p>
          <w:p w14:paraId="65CCF291" w14:textId="2F3967FB" w:rsidR="00C3452B" w:rsidRPr="004666B8" w:rsidRDefault="000F55F8" w:rsidP="000F55F8">
            <w:pPr>
              <w:pStyle w:val="tabletext"/>
              <w:rPr>
                <w:lang w:val="en-US" w:eastAsia="en-US"/>
              </w:rPr>
            </w:pPr>
            <w:r>
              <w:rPr>
                <w:lang w:val="en-US" w:eastAsia="en-US"/>
              </w:rPr>
              <w:t xml:space="preserve">For taxation purposes, </w:t>
            </w:r>
            <w:proofErr w:type="gramStart"/>
            <w:r w:rsidR="003A4C85">
              <w:rPr>
                <w:lang w:val="en-US" w:eastAsia="en-US"/>
              </w:rPr>
              <w:t>as a consequence of</w:t>
            </w:r>
            <w:proofErr w:type="gramEnd"/>
            <w:r w:rsidR="003A4C85">
              <w:rPr>
                <w:lang w:val="en-US" w:eastAsia="en-US"/>
              </w:rPr>
              <w:t xml:space="preserve"> the operation of the </w:t>
            </w:r>
            <w:r w:rsidR="003A4C85">
              <w:rPr>
                <w:lang w:val="en-US" w:eastAsia="en-US"/>
              </w:rPr>
              <w:lastRenderedPageBreak/>
              <w:t xml:space="preserve">deeming principle, </w:t>
            </w:r>
            <w:r w:rsidR="003A4C85" w:rsidRPr="003A4C85">
              <w:rPr>
                <w:lang w:val="en-US" w:eastAsia="en-US"/>
              </w:rPr>
              <w:t xml:space="preserve">which deems the CCIV sub-fund trusts to be separate entities, dealings between sub-funds of a CCIV are </w:t>
            </w:r>
            <w:proofErr w:type="spellStart"/>
            <w:r w:rsidR="003A4C85" w:rsidRPr="003A4C85">
              <w:rPr>
                <w:lang w:val="en-US" w:eastAsia="en-US"/>
              </w:rPr>
              <w:t>recognised</w:t>
            </w:r>
            <w:proofErr w:type="spellEnd"/>
            <w:r w:rsidR="003A4C85" w:rsidRPr="003A4C85">
              <w:rPr>
                <w:lang w:val="en-US" w:eastAsia="en-US"/>
              </w:rPr>
              <w:t>.</w:t>
            </w:r>
          </w:p>
        </w:tc>
        <w:tc>
          <w:tcPr>
            <w:tcW w:w="3276" w:type="dxa"/>
          </w:tcPr>
          <w:p w14:paraId="02828D34" w14:textId="66EB501E" w:rsidR="00C3452B" w:rsidRPr="004666B8" w:rsidRDefault="000F55F8" w:rsidP="00302EFA">
            <w:pPr>
              <w:pStyle w:val="tabletext"/>
              <w:rPr>
                <w:lang w:val="en-US" w:eastAsia="en-US"/>
              </w:rPr>
            </w:pPr>
            <w:r>
              <w:rPr>
                <w:lang w:val="en-US" w:eastAsia="en-US"/>
              </w:rPr>
              <w:lastRenderedPageBreak/>
              <w:t>No equivalent.</w:t>
            </w:r>
          </w:p>
        </w:tc>
      </w:tr>
      <w:tr w:rsidR="000F55F8" w:rsidRPr="004666B8" w14:paraId="029BD6A2" w14:textId="77777777" w:rsidTr="00302EFA">
        <w:tc>
          <w:tcPr>
            <w:tcW w:w="3275" w:type="dxa"/>
          </w:tcPr>
          <w:p w14:paraId="12120549" w14:textId="45D6CC9F" w:rsidR="000F55F8" w:rsidRDefault="000F55F8" w:rsidP="000F55F8">
            <w:pPr>
              <w:pStyle w:val="tabletext"/>
              <w:rPr>
                <w:lang w:val="en-US" w:eastAsia="en-US"/>
              </w:rPr>
            </w:pPr>
            <w:r>
              <w:rPr>
                <w:lang w:val="en-US" w:eastAsia="en-US"/>
              </w:rPr>
              <w:t xml:space="preserve">A CCIV sub-fund trust that satisfies the AMIT eligibility requirements </w:t>
            </w:r>
            <w:r w:rsidR="009F5A73">
              <w:rPr>
                <w:lang w:val="en-US" w:eastAsia="en-US"/>
              </w:rPr>
              <w:t xml:space="preserve">in Division 276 </w:t>
            </w:r>
            <w:r>
              <w:rPr>
                <w:lang w:val="en-US" w:eastAsia="en-US"/>
              </w:rPr>
              <w:t xml:space="preserve">will be </w:t>
            </w:r>
            <w:r w:rsidR="009F5A73">
              <w:rPr>
                <w:lang w:val="en-US" w:eastAsia="en-US"/>
              </w:rPr>
              <w:t xml:space="preserve">treated </w:t>
            </w:r>
            <w:r>
              <w:rPr>
                <w:lang w:val="en-US" w:eastAsia="en-US"/>
              </w:rPr>
              <w:t>as an AMIT</w:t>
            </w:r>
            <w:r w:rsidR="009F5A73">
              <w:rPr>
                <w:lang w:val="en-US" w:eastAsia="en-US"/>
              </w:rPr>
              <w:t xml:space="preserve"> for an income year</w:t>
            </w:r>
            <w:r>
              <w:rPr>
                <w:lang w:val="en-US" w:eastAsia="en-US"/>
              </w:rPr>
              <w:t xml:space="preserve">. </w:t>
            </w:r>
          </w:p>
          <w:p w14:paraId="58618D92" w14:textId="4F138FA9" w:rsidR="000F55F8" w:rsidRDefault="000F55F8" w:rsidP="000F55F8">
            <w:pPr>
              <w:pStyle w:val="tabletext"/>
              <w:rPr>
                <w:lang w:val="en-US" w:eastAsia="en-US"/>
              </w:rPr>
            </w:pPr>
            <w:r>
              <w:rPr>
                <w:lang w:val="en-US" w:eastAsia="en-US"/>
              </w:rPr>
              <w:t>A CCIV sub-fund trust must satisfy all requirements in Division</w:t>
            </w:r>
            <w:r w:rsidR="009F5A73">
              <w:rPr>
                <w:lang w:val="en-US" w:eastAsia="en-US"/>
              </w:rPr>
              <w:t xml:space="preserve"> </w:t>
            </w:r>
            <w:r>
              <w:rPr>
                <w:lang w:val="en-US" w:eastAsia="en-US"/>
              </w:rPr>
              <w:t>276, subject to specified modifications which ensure that only relevant criteria apply when determining a CCIV sub-fund trust</w:t>
            </w:r>
            <w:r w:rsidR="009F5A73">
              <w:rPr>
                <w:lang w:val="en-US" w:eastAsia="en-US"/>
              </w:rPr>
              <w:t>’</w:t>
            </w:r>
            <w:r>
              <w:rPr>
                <w:lang w:val="en-US" w:eastAsia="en-US"/>
              </w:rPr>
              <w:t xml:space="preserve">s eligibility. </w:t>
            </w:r>
          </w:p>
          <w:p w14:paraId="318101E4" w14:textId="3C35AD0A" w:rsidR="000F55F8" w:rsidRDefault="000F55F8" w:rsidP="000F55F8">
            <w:pPr>
              <w:pStyle w:val="tabletext"/>
              <w:rPr>
                <w:lang w:val="en-US" w:eastAsia="en-US"/>
              </w:rPr>
            </w:pPr>
            <w:r>
              <w:rPr>
                <w:lang w:val="en-US" w:eastAsia="en-US"/>
              </w:rPr>
              <w:t>A CCIV</w:t>
            </w:r>
            <w:r w:rsidR="00557C24">
              <w:rPr>
                <w:lang w:val="en-US" w:eastAsia="en-US"/>
              </w:rPr>
              <w:t>,</w:t>
            </w:r>
            <w:r>
              <w:rPr>
                <w:lang w:val="en-US" w:eastAsia="en-US"/>
              </w:rPr>
              <w:t xml:space="preserve"> by virtue of satisfying the regulatory requirements under the Corporations Act</w:t>
            </w:r>
            <w:r w:rsidR="00557C24">
              <w:rPr>
                <w:lang w:val="en-US" w:eastAsia="en-US"/>
              </w:rPr>
              <w:t>,</w:t>
            </w:r>
            <w:r>
              <w:rPr>
                <w:lang w:val="en-US" w:eastAsia="en-US"/>
              </w:rPr>
              <w:t xml:space="preserve"> will automatically meet the clearly defined interest test</w:t>
            </w:r>
            <w:r w:rsidR="009F5A73">
              <w:rPr>
                <w:lang w:val="en-US" w:eastAsia="en-US"/>
              </w:rPr>
              <w:t xml:space="preserve"> for AMITs in respect of units in a CCIV sub-fund trust</w:t>
            </w:r>
            <w:r>
              <w:rPr>
                <w:lang w:val="en-US" w:eastAsia="en-US"/>
              </w:rPr>
              <w:t xml:space="preserve">. </w:t>
            </w:r>
          </w:p>
          <w:p w14:paraId="7610FD33" w14:textId="08B17BC0" w:rsidR="000F55F8" w:rsidRDefault="000F55F8" w:rsidP="000F55F8">
            <w:pPr>
              <w:pStyle w:val="tabletext"/>
              <w:rPr>
                <w:lang w:val="en-US" w:eastAsia="en-US"/>
              </w:rPr>
            </w:pPr>
            <w:r>
              <w:rPr>
                <w:lang w:val="en-US" w:eastAsia="en-US"/>
              </w:rPr>
              <w:t xml:space="preserve">The requirement for a MIT to make an irrevocable choice to be an AMIT has been removed for </w:t>
            </w:r>
            <w:r w:rsidR="00557C24">
              <w:rPr>
                <w:lang w:val="en-US" w:eastAsia="en-US"/>
              </w:rPr>
              <w:t xml:space="preserve">a </w:t>
            </w:r>
            <w:r>
              <w:rPr>
                <w:lang w:val="en-US" w:eastAsia="en-US"/>
              </w:rPr>
              <w:t>CCIV sub-fund trust</w:t>
            </w:r>
            <w:r w:rsidR="009F5A73">
              <w:rPr>
                <w:lang w:val="en-US" w:eastAsia="en-US"/>
              </w:rPr>
              <w:t>.</w:t>
            </w:r>
          </w:p>
        </w:tc>
        <w:tc>
          <w:tcPr>
            <w:tcW w:w="3276" w:type="dxa"/>
          </w:tcPr>
          <w:p w14:paraId="04CE8A49" w14:textId="4384CF6F" w:rsidR="000F55F8" w:rsidRDefault="000F55F8" w:rsidP="00302EFA">
            <w:pPr>
              <w:pStyle w:val="tabletext"/>
              <w:rPr>
                <w:lang w:val="en-US" w:eastAsia="en-US"/>
              </w:rPr>
            </w:pPr>
            <w:r>
              <w:rPr>
                <w:lang w:val="en-US" w:eastAsia="en-US"/>
              </w:rPr>
              <w:t xml:space="preserve">No equivalent. </w:t>
            </w:r>
          </w:p>
        </w:tc>
      </w:tr>
      <w:tr w:rsidR="000F55F8" w:rsidRPr="004666B8" w14:paraId="7F08F3A6" w14:textId="77777777" w:rsidTr="00302EFA">
        <w:tc>
          <w:tcPr>
            <w:tcW w:w="3275" w:type="dxa"/>
          </w:tcPr>
          <w:p w14:paraId="12161BAB" w14:textId="1BE51A37" w:rsidR="000F55F8" w:rsidRPr="00064CB6" w:rsidRDefault="000F55F8" w:rsidP="000F55F8">
            <w:pPr>
              <w:pStyle w:val="tabletext"/>
              <w:rPr>
                <w:lang w:val="en-US" w:eastAsia="en-US"/>
              </w:rPr>
            </w:pPr>
            <w:r w:rsidRPr="00064CB6">
              <w:rPr>
                <w:lang w:val="en-US" w:eastAsia="en-US"/>
              </w:rPr>
              <w:t xml:space="preserve">Under the </w:t>
            </w:r>
            <w:r w:rsidR="003504A8">
              <w:rPr>
                <w:lang w:val="en-US" w:eastAsia="en-US"/>
              </w:rPr>
              <w:t xml:space="preserve">AMIT </w:t>
            </w:r>
            <w:r w:rsidRPr="00064CB6">
              <w:rPr>
                <w:lang w:val="en-US" w:eastAsia="en-US"/>
              </w:rPr>
              <w:t xml:space="preserve">attribution </w:t>
            </w:r>
            <w:r>
              <w:rPr>
                <w:lang w:val="en-US" w:eastAsia="en-US"/>
              </w:rPr>
              <w:t xml:space="preserve">flow-through </w:t>
            </w:r>
            <w:r w:rsidR="00557C24">
              <w:rPr>
                <w:lang w:val="en-US" w:eastAsia="en-US"/>
              </w:rPr>
              <w:t>ta</w:t>
            </w:r>
            <w:r w:rsidR="00DD5BFD">
              <w:rPr>
                <w:lang w:val="en-US" w:eastAsia="en-US"/>
              </w:rPr>
              <w:t xml:space="preserve">x </w:t>
            </w:r>
            <w:r w:rsidR="009F5A73">
              <w:rPr>
                <w:lang w:val="en-US" w:eastAsia="en-US"/>
              </w:rPr>
              <w:t>regime</w:t>
            </w:r>
            <w:r w:rsidRPr="00064CB6">
              <w:rPr>
                <w:lang w:val="en-US" w:eastAsia="en-US"/>
              </w:rPr>
              <w:t>:</w:t>
            </w:r>
          </w:p>
          <w:p w14:paraId="166BBF47" w14:textId="6A3FB4B5" w:rsidR="000F55F8" w:rsidRPr="000F55F8" w:rsidRDefault="000F55F8" w:rsidP="000F55F8">
            <w:pPr>
              <w:pStyle w:val="tabledotpoint"/>
              <w:rPr>
                <w:lang w:val="en-US" w:eastAsia="en-US"/>
              </w:rPr>
            </w:pPr>
            <w:r>
              <w:rPr>
                <w:lang w:val="en-US" w:eastAsia="en-US"/>
              </w:rPr>
              <w:t>for income tax purpose</w:t>
            </w:r>
            <w:r w:rsidR="009F5A73">
              <w:rPr>
                <w:lang w:val="en-US" w:eastAsia="en-US"/>
              </w:rPr>
              <w:t>s</w:t>
            </w:r>
            <w:r>
              <w:rPr>
                <w:lang w:val="en-US" w:eastAsia="en-US"/>
              </w:rPr>
              <w:t xml:space="preserve">, </w:t>
            </w:r>
            <w:r w:rsidRPr="00064CB6">
              <w:rPr>
                <w:lang w:val="en-US" w:eastAsia="en-US"/>
              </w:rPr>
              <w:t>amounts derived</w:t>
            </w:r>
            <w:r>
              <w:rPr>
                <w:lang w:val="en-US" w:eastAsia="en-US"/>
              </w:rPr>
              <w:t xml:space="preserve"> or received by a CCIV sub-fund trust </w:t>
            </w:r>
            <w:r>
              <w:t>that are attributed to members retain the character they had in the hands of the</w:t>
            </w:r>
            <w:r w:rsidR="00187404">
              <w:t xml:space="preserve"> trustee of the CCIV</w:t>
            </w:r>
            <w:r>
              <w:t xml:space="preserve"> sub-fund trust;</w:t>
            </w:r>
          </w:p>
          <w:p w14:paraId="2917415A" w14:textId="034A9ADD" w:rsidR="000F55F8" w:rsidRPr="000F55F8" w:rsidRDefault="000F55F8" w:rsidP="000F55F8">
            <w:pPr>
              <w:pStyle w:val="tabledotpoint"/>
              <w:rPr>
                <w:lang w:val="en-US" w:eastAsia="en-US"/>
              </w:rPr>
            </w:pPr>
            <w:r>
              <w:t xml:space="preserve">the </w:t>
            </w:r>
            <w:r w:rsidR="003504A8">
              <w:t xml:space="preserve">CCIV </w:t>
            </w:r>
            <w:r>
              <w:t>sub-fund</w:t>
            </w:r>
            <w:r w:rsidR="003504A8">
              <w:t xml:space="preserve"> trust</w:t>
            </w:r>
            <w:r>
              <w:t xml:space="preserve"> is </w:t>
            </w:r>
            <w:r w:rsidR="00187404">
              <w:t xml:space="preserve">taken to be a fixed trust </w:t>
            </w:r>
            <w:r w:rsidR="00187404" w:rsidRPr="00187404">
              <w:t>and members are taken to have a vested and indefeasible interest in a share of the income and capital of the trust</w:t>
            </w:r>
            <w:r>
              <w:t>; and</w:t>
            </w:r>
          </w:p>
          <w:p w14:paraId="77C19141" w14:textId="585C2D4C" w:rsidR="000F55F8" w:rsidRPr="000F55F8" w:rsidRDefault="000F55F8" w:rsidP="000F55F8">
            <w:pPr>
              <w:pStyle w:val="tabledotpoint"/>
              <w:rPr>
                <w:lang w:val="en-US" w:eastAsia="en-US"/>
              </w:rPr>
            </w:pPr>
            <w:r>
              <w:t xml:space="preserve">the </w:t>
            </w:r>
            <w:r w:rsidR="003504A8">
              <w:t xml:space="preserve">CCIV </w:t>
            </w:r>
            <w:r>
              <w:t>sub-fund trust is able to use the ‘</w:t>
            </w:r>
            <w:proofErr w:type="spellStart"/>
            <w:r>
              <w:t>unders</w:t>
            </w:r>
            <w:proofErr w:type="spellEnd"/>
            <w:r>
              <w:t>’ and ‘overs’ regime to reconcile variances.</w:t>
            </w:r>
          </w:p>
          <w:p w14:paraId="1A0152E3" w14:textId="565C2A0C" w:rsidR="000F55F8" w:rsidRDefault="000F55F8" w:rsidP="000F55F8">
            <w:pPr>
              <w:pStyle w:val="tabletext"/>
              <w:rPr>
                <w:lang w:val="en-US" w:eastAsia="en-US"/>
              </w:rPr>
            </w:pPr>
            <w:r>
              <w:t>The withholding tax provisions apply to attribution</w:t>
            </w:r>
            <w:r w:rsidR="005503E3">
              <w:t xml:space="preserve"> CCIV</w:t>
            </w:r>
            <w:r>
              <w:t xml:space="preserve"> sub-fund trusts and their members in the same way that they apply to AMITs, notwithstanding that the CCIV is a </w:t>
            </w:r>
            <w:r>
              <w:lastRenderedPageBreak/>
              <w:t xml:space="preserve">corporate entity and </w:t>
            </w:r>
            <w:r w:rsidR="005503E3">
              <w:t xml:space="preserve">pays </w:t>
            </w:r>
            <w:r>
              <w:t xml:space="preserve">a legal form dividend.  </w:t>
            </w:r>
          </w:p>
        </w:tc>
        <w:tc>
          <w:tcPr>
            <w:tcW w:w="3276" w:type="dxa"/>
          </w:tcPr>
          <w:p w14:paraId="3FD5902D" w14:textId="3B5B5F68" w:rsidR="000F55F8" w:rsidRDefault="000F55F8" w:rsidP="00302EFA">
            <w:pPr>
              <w:pStyle w:val="tabletext"/>
              <w:rPr>
                <w:lang w:val="en-US" w:eastAsia="en-US"/>
              </w:rPr>
            </w:pPr>
            <w:r>
              <w:rPr>
                <w:lang w:val="en-US" w:eastAsia="en-US"/>
              </w:rPr>
              <w:lastRenderedPageBreak/>
              <w:t xml:space="preserve">No equivalent. </w:t>
            </w:r>
          </w:p>
        </w:tc>
      </w:tr>
      <w:tr w:rsidR="000F55F8" w:rsidRPr="004666B8" w14:paraId="5C42A39B" w14:textId="77777777" w:rsidTr="00302EFA">
        <w:tc>
          <w:tcPr>
            <w:tcW w:w="3275" w:type="dxa"/>
          </w:tcPr>
          <w:p w14:paraId="2808E3E6" w14:textId="1A295B5D" w:rsidR="000F55F8" w:rsidRDefault="000F55F8" w:rsidP="000F55F8">
            <w:pPr>
              <w:pStyle w:val="tabletext"/>
              <w:rPr>
                <w:lang w:val="en-US" w:eastAsia="en-US"/>
              </w:rPr>
            </w:pPr>
            <w:r w:rsidRPr="000F55F8">
              <w:rPr>
                <w:lang w:val="en-US" w:eastAsia="en-US"/>
              </w:rPr>
              <w:t xml:space="preserve">If a CCIV sub-fund </w:t>
            </w:r>
            <w:r w:rsidR="00131F46">
              <w:rPr>
                <w:lang w:val="en-US" w:eastAsia="en-US"/>
              </w:rPr>
              <w:t xml:space="preserve">trust </w:t>
            </w:r>
            <w:r w:rsidRPr="000F55F8">
              <w:rPr>
                <w:lang w:val="en-US" w:eastAsia="en-US"/>
              </w:rPr>
              <w:t>fails to meet the AMIT eligibility criteria</w:t>
            </w:r>
            <w:r w:rsidR="00131F46">
              <w:rPr>
                <w:lang w:val="en-US" w:eastAsia="en-US"/>
              </w:rPr>
              <w:t>,</w:t>
            </w:r>
            <w:r w:rsidRPr="000F55F8">
              <w:rPr>
                <w:lang w:val="en-US" w:eastAsia="en-US"/>
              </w:rPr>
              <w:t xml:space="preserve"> it will be taxed in accordance with general trust provisions.</w:t>
            </w:r>
          </w:p>
        </w:tc>
        <w:tc>
          <w:tcPr>
            <w:tcW w:w="3276" w:type="dxa"/>
          </w:tcPr>
          <w:p w14:paraId="781BC432" w14:textId="436E8C2A" w:rsidR="000F55F8" w:rsidRDefault="000F55F8" w:rsidP="00302EFA">
            <w:pPr>
              <w:pStyle w:val="tabletext"/>
              <w:rPr>
                <w:lang w:val="en-US" w:eastAsia="en-US"/>
              </w:rPr>
            </w:pPr>
            <w:r>
              <w:rPr>
                <w:lang w:val="en-US" w:eastAsia="en-US"/>
              </w:rPr>
              <w:t xml:space="preserve">No equivalent. </w:t>
            </w:r>
          </w:p>
        </w:tc>
      </w:tr>
    </w:tbl>
    <w:bookmarkEnd w:id="38"/>
    <w:p w14:paraId="0C166917" w14:textId="77777777" w:rsidR="00C3452B" w:rsidRDefault="00C3452B" w:rsidP="00C3452B">
      <w:pPr>
        <w:pStyle w:val="Heading2"/>
      </w:pPr>
      <w:r>
        <w:t>Detailed explanation of new law</w:t>
      </w:r>
    </w:p>
    <w:p w14:paraId="5A9EFD99" w14:textId="2C4EFD08" w:rsidR="00D81254" w:rsidRDefault="00D81254" w:rsidP="00D81254">
      <w:pPr>
        <w:pStyle w:val="Heading3"/>
      </w:pPr>
      <w:r>
        <w:t>What is a CCIV?</w:t>
      </w:r>
    </w:p>
    <w:p w14:paraId="6B1C919F" w14:textId="15D2A8FD" w:rsidR="00746865" w:rsidRDefault="00D81254" w:rsidP="00613132">
      <w:pPr>
        <w:numPr>
          <w:ilvl w:val="1"/>
          <w:numId w:val="7"/>
        </w:numPr>
      </w:pPr>
      <w:r w:rsidRPr="00D81254">
        <w:t xml:space="preserve">Broadly, a CCIV is a company registered under the </w:t>
      </w:r>
      <w:r w:rsidR="00570CE5">
        <w:t>Corporations Act</w:t>
      </w:r>
      <w:r w:rsidRPr="00D81254">
        <w:t xml:space="preserve"> that is limited by shares</w:t>
      </w:r>
      <w:r w:rsidR="009469B0">
        <w:t xml:space="preserve">. A CCIV must meet certain registration requirements, including that upon registration </w:t>
      </w:r>
      <w:r w:rsidR="00E05747">
        <w:t>it has</w:t>
      </w:r>
      <w:r w:rsidR="009469B0">
        <w:t xml:space="preserve"> at least one sub-fund (with at least one member)</w:t>
      </w:r>
      <w:r w:rsidR="00E05747">
        <w:t xml:space="preserve"> and a </w:t>
      </w:r>
      <w:r w:rsidR="00E05747" w:rsidRPr="00D81254">
        <w:t>single corporate director</w:t>
      </w:r>
      <w:r w:rsidR="009469B0">
        <w:t xml:space="preserve">. </w:t>
      </w:r>
    </w:p>
    <w:p w14:paraId="0EA517E5" w14:textId="4CC99D30" w:rsidR="00E05747" w:rsidRDefault="00E05747" w:rsidP="00613132">
      <w:pPr>
        <w:numPr>
          <w:ilvl w:val="1"/>
          <w:numId w:val="7"/>
        </w:numPr>
      </w:pPr>
      <w:r w:rsidRPr="00746865">
        <w:t xml:space="preserve">A CCIV is structured as an umbrella </w:t>
      </w:r>
      <w:r w:rsidR="007560E3">
        <w:t xml:space="preserve">vehicle or </w:t>
      </w:r>
      <w:r w:rsidRPr="00746865">
        <w:t>fund incorporating one or more sub-funds.</w:t>
      </w:r>
      <w:r>
        <w:t xml:space="preserve"> A CCIV </w:t>
      </w:r>
      <w:r w:rsidR="007560E3">
        <w:t xml:space="preserve">generally </w:t>
      </w:r>
      <w:r>
        <w:t>does not have</w:t>
      </w:r>
      <w:r w:rsidR="00226EDF">
        <w:t xml:space="preserve"> any company </w:t>
      </w:r>
      <w:r>
        <w:t xml:space="preserve">officers </w:t>
      </w:r>
      <w:r w:rsidR="00657232">
        <w:t>(</w:t>
      </w:r>
      <w:r>
        <w:t>other than the corporate director</w:t>
      </w:r>
      <w:r w:rsidR="00657232">
        <w:t>)</w:t>
      </w:r>
      <w:r w:rsidR="00226EDF">
        <w:t xml:space="preserve"> or employees</w:t>
      </w:r>
      <w:r>
        <w:t xml:space="preserve">. </w:t>
      </w:r>
    </w:p>
    <w:p w14:paraId="029B9BF7" w14:textId="34D72888" w:rsidR="004A37BD" w:rsidRDefault="004A37BD" w:rsidP="00613132">
      <w:pPr>
        <w:numPr>
          <w:ilvl w:val="1"/>
          <w:numId w:val="7"/>
        </w:numPr>
      </w:pPr>
      <w:r w:rsidRPr="00D81254">
        <w:t>The corporate director must be a public company that holds an Australian financial services licence</w:t>
      </w:r>
      <w:r>
        <w:t xml:space="preserve"> (AFSL)</w:t>
      </w:r>
      <w:r w:rsidRPr="00D81254">
        <w:t xml:space="preserve"> authorising it to operate the CCIV. A CCIV is</w:t>
      </w:r>
      <w:r w:rsidR="00F0126B">
        <w:t xml:space="preserve"> a</w:t>
      </w:r>
      <w:r w:rsidRPr="00D81254">
        <w:t xml:space="preserve"> </w:t>
      </w:r>
      <w:r w:rsidR="001975EF">
        <w:t xml:space="preserve">collective </w:t>
      </w:r>
      <w:r w:rsidRPr="00D81254">
        <w:t>investment vehicle.</w:t>
      </w:r>
    </w:p>
    <w:p w14:paraId="69FB4D4C" w14:textId="3D3AC259" w:rsidR="00F94567" w:rsidRDefault="002C19D8" w:rsidP="00613132">
      <w:pPr>
        <w:numPr>
          <w:ilvl w:val="1"/>
          <w:numId w:val="7"/>
        </w:numPr>
      </w:pPr>
      <w:r w:rsidRPr="002C19D8">
        <w:t xml:space="preserve">As a CCIV is a type of company, it has the legal capacity and powers of an individual and a body corporate, including the power to </w:t>
      </w:r>
      <w:proofErr w:type="gramStart"/>
      <w:r w:rsidRPr="002C19D8">
        <w:t>enter into</w:t>
      </w:r>
      <w:proofErr w:type="gramEnd"/>
      <w:r w:rsidRPr="002C19D8">
        <w:t xml:space="preserve"> contracts and issue and cancel shares in the company</w:t>
      </w:r>
      <w:r w:rsidR="00F94567">
        <w:t>.</w:t>
      </w:r>
    </w:p>
    <w:p w14:paraId="7EB2548D" w14:textId="5E446460" w:rsidR="00335578" w:rsidRDefault="00335578" w:rsidP="00335578">
      <w:pPr>
        <w:pStyle w:val="Heading4"/>
      </w:pPr>
      <w:r>
        <w:t>Legal status of a sub-fund</w:t>
      </w:r>
    </w:p>
    <w:p w14:paraId="3E9FC142" w14:textId="6FC659A2" w:rsidR="001C251F" w:rsidRDefault="001C251F" w:rsidP="00613132">
      <w:pPr>
        <w:numPr>
          <w:ilvl w:val="1"/>
          <w:numId w:val="7"/>
        </w:numPr>
      </w:pPr>
      <w:r>
        <w:t>The CCIV regulatory framework sets out the following legal attributes of a sub-fund</w:t>
      </w:r>
      <w:r w:rsidR="008E1AE7">
        <w:t xml:space="preserve"> (a sub-fund is all or part of the CCIV’s business that is registered by ASIC</w:t>
      </w:r>
      <w:r w:rsidR="00CD57A7">
        <w:t xml:space="preserve"> as a sub-fund</w:t>
      </w:r>
      <w:r w:rsidR="008E1AE7">
        <w:t>)</w:t>
      </w:r>
      <w:r w:rsidR="005D4741">
        <w:t>.</w:t>
      </w:r>
    </w:p>
    <w:p w14:paraId="5BC436E5" w14:textId="1D7F01E4" w:rsidR="001C251F" w:rsidRDefault="00E05747" w:rsidP="001C251F">
      <w:pPr>
        <w:pStyle w:val="dotpoint"/>
      </w:pPr>
      <w:r>
        <w:t>The initial sub-fund (or sub-funds) are registered as part of the registration of the CCIV</w:t>
      </w:r>
      <w:r w:rsidR="00E45DB9">
        <w:t>. There is</w:t>
      </w:r>
      <w:r>
        <w:t xml:space="preserve"> a stand-alone process for sub-funds established </w:t>
      </w:r>
      <w:r w:rsidR="00C36259">
        <w:t>post registration</w:t>
      </w:r>
      <w:r>
        <w:t xml:space="preserve">. </w:t>
      </w:r>
    </w:p>
    <w:p w14:paraId="74167BF8" w14:textId="0F755AA4" w:rsidR="001C251F" w:rsidRDefault="00825719" w:rsidP="001C251F">
      <w:pPr>
        <w:pStyle w:val="dotpoint"/>
      </w:pPr>
      <w:proofErr w:type="gramStart"/>
      <w:r>
        <w:t>All of</w:t>
      </w:r>
      <w:proofErr w:type="gramEnd"/>
      <w:r w:rsidR="00432D9D">
        <w:t xml:space="preserve"> the assets and liabilities making up the business of the CCIV must be allocated to </w:t>
      </w:r>
      <w:r w:rsidR="00F55028">
        <w:t xml:space="preserve">a </w:t>
      </w:r>
      <w:r w:rsidR="00432D9D">
        <w:t>sub-fund.</w:t>
      </w:r>
      <w:r w:rsidR="008E50E5">
        <w:t xml:space="preserve"> </w:t>
      </w:r>
    </w:p>
    <w:p w14:paraId="7AE212F4" w14:textId="4F546794" w:rsidR="00432D9D" w:rsidRDefault="008E50E5" w:rsidP="00613132">
      <w:pPr>
        <w:pStyle w:val="dotpoint"/>
      </w:pPr>
      <w:r w:rsidRPr="008E50E5">
        <w:t>The assets and liabilities referable to a sub-fund are strictly segregated from the assets and liabilities referable to other sub-funds of the CCIV.</w:t>
      </w:r>
    </w:p>
    <w:p w14:paraId="68A645AC" w14:textId="24230E8F" w:rsidR="00F94567" w:rsidRPr="00481BCA" w:rsidRDefault="00570CE5" w:rsidP="00613132">
      <w:pPr>
        <w:numPr>
          <w:ilvl w:val="1"/>
          <w:numId w:val="7"/>
        </w:numPr>
      </w:pPr>
      <w:r>
        <w:t>For the purpose of the Corporations Act, a sub-fund does not have legal personality</w:t>
      </w:r>
      <w:r w:rsidR="00721CFB">
        <w:t xml:space="preserve"> (as outlined in the explanatory materials accompanying the CCIV regulatory framework)</w:t>
      </w:r>
      <w:r>
        <w:t xml:space="preserve">. </w:t>
      </w:r>
      <w:r w:rsidR="00F94567">
        <w:t xml:space="preserve">As a company with legal </w:t>
      </w:r>
      <w:r w:rsidR="00F94567">
        <w:lastRenderedPageBreak/>
        <w:t xml:space="preserve">personality, the CCIV is the legal </w:t>
      </w:r>
      <w:r w:rsidR="00F63B9E">
        <w:t xml:space="preserve">entity who </w:t>
      </w:r>
      <w:r w:rsidR="009403F7">
        <w:t>own</w:t>
      </w:r>
      <w:r w:rsidR="00F63B9E">
        <w:t>s</w:t>
      </w:r>
      <w:r w:rsidR="00F94567">
        <w:t xml:space="preserve"> of all the assets, </w:t>
      </w:r>
      <w:r w:rsidR="00F63B9E">
        <w:t xml:space="preserve">owes all the </w:t>
      </w:r>
      <w:r w:rsidR="00F94567">
        <w:t xml:space="preserve">liabilities and </w:t>
      </w:r>
      <w:r w:rsidR="00F63B9E">
        <w:t xml:space="preserve">carries on the </w:t>
      </w:r>
      <w:r w:rsidR="00F94567" w:rsidRPr="00481BCA">
        <w:t>business of each sub-fund.</w:t>
      </w:r>
    </w:p>
    <w:p w14:paraId="5FE2A1D7" w14:textId="5D7AD493" w:rsidR="00335578" w:rsidRPr="00481BCA" w:rsidRDefault="00335578" w:rsidP="00335578">
      <w:pPr>
        <w:pStyle w:val="Heading4"/>
      </w:pPr>
      <w:r w:rsidRPr="00481BCA">
        <w:t>Members</w:t>
      </w:r>
      <w:r w:rsidR="001F358A">
        <w:t xml:space="preserve"> of a CCIV</w:t>
      </w:r>
    </w:p>
    <w:p w14:paraId="3B0BE426" w14:textId="77777777" w:rsidR="00463862" w:rsidRDefault="00671538" w:rsidP="00613132">
      <w:pPr>
        <w:numPr>
          <w:ilvl w:val="1"/>
          <w:numId w:val="7"/>
        </w:numPr>
      </w:pPr>
      <w:r>
        <w:t>The CCIV regulatory framework provides that a</w:t>
      </w:r>
      <w:r w:rsidR="00675BDF" w:rsidRPr="00481BCA">
        <w:t xml:space="preserve"> person is a member of a sub-fund if the person is a member of a CCIV and holds one or more shares that are </w:t>
      </w:r>
      <w:proofErr w:type="spellStart"/>
      <w:r w:rsidR="00675BDF" w:rsidRPr="00481BCA">
        <w:t>referable</w:t>
      </w:r>
      <w:proofErr w:type="spellEnd"/>
      <w:r w:rsidR="00675BDF" w:rsidRPr="00481BCA">
        <w:t xml:space="preserve"> to that sub-fund. </w:t>
      </w:r>
    </w:p>
    <w:p w14:paraId="0E4FC683" w14:textId="4D33107A" w:rsidR="00C316C9" w:rsidRPr="00481BCA" w:rsidRDefault="00CF042D" w:rsidP="00613132">
      <w:pPr>
        <w:numPr>
          <w:ilvl w:val="1"/>
          <w:numId w:val="7"/>
        </w:numPr>
      </w:pPr>
      <w:r w:rsidRPr="00247B45">
        <w:t xml:space="preserve">Members have </w:t>
      </w:r>
      <w:r w:rsidR="00247B45">
        <w:t>rights</w:t>
      </w:r>
      <w:r w:rsidR="003B4A8D">
        <w:t xml:space="preserve">, </w:t>
      </w:r>
      <w:r w:rsidR="00247B45">
        <w:t xml:space="preserve">obligations </w:t>
      </w:r>
      <w:r w:rsidR="003B4A8D">
        <w:t xml:space="preserve">and other characteristics </w:t>
      </w:r>
      <w:r w:rsidR="00247B45">
        <w:t xml:space="preserve">attaching to their shares in the CCIV that </w:t>
      </w:r>
      <w:r w:rsidR="00671538">
        <w:t xml:space="preserve">are </w:t>
      </w:r>
      <w:proofErr w:type="spellStart"/>
      <w:r w:rsidR="008C2659">
        <w:t>referable</w:t>
      </w:r>
      <w:proofErr w:type="spellEnd"/>
      <w:r w:rsidR="00247B45">
        <w:t xml:space="preserve"> to a sub-fund.</w:t>
      </w:r>
      <w:r w:rsidR="00481BCA" w:rsidRPr="00247B45">
        <w:t xml:space="preserve"> </w:t>
      </w:r>
      <w:r w:rsidR="00204AB4">
        <w:t xml:space="preserve">Generally, </w:t>
      </w:r>
      <w:r w:rsidR="00671538">
        <w:t xml:space="preserve">this bundle of rights </w:t>
      </w:r>
      <w:proofErr w:type="gramStart"/>
      <w:r w:rsidR="00671538">
        <w:t>relate</w:t>
      </w:r>
      <w:proofErr w:type="gramEnd"/>
      <w:r w:rsidR="00671538">
        <w:t xml:space="preserve"> to voting and entitlements to</w:t>
      </w:r>
      <w:r w:rsidR="00C544F0">
        <w:t xml:space="preserve"> </w:t>
      </w:r>
      <w:r w:rsidR="00247B45">
        <w:t xml:space="preserve">dividend and capital distributions from the CCIV that </w:t>
      </w:r>
      <w:r w:rsidR="00671538">
        <w:t>are</w:t>
      </w:r>
      <w:r w:rsidR="00247B45">
        <w:t xml:space="preserve"> </w:t>
      </w:r>
      <w:proofErr w:type="spellStart"/>
      <w:r w:rsidR="008C2659">
        <w:t>referable</w:t>
      </w:r>
      <w:proofErr w:type="spellEnd"/>
      <w:r w:rsidR="00247B45">
        <w:t xml:space="preserve"> to </w:t>
      </w:r>
      <w:r w:rsidR="00481BCA" w:rsidRPr="00247B45">
        <w:t>the sub-fund.</w:t>
      </w:r>
      <w:r w:rsidR="00481BCA" w:rsidRPr="00481BCA">
        <w:t xml:space="preserve"> </w:t>
      </w:r>
    </w:p>
    <w:p w14:paraId="6421716B" w14:textId="58937CF3" w:rsidR="00263C5C" w:rsidRDefault="00263C5C" w:rsidP="00263C5C">
      <w:pPr>
        <w:pStyle w:val="Heading3"/>
      </w:pPr>
      <w:r>
        <w:t>Deeming principle</w:t>
      </w:r>
      <w:r w:rsidR="004A37BD">
        <w:t xml:space="preserve"> for tax law purposes</w:t>
      </w:r>
    </w:p>
    <w:p w14:paraId="0C50DBBF" w14:textId="50223DCC" w:rsidR="00C80035" w:rsidRDefault="00C80035" w:rsidP="00C80035">
      <w:pPr>
        <w:pStyle w:val="base-text-paragraph"/>
        <w:numPr>
          <w:ilvl w:val="1"/>
          <w:numId w:val="41"/>
        </w:numPr>
      </w:pPr>
      <w:r>
        <w:t xml:space="preserve">The CCIV regulatory framework sets up the legal status of CCIVs and sub-funds. </w:t>
      </w:r>
      <w:r w:rsidRPr="006679C0">
        <w:t xml:space="preserve">However, </w:t>
      </w:r>
      <w:r w:rsidR="00CD20C0">
        <w:t xml:space="preserve">the </w:t>
      </w:r>
      <w:r w:rsidR="00582560">
        <w:t xml:space="preserve">tax </w:t>
      </w:r>
      <w:r w:rsidR="00CD20C0">
        <w:t xml:space="preserve">policy outcome that is being sought is </w:t>
      </w:r>
      <w:r w:rsidRPr="006679C0">
        <w:t>to ensure that members can achieve attribution and flow-through of income from a CCIV</w:t>
      </w:r>
      <w:r w:rsidR="00427BB9">
        <w:t xml:space="preserve"> through the AMIT regime</w:t>
      </w:r>
      <w:r w:rsidR="00CD20C0">
        <w:t>. Therefore,</w:t>
      </w:r>
      <w:r w:rsidRPr="006679C0">
        <w:t xml:space="preserve"> a deeming principle is established to </w:t>
      </w:r>
      <w:r w:rsidR="009F5C71">
        <w:t xml:space="preserve">create a statutory fiction </w:t>
      </w:r>
      <w:r w:rsidR="00427BB9">
        <w:t>to treat</w:t>
      </w:r>
      <w:r w:rsidR="00BC43CA">
        <w:t xml:space="preserve"> </w:t>
      </w:r>
      <w:r w:rsidRPr="006679C0">
        <w:t xml:space="preserve">the CCIV and its members </w:t>
      </w:r>
      <w:r w:rsidR="00427BB9">
        <w:t>as having a</w:t>
      </w:r>
      <w:r w:rsidR="00427BB9" w:rsidRPr="006679C0">
        <w:t xml:space="preserve"> </w:t>
      </w:r>
      <w:r w:rsidRPr="006679C0">
        <w:t>trust relationship for the purpose of applying the tax laws.</w:t>
      </w:r>
      <w:r>
        <w:t xml:space="preserve"> </w:t>
      </w:r>
      <w:r w:rsidR="00441288" w:rsidRPr="004D7E74">
        <w:rPr>
          <w:rStyle w:val="Referencingstyle"/>
        </w:rPr>
        <w:t>[Schedule 4, item 1, section 195-100]</w:t>
      </w:r>
    </w:p>
    <w:p w14:paraId="1C9B187C" w14:textId="123E9B1D" w:rsidR="0010520C" w:rsidRDefault="00C04EC0" w:rsidP="0010520C">
      <w:pPr>
        <w:pStyle w:val="base-text-paragraph"/>
        <w:numPr>
          <w:ilvl w:val="1"/>
          <w:numId w:val="7"/>
        </w:numPr>
      </w:pPr>
      <w:r>
        <w:t xml:space="preserve">Under Subdivision 195-C, the deeming principle </w:t>
      </w:r>
      <w:r w:rsidR="00176212">
        <w:t xml:space="preserve">deems </w:t>
      </w:r>
      <w:r>
        <w:t xml:space="preserve">a trust relationship </w:t>
      </w:r>
      <w:r w:rsidR="005B4B16">
        <w:t xml:space="preserve">to exist </w:t>
      </w:r>
      <w:r>
        <w:t>between a CCIV, the business, assets and liabilities</w:t>
      </w:r>
      <w:r w:rsidR="00A84E1D">
        <w:t xml:space="preserve"> referable to</w:t>
      </w:r>
      <w:r>
        <w:t xml:space="preserve"> a sub-fund</w:t>
      </w:r>
      <w:r w:rsidR="00176212">
        <w:t>,</w:t>
      </w:r>
      <w:r>
        <w:t xml:space="preserve"> and the relevant class of members</w:t>
      </w:r>
      <w:r w:rsidR="00176212">
        <w:t>,</w:t>
      </w:r>
      <w:r>
        <w:t xml:space="preserve"> for the purposes of all taxation laws</w:t>
      </w:r>
      <w:r w:rsidR="006E46E5">
        <w:t xml:space="preserve">, unless </w:t>
      </w:r>
      <w:r w:rsidR="008B6D06">
        <w:t xml:space="preserve">specifically </w:t>
      </w:r>
      <w:r w:rsidR="006E46E5">
        <w:t>excluded</w:t>
      </w:r>
      <w:r>
        <w:t>.</w:t>
      </w:r>
    </w:p>
    <w:p w14:paraId="2C9B3BA4" w14:textId="77777777" w:rsidR="0010520C" w:rsidRDefault="0010520C" w:rsidP="0010520C">
      <w:pPr>
        <w:pStyle w:val="base-text-paragraph"/>
        <w:numPr>
          <w:ilvl w:val="1"/>
          <w:numId w:val="7"/>
        </w:numPr>
      </w:pPr>
      <w:r>
        <w:t xml:space="preserve">This has the effect that: </w:t>
      </w:r>
    </w:p>
    <w:p w14:paraId="5A4BBAFF" w14:textId="72E4D7C0" w:rsidR="0010520C" w:rsidRDefault="0010520C" w:rsidP="00CD57A7">
      <w:pPr>
        <w:pStyle w:val="dotpoint"/>
      </w:pPr>
      <w:r>
        <w:t>the assets, liabilities and business referable to a sub-fund are treated as separate trust</w:t>
      </w:r>
      <w:r w:rsidR="00225783">
        <w:t xml:space="preserve">s </w:t>
      </w:r>
      <w:r>
        <w:t>(known as a ‘CCIV sub-fund trust’);</w:t>
      </w:r>
    </w:p>
    <w:p w14:paraId="2651C039" w14:textId="06D165A8" w:rsidR="0010520C" w:rsidRDefault="0010520C" w:rsidP="00CD57A7">
      <w:pPr>
        <w:pStyle w:val="dotpoint"/>
      </w:pPr>
      <w:r>
        <w:t xml:space="preserve">the CCIV is treated as the trustee of </w:t>
      </w:r>
      <w:r w:rsidR="00B5414F">
        <w:t>the</w:t>
      </w:r>
      <w:r>
        <w:t xml:space="preserve"> CCIV sub-fund trust</w:t>
      </w:r>
      <w:r w:rsidR="00426A02">
        <w:t>;</w:t>
      </w:r>
      <w:r>
        <w:t xml:space="preserve"> and</w:t>
      </w:r>
    </w:p>
    <w:p w14:paraId="294820A7" w14:textId="2A358166" w:rsidR="0010520C" w:rsidRDefault="0010520C" w:rsidP="00CD57A7">
      <w:pPr>
        <w:pStyle w:val="dotpoint"/>
      </w:pPr>
      <w:r>
        <w:t xml:space="preserve">the members of the CCIV are treated as beneficiaries of </w:t>
      </w:r>
      <w:r w:rsidR="00B5414F">
        <w:t>the</w:t>
      </w:r>
      <w:r>
        <w:t xml:space="preserve"> CCIV sub-fund trust.</w:t>
      </w:r>
    </w:p>
    <w:p w14:paraId="15F00679" w14:textId="7CC378A3" w:rsidR="009403F7" w:rsidRDefault="009403F7" w:rsidP="009403F7">
      <w:pPr>
        <w:pStyle w:val="base-text-paragraph"/>
        <w:numPr>
          <w:ilvl w:val="0"/>
          <w:numId w:val="0"/>
        </w:numPr>
        <w:ind w:left="1134"/>
        <w:rPr>
          <w:rStyle w:val="Referencingstyle"/>
        </w:rPr>
      </w:pPr>
      <w:bookmarkStart w:id="39" w:name="_Hlk80791239"/>
      <w:r w:rsidRPr="00EE0DA9">
        <w:rPr>
          <w:rStyle w:val="Referencingstyle"/>
        </w:rPr>
        <w:t>[</w:t>
      </w:r>
      <w:r w:rsidR="00176212">
        <w:rPr>
          <w:rStyle w:val="Referencingstyle"/>
        </w:rPr>
        <w:t>Schedule 4</w:t>
      </w:r>
      <w:r w:rsidRPr="00EE0DA9">
        <w:rPr>
          <w:rStyle w:val="Referencingstyle"/>
        </w:rPr>
        <w:t xml:space="preserve">, item </w:t>
      </w:r>
      <w:r w:rsidR="00C80035" w:rsidRPr="00EE0DA9">
        <w:rPr>
          <w:rStyle w:val="Referencingstyle"/>
        </w:rPr>
        <w:t>1</w:t>
      </w:r>
      <w:r w:rsidRPr="00EE0DA9">
        <w:rPr>
          <w:rStyle w:val="Referencingstyle"/>
        </w:rPr>
        <w:t>, s</w:t>
      </w:r>
      <w:r w:rsidR="003D15A7" w:rsidRPr="00EE0DA9">
        <w:rPr>
          <w:rStyle w:val="Referencingstyle"/>
        </w:rPr>
        <w:t>ubs</w:t>
      </w:r>
      <w:r w:rsidRPr="00EE0DA9">
        <w:rPr>
          <w:rStyle w:val="Referencingstyle"/>
        </w:rPr>
        <w:t>ection 195-1</w:t>
      </w:r>
      <w:r w:rsidR="00C80035" w:rsidRPr="00EE0DA9">
        <w:rPr>
          <w:rStyle w:val="Referencingstyle"/>
        </w:rPr>
        <w:t>10(</w:t>
      </w:r>
      <w:r w:rsidR="00EE0DA9" w:rsidRPr="00EE0DA9">
        <w:rPr>
          <w:rStyle w:val="Referencingstyle"/>
        </w:rPr>
        <w:t>1</w:t>
      </w:r>
      <w:r w:rsidRPr="00EE0DA9">
        <w:rPr>
          <w:rStyle w:val="Referencingstyle"/>
        </w:rPr>
        <w:t>)]</w:t>
      </w:r>
    </w:p>
    <w:bookmarkEnd w:id="39"/>
    <w:p w14:paraId="6F80765D" w14:textId="095D738A" w:rsidR="00393337" w:rsidRDefault="004239BE" w:rsidP="00613132">
      <w:pPr>
        <w:numPr>
          <w:ilvl w:val="1"/>
          <w:numId w:val="7"/>
        </w:numPr>
      </w:pPr>
      <w:r>
        <w:t>Th</w:t>
      </w:r>
      <w:r w:rsidR="00504005">
        <w:t xml:space="preserve">is approach ensures </w:t>
      </w:r>
      <w:r w:rsidR="008227F8">
        <w:t xml:space="preserve">that the CCIV tax regime achieves equivalent </w:t>
      </w:r>
      <w:r w:rsidR="00393337">
        <w:t xml:space="preserve">tax </w:t>
      </w:r>
      <w:r w:rsidR="008227F8">
        <w:t xml:space="preserve">outcomes for members </w:t>
      </w:r>
      <w:r w:rsidR="0074266F">
        <w:t xml:space="preserve">of </w:t>
      </w:r>
      <w:r w:rsidR="00393337">
        <w:t xml:space="preserve">a CCIV to that </w:t>
      </w:r>
      <w:r w:rsidR="00295186">
        <w:t>of</w:t>
      </w:r>
      <w:r w:rsidR="008227F8">
        <w:t xml:space="preserve"> members </w:t>
      </w:r>
      <w:r w:rsidR="0074266F">
        <w:t xml:space="preserve">of </w:t>
      </w:r>
      <w:r w:rsidR="00717F29">
        <w:t xml:space="preserve">existing </w:t>
      </w:r>
      <w:r w:rsidR="008227F8">
        <w:t>AMIT</w:t>
      </w:r>
      <w:r w:rsidR="00717F29">
        <w:t>s</w:t>
      </w:r>
      <w:r w:rsidR="008227F8">
        <w:t>.</w:t>
      </w:r>
    </w:p>
    <w:p w14:paraId="59F98B2B" w14:textId="12192803" w:rsidR="00D8194D" w:rsidRDefault="008177E0" w:rsidP="008177E0">
      <w:pPr>
        <w:pStyle w:val="Heading4"/>
      </w:pPr>
      <w:r>
        <w:t>CCIV sub-fund trust</w:t>
      </w:r>
    </w:p>
    <w:p w14:paraId="59BF86C0" w14:textId="0F24A387" w:rsidR="00291B63" w:rsidRDefault="000A2E4E" w:rsidP="00613132">
      <w:pPr>
        <w:numPr>
          <w:ilvl w:val="1"/>
          <w:numId w:val="7"/>
        </w:numPr>
      </w:pPr>
      <w:r>
        <w:t xml:space="preserve">The </w:t>
      </w:r>
      <w:r w:rsidR="002521D9">
        <w:t xml:space="preserve">deeming </w:t>
      </w:r>
      <w:r>
        <w:t>principle</w:t>
      </w:r>
      <w:r w:rsidR="002521D9">
        <w:t xml:space="preserve"> is required because sub-funds do not have legal personality. </w:t>
      </w:r>
      <w:r w:rsidR="00291B63">
        <w:t xml:space="preserve">It is necessary and appropriate for the tax laws to </w:t>
      </w:r>
      <w:r w:rsidR="00291B63">
        <w:lastRenderedPageBreak/>
        <w:t>apply at the sub-fund level so therefore, the statutory fiction requires recognising the sub-funds</w:t>
      </w:r>
      <w:r w:rsidR="003430A3">
        <w:t xml:space="preserve"> as separate entities</w:t>
      </w:r>
      <w:r w:rsidR="00191C6E">
        <w:t xml:space="preserve"> for tax purposes.</w:t>
      </w:r>
    </w:p>
    <w:p w14:paraId="3A2D09B4" w14:textId="4EC5DD48" w:rsidR="00482555" w:rsidRPr="00613132" w:rsidRDefault="002521D9" w:rsidP="00613132">
      <w:pPr>
        <w:numPr>
          <w:ilvl w:val="1"/>
          <w:numId w:val="7"/>
        </w:numPr>
        <w:rPr>
          <w:rStyle w:val="Referencingstyle"/>
          <w:b w:val="0"/>
          <w:i w:val="0"/>
          <w:sz w:val="22"/>
        </w:rPr>
      </w:pPr>
      <w:r>
        <w:t xml:space="preserve">This means that for </w:t>
      </w:r>
      <w:r w:rsidR="00CD1F58">
        <w:t xml:space="preserve">all </w:t>
      </w:r>
      <w:r>
        <w:t>tax law purposes</w:t>
      </w:r>
      <w:r w:rsidR="000A2E4E">
        <w:t xml:space="preserve"> (unless </w:t>
      </w:r>
      <w:r w:rsidR="00191C6E">
        <w:t xml:space="preserve">specifically </w:t>
      </w:r>
      <w:r w:rsidR="00291B63">
        <w:t>excluded</w:t>
      </w:r>
      <w:r w:rsidR="000A2E4E">
        <w:t>)</w:t>
      </w:r>
      <w:r>
        <w:t xml:space="preserve">, each sub-fund </w:t>
      </w:r>
      <w:r w:rsidR="00482555">
        <w:t>is</w:t>
      </w:r>
      <w:r w:rsidR="00E96A08">
        <w:t xml:space="preserve"> </w:t>
      </w:r>
      <w:r w:rsidR="00191C6E">
        <w:t xml:space="preserve">taken </w:t>
      </w:r>
      <w:r w:rsidR="00E96A08">
        <w:t xml:space="preserve">to exist as a separate </w:t>
      </w:r>
      <w:r w:rsidR="00191C6E">
        <w:t xml:space="preserve">unit </w:t>
      </w:r>
      <w:r w:rsidR="00E96A08">
        <w:t>trust (known as a CCIV sub-fund trust)</w:t>
      </w:r>
      <w:r>
        <w:t>.</w:t>
      </w:r>
      <w:r w:rsidR="00DE4DC5">
        <w:t xml:space="preserve"> </w:t>
      </w:r>
      <w:r w:rsidR="000B3B8F">
        <w:rPr>
          <w:rStyle w:val="Referencingstyle"/>
        </w:rPr>
        <w:t>[</w:t>
      </w:r>
      <w:r w:rsidR="00176212">
        <w:rPr>
          <w:rStyle w:val="Referencingstyle"/>
        </w:rPr>
        <w:t>Schedule 4</w:t>
      </w:r>
      <w:r w:rsidR="000B3B8F">
        <w:rPr>
          <w:rStyle w:val="Referencingstyle"/>
        </w:rPr>
        <w:t>, i</w:t>
      </w:r>
      <w:r w:rsidR="000B3B8F" w:rsidRPr="00375F1D">
        <w:rPr>
          <w:rStyle w:val="Referencingstyle"/>
        </w:rPr>
        <w:t xml:space="preserve">tem </w:t>
      </w:r>
      <w:r w:rsidR="00C80035">
        <w:rPr>
          <w:rStyle w:val="Referencingstyle"/>
        </w:rPr>
        <w:t>1</w:t>
      </w:r>
      <w:r w:rsidR="000B3B8F" w:rsidRPr="00375F1D">
        <w:rPr>
          <w:rStyle w:val="Referencingstyle"/>
        </w:rPr>
        <w:t xml:space="preserve">, </w:t>
      </w:r>
      <w:r w:rsidR="003D56FE" w:rsidRPr="003D56FE">
        <w:rPr>
          <w:rStyle w:val="Referencingstyle"/>
        </w:rPr>
        <w:t>subsections </w:t>
      </w:r>
      <w:r w:rsidR="00E96A08">
        <w:rPr>
          <w:rStyle w:val="Referencingstyle"/>
        </w:rPr>
        <w:t>195-1</w:t>
      </w:r>
      <w:r w:rsidR="008D7D7D">
        <w:rPr>
          <w:rStyle w:val="Referencingstyle"/>
        </w:rPr>
        <w:t>10</w:t>
      </w:r>
      <w:r w:rsidR="00E96A08">
        <w:rPr>
          <w:rStyle w:val="Referencingstyle"/>
        </w:rPr>
        <w:t>(</w:t>
      </w:r>
      <w:r w:rsidR="00E86062">
        <w:rPr>
          <w:rStyle w:val="Referencingstyle"/>
        </w:rPr>
        <w:t>2</w:t>
      </w:r>
      <w:r w:rsidR="00E96A08">
        <w:rPr>
          <w:rStyle w:val="Referencingstyle"/>
        </w:rPr>
        <w:t xml:space="preserve">) and </w:t>
      </w:r>
      <w:r w:rsidR="000B3B8F">
        <w:rPr>
          <w:rStyle w:val="Referencingstyle"/>
        </w:rPr>
        <w:t>195</w:t>
      </w:r>
      <w:r w:rsidR="00176212">
        <w:rPr>
          <w:rStyle w:val="Referencingstyle"/>
        </w:rPr>
        <w:noBreakHyphen/>
      </w:r>
      <w:r w:rsidR="000B3B8F">
        <w:rPr>
          <w:rStyle w:val="Referencingstyle"/>
        </w:rPr>
        <w:t>1</w:t>
      </w:r>
      <w:r w:rsidR="008D7D7D">
        <w:rPr>
          <w:rStyle w:val="Referencingstyle"/>
        </w:rPr>
        <w:t>15</w:t>
      </w:r>
      <w:r w:rsidR="00E96A08">
        <w:rPr>
          <w:rStyle w:val="Referencingstyle"/>
        </w:rPr>
        <w:t>(1)</w:t>
      </w:r>
      <w:r w:rsidR="000B3B8F" w:rsidRPr="00375F1D">
        <w:rPr>
          <w:rStyle w:val="Referencingstyle"/>
        </w:rPr>
        <w:t>]</w:t>
      </w:r>
    </w:p>
    <w:p w14:paraId="632AEA36" w14:textId="276BE8D9" w:rsidR="00482CA7" w:rsidRDefault="00482CA7" w:rsidP="00613132">
      <w:pPr>
        <w:numPr>
          <w:ilvl w:val="1"/>
          <w:numId w:val="7"/>
        </w:numPr>
      </w:pPr>
      <w:r>
        <w:t xml:space="preserve">The deeming principle also </w:t>
      </w:r>
      <w:r w:rsidRPr="00482CA7">
        <w:t>support</w:t>
      </w:r>
      <w:r>
        <w:t>s</w:t>
      </w:r>
      <w:r w:rsidRPr="00482CA7">
        <w:t xml:space="preserve"> the strict segregation of the assets and liabilities referable to a sub-fund </w:t>
      </w:r>
      <w:r>
        <w:t xml:space="preserve">that is </w:t>
      </w:r>
      <w:r w:rsidRPr="00482CA7">
        <w:t xml:space="preserve">required under the </w:t>
      </w:r>
      <w:r>
        <w:t xml:space="preserve">CCIV </w:t>
      </w:r>
      <w:r w:rsidRPr="00482CA7">
        <w:t>regulatory framework</w:t>
      </w:r>
      <w:r>
        <w:t xml:space="preserve">. </w:t>
      </w:r>
      <w:r w:rsidR="001D585C">
        <w:t xml:space="preserve">For tax purposes, </w:t>
      </w:r>
      <w:r w:rsidR="00134313">
        <w:t xml:space="preserve">the CCIV sub-fund trust ensures that </w:t>
      </w:r>
      <w:r w:rsidR="001D585C">
        <w:t>t</w:t>
      </w:r>
      <w:r>
        <w:t xml:space="preserve">he </w:t>
      </w:r>
      <w:r w:rsidR="00D90C95">
        <w:t xml:space="preserve">assets, liabilities and business that is </w:t>
      </w:r>
      <w:proofErr w:type="spellStart"/>
      <w:r w:rsidR="00D90C95">
        <w:t>referable</w:t>
      </w:r>
      <w:proofErr w:type="spellEnd"/>
      <w:r w:rsidR="00D90C95">
        <w:t xml:space="preserve"> to a sub</w:t>
      </w:r>
      <w:r w:rsidR="006A0252">
        <w:noBreakHyphen/>
      </w:r>
      <w:r w:rsidR="00D90C95">
        <w:t xml:space="preserve">fund </w:t>
      </w:r>
      <w:r w:rsidR="001D585C">
        <w:t xml:space="preserve">is </w:t>
      </w:r>
      <w:r w:rsidR="00D90C95">
        <w:t xml:space="preserve">ring-fenced within </w:t>
      </w:r>
      <w:r w:rsidR="00134313">
        <w:t xml:space="preserve">the </w:t>
      </w:r>
      <w:r w:rsidR="00D90C95">
        <w:t xml:space="preserve">entity. </w:t>
      </w:r>
    </w:p>
    <w:p w14:paraId="6DB6851E" w14:textId="71D0A2D9" w:rsidR="002521D9" w:rsidRDefault="00DE4DC5" w:rsidP="00613132">
      <w:pPr>
        <w:numPr>
          <w:ilvl w:val="1"/>
          <w:numId w:val="7"/>
        </w:numPr>
      </w:pPr>
      <w:r>
        <w:t xml:space="preserve">The assets, liabilities and business </w:t>
      </w:r>
      <w:r w:rsidR="001D585C">
        <w:t xml:space="preserve">that is </w:t>
      </w:r>
      <w:proofErr w:type="spellStart"/>
      <w:r w:rsidR="001D585C">
        <w:t>referable</w:t>
      </w:r>
      <w:proofErr w:type="spellEnd"/>
      <w:r w:rsidR="001D585C">
        <w:t xml:space="preserve"> to a </w:t>
      </w:r>
      <w:r>
        <w:t xml:space="preserve">sub-fund will constitute </w:t>
      </w:r>
      <w:r w:rsidR="00864717">
        <w:t xml:space="preserve">a </w:t>
      </w:r>
      <w:r>
        <w:t xml:space="preserve">trust estate, which is essentially the trust property which is held on trust for the benefit of the </w:t>
      </w:r>
      <w:r w:rsidR="00864717">
        <w:t xml:space="preserve">relevant </w:t>
      </w:r>
      <w:r>
        <w:t>beneficiaries</w:t>
      </w:r>
      <w:r w:rsidR="00864717">
        <w:t xml:space="preserve"> of the CCIV sub-fund trust</w:t>
      </w:r>
      <w:r>
        <w:t>.</w:t>
      </w:r>
    </w:p>
    <w:p w14:paraId="53B61127" w14:textId="17C702CD" w:rsidR="002521D9" w:rsidRPr="00613132" w:rsidRDefault="00CD1F58" w:rsidP="00613132">
      <w:pPr>
        <w:numPr>
          <w:ilvl w:val="1"/>
          <w:numId w:val="7"/>
        </w:numPr>
      </w:pPr>
      <w:r>
        <w:t>A CCIV s</w:t>
      </w:r>
      <w:r w:rsidR="00263C5C">
        <w:t>ub-fund</w:t>
      </w:r>
      <w:r>
        <w:t xml:space="preserve"> trust is</w:t>
      </w:r>
      <w:r w:rsidR="00263C5C">
        <w:t xml:space="preserve"> </w:t>
      </w:r>
      <w:r>
        <w:t>a</w:t>
      </w:r>
      <w:r w:rsidR="00263C5C">
        <w:t xml:space="preserve"> trust </w:t>
      </w:r>
      <w:r w:rsidR="00DE4DC5">
        <w:t>under section</w:t>
      </w:r>
      <w:r w:rsidR="000A2E4E">
        <w:t> </w:t>
      </w:r>
      <w:r w:rsidR="00DE4DC5">
        <w:t>960</w:t>
      </w:r>
      <w:r>
        <w:noBreakHyphen/>
      </w:r>
      <w:r w:rsidR="00DE4DC5">
        <w:t xml:space="preserve">100 </w:t>
      </w:r>
      <w:r w:rsidR="00263C5C">
        <w:t>and</w:t>
      </w:r>
      <w:r w:rsidR="000A2E4E">
        <w:t xml:space="preserve"> is</w:t>
      </w:r>
      <w:r w:rsidR="00DE4DC5">
        <w:t xml:space="preserve"> </w:t>
      </w:r>
      <w:r w:rsidR="00263C5C">
        <w:t xml:space="preserve">therefore </w:t>
      </w:r>
      <w:r w:rsidR="000A2E4E">
        <w:t xml:space="preserve">a </w:t>
      </w:r>
      <w:r w:rsidR="00263C5C">
        <w:t>separate entit</w:t>
      </w:r>
      <w:r w:rsidR="000A2E4E">
        <w:t>y</w:t>
      </w:r>
      <w:r w:rsidR="00263C5C">
        <w:t xml:space="preserve"> to the CCIV</w:t>
      </w:r>
      <w:r w:rsidR="00DD3AE5">
        <w:t xml:space="preserve"> for the purposes of the tax law</w:t>
      </w:r>
      <w:r w:rsidR="00263C5C">
        <w:t>.</w:t>
      </w:r>
      <w:r w:rsidR="00DE4DC5">
        <w:t xml:space="preserve"> This means that </w:t>
      </w:r>
      <w:proofErr w:type="gramStart"/>
      <w:r w:rsidR="003430A3">
        <w:t>all of</w:t>
      </w:r>
      <w:proofErr w:type="gramEnd"/>
      <w:r w:rsidR="000A2E4E">
        <w:t xml:space="preserve"> the relevant </w:t>
      </w:r>
      <w:r w:rsidR="00482555">
        <w:t>income tax</w:t>
      </w:r>
      <w:r w:rsidR="000A2E4E">
        <w:t xml:space="preserve"> laws and tax attributes apply to </w:t>
      </w:r>
      <w:r w:rsidR="00BA6418">
        <w:t>a</w:t>
      </w:r>
      <w:r w:rsidR="000A2E4E">
        <w:t xml:space="preserve"> CCIV sub-fund trust.</w:t>
      </w:r>
      <w:r w:rsidR="00263C5C">
        <w:t xml:space="preserve"> </w:t>
      </w:r>
      <w:r w:rsidR="0062355C">
        <w:t>This includes the requirements to have a separate ABN and a TFN in relation to each CCIV sub-fund trust.</w:t>
      </w:r>
      <w:r w:rsidR="00D41DE7">
        <w:t xml:space="preserve"> </w:t>
      </w:r>
      <w:r w:rsidR="00D41DE7">
        <w:rPr>
          <w:rStyle w:val="Referencingstyle"/>
        </w:rPr>
        <w:t>[</w:t>
      </w:r>
      <w:r w:rsidR="00176212">
        <w:rPr>
          <w:rStyle w:val="Referencingstyle"/>
        </w:rPr>
        <w:t>Schedule 4</w:t>
      </w:r>
      <w:r w:rsidR="00D41DE7">
        <w:rPr>
          <w:rStyle w:val="Referencingstyle"/>
        </w:rPr>
        <w:t>, item 1, subsection 195-110(2)]</w:t>
      </w:r>
    </w:p>
    <w:p w14:paraId="74A67C22" w14:textId="7255FEE1" w:rsidR="00BA6418" w:rsidRDefault="00BA6418" w:rsidP="00613132">
      <w:pPr>
        <w:numPr>
          <w:ilvl w:val="1"/>
          <w:numId w:val="7"/>
        </w:numPr>
      </w:pPr>
      <w:r>
        <w:t xml:space="preserve">If a CCIV has multiple sub-funds, each sub-fund </w:t>
      </w:r>
      <w:r w:rsidR="00821210">
        <w:t>is</w:t>
      </w:r>
      <w:r>
        <w:t xml:space="preserve"> deemed to be a separate and distinct CCIV sub-fund trust.</w:t>
      </w:r>
    </w:p>
    <w:p w14:paraId="2AE76B3F" w14:textId="16DAB462" w:rsidR="008177E0" w:rsidRDefault="008177E0" w:rsidP="002521D9">
      <w:pPr>
        <w:pStyle w:val="Heading4"/>
      </w:pPr>
      <w:r>
        <w:t xml:space="preserve">CCIV as trustee of </w:t>
      </w:r>
      <w:r w:rsidR="002521D9">
        <w:t xml:space="preserve">the </w:t>
      </w:r>
      <w:r>
        <w:t>sub-fund trust</w:t>
      </w:r>
    </w:p>
    <w:p w14:paraId="41857275" w14:textId="7C014D92" w:rsidR="009961A9" w:rsidRDefault="008177E0" w:rsidP="00613132">
      <w:pPr>
        <w:numPr>
          <w:ilvl w:val="1"/>
          <w:numId w:val="7"/>
        </w:numPr>
      </w:pPr>
      <w:r>
        <w:t>Th</w:t>
      </w:r>
      <w:r w:rsidR="00E516A0">
        <w:t xml:space="preserve">e </w:t>
      </w:r>
      <w:r>
        <w:t xml:space="preserve">deeming </w:t>
      </w:r>
      <w:r w:rsidR="00E516A0">
        <w:t>principle</w:t>
      </w:r>
      <w:r>
        <w:t xml:space="preserve"> treats the CCIV </w:t>
      </w:r>
      <w:r w:rsidR="006C332E">
        <w:t>as the</w:t>
      </w:r>
      <w:r w:rsidR="009961A9">
        <w:t xml:space="preserve"> trustee of the CCIV sub-fund trust for the purposes of all taxation laws</w:t>
      </w:r>
      <w:r w:rsidR="00701DF6">
        <w:t xml:space="preserve">, unless </w:t>
      </w:r>
      <w:r w:rsidR="008B6D06">
        <w:t>specifically</w:t>
      </w:r>
      <w:r w:rsidR="00DD3AE5">
        <w:t xml:space="preserve"> </w:t>
      </w:r>
      <w:r w:rsidR="00701DF6">
        <w:t>excluded</w:t>
      </w:r>
      <w:r w:rsidR="009961A9">
        <w:t>.</w:t>
      </w:r>
    </w:p>
    <w:p w14:paraId="33387CC5" w14:textId="5909C290" w:rsidR="0057045E" w:rsidRDefault="000B3B8F" w:rsidP="00613132">
      <w:pPr>
        <w:numPr>
          <w:ilvl w:val="1"/>
          <w:numId w:val="7"/>
        </w:numPr>
      </w:pPr>
      <w:r>
        <w:t xml:space="preserve">This is because under the regulatory framework, the CCIV is the legal owner of </w:t>
      </w:r>
      <w:r w:rsidR="007A5D50">
        <w:t xml:space="preserve">the </w:t>
      </w:r>
      <w:r>
        <w:t xml:space="preserve">assets, </w:t>
      </w:r>
      <w:r w:rsidR="006B3476">
        <w:t xml:space="preserve">owes the </w:t>
      </w:r>
      <w:r>
        <w:t xml:space="preserve">liabilities </w:t>
      </w:r>
      <w:r w:rsidRPr="00212772">
        <w:t xml:space="preserve">and </w:t>
      </w:r>
      <w:r w:rsidR="006B3476">
        <w:t xml:space="preserve">carries on </w:t>
      </w:r>
      <w:r w:rsidR="00E516A0" w:rsidRPr="00212772">
        <w:t xml:space="preserve">the </w:t>
      </w:r>
      <w:r w:rsidRPr="00212772">
        <w:t xml:space="preserve">business </w:t>
      </w:r>
      <w:r w:rsidR="006B3476">
        <w:t>referable to</w:t>
      </w:r>
      <w:r w:rsidR="006B3476" w:rsidRPr="00212772">
        <w:t xml:space="preserve"> </w:t>
      </w:r>
      <w:r w:rsidRPr="00212772">
        <w:t>each of its sub-funds</w:t>
      </w:r>
      <w:r>
        <w:t>.</w:t>
      </w:r>
    </w:p>
    <w:p w14:paraId="4F087F81" w14:textId="700AD7F9" w:rsidR="00821210" w:rsidRDefault="00821210" w:rsidP="00613132">
      <w:pPr>
        <w:numPr>
          <w:ilvl w:val="1"/>
          <w:numId w:val="7"/>
        </w:numPr>
      </w:pPr>
      <w:r>
        <w:t>As trustee,</w:t>
      </w:r>
      <w:r w:rsidR="004F1355">
        <w:t xml:space="preserve"> </w:t>
      </w:r>
      <w:r w:rsidR="002521D9">
        <w:t>the CCIV</w:t>
      </w:r>
      <w:r w:rsidR="00244F54">
        <w:t xml:space="preserve"> </w:t>
      </w:r>
      <w:r w:rsidR="009961A9">
        <w:t>hold</w:t>
      </w:r>
      <w:r w:rsidR="00DD3AE5">
        <w:t>s</w:t>
      </w:r>
      <w:r w:rsidR="009961A9">
        <w:t xml:space="preserve"> the property </w:t>
      </w:r>
      <w:r>
        <w:t xml:space="preserve">referable to </w:t>
      </w:r>
      <w:r w:rsidR="009961A9">
        <w:t>a sub-fund on trust for the class of its members that have an interest in that sub-fund.</w:t>
      </w:r>
    </w:p>
    <w:p w14:paraId="5E7960BD" w14:textId="3D6351EC" w:rsidR="00365024" w:rsidRDefault="00821210" w:rsidP="00613132">
      <w:pPr>
        <w:numPr>
          <w:ilvl w:val="1"/>
          <w:numId w:val="7"/>
        </w:numPr>
      </w:pPr>
      <w:r>
        <w:t xml:space="preserve">If a CCIV has multiple sub-funds, the CCIV is </w:t>
      </w:r>
      <w:r w:rsidR="00DD3AE5">
        <w:t xml:space="preserve">taken </w:t>
      </w:r>
      <w:r>
        <w:t xml:space="preserve">to be the trustee of </w:t>
      </w:r>
      <w:r w:rsidR="00710F00">
        <w:t xml:space="preserve">each of the </w:t>
      </w:r>
      <w:r>
        <w:t xml:space="preserve">CCIV sub-fund trusts. </w:t>
      </w:r>
      <w:r w:rsidR="007A5D50">
        <w:t>As a result of this,</w:t>
      </w:r>
      <w:r w:rsidR="00365024" w:rsidRPr="00365024">
        <w:t xml:space="preserve"> the CCIV is treated as if it were a different</w:t>
      </w:r>
      <w:r w:rsidR="004D7E74">
        <w:t xml:space="preserve"> tax</w:t>
      </w:r>
      <w:r w:rsidR="00365024" w:rsidRPr="00365024">
        <w:t xml:space="preserve"> entity in its capacity as trustee of each trust, with separate responsibility for the obligations of a trustee under the taxation law in respect of each CCIV sub-fund trust</w:t>
      </w:r>
      <w:r w:rsidR="00365024">
        <w:t>.</w:t>
      </w:r>
    </w:p>
    <w:p w14:paraId="07F51F82" w14:textId="53B0E4FD" w:rsidR="00365024" w:rsidRPr="00365024" w:rsidRDefault="00365024" w:rsidP="00613132">
      <w:pPr>
        <w:numPr>
          <w:ilvl w:val="1"/>
          <w:numId w:val="7"/>
        </w:numPr>
      </w:pPr>
      <w:r w:rsidRPr="00365024">
        <w:t>This supports the alignment of the CCIV tax regime with the segregation of sub-funds that is required under the regulatory framework.</w:t>
      </w:r>
    </w:p>
    <w:p w14:paraId="4163907D" w14:textId="32BD652D" w:rsidR="00514142" w:rsidRDefault="002521D9" w:rsidP="008761B8">
      <w:pPr>
        <w:pStyle w:val="Heading4"/>
      </w:pPr>
      <w:r>
        <w:lastRenderedPageBreak/>
        <w:t>Members as beneficiaries of the sub-fund trust</w:t>
      </w:r>
    </w:p>
    <w:p w14:paraId="25F9837C" w14:textId="21172A04" w:rsidR="004239BE" w:rsidRDefault="00E516A0" w:rsidP="00613132">
      <w:pPr>
        <w:numPr>
          <w:ilvl w:val="1"/>
          <w:numId w:val="7"/>
        </w:numPr>
      </w:pPr>
      <w:r>
        <w:t xml:space="preserve">The deeming principle treats the members </w:t>
      </w:r>
      <w:r w:rsidR="004239BE">
        <w:t xml:space="preserve">who hold shares in the CCIV </w:t>
      </w:r>
      <w:r w:rsidR="00365024">
        <w:t xml:space="preserve">that are </w:t>
      </w:r>
      <w:proofErr w:type="spellStart"/>
      <w:r w:rsidR="00365024">
        <w:t>referable</w:t>
      </w:r>
      <w:proofErr w:type="spellEnd"/>
      <w:r w:rsidR="00365024">
        <w:t xml:space="preserve"> to a sub-fund </w:t>
      </w:r>
      <w:r w:rsidR="004239BE">
        <w:t>to be the beneficiaries of the CCIV sub-fund trust.</w:t>
      </w:r>
    </w:p>
    <w:p w14:paraId="490ED47D" w14:textId="5BE0CA18" w:rsidR="00E51604" w:rsidRDefault="004239BE" w:rsidP="00613132">
      <w:pPr>
        <w:numPr>
          <w:ilvl w:val="1"/>
          <w:numId w:val="7"/>
        </w:numPr>
      </w:pPr>
      <w:r>
        <w:t xml:space="preserve">In addition, the deeming </w:t>
      </w:r>
      <w:r w:rsidR="008564CA">
        <w:t xml:space="preserve">rule is </w:t>
      </w:r>
      <w:r>
        <w:t xml:space="preserve">extended to </w:t>
      </w:r>
      <w:r w:rsidR="00746C32">
        <w:t xml:space="preserve">treat </w:t>
      </w:r>
      <w:r>
        <w:t>the</w:t>
      </w:r>
      <w:r w:rsidR="00E516A0">
        <w:t xml:space="preserve"> </w:t>
      </w:r>
      <w:r>
        <w:t xml:space="preserve">member’s </w:t>
      </w:r>
      <w:r w:rsidR="00E516A0">
        <w:t xml:space="preserve">shares </w:t>
      </w:r>
      <w:r>
        <w:t xml:space="preserve">that </w:t>
      </w:r>
      <w:r w:rsidR="00E516A0">
        <w:t xml:space="preserve">are </w:t>
      </w:r>
      <w:proofErr w:type="spellStart"/>
      <w:r w:rsidR="00E516A0">
        <w:t>referable</w:t>
      </w:r>
      <w:proofErr w:type="spellEnd"/>
      <w:r w:rsidR="00E516A0">
        <w:t xml:space="preserve"> to the sub-fund to be units in the CCIV sub-fund trust</w:t>
      </w:r>
      <w:r w:rsidR="007F525D">
        <w:t xml:space="preserve"> </w:t>
      </w:r>
      <w:r w:rsidR="007F525D" w:rsidRPr="007F525D">
        <w:t xml:space="preserve">(which is </w:t>
      </w:r>
      <w:r w:rsidR="00746C32">
        <w:t>taken</w:t>
      </w:r>
      <w:r w:rsidR="00746C32" w:rsidRPr="007F525D">
        <w:t xml:space="preserve"> </w:t>
      </w:r>
      <w:r w:rsidR="007F525D" w:rsidRPr="007F525D">
        <w:t>to be a unit trust)</w:t>
      </w:r>
      <w:r w:rsidR="00E516A0">
        <w:t>.</w:t>
      </w:r>
      <w:r w:rsidR="00E51604">
        <w:t xml:space="preserve"> </w:t>
      </w:r>
      <w:r w:rsidR="00E51604">
        <w:rPr>
          <w:rStyle w:val="Referencingstyle"/>
        </w:rPr>
        <w:t>[</w:t>
      </w:r>
      <w:r w:rsidR="00176212">
        <w:rPr>
          <w:rStyle w:val="Referencingstyle"/>
        </w:rPr>
        <w:t>Schedule 4</w:t>
      </w:r>
      <w:r w:rsidR="00E51604">
        <w:rPr>
          <w:rStyle w:val="Referencingstyle"/>
        </w:rPr>
        <w:t>, i</w:t>
      </w:r>
      <w:r w:rsidR="00E51604" w:rsidRPr="00375F1D">
        <w:rPr>
          <w:rStyle w:val="Referencingstyle"/>
        </w:rPr>
        <w:t>tem</w:t>
      </w:r>
      <w:r w:rsidR="008B6D06">
        <w:rPr>
          <w:rStyle w:val="Referencingstyle"/>
        </w:rPr>
        <w:t xml:space="preserve"> </w:t>
      </w:r>
      <w:r w:rsidR="0070107F">
        <w:rPr>
          <w:rStyle w:val="Referencingstyle"/>
        </w:rPr>
        <w:t>1</w:t>
      </w:r>
      <w:r w:rsidR="00E51604" w:rsidRPr="00375F1D">
        <w:rPr>
          <w:rStyle w:val="Referencingstyle"/>
        </w:rPr>
        <w:t xml:space="preserve">, </w:t>
      </w:r>
      <w:r w:rsidR="00176212" w:rsidRPr="00375F1D">
        <w:rPr>
          <w:rStyle w:val="Referencingstyle"/>
        </w:rPr>
        <w:t>s</w:t>
      </w:r>
      <w:r w:rsidR="00176212">
        <w:rPr>
          <w:rStyle w:val="Referencingstyle"/>
        </w:rPr>
        <w:t>ubs</w:t>
      </w:r>
      <w:r w:rsidR="00176212" w:rsidRPr="00375F1D">
        <w:rPr>
          <w:rStyle w:val="Referencingstyle"/>
        </w:rPr>
        <w:t>ection</w:t>
      </w:r>
      <w:r w:rsidR="00176212">
        <w:rPr>
          <w:rStyle w:val="Referencingstyle"/>
        </w:rPr>
        <w:t>s </w:t>
      </w:r>
      <w:r w:rsidR="00E51604">
        <w:rPr>
          <w:rStyle w:val="Referencingstyle"/>
        </w:rPr>
        <w:t>195</w:t>
      </w:r>
      <w:r w:rsidR="008B6D06">
        <w:rPr>
          <w:rStyle w:val="Referencingstyle"/>
        </w:rPr>
        <w:noBreakHyphen/>
      </w:r>
      <w:r w:rsidR="00E51604">
        <w:rPr>
          <w:rStyle w:val="Referencingstyle"/>
        </w:rPr>
        <w:t>1</w:t>
      </w:r>
      <w:r w:rsidR="0070107F">
        <w:rPr>
          <w:rStyle w:val="Referencingstyle"/>
        </w:rPr>
        <w:t>15</w:t>
      </w:r>
      <w:r w:rsidR="007F525D">
        <w:rPr>
          <w:rStyle w:val="Referencingstyle"/>
        </w:rPr>
        <w:t xml:space="preserve">(1) and </w:t>
      </w:r>
      <w:r w:rsidR="00A31A38">
        <w:rPr>
          <w:rStyle w:val="Referencingstyle"/>
        </w:rPr>
        <w:t>(2)</w:t>
      </w:r>
      <w:r w:rsidR="00E51604" w:rsidRPr="00375F1D">
        <w:rPr>
          <w:rStyle w:val="Referencingstyle"/>
        </w:rPr>
        <w:t>]</w:t>
      </w:r>
    </w:p>
    <w:p w14:paraId="53A732EA" w14:textId="59B5DFF2" w:rsidR="00861F3E" w:rsidRDefault="00861F3E" w:rsidP="00613132">
      <w:pPr>
        <w:numPr>
          <w:ilvl w:val="1"/>
          <w:numId w:val="7"/>
        </w:numPr>
      </w:pPr>
      <w:r>
        <w:t>The deeming rule also imp</w:t>
      </w:r>
      <w:r w:rsidR="00E43F37">
        <w:t>orts</w:t>
      </w:r>
      <w:r>
        <w:t xml:space="preserve"> the rights, obligations and </w:t>
      </w:r>
      <w:r w:rsidR="003B4A8D">
        <w:t xml:space="preserve">other </w:t>
      </w:r>
      <w:r>
        <w:t xml:space="preserve">characteristics </w:t>
      </w:r>
      <w:r w:rsidR="00E43F37">
        <w:t xml:space="preserve">attaching to the member’s shares </w:t>
      </w:r>
      <w:r w:rsidR="00C56AC3">
        <w:t xml:space="preserve">and </w:t>
      </w:r>
      <w:r w:rsidR="00704142">
        <w:t>att</w:t>
      </w:r>
      <w:r w:rsidR="00232846">
        <w:t>aches</w:t>
      </w:r>
      <w:r w:rsidR="00704142">
        <w:t xml:space="preserve"> </w:t>
      </w:r>
      <w:r w:rsidR="00C56AC3">
        <w:t xml:space="preserve">them </w:t>
      </w:r>
      <w:r w:rsidR="00E43F37">
        <w:t>to the member’s units in the CCIV sub-fund trust.</w:t>
      </w:r>
      <w:r w:rsidR="00A31A38">
        <w:t xml:space="preserve"> </w:t>
      </w:r>
      <w:r w:rsidR="00A31A38">
        <w:rPr>
          <w:rStyle w:val="Referencingstyle"/>
        </w:rPr>
        <w:t>[</w:t>
      </w:r>
      <w:r w:rsidR="00176212">
        <w:rPr>
          <w:rStyle w:val="Referencingstyle"/>
        </w:rPr>
        <w:t>Schedule 4</w:t>
      </w:r>
      <w:r w:rsidR="00A31A38">
        <w:rPr>
          <w:rStyle w:val="Referencingstyle"/>
        </w:rPr>
        <w:t xml:space="preserve">, </w:t>
      </w:r>
      <w:r w:rsidR="00704142">
        <w:rPr>
          <w:rStyle w:val="Referencingstyle"/>
        </w:rPr>
        <w:t>i</w:t>
      </w:r>
      <w:r w:rsidR="00704142" w:rsidRPr="00375F1D">
        <w:rPr>
          <w:rStyle w:val="Referencingstyle"/>
        </w:rPr>
        <w:t>tem</w:t>
      </w:r>
      <w:r w:rsidR="00704142">
        <w:rPr>
          <w:rStyle w:val="Referencingstyle"/>
        </w:rPr>
        <w:t> </w:t>
      </w:r>
      <w:r w:rsidR="0070107F">
        <w:rPr>
          <w:rStyle w:val="Referencingstyle"/>
        </w:rPr>
        <w:t>1</w:t>
      </w:r>
      <w:r w:rsidR="00A31A38" w:rsidRPr="00375F1D">
        <w:rPr>
          <w:rStyle w:val="Referencingstyle"/>
        </w:rPr>
        <w:t xml:space="preserve">, </w:t>
      </w:r>
      <w:r w:rsidR="008B6D06" w:rsidRPr="00375F1D">
        <w:rPr>
          <w:rStyle w:val="Referencingstyle"/>
        </w:rPr>
        <w:t>s</w:t>
      </w:r>
      <w:r w:rsidR="008B6D06">
        <w:rPr>
          <w:rStyle w:val="Referencingstyle"/>
        </w:rPr>
        <w:t>ubs</w:t>
      </w:r>
      <w:r w:rsidR="008B6D06" w:rsidRPr="00375F1D">
        <w:rPr>
          <w:rStyle w:val="Referencingstyle"/>
        </w:rPr>
        <w:t>ection</w:t>
      </w:r>
      <w:r w:rsidR="008B6D06">
        <w:rPr>
          <w:rStyle w:val="Referencingstyle"/>
        </w:rPr>
        <w:t> </w:t>
      </w:r>
      <w:r w:rsidR="00A31A38">
        <w:rPr>
          <w:rStyle w:val="Referencingstyle"/>
        </w:rPr>
        <w:t>195</w:t>
      </w:r>
      <w:r w:rsidR="008B6D06">
        <w:rPr>
          <w:rStyle w:val="Referencingstyle"/>
        </w:rPr>
        <w:noBreakHyphen/>
      </w:r>
      <w:r w:rsidR="00A31A38">
        <w:rPr>
          <w:rStyle w:val="Referencingstyle"/>
        </w:rPr>
        <w:t>1</w:t>
      </w:r>
      <w:r w:rsidR="0070107F">
        <w:rPr>
          <w:rStyle w:val="Referencingstyle"/>
        </w:rPr>
        <w:t>15</w:t>
      </w:r>
      <w:r w:rsidR="00A31A38">
        <w:rPr>
          <w:rStyle w:val="Referencingstyle"/>
        </w:rPr>
        <w:t>(3)</w:t>
      </w:r>
      <w:r w:rsidR="00A31A38" w:rsidRPr="00375F1D">
        <w:rPr>
          <w:rStyle w:val="Referencingstyle"/>
        </w:rPr>
        <w:t>]</w:t>
      </w:r>
    </w:p>
    <w:p w14:paraId="57EF68F2" w14:textId="3FC23073" w:rsidR="000B3B8F" w:rsidRPr="000B3B8F" w:rsidRDefault="00E51604" w:rsidP="00613132">
      <w:pPr>
        <w:numPr>
          <w:ilvl w:val="1"/>
          <w:numId w:val="7"/>
        </w:numPr>
      </w:pPr>
      <w:r>
        <w:t xml:space="preserve">This </w:t>
      </w:r>
      <w:r w:rsidR="004239BE">
        <w:t xml:space="preserve">treatment </w:t>
      </w:r>
      <w:r>
        <w:t xml:space="preserve">ensures that </w:t>
      </w:r>
      <w:r w:rsidR="004239BE">
        <w:t xml:space="preserve">members of a CCIV </w:t>
      </w:r>
      <w:r w:rsidR="007F525D">
        <w:t xml:space="preserve">that is </w:t>
      </w:r>
      <w:proofErr w:type="spellStart"/>
      <w:r w:rsidR="007F525D">
        <w:t>referable</w:t>
      </w:r>
      <w:proofErr w:type="spellEnd"/>
      <w:r w:rsidR="007F525D">
        <w:t xml:space="preserve"> to a sub-fund </w:t>
      </w:r>
      <w:r w:rsidR="004239BE">
        <w:t>achieve the same outcome as members in an ordinary AMIT through the</w:t>
      </w:r>
      <w:r w:rsidR="00963490">
        <w:t xml:space="preserve"> AMIT regime</w:t>
      </w:r>
      <w:r w:rsidR="00A37FF9">
        <w:t>.</w:t>
      </w:r>
    </w:p>
    <w:p w14:paraId="6FA66423" w14:textId="3516DE0B" w:rsidR="00B4680C" w:rsidRDefault="00B4680C" w:rsidP="00B4680C">
      <w:pPr>
        <w:pStyle w:val="Heading4"/>
      </w:pPr>
      <w:r>
        <w:t>Operation of the deeming rule for all taxation laws</w:t>
      </w:r>
    </w:p>
    <w:p w14:paraId="7A79E080" w14:textId="315D2FF7" w:rsidR="00B4680C" w:rsidRPr="00B4680C" w:rsidRDefault="00E00186" w:rsidP="00613132">
      <w:pPr>
        <w:numPr>
          <w:ilvl w:val="1"/>
          <w:numId w:val="7"/>
        </w:numPr>
      </w:pPr>
      <w:r>
        <w:t>The deeming principle</w:t>
      </w:r>
      <w:r w:rsidR="00B4680C" w:rsidRPr="00B4680C">
        <w:t xml:space="preserve"> operates for the purposes of all taxation laws</w:t>
      </w:r>
      <w:r w:rsidR="00B4680C">
        <w:t xml:space="preserve"> unless they are specifically </w:t>
      </w:r>
      <w:r w:rsidR="008F19A5">
        <w:t>carved out</w:t>
      </w:r>
      <w:r w:rsidR="00B4680C" w:rsidRPr="00B4680C">
        <w:t>.</w:t>
      </w:r>
      <w:r w:rsidR="008F19A5">
        <w:t xml:space="preserve"> This </w:t>
      </w:r>
      <w:r w:rsidR="007F525D">
        <w:t xml:space="preserve">deeming applies </w:t>
      </w:r>
      <w:r w:rsidR="008F19A5">
        <w:t xml:space="preserve">to the exclusion of the </w:t>
      </w:r>
      <w:r w:rsidR="007F525D">
        <w:t xml:space="preserve">taxation </w:t>
      </w:r>
      <w:r w:rsidR="008F19A5">
        <w:t xml:space="preserve">laws </w:t>
      </w:r>
      <w:r w:rsidR="007F525D">
        <w:t xml:space="preserve">as they </w:t>
      </w:r>
      <w:r w:rsidR="008F19A5">
        <w:t xml:space="preserve">would otherwise apply </w:t>
      </w:r>
      <w:r w:rsidR="00195935">
        <w:t xml:space="preserve">to </w:t>
      </w:r>
      <w:r w:rsidR="008F19A5">
        <w:t>the CCIV and the members of the CCIV.</w:t>
      </w:r>
      <w:r w:rsidR="003D15A7">
        <w:t xml:space="preserve"> </w:t>
      </w:r>
      <w:r w:rsidR="003D15A7">
        <w:rPr>
          <w:rStyle w:val="Referencingstyle"/>
        </w:rPr>
        <w:t>[</w:t>
      </w:r>
      <w:r w:rsidR="00176212">
        <w:rPr>
          <w:rStyle w:val="Referencingstyle"/>
        </w:rPr>
        <w:t>Schedule 4</w:t>
      </w:r>
      <w:r w:rsidR="003D15A7">
        <w:rPr>
          <w:rStyle w:val="Referencingstyle"/>
        </w:rPr>
        <w:t>, i</w:t>
      </w:r>
      <w:r w:rsidR="003D15A7" w:rsidRPr="00375F1D">
        <w:rPr>
          <w:rStyle w:val="Referencingstyle"/>
        </w:rPr>
        <w:t xml:space="preserve">tem </w:t>
      </w:r>
      <w:r w:rsidR="0070107F">
        <w:rPr>
          <w:rStyle w:val="Referencingstyle"/>
        </w:rPr>
        <w:t>1</w:t>
      </w:r>
      <w:r w:rsidR="003D15A7" w:rsidRPr="00375F1D">
        <w:rPr>
          <w:rStyle w:val="Referencingstyle"/>
        </w:rPr>
        <w:t>, s</w:t>
      </w:r>
      <w:r w:rsidR="003D15A7">
        <w:rPr>
          <w:rStyle w:val="Referencingstyle"/>
        </w:rPr>
        <w:t>ubs</w:t>
      </w:r>
      <w:r w:rsidR="003D15A7" w:rsidRPr="00375F1D">
        <w:rPr>
          <w:rStyle w:val="Referencingstyle"/>
        </w:rPr>
        <w:t>ection</w:t>
      </w:r>
      <w:r w:rsidR="003D15A7">
        <w:rPr>
          <w:rStyle w:val="Referencingstyle"/>
        </w:rPr>
        <w:t xml:space="preserve"> 195-105(1)</w:t>
      </w:r>
      <w:r w:rsidR="003D15A7" w:rsidRPr="00375F1D">
        <w:rPr>
          <w:rStyle w:val="Referencingstyle"/>
        </w:rPr>
        <w:t>]</w:t>
      </w:r>
    </w:p>
    <w:p w14:paraId="5CC32526" w14:textId="17C97330" w:rsidR="00B4680C" w:rsidRDefault="008F19A5" w:rsidP="00613132">
      <w:pPr>
        <w:numPr>
          <w:ilvl w:val="1"/>
          <w:numId w:val="7"/>
        </w:numPr>
      </w:pPr>
      <w:r>
        <w:t xml:space="preserve">This rule is intended to operate as a priority rule </w:t>
      </w:r>
      <w:r w:rsidR="008564CA">
        <w:t>for the operation of Subdivision 195-C and the deeming principle for CCIVs</w:t>
      </w:r>
      <w:r w:rsidR="00F46587">
        <w:t xml:space="preserve">. Under this rule, the deeming principle </w:t>
      </w:r>
      <w:r w:rsidR="008564CA">
        <w:t xml:space="preserve">overrides how the existing taxation laws would ordinarily treat </w:t>
      </w:r>
      <w:r w:rsidR="00F46587">
        <w:t>a CCIV</w:t>
      </w:r>
      <w:r w:rsidR="008564CA">
        <w:t xml:space="preserve"> (as a company</w:t>
      </w:r>
      <w:r w:rsidR="00F46587">
        <w:t>)</w:t>
      </w:r>
      <w:r w:rsidR="008564CA">
        <w:t xml:space="preserve"> and </w:t>
      </w:r>
      <w:r w:rsidR="00F46587">
        <w:t xml:space="preserve">its members (as </w:t>
      </w:r>
      <w:r w:rsidR="008564CA">
        <w:t>shareholders in a company).</w:t>
      </w:r>
    </w:p>
    <w:p w14:paraId="01691DA4" w14:textId="2654AFE3" w:rsidR="00F46587" w:rsidRDefault="00F46587" w:rsidP="00613132">
      <w:pPr>
        <w:numPr>
          <w:ilvl w:val="1"/>
          <w:numId w:val="7"/>
        </w:numPr>
      </w:pPr>
      <w:r>
        <w:t>Th</w:t>
      </w:r>
      <w:r w:rsidR="00D80690">
        <w:t>is</w:t>
      </w:r>
      <w:r>
        <w:t xml:space="preserve"> rule </w:t>
      </w:r>
      <w:r w:rsidR="00D80690">
        <w:t>ensures that the deemed trust relationship and tax status of the trustee, trust and beneficiaries is given effect throughout the operation of all tax laws</w:t>
      </w:r>
      <w:r w:rsidR="007F525D">
        <w:t xml:space="preserve">, unless </w:t>
      </w:r>
      <w:r w:rsidR="00884C45">
        <w:t xml:space="preserve">specifically </w:t>
      </w:r>
      <w:r w:rsidR="007F525D">
        <w:t>excluded</w:t>
      </w:r>
      <w:r w:rsidR="00D80690">
        <w:t>.</w:t>
      </w:r>
    </w:p>
    <w:p w14:paraId="5A7B8888" w14:textId="4CA614AC" w:rsidR="00066D6D" w:rsidRDefault="00066D6D" w:rsidP="00A530DC">
      <w:pPr>
        <w:pStyle w:val="Heading4"/>
      </w:pPr>
      <w:r>
        <w:t xml:space="preserve">Dealings with </w:t>
      </w:r>
      <w:r w:rsidR="0066047D">
        <w:t>third parties</w:t>
      </w:r>
      <w:r>
        <w:t xml:space="preserve"> </w:t>
      </w:r>
    </w:p>
    <w:p w14:paraId="60C2FD48" w14:textId="372C4088" w:rsidR="004606B8" w:rsidRPr="00613132" w:rsidRDefault="000A2A81" w:rsidP="00613132">
      <w:pPr>
        <w:numPr>
          <w:ilvl w:val="1"/>
          <w:numId w:val="7"/>
        </w:numPr>
      </w:pPr>
      <w:r>
        <w:t xml:space="preserve">The </w:t>
      </w:r>
      <w:r w:rsidR="006F684A">
        <w:t xml:space="preserve">law </w:t>
      </w:r>
      <w:r w:rsidR="00915701">
        <w:t>requires</w:t>
      </w:r>
      <w:r>
        <w:t xml:space="preserve"> </w:t>
      </w:r>
      <w:r w:rsidR="006F684A">
        <w:t xml:space="preserve">that for tax purposes </w:t>
      </w:r>
      <w:r w:rsidR="0066047D">
        <w:t>other entities (</w:t>
      </w:r>
      <w:r w:rsidR="009F2B6E">
        <w:t>that is,</w:t>
      </w:r>
      <w:r w:rsidR="0066047D">
        <w:t xml:space="preserve"> third parties)</w:t>
      </w:r>
      <w:r>
        <w:t xml:space="preserve"> dealing with the CCIV </w:t>
      </w:r>
      <w:r w:rsidR="006F684A">
        <w:t>may be affected by</w:t>
      </w:r>
      <w:r>
        <w:t xml:space="preserve"> the deeming principle</w:t>
      </w:r>
      <w:r w:rsidR="00884C45">
        <w:t>.</w:t>
      </w:r>
      <w:r>
        <w:t xml:space="preserve"> </w:t>
      </w:r>
      <w:r w:rsidR="00884C45">
        <w:t xml:space="preserve">These entities may </w:t>
      </w:r>
      <w:r w:rsidR="006F684A">
        <w:t xml:space="preserve">need to </w:t>
      </w:r>
      <w:r w:rsidR="00915701">
        <w:t xml:space="preserve">recognise </w:t>
      </w:r>
      <w:r>
        <w:t>the</w:t>
      </w:r>
      <w:r w:rsidR="00915701">
        <w:t xml:space="preserve"> </w:t>
      </w:r>
      <w:r w:rsidR="00884C45">
        <w:t xml:space="preserve">trust relationship between the </w:t>
      </w:r>
      <w:r w:rsidR="00CC0F48">
        <w:t xml:space="preserve">CCIV </w:t>
      </w:r>
      <w:r w:rsidR="00915701">
        <w:t xml:space="preserve">entities </w:t>
      </w:r>
      <w:r w:rsidR="00884C45">
        <w:t xml:space="preserve">(these </w:t>
      </w:r>
      <w:r w:rsidR="00915701">
        <w:t>being the</w:t>
      </w:r>
      <w:r>
        <w:t xml:space="preserve"> CCIV sub-fund trust, CCIV trustee and member beneficiaries</w:t>
      </w:r>
      <w:r w:rsidR="00884C45">
        <w:t>)</w:t>
      </w:r>
      <w:r>
        <w:t xml:space="preserve"> under the taxation laws</w:t>
      </w:r>
      <w:r w:rsidR="006F684A">
        <w:t xml:space="preserve"> where it is necessary to do so</w:t>
      </w:r>
      <w:r>
        <w:t xml:space="preserve">. </w:t>
      </w:r>
      <w:r w:rsidR="00915701" w:rsidRPr="00A530DC">
        <w:rPr>
          <w:rStyle w:val="Referencingstyle"/>
        </w:rPr>
        <w:t>[</w:t>
      </w:r>
      <w:r w:rsidR="00176212">
        <w:rPr>
          <w:rStyle w:val="Referencingstyle"/>
        </w:rPr>
        <w:t>Schedule 4</w:t>
      </w:r>
      <w:r w:rsidR="00915701" w:rsidRPr="00A530DC">
        <w:rPr>
          <w:rStyle w:val="Referencingstyle"/>
        </w:rPr>
        <w:t>, item</w:t>
      </w:r>
      <w:r w:rsidR="0066047D">
        <w:rPr>
          <w:rStyle w:val="Referencingstyle"/>
        </w:rPr>
        <w:t> </w:t>
      </w:r>
      <w:r w:rsidR="0070107F">
        <w:rPr>
          <w:rStyle w:val="Referencingstyle"/>
        </w:rPr>
        <w:t>1</w:t>
      </w:r>
      <w:r w:rsidR="00915701" w:rsidRPr="00A530DC">
        <w:rPr>
          <w:rStyle w:val="Referencingstyle"/>
        </w:rPr>
        <w:t>, subsection 195-105(</w:t>
      </w:r>
      <w:r w:rsidR="00915701">
        <w:rPr>
          <w:rStyle w:val="Referencingstyle"/>
        </w:rPr>
        <w:t>2</w:t>
      </w:r>
      <w:r w:rsidR="00915701" w:rsidRPr="00A530DC">
        <w:rPr>
          <w:rStyle w:val="Referencingstyle"/>
        </w:rPr>
        <w:t>)]</w:t>
      </w:r>
    </w:p>
    <w:p w14:paraId="05ACE668" w14:textId="4758B83A" w:rsidR="00720CC6" w:rsidRDefault="00720CC6" w:rsidP="00A530DC">
      <w:pPr>
        <w:pStyle w:val="Heading4"/>
      </w:pPr>
      <w:r>
        <w:t>Dealings between sub-funds</w:t>
      </w:r>
    </w:p>
    <w:p w14:paraId="39BD3D08" w14:textId="6372B75C" w:rsidR="00CC0F48" w:rsidRDefault="00CC0F48" w:rsidP="00613132">
      <w:pPr>
        <w:numPr>
          <w:ilvl w:val="1"/>
          <w:numId w:val="7"/>
        </w:numPr>
      </w:pPr>
      <w:r>
        <w:t>The law recognises d</w:t>
      </w:r>
      <w:r w:rsidR="00066D6D">
        <w:t>ealings between sub-funds</w:t>
      </w:r>
      <w:r>
        <w:t xml:space="preserve"> in each of the following cases:</w:t>
      </w:r>
    </w:p>
    <w:p w14:paraId="67E60B19" w14:textId="7B6D5F63" w:rsidR="00CC0F48" w:rsidRDefault="00CC0F48" w:rsidP="00CC0F48">
      <w:pPr>
        <w:pStyle w:val="dotpoint"/>
      </w:pPr>
      <w:r>
        <w:lastRenderedPageBreak/>
        <w:t>where one or more CCIV sub-fund trusts are ‘sister’ sub-fund trusts wh</w:t>
      </w:r>
      <w:r w:rsidR="00066D6D">
        <w:t xml:space="preserve">o are </w:t>
      </w:r>
      <w:r>
        <w:t xml:space="preserve">all </w:t>
      </w:r>
      <w:r w:rsidR="00066D6D">
        <w:t>within the same CCIV</w:t>
      </w:r>
      <w:r w:rsidR="00651BCD">
        <w:t xml:space="preserve"> </w:t>
      </w:r>
      <w:r w:rsidR="00651BCD" w:rsidRPr="00651BCD">
        <w:t>and do not hold interests in their sister sub-fund trusts</w:t>
      </w:r>
      <w:r>
        <w:t>;</w:t>
      </w:r>
      <w:r w:rsidR="00066D6D">
        <w:t xml:space="preserve"> or </w:t>
      </w:r>
    </w:p>
    <w:p w14:paraId="06EAB026" w14:textId="2A5849B2" w:rsidR="0035175E" w:rsidRDefault="00CC0F48" w:rsidP="00CC0F48">
      <w:pPr>
        <w:pStyle w:val="dotpoint"/>
      </w:pPr>
      <w:r>
        <w:t xml:space="preserve">where one CCIV sub-fund trust holds an interest in another CCIV sub-fund trust that </w:t>
      </w:r>
      <w:r w:rsidR="00B469F9">
        <w:t>are</w:t>
      </w:r>
      <w:r>
        <w:t xml:space="preserve"> all </w:t>
      </w:r>
      <w:r w:rsidR="00066D6D">
        <w:t>within the same CCIV (i.e.</w:t>
      </w:r>
      <w:r w:rsidR="00C47C01">
        <w:t> </w:t>
      </w:r>
      <w:r w:rsidR="00066D6D">
        <w:t>cross-investment)</w:t>
      </w:r>
      <w:r w:rsidR="0035175E">
        <w:t>; or</w:t>
      </w:r>
    </w:p>
    <w:p w14:paraId="22931108" w14:textId="498D4A3D" w:rsidR="002D62C5" w:rsidRDefault="002D62C5" w:rsidP="008761B8">
      <w:pPr>
        <w:pStyle w:val="dotpoint"/>
      </w:pPr>
      <w:r>
        <w:t>where one CCIV sub-fund trust interacts with a CCIV sub</w:t>
      </w:r>
      <w:r>
        <w:noBreakHyphen/>
        <w:t>fund</w:t>
      </w:r>
      <w:r w:rsidR="007C6C02">
        <w:t xml:space="preserve"> trust</w:t>
      </w:r>
      <w:r>
        <w:t xml:space="preserve"> of a separate CCIV and does not hold an interest in that trust; or</w:t>
      </w:r>
    </w:p>
    <w:p w14:paraId="37568CC6" w14:textId="1CEAF345" w:rsidR="00CC0F48" w:rsidRDefault="0035175E" w:rsidP="00CC0F48">
      <w:pPr>
        <w:pStyle w:val="dotpoint"/>
      </w:pPr>
      <w:r>
        <w:t>where one CCIV sub-fund trust holds an interest in another CCIV sub-fund trust that is part of a separate CCIV</w:t>
      </w:r>
      <w:r w:rsidR="002D62C5">
        <w:t xml:space="preserve"> (i.e.</w:t>
      </w:r>
      <w:r w:rsidR="00C47C01">
        <w:t> </w:t>
      </w:r>
      <w:r w:rsidR="002D62C5">
        <w:t>cross-investment)</w:t>
      </w:r>
      <w:r>
        <w:t>.</w:t>
      </w:r>
      <w:r w:rsidR="00066D6D">
        <w:t xml:space="preserve"> </w:t>
      </w:r>
    </w:p>
    <w:p w14:paraId="6F885418" w14:textId="7C97C067" w:rsidR="008F4EFB" w:rsidRDefault="0035175E" w:rsidP="00613132">
      <w:pPr>
        <w:numPr>
          <w:ilvl w:val="1"/>
          <w:numId w:val="7"/>
        </w:numPr>
      </w:pPr>
      <w:r>
        <w:t xml:space="preserve">These dealings </w:t>
      </w:r>
      <w:r w:rsidR="00066D6D">
        <w:t xml:space="preserve">are recognised </w:t>
      </w:r>
      <w:proofErr w:type="gramStart"/>
      <w:r w:rsidR="00066D6D">
        <w:t xml:space="preserve">as </w:t>
      </w:r>
      <w:r w:rsidR="0073234E">
        <w:t>a consequence of</w:t>
      </w:r>
      <w:proofErr w:type="gramEnd"/>
      <w:r w:rsidR="00066D6D">
        <w:t xml:space="preserve"> the deeming principle </w:t>
      </w:r>
      <w:r>
        <w:t xml:space="preserve">which </w:t>
      </w:r>
      <w:r w:rsidR="0073234E">
        <w:t>treats</w:t>
      </w:r>
      <w:r w:rsidR="00066D6D">
        <w:t xml:space="preserve"> sub-funds </w:t>
      </w:r>
      <w:r>
        <w:t>to be</w:t>
      </w:r>
      <w:r w:rsidR="00066D6D">
        <w:t xml:space="preserve"> separate </w:t>
      </w:r>
      <w:r w:rsidR="008F4EFB">
        <w:t xml:space="preserve">CCIV sub-fund </w:t>
      </w:r>
      <w:r w:rsidR="00066D6D">
        <w:t>trusts</w:t>
      </w:r>
      <w:r w:rsidR="0073234E">
        <w:t xml:space="preserve"> and therefore separate tax entities</w:t>
      </w:r>
      <w:r w:rsidR="00066D6D">
        <w:t xml:space="preserve">. </w:t>
      </w:r>
      <w:r w:rsidR="0073234E">
        <w:t xml:space="preserve">All </w:t>
      </w:r>
      <w:r w:rsidR="008F4EFB">
        <w:t xml:space="preserve">transactions between </w:t>
      </w:r>
      <w:r w:rsidR="0073234E">
        <w:t xml:space="preserve">CCIV sub-fund </w:t>
      </w:r>
      <w:r w:rsidR="008F4EFB">
        <w:t xml:space="preserve">trusts </w:t>
      </w:r>
      <w:r w:rsidR="0073234E">
        <w:t xml:space="preserve">are recognised </w:t>
      </w:r>
      <w:r w:rsidR="008F4EFB">
        <w:t>under the taxation laws</w:t>
      </w:r>
      <w:r w:rsidR="0073234E">
        <w:t xml:space="preserve"> as if they had occurred between separate tax entities</w:t>
      </w:r>
      <w:r w:rsidR="008F4EFB">
        <w:t xml:space="preserve">. </w:t>
      </w:r>
    </w:p>
    <w:p w14:paraId="1A26EDE5" w14:textId="2C784FE9" w:rsidR="00CB2F53" w:rsidRDefault="001B4C76" w:rsidP="00613132">
      <w:pPr>
        <w:numPr>
          <w:ilvl w:val="1"/>
          <w:numId w:val="7"/>
        </w:numPr>
      </w:pPr>
      <w:r>
        <w:t xml:space="preserve">For example, </w:t>
      </w:r>
      <w:r w:rsidR="008F4EFB">
        <w:t>‘</w:t>
      </w:r>
      <w:r w:rsidR="0040473A">
        <w:t>internal’</w:t>
      </w:r>
      <w:r w:rsidR="008F4EFB">
        <w:t xml:space="preserve"> dealings between sub-funds that are all within the same CCIV</w:t>
      </w:r>
      <w:r>
        <w:t xml:space="preserve"> could occur </w:t>
      </w:r>
      <w:r w:rsidR="008F4EFB">
        <w:t>under the regulatory framework</w:t>
      </w:r>
      <w:r>
        <w:t xml:space="preserve">. </w:t>
      </w:r>
      <w:r w:rsidR="00CB2F53">
        <w:t xml:space="preserve">These </w:t>
      </w:r>
      <w:r w:rsidR="00597E7C">
        <w:t xml:space="preserve">activities </w:t>
      </w:r>
      <w:r w:rsidR="00CB2F53">
        <w:t xml:space="preserve">would be allowable as a transfer of an asset between the relevant sub-fund asset registers. </w:t>
      </w:r>
    </w:p>
    <w:p w14:paraId="54E4AAA9" w14:textId="6A3E6C6E" w:rsidR="00B469F9" w:rsidRDefault="001B4C76" w:rsidP="00613132">
      <w:pPr>
        <w:numPr>
          <w:ilvl w:val="1"/>
          <w:numId w:val="7"/>
        </w:numPr>
      </w:pPr>
      <w:r>
        <w:t xml:space="preserve">However, there </w:t>
      </w:r>
      <w:r w:rsidR="00D9538A">
        <w:t xml:space="preserve">would </w:t>
      </w:r>
      <w:r w:rsidR="00B469F9">
        <w:t xml:space="preserve">be no legal transfer of ownership because </w:t>
      </w:r>
      <w:r>
        <w:t xml:space="preserve">if an asset that is </w:t>
      </w:r>
      <w:proofErr w:type="spellStart"/>
      <w:r>
        <w:t>referable</w:t>
      </w:r>
      <w:proofErr w:type="spellEnd"/>
      <w:r>
        <w:t xml:space="preserve"> to one sub-fund is re-allocated to another sub-fund, these dealings would </w:t>
      </w:r>
      <w:r w:rsidR="00B469F9">
        <w:t xml:space="preserve">all </w:t>
      </w:r>
      <w:r>
        <w:t xml:space="preserve">be </w:t>
      </w:r>
      <w:r w:rsidR="00CB2F53">
        <w:t>occurring</w:t>
      </w:r>
      <w:r>
        <w:t xml:space="preserve"> </w:t>
      </w:r>
      <w:r w:rsidR="00B469F9">
        <w:t xml:space="preserve">within the </w:t>
      </w:r>
      <w:r w:rsidR="00CB2F53">
        <w:t xml:space="preserve">one </w:t>
      </w:r>
      <w:r w:rsidR="00B469F9">
        <w:t xml:space="preserve">CCIV. </w:t>
      </w:r>
    </w:p>
    <w:p w14:paraId="1EBD321E" w14:textId="73AEDA7D" w:rsidR="00066D6D" w:rsidRDefault="008F4EFB" w:rsidP="00613132">
      <w:pPr>
        <w:numPr>
          <w:ilvl w:val="1"/>
          <w:numId w:val="7"/>
        </w:numPr>
      </w:pPr>
      <w:r>
        <w:t xml:space="preserve">Under the taxation laws and as part of the deeming principle, these </w:t>
      </w:r>
      <w:r w:rsidR="00CB2F53">
        <w:t>internal</w:t>
      </w:r>
      <w:r w:rsidR="00B469F9">
        <w:t xml:space="preserve"> </w:t>
      </w:r>
      <w:r>
        <w:t>dealings</w:t>
      </w:r>
      <w:r w:rsidR="00B469F9">
        <w:t xml:space="preserve"> within the </w:t>
      </w:r>
      <w:r w:rsidR="00CB2F53">
        <w:t xml:space="preserve">one </w:t>
      </w:r>
      <w:r w:rsidR="00B469F9">
        <w:t>CCIV</w:t>
      </w:r>
      <w:r>
        <w:t xml:space="preserve"> </w:t>
      </w:r>
      <w:r w:rsidR="00340A7D">
        <w:t>are</w:t>
      </w:r>
      <w:r>
        <w:t xml:space="preserve"> recognised </w:t>
      </w:r>
      <w:r w:rsidR="00CD4FF6" w:rsidRPr="00CD4FF6">
        <w:t>for tax purposes as dealings between separate entities</w:t>
      </w:r>
      <w:r>
        <w:t>.</w:t>
      </w:r>
    </w:p>
    <w:p w14:paraId="11BC7B6F" w14:textId="334AB0E8" w:rsidR="00263C5C" w:rsidRDefault="00263C5C" w:rsidP="00263C5C">
      <w:pPr>
        <w:pStyle w:val="Heading3"/>
      </w:pPr>
      <w:r>
        <w:t>AMIT eligibility</w:t>
      </w:r>
      <w:r w:rsidR="00746865">
        <w:t xml:space="preserve"> criteria</w:t>
      </w:r>
    </w:p>
    <w:p w14:paraId="2B8B532E" w14:textId="790F777B" w:rsidR="00B20628" w:rsidRDefault="00656C07" w:rsidP="00613132">
      <w:pPr>
        <w:numPr>
          <w:ilvl w:val="1"/>
          <w:numId w:val="7"/>
        </w:numPr>
      </w:pPr>
      <w:r w:rsidRPr="00656C07">
        <w:t xml:space="preserve">Where a </w:t>
      </w:r>
      <w:r w:rsidR="00431A54">
        <w:t xml:space="preserve">CCIV </w:t>
      </w:r>
      <w:r w:rsidRPr="00656C07">
        <w:t xml:space="preserve">sub-fund </w:t>
      </w:r>
      <w:r w:rsidR="0048642F">
        <w:t xml:space="preserve">trust </w:t>
      </w:r>
      <w:r w:rsidRPr="00656C07">
        <w:t>meets the AMIT eligibility criteria</w:t>
      </w:r>
      <w:r w:rsidR="00033BC5">
        <w:t>,</w:t>
      </w:r>
      <w:r w:rsidRPr="00656C07">
        <w:t xml:space="preserve"> it will be </w:t>
      </w:r>
      <w:r w:rsidR="00C74752" w:rsidRPr="00656C07">
        <w:t>t</w:t>
      </w:r>
      <w:r w:rsidR="00C74752">
        <w:t>reated</w:t>
      </w:r>
      <w:r w:rsidR="00C74752" w:rsidRPr="00656C07">
        <w:t xml:space="preserve"> </w:t>
      </w:r>
      <w:r w:rsidRPr="00656C07">
        <w:t xml:space="preserve">as an AMIT under the </w:t>
      </w:r>
      <w:r w:rsidR="006809AB">
        <w:t xml:space="preserve">Division 276 </w:t>
      </w:r>
      <w:r w:rsidRPr="00656C07">
        <w:t xml:space="preserve">attribution flow-through tax regime </w:t>
      </w:r>
      <w:r w:rsidR="00C74752">
        <w:t xml:space="preserve">and throughout </w:t>
      </w:r>
      <w:r w:rsidRPr="00656C07">
        <w:t xml:space="preserve">the income tax law. </w:t>
      </w:r>
    </w:p>
    <w:p w14:paraId="00C373FF" w14:textId="78B1D367" w:rsidR="006328EB" w:rsidRDefault="00BC51E9" w:rsidP="00613132">
      <w:pPr>
        <w:numPr>
          <w:ilvl w:val="1"/>
          <w:numId w:val="7"/>
        </w:numPr>
      </w:pPr>
      <w:r>
        <w:t>Broadly, a trust</w:t>
      </w:r>
      <w:r w:rsidR="006328EB">
        <w:t xml:space="preserve"> must satisfy the following criteria </w:t>
      </w:r>
      <w:r w:rsidR="001935F2">
        <w:t>to</w:t>
      </w:r>
      <w:r w:rsidR="006328EB">
        <w:t xml:space="preserve"> be recognised as an AMIT</w:t>
      </w:r>
      <w:r w:rsidR="008502BF">
        <w:t xml:space="preserve"> under Division 276</w:t>
      </w:r>
      <w:r w:rsidR="006328EB">
        <w:t>:</w:t>
      </w:r>
    </w:p>
    <w:p w14:paraId="081B28A6" w14:textId="6411A01F" w:rsidR="00BC51E9" w:rsidRDefault="00BC51E9" w:rsidP="006328EB">
      <w:pPr>
        <w:pStyle w:val="dotpoint"/>
      </w:pPr>
      <w:r>
        <w:t>the trust must be a MIT</w:t>
      </w:r>
      <w:r w:rsidR="008502BF">
        <w:t xml:space="preserve"> under Division 275</w:t>
      </w:r>
      <w:r w:rsidR="00B412F4">
        <w:t xml:space="preserve"> </w:t>
      </w:r>
      <w:r w:rsidR="00EB3B3C">
        <w:t xml:space="preserve">in relation to </w:t>
      </w:r>
      <w:r w:rsidR="00B412F4">
        <w:t>an income</w:t>
      </w:r>
      <w:r w:rsidR="00BD671B">
        <w:t xml:space="preserve"> </w:t>
      </w:r>
      <w:r w:rsidR="00B412F4">
        <w:t>year</w:t>
      </w:r>
      <w:r>
        <w:t>. This broadly requires the following</w:t>
      </w:r>
      <w:r w:rsidR="00B412F4">
        <w:t xml:space="preserve"> key</w:t>
      </w:r>
      <w:r>
        <w:t xml:space="preserve"> criteria to be met:</w:t>
      </w:r>
    </w:p>
    <w:p w14:paraId="58F51C68" w14:textId="4E262709" w:rsidR="006328EB" w:rsidRDefault="008712E9" w:rsidP="00DE1E2F">
      <w:pPr>
        <w:pStyle w:val="dotpoint2"/>
      </w:pPr>
      <w:r>
        <w:t xml:space="preserve">the </w:t>
      </w:r>
      <w:r w:rsidR="00033BC5">
        <w:t xml:space="preserve">trust </w:t>
      </w:r>
      <w:r>
        <w:t>is an Australian resident during</w:t>
      </w:r>
      <w:r w:rsidR="000A0B4D">
        <w:t xml:space="preserve"> </w:t>
      </w:r>
      <w:r>
        <w:t xml:space="preserve">the income </w:t>
      </w:r>
      <w:proofErr w:type="gramStart"/>
      <w:r>
        <w:t>year</w:t>
      </w:r>
      <w:proofErr w:type="gramEnd"/>
      <w:r w:rsidR="00F421B2">
        <w:t xml:space="preserve"> or the central management and control of the trust was in Australia</w:t>
      </w:r>
      <w:r>
        <w:t>;</w:t>
      </w:r>
    </w:p>
    <w:p w14:paraId="26DD443B" w14:textId="0D34A686" w:rsidR="006328EB" w:rsidRDefault="008712E9" w:rsidP="00DE1E2F">
      <w:pPr>
        <w:pStyle w:val="dotpoint2"/>
      </w:pPr>
      <w:r>
        <w:lastRenderedPageBreak/>
        <w:t xml:space="preserve">the </w:t>
      </w:r>
      <w:r w:rsidR="00033BC5">
        <w:t xml:space="preserve">trust </w:t>
      </w:r>
      <w:r>
        <w:t xml:space="preserve">does not carry </w:t>
      </w:r>
      <w:r w:rsidR="00D16A15">
        <w:t>on</w:t>
      </w:r>
      <w:r>
        <w:t xml:space="preserve"> or control a trading business</w:t>
      </w:r>
      <w:r w:rsidR="00EB3B3C">
        <w:t xml:space="preserve"> in relation to an income year</w:t>
      </w:r>
      <w:r>
        <w:t xml:space="preserve">; </w:t>
      </w:r>
    </w:p>
    <w:p w14:paraId="5A05E40F" w14:textId="0FB1274E" w:rsidR="00BC51E9" w:rsidRDefault="00B20628" w:rsidP="00BC51E9">
      <w:pPr>
        <w:pStyle w:val="dotpoint2"/>
      </w:pPr>
      <w:r>
        <w:t xml:space="preserve">the </w:t>
      </w:r>
      <w:r w:rsidR="00033BC5">
        <w:t>trust</w:t>
      </w:r>
      <w:r>
        <w:t xml:space="preserve"> satisfies the widely held requirements and closely held restrictions in relation to the income year</w:t>
      </w:r>
      <w:r w:rsidR="00BC51E9">
        <w:t>;</w:t>
      </w:r>
      <w:r w:rsidR="00565147">
        <w:t xml:space="preserve"> </w:t>
      </w:r>
    </w:p>
    <w:p w14:paraId="0ED2D912" w14:textId="4EA6935C" w:rsidR="00BC51E9" w:rsidRDefault="00BC51E9" w:rsidP="00BC51E9">
      <w:pPr>
        <w:pStyle w:val="dotpoint"/>
      </w:pPr>
      <w:r>
        <w:t xml:space="preserve">the rights </w:t>
      </w:r>
      <w:r w:rsidR="00D52D4C">
        <w:t xml:space="preserve">to the income and capital of the trust </w:t>
      </w:r>
      <w:r>
        <w:t>are clearly defined; and</w:t>
      </w:r>
    </w:p>
    <w:p w14:paraId="1B02CF39" w14:textId="7F49008D" w:rsidR="00B20628" w:rsidRDefault="00B412F4" w:rsidP="00BC51E9">
      <w:pPr>
        <w:pStyle w:val="dotpoint"/>
      </w:pPr>
      <w:r>
        <w:t>the trust</w:t>
      </w:r>
      <w:r w:rsidR="00BD671B">
        <w:t>ee</w:t>
      </w:r>
      <w:r>
        <w:t xml:space="preserve"> has made an irrevocable choice to be an AMIT</w:t>
      </w:r>
      <w:r w:rsidR="00456968">
        <w:t xml:space="preserve"> in an income year</w:t>
      </w:r>
      <w:r>
        <w:t>.</w:t>
      </w:r>
    </w:p>
    <w:p w14:paraId="0CA0FF88" w14:textId="21E8F190" w:rsidR="00020EC0" w:rsidRDefault="00020EC0" w:rsidP="00613132">
      <w:pPr>
        <w:numPr>
          <w:ilvl w:val="1"/>
          <w:numId w:val="7"/>
        </w:numPr>
      </w:pPr>
      <w:bookmarkStart w:id="40" w:name="_Hlk79432387"/>
      <w:r>
        <w:t>The law alters the existing MIT and AMIT criteria in Division</w:t>
      </w:r>
      <w:r w:rsidR="00E406F5">
        <w:t>s</w:t>
      </w:r>
      <w:r>
        <w:t xml:space="preserve"> 275 and 276 in order to ensure that a CCIV sub-fund trust </w:t>
      </w:r>
      <w:proofErr w:type="gramStart"/>
      <w:r w:rsidR="00E406F5">
        <w:t>is capable of</w:t>
      </w:r>
      <w:r>
        <w:t xml:space="preserve"> meet</w:t>
      </w:r>
      <w:r w:rsidR="00E406F5">
        <w:t>ing</w:t>
      </w:r>
      <w:proofErr w:type="gramEnd"/>
      <w:r>
        <w:t xml:space="preserve"> the criteria and be treated as an AMIT. </w:t>
      </w:r>
      <w:r w:rsidRPr="000A1216">
        <w:rPr>
          <w:rStyle w:val="Referencingstyle"/>
        </w:rPr>
        <w:t>[</w:t>
      </w:r>
      <w:r w:rsidR="00176212">
        <w:rPr>
          <w:rStyle w:val="Referencingstyle"/>
        </w:rPr>
        <w:t>Schedule 4</w:t>
      </w:r>
      <w:r w:rsidRPr="000A1216">
        <w:rPr>
          <w:rStyle w:val="Referencingstyle"/>
        </w:rPr>
        <w:t xml:space="preserve">, </w:t>
      </w:r>
      <w:r w:rsidR="00F20452" w:rsidRPr="000A1216">
        <w:rPr>
          <w:rStyle w:val="Referencingstyle"/>
        </w:rPr>
        <w:t>item</w:t>
      </w:r>
      <w:r w:rsidR="00F20452">
        <w:rPr>
          <w:rStyle w:val="Referencingstyle"/>
        </w:rPr>
        <w:t> </w:t>
      </w:r>
      <w:r>
        <w:rPr>
          <w:rStyle w:val="Referencingstyle"/>
        </w:rPr>
        <w:t>1</w:t>
      </w:r>
      <w:r w:rsidRPr="000A1216">
        <w:rPr>
          <w:rStyle w:val="Referencingstyle"/>
        </w:rPr>
        <w:t>, subsections 195</w:t>
      </w:r>
      <w:r w:rsidRPr="000A1216">
        <w:rPr>
          <w:rStyle w:val="Referencingstyle"/>
        </w:rPr>
        <w:noBreakHyphen/>
        <w:t>130(1)</w:t>
      </w:r>
      <w:r w:rsidR="00742886">
        <w:rPr>
          <w:rStyle w:val="Referencingstyle"/>
        </w:rPr>
        <w:t xml:space="preserve"> and 195-135(1)</w:t>
      </w:r>
      <w:r>
        <w:rPr>
          <w:rStyle w:val="Referencingstyle"/>
        </w:rPr>
        <w:t>]</w:t>
      </w:r>
    </w:p>
    <w:p w14:paraId="7FB4EED4" w14:textId="1600DD30" w:rsidR="00D9090C" w:rsidRPr="00431A54" w:rsidRDefault="00431A54" w:rsidP="00613132">
      <w:pPr>
        <w:numPr>
          <w:ilvl w:val="1"/>
          <w:numId w:val="7"/>
        </w:numPr>
      </w:pPr>
      <w:r w:rsidRPr="00431A54">
        <w:t xml:space="preserve">A CCIV sub-fund </w:t>
      </w:r>
      <w:r w:rsidR="00BC51E9">
        <w:t xml:space="preserve">trust </w:t>
      </w:r>
      <w:r w:rsidRPr="00431A54">
        <w:t xml:space="preserve">must satisfy all requirements </w:t>
      </w:r>
      <w:r w:rsidR="006958DE">
        <w:t>for</w:t>
      </w:r>
      <w:r w:rsidR="00E8009D">
        <w:t xml:space="preserve"> determining AMIT eligibility </w:t>
      </w:r>
      <w:r w:rsidR="00510CBE">
        <w:t xml:space="preserve">as </w:t>
      </w:r>
      <w:r w:rsidRPr="00431A54">
        <w:t>specified in Division</w:t>
      </w:r>
      <w:r w:rsidR="008502BF">
        <w:t>s 275 and</w:t>
      </w:r>
      <w:r w:rsidRPr="00431A54">
        <w:t xml:space="preserve"> 276, subject to the following</w:t>
      </w:r>
      <w:r>
        <w:t xml:space="preserve"> </w:t>
      </w:r>
      <w:r w:rsidR="00F95D35">
        <w:t>modifications</w:t>
      </w:r>
      <w:r w:rsidR="004D14B7">
        <w:t>.</w:t>
      </w:r>
    </w:p>
    <w:p w14:paraId="6F342EB4" w14:textId="264A9032" w:rsidR="00431A54" w:rsidRPr="00AF2461" w:rsidRDefault="009F4692" w:rsidP="00AD6B4B">
      <w:pPr>
        <w:pStyle w:val="dotpoint"/>
      </w:pPr>
      <w:r>
        <w:t>Generally</w:t>
      </w:r>
      <w:r w:rsidR="000368AB">
        <w:t xml:space="preserve">, a trust is required to be a managed investment scheme (within the meaning of section 9 of the Corporations Act) to satisfy </w:t>
      </w:r>
      <w:r w:rsidR="004D2038">
        <w:t xml:space="preserve">MIT and </w:t>
      </w:r>
      <w:r w:rsidR="000368AB">
        <w:t xml:space="preserve">AMIT requirements. However, as a </w:t>
      </w:r>
      <w:r w:rsidR="001F358A">
        <w:t xml:space="preserve">new </w:t>
      </w:r>
      <w:r w:rsidR="00F20452">
        <w:t xml:space="preserve">collective </w:t>
      </w:r>
      <w:r w:rsidR="000368AB">
        <w:t>investment vehicle, a CCIV and its sub-funds are required to be registered under Chapter 8B of the Corporations Act</w:t>
      </w:r>
      <w:r w:rsidR="00FC762D">
        <w:t xml:space="preserve">. </w:t>
      </w:r>
      <w:r w:rsidR="000368AB">
        <w:t xml:space="preserve"> </w:t>
      </w:r>
      <w:r w:rsidR="00AD6B4B" w:rsidRPr="00AF2461">
        <w:t>Therefore,</w:t>
      </w:r>
      <w:r w:rsidR="00626597" w:rsidRPr="00AF2461">
        <w:t xml:space="preserve"> a </w:t>
      </w:r>
      <w:r w:rsidR="00AD6B4B" w:rsidRPr="00AF2461">
        <w:t xml:space="preserve">CCIV </w:t>
      </w:r>
      <w:r w:rsidR="00626597" w:rsidRPr="00AF2461">
        <w:t xml:space="preserve">sub-fund </w:t>
      </w:r>
      <w:r w:rsidR="00B412F4" w:rsidRPr="009B3A31">
        <w:t xml:space="preserve">trust </w:t>
      </w:r>
      <w:r w:rsidR="00626597" w:rsidRPr="00167C9C">
        <w:t>does</w:t>
      </w:r>
      <w:r w:rsidR="00626597" w:rsidRPr="00E15C7C">
        <w:t xml:space="preserve"> not need to</w:t>
      </w:r>
      <w:r w:rsidR="00E406F5">
        <w:t xml:space="preserve"> </w:t>
      </w:r>
      <w:r w:rsidR="00427DB6" w:rsidRPr="00504005">
        <w:t xml:space="preserve">be a </w:t>
      </w:r>
      <w:r w:rsidR="00626597" w:rsidRPr="00597F11">
        <w:t xml:space="preserve">managed investment scheme. </w:t>
      </w:r>
      <w:r w:rsidR="0037460A" w:rsidRPr="000A1216">
        <w:rPr>
          <w:rStyle w:val="Referencingstyle"/>
        </w:rPr>
        <w:t>[</w:t>
      </w:r>
      <w:r w:rsidR="00176212">
        <w:rPr>
          <w:rStyle w:val="Referencingstyle"/>
        </w:rPr>
        <w:t>Schedule 4</w:t>
      </w:r>
      <w:r w:rsidR="00AF2461" w:rsidRPr="000A1216">
        <w:rPr>
          <w:rStyle w:val="Referencingstyle"/>
        </w:rPr>
        <w:t>,</w:t>
      </w:r>
      <w:r w:rsidR="0037460A" w:rsidRPr="000A1216">
        <w:rPr>
          <w:rStyle w:val="Referencingstyle"/>
        </w:rPr>
        <w:t xml:space="preserve"> </w:t>
      </w:r>
      <w:r w:rsidR="00340A7D" w:rsidRPr="000A1216">
        <w:rPr>
          <w:rStyle w:val="Referencingstyle"/>
        </w:rPr>
        <w:t>item</w:t>
      </w:r>
      <w:r w:rsidR="00340A7D">
        <w:rPr>
          <w:rStyle w:val="Referencingstyle"/>
        </w:rPr>
        <w:t> </w:t>
      </w:r>
      <w:r w:rsidR="00AD3D2B">
        <w:rPr>
          <w:rStyle w:val="Referencingstyle"/>
        </w:rPr>
        <w:t>1</w:t>
      </w:r>
      <w:r w:rsidR="0037460A" w:rsidRPr="000A1216">
        <w:rPr>
          <w:rStyle w:val="Referencingstyle"/>
        </w:rPr>
        <w:t>, subsection</w:t>
      </w:r>
      <w:r w:rsidR="00E34BC0">
        <w:rPr>
          <w:rStyle w:val="Referencingstyle"/>
        </w:rPr>
        <w:t>s</w:t>
      </w:r>
      <w:r w:rsidR="0037460A" w:rsidRPr="000A1216">
        <w:rPr>
          <w:rStyle w:val="Referencingstyle"/>
        </w:rPr>
        <w:t> 195</w:t>
      </w:r>
      <w:r w:rsidR="0037460A" w:rsidRPr="000A1216">
        <w:rPr>
          <w:rStyle w:val="Referencingstyle"/>
        </w:rPr>
        <w:noBreakHyphen/>
        <w:t>130(3)</w:t>
      </w:r>
      <w:r w:rsidR="00E34BC0">
        <w:rPr>
          <w:rStyle w:val="Referencingstyle"/>
        </w:rPr>
        <w:t>, (5) and (6)</w:t>
      </w:r>
      <w:r w:rsidR="0037460A" w:rsidRPr="000A1216">
        <w:rPr>
          <w:rStyle w:val="Referencingstyle"/>
        </w:rPr>
        <w:t>]</w:t>
      </w:r>
    </w:p>
    <w:p w14:paraId="6AB5CD6D" w14:textId="3DC65DF1" w:rsidR="0037460A" w:rsidRPr="00AF2461" w:rsidRDefault="0037460A" w:rsidP="0037460A">
      <w:pPr>
        <w:pStyle w:val="dotpoint"/>
      </w:pPr>
      <w:r w:rsidRPr="00724D8D">
        <w:t>Th</w:t>
      </w:r>
      <w:r w:rsidRPr="00504005">
        <w:t xml:space="preserve">e </w:t>
      </w:r>
      <w:r w:rsidRPr="006C332E">
        <w:t>l</w:t>
      </w:r>
      <w:r w:rsidRPr="00597F11">
        <w:t xml:space="preserve">aw </w:t>
      </w:r>
      <w:r w:rsidRPr="004F1D4E">
        <w:t>m</w:t>
      </w:r>
      <w:r w:rsidRPr="00527367">
        <w:t>a</w:t>
      </w:r>
      <w:r w:rsidRPr="00401A18">
        <w:t>k</w:t>
      </w:r>
      <w:r w:rsidRPr="00565147">
        <w:t>e</w:t>
      </w:r>
      <w:r w:rsidRPr="0073435E">
        <w:t>s m</w:t>
      </w:r>
      <w:r w:rsidRPr="00AF2461">
        <w:t xml:space="preserve">odifications in relation to the widely held </w:t>
      </w:r>
      <w:r w:rsidR="00E406F5">
        <w:t>requirements</w:t>
      </w:r>
      <w:r w:rsidR="00E406F5" w:rsidRPr="00AF2461">
        <w:t xml:space="preserve"> </w:t>
      </w:r>
      <w:r w:rsidRPr="00AF2461">
        <w:t xml:space="preserve">to essentially replicate the existing test but remove the managed investment scheme requirement. </w:t>
      </w:r>
      <w:r w:rsidRPr="000A1216">
        <w:rPr>
          <w:rStyle w:val="Referencingstyle"/>
        </w:rPr>
        <w:t>[</w:t>
      </w:r>
      <w:r w:rsidR="00176212">
        <w:rPr>
          <w:rStyle w:val="Referencingstyle"/>
        </w:rPr>
        <w:t>Schedule 4</w:t>
      </w:r>
      <w:r w:rsidR="00AF2461" w:rsidRPr="000A1216">
        <w:rPr>
          <w:rStyle w:val="Referencingstyle"/>
        </w:rPr>
        <w:t>,</w:t>
      </w:r>
      <w:r w:rsidRPr="000A1216">
        <w:rPr>
          <w:rStyle w:val="Referencingstyle"/>
        </w:rPr>
        <w:t xml:space="preserve"> item </w:t>
      </w:r>
      <w:r w:rsidR="00AD3D2B">
        <w:rPr>
          <w:rStyle w:val="Referencingstyle"/>
        </w:rPr>
        <w:t>1</w:t>
      </w:r>
      <w:r w:rsidRPr="000A1216">
        <w:rPr>
          <w:rStyle w:val="Referencingstyle"/>
        </w:rPr>
        <w:t>, subsection 195</w:t>
      </w:r>
      <w:r w:rsidRPr="000A1216">
        <w:rPr>
          <w:rStyle w:val="Referencingstyle"/>
        </w:rPr>
        <w:noBreakHyphen/>
        <w:t>130(4)]</w:t>
      </w:r>
    </w:p>
    <w:p w14:paraId="5B0BDAD2" w14:textId="158A9041" w:rsidR="00265788" w:rsidRPr="00AF2461" w:rsidRDefault="00646C64" w:rsidP="00AD6B4B">
      <w:pPr>
        <w:pStyle w:val="dotpoint"/>
        <w:rPr>
          <w:rStyle w:val="Referencingstyle"/>
          <w:b w:val="0"/>
          <w:i w:val="0"/>
          <w:sz w:val="22"/>
        </w:rPr>
      </w:pPr>
      <w:r w:rsidRPr="000A1216">
        <w:t>In the absence of the manage</w:t>
      </w:r>
      <w:r w:rsidR="00E406F5">
        <w:t>d</w:t>
      </w:r>
      <w:r w:rsidRPr="000A1216">
        <w:t xml:space="preserve"> investment scheme requirement, a new requirement has been</w:t>
      </w:r>
      <w:r w:rsidR="00E406F5">
        <w:t xml:space="preserve"> created</w:t>
      </w:r>
      <w:r w:rsidRPr="000A1216">
        <w:t xml:space="preserve"> for a CCIV sub-fund trust. This require</w:t>
      </w:r>
      <w:r w:rsidR="00565147">
        <w:t>s</w:t>
      </w:r>
      <w:r w:rsidRPr="000A1216">
        <w:t xml:space="preserve"> </w:t>
      </w:r>
      <w:r w:rsidR="00565147">
        <w:t>that a</w:t>
      </w:r>
      <w:r w:rsidRPr="000A1216">
        <w:t xml:space="preserve"> </w:t>
      </w:r>
      <w:r w:rsidR="00265788" w:rsidRPr="000A1216">
        <w:t xml:space="preserve">sub-fund </w:t>
      </w:r>
      <w:r w:rsidRPr="000A1216">
        <w:t xml:space="preserve">(in its legal capacity) must be used for </w:t>
      </w:r>
      <w:r w:rsidR="00265788" w:rsidRPr="000A1216">
        <w:t>collective investment</w:t>
      </w:r>
      <w:r w:rsidRPr="000A1216">
        <w:t xml:space="preserve"> by</w:t>
      </w:r>
      <w:r w:rsidR="009C3474" w:rsidRPr="000A1216">
        <w:t xml:space="preserve"> pooling contributions of members</w:t>
      </w:r>
      <w:r w:rsidRPr="000A1216">
        <w:t xml:space="preserve"> as consideration for a return on those investments</w:t>
      </w:r>
      <w:r w:rsidR="00265788" w:rsidRPr="000A1216">
        <w:t>.</w:t>
      </w:r>
      <w:r w:rsidR="0037460A" w:rsidRPr="000A1216">
        <w:t xml:space="preserve"> </w:t>
      </w:r>
      <w:r w:rsidR="0037460A" w:rsidRPr="000A1216">
        <w:rPr>
          <w:rStyle w:val="Referencingstyle"/>
        </w:rPr>
        <w:t>[</w:t>
      </w:r>
      <w:r w:rsidR="00176212">
        <w:rPr>
          <w:rStyle w:val="Referencingstyle"/>
        </w:rPr>
        <w:t>Schedule 4</w:t>
      </w:r>
      <w:r w:rsidR="00AF2461" w:rsidRPr="000A1216">
        <w:rPr>
          <w:rStyle w:val="Referencingstyle"/>
        </w:rPr>
        <w:t>,</w:t>
      </w:r>
      <w:r w:rsidR="0037460A" w:rsidRPr="000A1216">
        <w:rPr>
          <w:rStyle w:val="Referencingstyle"/>
        </w:rPr>
        <w:t xml:space="preserve"> item </w:t>
      </w:r>
      <w:r w:rsidR="00AD3D2B">
        <w:rPr>
          <w:rStyle w:val="Referencingstyle"/>
        </w:rPr>
        <w:t>1</w:t>
      </w:r>
      <w:r w:rsidR="0037460A" w:rsidRPr="000A1216">
        <w:rPr>
          <w:rStyle w:val="Referencingstyle"/>
        </w:rPr>
        <w:t>, subsection 195</w:t>
      </w:r>
      <w:r w:rsidR="0037460A" w:rsidRPr="000A1216">
        <w:rPr>
          <w:rStyle w:val="Referencingstyle"/>
        </w:rPr>
        <w:noBreakHyphen/>
        <w:t>130(2)]</w:t>
      </w:r>
    </w:p>
    <w:p w14:paraId="3B0C218D" w14:textId="4FC63080" w:rsidR="00ED063D" w:rsidRPr="00D967E5" w:rsidRDefault="001935F2" w:rsidP="00613132">
      <w:pPr>
        <w:numPr>
          <w:ilvl w:val="1"/>
          <w:numId w:val="7"/>
        </w:numPr>
      </w:pPr>
      <w:r w:rsidRPr="00D967E5">
        <w:t>A CCIV</w:t>
      </w:r>
      <w:r w:rsidR="00B412F4">
        <w:t>,</w:t>
      </w:r>
      <w:r w:rsidR="00B20628" w:rsidRPr="00D967E5">
        <w:t xml:space="preserve"> by virtue of satisfying </w:t>
      </w:r>
      <w:r w:rsidR="00456968">
        <w:t xml:space="preserve">the </w:t>
      </w:r>
      <w:r w:rsidR="00B20628" w:rsidRPr="00D967E5">
        <w:t>regulatory requirements under the Corporations</w:t>
      </w:r>
      <w:r w:rsidR="00B20628">
        <w:t xml:space="preserve"> Act</w:t>
      </w:r>
      <w:r w:rsidR="00B412F4">
        <w:t>,</w:t>
      </w:r>
      <w:r w:rsidR="00B20628">
        <w:t xml:space="preserve"> </w:t>
      </w:r>
      <w:r w:rsidR="00B20628" w:rsidRPr="00D967E5">
        <w:t xml:space="preserve">will </w:t>
      </w:r>
      <w:r w:rsidR="00E406F5">
        <w:t>have</w:t>
      </w:r>
      <w:r w:rsidR="00B20628" w:rsidRPr="00D967E5">
        <w:t xml:space="preserve"> clearly defined </w:t>
      </w:r>
      <w:r w:rsidR="00E406F5">
        <w:t>rights</w:t>
      </w:r>
      <w:r w:rsidR="00B20628" w:rsidRPr="00D967E5">
        <w:t>.</w:t>
      </w:r>
      <w:r w:rsidRPr="00D967E5">
        <w:t xml:space="preserve"> Therefore, </w:t>
      </w:r>
      <w:r w:rsidR="00D967E5" w:rsidRPr="00D967E5">
        <w:t>when assessing AMIT eligibility for a CCIV sub-fund</w:t>
      </w:r>
      <w:r w:rsidR="002A4AFD">
        <w:t xml:space="preserve"> trust</w:t>
      </w:r>
      <w:r w:rsidR="00D967E5" w:rsidRPr="00D967E5">
        <w:t xml:space="preserve">, </w:t>
      </w:r>
      <w:r w:rsidR="00340A7D">
        <w:t>paragraph </w:t>
      </w:r>
      <w:r w:rsidR="00D967E5" w:rsidRPr="00D967E5">
        <w:t>276</w:t>
      </w:r>
      <w:r w:rsidR="008A4C0E">
        <w:noBreakHyphen/>
      </w:r>
      <w:r w:rsidR="00D967E5" w:rsidRPr="00D967E5">
        <w:t>10(1)(b)</w:t>
      </w:r>
      <w:r w:rsidRPr="00D967E5">
        <w:t xml:space="preserve"> </w:t>
      </w:r>
      <w:r w:rsidR="004606B8">
        <w:t>(</w:t>
      </w:r>
      <w:r w:rsidR="005B03FB">
        <w:t xml:space="preserve">and </w:t>
      </w:r>
      <w:r w:rsidR="004606B8">
        <w:t xml:space="preserve">therefore section </w:t>
      </w:r>
      <w:r w:rsidR="005B03FB">
        <w:t>276-15</w:t>
      </w:r>
      <w:r w:rsidR="004606B8">
        <w:t>)</w:t>
      </w:r>
      <w:r w:rsidR="005B03FB">
        <w:t xml:space="preserve"> </w:t>
      </w:r>
      <w:r w:rsidR="00E406F5">
        <w:t xml:space="preserve">is </w:t>
      </w:r>
      <w:r w:rsidR="00D967E5" w:rsidRPr="00D967E5">
        <w:t xml:space="preserve">disregarded. </w:t>
      </w:r>
      <w:r w:rsidR="009B3A31">
        <w:rPr>
          <w:rStyle w:val="Referencingstyle"/>
        </w:rPr>
        <w:t>[</w:t>
      </w:r>
      <w:r w:rsidR="00176212">
        <w:rPr>
          <w:rStyle w:val="Referencingstyle"/>
        </w:rPr>
        <w:t>Schedule 4</w:t>
      </w:r>
      <w:r w:rsidR="009B3A31">
        <w:rPr>
          <w:rStyle w:val="Referencingstyle"/>
        </w:rPr>
        <w:t xml:space="preserve">, </w:t>
      </w:r>
      <w:r w:rsidR="00D9538A">
        <w:rPr>
          <w:rStyle w:val="Referencingstyle"/>
        </w:rPr>
        <w:t>i</w:t>
      </w:r>
      <w:r w:rsidR="00D9538A" w:rsidRPr="00375F1D">
        <w:rPr>
          <w:rStyle w:val="Referencingstyle"/>
        </w:rPr>
        <w:t>tem</w:t>
      </w:r>
      <w:r w:rsidR="00D9538A">
        <w:rPr>
          <w:rStyle w:val="Referencingstyle"/>
        </w:rPr>
        <w:t> </w:t>
      </w:r>
      <w:r w:rsidR="00AD3D2B">
        <w:rPr>
          <w:rStyle w:val="Referencingstyle"/>
        </w:rPr>
        <w:t>1</w:t>
      </w:r>
      <w:r w:rsidR="009B3A31" w:rsidRPr="00375F1D">
        <w:rPr>
          <w:rStyle w:val="Referencingstyle"/>
        </w:rPr>
        <w:t xml:space="preserve">, </w:t>
      </w:r>
      <w:r w:rsidR="00527C42">
        <w:rPr>
          <w:rStyle w:val="Referencingstyle"/>
        </w:rPr>
        <w:t>paragraph</w:t>
      </w:r>
      <w:r w:rsidR="009B3A31">
        <w:rPr>
          <w:rStyle w:val="Referencingstyle"/>
        </w:rPr>
        <w:t xml:space="preserve"> 195-1</w:t>
      </w:r>
      <w:r w:rsidR="00167C9C">
        <w:rPr>
          <w:rStyle w:val="Referencingstyle"/>
        </w:rPr>
        <w:t>35(2)(a)</w:t>
      </w:r>
      <w:r w:rsidR="009B3A31" w:rsidRPr="00375F1D">
        <w:rPr>
          <w:rStyle w:val="Referencingstyle"/>
        </w:rPr>
        <w:t>]</w:t>
      </w:r>
    </w:p>
    <w:bookmarkEnd w:id="40"/>
    <w:p w14:paraId="5F12C069" w14:textId="7682FBD3" w:rsidR="00661B0A" w:rsidRDefault="00AC3BED" w:rsidP="00613132">
      <w:pPr>
        <w:numPr>
          <w:ilvl w:val="1"/>
          <w:numId w:val="7"/>
        </w:numPr>
      </w:pPr>
      <w:r w:rsidRPr="000425F7">
        <w:t xml:space="preserve">The AMIT rules allow for </w:t>
      </w:r>
      <w:r w:rsidR="000425F7" w:rsidRPr="000425F7">
        <w:t>the trustee of a MIT to make a</w:t>
      </w:r>
      <w:r w:rsidR="006809AB">
        <w:t>n irrevocable</w:t>
      </w:r>
      <w:r w:rsidR="000425F7" w:rsidRPr="000425F7">
        <w:t xml:space="preserve"> choice to </w:t>
      </w:r>
      <w:r w:rsidR="00FC762D">
        <w:t xml:space="preserve">elect to </w:t>
      </w:r>
      <w:r w:rsidR="000425F7" w:rsidRPr="000425F7">
        <w:t>be an AMIT. For the purposes of determining a CCIV sub-fund</w:t>
      </w:r>
      <w:r w:rsidR="00681020">
        <w:t xml:space="preserve"> trust’</w:t>
      </w:r>
      <w:r w:rsidR="000425F7" w:rsidRPr="000425F7">
        <w:t xml:space="preserve">s eligibility </w:t>
      </w:r>
      <w:r w:rsidR="00681020">
        <w:t xml:space="preserve">to be an </w:t>
      </w:r>
      <w:r w:rsidR="000425F7" w:rsidRPr="000425F7">
        <w:t>AMIT,</w:t>
      </w:r>
      <w:r w:rsidR="00661B0A">
        <w:t xml:space="preserve"> this </w:t>
      </w:r>
      <w:r w:rsidR="00661B0A">
        <w:lastRenderedPageBreak/>
        <w:t xml:space="preserve">irrevocable choice has been removed. </w:t>
      </w:r>
      <w:r w:rsidR="00167C9C">
        <w:rPr>
          <w:rStyle w:val="Referencingstyle"/>
        </w:rPr>
        <w:t>[</w:t>
      </w:r>
      <w:r w:rsidR="00176212">
        <w:rPr>
          <w:rStyle w:val="Referencingstyle"/>
        </w:rPr>
        <w:t>Schedule 4</w:t>
      </w:r>
      <w:r w:rsidR="00167C9C">
        <w:rPr>
          <w:rStyle w:val="Referencingstyle"/>
        </w:rPr>
        <w:t>, i</w:t>
      </w:r>
      <w:r w:rsidR="00167C9C" w:rsidRPr="00375F1D">
        <w:rPr>
          <w:rStyle w:val="Referencingstyle"/>
        </w:rPr>
        <w:t xml:space="preserve">tem </w:t>
      </w:r>
      <w:r w:rsidR="00AD3D2B">
        <w:rPr>
          <w:rStyle w:val="Referencingstyle"/>
        </w:rPr>
        <w:t>1</w:t>
      </w:r>
      <w:r w:rsidR="00167C9C" w:rsidRPr="00375F1D">
        <w:rPr>
          <w:rStyle w:val="Referencingstyle"/>
        </w:rPr>
        <w:t>,</w:t>
      </w:r>
      <w:r w:rsidR="00167C9C">
        <w:rPr>
          <w:rStyle w:val="Referencingstyle"/>
        </w:rPr>
        <w:t xml:space="preserve"> paragraph 195</w:t>
      </w:r>
      <w:r w:rsidR="00167C9C">
        <w:rPr>
          <w:rStyle w:val="Referencingstyle"/>
        </w:rPr>
        <w:noBreakHyphen/>
        <w:t>135(2)(b)</w:t>
      </w:r>
      <w:r w:rsidR="00167C9C" w:rsidRPr="00375F1D">
        <w:rPr>
          <w:rStyle w:val="Referencingstyle"/>
        </w:rPr>
        <w:t>]</w:t>
      </w:r>
    </w:p>
    <w:p w14:paraId="38E9F6AC" w14:textId="73F5A388" w:rsidR="00661B0A" w:rsidRDefault="00661B0A" w:rsidP="00613132">
      <w:pPr>
        <w:numPr>
          <w:ilvl w:val="1"/>
          <w:numId w:val="7"/>
        </w:numPr>
      </w:pPr>
      <w:r>
        <w:t xml:space="preserve">This has been done to simplify the application of trust tax law regimes for a CCIV sub-fund trust such that </w:t>
      </w:r>
      <w:r w:rsidR="00A530DC">
        <w:t>it</w:t>
      </w:r>
      <w:r>
        <w:t xml:space="preserve"> cannot be taxed as a MIT under Division 275</w:t>
      </w:r>
      <w:r w:rsidR="00A530DC">
        <w:t xml:space="preserve"> if it chooses not to be an AMIT</w:t>
      </w:r>
      <w:r>
        <w:t xml:space="preserve">. </w:t>
      </w:r>
    </w:p>
    <w:p w14:paraId="0BCA3F05" w14:textId="6575FBEC" w:rsidR="00AC3BED" w:rsidRPr="000425F7" w:rsidRDefault="00661B0A" w:rsidP="00613132">
      <w:pPr>
        <w:numPr>
          <w:ilvl w:val="1"/>
          <w:numId w:val="7"/>
        </w:numPr>
      </w:pPr>
      <w:r>
        <w:t xml:space="preserve">Therefore, </w:t>
      </w:r>
      <w:r w:rsidR="000425F7" w:rsidRPr="000425F7">
        <w:t xml:space="preserve">if </w:t>
      </w:r>
      <w:r>
        <w:t>a</w:t>
      </w:r>
      <w:r w:rsidR="000425F7" w:rsidRPr="000425F7">
        <w:t xml:space="preserve"> </w:t>
      </w:r>
      <w:r w:rsidR="00681020">
        <w:t xml:space="preserve">CCIV </w:t>
      </w:r>
      <w:r w:rsidR="000425F7" w:rsidRPr="000425F7">
        <w:t xml:space="preserve">sub-fund </w:t>
      </w:r>
      <w:r w:rsidR="00681020">
        <w:t xml:space="preserve">trust </w:t>
      </w:r>
      <w:r w:rsidR="000425F7" w:rsidRPr="000425F7">
        <w:t xml:space="preserve">meets the </w:t>
      </w:r>
      <w:r w:rsidR="00D967E5">
        <w:t xml:space="preserve">AMIT </w:t>
      </w:r>
      <w:r w:rsidR="000425F7" w:rsidRPr="000425F7">
        <w:t>criteria</w:t>
      </w:r>
      <w:r w:rsidR="00681020">
        <w:t>,</w:t>
      </w:r>
      <w:r w:rsidR="000425F7" w:rsidRPr="000425F7">
        <w:t xml:space="preserve"> it</w:t>
      </w:r>
      <w:r>
        <w:t xml:space="preserve"> does not have the option to choose whether to be an AMIT</w:t>
      </w:r>
      <w:r w:rsidR="00F45F62">
        <w:t>:</w:t>
      </w:r>
      <w:r>
        <w:t xml:space="preserve"> it</w:t>
      </w:r>
      <w:r w:rsidR="000425F7" w:rsidRPr="000425F7">
        <w:t xml:space="preserve"> will automatically be </w:t>
      </w:r>
      <w:r w:rsidR="00F45F62">
        <w:t xml:space="preserve">treated as </w:t>
      </w:r>
      <w:r w:rsidR="000425F7" w:rsidRPr="000425F7">
        <w:t>an AMIT</w:t>
      </w:r>
      <w:r w:rsidR="00F45F62">
        <w:t xml:space="preserve"> for tax purposes</w:t>
      </w:r>
      <w:r w:rsidR="000425F7" w:rsidRPr="000425F7">
        <w:t>.</w:t>
      </w:r>
    </w:p>
    <w:p w14:paraId="686BD894" w14:textId="19A47DD2" w:rsidR="00EE1933" w:rsidRDefault="00EE1933" w:rsidP="00EE1933">
      <w:pPr>
        <w:pStyle w:val="Heading3"/>
      </w:pPr>
      <w:r w:rsidRPr="000A1216">
        <w:t xml:space="preserve">CCIV </w:t>
      </w:r>
      <w:r w:rsidR="00CC621B" w:rsidRPr="000A1216">
        <w:t>k</w:t>
      </w:r>
      <w:r w:rsidRPr="000A1216">
        <w:t>ey features</w:t>
      </w:r>
      <w:r>
        <w:t xml:space="preserve"> </w:t>
      </w:r>
      <w:r w:rsidR="00D272E7">
        <w:t>when it is a</w:t>
      </w:r>
      <w:r w:rsidR="00E31CC4">
        <w:t>n</w:t>
      </w:r>
      <w:r w:rsidR="00D272E7">
        <w:t xml:space="preserve"> attribution investment vehicle</w:t>
      </w:r>
    </w:p>
    <w:p w14:paraId="34CCDA85" w14:textId="7A4E679F" w:rsidR="00263C5C" w:rsidRDefault="00263C5C" w:rsidP="00613132">
      <w:pPr>
        <w:numPr>
          <w:ilvl w:val="1"/>
          <w:numId w:val="7"/>
        </w:numPr>
      </w:pPr>
      <w:r>
        <w:t xml:space="preserve">Under the attribution </w:t>
      </w:r>
      <w:r w:rsidR="00C338CD">
        <w:t xml:space="preserve">flow-through taxation </w:t>
      </w:r>
      <w:r>
        <w:t>model</w:t>
      </w:r>
      <w:r w:rsidR="00A425F3">
        <w:t xml:space="preserve"> in </w:t>
      </w:r>
      <w:r w:rsidR="00C338CD">
        <w:t>Division </w:t>
      </w:r>
      <w:r w:rsidR="00A425F3">
        <w:t>276</w:t>
      </w:r>
      <w:r>
        <w:t xml:space="preserve">, </w:t>
      </w:r>
      <w:r w:rsidR="00656C07">
        <w:t>a</w:t>
      </w:r>
      <w:r w:rsidR="0060652F">
        <w:t>n</w:t>
      </w:r>
      <w:r w:rsidR="00656C07">
        <w:t xml:space="preserve"> </w:t>
      </w:r>
      <w:r w:rsidR="0060652F">
        <w:t xml:space="preserve">attribution </w:t>
      </w:r>
      <w:r>
        <w:t>CCIV</w:t>
      </w:r>
      <w:r w:rsidR="00841710">
        <w:t xml:space="preserve"> sub-fund trust</w:t>
      </w:r>
      <w:r>
        <w:t xml:space="preserve"> </w:t>
      </w:r>
      <w:r w:rsidR="002339F4">
        <w:t>(</w:t>
      </w:r>
      <w:r w:rsidR="007A5EC7">
        <w:t>that is, when it</w:t>
      </w:r>
      <w:r w:rsidR="002339F4">
        <w:t xml:space="preserve"> </w:t>
      </w:r>
      <w:r w:rsidR="00493CD5">
        <w:t xml:space="preserve">meets the </w:t>
      </w:r>
      <w:r w:rsidR="002339F4">
        <w:t>AMIT</w:t>
      </w:r>
      <w:r w:rsidR="00493CD5">
        <w:t xml:space="preserve"> eligibility criteria and is </w:t>
      </w:r>
      <w:r w:rsidR="0060652F">
        <w:t xml:space="preserve">therefore treated as </w:t>
      </w:r>
      <w:r w:rsidR="00493CD5">
        <w:t>an AMIT</w:t>
      </w:r>
      <w:r w:rsidR="002339F4">
        <w:t xml:space="preserve">) </w:t>
      </w:r>
      <w:r>
        <w:t xml:space="preserve">has the following features: </w:t>
      </w:r>
    </w:p>
    <w:p w14:paraId="58AFFA91" w14:textId="04A9A734" w:rsidR="0048642F" w:rsidRPr="0048642F" w:rsidRDefault="0048642F" w:rsidP="0048642F">
      <w:pPr>
        <w:pStyle w:val="dotpoint"/>
      </w:pPr>
      <w:r w:rsidRPr="0048642F">
        <w:t xml:space="preserve">each </w:t>
      </w:r>
      <w:r w:rsidR="00571F3B">
        <w:t>attribution</w:t>
      </w:r>
      <w:r w:rsidR="0060652F">
        <w:t xml:space="preserve"> CCIV</w:t>
      </w:r>
      <w:r w:rsidR="00571F3B">
        <w:t xml:space="preserve"> </w:t>
      </w:r>
      <w:r w:rsidRPr="0048642F">
        <w:t xml:space="preserve">sub-fund </w:t>
      </w:r>
      <w:r>
        <w:t xml:space="preserve">trust is deemed to </w:t>
      </w:r>
      <w:r w:rsidRPr="0048642F">
        <w:t>have fixed trust status, to ensure sub-fund members (</w:t>
      </w:r>
      <w:r w:rsidR="004E1685">
        <w:t xml:space="preserve">i.e. the </w:t>
      </w:r>
      <w:r w:rsidRPr="0048642F">
        <w:t xml:space="preserve">beneficiaries) have clear and defined rights to the income of </w:t>
      </w:r>
      <w:r w:rsidR="00033BC5">
        <w:t xml:space="preserve">the </w:t>
      </w:r>
      <w:r w:rsidR="00E40366">
        <w:t xml:space="preserve">CCIV </w:t>
      </w:r>
      <w:r w:rsidRPr="0048642F">
        <w:t>sub-fund</w:t>
      </w:r>
      <w:r w:rsidR="00571F3B">
        <w:t xml:space="preserve"> trust;</w:t>
      </w:r>
      <w:r w:rsidR="004E1685">
        <w:t xml:space="preserve"> and</w:t>
      </w:r>
    </w:p>
    <w:p w14:paraId="31E7EC5F" w14:textId="1633A474" w:rsidR="00263C5C" w:rsidRDefault="00263C5C" w:rsidP="00635050">
      <w:pPr>
        <w:pStyle w:val="dotpoint"/>
      </w:pPr>
      <w:r>
        <w:t xml:space="preserve">for income tax purposes, the </w:t>
      </w:r>
      <w:r w:rsidR="00571F3B">
        <w:t xml:space="preserve">attribution </w:t>
      </w:r>
      <w:r w:rsidR="00E40366">
        <w:t xml:space="preserve">CCIV </w:t>
      </w:r>
      <w:r w:rsidR="00571F3B">
        <w:t>sub-fund trust</w:t>
      </w:r>
      <w:r>
        <w:t xml:space="preserve"> </w:t>
      </w:r>
      <w:proofErr w:type="gramStart"/>
      <w:r>
        <w:t>is able to</w:t>
      </w:r>
      <w:proofErr w:type="gramEnd"/>
      <w:r>
        <w:t xml:space="preserve"> attribute amounts of assessable income, exempt income, </w:t>
      </w:r>
      <w:proofErr w:type="spellStart"/>
      <w:r>
        <w:t>non assessable</w:t>
      </w:r>
      <w:proofErr w:type="spellEnd"/>
      <w:r>
        <w:t xml:space="preserve"> </w:t>
      </w:r>
      <w:r w:rsidR="00CC621B">
        <w:t>non-exempt</w:t>
      </w:r>
      <w:r>
        <w:t xml:space="preserve"> income and tax offsets to members on a fair and reasonable basis; </w:t>
      </w:r>
      <w:r w:rsidR="00CC621B">
        <w:t>and</w:t>
      </w:r>
    </w:p>
    <w:p w14:paraId="2963BA00" w14:textId="2DE599DC" w:rsidR="00263C5C" w:rsidRDefault="00263C5C" w:rsidP="00263C5C">
      <w:pPr>
        <w:pStyle w:val="dotpoint"/>
      </w:pPr>
      <w:r>
        <w:t xml:space="preserve">the </w:t>
      </w:r>
      <w:r w:rsidR="00571F3B">
        <w:t xml:space="preserve">attribution </w:t>
      </w:r>
      <w:r w:rsidR="00AE13E4">
        <w:t xml:space="preserve">CCIV </w:t>
      </w:r>
      <w:r w:rsidR="00571F3B">
        <w:t>sub-fund trust</w:t>
      </w:r>
      <w:r>
        <w:t xml:space="preserve"> can use the ‘</w:t>
      </w:r>
      <w:proofErr w:type="spellStart"/>
      <w:r>
        <w:t>unders</w:t>
      </w:r>
      <w:proofErr w:type="spellEnd"/>
      <w:r>
        <w:t xml:space="preserve">’ and ‘overs’ regime to reconcile a variance between the amounts attributed to members of </w:t>
      </w:r>
      <w:r w:rsidR="00571F3B">
        <w:t xml:space="preserve">the </w:t>
      </w:r>
      <w:r w:rsidR="00AE13E4">
        <w:t xml:space="preserve">CCIV sub-fund </w:t>
      </w:r>
      <w:r w:rsidR="00571F3B">
        <w:t>trust</w:t>
      </w:r>
      <w:r>
        <w:t xml:space="preserve"> for an income year, and the amounts that should have been </w:t>
      </w:r>
      <w:r w:rsidR="00656C07">
        <w:t>attributed</w:t>
      </w:r>
      <w:r w:rsidR="00AE13E4">
        <w:t xml:space="preserve"> in the same way as an AMIT can</w:t>
      </w:r>
      <w:r w:rsidR="00656C07">
        <w:t>;</w:t>
      </w:r>
      <w:r>
        <w:t xml:space="preserve"> and</w:t>
      </w:r>
    </w:p>
    <w:p w14:paraId="71E36265" w14:textId="08F14342" w:rsidR="00263C5C" w:rsidRDefault="00AE13E4" w:rsidP="00263C5C">
      <w:pPr>
        <w:pStyle w:val="dotpoint"/>
      </w:pPr>
      <w:r>
        <w:t>in circumstances where the amount of assessable income attributed to a member differs from the amount of money actually paid in an income year, adjust the CGT cost base of the member’s interest to ensure that assessable member income is only taxed once.</w:t>
      </w:r>
    </w:p>
    <w:p w14:paraId="3B42B913" w14:textId="77777777" w:rsidR="00263C5C" w:rsidRDefault="00263C5C" w:rsidP="00613132">
      <w:pPr>
        <w:numPr>
          <w:ilvl w:val="1"/>
          <w:numId w:val="7"/>
        </w:numPr>
      </w:pPr>
      <w:r>
        <w:t>In addition:</w:t>
      </w:r>
    </w:p>
    <w:p w14:paraId="09C2D576" w14:textId="2A1E45D4" w:rsidR="00263C5C" w:rsidRDefault="00C338CD" w:rsidP="00263C5C">
      <w:pPr>
        <w:pStyle w:val="dotpoint"/>
      </w:pPr>
      <w:r>
        <w:t xml:space="preserve">attribution </w:t>
      </w:r>
      <w:r w:rsidR="00AE13E4">
        <w:t xml:space="preserve">CCIV </w:t>
      </w:r>
      <w:r w:rsidR="00571F3B">
        <w:t xml:space="preserve">sub-fund trusts </w:t>
      </w:r>
      <w:r w:rsidR="00263C5C">
        <w:t>can elect</w:t>
      </w:r>
      <w:r w:rsidR="00571F3B">
        <w:t xml:space="preserve"> into the</w:t>
      </w:r>
      <w:r w:rsidR="00263C5C">
        <w:t xml:space="preserve"> deemed capital account treatment; and</w:t>
      </w:r>
    </w:p>
    <w:p w14:paraId="1283D541" w14:textId="56DF05D8" w:rsidR="00263C5C" w:rsidRDefault="00571F3B" w:rsidP="00263C5C">
      <w:pPr>
        <w:pStyle w:val="dotpoint"/>
      </w:pPr>
      <w:r>
        <w:t>the CCIV</w:t>
      </w:r>
      <w:r w:rsidR="00AE13E4">
        <w:t xml:space="preserve"> as</w:t>
      </w:r>
      <w:r>
        <w:t xml:space="preserve"> trustee </w:t>
      </w:r>
      <w:r w:rsidR="00F818F9">
        <w:t xml:space="preserve">is responsible for the obligations of a trustee under the AMIT regime, and </w:t>
      </w:r>
      <w:r>
        <w:t>will</w:t>
      </w:r>
      <w:r w:rsidR="00263C5C">
        <w:t xml:space="preserve"> be liable to pay income tax in certain circumstances.</w:t>
      </w:r>
    </w:p>
    <w:p w14:paraId="6698D9BB" w14:textId="6D7FF586" w:rsidR="00263C5C" w:rsidRDefault="00263C5C" w:rsidP="00613132">
      <w:pPr>
        <w:numPr>
          <w:ilvl w:val="1"/>
          <w:numId w:val="7"/>
        </w:numPr>
      </w:pPr>
      <w:r>
        <w:t>The withholding tax provisions apply to</w:t>
      </w:r>
      <w:r w:rsidR="00571F3B">
        <w:t xml:space="preserve"> </w:t>
      </w:r>
      <w:r w:rsidR="00E67EF9">
        <w:t>attribution</w:t>
      </w:r>
      <w:r w:rsidR="00571F3B">
        <w:t xml:space="preserve"> </w:t>
      </w:r>
      <w:r w:rsidR="00AE13E4">
        <w:t xml:space="preserve">CCIV </w:t>
      </w:r>
      <w:r w:rsidR="00571F3B">
        <w:t>sub-fund trusts</w:t>
      </w:r>
      <w:r>
        <w:t xml:space="preserve"> and their members in the same way that they apply to AMITs, </w:t>
      </w:r>
      <w:r>
        <w:lastRenderedPageBreak/>
        <w:t xml:space="preserve">notwithstanding that the CCIV is a corporate entity and </w:t>
      </w:r>
      <w:r w:rsidR="00F818F9">
        <w:t>pay</w:t>
      </w:r>
      <w:r>
        <w:t xml:space="preserve">s a legal form dividend.  </w:t>
      </w:r>
    </w:p>
    <w:p w14:paraId="6FB28E49" w14:textId="60FAF8A9" w:rsidR="00BF126A" w:rsidRDefault="005E2A43" w:rsidP="00613132">
      <w:pPr>
        <w:numPr>
          <w:ilvl w:val="1"/>
          <w:numId w:val="7"/>
        </w:numPr>
      </w:pPr>
      <w:r>
        <w:t>The ‘character flow-through’ model ensures that amounts derived or received by the</w:t>
      </w:r>
      <w:r w:rsidR="00BF126A">
        <w:t xml:space="preserve"> attribution </w:t>
      </w:r>
      <w:r w:rsidR="00F818F9">
        <w:t xml:space="preserve">CCIV </w:t>
      </w:r>
      <w:r w:rsidR="00BF126A">
        <w:t>sub-fund trust</w:t>
      </w:r>
      <w:r>
        <w:t xml:space="preserve"> that are attributed to members retain the character they had in the hands of the </w:t>
      </w:r>
      <w:r w:rsidR="00BF126A">
        <w:t xml:space="preserve">attribution sub-fund trust </w:t>
      </w:r>
      <w:r>
        <w:t xml:space="preserve">for income tax purposes. </w:t>
      </w:r>
    </w:p>
    <w:p w14:paraId="16586A2B" w14:textId="77777777" w:rsidR="00E40366" w:rsidRDefault="005E2A43" w:rsidP="00613132">
      <w:pPr>
        <w:numPr>
          <w:ilvl w:val="1"/>
          <w:numId w:val="7"/>
        </w:numPr>
      </w:pPr>
      <w:r w:rsidRPr="00E710C1">
        <w:t>Therefore, amounts de</w:t>
      </w:r>
      <w:r w:rsidRPr="00274471">
        <w:t xml:space="preserve">rived or received by the </w:t>
      </w:r>
      <w:r w:rsidR="00E67EF9" w:rsidRPr="00577AF5">
        <w:t>attribution</w:t>
      </w:r>
      <w:r w:rsidR="00F818F9">
        <w:t xml:space="preserve"> CCIV</w:t>
      </w:r>
      <w:r w:rsidR="00E67EF9" w:rsidRPr="00577AF5">
        <w:t xml:space="preserve"> </w:t>
      </w:r>
      <w:r w:rsidRPr="00E710C1">
        <w:t xml:space="preserve">sub-fund </w:t>
      </w:r>
      <w:r w:rsidR="00BF126A" w:rsidRPr="00E710C1">
        <w:t xml:space="preserve">trust </w:t>
      </w:r>
      <w:r w:rsidRPr="00E710C1">
        <w:t xml:space="preserve">that are attributed to members will retain their original character and will not be treated as a dividend unless the amount had the character of a dividend when it was derived </w:t>
      </w:r>
      <w:r w:rsidR="00F818F9">
        <w:t xml:space="preserve">or received </w:t>
      </w:r>
      <w:r w:rsidRPr="00E710C1">
        <w:t>by the</w:t>
      </w:r>
      <w:r w:rsidR="00F818F9">
        <w:t xml:space="preserve"> CCIV sub-fund</w:t>
      </w:r>
      <w:r w:rsidR="00BF126A" w:rsidRPr="00E710C1">
        <w:t xml:space="preserve"> trust</w:t>
      </w:r>
      <w:r w:rsidRPr="00E710C1">
        <w:t xml:space="preserve">. </w:t>
      </w:r>
    </w:p>
    <w:p w14:paraId="31037364" w14:textId="37CB8920" w:rsidR="005E2A43" w:rsidRPr="00E710C1" w:rsidRDefault="005E2A43" w:rsidP="00613132">
      <w:pPr>
        <w:numPr>
          <w:ilvl w:val="1"/>
          <w:numId w:val="7"/>
        </w:numPr>
      </w:pPr>
      <w:r w:rsidRPr="00E710C1">
        <w:t>This ensures that</w:t>
      </w:r>
      <w:r w:rsidR="00F818F9">
        <w:t xml:space="preserve"> amounts attributed by an</w:t>
      </w:r>
      <w:r w:rsidRPr="00E710C1">
        <w:t xml:space="preserve"> </w:t>
      </w:r>
      <w:r w:rsidR="00E67EF9" w:rsidRPr="00E710C1">
        <w:t xml:space="preserve">attribution </w:t>
      </w:r>
      <w:r w:rsidR="00F818F9">
        <w:t xml:space="preserve">CCIV </w:t>
      </w:r>
      <w:r w:rsidRPr="00E710C1">
        <w:t xml:space="preserve">sub-fund </w:t>
      </w:r>
      <w:r w:rsidR="00E67EF9" w:rsidRPr="00E710C1">
        <w:t xml:space="preserve">trust </w:t>
      </w:r>
      <w:r w:rsidRPr="00E710C1">
        <w:t xml:space="preserve">will not be treated as a </w:t>
      </w:r>
      <w:r w:rsidR="00F818F9">
        <w:t xml:space="preserve">distribution of a </w:t>
      </w:r>
      <w:r w:rsidRPr="00E710C1">
        <w:t>dividend for treaty purposes (unless the underlying character of the income is a dividend).</w:t>
      </w:r>
    </w:p>
    <w:p w14:paraId="1347EEDB" w14:textId="77777777" w:rsidR="00B8599B" w:rsidRPr="006E20F8" w:rsidRDefault="00B8599B" w:rsidP="00B8599B">
      <w:pPr>
        <w:pStyle w:val="Heading3"/>
      </w:pPr>
      <w:r>
        <w:t>Outcomes for when a CCIV sub-fund trust fails to be an AMIT</w:t>
      </w:r>
    </w:p>
    <w:p w14:paraId="735D28D8" w14:textId="741E6FBB" w:rsidR="008761B8" w:rsidRDefault="008761B8" w:rsidP="00613132">
      <w:pPr>
        <w:numPr>
          <w:ilvl w:val="1"/>
          <w:numId w:val="36"/>
        </w:numPr>
      </w:pPr>
      <w:r>
        <w:t xml:space="preserve">If </w:t>
      </w:r>
      <w:r w:rsidR="002E4EE9">
        <w:t>a</w:t>
      </w:r>
      <w:r>
        <w:t>n</w:t>
      </w:r>
      <w:r w:rsidR="002E7AE8">
        <w:t xml:space="preserve"> </w:t>
      </w:r>
      <w:r w:rsidR="00E02DBA">
        <w:t>attribution</w:t>
      </w:r>
      <w:r>
        <w:t xml:space="preserve"> CCIV</w:t>
      </w:r>
      <w:r w:rsidR="00E02DBA">
        <w:t xml:space="preserve"> </w:t>
      </w:r>
      <w:r w:rsidR="002E4EE9">
        <w:t xml:space="preserve">sub-fund </w:t>
      </w:r>
      <w:r w:rsidR="002E7AE8">
        <w:t xml:space="preserve">trust </w:t>
      </w:r>
      <w:r w:rsidR="002E4EE9">
        <w:t xml:space="preserve">fails </w:t>
      </w:r>
      <w:r w:rsidR="004737BA">
        <w:t xml:space="preserve">to meet </w:t>
      </w:r>
      <w:r w:rsidR="002E4EE9">
        <w:t xml:space="preserve">the AMIT requirements </w:t>
      </w:r>
      <w:r>
        <w:t xml:space="preserve">under the general test </w:t>
      </w:r>
      <w:r w:rsidR="002E4EE9">
        <w:t xml:space="preserve">due to temporary circumstances that are outside the control of the </w:t>
      </w:r>
      <w:r w:rsidR="002E7AE8">
        <w:t>trust</w:t>
      </w:r>
      <w:r w:rsidR="002E4EE9">
        <w:t xml:space="preserve">, </w:t>
      </w:r>
      <w:r w:rsidR="002E7AE8">
        <w:t>it</w:t>
      </w:r>
      <w:r w:rsidR="002E4EE9">
        <w:t xml:space="preserve"> can continue to be treated as an AMIT in relation to the income year if it is fair and reasonable to do so.</w:t>
      </w:r>
      <w:r>
        <w:t xml:space="preserve"> </w:t>
      </w:r>
    </w:p>
    <w:p w14:paraId="12B04981" w14:textId="4EB14727" w:rsidR="008761B8" w:rsidRDefault="008761B8" w:rsidP="00613132">
      <w:pPr>
        <w:numPr>
          <w:ilvl w:val="1"/>
          <w:numId w:val="36"/>
        </w:numPr>
      </w:pPr>
      <w:r>
        <w:t>In determining what is fair and reasonable, the trust must consider the factors listed in section 275-55.</w:t>
      </w:r>
    </w:p>
    <w:p w14:paraId="036A38DC" w14:textId="6D37A490" w:rsidR="002E4EE9" w:rsidRDefault="008761B8" w:rsidP="00613132">
      <w:pPr>
        <w:numPr>
          <w:ilvl w:val="1"/>
          <w:numId w:val="7"/>
        </w:numPr>
      </w:pPr>
      <w:r>
        <w:t xml:space="preserve">This </w:t>
      </w:r>
      <w:r w:rsidR="007E2B79">
        <w:t xml:space="preserve">treatment </w:t>
      </w:r>
      <w:r>
        <w:t>is consistent with the application of the existing tax law to AMITs.</w:t>
      </w:r>
    </w:p>
    <w:p w14:paraId="6524A118" w14:textId="5BFEFA77" w:rsidR="005C7D4B" w:rsidRDefault="005C7D4B" w:rsidP="00613132">
      <w:pPr>
        <w:numPr>
          <w:ilvl w:val="1"/>
          <w:numId w:val="7"/>
        </w:numPr>
      </w:pPr>
      <w:r>
        <w:t xml:space="preserve">Outside of the temporary circumstances, </w:t>
      </w:r>
      <w:r w:rsidR="00F0027E">
        <w:t>i</w:t>
      </w:r>
      <w:r w:rsidR="00B8599B">
        <w:t xml:space="preserve">f a </w:t>
      </w:r>
      <w:r w:rsidR="002E7AE8">
        <w:t xml:space="preserve">CCIV </w:t>
      </w:r>
      <w:r w:rsidR="00B8599B">
        <w:t xml:space="preserve">sub-fund </w:t>
      </w:r>
      <w:r w:rsidR="002E7AE8">
        <w:t xml:space="preserve">trust </w:t>
      </w:r>
      <w:r w:rsidR="00B8599B">
        <w:t>does not satisfy the AMIT eligibility requirements</w:t>
      </w:r>
      <w:r w:rsidR="002E7AE8">
        <w:t xml:space="preserve"> in a particular income year</w:t>
      </w:r>
      <w:r w:rsidR="00B8599B">
        <w:t xml:space="preserve">, it will be taxed </w:t>
      </w:r>
      <w:r>
        <w:t xml:space="preserve">as either: </w:t>
      </w:r>
    </w:p>
    <w:p w14:paraId="05FC8D7E" w14:textId="73637B4C" w:rsidR="005C7D4B" w:rsidRDefault="005C7D4B" w:rsidP="005C7D4B">
      <w:pPr>
        <w:pStyle w:val="dotpoint"/>
      </w:pPr>
      <w:r>
        <w:t xml:space="preserve">a Division 6 CCIV sub-fund trust </w:t>
      </w:r>
      <w:r w:rsidR="00B8599B">
        <w:t>under the general trust provisions in Division 6 of Part III of the ITAA 1936</w:t>
      </w:r>
      <w:r w:rsidR="001A58AB" w:rsidRPr="001A58AB">
        <w:t xml:space="preserve">, unless the CCIV sub-fund trust fails the AMIT requirements by reason of being </w:t>
      </w:r>
      <w:r w:rsidR="001A58AB">
        <w:t>a</w:t>
      </w:r>
      <w:r w:rsidR="001A58AB" w:rsidRPr="001A58AB">
        <w:t xml:space="preserve"> trading trust under Division 6C of Part</w:t>
      </w:r>
      <w:r w:rsidR="001A58AB">
        <w:t> </w:t>
      </w:r>
      <w:r w:rsidR="001A58AB" w:rsidRPr="001A58AB">
        <w:t>III of the ITAA 1936 in relation to the income year</w:t>
      </w:r>
      <w:r>
        <w:t>;</w:t>
      </w:r>
      <w:r w:rsidR="009A019C">
        <w:t xml:space="preserve"> </w:t>
      </w:r>
      <w:r w:rsidR="00B8599B">
        <w:t>or</w:t>
      </w:r>
    </w:p>
    <w:p w14:paraId="248EFEE0" w14:textId="7CE7F23A" w:rsidR="00F0027E" w:rsidRDefault="00CD4DE7" w:rsidP="00613132">
      <w:pPr>
        <w:pStyle w:val="dotpoint"/>
      </w:pPr>
      <w:r>
        <w:t xml:space="preserve">a Division 6C CCIV sub-fund trust </w:t>
      </w:r>
      <w:r w:rsidR="001F39E5">
        <w:t xml:space="preserve">(i.e. </w:t>
      </w:r>
      <w:r>
        <w:t xml:space="preserve">as </w:t>
      </w:r>
      <w:r w:rsidR="00B8599B">
        <w:t>a trading trust</w:t>
      </w:r>
      <w:r w:rsidR="001F39E5">
        <w:t>)</w:t>
      </w:r>
      <w:r w:rsidR="00B8599B">
        <w:t xml:space="preserve"> </w:t>
      </w:r>
      <w:r w:rsidR="00C33BE3">
        <w:t xml:space="preserve">under </w:t>
      </w:r>
      <w:r w:rsidR="00B8599B">
        <w:t>Division 6C of Part III of the ITAA 1936</w:t>
      </w:r>
      <w:r w:rsidR="009A019C">
        <w:t xml:space="preserve"> </w:t>
      </w:r>
      <w:r w:rsidR="00C33BE3" w:rsidRPr="00C33BE3">
        <w:t>if at any time in the income year it carries on or controls (directly or indirectly) a trading business</w:t>
      </w:r>
      <w:r w:rsidR="00C6141A">
        <w:t xml:space="preserve">. </w:t>
      </w:r>
    </w:p>
    <w:p w14:paraId="32805E05" w14:textId="28067BC3" w:rsidR="00D477F4" w:rsidRPr="00D056E5" w:rsidRDefault="00B8599B" w:rsidP="00825889">
      <w:pPr>
        <w:pStyle w:val="base-text-paragraph"/>
        <w:numPr>
          <w:ilvl w:val="1"/>
          <w:numId w:val="36"/>
        </w:numPr>
      </w:pPr>
      <w:r>
        <w:t xml:space="preserve">This is consistent with the current treatment for </w:t>
      </w:r>
      <w:r w:rsidR="002E7AE8">
        <w:t xml:space="preserve">existing </w:t>
      </w:r>
      <w:r>
        <w:t>AMITs</w:t>
      </w:r>
      <w:r w:rsidR="00242046">
        <w:t>. It clarifies</w:t>
      </w:r>
      <w:r>
        <w:t xml:space="preserve"> </w:t>
      </w:r>
      <w:r w:rsidR="00F818F5">
        <w:t>that</w:t>
      </w:r>
      <w:r>
        <w:t xml:space="preserve"> the corporate tax system </w:t>
      </w:r>
      <w:r w:rsidR="00242046">
        <w:t>does not apply</w:t>
      </w:r>
      <w:r w:rsidR="00F818F5">
        <w:t xml:space="preserve"> </w:t>
      </w:r>
      <w:r>
        <w:t xml:space="preserve">to </w:t>
      </w:r>
      <w:r w:rsidR="00242046">
        <w:t xml:space="preserve">a </w:t>
      </w:r>
      <w:r w:rsidR="00D36C6A">
        <w:t>CCIV</w:t>
      </w:r>
      <w:r w:rsidR="004737BA">
        <w:t xml:space="preserve"> in their legal form</w:t>
      </w:r>
      <w:r w:rsidR="00F818F5">
        <w:t xml:space="preserve"> or to sub-funds of a CCIV</w:t>
      </w:r>
      <w:r>
        <w:t>.</w:t>
      </w:r>
    </w:p>
    <w:p w14:paraId="329D2860" w14:textId="67C0CB31" w:rsidR="00765D55" w:rsidRDefault="00765D55" w:rsidP="00765D55">
      <w:pPr>
        <w:pStyle w:val="Heading4"/>
      </w:pPr>
      <w:r>
        <w:lastRenderedPageBreak/>
        <w:t>Deeming rule for</w:t>
      </w:r>
      <w:r w:rsidR="00F27BF6">
        <w:t xml:space="preserve"> a beneficiary’s</w:t>
      </w:r>
      <w:r>
        <w:t xml:space="preserve"> fixed entitlement to income and capital of the </w:t>
      </w:r>
      <w:r w:rsidR="001F358A">
        <w:t xml:space="preserve">CCIV </w:t>
      </w:r>
      <w:r w:rsidR="00F0027E">
        <w:t xml:space="preserve">sub-fund </w:t>
      </w:r>
      <w:r>
        <w:t>trust</w:t>
      </w:r>
    </w:p>
    <w:p w14:paraId="160D3DF3" w14:textId="1A03BA73" w:rsidR="00B8599B" w:rsidRDefault="00FD6FE2" w:rsidP="00613132">
      <w:pPr>
        <w:pStyle w:val="base-text-paragraph"/>
        <w:numPr>
          <w:ilvl w:val="1"/>
          <w:numId w:val="7"/>
        </w:numPr>
      </w:pPr>
      <w:r>
        <w:t xml:space="preserve">The deeming rule </w:t>
      </w:r>
      <w:r w:rsidR="004E28A0">
        <w:t>sets out the method to determine a beneficiary’s</w:t>
      </w:r>
      <w:r>
        <w:t xml:space="preserve"> deemed </w:t>
      </w:r>
      <w:r w:rsidR="001D2BE1">
        <w:t xml:space="preserve">fixed entitlement to </w:t>
      </w:r>
      <w:r w:rsidR="004E28A0">
        <w:t xml:space="preserve">a </w:t>
      </w:r>
      <w:r w:rsidR="001D2BE1">
        <w:t xml:space="preserve">share of the income </w:t>
      </w:r>
      <w:r w:rsidR="00616E95">
        <w:t>and</w:t>
      </w:r>
      <w:r w:rsidR="008F43AD">
        <w:t xml:space="preserve"> </w:t>
      </w:r>
      <w:r w:rsidR="001D2BE1">
        <w:t xml:space="preserve">capital of </w:t>
      </w:r>
      <w:r w:rsidR="0003166E">
        <w:t>a</w:t>
      </w:r>
      <w:r w:rsidR="009A019C">
        <w:t xml:space="preserve"> CCIV </w:t>
      </w:r>
      <w:r w:rsidR="001D2BE1">
        <w:t>sub-fund trust</w:t>
      </w:r>
      <w:r w:rsidR="00BA5356">
        <w:t xml:space="preserve"> </w:t>
      </w:r>
      <w:r w:rsidR="001D2BE1">
        <w:t xml:space="preserve">based on the </w:t>
      </w:r>
      <w:r w:rsidR="006F4600">
        <w:t xml:space="preserve">percentage calculated in the </w:t>
      </w:r>
      <w:r w:rsidR="001D2BE1">
        <w:t>statutory formula</w:t>
      </w:r>
      <w:r w:rsidR="004E28A0">
        <w:t xml:space="preserve"> provided in the law</w:t>
      </w:r>
      <w:r w:rsidR="001D2BE1">
        <w:t xml:space="preserve">. </w:t>
      </w:r>
      <w:r w:rsidR="00F477AB">
        <w:rPr>
          <w:rStyle w:val="Referencingstyle"/>
        </w:rPr>
        <w:t>[Schedule </w:t>
      </w:r>
      <w:r w:rsidR="00176212">
        <w:rPr>
          <w:rStyle w:val="Referencingstyle"/>
        </w:rPr>
        <w:t>4</w:t>
      </w:r>
      <w:r w:rsidR="00F477AB">
        <w:rPr>
          <w:rStyle w:val="Referencingstyle"/>
        </w:rPr>
        <w:t>, i</w:t>
      </w:r>
      <w:r w:rsidR="00F477AB" w:rsidRPr="00375F1D">
        <w:rPr>
          <w:rStyle w:val="Referencingstyle"/>
        </w:rPr>
        <w:t xml:space="preserve">tem </w:t>
      </w:r>
      <w:r w:rsidR="00516862">
        <w:rPr>
          <w:rStyle w:val="Referencingstyle"/>
        </w:rPr>
        <w:t>1</w:t>
      </w:r>
      <w:r w:rsidR="00F477AB" w:rsidRPr="00375F1D">
        <w:rPr>
          <w:rStyle w:val="Referencingstyle"/>
        </w:rPr>
        <w:t xml:space="preserve">, </w:t>
      </w:r>
      <w:r w:rsidR="001F39E5" w:rsidRPr="00375F1D">
        <w:rPr>
          <w:rStyle w:val="Referencingstyle"/>
        </w:rPr>
        <w:t>s</w:t>
      </w:r>
      <w:r w:rsidR="001F39E5">
        <w:rPr>
          <w:rStyle w:val="Referencingstyle"/>
        </w:rPr>
        <w:t>ubs</w:t>
      </w:r>
      <w:r w:rsidR="001F39E5" w:rsidRPr="00375F1D">
        <w:rPr>
          <w:rStyle w:val="Referencingstyle"/>
        </w:rPr>
        <w:t>ection</w:t>
      </w:r>
      <w:r w:rsidR="001F39E5">
        <w:rPr>
          <w:rStyle w:val="Referencingstyle"/>
        </w:rPr>
        <w:t>s </w:t>
      </w:r>
      <w:r w:rsidR="00F477AB">
        <w:rPr>
          <w:rStyle w:val="Referencingstyle"/>
        </w:rPr>
        <w:t>195</w:t>
      </w:r>
      <w:r w:rsidR="00F1354F">
        <w:rPr>
          <w:rStyle w:val="Referencingstyle"/>
        </w:rPr>
        <w:noBreakHyphen/>
      </w:r>
      <w:r w:rsidR="00F477AB">
        <w:rPr>
          <w:rStyle w:val="Referencingstyle"/>
        </w:rPr>
        <w:t>1</w:t>
      </w:r>
      <w:r w:rsidR="00A32B48">
        <w:rPr>
          <w:rStyle w:val="Referencingstyle"/>
        </w:rPr>
        <w:t>20</w:t>
      </w:r>
      <w:r w:rsidR="00F477AB">
        <w:rPr>
          <w:rStyle w:val="Referencingstyle"/>
        </w:rPr>
        <w:t xml:space="preserve">(1) </w:t>
      </w:r>
      <w:r w:rsidR="002008E2">
        <w:rPr>
          <w:rStyle w:val="Referencingstyle"/>
        </w:rPr>
        <w:t xml:space="preserve">to </w:t>
      </w:r>
      <w:r w:rsidR="00F477AB">
        <w:rPr>
          <w:rStyle w:val="Referencingstyle"/>
        </w:rPr>
        <w:t>(</w:t>
      </w:r>
      <w:r w:rsidR="002008E2">
        <w:rPr>
          <w:rStyle w:val="Referencingstyle"/>
        </w:rPr>
        <w:t>3</w:t>
      </w:r>
      <w:r w:rsidR="00F477AB">
        <w:rPr>
          <w:rStyle w:val="Referencingstyle"/>
        </w:rPr>
        <w:t>)</w:t>
      </w:r>
      <w:r w:rsidR="00F477AB" w:rsidRPr="00375F1D">
        <w:rPr>
          <w:rStyle w:val="Referencingstyle"/>
        </w:rPr>
        <w:t>]</w:t>
      </w:r>
    </w:p>
    <w:p w14:paraId="13AE5FDF" w14:textId="5B580098" w:rsidR="00492BB4" w:rsidRDefault="004E28A0" w:rsidP="00613132">
      <w:pPr>
        <w:numPr>
          <w:ilvl w:val="1"/>
          <w:numId w:val="7"/>
        </w:numPr>
      </w:pPr>
      <w:r>
        <w:t>The f</w:t>
      </w:r>
      <w:r w:rsidR="001D2BE1">
        <w:t xml:space="preserve">ormula </w:t>
      </w:r>
      <w:r>
        <w:t>provided relies on a number of legal form concepts which can be ascertained from the dividend rights</w:t>
      </w:r>
      <w:r w:rsidR="00492BB4">
        <w:t xml:space="preserve"> and capital distribution rights relating to the beneficiary’s (that is, </w:t>
      </w:r>
      <w:r w:rsidR="001F358A">
        <w:t>in its legal capacity as a</w:t>
      </w:r>
      <w:r w:rsidR="00492BB4">
        <w:t xml:space="preserve"> shareholder member) legal form shareholding in the CCIV which is </w:t>
      </w:r>
      <w:proofErr w:type="spellStart"/>
      <w:r w:rsidR="00492BB4">
        <w:t>referable</w:t>
      </w:r>
      <w:proofErr w:type="spellEnd"/>
      <w:r w:rsidR="00492BB4">
        <w:t xml:space="preserve"> to th</w:t>
      </w:r>
      <w:r w:rsidR="006F4600">
        <w:t>at</w:t>
      </w:r>
      <w:r w:rsidR="00492BB4">
        <w:t xml:space="preserve"> particular sub-fund.</w:t>
      </w:r>
      <w:r>
        <w:t xml:space="preserve"> </w:t>
      </w:r>
    </w:p>
    <w:p w14:paraId="51C42662" w14:textId="7424BA5B" w:rsidR="001D2BE1" w:rsidRDefault="00492BB4" w:rsidP="00613132">
      <w:pPr>
        <w:numPr>
          <w:ilvl w:val="1"/>
          <w:numId w:val="7"/>
        </w:numPr>
      </w:pPr>
      <w:r>
        <w:t xml:space="preserve">The formula </w:t>
      </w:r>
      <w:r w:rsidR="001D2BE1">
        <w:t xml:space="preserve">caters for different classes of shares which </w:t>
      </w:r>
      <w:r w:rsidR="006F4600">
        <w:t xml:space="preserve">can </w:t>
      </w:r>
      <w:r w:rsidR="001D2BE1">
        <w:t>give rise to different rights.</w:t>
      </w:r>
      <w:r>
        <w:t xml:space="preserve"> One example is ordinary shares as compared to preferential shares. </w:t>
      </w:r>
    </w:p>
    <w:p w14:paraId="4EE8E158" w14:textId="188B8A7F" w:rsidR="00FD6FE2" w:rsidRDefault="00FD6FE2" w:rsidP="00613132">
      <w:pPr>
        <w:numPr>
          <w:ilvl w:val="1"/>
          <w:numId w:val="7"/>
        </w:numPr>
      </w:pPr>
      <w:r>
        <w:t>Th</w:t>
      </w:r>
      <w:r w:rsidR="00492BB4">
        <w:t xml:space="preserve">e deeming rule </w:t>
      </w:r>
      <w:r w:rsidR="00100475">
        <w:t xml:space="preserve">in conjunction </w:t>
      </w:r>
      <w:r w:rsidR="00492BB4">
        <w:t>with the statutory formula operates</w:t>
      </w:r>
      <w:r>
        <w:t xml:space="preserve"> to ensure that </w:t>
      </w:r>
      <w:r w:rsidR="009733CD">
        <w:t xml:space="preserve">the </w:t>
      </w:r>
      <w:r w:rsidR="0003166E">
        <w:t>net</w:t>
      </w:r>
      <w:r w:rsidR="009733CD">
        <w:t xml:space="preserve"> </w:t>
      </w:r>
      <w:r>
        <w:t>income of the Division 6</w:t>
      </w:r>
      <w:r w:rsidR="00616E95">
        <w:t xml:space="preserve"> CCIV</w:t>
      </w:r>
      <w:r>
        <w:t xml:space="preserve"> sub-fund trust can </w:t>
      </w:r>
      <w:r w:rsidR="009733CD">
        <w:t>be calculated</w:t>
      </w:r>
      <w:r>
        <w:t>.</w:t>
      </w:r>
    </w:p>
    <w:p w14:paraId="150E44BC" w14:textId="508FAD6C" w:rsidR="00B8599B" w:rsidRDefault="00765D55" w:rsidP="00765D55">
      <w:pPr>
        <w:pStyle w:val="Heading4"/>
      </w:pPr>
      <w:r>
        <w:t>Deeming rule for</w:t>
      </w:r>
      <w:r w:rsidR="00F27BF6">
        <w:t xml:space="preserve"> when a beneficiary is</w:t>
      </w:r>
      <w:r>
        <w:t xml:space="preserve"> present</w:t>
      </w:r>
      <w:r w:rsidR="00F27BF6">
        <w:t>ly</w:t>
      </w:r>
      <w:r>
        <w:t xml:space="preserve"> entitle</w:t>
      </w:r>
      <w:r w:rsidR="00F27BF6">
        <w:t xml:space="preserve">d to income of a </w:t>
      </w:r>
      <w:r w:rsidR="005462DA">
        <w:t xml:space="preserve">Division 6 </w:t>
      </w:r>
      <w:r w:rsidR="00F27BF6">
        <w:t>CCIV sub-fund trust</w:t>
      </w:r>
    </w:p>
    <w:p w14:paraId="4EFD6EA7" w14:textId="6CE15611" w:rsidR="006E1D52" w:rsidRDefault="00053EA8" w:rsidP="00613132">
      <w:pPr>
        <w:numPr>
          <w:ilvl w:val="1"/>
          <w:numId w:val="7"/>
        </w:numPr>
      </w:pPr>
      <w:r>
        <w:t>Because a CCIV is a legal form company that pays legal form dividends to members as shareholders, the deeming rule provide</w:t>
      </w:r>
      <w:r w:rsidR="00AF11A3">
        <w:t>s</w:t>
      </w:r>
      <w:r>
        <w:t xml:space="preserve"> a mechanism for a beneficiary to be taken to </w:t>
      </w:r>
      <w:r w:rsidR="006E1D52">
        <w:t xml:space="preserve">be </w:t>
      </w:r>
      <w:r w:rsidR="00ED4DFF">
        <w:t>present</w:t>
      </w:r>
      <w:r w:rsidR="006E1D52">
        <w:t xml:space="preserve">ly </w:t>
      </w:r>
      <w:r w:rsidR="00ED4DFF">
        <w:t>entitle</w:t>
      </w:r>
      <w:r w:rsidR="006E1D52">
        <w:t xml:space="preserve">d to </w:t>
      </w:r>
      <w:r w:rsidR="006E1D52" w:rsidRPr="00174BB4">
        <w:t xml:space="preserve">a share of </w:t>
      </w:r>
      <w:r w:rsidR="00ED4DFF" w:rsidRPr="00174BB4">
        <w:t xml:space="preserve">particular income </w:t>
      </w:r>
      <w:r w:rsidR="006E1D52" w:rsidRPr="00174BB4">
        <w:t>of the</w:t>
      </w:r>
      <w:r w:rsidR="005462DA" w:rsidRPr="00174BB4">
        <w:t xml:space="preserve"> Division 6</w:t>
      </w:r>
      <w:r w:rsidR="006E1D52" w:rsidRPr="00174BB4">
        <w:t xml:space="preserve"> CCIV sub-fund trust. </w:t>
      </w:r>
      <w:r w:rsidR="006E1D52" w:rsidRPr="00174BB4">
        <w:rPr>
          <w:rStyle w:val="Referencingstyle"/>
        </w:rPr>
        <w:t xml:space="preserve">[Schedule 1, item </w:t>
      </w:r>
      <w:r w:rsidR="00AD3D2B" w:rsidRPr="00174BB4">
        <w:rPr>
          <w:rStyle w:val="Referencingstyle"/>
        </w:rPr>
        <w:t>1</w:t>
      </w:r>
      <w:r w:rsidR="006E1D52" w:rsidRPr="00174BB4">
        <w:rPr>
          <w:rStyle w:val="Referencingstyle"/>
        </w:rPr>
        <w:t>, subsection 195-1</w:t>
      </w:r>
      <w:r w:rsidR="00AD3D2B" w:rsidRPr="00174BB4">
        <w:rPr>
          <w:rStyle w:val="Referencingstyle"/>
        </w:rPr>
        <w:t>2</w:t>
      </w:r>
      <w:r w:rsidR="00A32B48" w:rsidRPr="00174BB4">
        <w:rPr>
          <w:rStyle w:val="Referencingstyle"/>
        </w:rPr>
        <w:t>5</w:t>
      </w:r>
      <w:r w:rsidR="006E1D52" w:rsidRPr="00174BB4">
        <w:rPr>
          <w:rStyle w:val="Referencingstyle"/>
        </w:rPr>
        <w:t>(</w:t>
      </w:r>
      <w:r w:rsidR="00A32B48" w:rsidRPr="00174BB4">
        <w:rPr>
          <w:rStyle w:val="Referencingstyle"/>
        </w:rPr>
        <w:t>1</w:t>
      </w:r>
      <w:r w:rsidR="006E1D52" w:rsidRPr="00174BB4">
        <w:rPr>
          <w:rStyle w:val="Referencingstyle"/>
        </w:rPr>
        <w:t>)]</w:t>
      </w:r>
    </w:p>
    <w:p w14:paraId="1A662BD4" w14:textId="6F45C480" w:rsidR="00237300" w:rsidRDefault="006E1D52" w:rsidP="00613132">
      <w:pPr>
        <w:numPr>
          <w:ilvl w:val="1"/>
          <w:numId w:val="7"/>
        </w:numPr>
      </w:pPr>
      <w:r>
        <w:t xml:space="preserve"> </w:t>
      </w:r>
      <w:r w:rsidR="00053EA8">
        <w:t>This ensures</w:t>
      </w:r>
      <w:r w:rsidR="00405F82">
        <w:t xml:space="preserve"> that</w:t>
      </w:r>
      <w:r w:rsidR="00053EA8">
        <w:t xml:space="preserve"> if the CCIV trustee distributes income to beneficiaries (by paying a legal form dividend to the shareholders), the beneficiaries are taken to be presently entitled to a share of income of the CCIV sub-fund trust </w:t>
      </w:r>
      <w:r w:rsidR="00ED0B3E">
        <w:t>in a particular income year</w:t>
      </w:r>
      <w:r w:rsidR="00237300">
        <w:t xml:space="preserve"> for the purpose of Division 6 of Part III of the ITAA 1936</w:t>
      </w:r>
      <w:r w:rsidR="00ED4DFF">
        <w:t xml:space="preserve">. </w:t>
      </w:r>
    </w:p>
    <w:p w14:paraId="0713B347" w14:textId="0BFA4914" w:rsidR="00765D55" w:rsidRPr="00174BB4" w:rsidRDefault="00CF4404" w:rsidP="00613132">
      <w:pPr>
        <w:numPr>
          <w:ilvl w:val="1"/>
          <w:numId w:val="7"/>
        </w:numPr>
      </w:pPr>
      <w:r w:rsidRPr="00174BB4">
        <w:t>In order to be presently entitled</w:t>
      </w:r>
      <w:r w:rsidR="00360CBA">
        <w:t xml:space="preserve"> to a share of particular income of the CCIV sub-fund trust</w:t>
      </w:r>
      <w:r w:rsidRPr="00174BB4">
        <w:t xml:space="preserve">, the beneficiary’s share of the income </w:t>
      </w:r>
      <w:r w:rsidR="00360CBA">
        <w:t xml:space="preserve">(if any) </w:t>
      </w:r>
      <w:r w:rsidRPr="00174BB4">
        <w:t xml:space="preserve">must </w:t>
      </w:r>
      <w:r w:rsidR="001835C3" w:rsidRPr="00174BB4">
        <w:t>consist</w:t>
      </w:r>
      <w:r w:rsidR="00832D79" w:rsidRPr="00174BB4">
        <w:t xml:space="preserve"> of</w:t>
      </w:r>
      <w:r w:rsidR="001835C3" w:rsidRPr="00174BB4">
        <w:t xml:space="preserve"> amounts that </w:t>
      </w:r>
      <w:r w:rsidR="00360CBA">
        <w:t>are</w:t>
      </w:r>
      <w:r w:rsidR="00360CBA" w:rsidRPr="00174BB4">
        <w:t xml:space="preserve"> </w:t>
      </w:r>
      <w:r w:rsidR="00942E85" w:rsidRPr="00174BB4">
        <w:t xml:space="preserve">represented by </w:t>
      </w:r>
      <w:r w:rsidR="001835C3" w:rsidRPr="00174BB4">
        <w:t xml:space="preserve">legal form </w:t>
      </w:r>
      <w:r w:rsidR="00942E85" w:rsidRPr="00174BB4">
        <w:t>dividends</w:t>
      </w:r>
      <w:r w:rsidR="001835C3" w:rsidRPr="00174BB4">
        <w:t xml:space="preserve"> paid to the beneficiary (that is, to the member as a shareholder).</w:t>
      </w:r>
      <w:r w:rsidR="00016863" w:rsidRPr="00174BB4">
        <w:t xml:space="preserve"> </w:t>
      </w:r>
      <w:r w:rsidR="00016863" w:rsidRPr="00174BB4">
        <w:rPr>
          <w:rStyle w:val="Referencingstyle"/>
        </w:rPr>
        <w:t xml:space="preserve">[Schedule 1, </w:t>
      </w:r>
      <w:r w:rsidR="00405F82" w:rsidRPr="00174BB4">
        <w:rPr>
          <w:rStyle w:val="Referencingstyle"/>
        </w:rPr>
        <w:t>item</w:t>
      </w:r>
      <w:r w:rsidR="00405F82">
        <w:rPr>
          <w:rStyle w:val="Referencingstyle"/>
        </w:rPr>
        <w:t> </w:t>
      </w:r>
      <w:r w:rsidR="007A6CF8" w:rsidRPr="00174BB4">
        <w:rPr>
          <w:rStyle w:val="Referencingstyle"/>
        </w:rPr>
        <w:t>1</w:t>
      </w:r>
      <w:r w:rsidR="00016863" w:rsidRPr="00174BB4">
        <w:rPr>
          <w:rStyle w:val="Referencingstyle"/>
        </w:rPr>
        <w:t>, subsection 195-1</w:t>
      </w:r>
      <w:r w:rsidR="007A6CF8" w:rsidRPr="00174BB4">
        <w:rPr>
          <w:rStyle w:val="Referencingstyle"/>
        </w:rPr>
        <w:t>25</w:t>
      </w:r>
      <w:r w:rsidR="00016863" w:rsidRPr="00174BB4">
        <w:rPr>
          <w:rStyle w:val="Referencingstyle"/>
        </w:rPr>
        <w:t>(</w:t>
      </w:r>
      <w:r w:rsidR="00E35233" w:rsidRPr="00174BB4">
        <w:rPr>
          <w:rStyle w:val="Referencingstyle"/>
        </w:rPr>
        <w:t>1</w:t>
      </w:r>
      <w:r w:rsidR="00016863" w:rsidRPr="00174BB4">
        <w:rPr>
          <w:rStyle w:val="Referencingstyle"/>
        </w:rPr>
        <w:t>)]</w:t>
      </w:r>
    </w:p>
    <w:p w14:paraId="642A1330" w14:textId="7A52D89E" w:rsidR="00ED4DFF" w:rsidRDefault="00360CBA" w:rsidP="00613132">
      <w:pPr>
        <w:numPr>
          <w:ilvl w:val="1"/>
          <w:numId w:val="7"/>
        </w:numPr>
      </w:pPr>
      <w:r>
        <w:t xml:space="preserve">A beneficiary’s present entitlement to a share of </w:t>
      </w:r>
      <w:proofErr w:type="gramStart"/>
      <w:r>
        <w:t>particular income</w:t>
      </w:r>
      <w:proofErr w:type="gramEnd"/>
      <w:r>
        <w:t xml:space="preserve"> of a CCIV sub-fund trust needs to be considered by reference to the time when the CCIV pays </w:t>
      </w:r>
      <w:r w:rsidR="00F1354F">
        <w:t xml:space="preserve">the </w:t>
      </w:r>
      <w:r>
        <w:t>l</w:t>
      </w:r>
      <w:r w:rsidR="00F514A6">
        <w:t>egal form d</w:t>
      </w:r>
      <w:r w:rsidR="004828CF">
        <w:t>ividends</w:t>
      </w:r>
      <w:r w:rsidR="00942E85">
        <w:t>.</w:t>
      </w:r>
    </w:p>
    <w:p w14:paraId="61FA8EFD" w14:textId="53885E4A" w:rsidR="004A442F" w:rsidRDefault="004A442F" w:rsidP="00613132">
      <w:pPr>
        <w:numPr>
          <w:ilvl w:val="1"/>
          <w:numId w:val="7"/>
        </w:numPr>
      </w:pPr>
      <w:r>
        <w:t>If there is income in the CCIV sub-fund trust in an income year, and a legal form dividend is paid to a member before or at year end out of that income, then under sub</w:t>
      </w:r>
      <w:r w:rsidRPr="00174BB4">
        <w:t>section 195-125(1) and</w:t>
      </w:r>
      <w:r>
        <w:t xml:space="preserve"> Division 6, the </w:t>
      </w:r>
      <w:r>
        <w:lastRenderedPageBreak/>
        <w:t>beneficiary will be deemed to be presently entitled to a share of income of the trust in relation to that income year.</w:t>
      </w:r>
    </w:p>
    <w:p w14:paraId="39BC071F" w14:textId="1C149DBA" w:rsidR="006F3FEF" w:rsidRDefault="00AF3D4B" w:rsidP="00613132">
      <w:pPr>
        <w:numPr>
          <w:ilvl w:val="1"/>
          <w:numId w:val="7"/>
        </w:numPr>
      </w:pPr>
      <w:r>
        <w:t>L</w:t>
      </w:r>
      <w:r w:rsidRPr="00AF3D4B">
        <w:t xml:space="preserve">ater year distributions of trust income </w:t>
      </w:r>
      <w:r w:rsidR="006F3FEF">
        <w:t xml:space="preserve">from a CCIV sub-fund trust </w:t>
      </w:r>
      <w:r w:rsidRPr="00AF3D4B">
        <w:t xml:space="preserve">would be taken for trust purposes to be distributions of capital where sections 99 or 99A </w:t>
      </w:r>
      <w:r>
        <w:t xml:space="preserve">of Part III of the ITAA 1936 </w:t>
      </w:r>
      <w:r w:rsidRPr="00AF3D4B">
        <w:t xml:space="preserve">have applied because </w:t>
      </w:r>
      <w:r w:rsidR="006F3FEF">
        <w:t xml:space="preserve">no </w:t>
      </w:r>
      <w:r w:rsidRPr="00AF3D4B">
        <w:t>beneficiary had been presently entitled</w:t>
      </w:r>
      <w:r w:rsidR="006F3FEF">
        <w:t xml:space="preserve"> to the income</w:t>
      </w:r>
      <w:r w:rsidRPr="00AF3D4B">
        <w:t xml:space="preserve">. </w:t>
      </w:r>
    </w:p>
    <w:p w14:paraId="319631D9" w14:textId="7E1C3339" w:rsidR="00AF3D4B" w:rsidRDefault="00AF3D4B" w:rsidP="00613132">
      <w:pPr>
        <w:numPr>
          <w:ilvl w:val="1"/>
          <w:numId w:val="7"/>
        </w:numPr>
      </w:pPr>
      <w:r w:rsidRPr="00AF3D4B">
        <w:t xml:space="preserve">Capital gains tax events may be relevant in assessing the income tax consequences of those distributions which for trust purposes would be taken to be paid out of the corpus of the </w:t>
      </w:r>
      <w:r w:rsidR="006F3FEF">
        <w:t xml:space="preserve">CCIV sub-fund </w:t>
      </w:r>
      <w:r w:rsidRPr="00AF3D4B">
        <w:t>trust.</w:t>
      </w:r>
    </w:p>
    <w:p w14:paraId="69351076" w14:textId="2BA269AA" w:rsidR="00105E23" w:rsidRDefault="00105E23" w:rsidP="00105E23">
      <w:pPr>
        <w:pStyle w:val="Heading4"/>
      </w:pPr>
      <w:r>
        <w:t>Deeming rule for</w:t>
      </w:r>
      <w:r w:rsidR="00DD0151">
        <w:t xml:space="preserve"> when a beneficiary has an interest in the</w:t>
      </w:r>
      <w:r>
        <w:t xml:space="preserve"> </w:t>
      </w:r>
      <w:r w:rsidR="00C508CB">
        <w:t xml:space="preserve">exempt income or non-assessable non-exempt </w:t>
      </w:r>
      <w:r>
        <w:t>income</w:t>
      </w:r>
      <w:r w:rsidR="00DD0151">
        <w:t xml:space="preserve"> of the CCIV sub-fund trust</w:t>
      </w:r>
    </w:p>
    <w:p w14:paraId="39B947C8" w14:textId="5DF3BB24" w:rsidR="00105E23" w:rsidRDefault="00BD7E5A" w:rsidP="00613132">
      <w:pPr>
        <w:numPr>
          <w:ilvl w:val="1"/>
          <w:numId w:val="7"/>
        </w:numPr>
      </w:pPr>
      <w:r>
        <w:t xml:space="preserve">The deeming rule deems a beneficiary to have an </w:t>
      </w:r>
      <w:r w:rsidR="00C508CB">
        <w:t xml:space="preserve">individual </w:t>
      </w:r>
      <w:r>
        <w:t xml:space="preserve">interest </w:t>
      </w:r>
      <w:r w:rsidR="00C508CB">
        <w:t>in</w:t>
      </w:r>
      <w:r>
        <w:t xml:space="preserve"> a share of the exempt income or non-assessable non-exempt income (that is, preferential income) of the CCIV sub-fund trust. </w:t>
      </w:r>
      <w:r>
        <w:rPr>
          <w:rStyle w:val="Referencingstyle"/>
        </w:rPr>
        <w:t>[</w:t>
      </w:r>
      <w:r w:rsidR="00176212">
        <w:rPr>
          <w:rStyle w:val="Referencingstyle"/>
        </w:rPr>
        <w:t>Schedule 4</w:t>
      </w:r>
      <w:r>
        <w:rPr>
          <w:rStyle w:val="Referencingstyle"/>
        </w:rPr>
        <w:t>, i</w:t>
      </w:r>
      <w:r w:rsidRPr="00375F1D">
        <w:rPr>
          <w:rStyle w:val="Referencingstyle"/>
        </w:rPr>
        <w:t xml:space="preserve">tem </w:t>
      </w:r>
      <w:r w:rsidR="008D5509">
        <w:rPr>
          <w:rStyle w:val="Referencingstyle"/>
        </w:rPr>
        <w:t>1</w:t>
      </w:r>
      <w:r w:rsidRPr="00375F1D">
        <w:rPr>
          <w:rStyle w:val="Referencingstyle"/>
        </w:rPr>
        <w:t>, s</w:t>
      </w:r>
      <w:r>
        <w:rPr>
          <w:rStyle w:val="Referencingstyle"/>
        </w:rPr>
        <w:t>ubs</w:t>
      </w:r>
      <w:r w:rsidRPr="00375F1D">
        <w:rPr>
          <w:rStyle w:val="Referencingstyle"/>
        </w:rPr>
        <w:t>ection</w:t>
      </w:r>
      <w:r>
        <w:rPr>
          <w:rStyle w:val="Referencingstyle"/>
        </w:rPr>
        <w:t xml:space="preserve"> 195-1</w:t>
      </w:r>
      <w:r w:rsidR="008D5509">
        <w:rPr>
          <w:rStyle w:val="Referencingstyle"/>
        </w:rPr>
        <w:t>25</w:t>
      </w:r>
      <w:r>
        <w:rPr>
          <w:rStyle w:val="Referencingstyle"/>
        </w:rPr>
        <w:t>(</w:t>
      </w:r>
      <w:r w:rsidR="00E35233">
        <w:rPr>
          <w:rStyle w:val="Referencingstyle"/>
        </w:rPr>
        <w:t>2</w:t>
      </w:r>
      <w:r>
        <w:rPr>
          <w:rStyle w:val="Referencingstyle"/>
        </w:rPr>
        <w:t>)</w:t>
      </w:r>
      <w:r w:rsidRPr="00375F1D">
        <w:rPr>
          <w:rStyle w:val="Referencingstyle"/>
        </w:rPr>
        <w:t>]</w:t>
      </w:r>
    </w:p>
    <w:p w14:paraId="7C39042A" w14:textId="6A5F345C" w:rsidR="00BD7E5A" w:rsidRDefault="00BD7E5A" w:rsidP="00613132">
      <w:pPr>
        <w:numPr>
          <w:ilvl w:val="1"/>
          <w:numId w:val="7"/>
        </w:numPr>
      </w:pPr>
      <w:r>
        <w:t xml:space="preserve">The law makes it explicitly clear that a beneficiary of the CCIV sub-fund trust can only be presently entitled to a share of income or have an </w:t>
      </w:r>
      <w:r w:rsidR="00C508CB">
        <w:t xml:space="preserve">individual </w:t>
      </w:r>
      <w:r>
        <w:t xml:space="preserve">interest </w:t>
      </w:r>
      <w:r w:rsidR="00446DF6">
        <w:t xml:space="preserve">in a share of the </w:t>
      </w:r>
      <w:r w:rsidR="00C508CB">
        <w:t>exempt income or the non-assessable non-exempt</w:t>
      </w:r>
      <w:r w:rsidR="00446DF6">
        <w:t xml:space="preserve"> income </w:t>
      </w:r>
      <w:r>
        <w:t>of the trust</w:t>
      </w:r>
      <w:r w:rsidR="00446DF6">
        <w:t xml:space="preserve"> under Subdivision 195-C</w:t>
      </w:r>
      <w:r>
        <w:t>.</w:t>
      </w:r>
      <w:r w:rsidR="00446DF6">
        <w:t xml:space="preserve"> </w:t>
      </w:r>
      <w:r w:rsidR="00446DF6">
        <w:rPr>
          <w:rStyle w:val="Referencingstyle"/>
        </w:rPr>
        <w:t>[</w:t>
      </w:r>
      <w:r w:rsidR="00176212">
        <w:rPr>
          <w:rStyle w:val="Referencingstyle"/>
        </w:rPr>
        <w:t>Schedule 4</w:t>
      </w:r>
      <w:r w:rsidR="00446DF6">
        <w:rPr>
          <w:rStyle w:val="Referencingstyle"/>
        </w:rPr>
        <w:t>, i</w:t>
      </w:r>
      <w:r w:rsidR="00446DF6" w:rsidRPr="00375F1D">
        <w:rPr>
          <w:rStyle w:val="Referencingstyle"/>
        </w:rPr>
        <w:t xml:space="preserve">tem </w:t>
      </w:r>
      <w:r w:rsidR="008D5509">
        <w:rPr>
          <w:rStyle w:val="Referencingstyle"/>
        </w:rPr>
        <w:t>1</w:t>
      </w:r>
      <w:r w:rsidR="00446DF6" w:rsidRPr="00375F1D">
        <w:rPr>
          <w:rStyle w:val="Referencingstyle"/>
        </w:rPr>
        <w:t>, s</w:t>
      </w:r>
      <w:r w:rsidR="00446DF6">
        <w:rPr>
          <w:rStyle w:val="Referencingstyle"/>
        </w:rPr>
        <w:t>ubs</w:t>
      </w:r>
      <w:r w:rsidR="00446DF6" w:rsidRPr="00375F1D">
        <w:rPr>
          <w:rStyle w:val="Referencingstyle"/>
        </w:rPr>
        <w:t>ection</w:t>
      </w:r>
      <w:r w:rsidR="00446DF6">
        <w:rPr>
          <w:rStyle w:val="Referencingstyle"/>
        </w:rPr>
        <w:t xml:space="preserve"> 195-1</w:t>
      </w:r>
      <w:r w:rsidR="008D5509">
        <w:rPr>
          <w:rStyle w:val="Referencingstyle"/>
        </w:rPr>
        <w:t>25</w:t>
      </w:r>
      <w:r w:rsidR="00446DF6">
        <w:rPr>
          <w:rStyle w:val="Referencingstyle"/>
        </w:rPr>
        <w:t>(</w:t>
      </w:r>
      <w:r w:rsidR="00E35233">
        <w:rPr>
          <w:rStyle w:val="Referencingstyle"/>
        </w:rPr>
        <w:t>3</w:t>
      </w:r>
      <w:r w:rsidR="00446DF6">
        <w:rPr>
          <w:rStyle w:val="Referencingstyle"/>
        </w:rPr>
        <w:t>)</w:t>
      </w:r>
      <w:r w:rsidR="00446DF6" w:rsidRPr="00375F1D">
        <w:rPr>
          <w:rStyle w:val="Referencingstyle"/>
        </w:rPr>
        <w:t>]</w:t>
      </w:r>
    </w:p>
    <w:p w14:paraId="6C9F12D4" w14:textId="37D0D5C0" w:rsidR="00446DF6" w:rsidRPr="00105E23" w:rsidRDefault="00446DF6" w:rsidP="00613132">
      <w:pPr>
        <w:numPr>
          <w:ilvl w:val="1"/>
          <w:numId w:val="7"/>
        </w:numPr>
      </w:pPr>
      <w:r>
        <w:t xml:space="preserve">This is intended to ensure that </w:t>
      </w:r>
      <w:r w:rsidR="001D6B42">
        <w:t>only these</w:t>
      </w:r>
      <w:r w:rsidR="00747F39">
        <w:t xml:space="preserve"> deeming rules </w:t>
      </w:r>
      <w:r w:rsidR="00EE1BE0">
        <w:t>in section 195-</w:t>
      </w:r>
      <w:r w:rsidR="00C508CB">
        <w:t xml:space="preserve">125 </w:t>
      </w:r>
      <w:r w:rsidR="00EE1BE0">
        <w:t xml:space="preserve">can </w:t>
      </w:r>
      <w:r w:rsidR="00747F39">
        <w:t>operate to determin</w:t>
      </w:r>
      <w:r w:rsidR="001D6B42">
        <w:t xml:space="preserve">e a </w:t>
      </w:r>
      <w:r w:rsidR="00747F39">
        <w:t>beneficiary</w:t>
      </w:r>
      <w:r w:rsidR="001D6B42">
        <w:t>’s pr</w:t>
      </w:r>
      <w:r w:rsidR="005D1C27">
        <w:t>esent entitle</w:t>
      </w:r>
      <w:r w:rsidR="001D6B42">
        <w:t>ment</w:t>
      </w:r>
      <w:r w:rsidR="00320ABE">
        <w:t xml:space="preserve"> to</w:t>
      </w:r>
      <w:r w:rsidR="00C508CB">
        <w:t xml:space="preserve">, or individual interest in, </w:t>
      </w:r>
      <w:r w:rsidR="00747F39">
        <w:t xml:space="preserve">the trust income of </w:t>
      </w:r>
      <w:r w:rsidR="001D6B42">
        <w:t xml:space="preserve">a </w:t>
      </w:r>
      <w:r w:rsidR="00747F39">
        <w:t>CCIV sub-fund trust</w:t>
      </w:r>
      <w:r w:rsidR="001D6B42">
        <w:t>.</w:t>
      </w:r>
    </w:p>
    <w:p w14:paraId="6AC1EFE5" w14:textId="76E6C1AF" w:rsidR="00B8599B" w:rsidRDefault="003E6B1D" w:rsidP="00B8599B">
      <w:pPr>
        <w:pStyle w:val="Heading3"/>
      </w:pPr>
      <w:r>
        <w:t>Interactions with o</w:t>
      </w:r>
      <w:r w:rsidR="00B8599B">
        <w:t xml:space="preserve">ther taxation laws </w:t>
      </w:r>
    </w:p>
    <w:p w14:paraId="2D1D024E" w14:textId="616896EB" w:rsidR="00B8599B" w:rsidRDefault="00B8599B" w:rsidP="00613132">
      <w:pPr>
        <w:numPr>
          <w:ilvl w:val="1"/>
          <w:numId w:val="7"/>
        </w:numPr>
      </w:pPr>
      <w:r>
        <w:t>The deeming p</w:t>
      </w:r>
      <w:r w:rsidR="00BD18C3">
        <w:t>rinciple</w:t>
      </w:r>
      <w:r>
        <w:t xml:space="preserve"> has effect for the purposes of all taxation laws unless </w:t>
      </w:r>
      <w:r w:rsidR="002F7DC4">
        <w:t xml:space="preserve">specifically </w:t>
      </w:r>
      <w:r>
        <w:t xml:space="preserve">excluded. </w:t>
      </w:r>
      <w:r w:rsidR="00D371D8">
        <w:t>Taxation laws are laws that the Commissioner has general administration of.</w:t>
      </w:r>
    </w:p>
    <w:p w14:paraId="63661482" w14:textId="42F5B765" w:rsidR="00D371D8" w:rsidRDefault="00D371D8" w:rsidP="00D371D8">
      <w:pPr>
        <w:pStyle w:val="Heading4"/>
      </w:pPr>
      <w:r w:rsidRPr="00D371D8">
        <w:t>Foreign Acquisitions and Takeovers Act</w:t>
      </w:r>
      <w:r>
        <w:t xml:space="preserve"> 1975</w:t>
      </w:r>
    </w:p>
    <w:p w14:paraId="3D960857" w14:textId="386AB24A" w:rsidR="00802A24" w:rsidRPr="00646C64" w:rsidRDefault="00494D35" w:rsidP="00613132">
      <w:pPr>
        <w:numPr>
          <w:ilvl w:val="1"/>
          <w:numId w:val="7"/>
        </w:numPr>
      </w:pPr>
      <w:r w:rsidRPr="00494D35">
        <w:rPr>
          <w:lang w:eastAsia="en-US"/>
        </w:rPr>
        <w:t xml:space="preserve">The deeming rule does not extend to </w:t>
      </w:r>
      <w:r>
        <w:rPr>
          <w:lang w:eastAsia="en-US"/>
        </w:rPr>
        <w:t xml:space="preserve">the </w:t>
      </w:r>
      <w:r w:rsidR="0027564D">
        <w:rPr>
          <w:lang w:eastAsia="en-US"/>
        </w:rPr>
        <w:t>Commissioner’s limited administration</w:t>
      </w:r>
      <w:r w:rsidR="0027564D" w:rsidRPr="00494D35">
        <w:rPr>
          <w:lang w:eastAsia="en-US"/>
        </w:rPr>
        <w:t xml:space="preserve"> </w:t>
      </w:r>
      <w:r w:rsidRPr="00494D35">
        <w:rPr>
          <w:lang w:eastAsia="en-US"/>
        </w:rPr>
        <w:t xml:space="preserve">of the </w:t>
      </w:r>
      <w:r w:rsidRPr="00625308">
        <w:rPr>
          <w:i/>
          <w:iCs/>
        </w:rPr>
        <w:t>Foreign Acquisitions and Takeovers Act 1975</w:t>
      </w:r>
      <w:r w:rsidR="00DE5E7B" w:rsidRPr="00625308">
        <w:rPr>
          <w:i/>
          <w:iCs/>
        </w:rPr>
        <w:t xml:space="preserve"> </w:t>
      </w:r>
      <w:r w:rsidR="00DE5E7B" w:rsidRPr="00075320">
        <w:rPr>
          <w:lang w:eastAsia="en-US"/>
        </w:rPr>
        <w:t>and instruments made under this Act</w:t>
      </w:r>
      <w:r w:rsidR="00802A24">
        <w:rPr>
          <w:lang w:eastAsia="en-US"/>
        </w:rPr>
        <w:t xml:space="preserve">. </w:t>
      </w:r>
      <w:r w:rsidR="00802A24">
        <w:rPr>
          <w:rStyle w:val="Referencingstyle"/>
        </w:rPr>
        <w:t>[</w:t>
      </w:r>
      <w:r w:rsidR="00176212">
        <w:rPr>
          <w:rStyle w:val="Referencingstyle"/>
        </w:rPr>
        <w:t>Schedule 4</w:t>
      </w:r>
      <w:r w:rsidR="00802A24">
        <w:rPr>
          <w:rStyle w:val="Referencingstyle"/>
        </w:rPr>
        <w:t>, i</w:t>
      </w:r>
      <w:r w:rsidR="00802A24" w:rsidRPr="00375F1D">
        <w:rPr>
          <w:rStyle w:val="Referencingstyle"/>
        </w:rPr>
        <w:t xml:space="preserve">tem </w:t>
      </w:r>
      <w:r w:rsidR="008D5509">
        <w:rPr>
          <w:rStyle w:val="Referencingstyle"/>
        </w:rPr>
        <w:t>1</w:t>
      </w:r>
      <w:r w:rsidR="00802A24" w:rsidRPr="00375F1D">
        <w:rPr>
          <w:rStyle w:val="Referencingstyle"/>
        </w:rPr>
        <w:t xml:space="preserve">, </w:t>
      </w:r>
      <w:r w:rsidR="003808C1">
        <w:rPr>
          <w:rStyle w:val="Referencingstyle"/>
        </w:rPr>
        <w:t>subsection </w:t>
      </w:r>
      <w:r w:rsidR="00802A24">
        <w:rPr>
          <w:rStyle w:val="Referencingstyle"/>
        </w:rPr>
        <w:t>195-1</w:t>
      </w:r>
      <w:r w:rsidR="008D5509">
        <w:rPr>
          <w:rStyle w:val="Referencingstyle"/>
        </w:rPr>
        <w:t>05</w:t>
      </w:r>
      <w:r w:rsidR="00802A24">
        <w:rPr>
          <w:rStyle w:val="Referencingstyle"/>
        </w:rPr>
        <w:t>(</w:t>
      </w:r>
      <w:r w:rsidR="008D5509">
        <w:rPr>
          <w:rStyle w:val="Referencingstyle"/>
        </w:rPr>
        <w:t>3</w:t>
      </w:r>
      <w:r w:rsidR="00802A24">
        <w:rPr>
          <w:rStyle w:val="Referencingstyle"/>
        </w:rPr>
        <w:t>)</w:t>
      </w:r>
      <w:r w:rsidR="00802A24" w:rsidRPr="00375F1D">
        <w:rPr>
          <w:rStyle w:val="Referencingstyle"/>
        </w:rPr>
        <w:t>]</w:t>
      </w:r>
      <w:r w:rsidRPr="00613132">
        <w:t xml:space="preserve"> </w:t>
      </w:r>
    </w:p>
    <w:p w14:paraId="198193EB" w14:textId="5FE20E56" w:rsidR="00494D35" w:rsidRDefault="00EE3A0D" w:rsidP="00613132">
      <w:pPr>
        <w:numPr>
          <w:ilvl w:val="1"/>
          <w:numId w:val="7"/>
        </w:numPr>
      </w:pPr>
      <w:r>
        <w:rPr>
          <w:lang w:eastAsia="en-US"/>
        </w:rPr>
        <w:t>T</w:t>
      </w:r>
      <w:r w:rsidR="0078685B">
        <w:rPr>
          <w:lang w:eastAsia="en-US"/>
        </w:rPr>
        <w:t>his</w:t>
      </w:r>
      <w:r w:rsidRPr="00494D35">
        <w:rPr>
          <w:lang w:eastAsia="en-US"/>
        </w:rPr>
        <w:t xml:space="preserve"> </w:t>
      </w:r>
      <w:r w:rsidR="00494D35" w:rsidRPr="00494D35">
        <w:rPr>
          <w:lang w:eastAsia="en-US"/>
        </w:rPr>
        <w:t>legislation</w:t>
      </w:r>
      <w:r w:rsidR="00036D25">
        <w:rPr>
          <w:lang w:eastAsia="en-US"/>
        </w:rPr>
        <w:t xml:space="preserve"> operates under a dual administrative model</w:t>
      </w:r>
      <w:r w:rsidR="00AF3D4B">
        <w:rPr>
          <w:lang w:eastAsia="en-US"/>
        </w:rPr>
        <w:t>.</w:t>
      </w:r>
      <w:r w:rsidR="00036D25">
        <w:rPr>
          <w:lang w:eastAsia="en-US"/>
        </w:rPr>
        <w:t xml:space="preserve"> </w:t>
      </w:r>
      <w:r w:rsidR="00AF3D4B">
        <w:rPr>
          <w:lang w:eastAsia="en-US"/>
        </w:rPr>
        <w:t>R</w:t>
      </w:r>
      <w:r w:rsidR="00AF3D4B" w:rsidRPr="00494D35">
        <w:rPr>
          <w:lang w:eastAsia="en-US"/>
        </w:rPr>
        <w:t xml:space="preserve">ecognition </w:t>
      </w:r>
      <w:r w:rsidR="00494D35" w:rsidRPr="00494D35">
        <w:rPr>
          <w:lang w:eastAsia="en-US"/>
        </w:rPr>
        <w:t>of the legal form of the CCIV as a company and the members as shareholders</w:t>
      </w:r>
      <w:r w:rsidR="00036D25">
        <w:rPr>
          <w:lang w:eastAsia="en-US"/>
        </w:rPr>
        <w:t xml:space="preserve"> is necessary to ensure it continues to operate as intended</w:t>
      </w:r>
      <w:r w:rsidR="00494D35" w:rsidRPr="00494D35">
        <w:rPr>
          <w:lang w:eastAsia="en-US"/>
        </w:rPr>
        <w:t>.</w:t>
      </w:r>
    </w:p>
    <w:p w14:paraId="6609DEC4" w14:textId="3928BDC6" w:rsidR="003974EE" w:rsidRPr="00494D35" w:rsidRDefault="003974EE" w:rsidP="003974EE">
      <w:pPr>
        <w:pStyle w:val="Heading4"/>
      </w:pPr>
      <w:r>
        <w:lastRenderedPageBreak/>
        <w:t xml:space="preserve">International </w:t>
      </w:r>
      <w:r w:rsidR="002B24AF">
        <w:t xml:space="preserve">Tax </w:t>
      </w:r>
      <w:r>
        <w:t>Agreements Act 1953</w:t>
      </w:r>
    </w:p>
    <w:p w14:paraId="53430033" w14:textId="56D1D81C" w:rsidR="00A52D4E" w:rsidRDefault="00A52D4E" w:rsidP="00A52D4E">
      <w:pPr>
        <w:pStyle w:val="base-text-paragraph"/>
        <w:numPr>
          <w:ilvl w:val="1"/>
          <w:numId w:val="7"/>
        </w:numPr>
      </w:pPr>
      <w:r>
        <w:t xml:space="preserve">The deeming </w:t>
      </w:r>
      <w:r w:rsidR="00C726E1">
        <w:t xml:space="preserve">principle </w:t>
      </w:r>
      <w:r>
        <w:t xml:space="preserve">has effect for the purposes of the </w:t>
      </w:r>
      <w:r w:rsidRPr="00A52D4E">
        <w:rPr>
          <w:i/>
          <w:iCs/>
        </w:rPr>
        <w:t>International Tax Agreements Act 1953</w:t>
      </w:r>
      <w:r>
        <w:t xml:space="preserve">, including for any double taxation agreements that are given force of law by that Act. </w:t>
      </w:r>
    </w:p>
    <w:p w14:paraId="65FC7EBC" w14:textId="4B5C959E" w:rsidR="00A52D4E" w:rsidRDefault="00F66280" w:rsidP="00A52D4E">
      <w:pPr>
        <w:pStyle w:val="base-text-paragraph"/>
        <w:numPr>
          <w:ilvl w:val="1"/>
          <w:numId w:val="7"/>
        </w:numPr>
      </w:pPr>
      <w:r>
        <w:t xml:space="preserve">The </w:t>
      </w:r>
      <w:r w:rsidRPr="00A52D4E">
        <w:rPr>
          <w:i/>
          <w:iCs/>
        </w:rPr>
        <w:t>International Tax Agreements Act 1953</w:t>
      </w:r>
      <w:r>
        <w:t xml:space="preserve"> is a taxation law for the purposes of the deeming </w:t>
      </w:r>
      <w:r w:rsidR="00DE5E7B">
        <w:t>principle</w:t>
      </w:r>
      <w:r>
        <w:t>.</w:t>
      </w:r>
    </w:p>
    <w:p w14:paraId="422D7D2C" w14:textId="66BCACC2" w:rsidR="00F74BC8" w:rsidRDefault="003F7BA8" w:rsidP="00F74BC8">
      <w:pPr>
        <w:pStyle w:val="base-text-paragraph"/>
        <w:numPr>
          <w:ilvl w:val="1"/>
          <w:numId w:val="7"/>
        </w:numPr>
      </w:pPr>
      <w:r>
        <w:t>The Exposure Draft Bill</w:t>
      </w:r>
      <w:r w:rsidR="00F74BC8">
        <w:t xml:space="preserve"> also includes amendments to ensure that the deeming </w:t>
      </w:r>
      <w:r w:rsidR="00C726E1">
        <w:t xml:space="preserve">principle </w:t>
      </w:r>
      <w:r w:rsidR="00F74BC8">
        <w:t xml:space="preserve">interacts appropriately with the priority rule contained in the </w:t>
      </w:r>
      <w:r w:rsidR="00F74BC8" w:rsidRPr="00F74BC8">
        <w:rPr>
          <w:i/>
          <w:iCs/>
        </w:rPr>
        <w:t>International Tax Agreements Act 1953</w:t>
      </w:r>
      <w:r w:rsidR="00F74BC8">
        <w:t xml:space="preserve">. That </w:t>
      </w:r>
      <w:r w:rsidR="00DE5E7B">
        <w:t>priority</w:t>
      </w:r>
      <w:r w:rsidR="00F74BC8">
        <w:t xml:space="preserve"> rule prioritises the provisions of that Act over the ITAA 1997 and ITAA 1936 t</w:t>
      </w:r>
      <w:r w:rsidR="009C692B">
        <w:t>o</w:t>
      </w:r>
      <w:r w:rsidR="00F74BC8">
        <w:t xml:space="preserve"> the extent of an inconsistency.</w:t>
      </w:r>
    </w:p>
    <w:p w14:paraId="197C7AA8" w14:textId="42AE8E25" w:rsidR="00F66280" w:rsidRPr="0062572F" w:rsidRDefault="007B581F" w:rsidP="00A52D4E">
      <w:pPr>
        <w:pStyle w:val="base-text-paragraph"/>
        <w:numPr>
          <w:ilvl w:val="1"/>
          <w:numId w:val="7"/>
        </w:numPr>
        <w:rPr>
          <w:rStyle w:val="Referencingstyle"/>
          <w:b w:val="0"/>
          <w:i w:val="0"/>
          <w:sz w:val="22"/>
        </w:rPr>
      </w:pPr>
      <w:r>
        <w:t xml:space="preserve">The amendments clarify that the </w:t>
      </w:r>
      <w:r w:rsidR="0062572F">
        <w:t>priority</w:t>
      </w:r>
      <w:r w:rsidR="00CE7A74">
        <w:t xml:space="preserve"> </w:t>
      </w:r>
      <w:r>
        <w:t xml:space="preserve">rule in the </w:t>
      </w:r>
      <w:r w:rsidRPr="00F74BC8">
        <w:rPr>
          <w:i/>
          <w:iCs/>
        </w:rPr>
        <w:t>International Tax Agreements Act 1953</w:t>
      </w:r>
      <w:r w:rsidR="00CE7A74" w:rsidRPr="00F74BC8">
        <w:rPr>
          <w:i/>
          <w:iCs/>
        </w:rPr>
        <w:t xml:space="preserve"> </w:t>
      </w:r>
      <w:r w:rsidR="00F74BC8">
        <w:t xml:space="preserve">is subject </w:t>
      </w:r>
      <w:r>
        <w:t xml:space="preserve">to the deeming </w:t>
      </w:r>
      <w:r w:rsidR="00C726E1">
        <w:t>principle</w:t>
      </w:r>
      <w:r>
        <w:t xml:space="preserve">. </w:t>
      </w:r>
      <w:r>
        <w:rPr>
          <w:rStyle w:val="Referencingstyle"/>
        </w:rPr>
        <w:t>[</w:t>
      </w:r>
      <w:r w:rsidR="00176212">
        <w:rPr>
          <w:rStyle w:val="Referencingstyle"/>
        </w:rPr>
        <w:t>Schedule 4</w:t>
      </w:r>
      <w:r>
        <w:rPr>
          <w:rStyle w:val="Referencingstyle"/>
        </w:rPr>
        <w:t>, i</w:t>
      </w:r>
      <w:r w:rsidRPr="00375F1D">
        <w:rPr>
          <w:rStyle w:val="Referencingstyle"/>
        </w:rPr>
        <w:t>tem</w:t>
      </w:r>
      <w:r>
        <w:rPr>
          <w:rStyle w:val="Referencingstyle"/>
        </w:rPr>
        <w:t xml:space="preserve">s </w:t>
      </w:r>
      <w:r w:rsidR="003B14FF">
        <w:rPr>
          <w:rStyle w:val="Referencingstyle"/>
        </w:rPr>
        <w:t xml:space="preserve">10 </w:t>
      </w:r>
      <w:r>
        <w:rPr>
          <w:rStyle w:val="Referencingstyle"/>
        </w:rPr>
        <w:t xml:space="preserve">and </w:t>
      </w:r>
      <w:r w:rsidR="003B14FF">
        <w:rPr>
          <w:rStyle w:val="Referencingstyle"/>
        </w:rPr>
        <w:t>11</w:t>
      </w:r>
      <w:r w:rsidRPr="00375F1D">
        <w:rPr>
          <w:rStyle w:val="Referencingstyle"/>
        </w:rPr>
        <w:t xml:space="preserve">, </w:t>
      </w:r>
      <w:r>
        <w:rPr>
          <w:rStyle w:val="Referencingstyle"/>
        </w:rPr>
        <w:t xml:space="preserve">subsections 4(2) and (3) of the </w:t>
      </w:r>
      <w:r w:rsidRPr="007B581F">
        <w:rPr>
          <w:rStyle w:val="Referencingstyle"/>
        </w:rPr>
        <w:t>International Tax Agreements Act 1953</w:t>
      </w:r>
      <w:r w:rsidRPr="00375F1D">
        <w:rPr>
          <w:rStyle w:val="Referencingstyle"/>
        </w:rPr>
        <w:t>]</w:t>
      </w:r>
    </w:p>
    <w:p w14:paraId="5501AF11" w14:textId="28B9C0D6" w:rsidR="00C726E1" w:rsidRDefault="0062572F" w:rsidP="00A52D4E">
      <w:pPr>
        <w:pStyle w:val="base-text-paragraph"/>
        <w:numPr>
          <w:ilvl w:val="1"/>
          <w:numId w:val="7"/>
        </w:numPr>
        <w:rPr>
          <w:rStyle w:val="Referencingstyle"/>
          <w:b w:val="0"/>
          <w:i w:val="0"/>
          <w:sz w:val="22"/>
        </w:rPr>
      </w:pPr>
      <w:r>
        <w:rPr>
          <w:rStyle w:val="Referencingstyle"/>
          <w:b w:val="0"/>
          <w:i w:val="0"/>
          <w:sz w:val="22"/>
        </w:rPr>
        <w:t>This removes any ambiguity about the interaction between the two rules</w:t>
      </w:r>
      <w:r w:rsidR="00063990">
        <w:rPr>
          <w:rStyle w:val="Referencingstyle"/>
          <w:b w:val="0"/>
          <w:i w:val="0"/>
          <w:sz w:val="22"/>
        </w:rPr>
        <w:t xml:space="preserve"> </w:t>
      </w:r>
      <w:r>
        <w:rPr>
          <w:rStyle w:val="Referencingstyle"/>
          <w:b w:val="0"/>
          <w:i w:val="0"/>
          <w:sz w:val="22"/>
        </w:rPr>
        <w:t>and ensures double taxation agreement</w:t>
      </w:r>
      <w:r w:rsidR="00C726E1">
        <w:rPr>
          <w:rStyle w:val="Referencingstyle"/>
          <w:b w:val="0"/>
          <w:i w:val="0"/>
          <w:sz w:val="22"/>
        </w:rPr>
        <w:t>s</w:t>
      </w:r>
      <w:r>
        <w:rPr>
          <w:rStyle w:val="Referencingstyle"/>
          <w:b w:val="0"/>
          <w:i w:val="0"/>
          <w:sz w:val="22"/>
        </w:rPr>
        <w:t xml:space="preserve"> </w:t>
      </w:r>
      <w:r w:rsidR="00C726E1" w:rsidRPr="00C726E1">
        <w:rPr>
          <w:rStyle w:val="Referencingstyle"/>
          <w:b w:val="0"/>
          <w:i w:val="0"/>
          <w:sz w:val="22"/>
        </w:rPr>
        <w:t>apply to, or</w:t>
      </w:r>
      <w:r>
        <w:rPr>
          <w:rStyle w:val="Referencingstyle"/>
          <w:b w:val="0"/>
          <w:i w:val="0"/>
          <w:sz w:val="22"/>
        </w:rPr>
        <w:t xml:space="preserve"> in respect of</w:t>
      </w:r>
      <w:r w:rsidR="00C726E1">
        <w:rPr>
          <w:rStyle w:val="Referencingstyle"/>
          <w:b w:val="0"/>
          <w:i w:val="0"/>
          <w:sz w:val="22"/>
        </w:rPr>
        <w:t>:</w:t>
      </w:r>
      <w:r w:rsidR="00C726E1" w:rsidRPr="00C726E1">
        <w:rPr>
          <w:rStyle w:val="Referencingstyle"/>
          <w:b w:val="0"/>
          <w:i w:val="0"/>
          <w:sz w:val="22"/>
        </w:rPr>
        <w:t xml:space="preserve"> </w:t>
      </w:r>
    </w:p>
    <w:p w14:paraId="2516EBDD" w14:textId="77777777" w:rsidR="00C726E1" w:rsidRDefault="00C726E1" w:rsidP="00C726E1">
      <w:pPr>
        <w:pStyle w:val="dotpoint"/>
        <w:rPr>
          <w:rStyle w:val="Referencingstyle"/>
          <w:b w:val="0"/>
          <w:i w:val="0"/>
          <w:sz w:val="22"/>
        </w:rPr>
      </w:pPr>
      <w:r w:rsidRPr="00C726E1">
        <w:rPr>
          <w:rStyle w:val="Referencingstyle"/>
          <w:b w:val="0"/>
          <w:i w:val="0"/>
          <w:sz w:val="22"/>
        </w:rPr>
        <w:t>the CCIV sub-fund trust</w:t>
      </w:r>
      <w:r>
        <w:rPr>
          <w:rStyle w:val="Referencingstyle"/>
          <w:b w:val="0"/>
          <w:i w:val="0"/>
          <w:sz w:val="22"/>
        </w:rPr>
        <w:t>;</w:t>
      </w:r>
      <w:r w:rsidRPr="00C726E1">
        <w:rPr>
          <w:rStyle w:val="Referencingstyle"/>
          <w:b w:val="0"/>
          <w:i w:val="0"/>
          <w:sz w:val="22"/>
        </w:rPr>
        <w:t xml:space="preserve"> </w:t>
      </w:r>
    </w:p>
    <w:p w14:paraId="053C39B1" w14:textId="77777777" w:rsidR="00C726E1" w:rsidRDefault="00C726E1" w:rsidP="00C726E1">
      <w:pPr>
        <w:pStyle w:val="dotpoint"/>
        <w:rPr>
          <w:rStyle w:val="Referencingstyle"/>
          <w:b w:val="0"/>
          <w:i w:val="0"/>
          <w:sz w:val="22"/>
        </w:rPr>
      </w:pPr>
      <w:r w:rsidRPr="00C726E1">
        <w:rPr>
          <w:rStyle w:val="Referencingstyle"/>
          <w:b w:val="0"/>
          <w:i w:val="0"/>
          <w:sz w:val="22"/>
        </w:rPr>
        <w:t>the CCIV as trustee</w:t>
      </w:r>
      <w:r>
        <w:rPr>
          <w:rStyle w:val="Referencingstyle"/>
          <w:b w:val="0"/>
          <w:i w:val="0"/>
          <w:sz w:val="22"/>
        </w:rPr>
        <w:t>;</w:t>
      </w:r>
      <w:r w:rsidRPr="00C726E1">
        <w:rPr>
          <w:rStyle w:val="Referencingstyle"/>
          <w:b w:val="0"/>
          <w:i w:val="0"/>
          <w:sz w:val="22"/>
        </w:rPr>
        <w:t xml:space="preserve"> and </w:t>
      </w:r>
    </w:p>
    <w:p w14:paraId="050F95D5" w14:textId="7E4CE5E0" w:rsidR="00C726E1" w:rsidRDefault="00C726E1" w:rsidP="00C726E1">
      <w:pPr>
        <w:pStyle w:val="dotpoint"/>
        <w:rPr>
          <w:rStyle w:val="Referencingstyle"/>
          <w:b w:val="0"/>
          <w:i w:val="0"/>
          <w:sz w:val="22"/>
        </w:rPr>
      </w:pPr>
      <w:r w:rsidRPr="00C726E1">
        <w:rPr>
          <w:rStyle w:val="Referencingstyle"/>
          <w:b w:val="0"/>
          <w:i w:val="0"/>
          <w:sz w:val="22"/>
        </w:rPr>
        <w:t>the members of the CCIV as beneficiaries of each CCIV sub</w:t>
      </w:r>
      <w:r w:rsidR="00C05857">
        <w:rPr>
          <w:rStyle w:val="Referencingstyle"/>
          <w:b w:val="0"/>
          <w:i w:val="0"/>
          <w:sz w:val="22"/>
        </w:rPr>
        <w:noBreakHyphen/>
      </w:r>
      <w:r w:rsidRPr="00C726E1">
        <w:rPr>
          <w:rStyle w:val="Referencingstyle"/>
          <w:b w:val="0"/>
          <w:i w:val="0"/>
          <w:sz w:val="22"/>
        </w:rPr>
        <w:t xml:space="preserve">fund trust </w:t>
      </w:r>
    </w:p>
    <w:p w14:paraId="2525CCDE" w14:textId="4C1C0A0F" w:rsidR="0062572F" w:rsidRDefault="001C791E" w:rsidP="00920948">
      <w:pPr>
        <w:pStyle w:val="base-text-paragraph"/>
        <w:numPr>
          <w:ilvl w:val="0"/>
          <w:numId w:val="0"/>
        </w:numPr>
        <w:ind w:left="1134"/>
        <w:rPr>
          <w:rStyle w:val="Referencingstyle"/>
          <w:b w:val="0"/>
          <w:i w:val="0"/>
          <w:sz w:val="22"/>
        </w:rPr>
      </w:pPr>
      <w:r>
        <w:rPr>
          <w:rStyle w:val="Referencingstyle"/>
          <w:b w:val="0"/>
          <w:i w:val="0"/>
          <w:sz w:val="22"/>
        </w:rPr>
        <w:t>despite the legal form of</w:t>
      </w:r>
      <w:r w:rsidR="00F85288">
        <w:rPr>
          <w:rStyle w:val="Referencingstyle"/>
          <w:b w:val="0"/>
          <w:i w:val="0"/>
          <w:sz w:val="22"/>
        </w:rPr>
        <w:t xml:space="preserve"> </w:t>
      </w:r>
      <w:r w:rsidR="00C726E1" w:rsidRPr="00C726E1">
        <w:rPr>
          <w:rStyle w:val="Referencingstyle"/>
          <w:b w:val="0"/>
          <w:i w:val="0"/>
          <w:sz w:val="22"/>
        </w:rPr>
        <w:t>a CCIV</w:t>
      </w:r>
      <w:r w:rsidR="00C05857">
        <w:rPr>
          <w:rStyle w:val="Referencingstyle"/>
          <w:b w:val="0"/>
          <w:i w:val="0"/>
          <w:sz w:val="22"/>
        </w:rPr>
        <w:t>,</w:t>
      </w:r>
      <w:r w:rsidR="00C726E1" w:rsidRPr="00C726E1">
        <w:rPr>
          <w:rStyle w:val="Referencingstyle"/>
          <w:b w:val="0"/>
          <w:i w:val="0"/>
          <w:sz w:val="22"/>
        </w:rPr>
        <w:t xml:space="preserve"> its shareholders </w:t>
      </w:r>
      <w:r w:rsidR="00C05857">
        <w:rPr>
          <w:rStyle w:val="Referencingstyle"/>
          <w:b w:val="0"/>
          <w:i w:val="0"/>
          <w:sz w:val="22"/>
        </w:rPr>
        <w:t>or any of the d</w:t>
      </w:r>
      <w:r w:rsidR="00C726E1" w:rsidRPr="00C726E1">
        <w:rPr>
          <w:rStyle w:val="Referencingstyle"/>
          <w:b w:val="0"/>
          <w:i w:val="0"/>
          <w:sz w:val="22"/>
        </w:rPr>
        <w:t>i</w:t>
      </w:r>
      <w:r w:rsidR="00C05857">
        <w:rPr>
          <w:rStyle w:val="Referencingstyle"/>
          <w:b w:val="0"/>
          <w:i w:val="0"/>
          <w:sz w:val="22"/>
        </w:rPr>
        <w:t>stributions made.</w:t>
      </w:r>
      <w:r w:rsidR="00530173">
        <w:rPr>
          <w:rStyle w:val="Referencingstyle"/>
          <w:b w:val="0"/>
          <w:i w:val="0"/>
          <w:sz w:val="22"/>
        </w:rPr>
        <w:t xml:space="preserve"> </w:t>
      </w:r>
    </w:p>
    <w:p w14:paraId="7EDC7386" w14:textId="09462A8F" w:rsidR="00BB04FC" w:rsidRDefault="00BB04FC" w:rsidP="00A52D4E">
      <w:pPr>
        <w:pStyle w:val="base-text-paragraph"/>
        <w:numPr>
          <w:ilvl w:val="1"/>
          <w:numId w:val="7"/>
        </w:numPr>
        <w:rPr>
          <w:rStyle w:val="Referencingstyle"/>
          <w:b w:val="0"/>
          <w:i w:val="0"/>
          <w:sz w:val="22"/>
        </w:rPr>
      </w:pPr>
      <w:r>
        <w:rPr>
          <w:rStyle w:val="Referencingstyle"/>
          <w:b w:val="0"/>
          <w:i w:val="0"/>
          <w:sz w:val="22"/>
        </w:rPr>
        <w:t>T</w:t>
      </w:r>
      <w:r w:rsidR="00215DBD">
        <w:rPr>
          <w:rStyle w:val="Referencingstyle"/>
          <w:b w:val="0"/>
          <w:i w:val="0"/>
          <w:sz w:val="22"/>
        </w:rPr>
        <w:t xml:space="preserve">his means that </w:t>
      </w:r>
      <w:r w:rsidR="00972C61">
        <w:rPr>
          <w:rStyle w:val="Referencingstyle"/>
          <w:b w:val="0"/>
          <w:i w:val="0"/>
          <w:sz w:val="22"/>
        </w:rPr>
        <w:t xml:space="preserve">a </w:t>
      </w:r>
      <w:r w:rsidR="00215DBD">
        <w:rPr>
          <w:rStyle w:val="Referencingstyle"/>
          <w:b w:val="0"/>
          <w:i w:val="0"/>
          <w:sz w:val="22"/>
        </w:rPr>
        <w:t xml:space="preserve">CCIV </w:t>
      </w:r>
      <w:r w:rsidR="00DE5E7B">
        <w:rPr>
          <w:rStyle w:val="Referencingstyle"/>
          <w:b w:val="0"/>
          <w:i w:val="0"/>
          <w:sz w:val="22"/>
        </w:rPr>
        <w:t>sub-fund trust and its beneficiaries are</w:t>
      </w:r>
      <w:r>
        <w:rPr>
          <w:rStyle w:val="Referencingstyle"/>
          <w:b w:val="0"/>
          <w:i w:val="0"/>
          <w:sz w:val="22"/>
        </w:rPr>
        <w:t xml:space="preserve"> </w:t>
      </w:r>
      <w:r w:rsidR="00226379">
        <w:rPr>
          <w:rStyle w:val="Referencingstyle"/>
          <w:b w:val="0"/>
          <w:i w:val="0"/>
          <w:sz w:val="22"/>
        </w:rPr>
        <w:t xml:space="preserve">eligible for the same treatment, and </w:t>
      </w:r>
      <w:proofErr w:type="gramStart"/>
      <w:r w:rsidR="00C726E1">
        <w:rPr>
          <w:rStyle w:val="Referencingstyle"/>
          <w:b w:val="0"/>
          <w:i w:val="0"/>
          <w:sz w:val="22"/>
        </w:rPr>
        <w:t xml:space="preserve">are </w:t>
      </w:r>
      <w:r w:rsidR="00226379">
        <w:rPr>
          <w:rStyle w:val="Referencingstyle"/>
          <w:b w:val="0"/>
          <w:i w:val="0"/>
          <w:sz w:val="22"/>
        </w:rPr>
        <w:t xml:space="preserve">able </w:t>
      </w:r>
      <w:r w:rsidR="00972C61">
        <w:rPr>
          <w:rStyle w:val="Referencingstyle"/>
          <w:b w:val="0"/>
          <w:i w:val="0"/>
          <w:sz w:val="22"/>
        </w:rPr>
        <w:t>to</w:t>
      </w:r>
      <w:proofErr w:type="gramEnd"/>
      <w:r w:rsidR="00972C61">
        <w:rPr>
          <w:rStyle w:val="Referencingstyle"/>
          <w:b w:val="0"/>
          <w:i w:val="0"/>
          <w:sz w:val="22"/>
        </w:rPr>
        <w:t xml:space="preserve"> </w:t>
      </w:r>
      <w:r w:rsidR="00226379">
        <w:rPr>
          <w:rStyle w:val="Referencingstyle"/>
          <w:b w:val="0"/>
          <w:i w:val="0"/>
          <w:sz w:val="22"/>
        </w:rPr>
        <w:t>access the same benefits, as an AMIT under Australia’s double taxation agreements.</w:t>
      </w:r>
    </w:p>
    <w:p w14:paraId="5E12260B" w14:textId="26AA946A" w:rsidR="007A3F75" w:rsidRPr="007E6D5F" w:rsidRDefault="007A3F75" w:rsidP="006C14C5">
      <w:pPr>
        <w:pStyle w:val="base-text-paragraph"/>
        <w:numPr>
          <w:ilvl w:val="0"/>
          <w:numId w:val="0"/>
        </w:numPr>
        <w:ind w:left="1134"/>
        <w:rPr>
          <w:b/>
          <w:i/>
        </w:rPr>
      </w:pPr>
      <w:r w:rsidRPr="006C14C5">
        <w:rPr>
          <w:b/>
          <w:i/>
        </w:rPr>
        <w:t>Tax consolidation regime in Division</w:t>
      </w:r>
      <w:r w:rsidR="00F12790" w:rsidRPr="006C14C5">
        <w:rPr>
          <w:b/>
          <w:i/>
        </w:rPr>
        <w:t xml:space="preserve"> </w:t>
      </w:r>
      <w:r w:rsidR="006C14C5">
        <w:rPr>
          <w:b/>
          <w:i/>
        </w:rPr>
        <w:t>703</w:t>
      </w:r>
    </w:p>
    <w:p w14:paraId="53B62C05" w14:textId="0476FB59" w:rsidR="006C14C5" w:rsidRPr="00613132" w:rsidRDefault="00CB3349" w:rsidP="003D56FE">
      <w:pPr>
        <w:pStyle w:val="base-text-paragraph"/>
        <w:numPr>
          <w:ilvl w:val="1"/>
          <w:numId w:val="7"/>
        </w:numPr>
        <w:rPr>
          <w:rStyle w:val="Referencingstyle"/>
          <w:b w:val="0"/>
          <w:i w:val="0"/>
          <w:sz w:val="22"/>
        </w:rPr>
      </w:pPr>
      <w:r w:rsidRPr="00625308">
        <w:rPr>
          <w:rStyle w:val="Referencingstyle"/>
          <w:b w:val="0"/>
          <w:i w:val="0"/>
          <w:sz w:val="22"/>
        </w:rPr>
        <w:t>CCIV entities (</w:t>
      </w:r>
      <w:r w:rsidR="00C730B7" w:rsidRPr="00613132">
        <w:rPr>
          <w:rStyle w:val="Referencingstyle"/>
          <w:b w:val="0"/>
          <w:i w:val="0"/>
          <w:sz w:val="22"/>
        </w:rPr>
        <w:t>both a</w:t>
      </w:r>
      <w:r w:rsidRPr="00613132">
        <w:rPr>
          <w:rStyle w:val="Referencingstyle"/>
          <w:b w:val="0"/>
          <w:i w:val="0"/>
          <w:sz w:val="22"/>
        </w:rPr>
        <w:t xml:space="preserve"> </w:t>
      </w:r>
      <w:r w:rsidR="00E15C7C" w:rsidRPr="00613132">
        <w:rPr>
          <w:rStyle w:val="Referencingstyle"/>
          <w:b w:val="0"/>
          <w:i w:val="0"/>
          <w:sz w:val="22"/>
        </w:rPr>
        <w:t xml:space="preserve">legal form </w:t>
      </w:r>
      <w:r w:rsidRPr="00613132">
        <w:rPr>
          <w:rStyle w:val="Referencingstyle"/>
          <w:b w:val="0"/>
          <w:i w:val="0"/>
          <w:sz w:val="22"/>
        </w:rPr>
        <w:t xml:space="preserve">CCIV company and a </w:t>
      </w:r>
      <w:r w:rsidR="00E15C7C" w:rsidRPr="00613132">
        <w:rPr>
          <w:rStyle w:val="Referencingstyle"/>
          <w:b w:val="0"/>
          <w:i w:val="0"/>
          <w:sz w:val="22"/>
        </w:rPr>
        <w:t xml:space="preserve">deemed </w:t>
      </w:r>
      <w:r w:rsidRPr="00613132">
        <w:rPr>
          <w:rStyle w:val="Referencingstyle"/>
          <w:b w:val="0"/>
          <w:i w:val="0"/>
          <w:sz w:val="22"/>
        </w:rPr>
        <w:t xml:space="preserve">CCIV sub-fund trust) are specifically excluded from being a member of a consolidated group or </w:t>
      </w:r>
      <w:proofErr w:type="spellStart"/>
      <w:r w:rsidRPr="00613132">
        <w:rPr>
          <w:rStyle w:val="Referencingstyle"/>
          <w:b w:val="0"/>
          <w:i w:val="0"/>
          <w:sz w:val="22"/>
        </w:rPr>
        <w:t>consolidatable</w:t>
      </w:r>
      <w:proofErr w:type="spellEnd"/>
      <w:r w:rsidRPr="00613132">
        <w:rPr>
          <w:rStyle w:val="Referencingstyle"/>
          <w:b w:val="0"/>
          <w:i w:val="0"/>
          <w:sz w:val="22"/>
        </w:rPr>
        <w:t xml:space="preserve"> group</w:t>
      </w:r>
      <w:r w:rsidR="00C730B7" w:rsidRPr="00613132">
        <w:rPr>
          <w:rStyle w:val="Referencingstyle"/>
          <w:b w:val="0"/>
          <w:i w:val="0"/>
          <w:sz w:val="22"/>
        </w:rPr>
        <w:t xml:space="preserve"> </w:t>
      </w:r>
      <w:r w:rsidR="00E27B98" w:rsidRPr="00613132">
        <w:rPr>
          <w:rStyle w:val="Referencingstyle"/>
          <w:b w:val="0"/>
          <w:i w:val="0"/>
          <w:sz w:val="22"/>
        </w:rPr>
        <w:t>under section 703-20</w:t>
      </w:r>
      <w:r w:rsidR="005E7B2D" w:rsidRPr="00613132">
        <w:rPr>
          <w:rStyle w:val="Referencingstyle"/>
          <w:b w:val="0"/>
          <w:i w:val="0"/>
          <w:sz w:val="22"/>
        </w:rPr>
        <w:t>. This is because</w:t>
      </w:r>
      <w:r w:rsidR="00E27B98" w:rsidRPr="00613132">
        <w:rPr>
          <w:rStyle w:val="Referencingstyle"/>
          <w:b w:val="0"/>
          <w:i w:val="0"/>
          <w:sz w:val="22"/>
        </w:rPr>
        <w:t xml:space="preserve"> </w:t>
      </w:r>
      <w:r w:rsidR="00C730B7" w:rsidRPr="00613132">
        <w:rPr>
          <w:rStyle w:val="Referencingstyle"/>
          <w:b w:val="0"/>
          <w:i w:val="0"/>
          <w:sz w:val="22"/>
        </w:rPr>
        <w:t xml:space="preserve">the CCIV is a new </w:t>
      </w:r>
      <w:r w:rsidR="00DE5E7B">
        <w:rPr>
          <w:rStyle w:val="Referencingstyle"/>
          <w:b w:val="0"/>
          <w:i w:val="0"/>
          <w:sz w:val="22"/>
        </w:rPr>
        <w:t xml:space="preserve">collective </w:t>
      </w:r>
      <w:r w:rsidR="00C730B7" w:rsidRPr="00613132">
        <w:rPr>
          <w:rStyle w:val="Referencingstyle"/>
          <w:b w:val="0"/>
          <w:i w:val="0"/>
          <w:sz w:val="22"/>
        </w:rPr>
        <w:t>investment vehicle</w:t>
      </w:r>
      <w:r w:rsidR="005E7B2D" w:rsidRPr="00613132">
        <w:rPr>
          <w:rStyle w:val="Referencingstyle"/>
          <w:b w:val="0"/>
          <w:i w:val="0"/>
          <w:sz w:val="22"/>
        </w:rPr>
        <w:t xml:space="preserve"> that is not intended to engage in acti</w:t>
      </w:r>
      <w:r w:rsidR="00CD51C4" w:rsidRPr="00613132">
        <w:rPr>
          <w:rStyle w:val="Referencingstyle"/>
          <w:b w:val="0"/>
          <w:i w:val="0"/>
          <w:sz w:val="22"/>
        </w:rPr>
        <w:t>ve</w:t>
      </w:r>
      <w:r w:rsidR="005E7B2D" w:rsidRPr="00613132">
        <w:rPr>
          <w:rStyle w:val="Referencingstyle"/>
          <w:b w:val="0"/>
          <w:i w:val="0"/>
          <w:sz w:val="22"/>
        </w:rPr>
        <w:t xml:space="preserve"> trading businesses</w:t>
      </w:r>
      <w:r w:rsidR="00C730B7" w:rsidRPr="00613132">
        <w:rPr>
          <w:rStyle w:val="Referencingstyle"/>
          <w:b w:val="0"/>
          <w:i w:val="0"/>
          <w:sz w:val="22"/>
        </w:rPr>
        <w:t xml:space="preserve">.  </w:t>
      </w:r>
      <w:r w:rsidR="00E948F4">
        <w:rPr>
          <w:rStyle w:val="Referencingstyle"/>
        </w:rPr>
        <w:t>[</w:t>
      </w:r>
      <w:r w:rsidR="00176212">
        <w:rPr>
          <w:rStyle w:val="Referencingstyle"/>
        </w:rPr>
        <w:t>Schedule 4</w:t>
      </w:r>
      <w:r w:rsidR="00E948F4">
        <w:rPr>
          <w:rStyle w:val="Referencingstyle"/>
        </w:rPr>
        <w:t xml:space="preserve">, </w:t>
      </w:r>
      <w:r w:rsidR="003420C4">
        <w:rPr>
          <w:rStyle w:val="Referencingstyle"/>
        </w:rPr>
        <w:t>i</w:t>
      </w:r>
      <w:r w:rsidR="00E948F4">
        <w:rPr>
          <w:rStyle w:val="Referencingstyle"/>
        </w:rPr>
        <w:t>tem</w:t>
      </w:r>
      <w:r w:rsidR="00F64E1D">
        <w:rPr>
          <w:rStyle w:val="Referencingstyle"/>
        </w:rPr>
        <w:t xml:space="preserve">s 2 to 4, table item 4 </w:t>
      </w:r>
      <w:r w:rsidR="00000C68">
        <w:rPr>
          <w:rStyle w:val="Referencingstyle"/>
        </w:rPr>
        <w:t>and 8 in subsection 703-20(2)</w:t>
      </w:r>
      <w:r w:rsidR="00670E78">
        <w:rPr>
          <w:rStyle w:val="Referencingstyle"/>
        </w:rPr>
        <w:t xml:space="preserve"> and</w:t>
      </w:r>
      <w:r w:rsidR="00000C68">
        <w:rPr>
          <w:rStyle w:val="Referencingstyle"/>
        </w:rPr>
        <w:t xml:space="preserve"> subsection 703-20(3)]</w:t>
      </w:r>
    </w:p>
    <w:p w14:paraId="236C3FA6" w14:textId="77777777" w:rsidR="00074F64" w:rsidRPr="00613132" w:rsidRDefault="00074F64" w:rsidP="00613132">
      <w:pPr>
        <w:pStyle w:val="base-text-paragraph"/>
        <w:numPr>
          <w:ilvl w:val="0"/>
          <w:numId w:val="0"/>
        </w:numPr>
        <w:ind w:left="1134"/>
        <w:rPr>
          <w:b/>
          <w:i/>
        </w:rPr>
      </w:pPr>
      <w:r w:rsidRPr="00613132">
        <w:rPr>
          <w:b/>
          <w:i/>
        </w:rPr>
        <w:t>A New Tax System (Goods and Services Tax) Act 1999</w:t>
      </w:r>
    </w:p>
    <w:p w14:paraId="0AD2767C" w14:textId="77777777" w:rsidR="00074F64" w:rsidRPr="00074F64" w:rsidRDefault="00074F64" w:rsidP="00074F64">
      <w:pPr>
        <w:pStyle w:val="base-text-paragraph"/>
        <w:numPr>
          <w:ilvl w:val="1"/>
          <w:numId w:val="7"/>
        </w:numPr>
        <w:rPr>
          <w:rStyle w:val="Referencingstyle"/>
          <w:b w:val="0"/>
          <w:i w:val="0"/>
          <w:sz w:val="22"/>
        </w:rPr>
      </w:pPr>
      <w:r w:rsidRPr="00074F64">
        <w:rPr>
          <w:rStyle w:val="Referencingstyle"/>
          <w:b w:val="0"/>
          <w:i w:val="0"/>
          <w:sz w:val="22"/>
        </w:rPr>
        <w:t xml:space="preserve">The GST Act is a ‘taxation law’ for the purposes of the deeming provision. A CCIV sub-fund trust is an entity as prescribed in the GST Act. </w:t>
      </w:r>
    </w:p>
    <w:p w14:paraId="471828D8" w14:textId="5DB536D5" w:rsidR="00074F64" w:rsidRPr="00074F64" w:rsidRDefault="00074F64" w:rsidP="00074F64">
      <w:pPr>
        <w:pStyle w:val="base-text-paragraph"/>
        <w:numPr>
          <w:ilvl w:val="1"/>
          <w:numId w:val="7"/>
        </w:numPr>
        <w:rPr>
          <w:rStyle w:val="Referencingstyle"/>
          <w:b w:val="0"/>
          <w:i w:val="0"/>
          <w:sz w:val="22"/>
        </w:rPr>
      </w:pPr>
      <w:r w:rsidRPr="00074F64">
        <w:rPr>
          <w:rStyle w:val="Referencingstyle"/>
          <w:b w:val="0"/>
          <w:i w:val="0"/>
          <w:sz w:val="22"/>
        </w:rPr>
        <w:t xml:space="preserve">To determine whether the CCIV is required to be registered for GST in relation to a particular CCIV sub-fund trust, the CCIV would need </w:t>
      </w:r>
      <w:r w:rsidRPr="00074F64">
        <w:rPr>
          <w:rStyle w:val="Referencingstyle"/>
          <w:b w:val="0"/>
          <w:i w:val="0"/>
          <w:sz w:val="22"/>
        </w:rPr>
        <w:lastRenderedPageBreak/>
        <w:t xml:space="preserve">to separately ascertain </w:t>
      </w:r>
      <w:r w:rsidR="00DE5E7B" w:rsidRPr="00DE5E7B">
        <w:rPr>
          <w:rStyle w:val="Referencingstyle"/>
          <w:b w:val="0"/>
          <w:i w:val="0"/>
          <w:sz w:val="22"/>
        </w:rPr>
        <w:t xml:space="preserve">if that CCIV sub-fund trust is carrying on an enterprise and </w:t>
      </w:r>
      <w:r w:rsidRPr="00074F64">
        <w:rPr>
          <w:rStyle w:val="Referencingstyle"/>
          <w:b w:val="0"/>
          <w:i w:val="0"/>
          <w:sz w:val="22"/>
        </w:rPr>
        <w:t>the GST turnover in relation to that CCIV sub-fund trust. Where more than one CCIV sub-fund trust is required to be registered for GST, the CCIV will register in relation to each relevant CCIV sub-fund trust.</w:t>
      </w:r>
    </w:p>
    <w:p w14:paraId="36DC1116" w14:textId="77777777" w:rsidR="00C3452B" w:rsidRDefault="00C3452B" w:rsidP="00C3452B">
      <w:pPr>
        <w:pStyle w:val="Heading2"/>
      </w:pPr>
      <w:r>
        <w:t>Consequential amendments</w:t>
      </w:r>
    </w:p>
    <w:p w14:paraId="33883B4E" w14:textId="55D4FD28" w:rsidR="00C3452B" w:rsidRPr="00613132" w:rsidRDefault="003F7BA8" w:rsidP="00613132">
      <w:pPr>
        <w:pStyle w:val="base-text-paragraph"/>
        <w:numPr>
          <w:ilvl w:val="1"/>
          <w:numId w:val="7"/>
        </w:numPr>
        <w:rPr>
          <w:rStyle w:val="Referencingstyle"/>
          <w:b w:val="0"/>
          <w:i w:val="0"/>
          <w:sz w:val="22"/>
        </w:rPr>
      </w:pPr>
      <w:r>
        <w:rPr>
          <w:rStyle w:val="Referencingstyle"/>
          <w:b w:val="0"/>
          <w:i w:val="0"/>
          <w:sz w:val="22"/>
        </w:rPr>
        <w:t>The Exposure Draft Bill</w:t>
      </w:r>
      <w:r w:rsidR="00744CE4" w:rsidRPr="00613132">
        <w:rPr>
          <w:rStyle w:val="Referencingstyle"/>
          <w:b w:val="0"/>
          <w:i w:val="0"/>
          <w:sz w:val="22"/>
        </w:rPr>
        <w:t xml:space="preserve"> inserts </w:t>
      </w:r>
      <w:r w:rsidR="00054ECA" w:rsidRPr="00613132">
        <w:rPr>
          <w:rStyle w:val="Referencingstyle"/>
          <w:b w:val="0"/>
          <w:i w:val="0"/>
          <w:sz w:val="22"/>
        </w:rPr>
        <w:t>several</w:t>
      </w:r>
      <w:r w:rsidR="00744CE4" w:rsidRPr="00613132">
        <w:rPr>
          <w:rStyle w:val="Referencingstyle"/>
          <w:b w:val="0"/>
          <w:i w:val="0"/>
          <w:sz w:val="22"/>
        </w:rPr>
        <w:t xml:space="preserve"> new definitions in section 995-1 in relation to the CCIV and the </w:t>
      </w:r>
      <w:r w:rsidR="00054ECA" w:rsidRPr="00613132">
        <w:rPr>
          <w:rStyle w:val="Referencingstyle"/>
          <w:b w:val="0"/>
          <w:i w:val="0"/>
          <w:sz w:val="22"/>
        </w:rPr>
        <w:t xml:space="preserve">relevant </w:t>
      </w:r>
      <w:r w:rsidR="00744CE4" w:rsidRPr="00613132">
        <w:rPr>
          <w:rStyle w:val="Referencingstyle"/>
          <w:b w:val="0"/>
          <w:i w:val="0"/>
          <w:sz w:val="22"/>
        </w:rPr>
        <w:t xml:space="preserve">entities being recognised </w:t>
      </w:r>
      <w:r w:rsidR="00706F9F" w:rsidRPr="00613132">
        <w:rPr>
          <w:rStyle w:val="Referencingstyle"/>
          <w:b w:val="0"/>
          <w:i w:val="0"/>
          <w:sz w:val="22"/>
        </w:rPr>
        <w:t xml:space="preserve">for tax laws </w:t>
      </w:r>
      <w:r w:rsidR="00744CE4" w:rsidRPr="00613132">
        <w:rPr>
          <w:rStyle w:val="Referencingstyle"/>
          <w:b w:val="0"/>
          <w:i w:val="0"/>
          <w:sz w:val="22"/>
        </w:rPr>
        <w:t xml:space="preserve">under the deeming principle. </w:t>
      </w:r>
      <w:r w:rsidR="00744CE4">
        <w:rPr>
          <w:rStyle w:val="Referencingstyle"/>
        </w:rPr>
        <w:t>[</w:t>
      </w:r>
      <w:r w:rsidR="00176212">
        <w:rPr>
          <w:rStyle w:val="Referencingstyle"/>
        </w:rPr>
        <w:t>Schedule 4</w:t>
      </w:r>
      <w:r w:rsidR="00744CE4">
        <w:rPr>
          <w:rStyle w:val="Referencingstyle"/>
        </w:rPr>
        <w:t>, i</w:t>
      </w:r>
      <w:r w:rsidR="00744CE4" w:rsidRPr="00375F1D">
        <w:rPr>
          <w:rStyle w:val="Referencingstyle"/>
        </w:rPr>
        <w:t>tem</w:t>
      </w:r>
      <w:r w:rsidR="00000C68">
        <w:rPr>
          <w:rStyle w:val="Referencingstyle"/>
        </w:rPr>
        <w:t>s</w:t>
      </w:r>
      <w:r w:rsidR="00744CE4" w:rsidRPr="00375F1D">
        <w:rPr>
          <w:rStyle w:val="Referencingstyle"/>
        </w:rPr>
        <w:t xml:space="preserve"> </w:t>
      </w:r>
      <w:r w:rsidR="00000C68">
        <w:rPr>
          <w:rStyle w:val="Referencingstyle"/>
        </w:rPr>
        <w:t xml:space="preserve">5 to </w:t>
      </w:r>
      <w:r w:rsidR="003B14FF">
        <w:rPr>
          <w:rStyle w:val="Referencingstyle"/>
        </w:rPr>
        <w:t>9</w:t>
      </w:r>
      <w:r w:rsidR="00744CE4" w:rsidRPr="00375F1D">
        <w:rPr>
          <w:rStyle w:val="Referencingstyle"/>
        </w:rPr>
        <w:t xml:space="preserve">, </w:t>
      </w:r>
      <w:r w:rsidR="00744CE4">
        <w:rPr>
          <w:rStyle w:val="Referencingstyle"/>
        </w:rPr>
        <w:t>subsection 995-1(1)</w:t>
      </w:r>
      <w:r w:rsidR="00744CE4" w:rsidRPr="00375F1D">
        <w:rPr>
          <w:rStyle w:val="Referencingstyle"/>
        </w:rPr>
        <w:t>]</w:t>
      </w:r>
    </w:p>
    <w:p w14:paraId="0E81E218" w14:textId="77777777" w:rsidR="00C3452B" w:rsidRDefault="00C3452B" w:rsidP="00C3452B">
      <w:pPr>
        <w:spacing w:before="0" w:after="160" w:line="259" w:lineRule="auto"/>
      </w:pPr>
    </w:p>
    <w:sectPr w:rsidR="00C3452B" w:rsidSect="00C10AAF">
      <w:footerReference w:type="even" r:id="rId30"/>
      <w:footerReference w:type="default" r:id="rId31"/>
      <w:footerReference w:type="first" r:id="rId32"/>
      <w:type w:val="oddPage"/>
      <w:pgSz w:w="9979" w:h="14175"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498387" w14:textId="77777777" w:rsidR="001562D1" w:rsidRDefault="001562D1" w:rsidP="00C3452B">
      <w:pPr>
        <w:spacing w:before="0" w:after="0"/>
      </w:pPr>
      <w:r>
        <w:separator/>
      </w:r>
    </w:p>
  </w:endnote>
  <w:endnote w:type="continuationSeparator" w:id="0">
    <w:p w14:paraId="498A6A5C" w14:textId="77777777" w:rsidR="001562D1" w:rsidRDefault="001562D1" w:rsidP="00C3452B">
      <w:pPr>
        <w:spacing w:before="0" w:after="0"/>
      </w:pPr>
      <w:r>
        <w:continuationSeparator/>
      </w:r>
    </w:p>
  </w:endnote>
  <w:endnote w:type="continuationNotice" w:id="1">
    <w:p w14:paraId="6CD3E246" w14:textId="77777777" w:rsidR="001562D1" w:rsidRDefault="001562D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EF5CD" w14:textId="77777777" w:rsidR="001562D1" w:rsidRDefault="001562D1" w:rsidP="00302EFA">
    <w:pPr>
      <w:pStyle w:val="leftfooter"/>
    </w:pPr>
    <w:r>
      <w:fldChar w:fldCharType="begin"/>
    </w:r>
    <w:r>
      <w:instrText xml:space="preserve"> PAGE   \* MERGEFORMAT </w:instrText>
    </w:r>
    <w:r>
      <w:fldChar w:fldCharType="separate"/>
    </w:r>
    <w:r>
      <w:rPr>
        <w:noProof/>
      </w:rPr>
      <w:t>2</w:t>
    </w:r>
    <w:r>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E1E60" w14:textId="77777777" w:rsidR="001562D1" w:rsidRDefault="001562D1" w:rsidP="00302EFA">
    <w:pPr>
      <w:pStyle w:val="leftfooter"/>
    </w:pPr>
    <w:r>
      <w:fldChar w:fldCharType="begin"/>
    </w:r>
    <w:r>
      <w:instrText xml:space="preserve"> PAGE   \* MERGEFORMAT </w:instrText>
    </w:r>
    <w:r>
      <w:fldChar w:fldCharType="separate"/>
    </w:r>
    <w:r>
      <w:rPr>
        <w:noProof/>
      </w:rPr>
      <w:t>6</w:t>
    </w:r>
    <w:r>
      <w:rPr>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41" w:name="_Hlk26336195"/>
  <w:bookmarkStart w:id="42" w:name="_Hlk26336196"/>
  <w:bookmarkStart w:id="43" w:name="_Hlk26336199"/>
  <w:bookmarkStart w:id="44" w:name="_Hlk26336200"/>
  <w:p w14:paraId="6E9B0A12" w14:textId="77777777" w:rsidR="001562D1" w:rsidRDefault="001562D1" w:rsidP="00302EFA">
    <w:pPr>
      <w:pStyle w:val="rightfooter"/>
    </w:pPr>
    <w:r>
      <w:fldChar w:fldCharType="begin"/>
    </w:r>
    <w:r>
      <w:instrText xml:space="preserve"> PAGE   \* MERGEFORMAT </w:instrText>
    </w:r>
    <w:r>
      <w:fldChar w:fldCharType="separate"/>
    </w:r>
    <w:r>
      <w:rPr>
        <w:noProof/>
      </w:rPr>
      <w:t>11</w:t>
    </w:r>
    <w:r>
      <w:rPr>
        <w:noProof/>
      </w:rPr>
      <w:fldChar w:fldCharType="end"/>
    </w:r>
    <w:bookmarkEnd w:id="41"/>
    <w:bookmarkEnd w:id="42"/>
    <w:bookmarkEnd w:id="43"/>
    <w:bookmarkEnd w:id="44"/>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45" w:name="_Hlk26336197"/>
  <w:bookmarkStart w:id="46" w:name="_Hlk26336198"/>
  <w:p w14:paraId="0540F2FC" w14:textId="77777777" w:rsidR="001562D1" w:rsidRDefault="001562D1" w:rsidP="00302EFA">
    <w:pPr>
      <w:pStyle w:val="rightfooter"/>
    </w:pPr>
    <w:r>
      <w:fldChar w:fldCharType="begin"/>
    </w:r>
    <w:r>
      <w:instrText xml:space="preserve"> PAGE  \* Arabic  \* MERGEFORMAT </w:instrText>
    </w:r>
    <w:r>
      <w:fldChar w:fldCharType="separate"/>
    </w:r>
    <w:r>
      <w:rPr>
        <w:noProof/>
      </w:rPr>
      <w:t>5</w:t>
    </w:r>
    <w:r>
      <w:rPr>
        <w:noProof/>
      </w:rPr>
      <w:fldChar w:fldCharType="end"/>
    </w:r>
    <w:bookmarkEnd w:id="45"/>
    <w:bookmarkEnd w:id="46"/>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6" w:name="_Hlk26336147"/>
  <w:bookmarkStart w:id="7" w:name="_Hlk26336148"/>
  <w:bookmarkStart w:id="8" w:name="_Hlk26336151"/>
  <w:bookmarkStart w:id="9" w:name="_Hlk26336152"/>
  <w:p w14:paraId="09C3A4AB" w14:textId="77777777" w:rsidR="001562D1" w:rsidRDefault="001562D1" w:rsidP="00302EFA">
    <w:pPr>
      <w:pStyle w:val="rightfooter"/>
    </w:pPr>
    <w:r>
      <w:fldChar w:fldCharType="begin"/>
    </w:r>
    <w:r>
      <w:instrText xml:space="preserve"> PAGE   \* MERGEFORMAT </w:instrText>
    </w:r>
    <w:r>
      <w:fldChar w:fldCharType="separate"/>
    </w:r>
    <w:r>
      <w:rPr>
        <w:noProof/>
      </w:rPr>
      <w:t>5</w:t>
    </w:r>
    <w:r>
      <w:rPr>
        <w:noProof/>
      </w:rPr>
      <w:fldChar w:fldCharType="end"/>
    </w:r>
    <w:bookmarkEnd w:id="6"/>
    <w:bookmarkEnd w:id="7"/>
    <w:bookmarkEnd w:id="8"/>
    <w:bookmarkEnd w:id="9"/>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E361F" w14:textId="77777777" w:rsidR="001562D1" w:rsidRDefault="001562D1">
    <w:pPr>
      <w:pStyle w:val="Footer"/>
    </w:pPr>
    <w:bookmarkStart w:id="12" w:name="_Hlk26336149"/>
    <w:bookmarkStart w:id="13" w:name="_Hlk26336150"/>
    <w:bookmarkEnd w:id="12"/>
    <w:bookmarkEnd w:id="13"/>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7FFC0" w14:textId="77777777" w:rsidR="001562D1" w:rsidRDefault="001562D1" w:rsidP="00302EFA">
    <w:pPr>
      <w:pStyle w:val="leftfooter"/>
    </w:pPr>
    <w:r>
      <w:fldChar w:fldCharType="begin"/>
    </w:r>
    <w:r>
      <w:instrText xml:space="preserve"> PAGE   \* MERGEFORMAT </w:instrText>
    </w:r>
    <w:r>
      <w:fldChar w:fldCharType="separate"/>
    </w:r>
    <w:r>
      <w:rPr>
        <w:noProof/>
      </w:rPr>
      <w:t>4</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8" w:name="_Hlk26336159"/>
  <w:bookmarkStart w:id="19" w:name="_Hlk26336160"/>
  <w:bookmarkStart w:id="20" w:name="_Hlk26336163"/>
  <w:bookmarkStart w:id="21" w:name="_Hlk26336164"/>
  <w:p w14:paraId="00101FDC" w14:textId="77777777" w:rsidR="001562D1" w:rsidRDefault="001562D1" w:rsidP="00302EFA">
    <w:pPr>
      <w:pStyle w:val="rightfooter"/>
    </w:pPr>
    <w:r>
      <w:fldChar w:fldCharType="begin"/>
    </w:r>
    <w:r>
      <w:instrText xml:space="preserve"> PAGE   \* MERGEFORMAT </w:instrText>
    </w:r>
    <w:r>
      <w:fldChar w:fldCharType="separate"/>
    </w:r>
    <w:r>
      <w:rPr>
        <w:noProof/>
      </w:rPr>
      <w:t>5</w:t>
    </w:r>
    <w:r>
      <w:rPr>
        <w:noProof/>
      </w:rPr>
      <w:fldChar w:fldCharType="end"/>
    </w:r>
    <w:bookmarkEnd w:id="18"/>
    <w:bookmarkEnd w:id="19"/>
    <w:bookmarkEnd w:id="20"/>
    <w:bookmarkEnd w:id="21"/>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2FC0A" w14:textId="77777777" w:rsidR="001562D1" w:rsidRPr="00B2068E" w:rsidRDefault="001562D1" w:rsidP="00302EFA">
    <w:pPr>
      <w:pStyle w:val="Footer"/>
    </w:pPr>
    <w:bookmarkStart w:id="24" w:name="_Hlk26336161"/>
    <w:bookmarkStart w:id="25" w:name="_Hlk26336162"/>
    <w:bookmarkEnd w:id="24"/>
    <w:bookmarkEnd w:id="25"/>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3583F" w14:textId="77777777" w:rsidR="001562D1" w:rsidRDefault="001562D1" w:rsidP="00302EFA">
    <w:pPr>
      <w:pStyle w:val="leftfooter"/>
    </w:pPr>
    <w:r>
      <w:fldChar w:fldCharType="begin"/>
    </w:r>
    <w:r>
      <w:instrText xml:space="preserve"> PAGE   \* MERGEFORMAT </w:instrText>
    </w:r>
    <w:r>
      <w:fldChar w:fldCharType="separate"/>
    </w:r>
    <w:r>
      <w:rPr>
        <w:noProof/>
      </w:rPr>
      <w:t>2</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30" w:name="_Hlk26336171"/>
  <w:bookmarkStart w:id="31" w:name="_Hlk26336172"/>
  <w:bookmarkStart w:id="32" w:name="_Hlk26336175"/>
  <w:bookmarkStart w:id="33" w:name="_Hlk26336176"/>
  <w:p w14:paraId="2F429576" w14:textId="77777777" w:rsidR="001562D1" w:rsidRDefault="001562D1" w:rsidP="00302EFA">
    <w:pPr>
      <w:pStyle w:val="rightfooter"/>
    </w:pPr>
    <w:r>
      <w:fldChar w:fldCharType="begin"/>
    </w:r>
    <w:r>
      <w:instrText xml:space="preserve"> PAGE   \* MERGEFORMAT </w:instrText>
    </w:r>
    <w:r>
      <w:fldChar w:fldCharType="separate"/>
    </w:r>
    <w:r>
      <w:rPr>
        <w:noProof/>
      </w:rPr>
      <w:t>3</w:t>
    </w:r>
    <w:r>
      <w:rPr>
        <w:noProof/>
      </w:rPr>
      <w:fldChar w:fldCharType="end"/>
    </w:r>
    <w:bookmarkEnd w:id="30"/>
    <w:bookmarkEnd w:id="31"/>
    <w:bookmarkEnd w:id="32"/>
    <w:bookmarkEnd w:id="33"/>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34" w:name="_Hlk26336173"/>
  <w:bookmarkStart w:id="35" w:name="_Hlk26336174"/>
  <w:p w14:paraId="68B21936" w14:textId="77777777" w:rsidR="001562D1" w:rsidRDefault="001562D1" w:rsidP="00302EFA">
    <w:pPr>
      <w:pStyle w:val="rightfooter"/>
    </w:pPr>
    <w:r>
      <w:fldChar w:fldCharType="begin"/>
    </w:r>
    <w:r>
      <w:instrText xml:space="preserve"> PAGE  \* Arabic  \* MERGEFORMAT </w:instrText>
    </w:r>
    <w:r>
      <w:fldChar w:fldCharType="separate"/>
    </w:r>
    <w:r>
      <w:rPr>
        <w:noProof/>
      </w:rPr>
      <w:t>1</w:t>
    </w:r>
    <w:r>
      <w:rPr>
        <w:noProof/>
      </w:rPr>
      <w:fldChar w:fldCharType="end"/>
    </w:r>
    <w:bookmarkEnd w:id="34"/>
    <w:bookmarkEnd w:id="3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4EF2C7" w14:textId="77777777" w:rsidR="001562D1" w:rsidRDefault="001562D1" w:rsidP="00C3452B">
      <w:pPr>
        <w:spacing w:before="0" w:after="0"/>
      </w:pPr>
      <w:r>
        <w:separator/>
      </w:r>
    </w:p>
  </w:footnote>
  <w:footnote w:type="continuationSeparator" w:id="0">
    <w:p w14:paraId="6C8BD0CD" w14:textId="77777777" w:rsidR="001562D1" w:rsidRDefault="001562D1" w:rsidP="00C3452B">
      <w:pPr>
        <w:spacing w:before="0" w:after="0"/>
      </w:pPr>
      <w:r>
        <w:continuationSeparator/>
      </w:r>
    </w:p>
  </w:footnote>
  <w:footnote w:type="continuationNotice" w:id="1">
    <w:p w14:paraId="149E80D9" w14:textId="77777777" w:rsidR="001562D1" w:rsidRDefault="001562D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C468F" w14:textId="77777777" w:rsidR="001562D1" w:rsidRDefault="001562D1" w:rsidP="00302EFA">
    <w:pPr>
      <w:pStyle w:val="leftheader"/>
    </w:pPr>
    <w:r>
      <w:fldChar w:fldCharType="begin"/>
    </w:r>
    <w:r>
      <w:instrText xml:space="preserve"> macrobutton nomacro [Click here and insert the name of the Bill]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2" w:name="_Hlk26336141"/>
  <w:bookmarkStart w:id="3" w:name="_Hlk26336142"/>
  <w:bookmarkStart w:id="4" w:name="_Hlk26336145"/>
  <w:bookmarkStart w:id="5" w:name="_Hlk26336146"/>
  <w:p w14:paraId="01B106C9" w14:textId="77777777" w:rsidR="001562D1" w:rsidRDefault="001562D1" w:rsidP="00302EFA">
    <w:pPr>
      <w:pStyle w:val="rightheader"/>
    </w:pPr>
    <w:r>
      <w:fldChar w:fldCharType="begin"/>
    </w:r>
    <w:r>
      <w:instrText xml:space="preserve"> macrobutton nomacro [Click here and enter the name of the Chapter </w:instrText>
    </w:r>
    <w:r>
      <w:fldChar w:fldCharType="end"/>
    </w:r>
    <w:bookmarkEnd w:id="2"/>
    <w:bookmarkEnd w:id="3"/>
    <w:bookmarkEnd w:id="4"/>
    <w:bookmarkEnd w:id="5"/>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0" w:name="_Hlk26336144" w:displacedByCustomXml="next"/>
  <w:bookmarkStart w:id="11" w:name="_Hlk26336143" w:displacedByCustomXml="next"/>
  <w:sdt>
    <w:sdtPr>
      <w:id w:val="-1403914990"/>
      <w:docPartObj>
        <w:docPartGallery w:val="Watermarks"/>
        <w:docPartUnique/>
      </w:docPartObj>
    </w:sdtPr>
    <w:sdtEndPr/>
    <w:sdtContent>
      <w:p w14:paraId="1DFDB6AC" w14:textId="77777777" w:rsidR="001562D1" w:rsidRDefault="009E7C2B">
        <w:pPr>
          <w:pStyle w:val="Header"/>
        </w:pPr>
        <w:r>
          <w:rPr>
            <w:noProof/>
            <w:lang w:val="en-US" w:eastAsia="en-US"/>
          </w:rPr>
          <w:pict w14:anchorId="6010B0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bookmarkEnd w:id="10" w:displacedByCustomXml="prev"/>
  <w:bookmarkEnd w:id="11" w:displacedByCustomXml="prev"/>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BA2A1" w14:textId="77777777" w:rsidR="001562D1" w:rsidRDefault="001562D1" w:rsidP="00302EFA">
    <w:pPr>
      <w:pStyle w:val="left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A99BA" w14:textId="77777777" w:rsidR="001562D1" w:rsidRDefault="001562D1" w:rsidP="00302EFA">
    <w:pPr>
      <w:pStyle w:val="rightheader"/>
    </w:pPr>
    <w:bookmarkStart w:id="14" w:name="_Hlk26336153"/>
    <w:bookmarkStart w:id="15" w:name="_Hlk26336154"/>
    <w:bookmarkStart w:id="16" w:name="_Hlk26336157"/>
    <w:bookmarkStart w:id="17" w:name="_Hlk26336158"/>
    <w:bookmarkEnd w:id="14"/>
    <w:bookmarkEnd w:id="15"/>
    <w:bookmarkEnd w:id="16"/>
    <w:bookmarkEnd w:id="17"/>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7346C" w14:textId="77777777" w:rsidR="001562D1" w:rsidRDefault="001562D1">
    <w:pPr>
      <w:pStyle w:val="Header"/>
    </w:pPr>
    <w:bookmarkStart w:id="22" w:name="_Hlk26336191"/>
    <w:bookmarkStart w:id="23" w:name="_Hlk26336192"/>
    <w:bookmarkEnd w:id="22"/>
    <w:bookmarkEnd w:id="23"/>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BEDBC" w14:textId="27FAF877" w:rsidR="001562D1" w:rsidRPr="00422FA2" w:rsidRDefault="009E7C2B" w:rsidP="00302EFA">
    <w:pPr>
      <w:pStyle w:val="leftheader"/>
    </w:pPr>
    <w:r>
      <w:fldChar w:fldCharType="begin"/>
    </w:r>
    <w:r>
      <w:instrText xml:space="preserve"> STYLEREF  "Bill Name"  \* MERGEFORMAT </w:instrText>
    </w:r>
    <w:r>
      <w:fldChar w:fldCharType="separate"/>
    </w:r>
    <w:r>
      <w:rPr>
        <w:noProof/>
      </w:rPr>
      <w:t>Treasury Laws Amendment (Corporate Collective Investment Vehicle) Bill 2021: Tax Treatment</w:t>
    </w:r>
    <w:r>
      <w:rPr>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28" w:name="_Hlk26336193"/>
  <w:bookmarkStart w:id="29" w:name="_Hlk26336194"/>
  <w:p w14:paraId="3D1DB301" w14:textId="3F9F6430" w:rsidR="001562D1" w:rsidRDefault="001562D1" w:rsidP="00302EFA">
    <w:pPr>
      <w:pStyle w:val="rightheader"/>
    </w:pPr>
    <w:r>
      <w:fldChar w:fldCharType="begin"/>
    </w:r>
    <w:r>
      <w:instrText xml:space="preserve"> STYLEREF  "ChapterNameOnly"  \* MERGEFORMAT </w:instrText>
    </w:r>
    <w:r>
      <w:fldChar w:fldCharType="separate"/>
    </w:r>
    <w:r w:rsidR="009E7C2B">
      <w:rPr>
        <w:noProof/>
      </w:rPr>
      <w:t>Tax treatment of corporate collective investment vehicles</w:t>
    </w:r>
    <w:r>
      <w:rPr>
        <w:noProof/>
      </w:rPr>
      <w:fldChar w:fldCharType="end"/>
    </w:r>
    <w:bookmarkEnd w:id="28"/>
    <w:bookmarkEnd w:id="2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F1226C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AF866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5627D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8E813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2ACF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F8742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F664E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C66E1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69CBAC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9AB89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543A22"/>
    <w:multiLevelType w:val="hybridMultilevel"/>
    <w:tmpl w:val="BAD4E79E"/>
    <w:lvl w:ilvl="0" w:tplc="18FCC992">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1" w15:restartNumberingAfterBreak="0">
    <w:nsid w:val="17AE2BEC"/>
    <w:multiLevelType w:val="multilevel"/>
    <w:tmpl w:val="6D98FC9A"/>
    <w:styleLink w:val="TableDotPointList"/>
    <w:lvl w:ilvl="0">
      <w:start w:val="1"/>
      <w:numFmt w:val="bullet"/>
      <w:pStyle w:val="tabledotpoin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pStyle w:val="tabledotpoint2"/>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822090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A125C7D"/>
    <w:multiLevelType w:val="hybridMultilevel"/>
    <w:tmpl w:val="E166886C"/>
    <w:lvl w:ilvl="0" w:tplc="18FCC99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BEB4EC5"/>
    <w:multiLevelType w:val="multilevel"/>
    <w:tmpl w:val="C42A210A"/>
    <w:lvl w:ilvl="0">
      <w:start w:val="1"/>
      <w:numFmt w:val="bulle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1252E96"/>
    <w:multiLevelType w:val="multilevel"/>
    <w:tmpl w:val="2C983042"/>
    <w:name w:val="ExampleDotPointList"/>
    <w:lvl w:ilvl="0">
      <w:start w:val="1"/>
      <w:numFmt w:val="bullet"/>
      <w:lvlRestart w:val="0"/>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6" w15:restartNumberingAfterBreak="0">
    <w:nsid w:val="289229A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382497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83B5C71"/>
    <w:multiLevelType w:val="multilevel"/>
    <w:tmpl w:val="42F2A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714D4B"/>
    <w:multiLevelType w:val="multilevel"/>
    <w:tmpl w:val="A316FE50"/>
    <w:styleLink w:val="ChapterList"/>
    <w:lvl w:ilvl="0">
      <w:start w:val="1"/>
      <w:numFmt w:val="decimal"/>
      <w:pStyle w:val="ChapterHeading"/>
      <w:lvlText w:val="Chapter %1"/>
      <w:lvlJc w:val="left"/>
      <w:pPr>
        <w:tabs>
          <w:tab w:val="num" w:pos="1134"/>
        </w:tabs>
        <w:ind w:left="0" w:firstLine="0"/>
      </w:pPr>
      <w:rPr>
        <w:rFonts w:hint="default"/>
      </w:rPr>
    </w:lvl>
    <w:lvl w:ilvl="1">
      <w:start w:val="1"/>
      <w:numFmt w:val="decimal"/>
      <w:pStyle w:val="base-text-paragraph"/>
      <w:lvlText w:val="%1.%2"/>
      <w:lvlJc w:val="left"/>
      <w:pPr>
        <w:tabs>
          <w:tab w:val="num" w:pos="1985"/>
        </w:tabs>
        <w:ind w:left="1134" w:firstLine="0"/>
      </w:pPr>
      <w:rPr>
        <w:rFonts w:hint="default"/>
      </w:rPr>
    </w:lvl>
    <w:lvl w:ilvl="2">
      <w:start w:val="1"/>
      <w:numFmt w:val="decimal"/>
      <w:lvlRestart w:val="1"/>
      <w:pStyle w:val="Diagram"/>
      <w:suff w:val="nothing"/>
      <w:lvlText w:val="Diagram %1.%3"/>
      <w:lvlJc w:val="left"/>
      <w:pPr>
        <w:ind w:left="1134" w:firstLine="0"/>
      </w:pPr>
      <w:rPr>
        <w:rFonts w:hint="default"/>
      </w:rPr>
    </w:lvl>
    <w:lvl w:ilvl="3">
      <w:start w:val="1"/>
      <w:numFmt w:val="decimal"/>
      <w:lvlRestart w:val="1"/>
      <w:pStyle w:val="ExampleHeading"/>
      <w:suff w:val="nothing"/>
      <w:lvlText w:val="Example %1.%4"/>
      <w:lvlJc w:val="left"/>
      <w:pPr>
        <w:ind w:left="1134" w:firstLine="0"/>
      </w:pPr>
      <w:rPr>
        <w:rFonts w:hint="default"/>
      </w:rPr>
    </w:lvl>
    <w:lvl w:ilvl="4">
      <w:start w:val="1"/>
      <w:numFmt w:val="decimal"/>
      <w:lvlRestart w:val="1"/>
      <w:pStyle w:val="TableHeadingoutsidetable"/>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F950960"/>
    <w:multiLevelType w:val="multilevel"/>
    <w:tmpl w:val="AD1C7528"/>
    <w:name w:val="DotPointList"/>
    <w:lvl w:ilvl="0">
      <w:start w:val="1"/>
      <w:numFmt w:val="bullet"/>
      <w:lvlRestart w:val="0"/>
      <w:pStyle w:val="dotpoint"/>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1" w15:restartNumberingAfterBreak="0">
    <w:nsid w:val="478D416D"/>
    <w:multiLevelType w:val="multilevel"/>
    <w:tmpl w:val="34AAEAB6"/>
    <w:styleLink w:val="DotPointList"/>
    <w:lvl w:ilvl="0">
      <w:start w:val="1"/>
      <w:numFmt w:val="bullet"/>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dotpoint2"/>
      <w:lvlText w:val="–"/>
      <w:lvlJc w:val="left"/>
      <w:pPr>
        <w:tabs>
          <w:tab w:val="num" w:pos="2552"/>
        </w:tabs>
        <w:ind w:left="2552" w:hanging="284"/>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D795738"/>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9D635E0"/>
    <w:multiLevelType w:val="multilevel"/>
    <w:tmpl w:val="88A80120"/>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EF53485"/>
    <w:multiLevelType w:val="multilevel"/>
    <w:tmpl w:val="148465C2"/>
    <w:styleLink w:val="ExampleDotPointList"/>
    <w:lvl w:ilvl="0">
      <w:start w:val="1"/>
      <w:numFmt w:val="bullet"/>
      <w:pStyle w:val="exampledotpoint1"/>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exampledotpoint2"/>
      <w:lvlText w:val="–"/>
      <w:lvlJc w:val="left"/>
      <w:pPr>
        <w:tabs>
          <w:tab w:val="num" w:pos="2552"/>
        </w:tabs>
        <w:ind w:left="2552" w:hanging="284"/>
      </w:pPr>
      <w:rPr>
        <w:rFonts w:ascii="Times New Roman" w:hAnsi="Times New Roman"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5DF6494"/>
    <w:multiLevelType w:val="multilevel"/>
    <w:tmpl w:val="A316FE50"/>
    <w:numStyleLink w:val="ChapterList"/>
  </w:abstractNum>
  <w:abstractNum w:abstractNumId="26" w15:restartNumberingAfterBreak="0">
    <w:nsid w:val="70471798"/>
    <w:multiLevelType w:val="hybridMultilevel"/>
    <w:tmpl w:val="579A003E"/>
    <w:lvl w:ilvl="0" w:tplc="157A3BB0">
      <w:start w:val="2017"/>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5FC0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C8C5E8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7"/>
  </w:num>
  <w:num w:numId="2">
    <w:abstractNumId w:val="12"/>
  </w:num>
  <w:num w:numId="3">
    <w:abstractNumId w:val="16"/>
  </w:num>
  <w:num w:numId="4">
    <w:abstractNumId w:val="27"/>
  </w:num>
  <w:num w:numId="5">
    <w:abstractNumId w:val="22"/>
  </w:num>
  <w:num w:numId="6">
    <w:abstractNumId w:val="28"/>
  </w:num>
  <w:num w:numId="7">
    <w:abstractNumId w:val="25"/>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
    <w:abstractNumId w:val="25"/>
  </w:num>
  <w:num w:numId="9">
    <w:abstractNumId w:val="19"/>
  </w:num>
  <w:num w:numId="10">
    <w:abstractNumId w:val="25"/>
  </w:num>
  <w:num w:numId="11">
    <w:abstractNumId w:val="20"/>
  </w:num>
  <w:num w:numId="12">
    <w:abstractNumId w:val="21"/>
  </w:num>
  <w:num w:numId="13">
    <w:abstractNumId w:val="24"/>
  </w:num>
  <w:num w:numId="14">
    <w:abstractNumId w:val="25"/>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4"/>
  </w:num>
  <w:num w:numId="26">
    <w:abstractNumId w:val="11"/>
  </w:num>
  <w:num w:numId="27">
    <w:abstractNumId w:val="25"/>
  </w:num>
  <w:num w:numId="28">
    <w:abstractNumId w:val="15"/>
  </w:num>
  <w:num w:numId="29">
    <w:abstractNumId w:val="25"/>
  </w:num>
  <w:num w:numId="30">
    <w:abstractNumId w:val="25"/>
    <w:lvlOverride w:ilvl="0">
      <w:lvl w:ilvl="0">
        <w:numFmt w:val="decimal"/>
        <w:lvlText w:val=""/>
        <w:lvlJc w:val="left"/>
      </w:lvl>
    </w:lvlOverride>
    <w:lvlOverride w:ilvl="1">
      <w:lvl w:ilvl="1">
        <w:start w:val="1"/>
        <w:numFmt w:val="decimal"/>
        <w:pStyle w:val="base-text-paragraph"/>
        <w:lvlText w:val="%1.%2"/>
        <w:lvlJc w:val="left"/>
        <w:pPr>
          <w:tabs>
            <w:tab w:val="num" w:pos="1985"/>
          </w:tabs>
          <w:ind w:left="1134" w:firstLine="0"/>
        </w:pPr>
        <w:rPr>
          <w:rFonts w:hint="default"/>
          <w:i w:val="0"/>
          <w:sz w:val="22"/>
          <w:szCs w:val="22"/>
        </w:rPr>
      </w:lvl>
    </w:lvlOverride>
    <w:lvlOverride w:ilvl="2">
      <w:lvl w:ilvl="2">
        <w:start w:val="1"/>
        <w:numFmt w:val="decimal"/>
        <w:lvlRestart w:val="1"/>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1">
    <w:abstractNumId w:val="25"/>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2">
    <w:abstractNumId w:val="23"/>
  </w:num>
  <w:num w:numId="33">
    <w:abstractNumId w:val="13"/>
  </w:num>
  <w:num w:numId="34">
    <w:abstractNumId w:val="18"/>
  </w:num>
  <w:num w:numId="35">
    <w:abstractNumId w:val="10"/>
  </w:num>
  <w:num w:numId="36">
    <w:abstractNumId w:val="25"/>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7">
    <w:abstractNumId w:val="25"/>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2411"/>
          </w:tabs>
          <w:ind w:left="1560" w:firstLine="0"/>
        </w:pPr>
        <w:rPr>
          <w:rFonts w:hint="default"/>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8">
    <w:abstractNumId w:val="25"/>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b w:val="0"/>
          <w:bCs/>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9">
    <w:abstractNumId w:val="25"/>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b w:val="0"/>
          <w:bCs/>
          <w:color w:val="auto"/>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0">
    <w:abstractNumId w:val="26"/>
  </w:num>
  <w:num w:numId="41">
    <w:abstractNumId w:val="25"/>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2">
    <w:abstractNumId w:val="25"/>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3">
    <w:abstractNumId w:val="25"/>
    <w:lvlOverride w:ilvl="0">
      <w:lvl w:ilvl="0">
        <w:start w:val="1"/>
        <w:numFmt w:val="decimal"/>
        <w:lvlText w:val="Chapter %1"/>
        <w:lvlJc w:val="left"/>
        <w:pPr>
          <w:tabs>
            <w:tab w:val="num" w:pos="1134"/>
          </w:tabs>
          <w:ind w:left="0" w:firstLine="0"/>
        </w:pPr>
      </w:lvl>
    </w:lvlOverride>
    <w:lvlOverride w:ilvl="1">
      <w:lvl w:ilvl="1">
        <w:start w:val="1"/>
        <w:numFmt w:val="decimal"/>
        <w:pStyle w:val="base-text-paragraph"/>
        <w:lvlText w:val="%1.%2"/>
        <w:lvlJc w:val="left"/>
        <w:pPr>
          <w:tabs>
            <w:tab w:val="num" w:pos="1985"/>
          </w:tabs>
          <w:ind w:left="1134" w:firstLine="0"/>
        </w:pPr>
      </w:lvl>
    </w:lvlOverride>
    <w:lvlOverride w:ilvl="2">
      <w:lvl w:ilvl="2">
        <w:start w:val="1"/>
        <w:numFmt w:val="decimal"/>
        <w:lvlRestart w:val="1"/>
        <w:suff w:val="nothing"/>
        <w:lvlText w:val="Diagram %1.%3"/>
        <w:lvlJc w:val="left"/>
        <w:pPr>
          <w:ind w:left="1134" w:firstLine="0"/>
        </w:pPr>
      </w:lvl>
    </w:lvlOverride>
    <w:lvlOverride w:ilvl="3">
      <w:lvl w:ilvl="3">
        <w:start w:val="1"/>
        <w:numFmt w:val="decimal"/>
        <w:lvlRestart w:val="1"/>
        <w:suff w:val="nothing"/>
        <w:lvlText w:val="Example %1.%4"/>
        <w:lvlJc w:val="left"/>
        <w:pPr>
          <w:ind w:left="1134" w:firstLine="0"/>
        </w:pPr>
      </w:lvl>
    </w:lvlOverride>
    <w:lvlOverride w:ilvl="4">
      <w:lvl w:ilvl="4">
        <w:start w:val="1"/>
        <w:numFmt w:val="decimal"/>
        <w:lvlRestart w:val="1"/>
        <w:suff w:val="nothing"/>
        <w:lvlText w:val="Table %1.%5"/>
        <w:lvlJc w:val="left"/>
        <w:pPr>
          <w:ind w:left="1134" w:firstLine="0"/>
        </w:pPr>
      </w:lvl>
    </w:lvlOverride>
    <w:lvlOverride w:ilvl="5">
      <w:lvl w:ilvl="5">
        <w:start w:val="1"/>
        <w:numFmt w:val="decimal"/>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decimal"/>
        <w:lvlText w:val="%8."/>
        <w:lvlJc w:val="left"/>
        <w:pPr>
          <w:ind w:left="2880" w:hanging="360"/>
        </w:pPr>
      </w:lvl>
    </w:lvlOverride>
    <w:lvlOverride w:ilvl="8">
      <w:lvl w:ilvl="8">
        <w:start w:val="1"/>
        <w:numFmt w:val="decimal"/>
        <w:lvlText w:val="%9."/>
        <w:lvlJc w:val="left"/>
        <w:pPr>
          <w:ind w:left="324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evenAndOddHeaders/>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56C"/>
    <w:rsid w:val="00000C68"/>
    <w:rsid w:val="0000162E"/>
    <w:rsid w:val="00001EFB"/>
    <w:rsid w:val="00002199"/>
    <w:rsid w:val="0001206A"/>
    <w:rsid w:val="000127A9"/>
    <w:rsid w:val="00016863"/>
    <w:rsid w:val="0002012B"/>
    <w:rsid w:val="00020EC0"/>
    <w:rsid w:val="00023CC6"/>
    <w:rsid w:val="0003166E"/>
    <w:rsid w:val="00031E9B"/>
    <w:rsid w:val="00033BC5"/>
    <w:rsid w:val="00035623"/>
    <w:rsid w:val="000368AB"/>
    <w:rsid w:val="00036D25"/>
    <w:rsid w:val="0004032A"/>
    <w:rsid w:val="000425F7"/>
    <w:rsid w:val="00045F6E"/>
    <w:rsid w:val="000467A1"/>
    <w:rsid w:val="0005043E"/>
    <w:rsid w:val="00053EA8"/>
    <w:rsid w:val="0005433A"/>
    <w:rsid w:val="00054ECA"/>
    <w:rsid w:val="00055147"/>
    <w:rsid w:val="00061828"/>
    <w:rsid w:val="00063990"/>
    <w:rsid w:val="00065E6B"/>
    <w:rsid w:val="00066D6D"/>
    <w:rsid w:val="000706DC"/>
    <w:rsid w:val="00070796"/>
    <w:rsid w:val="00073B4C"/>
    <w:rsid w:val="00074CE3"/>
    <w:rsid w:val="00074F64"/>
    <w:rsid w:val="00084661"/>
    <w:rsid w:val="00087B60"/>
    <w:rsid w:val="00090B9A"/>
    <w:rsid w:val="00093D56"/>
    <w:rsid w:val="000A0B4D"/>
    <w:rsid w:val="000A1216"/>
    <w:rsid w:val="000A18DA"/>
    <w:rsid w:val="000A2A81"/>
    <w:rsid w:val="000A2E4E"/>
    <w:rsid w:val="000A523A"/>
    <w:rsid w:val="000B331D"/>
    <w:rsid w:val="000B3B8F"/>
    <w:rsid w:val="000B6BDD"/>
    <w:rsid w:val="000C0699"/>
    <w:rsid w:val="000C2371"/>
    <w:rsid w:val="000C50C2"/>
    <w:rsid w:val="000D07D5"/>
    <w:rsid w:val="000D1C49"/>
    <w:rsid w:val="000D2B64"/>
    <w:rsid w:val="000D34F5"/>
    <w:rsid w:val="000D40D0"/>
    <w:rsid w:val="000E1E9D"/>
    <w:rsid w:val="000E1EF2"/>
    <w:rsid w:val="000F1E12"/>
    <w:rsid w:val="000F3A71"/>
    <w:rsid w:val="000F44F0"/>
    <w:rsid w:val="000F55F8"/>
    <w:rsid w:val="000F71C6"/>
    <w:rsid w:val="00100475"/>
    <w:rsid w:val="0010520C"/>
    <w:rsid w:val="00105E23"/>
    <w:rsid w:val="0011088F"/>
    <w:rsid w:val="00110DD5"/>
    <w:rsid w:val="00113919"/>
    <w:rsid w:val="00114C75"/>
    <w:rsid w:val="001224AE"/>
    <w:rsid w:val="00125E90"/>
    <w:rsid w:val="0012701D"/>
    <w:rsid w:val="00131F46"/>
    <w:rsid w:val="00133923"/>
    <w:rsid w:val="00134313"/>
    <w:rsid w:val="00137C1D"/>
    <w:rsid w:val="00146FEF"/>
    <w:rsid w:val="001562D1"/>
    <w:rsid w:val="00161828"/>
    <w:rsid w:val="0016612D"/>
    <w:rsid w:val="00166ADA"/>
    <w:rsid w:val="00167C9C"/>
    <w:rsid w:val="001713A7"/>
    <w:rsid w:val="00171589"/>
    <w:rsid w:val="0017261C"/>
    <w:rsid w:val="00174BB4"/>
    <w:rsid w:val="00175211"/>
    <w:rsid w:val="00176212"/>
    <w:rsid w:val="001835C3"/>
    <w:rsid w:val="001837AC"/>
    <w:rsid w:val="00187404"/>
    <w:rsid w:val="00191B4D"/>
    <w:rsid w:val="00191C6E"/>
    <w:rsid w:val="001922A7"/>
    <w:rsid w:val="001935F2"/>
    <w:rsid w:val="0019587B"/>
    <w:rsid w:val="00195935"/>
    <w:rsid w:val="001975EF"/>
    <w:rsid w:val="001A179C"/>
    <w:rsid w:val="001A58AB"/>
    <w:rsid w:val="001A6B00"/>
    <w:rsid w:val="001A6DA5"/>
    <w:rsid w:val="001A79DE"/>
    <w:rsid w:val="001A7CEB"/>
    <w:rsid w:val="001B3B44"/>
    <w:rsid w:val="001B4C76"/>
    <w:rsid w:val="001B5A1D"/>
    <w:rsid w:val="001C23E5"/>
    <w:rsid w:val="001C242E"/>
    <w:rsid w:val="001C251F"/>
    <w:rsid w:val="001C74C8"/>
    <w:rsid w:val="001C791E"/>
    <w:rsid w:val="001D0B69"/>
    <w:rsid w:val="001D2BE1"/>
    <w:rsid w:val="001D2F1B"/>
    <w:rsid w:val="001D40D7"/>
    <w:rsid w:val="001D5238"/>
    <w:rsid w:val="001D585C"/>
    <w:rsid w:val="001D6323"/>
    <w:rsid w:val="001D6B42"/>
    <w:rsid w:val="001E2BBE"/>
    <w:rsid w:val="001E7987"/>
    <w:rsid w:val="001F04BF"/>
    <w:rsid w:val="001F358A"/>
    <w:rsid w:val="001F39E5"/>
    <w:rsid w:val="001F59BB"/>
    <w:rsid w:val="002008E2"/>
    <w:rsid w:val="0020254D"/>
    <w:rsid w:val="00204AB4"/>
    <w:rsid w:val="00212710"/>
    <w:rsid w:val="00212772"/>
    <w:rsid w:val="002128C7"/>
    <w:rsid w:val="00212A1F"/>
    <w:rsid w:val="0021389A"/>
    <w:rsid w:val="00215DBD"/>
    <w:rsid w:val="002171C2"/>
    <w:rsid w:val="00217428"/>
    <w:rsid w:val="00217515"/>
    <w:rsid w:val="00223542"/>
    <w:rsid w:val="00225783"/>
    <w:rsid w:val="00225F1A"/>
    <w:rsid w:val="00226379"/>
    <w:rsid w:val="00226EDF"/>
    <w:rsid w:val="0023028D"/>
    <w:rsid w:val="00232823"/>
    <w:rsid w:val="00232846"/>
    <w:rsid w:val="002339F4"/>
    <w:rsid w:val="00236D65"/>
    <w:rsid w:val="00237300"/>
    <w:rsid w:val="00242046"/>
    <w:rsid w:val="002448A5"/>
    <w:rsid w:val="00244F54"/>
    <w:rsid w:val="00246A5E"/>
    <w:rsid w:val="00247B45"/>
    <w:rsid w:val="002521D9"/>
    <w:rsid w:val="0025260B"/>
    <w:rsid w:val="00255C85"/>
    <w:rsid w:val="00256370"/>
    <w:rsid w:val="00257226"/>
    <w:rsid w:val="002575BA"/>
    <w:rsid w:val="00257A1B"/>
    <w:rsid w:val="00257CE9"/>
    <w:rsid w:val="00257EDC"/>
    <w:rsid w:val="00260C15"/>
    <w:rsid w:val="00263C5C"/>
    <w:rsid w:val="00265788"/>
    <w:rsid w:val="0026696E"/>
    <w:rsid w:val="00270631"/>
    <w:rsid w:val="00271A54"/>
    <w:rsid w:val="00272672"/>
    <w:rsid w:val="00274170"/>
    <w:rsid w:val="00274471"/>
    <w:rsid w:val="0027564D"/>
    <w:rsid w:val="00285F9F"/>
    <w:rsid w:val="002900D2"/>
    <w:rsid w:val="00290407"/>
    <w:rsid w:val="00291B63"/>
    <w:rsid w:val="00295186"/>
    <w:rsid w:val="00295D8B"/>
    <w:rsid w:val="00296AD3"/>
    <w:rsid w:val="00296B4F"/>
    <w:rsid w:val="002A0D18"/>
    <w:rsid w:val="002A21B2"/>
    <w:rsid w:val="002A2EF3"/>
    <w:rsid w:val="002A4AFD"/>
    <w:rsid w:val="002A58F4"/>
    <w:rsid w:val="002B16AA"/>
    <w:rsid w:val="002B1E95"/>
    <w:rsid w:val="002B24AF"/>
    <w:rsid w:val="002B5B6E"/>
    <w:rsid w:val="002B735D"/>
    <w:rsid w:val="002C051B"/>
    <w:rsid w:val="002C19D8"/>
    <w:rsid w:val="002D1043"/>
    <w:rsid w:val="002D28A0"/>
    <w:rsid w:val="002D2941"/>
    <w:rsid w:val="002D3518"/>
    <w:rsid w:val="002D5157"/>
    <w:rsid w:val="002D5D71"/>
    <w:rsid w:val="002D62C5"/>
    <w:rsid w:val="002E4EE9"/>
    <w:rsid w:val="002E7AE8"/>
    <w:rsid w:val="002F54EE"/>
    <w:rsid w:val="002F6186"/>
    <w:rsid w:val="002F6ED9"/>
    <w:rsid w:val="002F7DC4"/>
    <w:rsid w:val="003026ED"/>
    <w:rsid w:val="003028E1"/>
    <w:rsid w:val="00302EFA"/>
    <w:rsid w:val="0030536A"/>
    <w:rsid w:val="00307D5B"/>
    <w:rsid w:val="00320ABE"/>
    <w:rsid w:val="003236AE"/>
    <w:rsid w:val="00325798"/>
    <w:rsid w:val="003259BF"/>
    <w:rsid w:val="00327D82"/>
    <w:rsid w:val="00335578"/>
    <w:rsid w:val="003355EE"/>
    <w:rsid w:val="00335DFD"/>
    <w:rsid w:val="0033756C"/>
    <w:rsid w:val="00340A7D"/>
    <w:rsid w:val="003420C4"/>
    <w:rsid w:val="00342DD6"/>
    <w:rsid w:val="003430A3"/>
    <w:rsid w:val="00345FBB"/>
    <w:rsid w:val="003504A8"/>
    <w:rsid w:val="0035175E"/>
    <w:rsid w:val="00353032"/>
    <w:rsid w:val="00353E8B"/>
    <w:rsid w:val="00354A02"/>
    <w:rsid w:val="00356600"/>
    <w:rsid w:val="00357955"/>
    <w:rsid w:val="00360C77"/>
    <w:rsid w:val="00360CBA"/>
    <w:rsid w:val="00361BF4"/>
    <w:rsid w:val="00363D0B"/>
    <w:rsid w:val="00365024"/>
    <w:rsid w:val="0036576D"/>
    <w:rsid w:val="003659C3"/>
    <w:rsid w:val="00371018"/>
    <w:rsid w:val="003727DB"/>
    <w:rsid w:val="00373788"/>
    <w:rsid w:val="0037460A"/>
    <w:rsid w:val="00376B76"/>
    <w:rsid w:val="003808C1"/>
    <w:rsid w:val="00384CCF"/>
    <w:rsid w:val="00393337"/>
    <w:rsid w:val="00394396"/>
    <w:rsid w:val="0039551B"/>
    <w:rsid w:val="003974EE"/>
    <w:rsid w:val="003A4C85"/>
    <w:rsid w:val="003A53BB"/>
    <w:rsid w:val="003A6FF3"/>
    <w:rsid w:val="003B065B"/>
    <w:rsid w:val="003B14FF"/>
    <w:rsid w:val="003B1DB1"/>
    <w:rsid w:val="003B2117"/>
    <w:rsid w:val="003B44A3"/>
    <w:rsid w:val="003B4A8D"/>
    <w:rsid w:val="003B50EB"/>
    <w:rsid w:val="003B57FB"/>
    <w:rsid w:val="003C5130"/>
    <w:rsid w:val="003C5A89"/>
    <w:rsid w:val="003D0959"/>
    <w:rsid w:val="003D0B61"/>
    <w:rsid w:val="003D15A7"/>
    <w:rsid w:val="003D56FE"/>
    <w:rsid w:val="003D6AA9"/>
    <w:rsid w:val="003E11A4"/>
    <w:rsid w:val="003E5BD8"/>
    <w:rsid w:val="003E6B1D"/>
    <w:rsid w:val="003E7C24"/>
    <w:rsid w:val="003F1F2A"/>
    <w:rsid w:val="003F473E"/>
    <w:rsid w:val="003F6774"/>
    <w:rsid w:val="003F6B81"/>
    <w:rsid w:val="003F7BA8"/>
    <w:rsid w:val="004006C4"/>
    <w:rsid w:val="00401415"/>
    <w:rsid w:val="004015DE"/>
    <w:rsid w:val="00401A18"/>
    <w:rsid w:val="0040473A"/>
    <w:rsid w:val="00404F14"/>
    <w:rsid w:val="004057AD"/>
    <w:rsid w:val="00405986"/>
    <w:rsid w:val="00405CBC"/>
    <w:rsid w:val="00405F82"/>
    <w:rsid w:val="004068C4"/>
    <w:rsid w:val="00410CA6"/>
    <w:rsid w:val="00414FF0"/>
    <w:rsid w:val="004154ED"/>
    <w:rsid w:val="00423103"/>
    <w:rsid w:val="004239BE"/>
    <w:rsid w:val="00424849"/>
    <w:rsid w:val="004259A5"/>
    <w:rsid w:val="00426A02"/>
    <w:rsid w:val="00427BB9"/>
    <w:rsid w:val="00427DB6"/>
    <w:rsid w:val="00431A54"/>
    <w:rsid w:val="00432D9D"/>
    <w:rsid w:val="004336F6"/>
    <w:rsid w:val="00435A0F"/>
    <w:rsid w:val="00436C2E"/>
    <w:rsid w:val="00440475"/>
    <w:rsid w:val="00441288"/>
    <w:rsid w:val="00444DA9"/>
    <w:rsid w:val="00444FE1"/>
    <w:rsid w:val="00446DF6"/>
    <w:rsid w:val="00450646"/>
    <w:rsid w:val="00453450"/>
    <w:rsid w:val="00454A15"/>
    <w:rsid w:val="00456416"/>
    <w:rsid w:val="00456968"/>
    <w:rsid w:val="004606B8"/>
    <w:rsid w:val="004612DD"/>
    <w:rsid w:val="00463862"/>
    <w:rsid w:val="00464D64"/>
    <w:rsid w:val="004737BA"/>
    <w:rsid w:val="0047391F"/>
    <w:rsid w:val="00475164"/>
    <w:rsid w:val="0047713F"/>
    <w:rsid w:val="00481215"/>
    <w:rsid w:val="00481BCA"/>
    <w:rsid w:val="00482555"/>
    <w:rsid w:val="004828CF"/>
    <w:rsid w:val="00482CA7"/>
    <w:rsid w:val="00483893"/>
    <w:rsid w:val="00484755"/>
    <w:rsid w:val="004849E3"/>
    <w:rsid w:val="00485777"/>
    <w:rsid w:val="0048642F"/>
    <w:rsid w:val="00486AC8"/>
    <w:rsid w:val="004879C1"/>
    <w:rsid w:val="00492BA3"/>
    <w:rsid w:val="00492BB4"/>
    <w:rsid w:val="00493CD5"/>
    <w:rsid w:val="00494D35"/>
    <w:rsid w:val="0049669F"/>
    <w:rsid w:val="004A21F3"/>
    <w:rsid w:val="004A37BD"/>
    <w:rsid w:val="004A442F"/>
    <w:rsid w:val="004A52F0"/>
    <w:rsid w:val="004A7786"/>
    <w:rsid w:val="004B15ED"/>
    <w:rsid w:val="004B77FC"/>
    <w:rsid w:val="004C380C"/>
    <w:rsid w:val="004C5B74"/>
    <w:rsid w:val="004C6EE9"/>
    <w:rsid w:val="004C73BB"/>
    <w:rsid w:val="004C75F2"/>
    <w:rsid w:val="004C7CD2"/>
    <w:rsid w:val="004D14B7"/>
    <w:rsid w:val="004D2038"/>
    <w:rsid w:val="004D404F"/>
    <w:rsid w:val="004D7E74"/>
    <w:rsid w:val="004E1685"/>
    <w:rsid w:val="004E28A0"/>
    <w:rsid w:val="004E29DF"/>
    <w:rsid w:val="004E2B8F"/>
    <w:rsid w:val="004E5846"/>
    <w:rsid w:val="004E6CE8"/>
    <w:rsid w:val="004F1355"/>
    <w:rsid w:val="004F1D4E"/>
    <w:rsid w:val="004F2BB9"/>
    <w:rsid w:val="004F4A45"/>
    <w:rsid w:val="004F57DF"/>
    <w:rsid w:val="004F602A"/>
    <w:rsid w:val="005031A0"/>
    <w:rsid w:val="005037A2"/>
    <w:rsid w:val="00503910"/>
    <w:rsid w:val="00504005"/>
    <w:rsid w:val="0050708A"/>
    <w:rsid w:val="00510CBE"/>
    <w:rsid w:val="00510CC3"/>
    <w:rsid w:val="00514142"/>
    <w:rsid w:val="0051487D"/>
    <w:rsid w:val="00516862"/>
    <w:rsid w:val="00523863"/>
    <w:rsid w:val="005239F1"/>
    <w:rsid w:val="00526BD5"/>
    <w:rsid w:val="00527367"/>
    <w:rsid w:val="00527848"/>
    <w:rsid w:val="00527C42"/>
    <w:rsid w:val="00530173"/>
    <w:rsid w:val="0053339C"/>
    <w:rsid w:val="00533417"/>
    <w:rsid w:val="00535E9F"/>
    <w:rsid w:val="00540045"/>
    <w:rsid w:val="00540288"/>
    <w:rsid w:val="00542121"/>
    <w:rsid w:val="00542D69"/>
    <w:rsid w:val="00544C08"/>
    <w:rsid w:val="005462DA"/>
    <w:rsid w:val="005503E3"/>
    <w:rsid w:val="00555B6D"/>
    <w:rsid w:val="00557C24"/>
    <w:rsid w:val="00557E1D"/>
    <w:rsid w:val="00561E89"/>
    <w:rsid w:val="00561F87"/>
    <w:rsid w:val="00565147"/>
    <w:rsid w:val="0057045E"/>
    <w:rsid w:val="00570CE5"/>
    <w:rsid w:val="00571F3B"/>
    <w:rsid w:val="005727B1"/>
    <w:rsid w:val="00577672"/>
    <w:rsid w:val="00577856"/>
    <w:rsid w:val="00577AF5"/>
    <w:rsid w:val="005804B2"/>
    <w:rsid w:val="005818EF"/>
    <w:rsid w:val="005824FF"/>
    <w:rsid w:val="00582560"/>
    <w:rsid w:val="00586985"/>
    <w:rsid w:val="0059455A"/>
    <w:rsid w:val="005949EC"/>
    <w:rsid w:val="00594FCE"/>
    <w:rsid w:val="005957D9"/>
    <w:rsid w:val="0059649E"/>
    <w:rsid w:val="00597B3D"/>
    <w:rsid w:val="00597E7C"/>
    <w:rsid w:val="00597F11"/>
    <w:rsid w:val="005A0745"/>
    <w:rsid w:val="005A2D5D"/>
    <w:rsid w:val="005A5B81"/>
    <w:rsid w:val="005A694C"/>
    <w:rsid w:val="005A7AFF"/>
    <w:rsid w:val="005B03FB"/>
    <w:rsid w:val="005B4832"/>
    <w:rsid w:val="005B4B16"/>
    <w:rsid w:val="005B5131"/>
    <w:rsid w:val="005C2803"/>
    <w:rsid w:val="005C6837"/>
    <w:rsid w:val="005C6CFD"/>
    <w:rsid w:val="005C7D4B"/>
    <w:rsid w:val="005D1C27"/>
    <w:rsid w:val="005D4741"/>
    <w:rsid w:val="005D6675"/>
    <w:rsid w:val="005D6BBA"/>
    <w:rsid w:val="005E2A43"/>
    <w:rsid w:val="005E64BC"/>
    <w:rsid w:val="005E7B2D"/>
    <w:rsid w:val="005F6BBA"/>
    <w:rsid w:val="0060652F"/>
    <w:rsid w:val="006117E4"/>
    <w:rsid w:val="00613132"/>
    <w:rsid w:val="00615277"/>
    <w:rsid w:val="00615F57"/>
    <w:rsid w:val="00616E95"/>
    <w:rsid w:val="0061773B"/>
    <w:rsid w:val="00620142"/>
    <w:rsid w:val="0062355C"/>
    <w:rsid w:val="006237FC"/>
    <w:rsid w:val="00625308"/>
    <w:rsid w:val="006254B5"/>
    <w:rsid w:val="0062572F"/>
    <w:rsid w:val="00625875"/>
    <w:rsid w:val="00626597"/>
    <w:rsid w:val="00626B40"/>
    <w:rsid w:val="00627845"/>
    <w:rsid w:val="006328EB"/>
    <w:rsid w:val="00635050"/>
    <w:rsid w:val="0063625E"/>
    <w:rsid w:val="0064684F"/>
    <w:rsid w:val="00646C64"/>
    <w:rsid w:val="00646F61"/>
    <w:rsid w:val="00647C02"/>
    <w:rsid w:val="00651BCD"/>
    <w:rsid w:val="00654B49"/>
    <w:rsid w:val="0065524D"/>
    <w:rsid w:val="00655ED3"/>
    <w:rsid w:val="00656C07"/>
    <w:rsid w:val="00657232"/>
    <w:rsid w:val="0066047D"/>
    <w:rsid w:val="00661B0A"/>
    <w:rsid w:val="00663B13"/>
    <w:rsid w:val="00666385"/>
    <w:rsid w:val="006679C0"/>
    <w:rsid w:val="00670E78"/>
    <w:rsid w:val="00671538"/>
    <w:rsid w:val="00674A35"/>
    <w:rsid w:val="00675BDF"/>
    <w:rsid w:val="00676C7A"/>
    <w:rsid w:val="00677C09"/>
    <w:rsid w:val="006809AB"/>
    <w:rsid w:val="00681020"/>
    <w:rsid w:val="006812AC"/>
    <w:rsid w:val="00684776"/>
    <w:rsid w:val="006958DE"/>
    <w:rsid w:val="006A0252"/>
    <w:rsid w:val="006A7377"/>
    <w:rsid w:val="006B0C5A"/>
    <w:rsid w:val="006B3476"/>
    <w:rsid w:val="006B43D7"/>
    <w:rsid w:val="006C14C5"/>
    <w:rsid w:val="006C332E"/>
    <w:rsid w:val="006C3915"/>
    <w:rsid w:val="006E1D52"/>
    <w:rsid w:val="006E20F8"/>
    <w:rsid w:val="006E36B3"/>
    <w:rsid w:val="006E44DF"/>
    <w:rsid w:val="006E46E5"/>
    <w:rsid w:val="006F1DFE"/>
    <w:rsid w:val="006F3FEF"/>
    <w:rsid w:val="006F4600"/>
    <w:rsid w:val="006F684A"/>
    <w:rsid w:val="006F7B35"/>
    <w:rsid w:val="006F7FEF"/>
    <w:rsid w:val="0070107F"/>
    <w:rsid w:val="00701DF6"/>
    <w:rsid w:val="0070210D"/>
    <w:rsid w:val="00704142"/>
    <w:rsid w:val="007043B7"/>
    <w:rsid w:val="00706BDE"/>
    <w:rsid w:val="00706F9F"/>
    <w:rsid w:val="00710F00"/>
    <w:rsid w:val="00713DCA"/>
    <w:rsid w:val="00716193"/>
    <w:rsid w:val="00716461"/>
    <w:rsid w:val="00716548"/>
    <w:rsid w:val="007175DD"/>
    <w:rsid w:val="00717F29"/>
    <w:rsid w:val="00720254"/>
    <w:rsid w:val="00720837"/>
    <w:rsid w:val="00720CC6"/>
    <w:rsid w:val="00721831"/>
    <w:rsid w:val="00721CFB"/>
    <w:rsid w:val="00722E9A"/>
    <w:rsid w:val="00724D8D"/>
    <w:rsid w:val="0072573C"/>
    <w:rsid w:val="00726113"/>
    <w:rsid w:val="00726214"/>
    <w:rsid w:val="00727865"/>
    <w:rsid w:val="007301D5"/>
    <w:rsid w:val="0073234E"/>
    <w:rsid w:val="0073435E"/>
    <w:rsid w:val="00734865"/>
    <w:rsid w:val="00734D69"/>
    <w:rsid w:val="00735F55"/>
    <w:rsid w:val="007368E6"/>
    <w:rsid w:val="0073701B"/>
    <w:rsid w:val="00737CA2"/>
    <w:rsid w:val="00740426"/>
    <w:rsid w:val="00740C09"/>
    <w:rsid w:val="0074266F"/>
    <w:rsid w:val="00742886"/>
    <w:rsid w:val="00744CE4"/>
    <w:rsid w:val="00745479"/>
    <w:rsid w:val="00745E31"/>
    <w:rsid w:val="00746865"/>
    <w:rsid w:val="00746C32"/>
    <w:rsid w:val="00747F39"/>
    <w:rsid w:val="00751A0B"/>
    <w:rsid w:val="007560E3"/>
    <w:rsid w:val="00757632"/>
    <w:rsid w:val="00762B0F"/>
    <w:rsid w:val="00762C5D"/>
    <w:rsid w:val="007656D4"/>
    <w:rsid w:val="00765D55"/>
    <w:rsid w:val="00767277"/>
    <w:rsid w:val="00767772"/>
    <w:rsid w:val="007704F8"/>
    <w:rsid w:val="007817B5"/>
    <w:rsid w:val="0078303B"/>
    <w:rsid w:val="00783BEF"/>
    <w:rsid w:val="00785205"/>
    <w:rsid w:val="0078685B"/>
    <w:rsid w:val="007870D9"/>
    <w:rsid w:val="00787E06"/>
    <w:rsid w:val="00790563"/>
    <w:rsid w:val="00791064"/>
    <w:rsid w:val="007920AC"/>
    <w:rsid w:val="00792394"/>
    <w:rsid w:val="00792FE2"/>
    <w:rsid w:val="00793F6F"/>
    <w:rsid w:val="0079509A"/>
    <w:rsid w:val="00797106"/>
    <w:rsid w:val="007A3F75"/>
    <w:rsid w:val="007A5D50"/>
    <w:rsid w:val="007A5EC7"/>
    <w:rsid w:val="007A6CF8"/>
    <w:rsid w:val="007B11A2"/>
    <w:rsid w:val="007B24DC"/>
    <w:rsid w:val="007B581F"/>
    <w:rsid w:val="007B60A8"/>
    <w:rsid w:val="007C6C02"/>
    <w:rsid w:val="007D0F44"/>
    <w:rsid w:val="007D29B8"/>
    <w:rsid w:val="007D31E3"/>
    <w:rsid w:val="007E07D5"/>
    <w:rsid w:val="007E2B79"/>
    <w:rsid w:val="007E3719"/>
    <w:rsid w:val="007E4E37"/>
    <w:rsid w:val="007E6D5F"/>
    <w:rsid w:val="007E783A"/>
    <w:rsid w:val="007F1F2C"/>
    <w:rsid w:val="007F5117"/>
    <w:rsid w:val="007F525D"/>
    <w:rsid w:val="0080187A"/>
    <w:rsid w:val="00802A24"/>
    <w:rsid w:val="00803F8E"/>
    <w:rsid w:val="008049E9"/>
    <w:rsid w:val="00805F94"/>
    <w:rsid w:val="00815B17"/>
    <w:rsid w:val="008177E0"/>
    <w:rsid w:val="00821210"/>
    <w:rsid w:val="008227F8"/>
    <w:rsid w:val="00825719"/>
    <w:rsid w:val="00825889"/>
    <w:rsid w:val="0083130D"/>
    <w:rsid w:val="00832D79"/>
    <w:rsid w:val="00833BA6"/>
    <w:rsid w:val="008344C7"/>
    <w:rsid w:val="00835D98"/>
    <w:rsid w:val="0083681B"/>
    <w:rsid w:val="00836C44"/>
    <w:rsid w:val="00841710"/>
    <w:rsid w:val="0084706C"/>
    <w:rsid w:val="00847762"/>
    <w:rsid w:val="00847D00"/>
    <w:rsid w:val="008502BF"/>
    <w:rsid w:val="00851F2F"/>
    <w:rsid w:val="00854428"/>
    <w:rsid w:val="00854C86"/>
    <w:rsid w:val="008564CA"/>
    <w:rsid w:val="00857E52"/>
    <w:rsid w:val="00861F3E"/>
    <w:rsid w:val="00863F2C"/>
    <w:rsid w:val="008640DE"/>
    <w:rsid w:val="00864717"/>
    <w:rsid w:val="00865B6D"/>
    <w:rsid w:val="00867ADB"/>
    <w:rsid w:val="008712E9"/>
    <w:rsid w:val="00871B4F"/>
    <w:rsid w:val="008761B8"/>
    <w:rsid w:val="00877651"/>
    <w:rsid w:val="008776B3"/>
    <w:rsid w:val="0088483C"/>
    <w:rsid w:val="00884C45"/>
    <w:rsid w:val="00891ED8"/>
    <w:rsid w:val="0089221C"/>
    <w:rsid w:val="00892BC8"/>
    <w:rsid w:val="0089477B"/>
    <w:rsid w:val="00894C48"/>
    <w:rsid w:val="00896EED"/>
    <w:rsid w:val="008A040A"/>
    <w:rsid w:val="008A214D"/>
    <w:rsid w:val="008A3407"/>
    <w:rsid w:val="008A4C0E"/>
    <w:rsid w:val="008A5A9B"/>
    <w:rsid w:val="008A6819"/>
    <w:rsid w:val="008A7A4D"/>
    <w:rsid w:val="008B06A4"/>
    <w:rsid w:val="008B4F1C"/>
    <w:rsid w:val="008B6A91"/>
    <w:rsid w:val="008B6D06"/>
    <w:rsid w:val="008B728B"/>
    <w:rsid w:val="008C089A"/>
    <w:rsid w:val="008C0F8B"/>
    <w:rsid w:val="008C2659"/>
    <w:rsid w:val="008C5B49"/>
    <w:rsid w:val="008D5509"/>
    <w:rsid w:val="008D7D7D"/>
    <w:rsid w:val="008E1AE7"/>
    <w:rsid w:val="008E37AE"/>
    <w:rsid w:val="008E50E5"/>
    <w:rsid w:val="008E6919"/>
    <w:rsid w:val="008F19A5"/>
    <w:rsid w:val="008F2BDD"/>
    <w:rsid w:val="008F3589"/>
    <w:rsid w:val="008F43AD"/>
    <w:rsid w:val="008F4EFB"/>
    <w:rsid w:val="00903A25"/>
    <w:rsid w:val="00910397"/>
    <w:rsid w:val="0091476D"/>
    <w:rsid w:val="00915701"/>
    <w:rsid w:val="00920948"/>
    <w:rsid w:val="00920D9C"/>
    <w:rsid w:val="00920E5E"/>
    <w:rsid w:val="009227CA"/>
    <w:rsid w:val="00922B08"/>
    <w:rsid w:val="00924C7A"/>
    <w:rsid w:val="009301F8"/>
    <w:rsid w:val="00930701"/>
    <w:rsid w:val="00934CDA"/>
    <w:rsid w:val="00934DA6"/>
    <w:rsid w:val="0093588F"/>
    <w:rsid w:val="009376F5"/>
    <w:rsid w:val="009403F7"/>
    <w:rsid w:val="00940689"/>
    <w:rsid w:val="00940D68"/>
    <w:rsid w:val="009422B7"/>
    <w:rsid w:val="00942E85"/>
    <w:rsid w:val="00944624"/>
    <w:rsid w:val="00944896"/>
    <w:rsid w:val="009469B0"/>
    <w:rsid w:val="00950B2E"/>
    <w:rsid w:val="00953B8F"/>
    <w:rsid w:val="00954ABF"/>
    <w:rsid w:val="009560D5"/>
    <w:rsid w:val="00957C75"/>
    <w:rsid w:val="00963490"/>
    <w:rsid w:val="009671CA"/>
    <w:rsid w:val="00970226"/>
    <w:rsid w:val="009728D3"/>
    <w:rsid w:val="00972C61"/>
    <w:rsid w:val="009733CD"/>
    <w:rsid w:val="00981E95"/>
    <w:rsid w:val="00984C2F"/>
    <w:rsid w:val="0099020B"/>
    <w:rsid w:val="00990D96"/>
    <w:rsid w:val="009961A9"/>
    <w:rsid w:val="00996E04"/>
    <w:rsid w:val="009A019C"/>
    <w:rsid w:val="009A0606"/>
    <w:rsid w:val="009A06AA"/>
    <w:rsid w:val="009A1437"/>
    <w:rsid w:val="009A1600"/>
    <w:rsid w:val="009A482F"/>
    <w:rsid w:val="009B1F48"/>
    <w:rsid w:val="009B3A31"/>
    <w:rsid w:val="009B59E5"/>
    <w:rsid w:val="009B68CD"/>
    <w:rsid w:val="009C0CB0"/>
    <w:rsid w:val="009C33CD"/>
    <w:rsid w:val="009C3474"/>
    <w:rsid w:val="009C36AE"/>
    <w:rsid w:val="009C3FF0"/>
    <w:rsid w:val="009C5BDA"/>
    <w:rsid w:val="009C692B"/>
    <w:rsid w:val="009D6F75"/>
    <w:rsid w:val="009D7FF6"/>
    <w:rsid w:val="009E1913"/>
    <w:rsid w:val="009E297F"/>
    <w:rsid w:val="009E4DFF"/>
    <w:rsid w:val="009E628E"/>
    <w:rsid w:val="009E671E"/>
    <w:rsid w:val="009E72EB"/>
    <w:rsid w:val="009E7C2B"/>
    <w:rsid w:val="009F24FB"/>
    <w:rsid w:val="009F2B6E"/>
    <w:rsid w:val="009F4692"/>
    <w:rsid w:val="009F5A73"/>
    <w:rsid w:val="009F5C71"/>
    <w:rsid w:val="00A01C59"/>
    <w:rsid w:val="00A04B20"/>
    <w:rsid w:val="00A10B5A"/>
    <w:rsid w:val="00A12DB1"/>
    <w:rsid w:val="00A16791"/>
    <w:rsid w:val="00A25530"/>
    <w:rsid w:val="00A2601B"/>
    <w:rsid w:val="00A26AF9"/>
    <w:rsid w:val="00A27F9E"/>
    <w:rsid w:val="00A31A38"/>
    <w:rsid w:val="00A32B48"/>
    <w:rsid w:val="00A351FD"/>
    <w:rsid w:val="00A355DE"/>
    <w:rsid w:val="00A3735C"/>
    <w:rsid w:val="00A373E1"/>
    <w:rsid w:val="00A376A1"/>
    <w:rsid w:val="00A37FF9"/>
    <w:rsid w:val="00A425F3"/>
    <w:rsid w:val="00A51D9E"/>
    <w:rsid w:val="00A52D4E"/>
    <w:rsid w:val="00A530DC"/>
    <w:rsid w:val="00A56196"/>
    <w:rsid w:val="00A601D7"/>
    <w:rsid w:val="00A6149A"/>
    <w:rsid w:val="00A63B31"/>
    <w:rsid w:val="00A65A2B"/>
    <w:rsid w:val="00A70AA8"/>
    <w:rsid w:val="00A730B2"/>
    <w:rsid w:val="00A770AD"/>
    <w:rsid w:val="00A846D5"/>
    <w:rsid w:val="00A84E1D"/>
    <w:rsid w:val="00A85B80"/>
    <w:rsid w:val="00A9271E"/>
    <w:rsid w:val="00A92AA0"/>
    <w:rsid w:val="00A93631"/>
    <w:rsid w:val="00A93ADE"/>
    <w:rsid w:val="00AA164C"/>
    <w:rsid w:val="00AA7BC6"/>
    <w:rsid w:val="00AB49F5"/>
    <w:rsid w:val="00AC3588"/>
    <w:rsid w:val="00AC3BED"/>
    <w:rsid w:val="00AC5AC1"/>
    <w:rsid w:val="00AC5B8D"/>
    <w:rsid w:val="00AD0A10"/>
    <w:rsid w:val="00AD0A46"/>
    <w:rsid w:val="00AD2096"/>
    <w:rsid w:val="00AD3245"/>
    <w:rsid w:val="00AD3D2B"/>
    <w:rsid w:val="00AD504C"/>
    <w:rsid w:val="00AD6B4B"/>
    <w:rsid w:val="00AE0DFF"/>
    <w:rsid w:val="00AE13E4"/>
    <w:rsid w:val="00AF11A3"/>
    <w:rsid w:val="00AF2461"/>
    <w:rsid w:val="00AF2748"/>
    <w:rsid w:val="00AF3D4B"/>
    <w:rsid w:val="00B10465"/>
    <w:rsid w:val="00B12A3D"/>
    <w:rsid w:val="00B1383C"/>
    <w:rsid w:val="00B20628"/>
    <w:rsid w:val="00B218D0"/>
    <w:rsid w:val="00B2253A"/>
    <w:rsid w:val="00B22A56"/>
    <w:rsid w:val="00B22D71"/>
    <w:rsid w:val="00B24597"/>
    <w:rsid w:val="00B25471"/>
    <w:rsid w:val="00B269CB"/>
    <w:rsid w:val="00B30B76"/>
    <w:rsid w:val="00B345B5"/>
    <w:rsid w:val="00B3673B"/>
    <w:rsid w:val="00B412F4"/>
    <w:rsid w:val="00B4680C"/>
    <w:rsid w:val="00B4681D"/>
    <w:rsid w:val="00B469F9"/>
    <w:rsid w:val="00B51B47"/>
    <w:rsid w:val="00B51FB3"/>
    <w:rsid w:val="00B531F5"/>
    <w:rsid w:val="00B5414F"/>
    <w:rsid w:val="00B54F4B"/>
    <w:rsid w:val="00B61376"/>
    <w:rsid w:val="00B6154C"/>
    <w:rsid w:val="00B62683"/>
    <w:rsid w:val="00B67CF4"/>
    <w:rsid w:val="00B70BFD"/>
    <w:rsid w:val="00B7199E"/>
    <w:rsid w:val="00B7306B"/>
    <w:rsid w:val="00B76EE8"/>
    <w:rsid w:val="00B77287"/>
    <w:rsid w:val="00B8599B"/>
    <w:rsid w:val="00B8655F"/>
    <w:rsid w:val="00B928B7"/>
    <w:rsid w:val="00BA5356"/>
    <w:rsid w:val="00BA6418"/>
    <w:rsid w:val="00BB04FC"/>
    <w:rsid w:val="00BB256A"/>
    <w:rsid w:val="00BB6191"/>
    <w:rsid w:val="00BB7ED7"/>
    <w:rsid w:val="00BC0DED"/>
    <w:rsid w:val="00BC1166"/>
    <w:rsid w:val="00BC37DE"/>
    <w:rsid w:val="00BC43CA"/>
    <w:rsid w:val="00BC51E9"/>
    <w:rsid w:val="00BC6A6D"/>
    <w:rsid w:val="00BD0144"/>
    <w:rsid w:val="00BD18C3"/>
    <w:rsid w:val="00BD671B"/>
    <w:rsid w:val="00BD7E5A"/>
    <w:rsid w:val="00BE2240"/>
    <w:rsid w:val="00BF0963"/>
    <w:rsid w:val="00BF126A"/>
    <w:rsid w:val="00BF19A4"/>
    <w:rsid w:val="00C0045E"/>
    <w:rsid w:val="00C0153C"/>
    <w:rsid w:val="00C0290C"/>
    <w:rsid w:val="00C04EC0"/>
    <w:rsid w:val="00C05857"/>
    <w:rsid w:val="00C0739B"/>
    <w:rsid w:val="00C10AAF"/>
    <w:rsid w:val="00C117C4"/>
    <w:rsid w:val="00C16904"/>
    <w:rsid w:val="00C1698A"/>
    <w:rsid w:val="00C17C97"/>
    <w:rsid w:val="00C24635"/>
    <w:rsid w:val="00C265D2"/>
    <w:rsid w:val="00C316C9"/>
    <w:rsid w:val="00C31D64"/>
    <w:rsid w:val="00C3234F"/>
    <w:rsid w:val="00C338CD"/>
    <w:rsid w:val="00C33BE3"/>
    <w:rsid w:val="00C3452B"/>
    <w:rsid w:val="00C36259"/>
    <w:rsid w:val="00C42DB7"/>
    <w:rsid w:val="00C44924"/>
    <w:rsid w:val="00C47C01"/>
    <w:rsid w:val="00C508CB"/>
    <w:rsid w:val="00C50D63"/>
    <w:rsid w:val="00C51682"/>
    <w:rsid w:val="00C544F0"/>
    <w:rsid w:val="00C56AC3"/>
    <w:rsid w:val="00C60180"/>
    <w:rsid w:val="00C61029"/>
    <w:rsid w:val="00C6141A"/>
    <w:rsid w:val="00C62751"/>
    <w:rsid w:val="00C6443A"/>
    <w:rsid w:val="00C70691"/>
    <w:rsid w:val="00C726E1"/>
    <w:rsid w:val="00C730B7"/>
    <w:rsid w:val="00C740B5"/>
    <w:rsid w:val="00C74752"/>
    <w:rsid w:val="00C80035"/>
    <w:rsid w:val="00C8435C"/>
    <w:rsid w:val="00C9209D"/>
    <w:rsid w:val="00C9264D"/>
    <w:rsid w:val="00C9500F"/>
    <w:rsid w:val="00C95921"/>
    <w:rsid w:val="00C9609F"/>
    <w:rsid w:val="00C96E69"/>
    <w:rsid w:val="00CA3311"/>
    <w:rsid w:val="00CA5113"/>
    <w:rsid w:val="00CA7E99"/>
    <w:rsid w:val="00CB2F53"/>
    <w:rsid w:val="00CB3349"/>
    <w:rsid w:val="00CB76EB"/>
    <w:rsid w:val="00CC0F48"/>
    <w:rsid w:val="00CC46D1"/>
    <w:rsid w:val="00CC5363"/>
    <w:rsid w:val="00CC5D66"/>
    <w:rsid w:val="00CC621B"/>
    <w:rsid w:val="00CD1F58"/>
    <w:rsid w:val="00CD20C0"/>
    <w:rsid w:val="00CD4793"/>
    <w:rsid w:val="00CD4DE7"/>
    <w:rsid w:val="00CD4FF6"/>
    <w:rsid w:val="00CD51C4"/>
    <w:rsid w:val="00CD57A7"/>
    <w:rsid w:val="00CE20EA"/>
    <w:rsid w:val="00CE5FC1"/>
    <w:rsid w:val="00CE7A74"/>
    <w:rsid w:val="00CF042D"/>
    <w:rsid w:val="00CF129A"/>
    <w:rsid w:val="00CF4404"/>
    <w:rsid w:val="00CF51CE"/>
    <w:rsid w:val="00D026E2"/>
    <w:rsid w:val="00D056E5"/>
    <w:rsid w:val="00D06EB5"/>
    <w:rsid w:val="00D13AB8"/>
    <w:rsid w:val="00D15865"/>
    <w:rsid w:val="00D16A15"/>
    <w:rsid w:val="00D20E0F"/>
    <w:rsid w:val="00D2101D"/>
    <w:rsid w:val="00D22E2A"/>
    <w:rsid w:val="00D254FC"/>
    <w:rsid w:val="00D272E7"/>
    <w:rsid w:val="00D30D94"/>
    <w:rsid w:val="00D34D21"/>
    <w:rsid w:val="00D35420"/>
    <w:rsid w:val="00D36C6A"/>
    <w:rsid w:val="00D371D8"/>
    <w:rsid w:val="00D3779F"/>
    <w:rsid w:val="00D40912"/>
    <w:rsid w:val="00D41BE6"/>
    <w:rsid w:val="00D41DE7"/>
    <w:rsid w:val="00D4204D"/>
    <w:rsid w:val="00D43C51"/>
    <w:rsid w:val="00D44CDA"/>
    <w:rsid w:val="00D46984"/>
    <w:rsid w:val="00D477F4"/>
    <w:rsid w:val="00D47AE1"/>
    <w:rsid w:val="00D502B3"/>
    <w:rsid w:val="00D517C9"/>
    <w:rsid w:val="00D52D4C"/>
    <w:rsid w:val="00D54231"/>
    <w:rsid w:val="00D54968"/>
    <w:rsid w:val="00D61594"/>
    <w:rsid w:val="00D65968"/>
    <w:rsid w:val="00D6640D"/>
    <w:rsid w:val="00D70F0E"/>
    <w:rsid w:val="00D7727C"/>
    <w:rsid w:val="00D80690"/>
    <w:rsid w:val="00D80DA1"/>
    <w:rsid w:val="00D81254"/>
    <w:rsid w:val="00D8194D"/>
    <w:rsid w:val="00D82716"/>
    <w:rsid w:val="00D861A4"/>
    <w:rsid w:val="00D87AB4"/>
    <w:rsid w:val="00D9090C"/>
    <w:rsid w:val="00D90C95"/>
    <w:rsid w:val="00D91D0D"/>
    <w:rsid w:val="00D9538A"/>
    <w:rsid w:val="00D95B30"/>
    <w:rsid w:val="00D967E5"/>
    <w:rsid w:val="00DA30F2"/>
    <w:rsid w:val="00DA48B7"/>
    <w:rsid w:val="00DA5995"/>
    <w:rsid w:val="00DA5C6A"/>
    <w:rsid w:val="00DB01C8"/>
    <w:rsid w:val="00DB0A25"/>
    <w:rsid w:val="00DB657B"/>
    <w:rsid w:val="00DB7654"/>
    <w:rsid w:val="00DB7ECA"/>
    <w:rsid w:val="00DC62BE"/>
    <w:rsid w:val="00DD0151"/>
    <w:rsid w:val="00DD0913"/>
    <w:rsid w:val="00DD18B6"/>
    <w:rsid w:val="00DD3AE5"/>
    <w:rsid w:val="00DD5BFD"/>
    <w:rsid w:val="00DE0EBC"/>
    <w:rsid w:val="00DE1167"/>
    <w:rsid w:val="00DE1729"/>
    <w:rsid w:val="00DE1E2F"/>
    <w:rsid w:val="00DE288D"/>
    <w:rsid w:val="00DE3481"/>
    <w:rsid w:val="00DE4DC5"/>
    <w:rsid w:val="00DE5E7B"/>
    <w:rsid w:val="00DE6A91"/>
    <w:rsid w:val="00E00186"/>
    <w:rsid w:val="00E02DBA"/>
    <w:rsid w:val="00E03232"/>
    <w:rsid w:val="00E051F1"/>
    <w:rsid w:val="00E05747"/>
    <w:rsid w:val="00E074CB"/>
    <w:rsid w:val="00E07E3C"/>
    <w:rsid w:val="00E113BF"/>
    <w:rsid w:val="00E14FC1"/>
    <w:rsid w:val="00E157BA"/>
    <w:rsid w:val="00E15C7C"/>
    <w:rsid w:val="00E17E5F"/>
    <w:rsid w:val="00E2131A"/>
    <w:rsid w:val="00E26A42"/>
    <w:rsid w:val="00E26B80"/>
    <w:rsid w:val="00E27B98"/>
    <w:rsid w:val="00E27C07"/>
    <w:rsid w:val="00E31995"/>
    <w:rsid w:val="00E31CC4"/>
    <w:rsid w:val="00E34BC0"/>
    <w:rsid w:val="00E34F0C"/>
    <w:rsid w:val="00E35233"/>
    <w:rsid w:val="00E40366"/>
    <w:rsid w:val="00E406F5"/>
    <w:rsid w:val="00E43F37"/>
    <w:rsid w:val="00E4502D"/>
    <w:rsid w:val="00E45674"/>
    <w:rsid w:val="00E45DB9"/>
    <w:rsid w:val="00E51604"/>
    <w:rsid w:val="00E516A0"/>
    <w:rsid w:val="00E53207"/>
    <w:rsid w:val="00E637AE"/>
    <w:rsid w:val="00E6680B"/>
    <w:rsid w:val="00E67566"/>
    <w:rsid w:val="00E67DA6"/>
    <w:rsid w:val="00E67EF9"/>
    <w:rsid w:val="00E710C1"/>
    <w:rsid w:val="00E7314F"/>
    <w:rsid w:val="00E8009D"/>
    <w:rsid w:val="00E86062"/>
    <w:rsid w:val="00E86E02"/>
    <w:rsid w:val="00E872F6"/>
    <w:rsid w:val="00E87CDC"/>
    <w:rsid w:val="00E948F4"/>
    <w:rsid w:val="00E96A08"/>
    <w:rsid w:val="00E97589"/>
    <w:rsid w:val="00EA6001"/>
    <w:rsid w:val="00EA6DD7"/>
    <w:rsid w:val="00EB353E"/>
    <w:rsid w:val="00EB3B3C"/>
    <w:rsid w:val="00EB3DC0"/>
    <w:rsid w:val="00EB5A65"/>
    <w:rsid w:val="00EB6080"/>
    <w:rsid w:val="00EB6A08"/>
    <w:rsid w:val="00EC1EFD"/>
    <w:rsid w:val="00EC1F51"/>
    <w:rsid w:val="00EC3B6B"/>
    <w:rsid w:val="00EC7244"/>
    <w:rsid w:val="00EC7D0C"/>
    <w:rsid w:val="00ED063D"/>
    <w:rsid w:val="00ED0B3E"/>
    <w:rsid w:val="00ED1C25"/>
    <w:rsid w:val="00ED4DFF"/>
    <w:rsid w:val="00ED7B2E"/>
    <w:rsid w:val="00EE0DA9"/>
    <w:rsid w:val="00EE1138"/>
    <w:rsid w:val="00EE1468"/>
    <w:rsid w:val="00EE155E"/>
    <w:rsid w:val="00EE1933"/>
    <w:rsid w:val="00EE1BE0"/>
    <w:rsid w:val="00EE3A0D"/>
    <w:rsid w:val="00EE5240"/>
    <w:rsid w:val="00EE7A4C"/>
    <w:rsid w:val="00EE7F7D"/>
    <w:rsid w:val="00EF038F"/>
    <w:rsid w:val="00EF17FD"/>
    <w:rsid w:val="00EF2D1D"/>
    <w:rsid w:val="00EF31D6"/>
    <w:rsid w:val="00EF3333"/>
    <w:rsid w:val="00EF5AF2"/>
    <w:rsid w:val="00EF7493"/>
    <w:rsid w:val="00F0027E"/>
    <w:rsid w:val="00F0126B"/>
    <w:rsid w:val="00F0695E"/>
    <w:rsid w:val="00F07C5D"/>
    <w:rsid w:val="00F07C89"/>
    <w:rsid w:val="00F12790"/>
    <w:rsid w:val="00F1354F"/>
    <w:rsid w:val="00F1568E"/>
    <w:rsid w:val="00F20452"/>
    <w:rsid w:val="00F236C8"/>
    <w:rsid w:val="00F23F78"/>
    <w:rsid w:val="00F27191"/>
    <w:rsid w:val="00F275FC"/>
    <w:rsid w:val="00F27BF6"/>
    <w:rsid w:val="00F3117D"/>
    <w:rsid w:val="00F4162F"/>
    <w:rsid w:val="00F41A0E"/>
    <w:rsid w:val="00F421B2"/>
    <w:rsid w:val="00F446BF"/>
    <w:rsid w:val="00F45ABF"/>
    <w:rsid w:val="00F45F62"/>
    <w:rsid w:val="00F46587"/>
    <w:rsid w:val="00F477AB"/>
    <w:rsid w:val="00F514A6"/>
    <w:rsid w:val="00F55028"/>
    <w:rsid w:val="00F57302"/>
    <w:rsid w:val="00F62761"/>
    <w:rsid w:val="00F62BFB"/>
    <w:rsid w:val="00F63B9E"/>
    <w:rsid w:val="00F64E1D"/>
    <w:rsid w:val="00F65786"/>
    <w:rsid w:val="00F65B68"/>
    <w:rsid w:val="00F66280"/>
    <w:rsid w:val="00F707F8"/>
    <w:rsid w:val="00F74BC8"/>
    <w:rsid w:val="00F818F5"/>
    <w:rsid w:val="00F818F9"/>
    <w:rsid w:val="00F82FF0"/>
    <w:rsid w:val="00F85288"/>
    <w:rsid w:val="00F872B5"/>
    <w:rsid w:val="00F94567"/>
    <w:rsid w:val="00F95219"/>
    <w:rsid w:val="00F95D35"/>
    <w:rsid w:val="00FA1D73"/>
    <w:rsid w:val="00FA431B"/>
    <w:rsid w:val="00FA5041"/>
    <w:rsid w:val="00FA6C80"/>
    <w:rsid w:val="00FB7623"/>
    <w:rsid w:val="00FC10FC"/>
    <w:rsid w:val="00FC2107"/>
    <w:rsid w:val="00FC4999"/>
    <w:rsid w:val="00FC4E39"/>
    <w:rsid w:val="00FC762D"/>
    <w:rsid w:val="00FD0131"/>
    <w:rsid w:val="00FD6FE2"/>
    <w:rsid w:val="00FE2F6C"/>
    <w:rsid w:val="00FE3F9A"/>
    <w:rsid w:val="00FE4538"/>
    <w:rsid w:val="00FF2E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ACDC6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452B"/>
    <w:pPr>
      <w:spacing w:before="120" w:after="120" w:line="240" w:lineRule="auto"/>
    </w:pPr>
    <w:rPr>
      <w:rFonts w:ascii="Times New Roman" w:eastAsia="Times New Roman" w:hAnsi="Times New Roman" w:cs="Times New Roman"/>
      <w:szCs w:val="20"/>
      <w:lang w:eastAsia="en-AU"/>
    </w:rPr>
  </w:style>
  <w:style w:type="paragraph" w:styleId="Heading1">
    <w:name w:val="heading 1"/>
    <w:basedOn w:val="Normal"/>
    <w:next w:val="base-text-paragraph"/>
    <w:link w:val="Heading1Char"/>
    <w:qFormat/>
    <w:rsid w:val="00C3452B"/>
    <w:pPr>
      <w:keepNext/>
      <w:spacing w:before="720"/>
      <w:outlineLvl w:val="0"/>
    </w:pPr>
    <w:rPr>
      <w:rFonts w:ascii="Helvetica" w:hAnsi="Helvetica"/>
      <w:b/>
      <w:caps/>
      <w:sz w:val="28"/>
    </w:rPr>
  </w:style>
  <w:style w:type="paragraph" w:styleId="Heading2">
    <w:name w:val="heading 2"/>
    <w:basedOn w:val="Heading1"/>
    <w:next w:val="base-text-paragraph"/>
    <w:link w:val="Heading2Char"/>
    <w:qFormat/>
    <w:rsid w:val="00C3452B"/>
    <w:pPr>
      <w:spacing w:before="480" w:after="200"/>
      <w:outlineLvl w:val="1"/>
    </w:pPr>
    <w:rPr>
      <w:caps w:val="0"/>
      <w:sz w:val="26"/>
    </w:rPr>
  </w:style>
  <w:style w:type="paragraph" w:styleId="Heading3">
    <w:name w:val="heading 3"/>
    <w:basedOn w:val="Heading2"/>
    <w:next w:val="base-text-paragraph"/>
    <w:link w:val="Heading3Char"/>
    <w:qFormat/>
    <w:rsid w:val="00C3452B"/>
    <w:pPr>
      <w:spacing w:before="240"/>
      <w:outlineLvl w:val="2"/>
    </w:pPr>
    <w:rPr>
      <w:sz w:val="22"/>
    </w:rPr>
  </w:style>
  <w:style w:type="paragraph" w:styleId="Heading4">
    <w:name w:val="heading 4"/>
    <w:basedOn w:val="Heading3"/>
    <w:next w:val="base-text-paragraph"/>
    <w:link w:val="Heading4Char"/>
    <w:qFormat/>
    <w:rsid w:val="00C3452B"/>
    <w:pPr>
      <w:spacing w:before="120"/>
      <w:ind w:left="1134"/>
      <w:outlineLvl w:val="3"/>
    </w:pPr>
    <w:rPr>
      <w:rFonts w:ascii="Times New Roman" w:hAnsi="Times New Roman"/>
      <w:i/>
    </w:rPr>
  </w:style>
  <w:style w:type="paragraph" w:styleId="Heading5">
    <w:name w:val="heading 5"/>
    <w:basedOn w:val="Heading4"/>
    <w:next w:val="base-text-paragraph"/>
    <w:link w:val="Heading5Char"/>
    <w:qFormat/>
    <w:rsid w:val="00C3452B"/>
    <w:pPr>
      <w:spacing w:after="60"/>
      <w:outlineLvl w:val="4"/>
    </w:pPr>
    <w:rPr>
      <w:b w:val="0"/>
      <w:bCs/>
      <w:iCs/>
      <w:szCs w:val="26"/>
    </w:rPr>
  </w:style>
  <w:style w:type="paragraph" w:styleId="Heading6">
    <w:name w:val="heading 6"/>
    <w:basedOn w:val="Heading5"/>
    <w:next w:val="base-text-paragraph"/>
    <w:link w:val="Heading6Char"/>
    <w:qFormat/>
    <w:rsid w:val="00C3452B"/>
    <w:pPr>
      <w:outlineLvl w:val="5"/>
    </w:pPr>
    <w:rPr>
      <w:bCs w:val="0"/>
      <w:i w:val="0"/>
      <w:szCs w:val="22"/>
      <w:u w:val="single"/>
    </w:rPr>
  </w:style>
  <w:style w:type="paragraph" w:styleId="Heading7">
    <w:name w:val="heading 7"/>
    <w:basedOn w:val="Normal"/>
    <w:next w:val="Normal"/>
    <w:link w:val="Heading7Char"/>
    <w:qFormat/>
    <w:rsid w:val="00C3452B"/>
    <w:pPr>
      <w:spacing w:before="240" w:after="60"/>
      <w:outlineLvl w:val="6"/>
    </w:pPr>
    <w:rPr>
      <w:sz w:val="24"/>
      <w:szCs w:val="24"/>
    </w:rPr>
  </w:style>
  <w:style w:type="paragraph" w:styleId="Heading8">
    <w:name w:val="heading 8"/>
    <w:basedOn w:val="Normal"/>
    <w:next w:val="Normal"/>
    <w:link w:val="Heading8Char"/>
    <w:qFormat/>
    <w:rsid w:val="00C3452B"/>
    <w:pPr>
      <w:spacing w:before="240" w:after="60"/>
      <w:outlineLvl w:val="7"/>
    </w:pPr>
    <w:rPr>
      <w:i/>
      <w:iCs/>
      <w:sz w:val="24"/>
      <w:szCs w:val="24"/>
    </w:rPr>
  </w:style>
  <w:style w:type="paragraph" w:styleId="Heading9">
    <w:name w:val="heading 9"/>
    <w:basedOn w:val="Normal"/>
    <w:next w:val="Normal"/>
    <w:link w:val="Heading9Char"/>
    <w:qFormat/>
    <w:rsid w:val="00C3452B"/>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452B"/>
    <w:rPr>
      <w:rFonts w:ascii="Helvetica" w:eastAsia="Times New Roman" w:hAnsi="Helvetica" w:cs="Times New Roman"/>
      <w:b/>
      <w:caps/>
      <w:sz w:val="28"/>
      <w:szCs w:val="20"/>
      <w:lang w:eastAsia="en-AU"/>
    </w:rPr>
  </w:style>
  <w:style w:type="character" w:customStyle="1" w:styleId="Heading2Char">
    <w:name w:val="Heading 2 Char"/>
    <w:basedOn w:val="DefaultParagraphFont"/>
    <w:link w:val="Heading2"/>
    <w:rsid w:val="00C3452B"/>
    <w:rPr>
      <w:rFonts w:ascii="Helvetica" w:eastAsia="Times New Roman" w:hAnsi="Helvetica" w:cs="Times New Roman"/>
      <w:b/>
      <w:sz w:val="26"/>
      <w:szCs w:val="20"/>
      <w:lang w:eastAsia="en-AU"/>
    </w:rPr>
  </w:style>
  <w:style w:type="character" w:customStyle="1" w:styleId="Heading3Char">
    <w:name w:val="Heading 3 Char"/>
    <w:basedOn w:val="DefaultParagraphFont"/>
    <w:link w:val="Heading3"/>
    <w:rsid w:val="00C3452B"/>
    <w:rPr>
      <w:rFonts w:ascii="Helvetica" w:eastAsia="Times New Roman" w:hAnsi="Helvetica" w:cs="Times New Roman"/>
      <w:b/>
      <w:szCs w:val="20"/>
      <w:lang w:eastAsia="en-AU"/>
    </w:rPr>
  </w:style>
  <w:style w:type="character" w:customStyle="1" w:styleId="Heading4Char">
    <w:name w:val="Heading 4 Char"/>
    <w:basedOn w:val="DefaultParagraphFont"/>
    <w:link w:val="Heading4"/>
    <w:rsid w:val="00C3452B"/>
    <w:rPr>
      <w:rFonts w:ascii="Times New Roman" w:eastAsia="Times New Roman" w:hAnsi="Times New Roman" w:cs="Times New Roman"/>
      <w:b/>
      <w:i/>
      <w:szCs w:val="20"/>
      <w:lang w:eastAsia="en-AU"/>
    </w:rPr>
  </w:style>
  <w:style w:type="character" w:customStyle="1" w:styleId="Heading5Char">
    <w:name w:val="Heading 5 Char"/>
    <w:basedOn w:val="DefaultParagraphFont"/>
    <w:link w:val="Heading5"/>
    <w:rsid w:val="00C3452B"/>
    <w:rPr>
      <w:rFonts w:ascii="Times New Roman" w:eastAsia="Times New Roman" w:hAnsi="Times New Roman" w:cs="Times New Roman"/>
      <w:bCs/>
      <w:i/>
      <w:iCs/>
      <w:szCs w:val="26"/>
      <w:lang w:eastAsia="en-AU"/>
    </w:rPr>
  </w:style>
  <w:style w:type="character" w:customStyle="1" w:styleId="Heading6Char">
    <w:name w:val="Heading 6 Char"/>
    <w:basedOn w:val="DefaultParagraphFont"/>
    <w:link w:val="Heading6"/>
    <w:rsid w:val="00C3452B"/>
    <w:rPr>
      <w:rFonts w:ascii="Times New Roman" w:eastAsia="Times New Roman" w:hAnsi="Times New Roman" w:cs="Times New Roman"/>
      <w:iCs/>
      <w:u w:val="single"/>
      <w:lang w:eastAsia="en-AU"/>
    </w:rPr>
  </w:style>
  <w:style w:type="character" w:customStyle="1" w:styleId="Heading7Char">
    <w:name w:val="Heading 7 Char"/>
    <w:basedOn w:val="DefaultParagraphFont"/>
    <w:link w:val="Heading7"/>
    <w:rsid w:val="00C3452B"/>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rsid w:val="00C3452B"/>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rsid w:val="00C3452B"/>
    <w:rPr>
      <w:rFonts w:ascii="Arial" w:eastAsia="Times New Roman" w:hAnsi="Arial" w:cs="Arial"/>
      <w:lang w:eastAsia="en-AU"/>
    </w:rPr>
  </w:style>
  <w:style w:type="numbering" w:styleId="111111">
    <w:name w:val="Outline List 2"/>
    <w:basedOn w:val="NoList"/>
    <w:semiHidden/>
    <w:rsid w:val="00C3452B"/>
    <w:pPr>
      <w:numPr>
        <w:numId w:val="1"/>
      </w:numPr>
    </w:pPr>
  </w:style>
  <w:style w:type="numbering" w:styleId="1ai">
    <w:name w:val="Outline List 1"/>
    <w:basedOn w:val="NoList"/>
    <w:semiHidden/>
    <w:rsid w:val="00C3452B"/>
    <w:pPr>
      <w:numPr>
        <w:numId w:val="4"/>
      </w:numPr>
    </w:pPr>
  </w:style>
  <w:style w:type="numbering" w:styleId="ArticleSection">
    <w:name w:val="Outline List 3"/>
    <w:basedOn w:val="NoList"/>
    <w:semiHidden/>
    <w:rsid w:val="00C3452B"/>
    <w:pPr>
      <w:numPr>
        <w:numId w:val="6"/>
      </w:numPr>
    </w:pPr>
  </w:style>
  <w:style w:type="paragraph" w:customStyle="1" w:styleId="Baseparagraphcentred">
    <w:name w:val="Base paragraph centred"/>
    <w:basedOn w:val="Normal"/>
    <w:rsid w:val="00C3452B"/>
    <w:pPr>
      <w:spacing w:before="200" w:after="200"/>
      <w:jc w:val="center"/>
    </w:pPr>
  </w:style>
  <w:style w:type="paragraph" w:customStyle="1" w:styleId="base-text-paragraph">
    <w:name w:val="base-text-paragraph"/>
    <w:basedOn w:val="Normal"/>
    <w:link w:val="base-text-paragraphChar"/>
    <w:qFormat/>
    <w:rsid w:val="00C3452B"/>
    <w:pPr>
      <w:numPr>
        <w:ilvl w:val="1"/>
        <w:numId w:val="37"/>
      </w:numPr>
    </w:pPr>
  </w:style>
  <w:style w:type="character" w:customStyle="1" w:styleId="base-text-paragraphChar">
    <w:name w:val="base-text-paragraph Char"/>
    <w:basedOn w:val="DefaultParagraphFont"/>
    <w:link w:val="base-text-paragraph"/>
    <w:rsid w:val="00C3452B"/>
    <w:rPr>
      <w:rFonts w:ascii="Times New Roman" w:eastAsia="Times New Roman" w:hAnsi="Times New Roman" w:cs="Times New Roman"/>
      <w:szCs w:val="20"/>
      <w:lang w:eastAsia="en-AU"/>
    </w:rPr>
  </w:style>
  <w:style w:type="paragraph" w:customStyle="1" w:styleId="base-text-paragraphnonumbers">
    <w:name w:val="base-text-paragraph no numbers"/>
    <w:basedOn w:val="Normal"/>
    <w:qFormat/>
    <w:rsid w:val="00C3452B"/>
    <w:pPr>
      <w:ind w:left="1134"/>
    </w:pPr>
  </w:style>
  <w:style w:type="paragraph" w:customStyle="1" w:styleId="BillName">
    <w:name w:val="Bill Name"/>
    <w:basedOn w:val="Normal"/>
    <w:next w:val="Baseparagraphcentred"/>
    <w:rsid w:val="00C3452B"/>
    <w:pPr>
      <w:pBdr>
        <w:top w:val="single" w:sz="4" w:space="12" w:color="auto"/>
        <w:bottom w:val="single" w:sz="4" w:space="12" w:color="auto"/>
      </w:pBdr>
      <w:spacing w:before="200" w:after="200"/>
      <w:jc w:val="center"/>
    </w:pPr>
    <w:rPr>
      <w:caps/>
    </w:rPr>
  </w:style>
  <w:style w:type="paragraph" w:styleId="BlockText">
    <w:name w:val="Block Text"/>
    <w:basedOn w:val="Normal"/>
    <w:semiHidden/>
    <w:rsid w:val="00C3452B"/>
    <w:pPr>
      <w:ind w:left="1440" w:right="1440"/>
    </w:pPr>
  </w:style>
  <w:style w:type="paragraph" w:styleId="BodyText">
    <w:name w:val="Body Text"/>
    <w:basedOn w:val="Normal"/>
    <w:link w:val="BodyTextChar"/>
    <w:semiHidden/>
    <w:rsid w:val="00C3452B"/>
  </w:style>
  <w:style w:type="character" w:customStyle="1" w:styleId="BodyTextChar">
    <w:name w:val="Body Text Char"/>
    <w:basedOn w:val="DefaultParagraphFont"/>
    <w:link w:val="BodyText"/>
    <w:semiHidden/>
    <w:rsid w:val="00C3452B"/>
    <w:rPr>
      <w:rFonts w:ascii="Times New Roman" w:eastAsia="Times New Roman" w:hAnsi="Times New Roman" w:cs="Times New Roman"/>
      <w:szCs w:val="20"/>
      <w:lang w:eastAsia="en-AU"/>
    </w:rPr>
  </w:style>
  <w:style w:type="paragraph" w:styleId="BodyText2">
    <w:name w:val="Body Text 2"/>
    <w:basedOn w:val="Normal"/>
    <w:link w:val="BodyText2Char"/>
    <w:semiHidden/>
    <w:rsid w:val="00C3452B"/>
    <w:pPr>
      <w:spacing w:line="480" w:lineRule="auto"/>
    </w:pPr>
  </w:style>
  <w:style w:type="character" w:customStyle="1" w:styleId="BodyText2Char">
    <w:name w:val="Body Text 2 Char"/>
    <w:basedOn w:val="DefaultParagraphFont"/>
    <w:link w:val="BodyText2"/>
    <w:semiHidden/>
    <w:rsid w:val="00C3452B"/>
    <w:rPr>
      <w:rFonts w:ascii="Times New Roman" w:eastAsia="Times New Roman" w:hAnsi="Times New Roman" w:cs="Times New Roman"/>
      <w:szCs w:val="20"/>
      <w:lang w:eastAsia="en-AU"/>
    </w:rPr>
  </w:style>
  <w:style w:type="paragraph" w:styleId="BodyText3">
    <w:name w:val="Body Text 3"/>
    <w:basedOn w:val="Normal"/>
    <w:link w:val="BodyText3Char"/>
    <w:semiHidden/>
    <w:rsid w:val="00C3452B"/>
    <w:rPr>
      <w:sz w:val="16"/>
      <w:szCs w:val="16"/>
    </w:rPr>
  </w:style>
  <w:style w:type="character" w:customStyle="1" w:styleId="BodyText3Char">
    <w:name w:val="Body Text 3 Char"/>
    <w:basedOn w:val="DefaultParagraphFont"/>
    <w:link w:val="BodyText3"/>
    <w:semiHidden/>
    <w:rsid w:val="00C3452B"/>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semiHidden/>
    <w:rsid w:val="00C3452B"/>
    <w:pPr>
      <w:ind w:firstLine="210"/>
    </w:pPr>
  </w:style>
  <w:style w:type="character" w:customStyle="1" w:styleId="BodyTextFirstIndentChar">
    <w:name w:val="Body Text First Indent Char"/>
    <w:basedOn w:val="BodyTextChar"/>
    <w:link w:val="BodyTextFirstIndent"/>
    <w:semiHidden/>
    <w:rsid w:val="00C3452B"/>
    <w:rPr>
      <w:rFonts w:ascii="Times New Roman" w:eastAsia="Times New Roman" w:hAnsi="Times New Roman" w:cs="Times New Roman"/>
      <w:szCs w:val="20"/>
      <w:lang w:eastAsia="en-AU"/>
    </w:rPr>
  </w:style>
  <w:style w:type="paragraph" w:styleId="BodyTextIndent">
    <w:name w:val="Body Text Indent"/>
    <w:basedOn w:val="Normal"/>
    <w:link w:val="BodyTextIndentChar"/>
    <w:semiHidden/>
    <w:rsid w:val="00C3452B"/>
    <w:pPr>
      <w:ind w:left="283"/>
    </w:pPr>
  </w:style>
  <w:style w:type="character" w:customStyle="1" w:styleId="BodyTextIndentChar">
    <w:name w:val="Body Text Indent Char"/>
    <w:basedOn w:val="DefaultParagraphFont"/>
    <w:link w:val="BodyTextIndent"/>
    <w:semiHidden/>
    <w:rsid w:val="00C3452B"/>
    <w:rPr>
      <w:rFonts w:ascii="Times New Roman" w:eastAsia="Times New Roman" w:hAnsi="Times New Roman" w:cs="Times New Roman"/>
      <w:szCs w:val="20"/>
      <w:lang w:eastAsia="en-AU"/>
    </w:rPr>
  </w:style>
  <w:style w:type="paragraph" w:styleId="BodyTextFirstIndent2">
    <w:name w:val="Body Text First Indent 2"/>
    <w:basedOn w:val="BodyTextIndent"/>
    <w:link w:val="BodyTextFirstIndent2Char"/>
    <w:semiHidden/>
    <w:rsid w:val="00C3452B"/>
    <w:pPr>
      <w:ind w:firstLine="210"/>
    </w:pPr>
  </w:style>
  <w:style w:type="character" w:customStyle="1" w:styleId="BodyTextFirstIndent2Char">
    <w:name w:val="Body Text First Indent 2 Char"/>
    <w:basedOn w:val="BodyTextIndentChar"/>
    <w:link w:val="BodyTextFirstIndent2"/>
    <w:semiHidden/>
    <w:rsid w:val="00C3452B"/>
    <w:rPr>
      <w:rFonts w:ascii="Times New Roman" w:eastAsia="Times New Roman" w:hAnsi="Times New Roman" w:cs="Times New Roman"/>
      <w:szCs w:val="20"/>
      <w:lang w:eastAsia="en-AU"/>
    </w:rPr>
  </w:style>
  <w:style w:type="paragraph" w:styleId="BodyTextIndent2">
    <w:name w:val="Body Text Indent 2"/>
    <w:basedOn w:val="Normal"/>
    <w:link w:val="BodyTextIndent2Char"/>
    <w:semiHidden/>
    <w:rsid w:val="00C3452B"/>
    <w:pPr>
      <w:spacing w:line="480" w:lineRule="auto"/>
      <w:ind w:left="283"/>
    </w:pPr>
  </w:style>
  <w:style w:type="character" w:customStyle="1" w:styleId="BodyTextIndent2Char">
    <w:name w:val="Body Text Indent 2 Char"/>
    <w:basedOn w:val="DefaultParagraphFont"/>
    <w:link w:val="BodyTextIndent2"/>
    <w:semiHidden/>
    <w:rsid w:val="00C3452B"/>
    <w:rPr>
      <w:rFonts w:ascii="Times New Roman" w:eastAsia="Times New Roman" w:hAnsi="Times New Roman" w:cs="Times New Roman"/>
      <w:szCs w:val="20"/>
      <w:lang w:eastAsia="en-AU"/>
    </w:rPr>
  </w:style>
  <w:style w:type="paragraph" w:styleId="BodyTextIndent3">
    <w:name w:val="Body Text Indent 3"/>
    <w:basedOn w:val="Normal"/>
    <w:link w:val="BodyTextIndent3Char"/>
    <w:semiHidden/>
    <w:rsid w:val="00C3452B"/>
    <w:pPr>
      <w:ind w:left="283"/>
    </w:pPr>
    <w:rPr>
      <w:sz w:val="16"/>
      <w:szCs w:val="16"/>
    </w:rPr>
  </w:style>
  <w:style w:type="character" w:customStyle="1" w:styleId="BodyTextIndent3Char">
    <w:name w:val="Body Text Indent 3 Char"/>
    <w:basedOn w:val="DefaultParagraphFont"/>
    <w:link w:val="BodyTextIndent3"/>
    <w:semiHidden/>
    <w:rsid w:val="00C3452B"/>
    <w:rPr>
      <w:rFonts w:ascii="Times New Roman" w:eastAsia="Times New Roman" w:hAnsi="Times New Roman" w:cs="Times New Roman"/>
      <w:sz w:val="16"/>
      <w:szCs w:val="16"/>
      <w:lang w:eastAsia="en-AU"/>
    </w:rPr>
  </w:style>
  <w:style w:type="character" w:customStyle="1" w:styleId="Bold">
    <w:name w:val="Bold"/>
    <w:basedOn w:val="DefaultParagraphFont"/>
    <w:rsid w:val="00C3452B"/>
    <w:rPr>
      <w:b/>
    </w:rPr>
  </w:style>
  <w:style w:type="character" w:customStyle="1" w:styleId="BoldItalic">
    <w:name w:val="BoldItalic"/>
    <w:basedOn w:val="DefaultParagraphFont"/>
    <w:rsid w:val="00C3452B"/>
    <w:rPr>
      <w:b/>
      <w:i/>
    </w:rPr>
  </w:style>
  <w:style w:type="paragraph" w:customStyle="1" w:styleId="BTPwithextraspacing">
    <w:name w:val="BTP with extra spacing"/>
    <w:basedOn w:val="Normal"/>
    <w:rsid w:val="00C3452B"/>
    <w:pPr>
      <w:spacing w:before="360" w:after="360"/>
      <w:ind w:left="1134"/>
    </w:pPr>
  </w:style>
  <w:style w:type="paragraph" w:customStyle="1" w:styleId="ChapterHeading">
    <w:name w:val="Chapter Heading"/>
    <w:next w:val="Heading2"/>
    <w:rsid w:val="00C3452B"/>
    <w:pPr>
      <w:numPr>
        <w:numId w:val="9"/>
      </w:numPr>
      <w:pBdr>
        <w:top w:val="single" w:sz="4" w:space="1" w:color="auto"/>
        <w:bottom w:val="single" w:sz="4" w:space="1" w:color="auto"/>
      </w:pBdr>
      <w:spacing w:before="240" w:after="360" w:line="260" w:lineRule="atLeast"/>
    </w:pPr>
    <w:rPr>
      <w:rFonts w:ascii="Helvetica" w:eastAsia="Times New Roman" w:hAnsi="Helvetica" w:cs="Times New Roman"/>
      <w:b/>
      <w:i/>
      <w:sz w:val="38"/>
      <w:szCs w:val="20"/>
      <w:lang w:eastAsia="en-AU"/>
    </w:rPr>
  </w:style>
  <w:style w:type="paragraph" w:customStyle="1" w:styleId="Chapterheadingsubdocument">
    <w:name w:val="Chapter heading subdocument"/>
    <w:basedOn w:val="Normal"/>
    <w:next w:val="base-text-paragraphnonumbers"/>
    <w:rsid w:val="00C3452B"/>
    <w:pPr>
      <w:pBdr>
        <w:top w:val="single" w:sz="4" w:space="1" w:color="auto"/>
        <w:bottom w:val="single" w:sz="4" w:space="1" w:color="auto"/>
      </w:pBdr>
      <w:spacing w:before="240" w:after="360" w:line="260" w:lineRule="atLeast"/>
    </w:pPr>
    <w:rPr>
      <w:rFonts w:ascii="Helvetica" w:hAnsi="Helvetica"/>
      <w:b/>
      <w:i/>
      <w:sz w:val="38"/>
    </w:rPr>
  </w:style>
  <w:style w:type="numbering" w:customStyle="1" w:styleId="ChapterList">
    <w:name w:val="ChapterList"/>
    <w:uiPriority w:val="99"/>
    <w:rsid w:val="00C3452B"/>
    <w:pPr>
      <w:numPr>
        <w:numId w:val="9"/>
      </w:numPr>
    </w:pPr>
  </w:style>
  <w:style w:type="paragraph" w:styleId="Closing">
    <w:name w:val="Closing"/>
    <w:basedOn w:val="Normal"/>
    <w:link w:val="ClosingChar"/>
    <w:semiHidden/>
    <w:rsid w:val="00C3452B"/>
    <w:pPr>
      <w:ind w:left="4252"/>
    </w:pPr>
  </w:style>
  <w:style w:type="character" w:customStyle="1" w:styleId="ClosingChar">
    <w:name w:val="Closing Char"/>
    <w:basedOn w:val="DefaultParagraphFont"/>
    <w:link w:val="Closing"/>
    <w:semiHidden/>
    <w:rsid w:val="00C3452B"/>
    <w:rPr>
      <w:rFonts w:ascii="Times New Roman" w:eastAsia="Times New Roman" w:hAnsi="Times New Roman" w:cs="Times New Roman"/>
      <w:szCs w:val="20"/>
      <w:lang w:eastAsia="en-AU"/>
    </w:rPr>
  </w:style>
  <w:style w:type="paragraph" w:styleId="Date">
    <w:name w:val="Date"/>
    <w:basedOn w:val="Normal"/>
    <w:next w:val="Normal"/>
    <w:link w:val="DateChar"/>
    <w:semiHidden/>
    <w:rsid w:val="00C3452B"/>
  </w:style>
  <w:style w:type="character" w:customStyle="1" w:styleId="DateChar">
    <w:name w:val="Date Char"/>
    <w:basedOn w:val="DefaultParagraphFont"/>
    <w:link w:val="Date"/>
    <w:semiHidden/>
    <w:rsid w:val="00C3452B"/>
    <w:rPr>
      <w:rFonts w:ascii="Times New Roman" w:eastAsia="Times New Roman" w:hAnsi="Times New Roman" w:cs="Times New Roman"/>
      <w:szCs w:val="20"/>
      <w:lang w:eastAsia="en-AU"/>
    </w:rPr>
  </w:style>
  <w:style w:type="paragraph" w:customStyle="1" w:styleId="Diagram">
    <w:name w:val="Diagram"/>
    <w:basedOn w:val="Normal"/>
    <w:next w:val="base-text-paragraphnonumbers"/>
    <w:rsid w:val="00C3452B"/>
    <w:pPr>
      <w:keepNext/>
      <w:numPr>
        <w:ilvl w:val="2"/>
        <w:numId w:val="9"/>
      </w:numPr>
      <w:spacing w:before="0" w:after="0"/>
    </w:pPr>
    <w:rPr>
      <w:b/>
    </w:rPr>
  </w:style>
  <w:style w:type="paragraph" w:customStyle="1" w:styleId="dotpoint">
    <w:name w:val="dot point"/>
    <w:basedOn w:val="Normal"/>
    <w:rsid w:val="00C3452B"/>
    <w:pPr>
      <w:numPr>
        <w:numId w:val="11"/>
      </w:numPr>
    </w:pPr>
  </w:style>
  <w:style w:type="paragraph" w:customStyle="1" w:styleId="dotpoint2">
    <w:name w:val="dot point 2"/>
    <w:basedOn w:val="Normal"/>
    <w:rsid w:val="00C3452B"/>
    <w:pPr>
      <w:numPr>
        <w:ilvl w:val="1"/>
        <w:numId w:val="12"/>
      </w:numPr>
    </w:pPr>
  </w:style>
  <w:style w:type="numbering" w:customStyle="1" w:styleId="DotPointList">
    <w:name w:val="Dot Point List"/>
    <w:uiPriority w:val="99"/>
    <w:rsid w:val="00C3452B"/>
    <w:pPr>
      <w:numPr>
        <w:numId w:val="12"/>
      </w:numPr>
    </w:pPr>
  </w:style>
  <w:style w:type="paragraph" w:styleId="E-mailSignature">
    <w:name w:val="E-mail Signature"/>
    <w:basedOn w:val="Normal"/>
    <w:link w:val="E-mailSignatureChar"/>
    <w:semiHidden/>
    <w:rsid w:val="00C3452B"/>
  </w:style>
  <w:style w:type="character" w:customStyle="1" w:styleId="E-mailSignatureChar">
    <w:name w:val="E-mail Signature Char"/>
    <w:basedOn w:val="DefaultParagraphFont"/>
    <w:link w:val="E-mailSignature"/>
    <w:semiHidden/>
    <w:rsid w:val="00C3452B"/>
    <w:rPr>
      <w:rFonts w:ascii="Times New Roman" w:eastAsia="Times New Roman" w:hAnsi="Times New Roman" w:cs="Times New Roman"/>
      <w:szCs w:val="20"/>
      <w:lang w:eastAsia="en-AU"/>
    </w:rPr>
  </w:style>
  <w:style w:type="character" w:styleId="Emphasis">
    <w:name w:val="Emphasis"/>
    <w:basedOn w:val="DefaultParagraphFont"/>
    <w:qFormat/>
    <w:rsid w:val="00C3452B"/>
    <w:rPr>
      <w:i/>
      <w:iCs/>
    </w:rPr>
  </w:style>
  <w:style w:type="paragraph" w:styleId="EnvelopeAddress">
    <w:name w:val="envelope address"/>
    <w:basedOn w:val="Normal"/>
    <w:semiHidden/>
    <w:rsid w:val="00C3452B"/>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C3452B"/>
    <w:rPr>
      <w:rFonts w:ascii="Arial" w:hAnsi="Arial" w:cs="Arial"/>
      <w:sz w:val="20"/>
    </w:rPr>
  </w:style>
  <w:style w:type="paragraph" w:customStyle="1" w:styleId="exampletext">
    <w:name w:val="example text"/>
    <w:basedOn w:val="Normal"/>
    <w:rsid w:val="00C3452B"/>
    <w:pPr>
      <w:ind w:left="1985"/>
    </w:pPr>
    <w:rPr>
      <w:sz w:val="20"/>
    </w:rPr>
  </w:style>
  <w:style w:type="paragraph" w:customStyle="1" w:styleId="exampledotpoint1">
    <w:name w:val="example dot point 1"/>
    <w:basedOn w:val="exampletext"/>
    <w:rsid w:val="00C3452B"/>
    <w:pPr>
      <w:numPr>
        <w:numId w:val="13"/>
      </w:numPr>
      <w:spacing w:before="200" w:after="200"/>
      <w:ind w:left="2269" w:hanging="284"/>
    </w:pPr>
  </w:style>
  <w:style w:type="paragraph" w:customStyle="1" w:styleId="exampledotpoint2">
    <w:name w:val="example dot point 2"/>
    <w:basedOn w:val="exampletext"/>
    <w:rsid w:val="00C3452B"/>
    <w:pPr>
      <w:numPr>
        <w:ilvl w:val="1"/>
        <w:numId w:val="13"/>
      </w:numPr>
      <w:spacing w:before="200" w:after="200"/>
    </w:pPr>
  </w:style>
  <w:style w:type="numbering" w:customStyle="1" w:styleId="ExampleDotPointList">
    <w:name w:val="Example Dot Point List"/>
    <w:uiPriority w:val="99"/>
    <w:rsid w:val="00C3452B"/>
    <w:pPr>
      <w:numPr>
        <w:numId w:val="13"/>
      </w:numPr>
    </w:pPr>
  </w:style>
  <w:style w:type="paragraph" w:customStyle="1" w:styleId="ExampleHeading">
    <w:name w:val="Example Heading"/>
    <w:basedOn w:val="Normal"/>
    <w:next w:val="exampletext"/>
    <w:rsid w:val="00C3452B"/>
    <w:pPr>
      <w:keepNext/>
      <w:numPr>
        <w:ilvl w:val="3"/>
        <w:numId w:val="9"/>
      </w:numPr>
    </w:pPr>
    <w:rPr>
      <w:b/>
    </w:rPr>
  </w:style>
  <w:style w:type="paragraph" w:customStyle="1" w:styleId="exampleindent">
    <w:name w:val="example indent"/>
    <w:basedOn w:val="exampletext"/>
    <w:rsid w:val="00C3452B"/>
    <w:pPr>
      <w:ind w:left="2268"/>
    </w:pPr>
  </w:style>
  <w:style w:type="character" w:styleId="FollowedHyperlink">
    <w:name w:val="FollowedHyperlink"/>
    <w:basedOn w:val="DefaultParagraphFont"/>
    <w:rsid w:val="00C3452B"/>
    <w:rPr>
      <w:color w:val="954F72" w:themeColor="followedHyperlink"/>
      <w:u w:val="single"/>
    </w:rPr>
  </w:style>
  <w:style w:type="character" w:customStyle="1" w:styleId="Font15point">
    <w:name w:val="Font 15 point"/>
    <w:basedOn w:val="DefaultParagraphFont"/>
    <w:rsid w:val="00C3452B"/>
    <w:rPr>
      <w:sz w:val="30"/>
    </w:rPr>
  </w:style>
  <w:style w:type="character" w:customStyle="1" w:styleId="Font19point">
    <w:name w:val="Font 19 point"/>
    <w:basedOn w:val="DefaultParagraphFont"/>
    <w:rsid w:val="00C3452B"/>
    <w:rPr>
      <w:sz w:val="38"/>
    </w:rPr>
  </w:style>
  <w:style w:type="character" w:customStyle="1" w:styleId="Font30point">
    <w:name w:val="Font 30 point"/>
    <w:basedOn w:val="DefaultParagraphFont"/>
    <w:rsid w:val="00C3452B"/>
    <w:rPr>
      <w:sz w:val="60"/>
    </w:rPr>
  </w:style>
  <w:style w:type="paragraph" w:styleId="Footer">
    <w:name w:val="footer"/>
    <w:basedOn w:val="Normal"/>
    <w:link w:val="FooterChar"/>
    <w:semiHidden/>
    <w:rsid w:val="00C3452B"/>
    <w:pPr>
      <w:tabs>
        <w:tab w:val="center" w:pos="4153"/>
        <w:tab w:val="right" w:pos="8306"/>
      </w:tabs>
    </w:pPr>
  </w:style>
  <w:style w:type="character" w:customStyle="1" w:styleId="FooterChar">
    <w:name w:val="Footer Char"/>
    <w:basedOn w:val="DefaultParagraphFont"/>
    <w:link w:val="Footer"/>
    <w:semiHidden/>
    <w:rsid w:val="00C3452B"/>
    <w:rPr>
      <w:rFonts w:ascii="Times New Roman" w:eastAsia="Times New Roman" w:hAnsi="Times New Roman" w:cs="Times New Roman"/>
      <w:szCs w:val="20"/>
      <w:lang w:eastAsia="en-AU"/>
    </w:rPr>
  </w:style>
  <w:style w:type="paragraph" w:styleId="FootnoteText">
    <w:name w:val="footnote text"/>
    <w:basedOn w:val="Normal"/>
    <w:link w:val="FootnoteTextChar"/>
    <w:rsid w:val="00C3452B"/>
    <w:pPr>
      <w:tabs>
        <w:tab w:val="left" w:pos="284"/>
      </w:tabs>
      <w:spacing w:before="0" w:after="0"/>
      <w:ind w:left="284" w:hanging="284"/>
    </w:pPr>
    <w:rPr>
      <w:sz w:val="20"/>
    </w:rPr>
  </w:style>
  <w:style w:type="character" w:customStyle="1" w:styleId="FootnoteTextChar">
    <w:name w:val="Footnote Text Char"/>
    <w:basedOn w:val="DefaultParagraphFont"/>
    <w:link w:val="FootnoteText"/>
    <w:rsid w:val="00C3452B"/>
    <w:rPr>
      <w:rFonts w:ascii="Times New Roman" w:eastAsia="Times New Roman" w:hAnsi="Times New Roman" w:cs="Times New Roman"/>
      <w:sz w:val="20"/>
      <w:szCs w:val="20"/>
      <w:lang w:eastAsia="en-AU"/>
    </w:rPr>
  </w:style>
  <w:style w:type="paragraph" w:customStyle="1" w:styleId="Glossarytabletext">
    <w:name w:val="Glossary table text"/>
    <w:basedOn w:val="Normal"/>
    <w:rsid w:val="00C3452B"/>
    <w:pPr>
      <w:spacing w:before="60" w:after="60"/>
    </w:pPr>
    <w:rPr>
      <w:sz w:val="20"/>
    </w:rPr>
  </w:style>
  <w:style w:type="paragraph" w:styleId="Header">
    <w:name w:val="header"/>
    <w:basedOn w:val="Normal"/>
    <w:link w:val="HeaderChar"/>
    <w:semiHidden/>
    <w:rsid w:val="00C3452B"/>
    <w:pPr>
      <w:tabs>
        <w:tab w:val="center" w:pos="4153"/>
        <w:tab w:val="right" w:pos="8306"/>
      </w:tabs>
    </w:pPr>
  </w:style>
  <w:style w:type="character" w:customStyle="1" w:styleId="HeaderChar">
    <w:name w:val="Header Char"/>
    <w:basedOn w:val="DefaultParagraphFont"/>
    <w:link w:val="Header"/>
    <w:semiHidden/>
    <w:rsid w:val="00C3452B"/>
    <w:rPr>
      <w:rFonts w:ascii="Times New Roman" w:eastAsia="Times New Roman" w:hAnsi="Times New Roman" w:cs="Times New Roman"/>
      <w:szCs w:val="20"/>
      <w:lang w:eastAsia="en-AU"/>
    </w:rPr>
  </w:style>
  <w:style w:type="paragraph" w:customStyle="1" w:styleId="Heading2with18pointafter">
    <w:name w:val="Heading 2 with 18 point after"/>
    <w:basedOn w:val="Heading2"/>
    <w:next w:val="Normal"/>
    <w:rsid w:val="00C3452B"/>
    <w:pPr>
      <w:spacing w:after="360"/>
    </w:pPr>
  </w:style>
  <w:style w:type="paragraph" w:customStyle="1" w:styleId="Hiddentext">
    <w:name w:val="Hiddentext"/>
    <w:basedOn w:val="Normal"/>
    <w:rsid w:val="00C3452B"/>
    <w:rPr>
      <w:vanish/>
    </w:rPr>
  </w:style>
  <w:style w:type="character" w:styleId="HTMLAcronym">
    <w:name w:val="HTML Acronym"/>
    <w:basedOn w:val="DefaultParagraphFont"/>
    <w:semiHidden/>
    <w:rsid w:val="00C3452B"/>
  </w:style>
  <w:style w:type="paragraph" w:styleId="HTMLAddress">
    <w:name w:val="HTML Address"/>
    <w:basedOn w:val="Normal"/>
    <w:link w:val="HTMLAddressChar"/>
    <w:semiHidden/>
    <w:rsid w:val="00C3452B"/>
    <w:rPr>
      <w:i/>
      <w:iCs/>
    </w:rPr>
  </w:style>
  <w:style w:type="character" w:customStyle="1" w:styleId="HTMLAddressChar">
    <w:name w:val="HTML Address Char"/>
    <w:basedOn w:val="DefaultParagraphFont"/>
    <w:link w:val="HTMLAddress"/>
    <w:semiHidden/>
    <w:rsid w:val="00C3452B"/>
    <w:rPr>
      <w:rFonts w:ascii="Times New Roman" w:eastAsia="Times New Roman" w:hAnsi="Times New Roman" w:cs="Times New Roman"/>
      <w:i/>
      <w:iCs/>
      <w:szCs w:val="20"/>
      <w:lang w:eastAsia="en-AU"/>
    </w:rPr>
  </w:style>
  <w:style w:type="character" w:styleId="HTMLCite">
    <w:name w:val="HTML Cite"/>
    <w:basedOn w:val="DefaultParagraphFont"/>
    <w:semiHidden/>
    <w:rsid w:val="00C3452B"/>
    <w:rPr>
      <w:i/>
      <w:iCs/>
    </w:rPr>
  </w:style>
  <w:style w:type="character" w:styleId="HTMLCode">
    <w:name w:val="HTML Code"/>
    <w:basedOn w:val="DefaultParagraphFont"/>
    <w:semiHidden/>
    <w:rsid w:val="00C3452B"/>
    <w:rPr>
      <w:rFonts w:ascii="Courier New" w:hAnsi="Courier New" w:cs="Courier New"/>
      <w:sz w:val="20"/>
      <w:szCs w:val="20"/>
    </w:rPr>
  </w:style>
  <w:style w:type="character" w:styleId="HTMLDefinition">
    <w:name w:val="HTML Definition"/>
    <w:basedOn w:val="DefaultParagraphFont"/>
    <w:semiHidden/>
    <w:rsid w:val="00C3452B"/>
    <w:rPr>
      <w:i/>
      <w:iCs/>
    </w:rPr>
  </w:style>
  <w:style w:type="character" w:styleId="HTMLKeyboard">
    <w:name w:val="HTML Keyboard"/>
    <w:basedOn w:val="DefaultParagraphFont"/>
    <w:semiHidden/>
    <w:rsid w:val="00C3452B"/>
    <w:rPr>
      <w:rFonts w:ascii="Courier New" w:hAnsi="Courier New" w:cs="Courier New"/>
      <w:sz w:val="20"/>
      <w:szCs w:val="20"/>
    </w:rPr>
  </w:style>
  <w:style w:type="paragraph" w:styleId="HTMLPreformatted">
    <w:name w:val="HTML Preformatted"/>
    <w:basedOn w:val="Normal"/>
    <w:link w:val="HTMLPreformattedChar"/>
    <w:semiHidden/>
    <w:rsid w:val="00C3452B"/>
    <w:rPr>
      <w:rFonts w:ascii="Courier New" w:hAnsi="Courier New" w:cs="Courier New"/>
      <w:sz w:val="20"/>
    </w:rPr>
  </w:style>
  <w:style w:type="character" w:customStyle="1" w:styleId="HTMLPreformattedChar">
    <w:name w:val="HTML Preformatted Char"/>
    <w:basedOn w:val="DefaultParagraphFont"/>
    <w:link w:val="HTMLPreformatted"/>
    <w:semiHidden/>
    <w:rsid w:val="00C3452B"/>
    <w:rPr>
      <w:rFonts w:ascii="Courier New" w:eastAsia="Times New Roman" w:hAnsi="Courier New" w:cs="Courier New"/>
      <w:sz w:val="20"/>
      <w:szCs w:val="20"/>
      <w:lang w:eastAsia="en-AU"/>
    </w:rPr>
  </w:style>
  <w:style w:type="character" w:styleId="HTMLSample">
    <w:name w:val="HTML Sample"/>
    <w:basedOn w:val="DefaultParagraphFont"/>
    <w:semiHidden/>
    <w:rsid w:val="00C3452B"/>
    <w:rPr>
      <w:rFonts w:ascii="Courier New" w:hAnsi="Courier New" w:cs="Courier New"/>
    </w:rPr>
  </w:style>
  <w:style w:type="character" w:styleId="HTMLTypewriter">
    <w:name w:val="HTML Typewriter"/>
    <w:basedOn w:val="DefaultParagraphFont"/>
    <w:semiHidden/>
    <w:rsid w:val="00C3452B"/>
    <w:rPr>
      <w:rFonts w:ascii="Courier New" w:hAnsi="Courier New" w:cs="Courier New"/>
      <w:sz w:val="20"/>
      <w:szCs w:val="20"/>
    </w:rPr>
  </w:style>
  <w:style w:type="character" w:styleId="HTMLVariable">
    <w:name w:val="HTML Variable"/>
    <w:basedOn w:val="DefaultParagraphFont"/>
    <w:semiHidden/>
    <w:rsid w:val="00C3452B"/>
    <w:rPr>
      <w:i/>
      <w:iCs/>
    </w:rPr>
  </w:style>
  <w:style w:type="character" w:styleId="Hyperlink">
    <w:name w:val="Hyperlink"/>
    <w:basedOn w:val="DefaultParagraphFont"/>
    <w:uiPriority w:val="99"/>
    <w:rsid w:val="00C3452B"/>
    <w:rPr>
      <w:color w:val="0563C1" w:themeColor="hyperlink"/>
      <w:u w:val="single"/>
    </w:rPr>
  </w:style>
  <w:style w:type="character" w:customStyle="1" w:styleId="Italic">
    <w:name w:val="Italic"/>
    <w:basedOn w:val="DefaultParagraphFont"/>
    <w:rsid w:val="00C3452B"/>
    <w:rPr>
      <w:i/>
    </w:rPr>
  </w:style>
  <w:style w:type="paragraph" w:customStyle="1" w:styleId="leftfooter">
    <w:name w:val="left footer"/>
    <w:basedOn w:val="Normal"/>
    <w:rsid w:val="00C3452B"/>
    <w:pPr>
      <w:pBdr>
        <w:top w:val="single" w:sz="4" w:space="1" w:color="auto"/>
      </w:pBdr>
      <w:spacing w:before="240" w:after="0"/>
    </w:pPr>
    <w:rPr>
      <w:i/>
      <w:sz w:val="20"/>
    </w:rPr>
  </w:style>
  <w:style w:type="paragraph" w:customStyle="1" w:styleId="leftheader">
    <w:name w:val="left header"/>
    <w:basedOn w:val="Normal"/>
    <w:rsid w:val="00C3452B"/>
    <w:pPr>
      <w:pBdr>
        <w:bottom w:val="single" w:sz="4" w:space="1" w:color="auto"/>
      </w:pBdr>
    </w:pPr>
    <w:rPr>
      <w:i/>
      <w:sz w:val="20"/>
    </w:rPr>
  </w:style>
  <w:style w:type="character" w:styleId="LineNumber">
    <w:name w:val="line number"/>
    <w:basedOn w:val="DefaultParagraphFont"/>
    <w:semiHidden/>
    <w:rsid w:val="00C3452B"/>
  </w:style>
  <w:style w:type="paragraph" w:styleId="List">
    <w:name w:val="List"/>
    <w:basedOn w:val="Normal"/>
    <w:semiHidden/>
    <w:rsid w:val="00C3452B"/>
    <w:pPr>
      <w:ind w:left="283" w:hanging="283"/>
    </w:pPr>
  </w:style>
  <w:style w:type="paragraph" w:styleId="List2">
    <w:name w:val="List 2"/>
    <w:basedOn w:val="Normal"/>
    <w:semiHidden/>
    <w:rsid w:val="00C3452B"/>
    <w:pPr>
      <w:ind w:left="566" w:hanging="283"/>
    </w:pPr>
  </w:style>
  <w:style w:type="paragraph" w:styleId="List3">
    <w:name w:val="List 3"/>
    <w:basedOn w:val="Normal"/>
    <w:semiHidden/>
    <w:rsid w:val="00C3452B"/>
    <w:pPr>
      <w:ind w:left="849" w:hanging="283"/>
    </w:pPr>
  </w:style>
  <w:style w:type="paragraph" w:styleId="List4">
    <w:name w:val="List 4"/>
    <w:basedOn w:val="Normal"/>
    <w:semiHidden/>
    <w:rsid w:val="00C3452B"/>
    <w:pPr>
      <w:ind w:left="1132" w:hanging="283"/>
    </w:pPr>
  </w:style>
  <w:style w:type="paragraph" w:styleId="List5">
    <w:name w:val="List 5"/>
    <w:basedOn w:val="Normal"/>
    <w:semiHidden/>
    <w:rsid w:val="00C3452B"/>
    <w:pPr>
      <w:ind w:left="1415" w:hanging="283"/>
    </w:pPr>
  </w:style>
  <w:style w:type="paragraph" w:styleId="ListBullet">
    <w:name w:val="List Bullet"/>
    <w:basedOn w:val="Normal"/>
    <w:semiHidden/>
    <w:rsid w:val="00C3452B"/>
    <w:pPr>
      <w:numPr>
        <w:numId w:val="15"/>
      </w:numPr>
    </w:pPr>
  </w:style>
  <w:style w:type="paragraph" w:styleId="ListBullet2">
    <w:name w:val="List Bullet 2"/>
    <w:basedOn w:val="Normal"/>
    <w:semiHidden/>
    <w:rsid w:val="00C3452B"/>
    <w:pPr>
      <w:numPr>
        <w:numId w:val="16"/>
      </w:numPr>
    </w:pPr>
  </w:style>
  <w:style w:type="paragraph" w:styleId="ListBullet3">
    <w:name w:val="List Bullet 3"/>
    <w:basedOn w:val="Normal"/>
    <w:semiHidden/>
    <w:rsid w:val="00C3452B"/>
    <w:pPr>
      <w:numPr>
        <w:numId w:val="17"/>
      </w:numPr>
    </w:pPr>
  </w:style>
  <w:style w:type="paragraph" w:styleId="ListBullet4">
    <w:name w:val="List Bullet 4"/>
    <w:basedOn w:val="Normal"/>
    <w:semiHidden/>
    <w:rsid w:val="00C3452B"/>
    <w:pPr>
      <w:numPr>
        <w:numId w:val="18"/>
      </w:numPr>
    </w:pPr>
  </w:style>
  <w:style w:type="paragraph" w:styleId="ListBullet5">
    <w:name w:val="List Bullet 5"/>
    <w:basedOn w:val="Normal"/>
    <w:semiHidden/>
    <w:rsid w:val="00C3452B"/>
    <w:pPr>
      <w:numPr>
        <w:numId w:val="19"/>
      </w:numPr>
    </w:pPr>
  </w:style>
  <w:style w:type="paragraph" w:styleId="ListContinue">
    <w:name w:val="List Continue"/>
    <w:basedOn w:val="Normal"/>
    <w:semiHidden/>
    <w:rsid w:val="00C3452B"/>
    <w:pPr>
      <w:ind w:left="283"/>
    </w:pPr>
  </w:style>
  <w:style w:type="paragraph" w:styleId="ListContinue2">
    <w:name w:val="List Continue 2"/>
    <w:basedOn w:val="Normal"/>
    <w:semiHidden/>
    <w:rsid w:val="00C3452B"/>
    <w:pPr>
      <w:ind w:left="566"/>
    </w:pPr>
  </w:style>
  <w:style w:type="paragraph" w:styleId="ListContinue3">
    <w:name w:val="List Continue 3"/>
    <w:basedOn w:val="Normal"/>
    <w:semiHidden/>
    <w:rsid w:val="00C3452B"/>
    <w:pPr>
      <w:ind w:left="849"/>
    </w:pPr>
  </w:style>
  <w:style w:type="paragraph" w:styleId="ListContinue4">
    <w:name w:val="List Continue 4"/>
    <w:basedOn w:val="Normal"/>
    <w:semiHidden/>
    <w:rsid w:val="00C3452B"/>
    <w:pPr>
      <w:ind w:left="1132"/>
    </w:pPr>
  </w:style>
  <w:style w:type="paragraph" w:styleId="ListContinue5">
    <w:name w:val="List Continue 5"/>
    <w:basedOn w:val="Normal"/>
    <w:semiHidden/>
    <w:rsid w:val="00C3452B"/>
    <w:pPr>
      <w:ind w:left="1415"/>
    </w:pPr>
  </w:style>
  <w:style w:type="paragraph" w:styleId="ListNumber">
    <w:name w:val="List Number"/>
    <w:basedOn w:val="Normal"/>
    <w:semiHidden/>
    <w:rsid w:val="00C3452B"/>
    <w:pPr>
      <w:numPr>
        <w:numId w:val="20"/>
      </w:numPr>
    </w:pPr>
  </w:style>
  <w:style w:type="paragraph" w:styleId="ListNumber2">
    <w:name w:val="List Number 2"/>
    <w:basedOn w:val="Normal"/>
    <w:semiHidden/>
    <w:rsid w:val="00C3452B"/>
    <w:pPr>
      <w:numPr>
        <w:numId w:val="21"/>
      </w:numPr>
    </w:pPr>
  </w:style>
  <w:style w:type="paragraph" w:styleId="ListNumber3">
    <w:name w:val="List Number 3"/>
    <w:basedOn w:val="Normal"/>
    <w:semiHidden/>
    <w:rsid w:val="00C3452B"/>
    <w:pPr>
      <w:numPr>
        <w:numId w:val="22"/>
      </w:numPr>
    </w:pPr>
  </w:style>
  <w:style w:type="paragraph" w:styleId="ListNumber4">
    <w:name w:val="List Number 4"/>
    <w:basedOn w:val="Normal"/>
    <w:semiHidden/>
    <w:rsid w:val="00C3452B"/>
    <w:pPr>
      <w:numPr>
        <w:numId w:val="23"/>
      </w:numPr>
    </w:pPr>
  </w:style>
  <w:style w:type="paragraph" w:styleId="ListNumber5">
    <w:name w:val="List Number 5"/>
    <w:basedOn w:val="Normal"/>
    <w:semiHidden/>
    <w:rsid w:val="00C3452B"/>
    <w:pPr>
      <w:numPr>
        <w:numId w:val="24"/>
      </w:numPr>
    </w:pPr>
  </w:style>
  <w:style w:type="paragraph" w:styleId="ListParagraph">
    <w:name w:val="List Paragraph"/>
    <w:basedOn w:val="Normal"/>
    <w:uiPriority w:val="34"/>
    <w:qFormat/>
    <w:rsid w:val="00C3452B"/>
    <w:pPr>
      <w:ind w:left="720"/>
      <w:contextualSpacing/>
    </w:pPr>
  </w:style>
  <w:style w:type="paragraph" w:styleId="MessageHeader">
    <w:name w:val="Message Header"/>
    <w:basedOn w:val="Normal"/>
    <w:link w:val="MessageHeaderChar"/>
    <w:semiHidden/>
    <w:rsid w:val="00C3452B"/>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character" w:customStyle="1" w:styleId="MessageHeaderChar">
    <w:name w:val="Message Header Char"/>
    <w:basedOn w:val="DefaultParagraphFont"/>
    <w:link w:val="MessageHeader"/>
    <w:semiHidden/>
    <w:rsid w:val="00C3452B"/>
    <w:rPr>
      <w:rFonts w:ascii="Arial" w:eastAsia="Times New Roman" w:hAnsi="Arial" w:cs="Arial"/>
      <w:sz w:val="24"/>
      <w:szCs w:val="24"/>
      <w:shd w:val="pct20" w:color="auto" w:fill="auto"/>
      <w:lang w:eastAsia="en-AU"/>
    </w:rPr>
  </w:style>
  <w:style w:type="paragraph" w:styleId="NormalWeb">
    <w:name w:val="Normal (Web)"/>
    <w:basedOn w:val="Normal"/>
    <w:uiPriority w:val="99"/>
    <w:semiHidden/>
    <w:rsid w:val="00C3452B"/>
    <w:rPr>
      <w:sz w:val="24"/>
      <w:szCs w:val="24"/>
    </w:rPr>
  </w:style>
  <w:style w:type="paragraph" w:styleId="NormalIndent">
    <w:name w:val="Normal Indent"/>
    <w:basedOn w:val="Normal"/>
    <w:semiHidden/>
    <w:rsid w:val="00C3452B"/>
    <w:pPr>
      <w:ind w:left="720"/>
    </w:pPr>
  </w:style>
  <w:style w:type="paragraph" w:styleId="NoteHeading">
    <w:name w:val="Note Heading"/>
    <w:basedOn w:val="Normal"/>
    <w:next w:val="Normal"/>
    <w:link w:val="NoteHeadingChar"/>
    <w:semiHidden/>
    <w:rsid w:val="00C3452B"/>
  </w:style>
  <w:style w:type="character" w:customStyle="1" w:styleId="NoteHeadingChar">
    <w:name w:val="Note Heading Char"/>
    <w:basedOn w:val="DefaultParagraphFont"/>
    <w:link w:val="NoteHeading"/>
    <w:semiHidden/>
    <w:rsid w:val="00C3452B"/>
    <w:rPr>
      <w:rFonts w:ascii="Times New Roman" w:eastAsia="Times New Roman" w:hAnsi="Times New Roman" w:cs="Times New Roman"/>
      <w:szCs w:val="20"/>
      <w:lang w:eastAsia="en-AU"/>
    </w:rPr>
  </w:style>
  <w:style w:type="character" w:styleId="PageNumber">
    <w:name w:val="page number"/>
    <w:basedOn w:val="DefaultParagraphFont"/>
    <w:semiHidden/>
    <w:rsid w:val="00C3452B"/>
  </w:style>
  <w:style w:type="paragraph" w:styleId="PlainText">
    <w:name w:val="Plain Text"/>
    <w:basedOn w:val="Normal"/>
    <w:link w:val="PlainTextChar"/>
    <w:semiHidden/>
    <w:rsid w:val="00C3452B"/>
    <w:rPr>
      <w:rFonts w:ascii="Courier New" w:hAnsi="Courier New" w:cs="Courier New"/>
      <w:sz w:val="20"/>
    </w:rPr>
  </w:style>
  <w:style w:type="character" w:customStyle="1" w:styleId="PlainTextChar">
    <w:name w:val="Plain Text Char"/>
    <w:basedOn w:val="DefaultParagraphFont"/>
    <w:link w:val="PlainText"/>
    <w:semiHidden/>
    <w:rsid w:val="00C3452B"/>
    <w:rPr>
      <w:rFonts w:ascii="Courier New" w:eastAsia="Times New Roman" w:hAnsi="Courier New" w:cs="Courier New"/>
      <w:sz w:val="20"/>
      <w:szCs w:val="20"/>
      <w:lang w:eastAsia="en-AU"/>
    </w:rPr>
  </w:style>
  <w:style w:type="character" w:customStyle="1" w:styleId="Referencingstyle">
    <w:name w:val="Referencing style"/>
    <w:basedOn w:val="DefaultParagraphFont"/>
    <w:rsid w:val="00C3452B"/>
    <w:rPr>
      <w:b/>
      <w:i/>
      <w:sz w:val="18"/>
    </w:rPr>
  </w:style>
  <w:style w:type="paragraph" w:customStyle="1" w:styleId="rightfooter">
    <w:name w:val="right footer"/>
    <w:basedOn w:val="Normal"/>
    <w:rsid w:val="00C3452B"/>
    <w:pPr>
      <w:pBdr>
        <w:top w:val="single" w:sz="4" w:space="1" w:color="auto"/>
      </w:pBdr>
      <w:spacing w:before="240" w:after="0"/>
      <w:jc w:val="right"/>
    </w:pPr>
    <w:rPr>
      <w:i/>
      <w:sz w:val="20"/>
    </w:rPr>
  </w:style>
  <w:style w:type="paragraph" w:customStyle="1" w:styleId="rightheader">
    <w:name w:val="right header"/>
    <w:basedOn w:val="Normal"/>
    <w:rsid w:val="00C3452B"/>
    <w:pPr>
      <w:pBdr>
        <w:bottom w:val="single" w:sz="4" w:space="1" w:color="auto"/>
      </w:pBdr>
      <w:jc w:val="right"/>
    </w:pPr>
    <w:rPr>
      <w:i/>
      <w:sz w:val="20"/>
    </w:rPr>
  </w:style>
  <w:style w:type="paragraph" w:styleId="Salutation">
    <w:name w:val="Salutation"/>
    <w:basedOn w:val="Normal"/>
    <w:next w:val="Normal"/>
    <w:link w:val="SalutationChar"/>
    <w:semiHidden/>
    <w:rsid w:val="00C3452B"/>
  </w:style>
  <w:style w:type="character" w:customStyle="1" w:styleId="SalutationChar">
    <w:name w:val="Salutation Char"/>
    <w:basedOn w:val="DefaultParagraphFont"/>
    <w:link w:val="Salutation"/>
    <w:semiHidden/>
    <w:rsid w:val="00C3452B"/>
    <w:rPr>
      <w:rFonts w:ascii="Times New Roman" w:eastAsia="Times New Roman" w:hAnsi="Times New Roman" w:cs="Times New Roman"/>
      <w:szCs w:val="20"/>
      <w:lang w:eastAsia="en-AU"/>
    </w:rPr>
  </w:style>
  <w:style w:type="paragraph" w:styleId="Signature">
    <w:name w:val="Signature"/>
    <w:basedOn w:val="Normal"/>
    <w:link w:val="SignatureChar"/>
    <w:semiHidden/>
    <w:rsid w:val="00C3452B"/>
    <w:pPr>
      <w:ind w:left="4252"/>
    </w:pPr>
  </w:style>
  <w:style w:type="character" w:customStyle="1" w:styleId="SignatureChar">
    <w:name w:val="Signature Char"/>
    <w:basedOn w:val="DefaultParagraphFont"/>
    <w:link w:val="Signature"/>
    <w:semiHidden/>
    <w:rsid w:val="00C3452B"/>
    <w:rPr>
      <w:rFonts w:ascii="Times New Roman" w:eastAsia="Times New Roman" w:hAnsi="Times New Roman" w:cs="Times New Roman"/>
      <w:szCs w:val="20"/>
      <w:lang w:eastAsia="en-AU"/>
    </w:rPr>
  </w:style>
  <w:style w:type="paragraph" w:customStyle="1" w:styleId="SingleParagraph">
    <w:name w:val="Single Paragraph"/>
    <w:basedOn w:val="Normal"/>
    <w:rsid w:val="00C3452B"/>
    <w:pPr>
      <w:spacing w:after="0"/>
    </w:pPr>
  </w:style>
  <w:style w:type="character" w:styleId="Strong">
    <w:name w:val="Strong"/>
    <w:basedOn w:val="DefaultParagraphFont"/>
    <w:qFormat/>
    <w:rsid w:val="00C3452B"/>
    <w:rPr>
      <w:b/>
      <w:bCs/>
    </w:rPr>
  </w:style>
  <w:style w:type="paragraph" w:styleId="Subtitle">
    <w:name w:val="Subtitle"/>
    <w:basedOn w:val="Normal"/>
    <w:link w:val="SubtitleChar"/>
    <w:qFormat/>
    <w:rsid w:val="00C3452B"/>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C3452B"/>
    <w:rPr>
      <w:rFonts w:ascii="Arial" w:eastAsia="Times New Roman" w:hAnsi="Arial" w:cs="Arial"/>
      <w:sz w:val="24"/>
      <w:szCs w:val="24"/>
      <w:lang w:eastAsia="en-AU"/>
    </w:rPr>
  </w:style>
  <w:style w:type="table" w:styleId="Table3Deffects1">
    <w:name w:val="Table 3D effects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3452B"/>
    <w:pPr>
      <w:spacing w:before="120" w:after="120" w:line="240" w:lineRule="auto"/>
      <w:ind w:left="1134"/>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3452B"/>
    <w:pPr>
      <w:spacing w:before="120" w:after="120" w:line="240" w:lineRule="auto"/>
      <w:ind w:left="1134"/>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3452B"/>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3452B"/>
    <w:pPr>
      <w:spacing w:before="120" w:after="120" w:line="240" w:lineRule="auto"/>
      <w:ind w:left="1134"/>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3452B"/>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tabletext">
    <w:name w:val="table text"/>
    <w:basedOn w:val="Normal"/>
    <w:link w:val="tabletextChar"/>
    <w:rsid w:val="00C3452B"/>
    <w:pPr>
      <w:spacing w:before="40" w:after="40"/>
    </w:pPr>
    <w:rPr>
      <w:sz w:val="20"/>
    </w:rPr>
  </w:style>
  <w:style w:type="paragraph" w:customStyle="1" w:styleId="tabledotpoint">
    <w:name w:val="table dot point"/>
    <w:basedOn w:val="tabletext"/>
    <w:rsid w:val="00C3452B"/>
    <w:pPr>
      <w:numPr>
        <w:numId w:val="26"/>
      </w:numPr>
    </w:pPr>
  </w:style>
  <w:style w:type="paragraph" w:customStyle="1" w:styleId="tabledotpoint2">
    <w:name w:val="table dot point 2"/>
    <w:basedOn w:val="tabletext"/>
    <w:rsid w:val="00C3452B"/>
    <w:pPr>
      <w:numPr>
        <w:ilvl w:val="1"/>
        <w:numId w:val="26"/>
      </w:numPr>
    </w:pPr>
  </w:style>
  <w:style w:type="numbering" w:customStyle="1" w:styleId="TableDotPointList">
    <w:name w:val="Table Dot Point List"/>
    <w:uiPriority w:val="99"/>
    <w:rsid w:val="00C3452B"/>
    <w:pPr>
      <w:numPr>
        <w:numId w:val="26"/>
      </w:numPr>
    </w:pPr>
  </w:style>
  <w:style w:type="table" w:styleId="TableElegant">
    <w:name w:val="Table Elegant"/>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3452B"/>
    <w:pPr>
      <w:spacing w:before="120" w:after="120" w:line="240" w:lineRule="auto"/>
      <w:ind w:left="1134"/>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erwithintable">
    <w:name w:val="table header (within table)"/>
    <w:basedOn w:val="Heading4"/>
    <w:rsid w:val="00C3452B"/>
    <w:pPr>
      <w:spacing w:before="60" w:after="60"/>
      <w:ind w:left="0"/>
      <w:jc w:val="center"/>
    </w:pPr>
    <w:rPr>
      <w:iCs/>
      <w:sz w:val="20"/>
    </w:rPr>
  </w:style>
  <w:style w:type="paragraph" w:customStyle="1" w:styleId="TableHeadingoutsidetable">
    <w:name w:val="Table Heading (outside table)"/>
    <w:basedOn w:val="Heading4"/>
    <w:rsid w:val="00C3452B"/>
    <w:pPr>
      <w:numPr>
        <w:ilvl w:val="4"/>
        <w:numId w:val="9"/>
      </w:numPr>
      <w:tabs>
        <w:tab w:val="num" w:pos="360"/>
      </w:tabs>
    </w:pPr>
    <w:rPr>
      <w:b w:val="0"/>
      <w:i w:val="0"/>
      <w:iCs/>
    </w:rPr>
  </w:style>
  <w:style w:type="table" w:styleId="TableList1">
    <w:name w:val="Table List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3452B"/>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C3452B"/>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C3452B"/>
    <w:rPr>
      <w:rFonts w:ascii="Arial" w:eastAsia="Times New Roman" w:hAnsi="Arial" w:cs="Arial"/>
      <w:b/>
      <w:bCs/>
      <w:kern w:val="28"/>
      <w:sz w:val="32"/>
      <w:szCs w:val="32"/>
      <w:lang w:eastAsia="en-AU"/>
    </w:rPr>
  </w:style>
  <w:style w:type="paragraph" w:styleId="TOC1">
    <w:name w:val="toc 1"/>
    <w:basedOn w:val="Heading2"/>
    <w:next w:val="TOC2"/>
    <w:uiPriority w:val="39"/>
    <w:rsid w:val="00C3452B"/>
    <w:pPr>
      <w:keepNext w:val="0"/>
      <w:tabs>
        <w:tab w:val="right" w:leader="dot" w:pos="7655"/>
      </w:tabs>
      <w:spacing w:before="240"/>
      <w:ind w:left="1758" w:right="851" w:hanging="1758"/>
    </w:pPr>
    <w:rPr>
      <w:b w:val="0"/>
      <w:sz w:val="24"/>
    </w:rPr>
  </w:style>
  <w:style w:type="paragraph" w:styleId="TOC2">
    <w:name w:val="toc 2"/>
    <w:basedOn w:val="TOC1"/>
    <w:next w:val="Normal"/>
    <w:uiPriority w:val="39"/>
    <w:rsid w:val="00C3452B"/>
    <w:pPr>
      <w:ind w:left="0" w:firstLine="0"/>
    </w:pPr>
    <w:rPr>
      <w:noProof/>
    </w:rPr>
  </w:style>
  <w:style w:type="paragraph" w:styleId="TOCHeading">
    <w:name w:val="TOC Heading"/>
    <w:basedOn w:val="Normal"/>
    <w:next w:val="base-text-paragraphnonumbers"/>
    <w:qFormat/>
    <w:rsid w:val="00C3452B"/>
    <w:pPr>
      <w:pBdr>
        <w:top w:val="single" w:sz="4" w:space="1" w:color="auto"/>
        <w:bottom w:val="single" w:sz="4" w:space="1" w:color="auto"/>
      </w:pBdr>
      <w:spacing w:before="240" w:after="240" w:line="260" w:lineRule="atLeast"/>
    </w:pPr>
    <w:rPr>
      <w:rFonts w:ascii="Helvetica" w:hAnsi="Helvetica"/>
      <w:b/>
      <w:i/>
      <w:kern w:val="28"/>
      <w:sz w:val="38"/>
    </w:rPr>
  </w:style>
  <w:style w:type="character" w:styleId="PlaceholderText">
    <w:name w:val="Placeholder Text"/>
    <w:basedOn w:val="DefaultParagraphFont"/>
    <w:uiPriority w:val="99"/>
    <w:semiHidden/>
    <w:rsid w:val="00C3452B"/>
    <w:rPr>
      <w:color w:val="808080"/>
    </w:rPr>
  </w:style>
  <w:style w:type="paragraph" w:customStyle="1" w:styleId="ParaCentredNoSpacing">
    <w:name w:val="ParaCentredNoSpacing"/>
    <w:basedOn w:val="Baseparagraphcentred"/>
    <w:qFormat/>
    <w:rsid w:val="00C3452B"/>
    <w:pPr>
      <w:spacing w:before="0" w:after="0"/>
    </w:pPr>
  </w:style>
  <w:style w:type="character" w:customStyle="1" w:styleId="ChapterNameOnly">
    <w:name w:val="ChapterNameOnly"/>
    <w:basedOn w:val="DefaultParagraphFont"/>
    <w:uiPriority w:val="1"/>
    <w:qFormat/>
    <w:rsid w:val="00C3452B"/>
  </w:style>
  <w:style w:type="paragraph" w:styleId="TOC3">
    <w:name w:val="toc 3"/>
    <w:basedOn w:val="Normal"/>
    <w:next w:val="Normal"/>
    <w:autoRedefine/>
    <w:uiPriority w:val="39"/>
    <w:unhideWhenUsed/>
    <w:rsid w:val="00C3452B"/>
    <w:pPr>
      <w:tabs>
        <w:tab w:val="right" w:leader="dot" w:pos="7655"/>
      </w:tabs>
      <w:spacing w:after="100"/>
      <w:ind w:left="442"/>
    </w:pPr>
  </w:style>
  <w:style w:type="table" w:customStyle="1" w:styleId="EMTable">
    <w:name w:val="EMTable"/>
    <w:basedOn w:val="TableNormal"/>
    <w:uiPriority w:val="99"/>
    <w:rsid w:val="00C3452B"/>
    <w:pPr>
      <w:spacing w:after="0" w:line="240" w:lineRule="auto"/>
    </w:pPr>
    <w:rPr>
      <w:rFonts w:ascii="Times New Roman" w:hAnsi="Times New Roman"/>
      <w:sz w:val="20"/>
    </w:rPr>
    <w:tblPr>
      <w:tblStyleRowBandSize w:val="1"/>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tblStylePr w:type="firstRow">
      <w:pPr>
        <w:jc w:val="center"/>
      </w:pPr>
      <w:rPr>
        <w:rFonts w:ascii="Times New Roman" w:hAnsi="Times New Roman"/>
        <w:b/>
        <w:i/>
        <w:sz w:val="20"/>
      </w:rPr>
      <w:tblPr>
        <w:tblCellMar>
          <w:top w:w="57" w:type="dxa"/>
          <w:left w:w="57" w:type="dxa"/>
          <w:bottom w:w="0" w:type="dxa"/>
          <w:right w:w="108" w:type="dxa"/>
        </w:tblCellMar>
      </w:tblPr>
      <w:trPr>
        <w:cantSplit/>
        <w:tblHeader/>
      </w:trPr>
    </w:tblStylePr>
  </w:style>
  <w:style w:type="paragraph" w:styleId="BalloonText">
    <w:name w:val="Balloon Text"/>
    <w:basedOn w:val="Normal"/>
    <w:link w:val="BalloonTextChar"/>
    <w:uiPriority w:val="99"/>
    <w:semiHidden/>
    <w:unhideWhenUsed/>
    <w:rsid w:val="00FC10F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10FC"/>
    <w:rPr>
      <w:rFonts w:ascii="Segoe UI" w:eastAsia="Times New Roman" w:hAnsi="Segoe UI" w:cs="Segoe UI"/>
      <w:sz w:val="18"/>
      <w:szCs w:val="18"/>
      <w:lang w:eastAsia="en-AU"/>
    </w:rPr>
  </w:style>
  <w:style w:type="numbering" w:customStyle="1" w:styleId="ChapterList1">
    <w:name w:val="ChapterList1"/>
    <w:uiPriority w:val="99"/>
    <w:rsid w:val="00655ED3"/>
  </w:style>
  <w:style w:type="character" w:styleId="CommentReference">
    <w:name w:val="annotation reference"/>
    <w:basedOn w:val="DefaultParagraphFont"/>
    <w:uiPriority w:val="99"/>
    <w:semiHidden/>
    <w:unhideWhenUsed/>
    <w:rsid w:val="004F602A"/>
    <w:rPr>
      <w:sz w:val="16"/>
      <w:szCs w:val="16"/>
    </w:rPr>
  </w:style>
  <w:style w:type="paragraph" w:styleId="CommentText">
    <w:name w:val="annotation text"/>
    <w:basedOn w:val="Normal"/>
    <w:link w:val="CommentTextChar"/>
    <w:uiPriority w:val="99"/>
    <w:unhideWhenUsed/>
    <w:rsid w:val="004F602A"/>
    <w:rPr>
      <w:sz w:val="20"/>
    </w:rPr>
  </w:style>
  <w:style w:type="character" w:customStyle="1" w:styleId="CommentTextChar">
    <w:name w:val="Comment Text Char"/>
    <w:basedOn w:val="DefaultParagraphFont"/>
    <w:link w:val="CommentText"/>
    <w:uiPriority w:val="99"/>
    <w:rsid w:val="004F602A"/>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4F602A"/>
    <w:rPr>
      <w:b/>
      <w:bCs/>
    </w:rPr>
  </w:style>
  <w:style w:type="character" w:customStyle="1" w:styleId="CommentSubjectChar">
    <w:name w:val="Comment Subject Char"/>
    <w:basedOn w:val="CommentTextChar"/>
    <w:link w:val="CommentSubject"/>
    <w:uiPriority w:val="99"/>
    <w:semiHidden/>
    <w:rsid w:val="004F602A"/>
    <w:rPr>
      <w:rFonts w:ascii="Times New Roman" w:eastAsia="Times New Roman" w:hAnsi="Times New Roman" w:cs="Times New Roman"/>
      <w:b/>
      <w:bCs/>
      <w:sz w:val="20"/>
      <w:szCs w:val="20"/>
      <w:lang w:eastAsia="en-AU"/>
    </w:rPr>
  </w:style>
  <w:style w:type="paragraph" w:styleId="Revision">
    <w:name w:val="Revision"/>
    <w:hidden/>
    <w:uiPriority w:val="99"/>
    <w:semiHidden/>
    <w:rsid w:val="00DE1167"/>
    <w:pPr>
      <w:spacing w:after="0" w:line="240" w:lineRule="auto"/>
    </w:pPr>
    <w:rPr>
      <w:rFonts w:ascii="Times New Roman" w:eastAsia="Times New Roman" w:hAnsi="Times New Roman" w:cs="Times New Roman"/>
      <w:szCs w:val="20"/>
      <w:lang w:eastAsia="en-AU"/>
    </w:rPr>
  </w:style>
  <w:style w:type="paragraph" w:customStyle="1" w:styleId="Bullet">
    <w:name w:val="Bullet"/>
    <w:basedOn w:val="Normal"/>
    <w:link w:val="BulletChar"/>
    <w:rsid w:val="004A7786"/>
    <w:pPr>
      <w:numPr>
        <w:numId w:val="32"/>
      </w:numPr>
    </w:pPr>
  </w:style>
  <w:style w:type="character" w:customStyle="1" w:styleId="BulletChar">
    <w:name w:val="Bullet Char"/>
    <w:basedOn w:val="base-text-paragraphChar"/>
    <w:link w:val="Bullet"/>
    <w:rsid w:val="004A7786"/>
    <w:rPr>
      <w:rFonts w:ascii="Times New Roman" w:eastAsia="Times New Roman" w:hAnsi="Times New Roman" w:cs="Times New Roman"/>
      <w:szCs w:val="20"/>
      <w:lang w:eastAsia="en-AU"/>
    </w:rPr>
  </w:style>
  <w:style w:type="paragraph" w:customStyle="1" w:styleId="Dash">
    <w:name w:val="Dash"/>
    <w:basedOn w:val="Normal"/>
    <w:link w:val="DashChar"/>
    <w:rsid w:val="004A7786"/>
    <w:pPr>
      <w:numPr>
        <w:ilvl w:val="1"/>
        <w:numId w:val="32"/>
      </w:numPr>
    </w:pPr>
  </w:style>
  <w:style w:type="character" w:customStyle="1" w:styleId="DashChar">
    <w:name w:val="Dash Char"/>
    <w:basedOn w:val="base-text-paragraphChar"/>
    <w:link w:val="Dash"/>
    <w:rsid w:val="004A7786"/>
    <w:rPr>
      <w:rFonts w:ascii="Times New Roman" w:eastAsia="Times New Roman" w:hAnsi="Times New Roman" w:cs="Times New Roman"/>
      <w:szCs w:val="20"/>
      <w:lang w:eastAsia="en-AU"/>
    </w:rPr>
  </w:style>
  <w:style w:type="paragraph" w:customStyle="1" w:styleId="DoubleDot">
    <w:name w:val="Double Dot"/>
    <w:basedOn w:val="Normal"/>
    <w:link w:val="DoubleDotChar"/>
    <w:rsid w:val="004A7786"/>
    <w:pPr>
      <w:numPr>
        <w:ilvl w:val="2"/>
        <w:numId w:val="32"/>
      </w:numPr>
    </w:pPr>
  </w:style>
  <w:style w:type="character" w:customStyle="1" w:styleId="DoubleDotChar">
    <w:name w:val="Double Dot Char"/>
    <w:basedOn w:val="base-text-paragraphChar"/>
    <w:link w:val="DoubleDot"/>
    <w:rsid w:val="004A7786"/>
    <w:rPr>
      <w:rFonts w:ascii="Times New Roman" w:eastAsia="Times New Roman" w:hAnsi="Times New Roman" w:cs="Times New Roman"/>
      <w:szCs w:val="20"/>
      <w:lang w:eastAsia="en-AU"/>
    </w:rPr>
  </w:style>
  <w:style w:type="character" w:customStyle="1" w:styleId="tabletextChar">
    <w:name w:val="table text Char"/>
    <w:basedOn w:val="DefaultParagraphFont"/>
    <w:link w:val="tabletext"/>
    <w:rsid w:val="000F55F8"/>
    <w:rPr>
      <w:rFonts w:ascii="Times New Roman" w:eastAsia="Times New Roman" w:hAnsi="Times New Roman" w:cs="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822158">
      <w:bodyDiv w:val="1"/>
      <w:marLeft w:val="0"/>
      <w:marRight w:val="0"/>
      <w:marTop w:val="0"/>
      <w:marBottom w:val="0"/>
      <w:divBdr>
        <w:top w:val="none" w:sz="0" w:space="0" w:color="auto"/>
        <w:left w:val="none" w:sz="0" w:space="0" w:color="auto"/>
        <w:bottom w:val="none" w:sz="0" w:space="0" w:color="auto"/>
        <w:right w:val="none" w:sz="0" w:space="0" w:color="auto"/>
      </w:divBdr>
    </w:div>
    <w:div w:id="803695160">
      <w:bodyDiv w:val="1"/>
      <w:marLeft w:val="0"/>
      <w:marRight w:val="0"/>
      <w:marTop w:val="0"/>
      <w:marBottom w:val="0"/>
      <w:divBdr>
        <w:top w:val="none" w:sz="0" w:space="0" w:color="auto"/>
        <w:left w:val="none" w:sz="0" w:space="0" w:color="auto"/>
        <w:bottom w:val="none" w:sz="0" w:space="0" w:color="auto"/>
        <w:right w:val="none" w:sz="0" w:space="0" w:color="auto"/>
      </w:divBdr>
    </w:div>
    <w:div w:id="1149857533">
      <w:bodyDiv w:val="1"/>
      <w:marLeft w:val="0"/>
      <w:marRight w:val="0"/>
      <w:marTop w:val="0"/>
      <w:marBottom w:val="0"/>
      <w:divBdr>
        <w:top w:val="none" w:sz="0" w:space="0" w:color="auto"/>
        <w:left w:val="none" w:sz="0" w:space="0" w:color="auto"/>
        <w:bottom w:val="none" w:sz="0" w:space="0" w:color="auto"/>
        <w:right w:val="none" w:sz="0" w:space="0" w:color="auto"/>
      </w:divBdr>
    </w:div>
    <w:div w:id="1969120219">
      <w:bodyDiv w:val="1"/>
      <w:marLeft w:val="0"/>
      <w:marRight w:val="0"/>
      <w:marTop w:val="0"/>
      <w:marBottom w:val="0"/>
      <w:divBdr>
        <w:top w:val="none" w:sz="0" w:space="0" w:color="auto"/>
        <w:left w:val="none" w:sz="0" w:space="0" w:color="auto"/>
        <w:bottom w:val="none" w:sz="0" w:space="0" w:color="auto"/>
        <w:right w:val="none" w:sz="0" w:space="0" w:color="auto"/>
      </w:divBdr>
    </w:div>
    <w:div w:id="2011711942">
      <w:bodyDiv w:val="1"/>
      <w:marLeft w:val="0"/>
      <w:marRight w:val="0"/>
      <w:marTop w:val="0"/>
      <w:marBottom w:val="0"/>
      <w:divBdr>
        <w:top w:val="none" w:sz="0" w:space="0" w:color="auto"/>
        <w:left w:val="none" w:sz="0" w:space="0" w:color="auto"/>
        <w:bottom w:val="none" w:sz="0" w:space="0" w:color="auto"/>
        <w:right w:val="none" w:sz="0" w:space="0" w:color="auto"/>
      </w:divBdr>
    </w:div>
    <w:div w:id="212480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6.xml"/><Relationship Id="rId32" Type="http://schemas.openxmlformats.org/officeDocument/2006/relationships/footer" Target="footer12.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8.xm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footer" Target="footer1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0f563589-9cf9-4143-b1eb-fb0534803d38">2021MG-1748039942-2040</_dlc_DocId>
    <_dlc_DocIdUrl xmlns="0f563589-9cf9-4143-b1eb-fb0534803d38">
      <Url>http://tweb/sites/mg/ccpd/_layouts/15/DocIdRedir.aspx?ID=2021MG-1748039942-2040</Url>
      <Description>2021MG-1748039942-2040</Description>
    </_dlc_DocIdUrl>
    <TaxCatchAll xmlns="0f563589-9cf9-4143-b1eb-fb0534803d38">
      <Value>7</Value>
    </TaxCatchAll>
    <lb508a4dc5e84436a0fe496b536466aa xmlns="d4dd4adf-ddb3-46a3-8d7c-fab3fb2a6bc7">
      <Terms xmlns="http://schemas.microsoft.com/office/infopath/2007/PartnerControls">
        <TermInfo xmlns="http://schemas.microsoft.com/office/infopath/2007/PartnerControls">
          <TermName xmlns="http://schemas.microsoft.com/office/infopath/2007/PartnerControls">TSY RA-9072 - Retain as national archives</TermName>
          <TermId xmlns="http://schemas.microsoft.com/office/infopath/2007/PartnerControls">d71911a4-1e32-4fc6-834f-26c4fc33e217</TermId>
        </TermInfo>
      </Terms>
    </lb508a4dc5e84436a0fe496b536466aa>
    <SecurityClassification xmlns="d4dd4adf-ddb3-46a3-8d7c-fab3fb2a6bc7"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E95D40E5DFEA714B90E88DB5CE07A6B5|-421390505" UniqueId="72a3b914-5376-4e08-a93a-e02e58e6045f">
      <p:Name>Auditing</p:Name>
      <p:Description>Audits user actions on documents and list items to the Audit Log.</p:Description>
      <p:CustomData>
        <Audit>
          <Update/>
          <DeleteRestore/>
        </Audit>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Treasury Document" ma:contentTypeID="0x010100E95D40E5DFEA714B90E88DB5CE07A6B50004F5AB159D498D419BA23BA96E86E53F" ma:contentTypeVersion="40412" ma:contentTypeDescription="" ma:contentTypeScope="" ma:versionID="0a584d45d159dd4cc74ae18b2dcfb970">
  <xsd:schema xmlns:xsd="http://www.w3.org/2001/XMLSchema" xmlns:xs="http://www.w3.org/2001/XMLSchema" xmlns:p="http://schemas.microsoft.com/office/2006/metadata/properties" xmlns:ns1="http://schemas.microsoft.com/sharepoint/v3" xmlns:ns2="0f563589-9cf9-4143-b1eb-fb0534803d38" xmlns:ns3="d4dd4adf-ddb3-46a3-8d7c-fab3fb2a6bc7" targetNamespace="http://schemas.microsoft.com/office/2006/metadata/properties" ma:root="true" ma:fieldsID="2010ab89350e9e939e36ceb62d9065fb" ns1:_="" ns2:_="" ns3:_="">
    <xsd:import namespace="http://schemas.microsoft.com/sharepoint/v3"/>
    <xsd:import namespace="0f563589-9cf9-4143-b1eb-fb0534803d38"/>
    <xsd:import namespace="d4dd4adf-ddb3-46a3-8d7c-fab3fb2a6bc7"/>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1:_dlc_Exempt" minOccurs="0"/>
                <xsd:element ref="ns3: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b865bba-d958-40fe-b21d-a68aa7a39431}" ma:internalName="TaxCatchAll" ma:showField="CatchAllData"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865bba-d958-40fe-b21d-a68aa7a39431}" ma:internalName="TaxCatchAllLabel" ma:readOnly="true" ma:showField="CatchAllDataLabel" ma:web="d4dd4adf-ddb3-46a3-8d7c-fab3fb2a6b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dd4adf-ddb3-46a3-8d7c-fab3fb2a6bc7"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SecurityClassification" ma:index="16" nillable="true" ma:displayName="Security Classification" ma:internalName="SecurityClassificat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EC056-D2A8-4748-B277-81224014E5EF}">
  <ds:schemaRefs>
    <ds:schemaRef ds:uri="http://schemas.microsoft.com/sharepoint/v3/contenttype/forms"/>
  </ds:schemaRefs>
</ds:datastoreItem>
</file>

<file path=customXml/itemProps2.xml><?xml version="1.0" encoding="utf-8"?>
<ds:datastoreItem xmlns:ds="http://schemas.openxmlformats.org/officeDocument/2006/customXml" ds:itemID="{9168CCE1-0750-476F-B0BC-73BE60957B29}">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f563589-9cf9-4143-b1eb-fb0534803d38"/>
    <ds:schemaRef ds:uri="d4dd4adf-ddb3-46a3-8d7c-fab3fb2a6bc7"/>
    <ds:schemaRef ds:uri="http://www.w3.org/XML/1998/namespace"/>
    <ds:schemaRef ds:uri="http://purl.org/dc/dcmitype/"/>
  </ds:schemaRefs>
</ds:datastoreItem>
</file>

<file path=customXml/itemProps3.xml><?xml version="1.0" encoding="utf-8"?>
<ds:datastoreItem xmlns:ds="http://schemas.openxmlformats.org/officeDocument/2006/customXml" ds:itemID="{C2582216-D928-4466-99C6-E9DED19F9556}">
  <ds:schemaRefs>
    <ds:schemaRef ds:uri="http://schemas.microsoft.com/sharepoint/events"/>
  </ds:schemaRefs>
</ds:datastoreItem>
</file>

<file path=customXml/itemProps4.xml><?xml version="1.0" encoding="utf-8"?>
<ds:datastoreItem xmlns:ds="http://schemas.openxmlformats.org/officeDocument/2006/customXml" ds:itemID="{63206C1E-41D0-41C5-B665-8F480D693AB1}">
  <ds:schemaRefs>
    <ds:schemaRef ds:uri="office.server.policy"/>
  </ds:schemaRefs>
</ds:datastoreItem>
</file>

<file path=customXml/itemProps5.xml><?xml version="1.0" encoding="utf-8"?>
<ds:datastoreItem xmlns:ds="http://schemas.openxmlformats.org/officeDocument/2006/customXml" ds:itemID="{D9A4A1CC-3FC5-4C40-9B5E-126CD1744A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d4dd4adf-ddb3-46a3-8d7c-fab3fb2a6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5F0942A-B6CD-437D-B541-CE784FC96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5499</Words>
  <Characters>27753</Characters>
  <Application>Microsoft Office Word</Application>
  <DocSecurity>0</DocSecurity>
  <Lines>667</Lines>
  <Paragraphs>222</Paragraphs>
  <ScaleCrop>false</ScaleCrop>
  <HeadingPairs>
    <vt:vector size="2" baseType="variant">
      <vt:variant>
        <vt:lpstr>Title</vt:lpstr>
      </vt:variant>
      <vt:variant>
        <vt:i4>1</vt:i4>
      </vt:variant>
    </vt:vector>
  </HeadingPairs>
  <TitlesOfParts>
    <vt:vector size="1" baseType="lpstr">
      <vt:lpstr>Corporate Collective Investment Vehicle - Tax Framework Explanatory Materials</vt:lpstr>
    </vt:vector>
  </TitlesOfParts>
  <Company/>
  <LinksUpToDate>false</LinksUpToDate>
  <CharactersWithSpaces>33127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Collective Investment Vehicle - Tax Framework Explanatory Materials</dc:title>
  <dc:subject/>
  <dc:creator/>
  <cp:keywords/>
  <dc:description/>
  <cp:lastModifiedBy/>
  <cp:revision>1</cp:revision>
  <dcterms:created xsi:type="dcterms:W3CDTF">2021-08-26T10:03:00Z</dcterms:created>
  <dcterms:modified xsi:type="dcterms:W3CDTF">2021-08-26T23:16:00Z</dcterms:modified>
</cp:coreProperties>
</file>