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0371D" w14:textId="77777777" w:rsidR="000E0B74" w:rsidRPr="006D0240" w:rsidRDefault="000E0B74" w:rsidP="008E6292">
      <w:bookmarkStart w:id="0" w:name="_GoBack"/>
      <w:bookmarkEnd w:id="0"/>
    </w:p>
    <w:p w14:paraId="13CF29B5" w14:textId="77777777" w:rsidR="000E0B74" w:rsidRPr="006D0240" w:rsidRDefault="000E0B74" w:rsidP="001D4EAA">
      <w:pPr>
        <w:pStyle w:val="Crest"/>
        <w:spacing w:after="1320"/>
        <w:jc w:val="left"/>
      </w:pPr>
    </w:p>
    <w:p w14:paraId="0D7FB3E3" w14:textId="083D46C2" w:rsidR="000E0B74" w:rsidRPr="001D4EAA" w:rsidRDefault="00FC7D81" w:rsidP="001D4EAA">
      <w:pPr>
        <w:pStyle w:val="Title"/>
      </w:pPr>
      <w:r>
        <w:t xml:space="preserve">Clarifying the </w:t>
      </w:r>
      <w:r w:rsidR="00C24324">
        <w:t>treatment of trusts under insolvency law</w:t>
      </w:r>
    </w:p>
    <w:p w14:paraId="5930C48A" w14:textId="19822776" w:rsidR="00056880" w:rsidRDefault="006B0292" w:rsidP="001D4EAA">
      <w:pPr>
        <w:pStyle w:val="ReportDate"/>
        <w:rPr>
          <w:rFonts w:ascii="Rockwell" w:hAnsi="Rockwell"/>
          <w:sz w:val="24"/>
        </w:rPr>
      </w:pPr>
      <w:r>
        <w:rPr>
          <w:rStyle w:val="ReportDateChar"/>
        </w:rPr>
        <w:t>15 October 2021</w:t>
      </w:r>
    </w:p>
    <w:p w14:paraId="352B8856" w14:textId="77777777" w:rsidR="002F617F" w:rsidRDefault="002F617F"/>
    <w:p w14:paraId="23AC9C2A" w14:textId="77777777" w:rsidR="000E0B74" w:rsidRDefault="000E0B74" w:rsidP="000E0B74">
      <w:pPr>
        <w:rPr>
          <w:rFonts w:cs="Calibri"/>
          <w:sz w:val="20"/>
        </w:rPr>
      </w:pPr>
    </w:p>
    <w:p w14:paraId="2FEFBE37" w14:textId="77777777" w:rsidR="000E0B74" w:rsidRDefault="000E0B74" w:rsidP="000E0B74">
      <w:pPr>
        <w:sectPr w:rsidR="000E0B74" w:rsidSect="00E1136B">
          <w:headerReference w:type="default" r:id="rId14"/>
          <w:pgSz w:w="11906" w:h="16838"/>
          <w:pgMar w:top="1418" w:right="1418" w:bottom="1418" w:left="1418" w:header="709" w:footer="709" w:gutter="0"/>
          <w:pgNumType w:fmt="lowerRoman" w:start="1"/>
          <w:cols w:space="720"/>
        </w:sectPr>
      </w:pPr>
    </w:p>
    <w:p w14:paraId="1B611E59" w14:textId="6D4B35BB" w:rsidR="000E0B74" w:rsidRDefault="000E0B74" w:rsidP="000E0B74">
      <w:pPr>
        <w:spacing w:before="240"/>
      </w:pPr>
      <w:r w:rsidRPr="00661BF0">
        <w:lastRenderedPageBreak/>
        <w:t xml:space="preserve">© Commonwealth of Australia </w:t>
      </w:r>
      <w:r w:rsidRPr="00FC7D81">
        <w:t>20</w:t>
      </w:r>
      <w:r w:rsidR="00EF2FBF" w:rsidRPr="00FC7D81">
        <w:t>2</w:t>
      </w:r>
      <w:r w:rsidR="00FC7D81" w:rsidRPr="00FC7D81">
        <w:t>1</w:t>
      </w:r>
    </w:p>
    <w:p w14:paraId="77D5F20D" w14:textId="58144F0A"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65B3E5FD" w14:textId="77777777" w:rsidR="000E0B74" w:rsidRDefault="000E0B74" w:rsidP="000E0B74">
      <w:pPr>
        <w:pStyle w:val="ChartGraphic"/>
        <w:jc w:val="left"/>
      </w:pPr>
      <w:r w:rsidRPr="00E56DFB">
        <w:rPr>
          <w:noProof/>
        </w:rPr>
        <w:drawing>
          <wp:inline distT="0" distB="0" distL="0" distR="0" wp14:anchorId="6670AC3F" wp14:editId="0B8CD73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18B121F"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F4308BB"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19B29CC4" w14:textId="0A8F0FA5"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434D2D5" w14:textId="4237EFA9" w:rsidR="000E0B74" w:rsidRPr="00A13A11" w:rsidRDefault="000E0B74" w:rsidP="000E0B74">
      <w:pPr>
        <w:ind w:firstLine="720"/>
      </w:pPr>
      <w:r w:rsidRPr="002F1BC2">
        <w:rPr>
          <w:i/>
        </w:rPr>
        <w:t xml:space="preserve">Source: The </w:t>
      </w:r>
      <w:r w:rsidRPr="002F1BC2">
        <w:rPr>
          <w:i/>
          <w:iCs/>
        </w:rPr>
        <w:t xml:space="preserve">Australian Government the Treasury </w:t>
      </w:r>
    </w:p>
    <w:p w14:paraId="29892819" w14:textId="77777777" w:rsidR="000E0B74" w:rsidRPr="006627B4" w:rsidRDefault="000E0B74" w:rsidP="000E0B74">
      <w:pPr>
        <w:spacing w:before="240"/>
      </w:pPr>
      <w:r w:rsidRPr="00CC63CC">
        <w:rPr>
          <w:b/>
        </w:rPr>
        <w:t>Derivative</w:t>
      </w:r>
      <w:r w:rsidRPr="006627B4">
        <w:t xml:space="preserve"> </w:t>
      </w:r>
      <w:r w:rsidRPr="00CC63CC">
        <w:rPr>
          <w:b/>
        </w:rPr>
        <w:t>material</w:t>
      </w:r>
    </w:p>
    <w:p w14:paraId="0DD3FE2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8CA0B6B" w14:textId="2D5F5D13" w:rsidR="000E0B74" w:rsidRPr="006627B4" w:rsidRDefault="000E0B74" w:rsidP="000E0B74">
      <w:pPr>
        <w:ind w:firstLine="720"/>
      </w:pPr>
      <w:r w:rsidRPr="002F1BC2">
        <w:rPr>
          <w:i/>
        </w:rPr>
        <w:t>Based on The Australian Government the Treasury data</w:t>
      </w:r>
      <w:r>
        <w:t>.</w:t>
      </w:r>
    </w:p>
    <w:p w14:paraId="1A24B4E8" w14:textId="77777777" w:rsidR="000E0B74" w:rsidRPr="006627B4" w:rsidRDefault="000E0B74" w:rsidP="000E0B74">
      <w:pPr>
        <w:spacing w:before="240"/>
        <w:rPr>
          <w:b/>
        </w:rPr>
      </w:pPr>
      <w:r w:rsidRPr="006627B4">
        <w:rPr>
          <w:b/>
        </w:rPr>
        <w:t>Use of the Coat of Arms</w:t>
      </w:r>
    </w:p>
    <w:p w14:paraId="0D3CE221"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4A7BC2">
        <w:t>s).</w:t>
      </w:r>
    </w:p>
    <w:p w14:paraId="73BBC827" w14:textId="77777777" w:rsidR="000E0B74" w:rsidRPr="006627B4" w:rsidRDefault="000E0B74" w:rsidP="000E0B74">
      <w:pPr>
        <w:spacing w:before="240"/>
        <w:rPr>
          <w:b/>
        </w:rPr>
      </w:pPr>
      <w:r>
        <w:rPr>
          <w:b/>
        </w:rPr>
        <w:t>Other u</w:t>
      </w:r>
      <w:r w:rsidRPr="006627B4">
        <w:rPr>
          <w:b/>
        </w:rPr>
        <w:t>ses</w:t>
      </w:r>
    </w:p>
    <w:p w14:paraId="05FA7AE8" w14:textId="77777777" w:rsidR="000E0B74" w:rsidRPr="006627B4" w:rsidRDefault="000E0B74" w:rsidP="000E0B74">
      <w:r>
        <w:t>E</w:t>
      </w:r>
      <w:r w:rsidRPr="006627B4">
        <w:t>nquiries regarding this licence and any other use of this document are welcome at:</w:t>
      </w:r>
    </w:p>
    <w:p w14:paraId="7549B7C5"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004A077D" w:rsidRPr="000951A5">
          <w:rPr>
            <w:rStyle w:val="Hyperlink"/>
          </w:rPr>
          <w:t>media@treasury.gov.au</w:t>
        </w:r>
      </w:hyperlink>
      <w:r w:rsidR="004A077D">
        <w:t xml:space="preserve"> </w:t>
      </w:r>
    </w:p>
    <w:p w14:paraId="281C0830" w14:textId="77777777" w:rsidR="000E0B74" w:rsidRDefault="000E0B74" w:rsidP="000E0B74">
      <w:pPr>
        <w:pStyle w:val="SingleParagraph"/>
        <w:sectPr w:rsidR="000E0B74" w:rsidSect="00475B7B">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5672EA95" w14:textId="77777777" w:rsidR="000E0B74" w:rsidRPr="00354FBB" w:rsidRDefault="000E0B74" w:rsidP="00354FBB">
      <w:pPr>
        <w:pStyle w:val="Heading1"/>
      </w:pPr>
      <w:bookmarkStart w:id="1" w:name="_Toc81485947"/>
      <w:r w:rsidRPr="00354FBB">
        <w:lastRenderedPageBreak/>
        <w:t>Contents</w:t>
      </w:r>
      <w:bookmarkEnd w:id="1"/>
    </w:p>
    <w:p w14:paraId="310BD94B" w14:textId="067F628A" w:rsidR="00D9405D"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81485947" w:history="1">
        <w:r w:rsidR="00D9405D" w:rsidRPr="00D30042">
          <w:rPr>
            <w:rStyle w:val="Hyperlink"/>
          </w:rPr>
          <w:t>Contents</w:t>
        </w:r>
        <w:r w:rsidR="00D9405D">
          <w:rPr>
            <w:webHidden/>
          </w:rPr>
          <w:tab/>
        </w:r>
        <w:r w:rsidR="00D9405D">
          <w:rPr>
            <w:webHidden/>
          </w:rPr>
          <w:fldChar w:fldCharType="begin"/>
        </w:r>
        <w:r w:rsidR="00D9405D">
          <w:rPr>
            <w:webHidden/>
          </w:rPr>
          <w:instrText xml:space="preserve"> PAGEREF _Toc81485947 \h </w:instrText>
        </w:r>
        <w:r w:rsidR="00D9405D">
          <w:rPr>
            <w:webHidden/>
          </w:rPr>
        </w:r>
        <w:r w:rsidR="00D9405D">
          <w:rPr>
            <w:webHidden/>
          </w:rPr>
          <w:fldChar w:fldCharType="separate"/>
        </w:r>
        <w:r w:rsidR="00D9405D">
          <w:rPr>
            <w:webHidden/>
          </w:rPr>
          <w:t>iii</w:t>
        </w:r>
        <w:r w:rsidR="00D9405D">
          <w:rPr>
            <w:webHidden/>
          </w:rPr>
          <w:fldChar w:fldCharType="end"/>
        </w:r>
      </w:hyperlink>
    </w:p>
    <w:p w14:paraId="2E9BE86A" w14:textId="3E58DADB" w:rsidR="00D9405D" w:rsidRDefault="00100B73">
      <w:pPr>
        <w:pStyle w:val="TOC1"/>
        <w:rPr>
          <w:rFonts w:asciiTheme="minorHAnsi" w:eastAsiaTheme="minorEastAsia" w:hAnsiTheme="minorHAnsi" w:cstheme="minorBidi"/>
          <w:b w:val="0"/>
          <w:color w:val="auto"/>
        </w:rPr>
      </w:pPr>
      <w:hyperlink w:anchor="_Toc81485948" w:history="1">
        <w:r w:rsidR="00D9405D" w:rsidRPr="00D30042">
          <w:rPr>
            <w:rStyle w:val="Hyperlink"/>
          </w:rPr>
          <w:t>Consultation Process</w:t>
        </w:r>
        <w:r w:rsidR="00D9405D">
          <w:rPr>
            <w:webHidden/>
          </w:rPr>
          <w:tab/>
        </w:r>
        <w:r w:rsidR="00D9405D">
          <w:rPr>
            <w:webHidden/>
          </w:rPr>
          <w:fldChar w:fldCharType="begin"/>
        </w:r>
        <w:r w:rsidR="00D9405D">
          <w:rPr>
            <w:webHidden/>
          </w:rPr>
          <w:instrText xml:space="preserve"> PAGEREF _Toc81485948 \h </w:instrText>
        </w:r>
        <w:r w:rsidR="00D9405D">
          <w:rPr>
            <w:webHidden/>
          </w:rPr>
        </w:r>
        <w:r w:rsidR="00D9405D">
          <w:rPr>
            <w:webHidden/>
          </w:rPr>
          <w:fldChar w:fldCharType="separate"/>
        </w:r>
        <w:r w:rsidR="00D9405D">
          <w:rPr>
            <w:webHidden/>
          </w:rPr>
          <w:t>1</w:t>
        </w:r>
        <w:r w:rsidR="00D9405D">
          <w:rPr>
            <w:webHidden/>
          </w:rPr>
          <w:fldChar w:fldCharType="end"/>
        </w:r>
      </w:hyperlink>
    </w:p>
    <w:p w14:paraId="2E300001" w14:textId="3F8EE071" w:rsidR="00D9405D" w:rsidRDefault="00100B73">
      <w:pPr>
        <w:pStyle w:val="TOC2"/>
        <w:rPr>
          <w:rFonts w:asciiTheme="minorHAnsi" w:eastAsiaTheme="minorEastAsia" w:hAnsiTheme="minorHAnsi" w:cstheme="minorBidi"/>
          <w:color w:val="auto"/>
          <w:szCs w:val="22"/>
        </w:rPr>
      </w:pPr>
      <w:hyperlink w:anchor="_Toc81485949" w:history="1">
        <w:r w:rsidR="00D9405D" w:rsidRPr="00D30042">
          <w:rPr>
            <w:rStyle w:val="Hyperlink"/>
          </w:rPr>
          <w:t>Request for feedback and comments</w:t>
        </w:r>
        <w:r w:rsidR="00D9405D">
          <w:rPr>
            <w:webHidden/>
          </w:rPr>
          <w:tab/>
        </w:r>
        <w:r w:rsidR="00D9405D">
          <w:rPr>
            <w:webHidden/>
          </w:rPr>
          <w:fldChar w:fldCharType="begin"/>
        </w:r>
        <w:r w:rsidR="00D9405D">
          <w:rPr>
            <w:webHidden/>
          </w:rPr>
          <w:instrText xml:space="preserve"> PAGEREF _Toc81485949 \h </w:instrText>
        </w:r>
        <w:r w:rsidR="00D9405D">
          <w:rPr>
            <w:webHidden/>
          </w:rPr>
        </w:r>
        <w:r w:rsidR="00D9405D">
          <w:rPr>
            <w:webHidden/>
          </w:rPr>
          <w:fldChar w:fldCharType="separate"/>
        </w:r>
        <w:r w:rsidR="00D9405D">
          <w:rPr>
            <w:webHidden/>
          </w:rPr>
          <w:t>1</w:t>
        </w:r>
        <w:r w:rsidR="00D9405D">
          <w:rPr>
            <w:webHidden/>
          </w:rPr>
          <w:fldChar w:fldCharType="end"/>
        </w:r>
      </w:hyperlink>
    </w:p>
    <w:p w14:paraId="027CE382" w14:textId="3100CB0E" w:rsidR="00D9405D" w:rsidRDefault="00100B73">
      <w:pPr>
        <w:pStyle w:val="TOC1"/>
        <w:rPr>
          <w:rFonts w:asciiTheme="minorHAnsi" w:eastAsiaTheme="minorEastAsia" w:hAnsiTheme="minorHAnsi" w:cstheme="minorBidi"/>
          <w:b w:val="0"/>
          <w:color w:val="auto"/>
        </w:rPr>
      </w:pPr>
      <w:hyperlink w:anchor="_Toc81485950" w:history="1">
        <w:r w:rsidR="00D9405D" w:rsidRPr="00D30042">
          <w:rPr>
            <w:rStyle w:val="Hyperlink"/>
          </w:rPr>
          <w:t>Clarifying the application of corporate trusts in insolvency</w:t>
        </w:r>
        <w:r w:rsidR="00D9405D">
          <w:rPr>
            <w:webHidden/>
          </w:rPr>
          <w:tab/>
        </w:r>
        <w:r w:rsidR="00D9405D">
          <w:rPr>
            <w:webHidden/>
          </w:rPr>
          <w:fldChar w:fldCharType="begin"/>
        </w:r>
        <w:r w:rsidR="00D9405D">
          <w:rPr>
            <w:webHidden/>
          </w:rPr>
          <w:instrText xml:space="preserve"> PAGEREF _Toc81485950 \h </w:instrText>
        </w:r>
        <w:r w:rsidR="00D9405D">
          <w:rPr>
            <w:webHidden/>
          </w:rPr>
        </w:r>
        <w:r w:rsidR="00D9405D">
          <w:rPr>
            <w:webHidden/>
          </w:rPr>
          <w:fldChar w:fldCharType="separate"/>
        </w:r>
        <w:r w:rsidR="00D9405D">
          <w:rPr>
            <w:webHidden/>
          </w:rPr>
          <w:t>2</w:t>
        </w:r>
        <w:r w:rsidR="00D9405D">
          <w:rPr>
            <w:webHidden/>
          </w:rPr>
          <w:fldChar w:fldCharType="end"/>
        </w:r>
      </w:hyperlink>
    </w:p>
    <w:p w14:paraId="0C30AE19" w14:textId="64ABD3C2" w:rsidR="00D9405D" w:rsidRDefault="00100B73">
      <w:pPr>
        <w:pStyle w:val="TOC2"/>
        <w:rPr>
          <w:rFonts w:asciiTheme="minorHAnsi" w:eastAsiaTheme="minorEastAsia" w:hAnsiTheme="minorHAnsi" w:cstheme="minorBidi"/>
          <w:color w:val="auto"/>
          <w:szCs w:val="22"/>
        </w:rPr>
      </w:pPr>
      <w:hyperlink w:anchor="_Toc81485951" w:history="1">
        <w:r w:rsidR="00D9405D" w:rsidRPr="00D30042">
          <w:rPr>
            <w:rStyle w:val="Hyperlink"/>
          </w:rPr>
          <w:t>Introduction</w:t>
        </w:r>
        <w:r w:rsidR="00D9405D">
          <w:rPr>
            <w:webHidden/>
          </w:rPr>
          <w:tab/>
        </w:r>
        <w:r w:rsidR="00D9405D">
          <w:rPr>
            <w:webHidden/>
          </w:rPr>
          <w:fldChar w:fldCharType="begin"/>
        </w:r>
        <w:r w:rsidR="00D9405D">
          <w:rPr>
            <w:webHidden/>
          </w:rPr>
          <w:instrText xml:space="preserve"> PAGEREF _Toc81485951 \h </w:instrText>
        </w:r>
        <w:r w:rsidR="00D9405D">
          <w:rPr>
            <w:webHidden/>
          </w:rPr>
        </w:r>
        <w:r w:rsidR="00D9405D">
          <w:rPr>
            <w:webHidden/>
          </w:rPr>
          <w:fldChar w:fldCharType="separate"/>
        </w:r>
        <w:r w:rsidR="00D9405D">
          <w:rPr>
            <w:webHidden/>
          </w:rPr>
          <w:t>2</w:t>
        </w:r>
        <w:r w:rsidR="00D9405D">
          <w:rPr>
            <w:webHidden/>
          </w:rPr>
          <w:fldChar w:fldCharType="end"/>
        </w:r>
      </w:hyperlink>
    </w:p>
    <w:p w14:paraId="4293AD95" w14:textId="65EE2F10" w:rsidR="00D9405D" w:rsidRDefault="00100B73">
      <w:pPr>
        <w:pStyle w:val="TOC2"/>
        <w:rPr>
          <w:rFonts w:asciiTheme="minorHAnsi" w:eastAsiaTheme="minorEastAsia" w:hAnsiTheme="minorHAnsi" w:cstheme="minorBidi"/>
          <w:color w:val="auto"/>
          <w:szCs w:val="22"/>
        </w:rPr>
      </w:pPr>
      <w:hyperlink w:anchor="_Toc81485952" w:history="1">
        <w:r w:rsidR="00D9405D" w:rsidRPr="00D30042">
          <w:rPr>
            <w:rStyle w:val="Hyperlink"/>
          </w:rPr>
          <w:t>Request for submissions</w:t>
        </w:r>
        <w:r w:rsidR="00D9405D">
          <w:rPr>
            <w:webHidden/>
          </w:rPr>
          <w:tab/>
        </w:r>
        <w:r w:rsidR="00D9405D">
          <w:rPr>
            <w:webHidden/>
          </w:rPr>
          <w:fldChar w:fldCharType="begin"/>
        </w:r>
        <w:r w:rsidR="00D9405D">
          <w:rPr>
            <w:webHidden/>
          </w:rPr>
          <w:instrText xml:space="preserve"> PAGEREF _Toc81485952 \h </w:instrText>
        </w:r>
        <w:r w:rsidR="00D9405D">
          <w:rPr>
            <w:webHidden/>
          </w:rPr>
        </w:r>
        <w:r w:rsidR="00D9405D">
          <w:rPr>
            <w:webHidden/>
          </w:rPr>
          <w:fldChar w:fldCharType="separate"/>
        </w:r>
        <w:r w:rsidR="00D9405D">
          <w:rPr>
            <w:webHidden/>
          </w:rPr>
          <w:t>3</w:t>
        </w:r>
        <w:r w:rsidR="00D9405D">
          <w:rPr>
            <w:webHidden/>
          </w:rPr>
          <w:fldChar w:fldCharType="end"/>
        </w:r>
      </w:hyperlink>
    </w:p>
    <w:p w14:paraId="3676F5F3" w14:textId="7BD92B4B" w:rsidR="00D9405D" w:rsidRDefault="00100B73">
      <w:pPr>
        <w:pStyle w:val="TOC2"/>
        <w:rPr>
          <w:rFonts w:asciiTheme="minorHAnsi" w:eastAsiaTheme="minorEastAsia" w:hAnsiTheme="minorHAnsi" w:cstheme="minorBidi"/>
          <w:color w:val="auto"/>
          <w:szCs w:val="22"/>
        </w:rPr>
      </w:pPr>
      <w:hyperlink w:anchor="_Toc81485953" w:history="1">
        <w:r w:rsidR="00D9405D" w:rsidRPr="00D30042">
          <w:rPr>
            <w:rStyle w:val="Hyperlink"/>
          </w:rPr>
          <w:t>Trusts and Australia’s insolvency framework</w:t>
        </w:r>
        <w:r w:rsidR="00D9405D">
          <w:rPr>
            <w:webHidden/>
          </w:rPr>
          <w:tab/>
        </w:r>
        <w:r w:rsidR="00D9405D">
          <w:rPr>
            <w:webHidden/>
          </w:rPr>
          <w:fldChar w:fldCharType="begin"/>
        </w:r>
        <w:r w:rsidR="00D9405D">
          <w:rPr>
            <w:webHidden/>
          </w:rPr>
          <w:instrText xml:space="preserve"> PAGEREF _Toc81485953 \h </w:instrText>
        </w:r>
        <w:r w:rsidR="00D9405D">
          <w:rPr>
            <w:webHidden/>
          </w:rPr>
        </w:r>
        <w:r w:rsidR="00D9405D">
          <w:rPr>
            <w:webHidden/>
          </w:rPr>
          <w:fldChar w:fldCharType="separate"/>
        </w:r>
        <w:r w:rsidR="00D9405D">
          <w:rPr>
            <w:webHidden/>
          </w:rPr>
          <w:t>4</w:t>
        </w:r>
        <w:r w:rsidR="00D9405D">
          <w:rPr>
            <w:webHidden/>
          </w:rPr>
          <w:fldChar w:fldCharType="end"/>
        </w:r>
      </w:hyperlink>
    </w:p>
    <w:p w14:paraId="0CC64B1D" w14:textId="0DA5640C" w:rsidR="00D9405D" w:rsidRDefault="00100B73">
      <w:pPr>
        <w:pStyle w:val="TOC3"/>
        <w:rPr>
          <w:rFonts w:asciiTheme="minorHAnsi" w:eastAsiaTheme="minorEastAsia" w:hAnsiTheme="minorHAnsi" w:cstheme="minorBidi"/>
          <w:color w:val="auto"/>
          <w:szCs w:val="22"/>
        </w:rPr>
      </w:pPr>
      <w:hyperlink w:anchor="_Toc81485954" w:history="1">
        <w:r w:rsidR="00D9405D" w:rsidRPr="00D30042">
          <w:rPr>
            <w:rStyle w:val="Hyperlink"/>
          </w:rPr>
          <w:t>What is a corporate trust?</w:t>
        </w:r>
        <w:r w:rsidR="00D9405D">
          <w:rPr>
            <w:webHidden/>
          </w:rPr>
          <w:tab/>
        </w:r>
        <w:r w:rsidR="00D9405D">
          <w:rPr>
            <w:webHidden/>
          </w:rPr>
          <w:fldChar w:fldCharType="begin"/>
        </w:r>
        <w:r w:rsidR="00D9405D">
          <w:rPr>
            <w:webHidden/>
          </w:rPr>
          <w:instrText xml:space="preserve"> PAGEREF _Toc81485954 \h </w:instrText>
        </w:r>
        <w:r w:rsidR="00D9405D">
          <w:rPr>
            <w:webHidden/>
          </w:rPr>
        </w:r>
        <w:r w:rsidR="00D9405D">
          <w:rPr>
            <w:webHidden/>
          </w:rPr>
          <w:fldChar w:fldCharType="separate"/>
        </w:r>
        <w:r w:rsidR="00D9405D">
          <w:rPr>
            <w:webHidden/>
          </w:rPr>
          <w:t>4</w:t>
        </w:r>
        <w:r w:rsidR="00D9405D">
          <w:rPr>
            <w:webHidden/>
          </w:rPr>
          <w:fldChar w:fldCharType="end"/>
        </w:r>
      </w:hyperlink>
    </w:p>
    <w:p w14:paraId="2E3C573A" w14:textId="410AF6C7" w:rsidR="00D9405D" w:rsidRDefault="00100B73">
      <w:pPr>
        <w:pStyle w:val="TOC3"/>
        <w:rPr>
          <w:rFonts w:asciiTheme="minorHAnsi" w:eastAsiaTheme="minorEastAsia" w:hAnsiTheme="minorHAnsi" w:cstheme="minorBidi"/>
          <w:color w:val="auto"/>
          <w:szCs w:val="22"/>
        </w:rPr>
      </w:pPr>
      <w:hyperlink w:anchor="_Toc81485955" w:history="1">
        <w:r w:rsidR="00D9405D" w:rsidRPr="00D30042">
          <w:rPr>
            <w:rStyle w:val="Hyperlink"/>
          </w:rPr>
          <w:t>Trusts and insolvency</w:t>
        </w:r>
        <w:r w:rsidR="00D9405D">
          <w:rPr>
            <w:webHidden/>
          </w:rPr>
          <w:tab/>
        </w:r>
        <w:r w:rsidR="00D9405D">
          <w:rPr>
            <w:webHidden/>
          </w:rPr>
          <w:fldChar w:fldCharType="begin"/>
        </w:r>
        <w:r w:rsidR="00D9405D">
          <w:rPr>
            <w:webHidden/>
          </w:rPr>
          <w:instrText xml:space="preserve"> PAGEREF _Toc81485955 \h </w:instrText>
        </w:r>
        <w:r w:rsidR="00D9405D">
          <w:rPr>
            <w:webHidden/>
          </w:rPr>
        </w:r>
        <w:r w:rsidR="00D9405D">
          <w:rPr>
            <w:webHidden/>
          </w:rPr>
          <w:fldChar w:fldCharType="separate"/>
        </w:r>
        <w:r w:rsidR="00D9405D">
          <w:rPr>
            <w:webHidden/>
          </w:rPr>
          <w:t>4</w:t>
        </w:r>
        <w:r w:rsidR="00D9405D">
          <w:rPr>
            <w:webHidden/>
          </w:rPr>
          <w:fldChar w:fldCharType="end"/>
        </w:r>
      </w:hyperlink>
    </w:p>
    <w:p w14:paraId="5BEB0EAE" w14:textId="407D8005" w:rsidR="00D9405D" w:rsidRDefault="00100B73">
      <w:pPr>
        <w:pStyle w:val="TOC2"/>
        <w:rPr>
          <w:rFonts w:asciiTheme="minorHAnsi" w:eastAsiaTheme="minorEastAsia" w:hAnsiTheme="minorHAnsi" w:cstheme="minorBidi"/>
          <w:color w:val="auto"/>
          <w:szCs w:val="22"/>
        </w:rPr>
      </w:pPr>
      <w:hyperlink w:anchor="_Toc81485956" w:history="1">
        <w:r w:rsidR="00D9405D" w:rsidRPr="00D30042">
          <w:rPr>
            <w:rStyle w:val="Hyperlink"/>
          </w:rPr>
          <w:t>Consultation questions</w:t>
        </w:r>
        <w:r w:rsidR="00D9405D">
          <w:rPr>
            <w:webHidden/>
          </w:rPr>
          <w:tab/>
        </w:r>
        <w:r w:rsidR="00D9405D">
          <w:rPr>
            <w:webHidden/>
          </w:rPr>
          <w:fldChar w:fldCharType="begin"/>
        </w:r>
        <w:r w:rsidR="00D9405D">
          <w:rPr>
            <w:webHidden/>
          </w:rPr>
          <w:instrText xml:space="preserve"> PAGEREF _Toc81485956 \h </w:instrText>
        </w:r>
        <w:r w:rsidR="00D9405D">
          <w:rPr>
            <w:webHidden/>
          </w:rPr>
        </w:r>
        <w:r w:rsidR="00D9405D">
          <w:rPr>
            <w:webHidden/>
          </w:rPr>
          <w:fldChar w:fldCharType="separate"/>
        </w:r>
        <w:r w:rsidR="00D9405D">
          <w:rPr>
            <w:webHidden/>
          </w:rPr>
          <w:t>5</w:t>
        </w:r>
        <w:r w:rsidR="00D9405D">
          <w:rPr>
            <w:webHidden/>
          </w:rPr>
          <w:fldChar w:fldCharType="end"/>
        </w:r>
      </w:hyperlink>
    </w:p>
    <w:p w14:paraId="639F1568" w14:textId="5EB0E8CF" w:rsidR="00D9405D" w:rsidRDefault="00100B73">
      <w:pPr>
        <w:pStyle w:val="TOC3"/>
        <w:rPr>
          <w:rFonts w:asciiTheme="minorHAnsi" w:eastAsiaTheme="minorEastAsia" w:hAnsiTheme="minorHAnsi" w:cstheme="minorBidi"/>
          <w:color w:val="auto"/>
          <w:szCs w:val="22"/>
        </w:rPr>
      </w:pPr>
      <w:hyperlink w:anchor="_Toc81485957" w:history="1">
        <w:r w:rsidR="00D9405D" w:rsidRPr="00D30042">
          <w:rPr>
            <w:rStyle w:val="Hyperlink"/>
          </w:rPr>
          <w:t>A legislative framework for insolvent trusts</w:t>
        </w:r>
        <w:r w:rsidR="00D9405D">
          <w:rPr>
            <w:webHidden/>
          </w:rPr>
          <w:tab/>
        </w:r>
        <w:r w:rsidR="00D9405D">
          <w:rPr>
            <w:webHidden/>
          </w:rPr>
          <w:fldChar w:fldCharType="begin"/>
        </w:r>
        <w:r w:rsidR="00D9405D">
          <w:rPr>
            <w:webHidden/>
          </w:rPr>
          <w:instrText xml:space="preserve"> PAGEREF _Toc81485957 \h </w:instrText>
        </w:r>
        <w:r w:rsidR="00D9405D">
          <w:rPr>
            <w:webHidden/>
          </w:rPr>
        </w:r>
        <w:r w:rsidR="00D9405D">
          <w:rPr>
            <w:webHidden/>
          </w:rPr>
          <w:fldChar w:fldCharType="separate"/>
        </w:r>
        <w:r w:rsidR="00D9405D">
          <w:rPr>
            <w:webHidden/>
          </w:rPr>
          <w:t>5</w:t>
        </w:r>
        <w:r w:rsidR="00D9405D">
          <w:rPr>
            <w:webHidden/>
          </w:rPr>
          <w:fldChar w:fldCharType="end"/>
        </w:r>
      </w:hyperlink>
    </w:p>
    <w:p w14:paraId="69051BB5" w14:textId="25EEE794" w:rsidR="00D9405D" w:rsidRDefault="00100B73">
      <w:pPr>
        <w:pStyle w:val="TOC3"/>
        <w:rPr>
          <w:rFonts w:asciiTheme="minorHAnsi" w:eastAsiaTheme="minorEastAsia" w:hAnsiTheme="minorHAnsi" w:cstheme="minorBidi"/>
          <w:color w:val="auto"/>
          <w:szCs w:val="22"/>
        </w:rPr>
      </w:pPr>
      <w:hyperlink w:anchor="_Toc81485958" w:history="1">
        <w:r w:rsidR="00D9405D" w:rsidRPr="00D30042">
          <w:rPr>
            <w:rStyle w:val="Hyperlink"/>
          </w:rPr>
          <w:t>Key design considerations for a legislative framework</w:t>
        </w:r>
        <w:r w:rsidR="00D9405D">
          <w:rPr>
            <w:webHidden/>
          </w:rPr>
          <w:tab/>
        </w:r>
        <w:r w:rsidR="00D9405D">
          <w:rPr>
            <w:webHidden/>
          </w:rPr>
          <w:fldChar w:fldCharType="begin"/>
        </w:r>
        <w:r w:rsidR="00D9405D">
          <w:rPr>
            <w:webHidden/>
          </w:rPr>
          <w:instrText xml:space="preserve"> PAGEREF _Toc81485958 \h </w:instrText>
        </w:r>
        <w:r w:rsidR="00D9405D">
          <w:rPr>
            <w:webHidden/>
          </w:rPr>
        </w:r>
        <w:r w:rsidR="00D9405D">
          <w:rPr>
            <w:webHidden/>
          </w:rPr>
          <w:fldChar w:fldCharType="separate"/>
        </w:r>
        <w:r w:rsidR="00D9405D">
          <w:rPr>
            <w:webHidden/>
          </w:rPr>
          <w:t>6</w:t>
        </w:r>
        <w:r w:rsidR="00D9405D">
          <w:rPr>
            <w:webHidden/>
          </w:rPr>
          <w:fldChar w:fldCharType="end"/>
        </w:r>
      </w:hyperlink>
    </w:p>
    <w:p w14:paraId="0404E24C" w14:textId="10B3B705" w:rsidR="00D9405D" w:rsidRDefault="00100B73">
      <w:pPr>
        <w:pStyle w:val="TOC3"/>
        <w:rPr>
          <w:rFonts w:asciiTheme="minorHAnsi" w:eastAsiaTheme="minorEastAsia" w:hAnsiTheme="minorHAnsi" w:cstheme="minorBidi"/>
          <w:color w:val="auto"/>
          <w:szCs w:val="22"/>
        </w:rPr>
      </w:pPr>
      <w:hyperlink w:anchor="_Toc81485959" w:history="1">
        <w:r w:rsidR="00D9405D" w:rsidRPr="00D30042">
          <w:rPr>
            <w:rStyle w:val="Hyperlink"/>
          </w:rPr>
          <w:t>Other issues</w:t>
        </w:r>
        <w:r w:rsidR="00D9405D">
          <w:rPr>
            <w:webHidden/>
          </w:rPr>
          <w:tab/>
        </w:r>
        <w:r w:rsidR="00D9405D">
          <w:rPr>
            <w:webHidden/>
          </w:rPr>
          <w:fldChar w:fldCharType="begin"/>
        </w:r>
        <w:r w:rsidR="00D9405D">
          <w:rPr>
            <w:webHidden/>
          </w:rPr>
          <w:instrText xml:space="preserve"> PAGEREF _Toc81485959 \h </w:instrText>
        </w:r>
        <w:r w:rsidR="00D9405D">
          <w:rPr>
            <w:webHidden/>
          </w:rPr>
        </w:r>
        <w:r w:rsidR="00D9405D">
          <w:rPr>
            <w:webHidden/>
          </w:rPr>
          <w:fldChar w:fldCharType="separate"/>
        </w:r>
        <w:r w:rsidR="00D9405D">
          <w:rPr>
            <w:webHidden/>
          </w:rPr>
          <w:t>7</w:t>
        </w:r>
        <w:r w:rsidR="00D9405D">
          <w:rPr>
            <w:webHidden/>
          </w:rPr>
          <w:fldChar w:fldCharType="end"/>
        </w:r>
      </w:hyperlink>
    </w:p>
    <w:p w14:paraId="09D7938B" w14:textId="4A6A3488"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4DF9F748" w14:textId="77777777" w:rsidR="000E0B74" w:rsidRDefault="000E0B74" w:rsidP="00354FBB">
      <w:pPr>
        <w:pStyle w:val="Heading1"/>
      </w:pPr>
      <w:bookmarkStart w:id="2" w:name="_Toc81485948"/>
      <w:bookmarkStart w:id="3" w:name="_Toc432067103"/>
      <w:r>
        <w:lastRenderedPageBreak/>
        <w:t>Consultation Process</w:t>
      </w:r>
      <w:bookmarkEnd w:id="2"/>
    </w:p>
    <w:p w14:paraId="0990697D" w14:textId="77777777" w:rsidR="000E0B74" w:rsidRDefault="000E0B74" w:rsidP="000E0B74">
      <w:pPr>
        <w:pStyle w:val="Heading2"/>
      </w:pPr>
      <w:bookmarkStart w:id="4" w:name="_Toc81485949"/>
      <w:r>
        <w:t>Request for feedback and comments</w:t>
      </w:r>
      <w:bookmarkEnd w:id="4"/>
    </w:p>
    <w:p w14:paraId="18144EC9" w14:textId="099DBE68" w:rsidR="000E0B74" w:rsidRDefault="000E0B74" w:rsidP="00257AEE">
      <w:pPr>
        <w:pStyle w:val="Heading3noTOC"/>
      </w:pPr>
      <w:r>
        <w:t xml:space="preserve">Closing date for submissions: </w:t>
      </w:r>
      <w:sdt>
        <w:sdtPr>
          <w:rPr>
            <w:rStyle w:val="Heading3Char"/>
          </w:rPr>
          <w:id w:val="1454836312"/>
          <w:placeholder>
            <w:docPart w:val="191975723B86499C8BF6B2758F0A89B5"/>
          </w:placeholder>
          <w:date w:fullDate="2021-12-10T00:00:00Z">
            <w:dateFormat w:val="dd MMMM yyyy"/>
            <w:lid w:val="en-AU"/>
            <w:storeMappedDataAs w:val="dateTime"/>
            <w:calendar w:val="gregorian"/>
          </w:date>
        </w:sdtPr>
        <w:sdtEndPr>
          <w:rPr>
            <w:rStyle w:val="DefaultParagraphFont"/>
            <w:rFonts w:cs="Calibri"/>
          </w:rPr>
        </w:sdtEndPr>
        <w:sdtContent>
          <w:r w:rsidR="006B0292">
            <w:rPr>
              <w:rStyle w:val="Heading3Char"/>
            </w:rPr>
            <w:t>10 December 2021</w:t>
          </w:r>
        </w:sdtContent>
      </w:sdt>
    </w:p>
    <w:tbl>
      <w:tblPr>
        <w:tblStyle w:val="TableGrid"/>
        <w:tblW w:w="0" w:type="auto"/>
        <w:tblLook w:val="04A0" w:firstRow="1" w:lastRow="0" w:firstColumn="1" w:lastColumn="0" w:noHBand="0" w:noVBand="1"/>
      </w:tblPr>
      <w:tblGrid>
        <w:gridCol w:w="1516"/>
        <w:gridCol w:w="7554"/>
      </w:tblGrid>
      <w:tr w:rsidR="000E0B74" w:rsidRPr="00B85F47" w14:paraId="2605C1FC" w14:textId="77777777" w:rsidTr="003203F8">
        <w:tc>
          <w:tcPr>
            <w:tcW w:w="1516" w:type="dxa"/>
            <w:shd w:val="clear" w:color="auto" w:fill="auto"/>
          </w:tcPr>
          <w:p w14:paraId="5E1F2AF7" w14:textId="77777777" w:rsidR="000E0B74" w:rsidRPr="00B85F47" w:rsidRDefault="000E0B74" w:rsidP="0017089D">
            <w:pPr>
              <w:rPr>
                <w:sz w:val="22"/>
                <w:szCs w:val="22"/>
              </w:rPr>
            </w:pPr>
            <w:r w:rsidRPr="00B85F47">
              <w:rPr>
                <w:sz w:val="22"/>
                <w:szCs w:val="22"/>
              </w:rPr>
              <w:t>Email</w:t>
            </w:r>
          </w:p>
        </w:tc>
        <w:tc>
          <w:tcPr>
            <w:tcW w:w="7554" w:type="dxa"/>
            <w:shd w:val="clear" w:color="auto" w:fill="auto"/>
          </w:tcPr>
          <w:p w14:paraId="6CC03D8A" w14:textId="64BF725A" w:rsidR="000E0B74" w:rsidRPr="0064659A" w:rsidRDefault="003203F8" w:rsidP="00516785">
            <w:pPr>
              <w:rPr>
                <w:sz w:val="22"/>
                <w:szCs w:val="22"/>
              </w:rPr>
            </w:pPr>
            <w:r w:rsidRPr="0064659A">
              <w:rPr>
                <w:rFonts w:cs="Arial"/>
                <w:sz w:val="22"/>
                <w:szCs w:val="22"/>
              </w:rPr>
              <w:t>MCDInsolvency@Treasury.gov.au</w:t>
            </w:r>
          </w:p>
        </w:tc>
      </w:tr>
      <w:tr w:rsidR="000E0B74" w:rsidRPr="00B85F47" w14:paraId="64C5EDEB" w14:textId="77777777" w:rsidTr="003203F8">
        <w:tc>
          <w:tcPr>
            <w:tcW w:w="1516" w:type="dxa"/>
            <w:shd w:val="clear" w:color="auto" w:fill="auto"/>
          </w:tcPr>
          <w:p w14:paraId="45EF94EC" w14:textId="77777777" w:rsidR="000E0B74" w:rsidRPr="00B85F47" w:rsidRDefault="000E0B74" w:rsidP="0017089D">
            <w:pPr>
              <w:rPr>
                <w:sz w:val="22"/>
                <w:szCs w:val="22"/>
              </w:rPr>
            </w:pPr>
            <w:r w:rsidRPr="00B85F47">
              <w:rPr>
                <w:sz w:val="22"/>
                <w:szCs w:val="22"/>
              </w:rPr>
              <w:t>Mail</w:t>
            </w:r>
          </w:p>
          <w:p w14:paraId="1330FA4D" w14:textId="77777777" w:rsidR="008D7F38" w:rsidRPr="00B85F47" w:rsidRDefault="008D7F38" w:rsidP="0017089D">
            <w:pPr>
              <w:rPr>
                <w:sz w:val="22"/>
                <w:szCs w:val="22"/>
              </w:rPr>
            </w:pPr>
          </w:p>
          <w:p w14:paraId="58FF2A46" w14:textId="77777777" w:rsidR="008D7F38" w:rsidRPr="00B85F47" w:rsidRDefault="008D7F38" w:rsidP="0017089D">
            <w:pPr>
              <w:rPr>
                <w:sz w:val="22"/>
                <w:szCs w:val="22"/>
              </w:rPr>
            </w:pPr>
          </w:p>
        </w:tc>
        <w:tc>
          <w:tcPr>
            <w:tcW w:w="7554" w:type="dxa"/>
            <w:shd w:val="clear" w:color="auto" w:fill="auto"/>
          </w:tcPr>
          <w:p w14:paraId="50059226" w14:textId="5DDB9B59" w:rsidR="000E0B74" w:rsidRPr="0064659A" w:rsidRDefault="003203F8" w:rsidP="0017089D">
            <w:pPr>
              <w:pStyle w:val="SingleParagraph"/>
              <w:rPr>
                <w:rFonts w:cs="Arial"/>
                <w:sz w:val="22"/>
                <w:szCs w:val="22"/>
              </w:rPr>
            </w:pPr>
            <w:r w:rsidRPr="0064659A">
              <w:rPr>
                <w:rFonts w:cs="Arial"/>
                <w:sz w:val="22"/>
                <w:szCs w:val="22"/>
              </w:rPr>
              <w:t>Manager</w:t>
            </w:r>
          </w:p>
          <w:p w14:paraId="00C4AA07" w14:textId="1BA094AE" w:rsidR="000E0B74" w:rsidRPr="0064659A" w:rsidRDefault="003203F8" w:rsidP="0017089D">
            <w:pPr>
              <w:pStyle w:val="SingleParagraph"/>
              <w:rPr>
                <w:rFonts w:cs="Arial"/>
                <w:sz w:val="22"/>
                <w:szCs w:val="22"/>
              </w:rPr>
            </w:pPr>
            <w:r w:rsidRPr="0064659A">
              <w:rPr>
                <w:rFonts w:cs="Arial"/>
                <w:sz w:val="22"/>
                <w:szCs w:val="22"/>
              </w:rPr>
              <w:t>Market Conduct Division</w:t>
            </w:r>
          </w:p>
          <w:p w14:paraId="13BB8971" w14:textId="77777777" w:rsidR="000E0B74" w:rsidRPr="0064659A" w:rsidRDefault="000E0B74" w:rsidP="0017089D">
            <w:pPr>
              <w:pStyle w:val="SingleParagraph"/>
              <w:rPr>
                <w:rFonts w:cs="Arial"/>
                <w:sz w:val="22"/>
                <w:szCs w:val="22"/>
              </w:rPr>
            </w:pPr>
            <w:r w:rsidRPr="0064659A">
              <w:rPr>
                <w:rFonts w:cs="Arial"/>
                <w:sz w:val="22"/>
                <w:szCs w:val="22"/>
              </w:rPr>
              <w:t>The Treasury</w:t>
            </w:r>
          </w:p>
          <w:p w14:paraId="1C945EB0" w14:textId="77777777" w:rsidR="000E0B74" w:rsidRPr="0064659A" w:rsidRDefault="000E0B74" w:rsidP="0017089D">
            <w:pPr>
              <w:pStyle w:val="SingleParagraph"/>
              <w:rPr>
                <w:rFonts w:cs="Arial"/>
                <w:sz w:val="22"/>
                <w:szCs w:val="22"/>
              </w:rPr>
            </w:pPr>
            <w:r w:rsidRPr="0064659A">
              <w:rPr>
                <w:rFonts w:cs="Arial"/>
                <w:sz w:val="22"/>
                <w:szCs w:val="22"/>
              </w:rPr>
              <w:t>Langton Crescent</w:t>
            </w:r>
          </w:p>
          <w:p w14:paraId="0301527B"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11484588" w14:textId="77777777" w:rsidTr="003203F8">
        <w:tc>
          <w:tcPr>
            <w:tcW w:w="1516" w:type="dxa"/>
            <w:shd w:val="clear" w:color="auto" w:fill="auto"/>
          </w:tcPr>
          <w:p w14:paraId="18453F88" w14:textId="77777777" w:rsidR="000E0B74" w:rsidRPr="00B85F47" w:rsidRDefault="000E0B74" w:rsidP="0017089D">
            <w:pPr>
              <w:rPr>
                <w:sz w:val="22"/>
                <w:szCs w:val="22"/>
              </w:rPr>
            </w:pPr>
            <w:r w:rsidRPr="00B85F47">
              <w:rPr>
                <w:sz w:val="22"/>
                <w:szCs w:val="22"/>
              </w:rPr>
              <w:t>Enquiries</w:t>
            </w:r>
          </w:p>
        </w:tc>
        <w:tc>
          <w:tcPr>
            <w:tcW w:w="7554" w:type="dxa"/>
            <w:shd w:val="clear" w:color="auto" w:fill="auto"/>
          </w:tcPr>
          <w:p w14:paraId="33A30D76" w14:textId="203FBC0D" w:rsidR="000E0B74" w:rsidRPr="0051375E" w:rsidRDefault="000E0B74" w:rsidP="0017089D">
            <w:pPr>
              <w:rPr>
                <w:sz w:val="22"/>
                <w:szCs w:val="22"/>
              </w:rPr>
            </w:pPr>
            <w:r w:rsidRPr="0051375E">
              <w:rPr>
                <w:rFonts w:cs="Arial"/>
                <w:sz w:val="22"/>
                <w:szCs w:val="22"/>
              </w:rPr>
              <w:t xml:space="preserve">Enquiries can be initially directed to </w:t>
            </w:r>
            <w:r w:rsidR="003203F8" w:rsidRPr="0051375E">
              <w:rPr>
                <w:rFonts w:cs="Arial"/>
                <w:sz w:val="22"/>
                <w:szCs w:val="22"/>
              </w:rPr>
              <w:t>Matthew Bowd</w:t>
            </w:r>
          </w:p>
        </w:tc>
      </w:tr>
    </w:tbl>
    <w:bookmarkEnd w:id="3"/>
    <w:p w14:paraId="77E709F2" w14:textId="77777777" w:rsidR="00A16E03" w:rsidRDefault="00A16E03" w:rsidP="00A16E03">
      <w:r>
        <w:t xml:space="preserve">The principles outlined in this paper have not received Government approval and are not yet law. </w:t>
      </w:r>
      <w:proofErr w:type="gramStart"/>
      <w:r>
        <w:t>As a consequence</w:t>
      </w:r>
      <w:proofErr w:type="gramEnd"/>
      <w:r>
        <w:t>, this paper is merely a guide as to how the principles might operate.</w:t>
      </w:r>
    </w:p>
    <w:p w14:paraId="75758A89" w14:textId="77777777" w:rsidR="008D7F38" w:rsidRPr="008D7F38" w:rsidRDefault="008D7F38" w:rsidP="008D7F38"/>
    <w:p w14:paraId="3950B344" w14:textId="77777777" w:rsidR="00E10D39" w:rsidRDefault="00E10D39">
      <w:pPr>
        <w:spacing w:before="0" w:after="160" w:line="259" w:lineRule="auto"/>
        <w:rPr>
          <w:rFonts w:cs="Arial"/>
          <w:color w:val="004A7F"/>
          <w:kern w:val="32"/>
          <w:sz w:val="48"/>
          <w:szCs w:val="36"/>
        </w:rPr>
      </w:pPr>
      <w:r>
        <w:br w:type="page"/>
      </w:r>
    </w:p>
    <w:p w14:paraId="67F9F72A" w14:textId="22D10CD7" w:rsidR="000E0B74" w:rsidRDefault="00532755" w:rsidP="00354FBB">
      <w:pPr>
        <w:pStyle w:val="Heading1"/>
      </w:pPr>
      <w:bookmarkStart w:id="5" w:name="_Toc81485950"/>
      <w:r>
        <w:lastRenderedPageBreak/>
        <w:t>Clarifying the application of</w:t>
      </w:r>
      <w:r w:rsidR="00C006FA">
        <w:t xml:space="preserve"> corporate</w:t>
      </w:r>
      <w:r>
        <w:t xml:space="preserve"> trusts in insolvency</w:t>
      </w:r>
      <w:bookmarkEnd w:id="5"/>
      <w:r>
        <w:t xml:space="preserve"> </w:t>
      </w:r>
    </w:p>
    <w:p w14:paraId="7B8C00B0" w14:textId="5EACF3D5" w:rsidR="000E0B74" w:rsidRDefault="000E0B74" w:rsidP="000E0B74">
      <w:pPr>
        <w:pStyle w:val="Heading2"/>
      </w:pPr>
      <w:bookmarkStart w:id="6" w:name="_Toc306887371"/>
      <w:bookmarkStart w:id="7" w:name="_Toc432064635"/>
      <w:bookmarkStart w:id="8" w:name="_Toc81485951"/>
      <w:r>
        <w:t>Introduction</w:t>
      </w:r>
      <w:bookmarkEnd w:id="6"/>
      <w:bookmarkEnd w:id="7"/>
      <w:bookmarkEnd w:id="8"/>
    </w:p>
    <w:p w14:paraId="27CF64D8" w14:textId="77777777" w:rsidR="005B78DB" w:rsidRDefault="005B78DB" w:rsidP="005B78DB">
      <w:r>
        <w:t>The Government is committed to facilitating the successful restructure of companies, including those impacted by COVID-19, so that they can survive and go on trading.</w:t>
      </w:r>
    </w:p>
    <w:p w14:paraId="5A5C8C75" w14:textId="77777777" w:rsidR="005B78DB" w:rsidRDefault="005B78DB" w:rsidP="005B78DB">
      <w:r>
        <w:t xml:space="preserve">In September 2020, the Government announced changes to Australia’s insolvency framework to better serve Australian small businesses, their creditors and their employees. </w:t>
      </w:r>
    </w:p>
    <w:p w14:paraId="2B85441D" w14:textId="77777777" w:rsidR="005B78DB" w:rsidRDefault="005B78DB" w:rsidP="005B78DB">
      <w:r>
        <w:t xml:space="preserve">These reforms, which came into effect on 1 January 2021, introduced new insolvency processes suitable for small businesses, reducing complexity, time and costs. Complementary measures were also enacted to ensure the insolvency sector can respond effectively to any increased demand and to the needs of small businesses. </w:t>
      </w:r>
    </w:p>
    <w:p w14:paraId="3292DDAF" w14:textId="612F4318" w:rsidR="005B78DB" w:rsidRDefault="005B78DB" w:rsidP="005B78DB">
      <w:r>
        <w:t>Following the commencement of the small business reforms, the Government is exploring further in</w:t>
      </w:r>
      <w:r w:rsidR="00BB5992">
        <w:t xml:space="preserve">solvency reform to help </w:t>
      </w:r>
      <w:r>
        <w:t>companies in distress to reorganise and survive, while further reducing regulatory burden for business. The intent is to complement the Government’s existing small business reforms, ensuring more companies can benefit from improvements to insolvency law.</w:t>
      </w:r>
    </w:p>
    <w:p w14:paraId="484AA059" w14:textId="5D3BCF53" w:rsidR="00B60B8F" w:rsidRDefault="00DF5BA2" w:rsidP="00E10D39">
      <w:r>
        <w:t xml:space="preserve">The treatment of trusts under corporate insolvency law has been identified as one area for improvement. </w:t>
      </w:r>
      <w:r w:rsidR="00B60B8F">
        <w:t xml:space="preserve">Australia’s current corporate insolvency </w:t>
      </w:r>
      <w:r w:rsidR="00313A89">
        <w:t>regime</w:t>
      </w:r>
      <w:r w:rsidR="00B60B8F">
        <w:t xml:space="preserve"> does not expressly cover </w:t>
      </w:r>
      <w:r w:rsidR="005A3758">
        <w:t>how</w:t>
      </w:r>
      <w:r w:rsidR="005F7474">
        <w:t xml:space="preserve"> companies</w:t>
      </w:r>
      <w:r w:rsidR="00C16CF7">
        <w:t xml:space="preserve"> which </w:t>
      </w:r>
      <w:r w:rsidR="00A02D17">
        <w:t>structure themselves through a trust</w:t>
      </w:r>
      <w:r w:rsidR="005F7474">
        <w:t>, or</w:t>
      </w:r>
      <w:r w:rsidR="00A02D17">
        <w:t xml:space="preserve"> </w:t>
      </w:r>
      <w:r w:rsidR="005F7474">
        <w:t xml:space="preserve">businesses </w:t>
      </w:r>
      <w:r w:rsidR="000B61A7">
        <w:t xml:space="preserve">which have a corporate trustee </w:t>
      </w:r>
      <w:r w:rsidR="00A02D17">
        <w:t>(‘corporate trust</w:t>
      </w:r>
      <w:r w:rsidR="006E7109">
        <w:t>s</w:t>
      </w:r>
      <w:r w:rsidR="00A02D17">
        <w:t>’)</w:t>
      </w:r>
      <w:r w:rsidR="005A3758">
        <w:t xml:space="preserve"> are to be dealt with </w:t>
      </w:r>
      <w:r w:rsidR="0072305E">
        <w:t xml:space="preserve">during </w:t>
      </w:r>
      <w:r w:rsidR="00C16CF7">
        <w:t>insolvency</w:t>
      </w:r>
      <w:r w:rsidR="005A3758">
        <w:t xml:space="preserve">. </w:t>
      </w:r>
      <w:r w:rsidR="00A02D17">
        <w:t>This differs</w:t>
      </w:r>
      <w:r w:rsidR="006E7109">
        <w:t xml:space="preserve"> from companies who do not employ a trust structure</w:t>
      </w:r>
      <w:r w:rsidR="000B4D8C">
        <w:t xml:space="preserve">, </w:t>
      </w:r>
      <w:r w:rsidR="009273DF">
        <w:t>which</w:t>
      </w:r>
      <w:r w:rsidR="000B4D8C">
        <w:t xml:space="preserve"> benefit from</w:t>
      </w:r>
      <w:r w:rsidR="005A230A">
        <w:t xml:space="preserve"> a clear statutory regime established under Chapter 5 of the </w:t>
      </w:r>
      <w:r w:rsidR="00BD630F" w:rsidRPr="002C6D25">
        <w:rPr>
          <w:i/>
          <w:iCs/>
        </w:rPr>
        <w:t>Corporations Act</w:t>
      </w:r>
      <w:r w:rsidR="00761AA0" w:rsidRPr="002C6D25">
        <w:rPr>
          <w:i/>
          <w:iCs/>
        </w:rPr>
        <w:t xml:space="preserve"> 2001</w:t>
      </w:r>
      <w:r w:rsidR="00900299">
        <w:t xml:space="preserve"> (</w:t>
      </w:r>
      <w:proofErr w:type="spellStart"/>
      <w:r w:rsidR="00900299">
        <w:t>Cth</w:t>
      </w:r>
      <w:proofErr w:type="spellEnd"/>
      <w:r w:rsidR="00900299">
        <w:t>)</w:t>
      </w:r>
      <w:r w:rsidR="00BD630F">
        <w:t>.</w:t>
      </w:r>
      <w:r w:rsidR="006E7109">
        <w:t xml:space="preserve"> </w:t>
      </w:r>
    </w:p>
    <w:p w14:paraId="57B308C6" w14:textId="4056E459" w:rsidR="00A563AF" w:rsidRDefault="00A563AF" w:rsidP="00A563AF">
      <w:bookmarkStart w:id="9" w:name="_Hlk70416674"/>
      <w:r>
        <w:t xml:space="preserve">Reforms to clarify the treatment of trusts under Australia’s insolvency regime could help to </w:t>
      </w:r>
      <w:r w:rsidRPr="002D4133">
        <w:t>reduce the costs and complexities associated with dealing with an insolvent</w:t>
      </w:r>
      <w:r w:rsidR="00372FFC">
        <w:t xml:space="preserve"> business where a corporate trust is involved.</w:t>
      </w:r>
      <w:r w:rsidR="00022C9E">
        <w:t xml:space="preserve"> </w:t>
      </w:r>
      <w:r w:rsidR="001B0694">
        <w:t xml:space="preserve">In turn, this could provide greater </w:t>
      </w:r>
      <w:r w:rsidR="00E1477B">
        <w:t xml:space="preserve">certainty </w:t>
      </w:r>
      <w:r w:rsidR="00705A90">
        <w:t>to</w:t>
      </w:r>
      <w:r w:rsidR="001B0694">
        <w:t xml:space="preserve"> creditors and other parties</w:t>
      </w:r>
      <w:r w:rsidR="00705A90">
        <w:t xml:space="preserve">, </w:t>
      </w:r>
      <w:r w:rsidR="0029237B">
        <w:t xml:space="preserve">and support </w:t>
      </w:r>
      <w:r w:rsidR="00461499">
        <w:t xml:space="preserve">businesses to </w:t>
      </w:r>
      <w:r w:rsidR="00F414FA">
        <w:t>turnaround, restructure and survive.</w:t>
      </w:r>
      <w:r w:rsidR="0029237B">
        <w:t xml:space="preserve"> </w:t>
      </w:r>
      <w:r w:rsidR="00705A90">
        <w:t xml:space="preserve">Reform could also support </w:t>
      </w:r>
      <w:r w:rsidR="000E4A48">
        <w:t xml:space="preserve">more </w:t>
      </w:r>
      <w:r w:rsidR="00705A90">
        <w:t xml:space="preserve">businesses </w:t>
      </w:r>
      <w:r w:rsidR="000E4A48">
        <w:t xml:space="preserve">to access the new small business </w:t>
      </w:r>
      <w:r w:rsidR="000451CC">
        <w:t>insolvency processes.</w:t>
      </w:r>
      <w:r w:rsidR="00BA070C">
        <w:t xml:space="preserve"> </w:t>
      </w:r>
    </w:p>
    <w:p w14:paraId="54826BB7" w14:textId="58A04DD6" w:rsidR="007812B3" w:rsidRDefault="007E0C45" w:rsidP="00E10D39">
      <w:r w:rsidRPr="007E0C45">
        <w:t xml:space="preserve">This consultation </w:t>
      </w:r>
      <w:r w:rsidR="00BA070C">
        <w:t>will explore</w:t>
      </w:r>
      <w:r w:rsidR="00BA070C" w:rsidRPr="007E0C45">
        <w:t xml:space="preserve"> </w:t>
      </w:r>
      <w:r w:rsidRPr="007E0C45">
        <w:t>whether the treatment of corporate trusts in Australia’s insolvency law needs to be clarified</w:t>
      </w:r>
      <w:r w:rsidR="00BA070C">
        <w:t xml:space="preserve">, </w:t>
      </w:r>
      <w:r w:rsidR="00FA783D">
        <w:t>as well as the</w:t>
      </w:r>
      <w:r w:rsidR="00BA070C">
        <w:t xml:space="preserve"> benefits that this could deliver</w:t>
      </w:r>
      <w:r w:rsidR="007812B3">
        <w:t xml:space="preserve">. </w:t>
      </w:r>
      <w:r w:rsidR="00690251">
        <w:t>Stakeholders</w:t>
      </w:r>
      <w:r w:rsidR="002C6D25">
        <w:t>’</w:t>
      </w:r>
      <w:r w:rsidR="007812B3">
        <w:t xml:space="preserve"> views are</w:t>
      </w:r>
      <w:r w:rsidR="00690251">
        <w:t xml:space="preserve"> also</w:t>
      </w:r>
      <w:r w:rsidR="007812B3">
        <w:t xml:space="preserve"> sought on</w:t>
      </w:r>
      <w:r w:rsidRPr="007E0C45">
        <w:t xml:space="preserve"> the most appropriate way to extend Australia’s statutory insolvency regime</w:t>
      </w:r>
      <w:r w:rsidR="00175B14">
        <w:t xml:space="preserve"> to these entities, should a case be made for legislative change.</w:t>
      </w:r>
      <w:r w:rsidR="005C150D">
        <w:t xml:space="preserve"> </w:t>
      </w:r>
      <w:bookmarkStart w:id="10" w:name="_Hlk70416630"/>
    </w:p>
    <w:bookmarkEnd w:id="9"/>
    <w:bookmarkEnd w:id="10"/>
    <w:p w14:paraId="74F48B0C" w14:textId="163BEA71" w:rsidR="009427A4" w:rsidRDefault="00E21740" w:rsidP="009427A4">
      <w:r>
        <w:t xml:space="preserve">The Government remains committed to further simplifying and streamlining insolvency law so that viable businesses that do encounter economic challenges </w:t>
      </w:r>
      <w:proofErr w:type="gramStart"/>
      <w:r>
        <w:t>have the opportunity to</w:t>
      </w:r>
      <w:proofErr w:type="gramEnd"/>
      <w:r>
        <w:t xml:space="preserve"> restructure and go on trading. To achieve this, the Government </w:t>
      </w:r>
      <w:r w:rsidR="00E94518">
        <w:t>is</w:t>
      </w:r>
      <w:r>
        <w:t xml:space="preserve"> also</w:t>
      </w:r>
      <w:r w:rsidR="009427A4">
        <w:t xml:space="preserve"> c</w:t>
      </w:r>
      <w:r>
        <w:t>onsult</w:t>
      </w:r>
      <w:r w:rsidR="00E94518">
        <w:t>ing</w:t>
      </w:r>
      <w:r w:rsidR="009448DF">
        <w:t xml:space="preserve"> on</w:t>
      </w:r>
      <w:r>
        <w:t xml:space="preserve"> </w:t>
      </w:r>
      <w:r w:rsidRPr="00E21740">
        <w:t>improving schemes of arrangement</w:t>
      </w:r>
      <w:r w:rsidR="00845CE3">
        <w:t xml:space="preserve"> </w:t>
      </w:r>
      <w:r w:rsidR="00064B0D">
        <w:t>processes</w:t>
      </w:r>
      <w:r w:rsidR="00845CE3">
        <w:t xml:space="preserve"> to help companies restructure.</w:t>
      </w:r>
      <w:r w:rsidR="009427A4">
        <w:t xml:space="preserve"> The Government has also:</w:t>
      </w:r>
    </w:p>
    <w:p w14:paraId="5D416DFE" w14:textId="6C51C38F" w:rsidR="00E21740" w:rsidRDefault="007D171F">
      <w:pPr>
        <w:pStyle w:val="Bullet"/>
        <w:numPr>
          <w:ilvl w:val="0"/>
          <w:numId w:val="36"/>
        </w:numPr>
        <w:ind w:left="284" w:hanging="284"/>
      </w:pPr>
      <w:r>
        <w:t>I</w:t>
      </w:r>
      <w:r w:rsidR="00E21740">
        <w:t>ncreas</w:t>
      </w:r>
      <w:r w:rsidR="009427A4">
        <w:t>ed</w:t>
      </w:r>
      <w:r w:rsidR="00E21740">
        <w:t xml:space="preserve"> the minimum threshold at which creditors can issue a statutory demand on a company</w:t>
      </w:r>
      <w:r w:rsidR="00B9792D">
        <w:t>,</w:t>
      </w:r>
      <w:r w:rsidR="00E21740">
        <w:t xml:space="preserve"> from $2,000 to $4,000</w:t>
      </w:r>
      <w:r w:rsidR="00065D80">
        <w:t>; and,</w:t>
      </w:r>
    </w:p>
    <w:p w14:paraId="32259698" w14:textId="17C8368B" w:rsidR="00E21740" w:rsidRDefault="00E21740" w:rsidP="00E21740">
      <w:pPr>
        <w:pStyle w:val="Bullet"/>
        <w:numPr>
          <w:ilvl w:val="0"/>
          <w:numId w:val="36"/>
        </w:numPr>
        <w:ind w:left="284" w:hanging="284"/>
      </w:pPr>
      <w:r>
        <w:t>Commenc</w:t>
      </w:r>
      <w:r w:rsidR="009427A4">
        <w:t>ed</w:t>
      </w:r>
      <w:r>
        <w:t xml:space="preserve"> an independent review of the insolvent trading safe harbour.</w:t>
      </w:r>
    </w:p>
    <w:p w14:paraId="670F1F95" w14:textId="201D42FF" w:rsidR="00E21740" w:rsidRDefault="00E21740" w:rsidP="00E21740">
      <w:pPr>
        <w:pStyle w:val="Bullet"/>
        <w:numPr>
          <w:ilvl w:val="0"/>
          <w:numId w:val="0"/>
        </w:numPr>
        <w:tabs>
          <w:tab w:val="left" w:pos="720"/>
        </w:tabs>
      </w:pPr>
      <w:r>
        <w:t xml:space="preserve">These will build on the progress of the small business reforms, promoting a flexible and streamlined insolvency system. These other measures </w:t>
      </w:r>
      <w:r w:rsidR="001323FF">
        <w:t>are being</w:t>
      </w:r>
      <w:r>
        <w:t xml:space="preserve"> progressed separately to this consultation process.</w:t>
      </w:r>
    </w:p>
    <w:p w14:paraId="2C66E405" w14:textId="05003994" w:rsidR="000E0B74" w:rsidRDefault="00875C99" w:rsidP="000E0B74">
      <w:pPr>
        <w:pStyle w:val="Heading2"/>
      </w:pPr>
      <w:bookmarkStart w:id="11" w:name="_Toc81485952"/>
      <w:r>
        <w:lastRenderedPageBreak/>
        <w:t>Request for submissions</w:t>
      </w:r>
      <w:bookmarkEnd w:id="11"/>
    </w:p>
    <w:p w14:paraId="74AA7A12" w14:textId="53B5A3A6" w:rsidR="009B05B8" w:rsidRDefault="000871BC" w:rsidP="00FB7AA6">
      <w:r>
        <w:t xml:space="preserve">Written submissions are sought from stakeholders on the issues raised in this discussion paper. Submissions may be provided until </w:t>
      </w:r>
      <w:r w:rsidR="006B0292">
        <w:t xml:space="preserve">10 December </w:t>
      </w:r>
      <w:r>
        <w:t xml:space="preserve">2021. Discussion questions are included to guide feedback. However, stakeholders are welcome to provide further information and suggestions relevant to the issue. </w:t>
      </w:r>
    </w:p>
    <w:p w14:paraId="3DE49969" w14:textId="77777777" w:rsidR="009B05B8" w:rsidRDefault="009B05B8">
      <w:pPr>
        <w:spacing w:before="0" w:after="160" w:line="259" w:lineRule="auto"/>
      </w:pPr>
      <w:r>
        <w:br w:type="page"/>
      </w:r>
    </w:p>
    <w:p w14:paraId="5DE4B183" w14:textId="43F5CDB3" w:rsidR="000E0B74" w:rsidRDefault="009B05B8" w:rsidP="00C934BD">
      <w:pPr>
        <w:pStyle w:val="Heading2"/>
      </w:pPr>
      <w:bookmarkStart w:id="12" w:name="_Toc81485953"/>
      <w:r>
        <w:lastRenderedPageBreak/>
        <w:t>Trusts and Australia’s insolvency framework</w:t>
      </w:r>
      <w:bookmarkEnd w:id="12"/>
    </w:p>
    <w:p w14:paraId="362C331E" w14:textId="6D062A89" w:rsidR="00717AE1" w:rsidRDefault="00717AE1" w:rsidP="00717AE1">
      <w:pPr>
        <w:pStyle w:val="Heading3"/>
      </w:pPr>
      <w:bookmarkStart w:id="13" w:name="_Toc81485954"/>
      <w:r w:rsidRPr="00830018">
        <w:t xml:space="preserve">What is a </w:t>
      </w:r>
      <w:r w:rsidR="0066366A">
        <w:t>corporate t</w:t>
      </w:r>
      <w:r w:rsidRPr="00830018">
        <w:t>rust?</w:t>
      </w:r>
      <w:bookmarkEnd w:id="13"/>
    </w:p>
    <w:p w14:paraId="2E43DEA4" w14:textId="4E51CB72" w:rsidR="0066366A" w:rsidRPr="00822E7A" w:rsidRDefault="0066366A" w:rsidP="00670A67">
      <w:r>
        <w:t>A</w:t>
      </w:r>
      <w:r w:rsidR="00E83392">
        <w:t>s noted</w:t>
      </w:r>
      <w:r w:rsidR="0088404E">
        <w:t>,</w:t>
      </w:r>
      <w:r w:rsidR="00E83392">
        <w:t xml:space="preserve"> a</w:t>
      </w:r>
      <w:r>
        <w:t xml:space="preserve"> corporate trust </w:t>
      </w:r>
      <w:r w:rsidR="00E83392">
        <w:t>structure arises</w:t>
      </w:r>
      <w:r>
        <w:t xml:space="preserve"> where a </w:t>
      </w:r>
      <w:r w:rsidRPr="00EB1316">
        <w:t xml:space="preserve">company </w:t>
      </w:r>
      <w:r>
        <w:t>acts</w:t>
      </w:r>
      <w:r w:rsidRPr="00EB1316">
        <w:t xml:space="preserve"> as</w:t>
      </w:r>
      <w:r w:rsidR="00E83392">
        <w:t xml:space="preserve"> the</w:t>
      </w:r>
      <w:r w:rsidRPr="00EB1316">
        <w:t xml:space="preserve"> trustee</w:t>
      </w:r>
      <w:r>
        <w:t xml:space="preserve"> of</w:t>
      </w:r>
      <w:r w:rsidR="00E83392">
        <w:t xml:space="preserve"> one or more</w:t>
      </w:r>
      <w:r>
        <w:t xml:space="preserve"> trust</w:t>
      </w:r>
      <w:r w:rsidR="00E83392">
        <w:t>s</w:t>
      </w:r>
      <w:r w:rsidRPr="00EB1316">
        <w:t>.</w:t>
      </w:r>
      <w:r>
        <w:t xml:space="preserve"> T</w:t>
      </w:r>
      <w:r w:rsidRPr="00F373E0">
        <w:t xml:space="preserve">he matters explored </w:t>
      </w:r>
      <w:r>
        <w:t>in</w:t>
      </w:r>
      <w:r w:rsidRPr="00F373E0">
        <w:t xml:space="preserve"> this paper </w:t>
      </w:r>
      <w:r>
        <w:t xml:space="preserve">only apply </w:t>
      </w:r>
      <w:r w:rsidRPr="00F373E0">
        <w:t>to</w:t>
      </w:r>
      <w:r>
        <w:t xml:space="preserve"> trust structures with corporate trustees, unless otherwise stated. </w:t>
      </w:r>
    </w:p>
    <w:p w14:paraId="768213B1" w14:textId="2A9ADFC0" w:rsidR="005E47A1" w:rsidRDefault="00717AE1" w:rsidP="00717AE1">
      <w:r>
        <w:t>A trust is a</w:t>
      </w:r>
      <w:r w:rsidR="000B653E">
        <w:t xml:space="preserve">n </w:t>
      </w:r>
      <w:r w:rsidR="000B653E" w:rsidRPr="000B653E">
        <w:t>obligation imposed on a person or</w:t>
      </w:r>
      <w:r w:rsidR="001639A1">
        <w:t xml:space="preserve"> </w:t>
      </w:r>
      <w:r w:rsidR="00527F93">
        <w:t>other</w:t>
      </w:r>
      <w:r w:rsidR="000B653E" w:rsidRPr="000B653E">
        <w:t xml:space="preserve"> entity </w:t>
      </w:r>
      <w:r w:rsidR="005C2978">
        <w:t>in respect of property held for others</w:t>
      </w:r>
      <w:r w:rsidR="000B653E">
        <w:t xml:space="preserve">. </w:t>
      </w:r>
      <w:r w:rsidR="00BB3FEF">
        <w:t xml:space="preserve">Under this arrangement, a </w:t>
      </w:r>
      <w:r w:rsidR="00F572A6" w:rsidRPr="00F572A6">
        <w:t xml:space="preserve">person or company </w:t>
      </w:r>
      <w:r w:rsidR="001639A1">
        <w:t>(</w:t>
      </w:r>
      <w:r w:rsidR="00BB3FEF">
        <w:t xml:space="preserve">known as </w:t>
      </w:r>
      <w:r w:rsidR="00F572A6" w:rsidRPr="00F572A6">
        <w:t xml:space="preserve">the trustee) </w:t>
      </w:r>
      <w:r w:rsidR="00BB3FEF">
        <w:t>holds</w:t>
      </w:r>
      <w:r w:rsidR="00F572A6" w:rsidRPr="00F572A6">
        <w:t xml:space="preserve"> assets (</w:t>
      </w:r>
      <w:r w:rsidR="00BB3FEF">
        <w:t xml:space="preserve">called </w:t>
      </w:r>
      <w:r w:rsidR="00F572A6" w:rsidRPr="00F572A6">
        <w:t xml:space="preserve">trust property) </w:t>
      </w:r>
      <w:r w:rsidR="006E308F">
        <w:t>‘</w:t>
      </w:r>
      <w:r w:rsidR="00F572A6" w:rsidRPr="00F572A6">
        <w:t>in trust</w:t>
      </w:r>
      <w:r w:rsidR="006E308F">
        <w:t>’</w:t>
      </w:r>
      <w:r w:rsidR="00F572A6" w:rsidRPr="00F572A6">
        <w:t xml:space="preserve"> for </w:t>
      </w:r>
      <w:r w:rsidR="00CC61D4">
        <w:t>its</w:t>
      </w:r>
      <w:r w:rsidR="00F572A6" w:rsidRPr="00F572A6">
        <w:t xml:space="preserve"> beneficiaries</w:t>
      </w:r>
      <w:r w:rsidR="00F572A6">
        <w:t>.</w:t>
      </w:r>
      <w:r w:rsidR="00A746ED">
        <w:t xml:space="preserve"> </w:t>
      </w:r>
    </w:p>
    <w:p w14:paraId="57BC6179" w14:textId="5E465F96" w:rsidR="007032B4" w:rsidRDefault="00CE3310" w:rsidP="00717AE1">
      <w:r>
        <w:t>A</w:t>
      </w:r>
      <w:r w:rsidR="00EE6656">
        <w:t xml:space="preserve"> </w:t>
      </w:r>
      <w:r w:rsidR="00717AE1">
        <w:t xml:space="preserve">trust </w:t>
      </w:r>
      <w:r w:rsidR="009B3B4F">
        <w:t>can be thought of as</w:t>
      </w:r>
      <w:r w:rsidR="009D5439">
        <w:t xml:space="preserve"> a</w:t>
      </w:r>
      <w:r w:rsidR="00393BE6" w:rsidRPr="00393BE6">
        <w:t xml:space="preserve"> fiduciary</w:t>
      </w:r>
      <w:r w:rsidR="009D5439">
        <w:t xml:space="preserve"> relationship</w:t>
      </w:r>
      <w:r w:rsidR="00F545C5">
        <w:t xml:space="preserve"> </w:t>
      </w:r>
      <w:r w:rsidR="005C130C">
        <w:t>between the trustee and the beneficiary</w:t>
      </w:r>
      <w:r w:rsidR="00BB0FE3">
        <w:t xml:space="preserve">. </w:t>
      </w:r>
      <w:r w:rsidR="00C15D3D">
        <w:t>This relationship</w:t>
      </w:r>
      <w:r w:rsidR="00FC3B23">
        <w:t xml:space="preserve"> </w:t>
      </w:r>
      <w:r w:rsidR="0038294E">
        <w:t xml:space="preserve">is not a </w:t>
      </w:r>
      <w:r w:rsidR="00717AE1">
        <w:t>separate legal entity</w:t>
      </w:r>
      <w:r w:rsidR="00C15D3D">
        <w:t>,</w:t>
      </w:r>
      <w:r w:rsidR="00EA2041">
        <w:t xml:space="preserve"> but a set of recognised rights and responsibilities</w:t>
      </w:r>
      <w:r w:rsidR="00A63064">
        <w:t>. This</w:t>
      </w:r>
      <w:r>
        <w:t xml:space="preserve"> mean</w:t>
      </w:r>
      <w:r w:rsidR="00A63064">
        <w:t>s</w:t>
      </w:r>
      <w:r>
        <w:t xml:space="preserve"> </w:t>
      </w:r>
      <w:r w:rsidR="00EA2041">
        <w:t xml:space="preserve">a trust </w:t>
      </w:r>
      <w:r w:rsidR="00DD1D8C">
        <w:t xml:space="preserve">cannot incur </w:t>
      </w:r>
      <w:r w:rsidR="00EF2244">
        <w:t>debts, sue</w:t>
      </w:r>
      <w:r w:rsidR="00717AE1">
        <w:t xml:space="preserve"> or be </w:t>
      </w:r>
      <w:proofErr w:type="gramStart"/>
      <w:r w:rsidR="00717AE1">
        <w:t>sued</w:t>
      </w:r>
      <w:r w:rsidR="00CB39FA">
        <w:t xml:space="preserve"> in its own</w:t>
      </w:r>
      <w:r w:rsidR="00E83392">
        <w:t xml:space="preserve"> right</w:t>
      </w:r>
      <w:proofErr w:type="gramEnd"/>
      <w:r w:rsidR="00E83392">
        <w:t xml:space="preserve">. </w:t>
      </w:r>
      <w:r w:rsidR="00600AD1">
        <w:t>The</w:t>
      </w:r>
      <w:r>
        <w:t xml:space="preserve"> </w:t>
      </w:r>
      <w:r w:rsidR="00C16C86">
        <w:t xml:space="preserve">relationship </w:t>
      </w:r>
      <w:r w:rsidR="001D604D">
        <w:t>operates in accordance with</w:t>
      </w:r>
      <w:r>
        <w:t xml:space="preserve"> </w:t>
      </w:r>
      <w:r w:rsidR="001D604D">
        <w:t>the</w:t>
      </w:r>
      <w:r>
        <w:t xml:space="preserve"> trust deed, which sets out the conditions</w:t>
      </w:r>
      <w:r w:rsidRPr="007032B4">
        <w:t xml:space="preserve">, terms and rules </w:t>
      </w:r>
      <w:r>
        <w:t xml:space="preserve">for </w:t>
      </w:r>
      <w:r w:rsidR="00C16C86">
        <w:t xml:space="preserve">establishing and </w:t>
      </w:r>
      <w:r>
        <w:t>managing the trust</w:t>
      </w:r>
      <w:r w:rsidRPr="007032B4">
        <w:t>.</w:t>
      </w:r>
    </w:p>
    <w:p w14:paraId="1D41D102" w14:textId="226960EC" w:rsidR="00440F1D" w:rsidRDefault="00440F1D" w:rsidP="00440F1D">
      <w:bookmarkStart w:id="14" w:name="_Hlk81488460"/>
      <w:r>
        <w:t xml:space="preserve">Taxation data from </w:t>
      </w:r>
      <w:r w:rsidR="00DC5540">
        <w:t>2018</w:t>
      </w:r>
      <w:r w:rsidR="00053C4B">
        <w:t>-19</w:t>
      </w:r>
      <w:r>
        <w:t xml:space="preserve"> shows that there were over 6</w:t>
      </w:r>
      <w:r w:rsidR="00CA706E">
        <w:t>3</w:t>
      </w:r>
      <w:r>
        <w:t xml:space="preserve">0,000 trusts with a corporate trustee. To put this in perspective, in the same financial year there were just over </w:t>
      </w:r>
      <w:r w:rsidR="006101A3">
        <w:t>one</w:t>
      </w:r>
      <w:r>
        <w:t xml:space="preserve"> million companies that lodged tax returns. With around 31</w:t>
      </w:r>
      <w:r w:rsidR="007032B8">
        <w:t>3</w:t>
      </w:r>
      <w:r>
        <w:t xml:space="preserve">,000 of these trusts being </w:t>
      </w:r>
      <w:r w:rsidR="003C55AE">
        <w:t>‘</w:t>
      </w:r>
      <w:r>
        <w:t>trading trusts</w:t>
      </w:r>
      <w:r w:rsidR="003C55AE">
        <w:t>’</w:t>
      </w:r>
      <w:r w:rsidR="00130CF8">
        <w:rPr>
          <w:rStyle w:val="FootnoteReference"/>
        </w:rPr>
        <w:footnoteReference w:id="2"/>
      </w:r>
      <w:r>
        <w:t>, the use of trusts for business activities is very common, including among small</w:t>
      </w:r>
      <w:r w:rsidR="00E24C5E">
        <w:t>,</w:t>
      </w:r>
      <w:r>
        <w:t xml:space="preserve"> medium</w:t>
      </w:r>
      <w:r w:rsidR="00CD4F71">
        <w:t xml:space="preserve"> and family-owned</w:t>
      </w:r>
      <w:r>
        <w:t xml:space="preserve"> businesses. </w:t>
      </w:r>
    </w:p>
    <w:p w14:paraId="6BF43A94" w14:textId="6646C3B5" w:rsidR="00717AE1" w:rsidRPr="00A51181" w:rsidRDefault="002D0E07" w:rsidP="00717AE1">
      <w:pPr>
        <w:pStyle w:val="Heading3"/>
      </w:pPr>
      <w:bookmarkStart w:id="15" w:name="_Toc81485955"/>
      <w:bookmarkEnd w:id="14"/>
      <w:r>
        <w:t>Trusts and insolvency</w:t>
      </w:r>
      <w:bookmarkEnd w:id="15"/>
    </w:p>
    <w:p w14:paraId="31975D48" w14:textId="3D5F6BE5" w:rsidR="00E509A1" w:rsidRDefault="00E509A1" w:rsidP="00E509A1">
      <w:r>
        <w:t xml:space="preserve">When a </w:t>
      </w:r>
      <w:r w:rsidR="000C7BED">
        <w:t>company that does not employ a trust structure</w:t>
      </w:r>
      <w:r>
        <w:t xml:space="preserve"> becomes insolvent, the company and its creditors benefit from a clear statutory regime established under the Corporations Act. This sets out when the company is insolvent, the consequences of insolvency, who conducts any external administration and controls the distressed company, the rights, duties and obligations of affected parties, how the future of the distressed company is to be decided, and the order in which its debts are to be repaid in any liquidation. </w:t>
      </w:r>
    </w:p>
    <w:p w14:paraId="75567B8B" w14:textId="00C44EEE" w:rsidR="001E08EB" w:rsidRPr="00066EFF" w:rsidRDefault="001E08EB" w:rsidP="001E08EB">
      <w:r>
        <w:t>No such regime exists for</w:t>
      </w:r>
      <w:r w:rsidR="00343166">
        <w:t xml:space="preserve"> insolvent</w:t>
      </w:r>
      <w:r w:rsidR="005F22C0">
        <w:t xml:space="preserve"> corporate</w:t>
      </w:r>
      <w:r w:rsidR="00343166">
        <w:t xml:space="preserve"> trust structures.</w:t>
      </w:r>
      <w:r w:rsidR="00F1429A">
        <w:t xml:space="preserve"> Rather, where</w:t>
      </w:r>
      <w:r w:rsidR="00343166">
        <w:t xml:space="preserve"> a corporate trust becomes insolvent, </w:t>
      </w:r>
      <w:r w:rsidR="00623DF0">
        <w:t>an external administrator</w:t>
      </w:r>
      <w:r w:rsidR="00343166" w:rsidRPr="007115CA">
        <w:t xml:space="preserve"> </w:t>
      </w:r>
      <w:r w:rsidR="003B7892">
        <w:t xml:space="preserve">may </w:t>
      </w:r>
      <w:r w:rsidR="00343166">
        <w:t xml:space="preserve">apply to the </w:t>
      </w:r>
      <w:r w:rsidR="0094373D">
        <w:t>c</w:t>
      </w:r>
      <w:r w:rsidR="00343166">
        <w:t xml:space="preserve">ourt for directions on </w:t>
      </w:r>
      <w:r w:rsidR="00670A7C">
        <w:t>how to</w:t>
      </w:r>
      <w:r w:rsidR="003B7892">
        <w:t xml:space="preserve"> administer the assets and liabilities subject to the trust</w:t>
      </w:r>
      <w:r w:rsidR="00DF31F7">
        <w:t xml:space="preserve">. The </w:t>
      </w:r>
      <w:r w:rsidR="0094373D">
        <w:t>c</w:t>
      </w:r>
      <w:r w:rsidR="00DF31F7">
        <w:t>ourts must rely on precedent, the</w:t>
      </w:r>
      <w:r w:rsidR="00DF31F7" w:rsidRPr="00DF31F7">
        <w:t xml:space="preserve"> general principles of trust </w:t>
      </w:r>
      <w:r w:rsidR="00AA4C2B">
        <w:t xml:space="preserve">law </w:t>
      </w:r>
      <w:r w:rsidR="00932D32">
        <w:t>(</w:t>
      </w:r>
      <w:r w:rsidR="00AA4C2B">
        <w:t>primarily contained in case law</w:t>
      </w:r>
      <w:r w:rsidR="00932D32">
        <w:t>)</w:t>
      </w:r>
      <w:r>
        <w:t>, and</w:t>
      </w:r>
      <w:r w:rsidR="00DF31F7" w:rsidRPr="00DF31F7">
        <w:t xml:space="preserve"> the </w:t>
      </w:r>
      <w:r w:rsidR="00AA4C2B">
        <w:t xml:space="preserve">specific </w:t>
      </w:r>
      <w:r w:rsidR="00DF31F7" w:rsidRPr="00DF31F7">
        <w:t xml:space="preserve">facts of </w:t>
      </w:r>
      <w:r w:rsidR="00AA4C2B">
        <w:t>the</w:t>
      </w:r>
      <w:r>
        <w:t xml:space="preserve"> </w:t>
      </w:r>
      <w:proofErr w:type="gramStart"/>
      <w:r w:rsidR="00DF31F7" w:rsidRPr="00DF31F7">
        <w:t>particular</w:t>
      </w:r>
      <w:r w:rsidR="00DF31F7" w:rsidRPr="00DF31F7" w:rsidDel="00AA4C2B">
        <w:t xml:space="preserve"> </w:t>
      </w:r>
      <w:r w:rsidR="00AA4C2B">
        <w:t>trust</w:t>
      </w:r>
      <w:proofErr w:type="gramEnd"/>
      <w:r>
        <w:t xml:space="preserve"> to </w:t>
      </w:r>
      <w:r w:rsidR="00DF31F7">
        <w:t>determin</w:t>
      </w:r>
      <w:r>
        <w:t>e</w:t>
      </w:r>
      <w:r w:rsidR="00DF31F7">
        <w:t xml:space="preserve"> how</w:t>
      </w:r>
      <w:r w:rsidR="00AA4C2B">
        <w:t xml:space="preserve"> </w:t>
      </w:r>
      <w:r>
        <w:t xml:space="preserve">an individual </w:t>
      </w:r>
      <w:r w:rsidR="00DF31F7">
        <w:t>trust</w:t>
      </w:r>
      <w:r>
        <w:t xml:space="preserve"> is </w:t>
      </w:r>
      <w:r w:rsidR="00DF31F7">
        <w:t>to be wound up</w:t>
      </w:r>
      <w:r w:rsidR="00DF31F7" w:rsidRPr="00DF31F7">
        <w:t>.</w:t>
      </w:r>
      <w:r w:rsidR="00DF31F7">
        <w:t xml:space="preserve"> </w:t>
      </w:r>
      <w:r>
        <w:t xml:space="preserve">The result is that </w:t>
      </w:r>
      <w:r w:rsidR="00CB276B">
        <w:t xml:space="preserve">the administration of an insolvency involving a trust structure can </w:t>
      </w:r>
      <w:r w:rsidR="007E5F1B">
        <w:t>require</w:t>
      </w:r>
      <w:r>
        <w:t xml:space="preserve"> additional time and expensive trips to </w:t>
      </w:r>
      <w:r w:rsidR="00B3201C">
        <w:t>c</w:t>
      </w:r>
      <w:r>
        <w:t>ourt</w:t>
      </w:r>
      <w:r w:rsidR="007E5F1B">
        <w:t>.</w:t>
      </w:r>
    </w:p>
    <w:p w14:paraId="68EAC084" w14:textId="77777777" w:rsidR="0007383D" w:rsidRDefault="00AF62ED" w:rsidP="007D76C9">
      <w:r>
        <w:t xml:space="preserve">This </w:t>
      </w:r>
      <w:proofErr w:type="gramStart"/>
      <w:r>
        <w:t>state of affairs</w:t>
      </w:r>
      <w:proofErr w:type="gramEnd"/>
      <w:r>
        <w:t xml:space="preserve"> may impact </w:t>
      </w:r>
      <w:r w:rsidR="00196C13">
        <w:t>businesses and creditors</w:t>
      </w:r>
      <w:r>
        <w:t xml:space="preserve"> in </w:t>
      </w:r>
      <w:r w:rsidR="00BC03F6">
        <w:t>multiple</w:t>
      </w:r>
      <w:r>
        <w:t xml:space="preserve"> ways.</w:t>
      </w:r>
      <w:r w:rsidR="0007383D">
        <w:t xml:space="preserve"> For example:</w:t>
      </w:r>
    </w:p>
    <w:p w14:paraId="05BA4388" w14:textId="10BAF44E" w:rsidR="0007383D" w:rsidRDefault="001579C1" w:rsidP="0007383D">
      <w:pPr>
        <w:pStyle w:val="Bullet"/>
        <w:numPr>
          <w:ilvl w:val="0"/>
          <w:numId w:val="36"/>
        </w:numPr>
        <w:ind w:left="284" w:hanging="284"/>
      </w:pPr>
      <w:r>
        <w:t>The uncertainty may prevent distressed businesses involving trust</w:t>
      </w:r>
      <w:r w:rsidR="00196C13">
        <w:t>s from being able to use</w:t>
      </w:r>
      <w:r>
        <w:t xml:space="preserve"> the insolvency system to</w:t>
      </w:r>
      <w:r w:rsidR="00196C13">
        <w:t xml:space="preserve"> turnaround and survive. </w:t>
      </w:r>
    </w:p>
    <w:p w14:paraId="7FDF6C63" w14:textId="06149FB6" w:rsidR="0007383D" w:rsidRDefault="00AF62ED" w:rsidP="0007383D">
      <w:pPr>
        <w:pStyle w:val="Bullet"/>
        <w:numPr>
          <w:ilvl w:val="0"/>
          <w:numId w:val="36"/>
        </w:numPr>
        <w:ind w:left="284" w:hanging="284"/>
      </w:pPr>
      <w:r>
        <w:t>The pool of assets for distribution may be reduced</w:t>
      </w:r>
      <w:r w:rsidR="00AF6F30">
        <w:t xml:space="preserve"> </w:t>
      </w:r>
      <w:r w:rsidR="00196C13">
        <w:t>due to</w:t>
      </w:r>
      <w:r w:rsidR="00AF6F30">
        <w:t xml:space="preserve"> the</w:t>
      </w:r>
      <w:r w:rsidR="00F506AB">
        <w:t xml:space="preserve"> </w:t>
      </w:r>
      <w:r w:rsidR="00AF6F30">
        <w:t xml:space="preserve">cost </w:t>
      </w:r>
      <w:r w:rsidR="00F506AB">
        <w:t>of</w:t>
      </w:r>
      <w:r w:rsidR="00F26D53">
        <w:t xml:space="preserve"> </w:t>
      </w:r>
      <w:r w:rsidR="00971FC9">
        <w:t>c</w:t>
      </w:r>
      <w:r w:rsidR="00F26D53" w:rsidRPr="00F26D53">
        <w:t>ourt processes</w:t>
      </w:r>
      <w:r w:rsidR="00AF6F30">
        <w:t xml:space="preserve">, </w:t>
      </w:r>
      <w:r>
        <w:t xml:space="preserve">or </w:t>
      </w:r>
      <w:r w:rsidR="00AF6F30">
        <w:t>because of</w:t>
      </w:r>
      <w:r w:rsidR="00F26D53" w:rsidRPr="00F26D53">
        <w:t xml:space="preserve"> other delays and expenses. </w:t>
      </w:r>
    </w:p>
    <w:p w14:paraId="276EF107" w14:textId="7FD8F8BC" w:rsidR="00196C13" w:rsidRDefault="006D04BD" w:rsidP="00670A67">
      <w:pPr>
        <w:pStyle w:val="Bullet"/>
        <w:numPr>
          <w:ilvl w:val="0"/>
          <w:numId w:val="36"/>
        </w:numPr>
        <w:ind w:left="284" w:hanging="284"/>
      </w:pPr>
      <w:r>
        <w:t>I</w:t>
      </w:r>
      <w:r w:rsidR="00196C13">
        <w:t>t</w:t>
      </w:r>
      <w:r w:rsidR="00420F64">
        <w:t xml:space="preserve"> </w:t>
      </w:r>
      <w:r w:rsidR="00F506AB">
        <w:t>may affect</w:t>
      </w:r>
      <w:r w:rsidR="008571F0">
        <w:t xml:space="preserve"> creditors’</w:t>
      </w:r>
      <w:r w:rsidR="00F506AB">
        <w:t xml:space="preserve"> </w:t>
      </w:r>
      <w:r w:rsidR="00F26D53" w:rsidRPr="00F26D53">
        <w:t xml:space="preserve">confidence to lend </w:t>
      </w:r>
      <w:proofErr w:type="gramStart"/>
      <w:r w:rsidR="00F26D53" w:rsidRPr="00F26D53">
        <w:t>to trading</w:t>
      </w:r>
      <w:proofErr w:type="gramEnd"/>
      <w:r w:rsidR="00F26D53" w:rsidRPr="00F26D53">
        <w:t xml:space="preserve"> trusts</w:t>
      </w:r>
      <w:r w:rsidR="00251D0A">
        <w:t xml:space="preserve">, </w:t>
      </w:r>
      <w:r w:rsidR="004750A6">
        <w:t>impacting the cost and availability of credit</w:t>
      </w:r>
      <w:r w:rsidR="00251D0A">
        <w:t>.</w:t>
      </w:r>
    </w:p>
    <w:p w14:paraId="78926E5E" w14:textId="77777777" w:rsidR="008908C9" w:rsidRDefault="00717AE1">
      <w:r w:rsidRPr="000B417E">
        <w:t>From 1983 and 1988, the Australian Law Reform Commission</w:t>
      </w:r>
      <w:r w:rsidR="00886E5E">
        <w:t xml:space="preserve"> (ALRC)</w:t>
      </w:r>
      <w:r w:rsidRPr="000B417E">
        <w:t xml:space="preserve"> conducted </w:t>
      </w:r>
      <w:r w:rsidR="00A016A4">
        <w:t>a comprehensive</w:t>
      </w:r>
      <w:r w:rsidRPr="000B417E">
        <w:t xml:space="preserve"> review of corporate insolvency law in Australia</w:t>
      </w:r>
      <w:r w:rsidR="00723B95">
        <w:t>. The resulting ‘</w:t>
      </w:r>
      <w:r w:rsidRPr="000B417E">
        <w:t>Harmer Report</w:t>
      </w:r>
      <w:r w:rsidR="00723B95">
        <w:t>’</w:t>
      </w:r>
      <w:r>
        <w:t xml:space="preserve"> noted the difficulties </w:t>
      </w:r>
      <w:r w:rsidR="00C90DEB">
        <w:t xml:space="preserve">involved where </w:t>
      </w:r>
      <w:r>
        <w:t xml:space="preserve">corporate trading trusts </w:t>
      </w:r>
      <w:r w:rsidR="00C90DEB">
        <w:t>faced</w:t>
      </w:r>
      <w:r>
        <w:t xml:space="preserve"> </w:t>
      </w:r>
      <w:proofErr w:type="gramStart"/>
      <w:r>
        <w:t>insolvency, and</w:t>
      </w:r>
      <w:proofErr w:type="gramEnd"/>
      <w:r>
        <w:t xml:space="preserve"> recommended that the law be clarified </w:t>
      </w:r>
      <w:r>
        <w:lastRenderedPageBreak/>
        <w:t xml:space="preserve">to </w:t>
      </w:r>
      <w:r w:rsidR="00B647A2">
        <w:t xml:space="preserve">provide </w:t>
      </w:r>
      <w:r>
        <w:t xml:space="preserve">certainty. </w:t>
      </w:r>
      <w:r w:rsidR="00813895">
        <w:t>It</w:t>
      </w:r>
      <w:r>
        <w:t xml:space="preserve"> identified matters requiring resolution and made corresponding recommendations as to how these matters might be resolved</w:t>
      </w:r>
      <w:r w:rsidR="00994C96">
        <w:t>. These were:</w:t>
      </w:r>
    </w:p>
    <w:p w14:paraId="08CE3D20" w14:textId="38982B10" w:rsidR="008908C9" w:rsidRDefault="008908C9" w:rsidP="00717AE1">
      <w:pPr>
        <w:pStyle w:val="Bullet"/>
        <w:numPr>
          <w:ilvl w:val="0"/>
          <w:numId w:val="15"/>
        </w:numPr>
        <w:spacing w:after="160" w:line="259" w:lineRule="auto"/>
      </w:pPr>
      <w:r>
        <w:t xml:space="preserve">The power of the </w:t>
      </w:r>
      <w:r w:rsidR="00F87CE6">
        <w:t>external administrator</w:t>
      </w:r>
      <w:r>
        <w:t xml:space="preserve"> of a corporate trustee to administer the trust property;</w:t>
      </w:r>
    </w:p>
    <w:p w14:paraId="6B0BA09B" w14:textId="13776B4F" w:rsidR="00717AE1" w:rsidRDefault="00717AE1" w:rsidP="00717AE1">
      <w:pPr>
        <w:pStyle w:val="Bullet"/>
        <w:numPr>
          <w:ilvl w:val="0"/>
          <w:numId w:val="15"/>
        </w:numPr>
        <w:spacing w:after="160" w:line="259" w:lineRule="auto"/>
      </w:pPr>
      <w:r>
        <w:t>The</w:t>
      </w:r>
      <w:r w:rsidRPr="00ED06EE">
        <w:t xml:space="preserve"> </w:t>
      </w:r>
      <w:r>
        <w:t xml:space="preserve">power of the </w:t>
      </w:r>
      <w:r w:rsidR="00F87CE6">
        <w:t>external administrator</w:t>
      </w:r>
      <w:r w:rsidRPr="00F15C61">
        <w:t xml:space="preserve"> </w:t>
      </w:r>
      <w:r>
        <w:t>of a corporate trustee to administer not only the affairs of the company but also the affairs of the trust;</w:t>
      </w:r>
    </w:p>
    <w:p w14:paraId="1747D7BA" w14:textId="6894C78A" w:rsidR="00A91A55" w:rsidRDefault="00717AE1" w:rsidP="00717AE1">
      <w:pPr>
        <w:pStyle w:val="Bullet"/>
        <w:numPr>
          <w:ilvl w:val="0"/>
          <w:numId w:val="15"/>
        </w:numPr>
        <w:spacing w:after="160" w:line="259" w:lineRule="auto"/>
      </w:pPr>
      <w:r>
        <w:t xml:space="preserve">Limitations on </w:t>
      </w:r>
      <w:r w:rsidR="00A91A55">
        <w:t xml:space="preserve">a corporate </w:t>
      </w:r>
      <w:r w:rsidR="00690938">
        <w:t>trustee'</w:t>
      </w:r>
      <w:r w:rsidR="00A91A55">
        <w:t xml:space="preserve">s </w:t>
      </w:r>
      <w:r>
        <w:t>right of indemnity</w:t>
      </w:r>
      <w:r w:rsidR="00A91A55">
        <w:t xml:space="preserve"> and their applicability to a</w:t>
      </w:r>
      <w:r w:rsidR="00F87CE6">
        <w:t>n external administrator</w:t>
      </w:r>
      <w:r w:rsidR="00A91A55">
        <w:t>;</w:t>
      </w:r>
    </w:p>
    <w:p w14:paraId="154D1170" w14:textId="77777777" w:rsidR="00717AE1" w:rsidRDefault="00717AE1" w:rsidP="00717AE1">
      <w:pPr>
        <w:pStyle w:val="Bullet"/>
        <w:numPr>
          <w:ilvl w:val="0"/>
          <w:numId w:val="15"/>
        </w:numPr>
        <w:spacing w:after="160" w:line="259" w:lineRule="auto"/>
      </w:pPr>
      <w:r>
        <w:t>The circumstances in which the corporate trustee may be removed as a trustee;</w:t>
      </w:r>
    </w:p>
    <w:p w14:paraId="04603F94" w14:textId="77777777" w:rsidR="00717AE1" w:rsidRDefault="00717AE1" w:rsidP="00717AE1">
      <w:pPr>
        <w:pStyle w:val="Bullet"/>
        <w:numPr>
          <w:ilvl w:val="0"/>
          <w:numId w:val="15"/>
        </w:numPr>
        <w:spacing w:after="160" w:line="259" w:lineRule="auto"/>
      </w:pPr>
      <w:r>
        <w:t xml:space="preserve">The extent to which trust property may be applied to meet the claims of creditors of the company, especially where the terms of the trust did not provide for the company to engage in the </w:t>
      </w:r>
      <w:proofErr w:type="gramStart"/>
      <w:r>
        <w:t>particular transactions</w:t>
      </w:r>
      <w:proofErr w:type="gramEnd"/>
      <w:r>
        <w:t xml:space="preserve"> that resulted in the liability; and</w:t>
      </w:r>
    </w:p>
    <w:p w14:paraId="7B73B4CE" w14:textId="74735F23" w:rsidR="00717AE1" w:rsidRDefault="00717AE1" w:rsidP="00717AE1">
      <w:pPr>
        <w:pStyle w:val="Bullet"/>
        <w:numPr>
          <w:ilvl w:val="0"/>
          <w:numId w:val="15"/>
        </w:numPr>
        <w:spacing w:after="160" w:line="259" w:lineRule="auto"/>
      </w:pPr>
      <w:r>
        <w:t xml:space="preserve">The order of distribution of trust property among creditors. </w:t>
      </w:r>
    </w:p>
    <w:p w14:paraId="0915A8AC" w14:textId="243BDDE8" w:rsidR="00DA26AE" w:rsidRPr="00C634E6" w:rsidRDefault="00DA26AE" w:rsidP="00DA26AE">
      <w:pPr>
        <w:pStyle w:val="Bullet"/>
        <w:numPr>
          <w:ilvl w:val="0"/>
          <w:numId w:val="0"/>
        </w:numPr>
        <w:spacing w:after="160" w:line="259" w:lineRule="auto"/>
      </w:pPr>
      <w:r w:rsidRPr="00C634E6">
        <w:t>Since the Harmer Report,</w:t>
      </w:r>
      <w:r w:rsidR="00C634E6">
        <w:t xml:space="preserve"> other reviews have noted</w:t>
      </w:r>
      <w:r w:rsidRPr="00C634E6">
        <w:t xml:space="preserve"> </w:t>
      </w:r>
      <w:r w:rsidR="00C87E58" w:rsidRPr="00C634E6">
        <w:t>the increasing use of trusts as a form of business and the merit of aligning the insolvency of trusts with the regime for companies.</w:t>
      </w:r>
      <w:r w:rsidR="00676E59" w:rsidRPr="00C634E6">
        <w:rPr>
          <w:rStyle w:val="FootnoteReference"/>
        </w:rPr>
        <w:footnoteReference w:id="3"/>
      </w:r>
    </w:p>
    <w:p w14:paraId="60799277" w14:textId="55AA2D0A" w:rsidR="00CC1986" w:rsidRDefault="008362D3" w:rsidP="00900299">
      <w:pPr>
        <w:pStyle w:val="Heading2"/>
      </w:pPr>
      <w:bookmarkStart w:id="16" w:name="_Toc81485956"/>
      <w:r>
        <w:t>Consultation questions</w:t>
      </w:r>
      <w:bookmarkEnd w:id="16"/>
    </w:p>
    <w:p w14:paraId="126B7024" w14:textId="3580F9B0" w:rsidR="00C55EBB" w:rsidRDefault="00C55EBB" w:rsidP="00900299">
      <w:pPr>
        <w:pStyle w:val="Heading3"/>
      </w:pPr>
      <w:bookmarkStart w:id="17" w:name="_Toc81485957"/>
      <w:r>
        <w:t>A legislative framework for insolvent trusts</w:t>
      </w:r>
      <w:bookmarkEnd w:id="17"/>
    </w:p>
    <w:p w14:paraId="2D42A855" w14:textId="72811C54" w:rsidR="00781A07" w:rsidRPr="00781A07" w:rsidRDefault="00E133C4" w:rsidP="008F6139">
      <w:pPr>
        <w:pStyle w:val="Bullet"/>
        <w:numPr>
          <w:ilvl w:val="0"/>
          <w:numId w:val="0"/>
        </w:numPr>
        <w:spacing w:after="160" w:line="259" w:lineRule="auto"/>
      </w:pPr>
      <w:r>
        <w:t>As noted, it has been argued that</w:t>
      </w:r>
      <w:r w:rsidR="00F501DD">
        <w:t xml:space="preserve"> </w:t>
      </w:r>
      <w:r>
        <w:t>the extension of the</w:t>
      </w:r>
      <w:r w:rsidR="003C6039">
        <w:t xml:space="preserve"> insolvency framework</w:t>
      </w:r>
      <w:r w:rsidR="00F501DD">
        <w:t xml:space="preserve"> </w:t>
      </w:r>
      <w:r w:rsidR="003C6039">
        <w:t xml:space="preserve">to </w:t>
      </w:r>
      <w:r w:rsidR="00F501DD">
        <w:t>businesses which utilise a</w:t>
      </w:r>
      <w:r w:rsidR="003C6039">
        <w:t xml:space="preserve"> corporate</w:t>
      </w:r>
      <w:r w:rsidR="00F501DD">
        <w:t xml:space="preserve"> trust structure</w:t>
      </w:r>
      <w:r>
        <w:t xml:space="preserve"> </w:t>
      </w:r>
      <w:r w:rsidR="001D3C09">
        <w:t>may</w:t>
      </w:r>
      <w:r w:rsidR="00D02923">
        <w:t xml:space="preserve"> provide greater certainty</w:t>
      </w:r>
      <w:r w:rsidR="00636394">
        <w:t xml:space="preserve"> to participants</w:t>
      </w:r>
      <w:r w:rsidR="00D02923">
        <w:t xml:space="preserve"> </w:t>
      </w:r>
      <w:r w:rsidR="00ED5073">
        <w:t>where</w:t>
      </w:r>
      <w:r w:rsidR="00D02923">
        <w:t xml:space="preserve"> a </w:t>
      </w:r>
      <w:r w:rsidR="00CC6954">
        <w:t>company</w:t>
      </w:r>
      <w:r w:rsidR="00D02923">
        <w:t xml:space="preserve"> involving a trust structure becomes insolvent. </w:t>
      </w:r>
      <w:r w:rsidR="00A518A5">
        <w:t>S</w:t>
      </w:r>
      <w:r w:rsidR="00785039">
        <w:t>takeholder views</w:t>
      </w:r>
      <w:r w:rsidR="00A518A5">
        <w:t xml:space="preserve"> are </w:t>
      </w:r>
      <w:r w:rsidR="00785039">
        <w:t xml:space="preserve">sought </w:t>
      </w:r>
      <w:r w:rsidR="00B20B19">
        <w:t>as to whether</w:t>
      </w:r>
      <w:r w:rsidR="00A518A5">
        <w:t xml:space="preserve"> such clarif</w:t>
      </w:r>
      <w:r w:rsidR="00A36B26">
        <w:t>ication would be beneficial.</w:t>
      </w:r>
    </w:p>
    <w:p w14:paraId="71D154AF" w14:textId="10D359D9" w:rsidR="003E658A" w:rsidRDefault="00EF3BF6" w:rsidP="004D7ED7">
      <w:pPr>
        <w:keepNext/>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Question 1:</w:t>
      </w:r>
      <w:r w:rsidRPr="00587C88">
        <w:t xml:space="preserve"> </w:t>
      </w:r>
      <w:r w:rsidR="004B54A9">
        <w:t xml:space="preserve">Should the </w:t>
      </w:r>
      <w:r w:rsidR="007325A1">
        <w:t xml:space="preserve">corporate insolvency </w:t>
      </w:r>
      <w:r w:rsidR="004B54A9">
        <w:t xml:space="preserve">framework be </w:t>
      </w:r>
      <w:r w:rsidR="00102154">
        <w:t xml:space="preserve">amended </w:t>
      </w:r>
      <w:r w:rsidR="009E2DF3">
        <w:t>so that it</w:t>
      </w:r>
      <w:r w:rsidR="005555C8">
        <w:t xml:space="preserve"> </w:t>
      </w:r>
      <w:r w:rsidR="007D7358">
        <w:t>expressly provide</w:t>
      </w:r>
      <w:r w:rsidR="009E2DF3">
        <w:t>s</w:t>
      </w:r>
      <w:r w:rsidR="007D7358">
        <w:t xml:space="preserve"> </w:t>
      </w:r>
      <w:r w:rsidR="009E2DF3">
        <w:t>for the</w:t>
      </w:r>
      <w:r w:rsidR="007D7358">
        <w:t xml:space="preserve"> </w:t>
      </w:r>
      <w:r w:rsidR="00503743">
        <w:t>external administration of</w:t>
      </w:r>
      <w:r w:rsidR="007D7358">
        <w:t xml:space="preserve"> insolvent </w:t>
      </w:r>
      <w:r w:rsidR="00DF23EE">
        <w:t>trusts with a corporate trustee</w:t>
      </w:r>
      <w:r>
        <w:t xml:space="preserve">? </w:t>
      </w:r>
      <w:r w:rsidR="002B5ADB">
        <w:t>If so, what external administration processes should the amendments apply to?</w:t>
      </w:r>
    </w:p>
    <w:p w14:paraId="670BB697" w14:textId="736C3253" w:rsidR="00E04437" w:rsidRDefault="005B32F1" w:rsidP="00C97CCD">
      <w:pPr>
        <w:keepNext/>
        <w:pBdr>
          <w:top w:val="single" w:sz="4" w:space="1" w:color="auto"/>
          <w:left w:val="single" w:sz="4" w:space="4" w:color="auto"/>
          <w:bottom w:val="single" w:sz="4" w:space="1" w:color="auto"/>
          <w:right w:val="single" w:sz="4" w:space="4" w:color="auto"/>
        </w:pBdr>
        <w:shd w:val="clear" w:color="auto" w:fill="F2F2F2" w:themeFill="background1" w:themeFillShade="F2"/>
      </w:pPr>
      <w:r w:rsidRPr="005B32F1">
        <w:rPr>
          <w:b/>
          <w:bCs/>
        </w:rPr>
        <w:t xml:space="preserve">Question </w:t>
      </w:r>
      <w:r w:rsidR="00887CDF">
        <w:rPr>
          <w:b/>
          <w:bCs/>
        </w:rPr>
        <w:t>2</w:t>
      </w:r>
      <w:r>
        <w:t>:</w:t>
      </w:r>
      <w:r w:rsidRPr="005B32F1">
        <w:t xml:space="preserve"> </w:t>
      </w:r>
      <w:r w:rsidRPr="00574546">
        <w:t xml:space="preserve">What benefits would a legislative framework deliver? </w:t>
      </w:r>
    </w:p>
    <w:p w14:paraId="55CB9BB9" w14:textId="06C19ECF" w:rsidR="000D4F83" w:rsidRDefault="000D4F83" w:rsidP="00C97CCD">
      <w:pPr>
        <w:keepNext/>
        <w:pBdr>
          <w:top w:val="single" w:sz="4" w:space="1" w:color="auto"/>
          <w:left w:val="single" w:sz="4" w:space="4" w:color="auto"/>
          <w:bottom w:val="single" w:sz="4" w:space="1" w:color="auto"/>
          <w:right w:val="single" w:sz="4" w:space="4" w:color="auto"/>
        </w:pBdr>
        <w:shd w:val="clear" w:color="auto" w:fill="F2F2F2" w:themeFill="background1" w:themeFillShade="F2"/>
      </w:pPr>
      <w:r w:rsidRPr="005B32F1">
        <w:rPr>
          <w:b/>
          <w:bCs/>
        </w:rPr>
        <w:t xml:space="preserve">Question </w:t>
      </w:r>
      <w:r w:rsidR="00887CDF">
        <w:rPr>
          <w:b/>
          <w:bCs/>
        </w:rPr>
        <w:t>3</w:t>
      </w:r>
      <w:r>
        <w:t>:</w:t>
      </w:r>
      <w:r w:rsidRPr="005B32F1">
        <w:t xml:space="preserve"> </w:t>
      </w:r>
      <w:r w:rsidR="00E55AB8">
        <w:t>Is there potential for</w:t>
      </w:r>
      <w:r>
        <w:t xml:space="preserve"> </w:t>
      </w:r>
      <w:r w:rsidR="004D7ED7">
        <w:t>detrimental or unforeseen</w:t>
      </w:r>
      <w:r>
        <w:t xml:space="preserve"> impacts </w:t>
      </w:r>
      <w:r w:rsidR="005C5CD7">
        <w:t xml:space="preserve">if the </w:t>
      </w:r>
      <w:r>
        <w:t>statutory regime</w:t>
      </w:r>
      <w:r w:rsidR="005C5CD7">
        <w:t xml:space="preserve"> is extended</w:t>
      </w:r>
      <w:r w:rsidRPr="00574546">
        <w:t xml:space="preserve">? </w:t>
      </w:r>
    </w:p>
    <w:p w14:paraId="5ACFE00C" w14:textId="1B499851" w:rsidR="00375857" w:rsidRDefault="00324F01" w:rsidP="00375857">
      <w:pPr>
        <w:pStyle w:val="Heading3"/>
      </w:pPr>
      <w:bookmarkStart w:id="18" w:name="_Toc81485958"/>
      <w:r>
        <w:t>Key</w:t>
      </w:r>
      <w:r w:rsidR="006E39B3">
        <w:t xml:space="preserve"> </w:t>
      </w:r>
      <w:r w:rsidR="00E20B97">
        <w:t xml:space="preserve">design </w:t>
      </w:r>
      <w:r w:rsidR="006E39B3">
        <w:t>considerations for a legislative framework</w:t>
      </w:r>
      <w:bookmarkEnd w:id="18"/>
    </w:p>
    <w:p w14:paraId="3CD9B817" w14:textId="134C88B5" w:rsidR="00911E20" w:rsidRDefault="00911E20" w:rsidP="00900299">
      <w:pPr>
        <w:pStyle w:val="Heading4"/>
      </w:pPr>
      <w:r>
        <w:t xml:space="preserve">Clarifying </w:t>
      </w:r>
      <w:r w:rsidR="00D85217">
        <w:t>when a trust is taken to be insolven</w:t>
      </w:r>
      <w:r w:rsidR="00F04E01">
        <w:t>t</w:t>
      </w:r>
    </w:p>
    <w:p w14:paraId="0957E366" w14:textId="0FAE5D22" w:rsidR="002B0B21" w:rsidRDefault="00FA5A2D" w:rsidP="00D260AD">
      <w:pPr>
        <w:pStyle w:val="OutlineNumbered1"/>
        <w:numPr>
          <w:ilvl w:val="0"/>
          <w:numId w:val="0"/>
        </w:numPr>
      </w:pPr>
      <w:r>
        <w:t>Extending the legislative framework could involve</w:t>
      </w:r>
      <w:r w:rsidR="005927A7">
        <w:t xml:space="preserve"> </w:t>
      </w:r>
      <w:r>
        <w:t>clarification of</w:t>
      </w:r>
      <w:r w:rsidR="005927A7">
        <w:t xml:space="preserve"> when </w:t>
      </w:r>
      <w:r w:rsidR="00A36B26">
        <w:t>a trust with a corporate trustee</w:t>
      </w:r>
      <w:r w:rsidR="001C5BAC">
        <w:t xml:space="preserve"> is deemed to be insolvent</w:t>
      </w:r>
      <w:r w:rsidR="005927A7">
        <w:t xml:space="preserve">. Doing so </w:t>
      </w:r>
      <w:r w:rsidR="005B7117">
        <w:t xml:space="preserve">could provide greater certainty </w:t>
      </w:r>
      <w:r w:rsidR="007F2C5A">
        <w:t xml:space="preserve">to creditors and other parties, </w:t>
      </w:r>
      <w:r w:rsidR="005B7117">
        <w:t>and better alignment with the framework used for insolvent companies</w:t>
      </w:r>
      <w:r w:rsidR="001C5BAC">
        <w:t xml:space="preserve">. </w:t>
      </w:r>
    </w:p>
    <w:p w14:paraId="721C8F67" w14:textId="1C0DA75C" w:rsidR="00EF3BF6" w:rsidRDefault="00EF3BF6" w:rsidP="00EF3BF6">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Question </w:t>
      </w:r>
      <w:r w:rsidR="002B5ADB">
        <w:rPr>
          <w:b/>
        </w:rPr>
        <w:t>4</w:t>
      </w:r>
      <w:r w:rsidRPr="00AF0F4F">
        <w:rPr>
          <w:b/>
        </w:rPr>
        <w:t>:</w:t>
      </w:r>
      <w:r w:rsidRPr="00AF0F4F">
        <w:t xml:space="preserve"> </w:t>
      </w:r>
      <w:r w:rsidR="001342CC">
        <w:t xml:space="preserve">Should legislation expressly </w:t>
      </w:r>
      <w:r w:rsidR="000A2991">
        <w:t>set out</w:t>
      </w:r>
      <w:r w:rsidR="001342CC">
        <w:t xml:space="preserve"> when a trust </w:t>
      </w:r>
      <w:r w:rsidR="000A2991">
        <w:t>is deemed to be insolvent</w:t>
      </w:r>
      <w:r w:rsidR="001342CC">
        <w:t>?</w:t>
      </w:r>
    </w:p>
    <w:p w14:paraId="5C1DEF03" w14:textId="172AA477" w:rsidR="00CC72EA" w:rsidRDefault="009E1AC2" w:rsidP="007D76C9">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 xml:space="preserve">Question </w:t>
      </w:r>
      <w:r w:rsidR="002B5ADB">
        <w:rPr>
          <w:b/>
        </w:rPr>
        <w:t>5</w:t>
      </w:r>
      <w:r w:rsidRPr="00D04BD9">
        <w:rPr>
          <w:b/>
        </w:rPr>
        <w:t>:</w:t>
      </w:r>
      <w:r w:rsidRPr="00587C88">
        <w:t xml:space="preserve"> </w:t>
      </w:r>
      <w:r w:rsidR="000A2991">
        <w:t>W</w:t>
      </w:r>
      <w:r>
        <w:t xml:space="preserve">hat </w:t>
      </w:r>
      <w:r w:rsidR="0060450D">
        <w:t>is the most appropriate way to</w:t>
      </w:r>
      <w:r>
        <w:t xml:space="preserve"> prescribe </w:t>
      </w:r>
      <w:r w:rsidR="00A36B26">
        <w:t>when</w:t>
      </w:r>
      <w:r>
        <w:t xml:space="preserve"> a trust is </w:t>
      </w:r>
      <w:r w:rsidR="000A2991">
        <w:t xml:space="preserve">taken to be </w:t>
      </w:r>
      <w:r>
        <w:t xml:space="preserve">insolvent? </w:t>
      </w:r>
    </w:p>
    <w:p w14:paraId="588193DF" w14:textId="0DD5B05E" w:rsidR="00BA1487" w:rsidRDefault="00D85217" w:rsidP="00D27423">
      <w:pPr>
        <w:pStyle w:val="Heading4"/>
      </w:pPr>
      <w:r>
        <w:lastRenderedPageBreak/>
        <w:t>Clarifying the role</w:t>
      </w:r>
      <w:r w:rsidR="003D6E2B">
        <w:t xml:space="preserve"> of </w:t>
      </w:r>
      <w:r w:rsidR="0055379A">
        <w:t>the external administrator</w:t>
      </w:r>
    </w:p>
    <w:p w14:paraId="46D0D9BC" w14:textId="62706A36" w:rsidR="00A92E95" w:rsidRDefault="006A7F71" w:rsidP="00FE7E30">
      <w:r>
        <w:t xml:space="preserve">As a result of the </w:t>
      </w:r>
      <w:r w:rsidR="00CB1AAA">
        <w:t>uncertainty</w:t>
      </w:r>
      <w:r>
        <w:t xml:space="preserve"> </w:t>
      </w:r>
      <w:r w:rsidR="00CB1AAA">
        <w:t>surrounding</w:t>
      </w:r>
      <w:r>
        <w:t xml:space="preserve"> the power of </w:t>
      </w:r>
      <w:r w:rsidR="00F2062E">
        <w:t>an external administrator</w:t>
      </w:r>
      <w:r>
        <w:t xml:space="preserve"> to administer trust assets</w:t>
      </w:r>
      <w:r w:rsidR="006E4950">
        <w:t xml:space="preserve"> and liabilities</w:t>
      </w:r>
      <w:r>
        <w:t xml:space="preserve">, </w:t>
      </w:r>
      <w:r w:rsidR="00F2062E">
        <w:t>external administrators</w:t>
      </w:r>
      <w:r w:rsidR="00C52E82">
        <w:t xml:space="preserve"> commonly appl</w:t>
      </w:r>
      <w:r w:rsidR="005C5578">
        <w:t xml:space="preserve">y to the </w:t>
      </w:r>
      <w:r w:rsidR="004D7544">
        <w:t>c</w:t>
      </w:r>
      <w:r w:rsidR="005C5578">
        <w:t>ourt for their appointment as receiver of the trust assets</w:t>
      </w:r>
      <w:r w:rsidR="0062583D">
        <w:t xml:space="preserve">. </w:t>
      </w:r>
      <w:r w:rsidR="00E55C80">
        <w:t>This is particularly the case</w:t>
      </w:r>
      <w:r w:rsidR="00A92E95">
        <w:t xml:space="preserve"> where a trust deed </w:t>
      </w:r>
      <w:r w:rsidR="00E55C80">
        <w:t xml:space="preserve">attempts to </w:t>
      </w:r>
      <w:r w:rsidR="001117B1">
        <w:t xml:space="preserve">limit </w:t>
      </w:r>
      <w:r w:rsidR="00C608D0">
        <w:t>a trustee’s right of indemnity.</w:t>
      </w:r>
    </w:p>
    <w:p w14:paraId="706FE45A" w14:textId="1A1A2A77" w:rsidR="0049310C" w:rsidRDefault="0049310C" w:rsidP="0049310C">
      <w:pPr>
        <w:pBdr>
          <w:top w:val="single" w:sz="4" w:space="1" w:color="auto"/>
          <w:left w:val="single" w:sz="4" w:space="4" w:color="auto"/>
          <w:bottom w:val="single" w:sz="4" w:space="1" w:color="auto"/>
          <w:right w:val="single" w:sz="4" w:space="4" w:color="auto"/>
        </w:pBdr>
        <w:shd w:val="clear" w:color="auto" w:fill="F2F2F2" w:themeFill="background1" w:themeFillShade="F2"/>
      </w:pPr>
      <w:r>
        <w:rPr>
          <w:b/>
          <w:bCs/>
        </w:rPr>
        <w:t xml:space="preserve">Question </w:t>
      </w:r>
      <w:r w:rsidR="002B5ADB">
        <w:rPr>
          <w:b/>
          <w:bCs/>
        </w:rPr>
        <w:t>6</w:t>
      </w:r>
      <w:r>
        <w:rPr>
          <w:b/>
          <w:bCs/>
        </w:rPr>
        <w:t xml:space="preserve">: </w:t>
      </w:r>
      <w:r w:rsidRPr="00C97CCD">
        <w:t xml:space="preserve">Should </w:t>
      </w:r>
      <w:r w:rsidR="003C1506">
        <w:t>the po</w:t>
      </w:r>
      <w:r w:rsidR="00625DC5">
        <w:t xml:space="preserve">wer of </w:t>
      </w:r>
      <w:r w:rsidR="006E4950">
        <w:t>an insolvency practitioner</w:t>
      </w:r>
      <w:r w:rsidR="00625DC5">
        <w:t xml:space="preserve"> to administer</w:t>
      </w:r>
      <w:r w:rsidR="00711C21">
        <w:t xml:space="preserve"> the</w:t>
      </w:r>
      <w:r w:rsidR="00625DC5">
        <w:t xml:space="preserve"> trust assets</w:t>
      </w:r>
      <w:r w:rsidR="00711C21">
        <w:t xml:space="preserve"> and liabilities</w:t>
      </w:r>
      <w:r w:rsidR="00625DC5">
        <w:t xml:space="preserve"> be </w:t>
      </w:r>
      <w:r w:rsidR="006E2DA0">
        <w:t xml:space="preserve">expressly </w:t>
      </w:r>
      <w:r w:rsidR="00E50B3E">
        <w:t>provided for</w:t>
      </w:r>
      <w:r w:rsidR="006E2DA0">
        <w:t xml:space="preserve"> in legislation?</w:t>
      </w:r>
    </w:p>
    <w:p w14:paraId="58C4EE10" w14:textId="0DA78D3C" w:rsidR="0012751D" w:rsidRDefault="0012751D" w:rsidP="0049310C">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7D76C9">
        <w:rPr>
          <w:b/>
          <w:bCs/>
        </w:rPr>
        <w:t xml:space="preserve">Question </w:t>
      </w:r>
      <w:r w:rsidR="002B5ADB">
        <w:rPr>
          <w:b/>
          <w:bCs/>
        </w:rPr>
        <w:t>7</w:t>
      </w:r>
      <w:r w:rsidRPr="007D76C9">
        <w:rPr>
          <w:b/>
          <w:bCs/>
        </w:rPr>
        <w:t>:</w:t>
      </w:r>
      <w:r>
        <w:t xml:space="preserve"> Should the law provide that, subject to a contrary order by a </w:t>
      </w:r>
      <w:r w:rsidR="00A46D0A">
        <w:t>c</w:t>
      </w:r>
      <w:r>
        <w:t xml:space="preserve">ourt, the same </w:t>
      </w:r>
      <w:r w:rsidR="004804DF">
        <w:t xml:space="preserve">insolvency practitioner </w:t>
      </w:r>
      <w:r>
        <w:t>may administer both</w:t>
      </w:r>
      <w:r w:rsidR="004804DF">
        <w:t xml:space="preserve"> the</w:t>
      </w:r>
      <w:r>
        <w:t xml:space="preserve"> company</w:t>
      </w:r>
      <w:r w:rsidR="0037318D">
        <w:t>,</w:t>
      </w:r>
      <w:r>
        <w:t xml:space="preserve"> and the assets and liabilities attributable to any trust</w:t>
      </w:r>
      <w:r w:rsidR="00044C8C">
        <w:t>s</w:t>
      </w:r>
      <w:r>
        <w:t xml:space="preserve"> for which the company is trustee</w:t>
      </w:r>
      <w:r w:rsidR="009A608F">
        <w:t>?</w:t>
      </w:r>
    </w:p>
    <w:p w14:paraId="2DE69470" w14:textId="77777777" w:rsidR="00284DCC" w:rsidRDefault="00284DCC" w:rsidP="00284DCC">
      <w:pPr>
        <w:pStyle w:val="Heading4"/>
      </w:pPr>
      <w:r>
        <w:t>Distribution of assets</w:t>
      </w:r>
    </w:p>
    <w:p w14:paraId="0A3F5A01" w14:textId="467EA779" w:rsidR="00A37A20" w:rsidRDefault="00284DCC" w:rsidP="00284DCC">
      <w:pPr>
        <w:pStyle w:val="Bullet"/>
        <w:numPr>
          <w:ilvl w:val="0"/>
          <w:numId w:val="0"/>
        </w:numPr>
      </w:pPr>
      <w:r>
        <w:t>There may be benefit in expressly setting out</w:t>
      </w:r>
      <w:r w:rsidR="00A37A20">
        <w:t xml:space="preserve"> how the assets and liabilities attributable to trusts </w:t>
      </w:r>
      <w:r w:rsidR="00465435">
        <w:t>are</w:t>
      </w:r>
      <w:r w:rsidR="009D716B">
        <w:t xml:space="preserve"> to be treated under external administration</w:t>
      </w:r>
      <w:r w:rsidR="00465435">
        <w:t xml:space="preserve">. </w:t>
      </w:r>
    </w:p>
    <w:p w14:paraId="68E79E23" w14:textId="5622849C" w:rsidR="00E0636F" w:rsidRDefault="00465435" w:rsidP="00465435">
      <w:pPr>
        <w:pStyle w:val="Bullet"/>
        <w:numPr>
          <w:ilvl w:val="0"/>
          <w:numId w:val="0"/>
        </w:numPr>
      </w:pPr>
      <w:r>
        <w:t>One approach</w:t>
      </w:r>
      <w:r w:rsidR="00915123">
        <w:t xml:space="preserve"> could be </w:t>
      </w:r>
      <w:r>
        <w:t xml:space="preserve">to specify that the assets </w:t>
      </w:r>
      <w:r w:rsidR="009520B8">
        <w:t>and</w:t>
      </w:r>
      <w:r>
        <w:t xml:space="preserve"> liabilities </w:t>
      </w:r>
      <w:r w:rsidR="00E0636F">
        <w:t>attributable to</w:t>
      </w:r>
      <w:r>
        <w:t xml:space="preserve"> each trust, as well as of the trustee company, are to be resolved separately.</w:t>
      </w:r>
      <w:r w:rsidR="00E0636F">
        <w:t xml:space="preserve"> This would allow the liabilities attributable to each trust to claim against the assets attributable to that </w:t>
      </w:r>
      <w:proofErr w:type="gramStart"/>
      <w:r w:rsidR="00E0636F">
        <w:t>particular trust</w:t>
      </w:r>
      <w:proofErr w:type="gramEnd"/>
      <w:r w:rsidR="00D3015C">
        <w:t xml:space="preserve"> only. Likewise, </w:t>
      </w:r>
      <w:r w:rsidR="00E0636F">
        <w:t>liabilities incurred by the</w:t>
      </w:r>
      <w:r w:rsidR="00E30047">
        <w:t xml:space="preserve"> corporate</w:t>
      </w:r>
      <w:r w:rsidR="00E0636F">
        <w:t xml:space="preserve"> trustee </w:t>
      </w:r>
      <w:proofErr w:type="gramStart"/>
      <w:r w:rsidR="00E0636F">
        <w:t>in its own righ</w:t>
      </w:r>
      <w:r w:rsidR="00D3015C">
        <w:t>t would</w:t>
      </w:r>
      <w:proofErr w:type="gramEnd"/>
      <w:r w:rsidR="00E0636F">
        <w:t xml:space="preserve"> claim against</w:t>
      </w:r>
      <w:r w:rsidR="00670A67">
        <w:t xml:space="preserve"> the</w:t>
      </w:r>
      <w:r w:rsidR="00E0636F">
        <w:t xml:space="preserve"> </w:t>
      </w:r>
      <w:r w:rsidR="00670A67">
        <w:t xml:space="preserve">assets </w:t>
      </w:r>
      <w:r w:rsidR="00E30047">
        <w:t>it</w:t>
      </w:r>
      <w:r w:rsidR="00670A67">
        <w:t xml:space="preserve"> holds in</w:t>
      </w:r>
      <w:r w:rsidR="00AB10B4">
        <w:t xml:space="preserve"> its own right.</w:t>
      </w:r>
    </w:p>
    <w:p w14:paraId="1974D40A" w14:textId="194B381B" w:rsidR="00CD3D2D" w:rsidRDefault="00CD3D2D" w:rsidP="00CD3D2D">
      <w:pPr>
        <w:pStyle w:val="Bullet"/>
        <w:numPr>
          <w:ilvl w:val="0"/>
          <w:numId w:val="0"/>
        </w:numPr>
      </w:pPr>
      <w:r>
        <w:t>This approach could also include a clear statutory order of priority for repayment of liabilities attributable to trusts along the lines already contained in the Corporations Act</w:t>
      </w:r>
      <w:r w:rsidR="0004413E">
        <w:rPr>
          <w:rStyle w:val="FootnoteReference"/>
        </w:rPr>
        <w:footnoteReference w:id="4"/>
      </w:r>
      <w:r w:rsidR="00146C4A">
        <w:t xml:space="preserve"> and </w:t>
      </w:r>
      <w:r>
        <w:t>clarification of who can claim against the proceeds of the trustee’s right of indemnity and how these claims are prioritised.</w:t>
      </w:r>
    </w:p>
    <w:p w14:paraId="35F2E3BE" w14:textId="348BA8B8" w:rsidR="00146C4A" w:rsidRPr="008F6139" w:rsidRDefault="00146C4A" w:rsidP="00CD3D2D">
      <w:pPr>
        <w:pStyle w:val="Bullet"/>
        <w:numPr>
          <w:ilvl w:val="0"/>
          <w:numId w:val="0"/>
        </w:numPr>
        <w:rPr>
          <w:b/>
          <w:bCs/>
        </w:rPr>
      </w:pPr>
      <w:r>
        <w:t>Some of these issues have already been clarified in case law</w:t>
      </w:r>
      <w:r w:rsidR="000118DF">
        <w:t>.</w:t>
      </w:r>
      <w:r w:rsidR="0004413E">
        <w:rPr>
          <w:rStyle w:val="FootnoteReference"/>
        </w:rPr>
        <w:footnoteReference w:id="5"/>
      </w:r>
      <w:r>
        <w:t xml:space="preserve"> However, there remain difficulties presented on a case-by-case basis or in more complex corporate structures, such as corporate trustees trading as a partnership. </w:t>
      </w:r>
    </w:p>
    <w:p w14:paraId="545F3F31" w14:textId="1217334F" w:rsidR="006E4950" w:rsidRPr="00670A67" w:rsidRDefault="009D716B" w:rsidP="00284DCC">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670A67">
        <w:rPr>
          <w:b/>
        </w:rPr>
        <w:t>Question 8</w:t>
      </w:r>
      <w:r>
        <w:rPr>
          <w:b/>
        </w:rPr>
        <w:t xml:space="preserve">: </w:t>
      </w:r>
      <w:r>
        <w:t>Should the affairs of a trustee company and each trust it administers be resolved separately in</w:t>
      </w:r>
      <w:r w:rsidR="00670A67">
        <w:t xml:space="preserve"> </w:t>
      </w:r>
      <w:r>
        <w:t>external administration?</w:t>
      </w:r>
    </w:p>
    <w:p w14:paraId="4ECDC961" w14:textId="19F1D873" w:rsidR="00284DCC" w:rsidRDefault="00284DCC" w:rsidP="00284DC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 xml:space="preserve">Question </w:t>
      </w:r>
      <w:r w:rsidR="00670A67">
        <w:rPr>
          <w:b/>
        </w:rPr>
        <w:t>9</w:t>
      </w:r>
      <w:r w:rsidRPr="00D04BD9">
        <w:rPr>
          <w:b/>
        </w:rPr>
        <w:t>:</w:t>
      </w:r>
      <w:r w:rsidRPr="00587C88">
        <w:t xml:space="preserve"> </w:t>
      </w:r>
      <w:r>
        <w:t xml:space="preserve">Should there be a statutory order of priority in the winding up of a trust? </w:t>
      </w:r>
    </w:p>
    <w:p w14:paraId="37B05D76" w14:textId="6E09866C" w:rsidR="00284DCC" w:rsidRDefault="00284DCC" w:rsidP="00670A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Question</w:t>
      </w:r>
      <w:r>
        <w:rPr>
          <w:b/>
        </w:rPr>
        <w:t xml:space="preserve"> </w:t>
      </w:r>
      <w:r w:rsidR="00670A67">
        <w:rPr>
          <w:b/>
        </w:rPr>
        <w:t>10</w:t>
      </w:r>
      <w:r>
        <w:rPr>
          <w:b/>
        </w:rPr>
        <w:t xml:space="preserve">: </w:t>
      </w:r>
      <w:r>
        <w:t>Should a statutory order of priority replicate the regime for companies? Do additional factors need to be considered where a</w:t>
      </w:r>
      <w:r w:rsidR="00670A67">
        <w:t xml:space="preserve"> corporate</w:t>
      </w:r>
      <w:r>
        <w:t xml:space="preserve"> trust structure is involved?</w:t>
      </w:r>
    </w:p>
    <w:p w14:paraId="06F6347C" w14:textId="2D5CAE94" w:rsidR="007A01E8" w:rsidRDefault="00F40FE6" w:rsidP="007A01E8">
      <w:pPr>
        <w:pStyle w:val="Heading4"/>
      </w:pPr>
      <w:r>
        <w:t>E</w:t>
      </w:r>
      <w:r w:rsidR="008B41C6">
        <w:t>jection and indemnity clauses</w:t>
      </w:r>
    </w:p>
    <w:p w14:paraId="0E4D8F58" w14:textId="73354B75" w:rsidR="00C84043" w:rsidRDefault="007A01E8" w:rsidP="007A01E8">
      <w:r>
        <w:t xml:space="preserve">Some trust deeds may include ‘ejection clauses’, which provide for the automatic removal of a trustee </w:t>
      </w:r>
      <w:r w:rsidR="004804DF">
        <w:t xml:space="preserve">if an insolvency event occurs, </w:t>
      </w:r>
      <w:r w:rsidR="00F40FE6">
        <w:t xml:space="preserve">including </w:t>
      </w:r>
      <w:r w:rsidR="004804DF">
        <w:t xml:space="preserve">the appointment of an </w:t>
      </w:r>
      <w:r w:rsidR="006F4D18">
        <w:t>external administrator</w:t>
      </w:r>
      <w:r w:rsidR="004804DF">
        <w:t xml:space="preserve">. </w:t>
      </w:r>
      <w:r>
        <w:t>The intent is to remove a trustee who may have become undesirable to beneficiaries as a result of</w:t>
      </w:r>
      <w:r w:rsidR="000B0812">
        <w:t xml:space="preserve"> insolvency or</w:t>
      </w:r>
      <w:r w:rsidR="006F2A11">
        <w:t xml:space="preserve"> an external administration</w:t>
      </w:r>
      <w:r>
        <w:t xml:space="preserve">. </w:t>
      </w:r>
    </w:p>
    <w:p w14:paraId="2E481B5E" w14:textId="6FE1F4AF" w:rsidR="007A01E8" w:rsidRDefault="00D717A4" w:rsidP="007A01E8">
      <w:r>
        <w:t xml:space="preserve">The operation of ejection clauses may hinder the progress of an external administration, as their effect may be to </w:t>
      </w:r>
      <w:r w:rsidR="002B7D39">
        <w:t>imped</w:t>
      </w:r>
      <w:r>
        <w:t>e</w:t>
      </w:r>
      <w:r w:rsidR="00087F9F">
        <w:t xml:space="preserve"> </w:t>
      </w:r>
      <w:r w:rsidR="00905103">
        <w:t xml:space="preserve">the </w:t>
      </w:r>
      <w:r w:rsidR="006F4D18">
        <w:t>external administrator’s</w:t>
      </w:r>
      <w:r w:rsidR="00087F9F">
        <w:t xml:space="preserve"> </w:t>
      </w:r>
      <w:r w:rsidR="004804DF">
        <w:t>ability to efficiently and effectively administer</w:t>
      </w:r>
      <w:r w:rsidR="00F946F5">
        <w:t xml:space="preserve"> the company and its business</w:t>
      </w:r>
      <w:r w:rsidR="00087F9F">
        <w:t xml:space="preserve">. While a </w:t>
      </w:r>
      <w:r w:rsidR="00C84067">
        <w:t>c</w:t>
      </w:r>
      <w:r w:rsidR="00087F9F">
        <w:t>ourt can make orders to suspend</w:t>
      </w:r>
      <w:r w:rsidR="00DA1475">
        <w:t xml:space="preserve"> these</w:t>
      </w:r>
      <w:r w:rsidR="00087F9F">
        <w:t xml:space="preserve"> clauses, this can add additional time, complexity and costs. </w:t>
      </w:r>
    </w:p>
    <w:p w14:paraId="5976EE03" w14:textId="02383209" w:rsidR="00D7043A" w:rsidRDefault="00EC6EE7" w:rsidP="00BD5EF8">
      <w:r>
        <w:lastRenderedPageBreak/>
        <w:t>A trust deed may</w:t>
      </w:r>
      <w:r w:rsidR="00B52B9A">
        <w:t xml:space="preserve"> also</w:t>
      </w:r>
      <w:r>
        <w:t xml:space="preserve"> </w:t>
      </w:r>
      <w:r w:rsidR="00C84043">
        <w:t xml:space="preserve">include a clause which </w:t>
      </w:r>
      <w:r>
        <w:t>seek</w:t>
      </w:r>
      <w:r w:rsidR="00C84043">
        <w:t>s</w:t>
      </w:r>
      <w:r>
        <w:t xml:space="preserve"> to remove a trustee’s right of indemnity</w:t>
      </w:r>
      <w:r w:rsidR="00503743">
        <w:t xml:space="preserve"> in situations involving insolvency</w:t>
      </w:r>
      <w:r>
        <w:t xml:space="preserve">. While </w:t>
      </w:r>
      <w:r w:rsidR="00CF51C5">
        <w:t xml:space="preserve">the </w:t>
      </w:r>
      <w:r w:rsidR="00C84067">
        <w:t>c</w:t>
      </w:r>
      <w:r w:rsidR="00CF51C5">
        <w:t>ourts</w:t>
      </w:r>
      <w:r w:rsidR="00BD5EF8">
        <w:t xml:space="preserve"> </w:t>
      </w:r>
      <w:r>
        <w:t>ha</w:t>
      </w:r>
      <w:r w:rsidR="00C83845">
        <w:t>ve</w:t>
      </w:r>
      <w:r>
        <w:t xml:space="preserve"> provided guidance </w:t>
      </w:r>
      <w:r w:rsidR="006100B9">
        <w:t>as to</w:t>
      </w:r>
      <w:r>
        <w:t xml:space="preserve"> the </w:t>
      </w:r>
      <w:r w:rsidR="006100B9">
        <w:t xml:space="preserve">applicability </w:t>
      </w:r>
      <w:r>
        <w:t>of these clauses, it may nonetheless be beneficial to clarify this in legislation.</w:t>
      </w:r>
    </w:p>
    <w:p w14:paraId="7D06BEA4" w14:textId="200A2C59" w:rsidR="00BD5EF8" w:rsidRDefault="00D7043A" w:rsidP="007A01E8">
      <w:r w:rsidRPr="00836BFF">
        <w:t>The</w:t>
      </w:r>
      <w:r w:rsidR="00F946F5">
        <w:t xml:space="preserve"> </w:t>
      </w:r>
      <w:r>
        <w:t xml:space="preserve">Government’s ‘ipso facto’ reforms, introduced as part of the </w:t>
      </w:r>
      <w:r w:rsidRPr="00836BFF">
        <w:rPr>
          <w:i/>
          <w:iCs/>
        </w:rPr>
        <w:t>Treasury Laws Amendment (2017 Enterprise Incentives No. 2) Act 2017</w:t>
      </w:r>
      <w:r>
        <w:t xml:space="preserve">, </w:t>
      </w:r>
      <w:r w:rsidR="00E54471">
        <w:t>establish an existing</w:t>
      </w:r>
      <w:r>
        <w:t xml:space="preserve"> </w:t>
      </w:r>
      <w:r w:rsidR="00082609">
        <w:t xml:space="preserve">framework to limit the enforceability of </w:t>
      </w:r>
      <w:r w:rsidR="0087677D">
        <w:t>certain ipso facto</w:t>
      </w:r>
      <w:r w:rsidR="00082609">
        <w:t xml:space="preserve"> clauses. The </w:t>
      </w:r>
      <w:r w:rsidR="00402251">
        <w:t>reforms provide that i</w:t>
      </w:r>
      <w:r w:rsidRPr="00836BFF">
        <w:t>pso facto</w:t>
      </w:r>
      <w:r w:rsidR="00F946F5">
        <w:t xml:space="preserve"> </w:t>
      </w:r>
      <w:r w:rsidRPr="00836BFF">
        <w:t xml:space="preserve">clauses triggered </w:t>
      </w:r>
      <w:r>
        <w:t xml:space="preserve">as a result of </w:t>
      </w:r>
      <w:r w:rsidRPr="00836BFF">
        <w:t>an insolvency event</w:t>
      </w:r>
      <w:r>
        <w:t xml:space="preserve"> </w:t>
      </w:r>
      <w:r w:rsidR="00D17F49">
        <w:t>are</w:t>
      </w:r>
      <w:r>
        <w:t xml:space="preserve"> stayed for</w:t>
      </w:r>
      <w:r w:rsidRPr="00836BFF">
        <w:t xml:space="preserve"> </w:t>
      </w:r>
      <w:r>
        <w:t xml:space="preserve">certain </w:t>
      </w:r>
      <w:r w:rsidRPr="00836BFF">
        <w:t xml:space="preserve">contracts </w:t>
      </w:r>
      <w:proofErr w:type="gramStart"/>
      <w:r w:rsidRPr="00836BFF">
        <w:t>entered into</w:t>
      </w:r>
      <w:proofErr w:type="gramEnd"/>
      <w:r w:rsidRPr="00836BFF">
        <w:t xml:space="preserve"> on or after 1 July 2018.</w:t>
      </w:r>
      <w:r>
        <w:t xml:space="preserve"> </w:t>
      </w:r>
    </w:p>
    <w:p w14:paraId="330B5FEB" w14:textId="696B04C5" w:rsidR="000D5AC0" w:rsidRDefault="007A01E8" w:rsidP="00CC0B10">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 xml:space="preserve">Question </w:t>
      </w:r>
      <w:r w:rsidR="00670A67">
        <w:rPr>
          <w:b/>
        </w:rPr>
        <w:t>11</w:t>
      </w:r>
      <w:r w:rsidRPr="00D04BD9">
        <w:rPr>
          <w:b/>
        </w:rPr>
        <w:t>:</w:t>
      </w:r>
      <w:r w:rsidRPr="00587C88">
        <w:t xml:space="preserve"> </w:t>
      </w:r>
      <w:r w:rsidRPr="006D4048">
        <w:t>Should there be</w:t>
      </w:r>
      <w:r w:rsidR="00A72B05">
        <w:t xml:space="preserve"> additional</w:t>
      </w:r>
      <w:r w:rsidR="00542002">
        <w:t xml:space="preserve"> </w:t>
      </w:r>
      <w:r w:rsidRPr="006D4048">
        <w:t xml:space="preserve">limits on the </w:t>
      </w:r>
      <w:r w:rsidR="00C50B00">
        <w:t>enforceability</w:t>
      </w:r>
      <w:r w:rsidR="00C92D40">
        <w:t xml:space="preserve"> of</w:t>
      </w:r>
      <w:r w:rsidR="00C50B00">
        <w:t xml:space="preserve"> </w:t>
      </w:r>
      <w:r w:rsidRPr="006D4048">
        <w:t>ejection clause</w:t>
      </w:r>
      <w:r w:rsidR="00542002">
        <w:t>s</w:t>
      </w:r>
      <w:r w:rsidR="007B5FD7">
        <w:t xml:space="preserve"> </w:t>
      </w:r>
      <w:r w:rsidR="00346F9F">
        <w:t>and/or</w:t>
      </w:r>
      <w:r w:rsidR="00A72B05">
        <w:t xml:space="preserve"> clauses that seek to limit a </w:t>
      </w:r>
      <w:r w:rsidR="00346F9F">
        <w:t>trustee’s</w:t>
      </w:r>
      <w:r w:rsidR="00212274">
        <w:t xml:space="preserve"> right to indemnity</w:t>
      </w:r>
      <w:r w:rsidR="008B41C6">
        <w:t>,</w:t>
      </w:r>
      <w:r w:rsidR="000B0812">
        <w:t xml:space="preserve"> in situations involving insolvency</w:t>
      </w:r>
      <w:r w:rsidR="00823B70">
        <w:t xml:space="preserve"> or external administration</w:t>
      </w:r>
      <w:r w:rsidRPr="006D4048">
        <w:t>?</w:t>
      </w:r>
      <w:r>
        <w:t xml:space="preserve"> </w:t>
      </w:r>
    </w:p>
    <w:p w14:paraId="756E249D" w14:textId="4E67007E" w:rsidR="00CC72EA" w:rsidRDefault="000D5AC0" w:rsidP="00670A6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 xml:space="preserve">Question </w:t>
      </w:r>
      <w:r w:rsidR="005D0F03">
        <w:rPr>
          <w:b/>
        </w:rPr>
        <w:t>1</w:t>
      </w:r>
      <w:r w:rsidR="00670A67">
        <w:rPr>
          <w:b/>
        </w:rPr>
        <w:t>2</w:t>
      </w:r>
      <w:r w:rsidRPr="00D04BD9">
        <w:rPr>
          <w:b/>
        </w:rPr>
        <w:t>:</w:t>
      </w:r>
      <w:r w:rsidRPr="00587C88">
        <w:t xml:space="preserve"> </w:t>
      </w:r>
      <w:r w:rsidR="00CC0B10">
        <w:t xml:space="preserve">What </w:t>
      </w:r>
      <w:r w:rsidR="004A47BE">
        <w:t xml:space="preserve">would be </w:t>
      </w:r>
      <w:r w:rsidR="00CC0B10">
        <w:t xml:space="preserve">the impacts of </w:t>
      </w:r>
      <w:r w:rsidR="009D4F9B">
        <w:t>any such</w:t>
      </w:r>
      <w:r w:rsidR="00487637">
        <w:t xml:space="preserve"> limit</w:t>
      </w:r>
      <w:r w:rsidR="004A47BE">
        <w:t>s</w:t>
      </w:r>
      <w:r>
        <w:t xml:space="preserve">? </w:t>
      </w:r>
    </w:p>
    <w:p w14:paraId="733DB359" w14:textId="77777777" w:rsidR="002E6619" w:rsidRDefault="00B0716A" w:rsidP="00670A67">
      <w:pPr>
        <w:pStyle w:val="Heading3"/>
      </w:pPr>
      <w:bookmarkStart w:id="19" w:name="_Toc81485959"/>
      <w:r>
        <w:t>Other issues</w:t>
      </w:r>
      <w:bookmarkEnd w:id="19"/>
    </w:p>
    <w:p w14:paraId="71938800" w14:textId="66EFEA0F" w:rsidR="000C1320" w:rsidRDefault="00B13389" w:rsidP="002E6619">
      <w:r>
        <w:t>V</w:t>
      </w:r>
      <w:r w:rsidR="002E6619">
        <w:t xml:space="preserve">iews </w:t>
      </w:r>
      <w:r w:rsidR="00E90FB1">
        <w:t xml:space="preserve">are sought </w:t>
      </w:r>
      <w:r>
        <w:t>on any</w:t>
      </w:r>
      <w:r w:rsidR="00BB33FE">
        <w:t xml:space="preserve"> other</w:t>
      </w:r>
      <w:r>
        <w:t xml:space="preserve"> issues that stakeholders would like to raise in connection with this consultation process. </w:t>
      </w:r>
      <w:r w:rsidR="000C1320">
        <w:t xml:space="preserve">Should this consultation support the case for legislative clarification, consideration would also need to be given as to how this would be expressed across the statute book. </w:t>
      </w:r>
    </w:p>
    <w:p w14:paraId="43D55924" w14:textId="6274526D" w:rsidR="00890C0A" w:rsidRDefault="0047195C" w:rsidP="00EF3BF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C97CCD">
        <w:rPr>
          <w:b/>
          <w:bCs/>
        </w:rPr>
        <w:t>Question 1</w:t>
      </w:r>
      <w:r w:rsidR="00670A67">
        <w:rPr>
          <w:b/>
          <w:bCs/>
        </w:rPr>
        <w:t>3</w:t>
      </w:r>
      <w:r w:rsidRPr="00670A67">
        <w:t>:</w:t>
      </w:r>
      <w:r>
        <w:t xml:space="preserve"> Are there any other issues that need to be considered</w:t>
      </w:r>
      <w:r w:rsidR="00CD0B7A">
        <w:t xml:space="preserve"> </w:t>
      </w:r>
      <w:proofErr w:type="gramStart"/>
      <w:r w:rsidR="00CD0B7A">
        <w:t>in light of</w:t>
      </w:r>
      <w:proofErr w:type="gramEnd"/>
      <w:r w:rsidR="00CD0B7A">
        <w:t xml:space="preserve"> the questions above?</w:t>
      </w:r>
      <w:r w:rsidR="00890C0A" w:rsidRPr="00890C0A">
        <w:t xml:space="preserve"> </w:t>
      </w:r>
    </w:p>
    <w:p w14:paraId="53DA5D6B" w14:textId="5F191841" w:rsidR="0047195C" w:rsidRDefault="00890C0A" w:rsidP="00EF3BF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90C0A">
        <w:rPr>
          <w:b/>
          <w:bCs/>
        </w:rPr>
        <w:t>Question 1</w:t>
      </w:r>
      <w:r w:rsidR="00670A67">
        <w:rPr>
          <w:b/>
          <w:bCs/>
        </w:rPr>
        <w:t>4</w:t>
      </w:r>
      <w:r w:rsidRPr="00890C0A">
        <w:t xml:space="preserve">: </w:t>
      </w:r>
      <w:r w:rsidR="0096681E">
        <w:t xml:space="preserve">What is the most appropriate </w:t>
      </w:r>
      <w:r w:rsidR="00A06FA4">
        <w:t>model by which</w:t>
      </w:r>
      <w:r w:rsidR="00B60595">
        <w:t xml:space="preserve"> a</w:t>
      </w:r>
      <w:r w:rsidRPr="00890C0A" w:rsidDel="000C1320">
        <w:t xml:space="preserve"> </w:t>
      </w:r>
      <w:r w:rsidRPr="00890C0A">
        <w:t>statutory regime</w:t>
      </w:r>
      <w:r w:rsidR="002E6EF7">
        <w:t xml:space="preserve"> </w:t>
      </w:r>
      <w:r w:rsidR="00A06FA4">
        <w:t>could</w:t>
      </w:r>
      <w:r w:rsidR="00B60595">
        <w:t xml:space="preserve"> be expressed </w:t>
      </w:r>
      <w:r w:rsidR="002E6EF7">
        <w:t xml:space="preserve">in </w:t>
      </w:r>
      <w:r w:rsidR="00C07C2A">
        <w:t xml:space="preserve">the </w:t>
      </w:r>
      <w:r w:rsidR="002E6EF7">
        <w:t>legislation</w:t>
      </w:r>
      <w:r w:rsidRPr="00890C0A">
        <w:t>?</w:t>
      </w:r>
      <w:r w:rsidR="00A06FA4">
        <w:t xml:space="preserve"> </w:t>
      </w:r>
    </w:p>
    <w:p w14:paraId="37787C3D" w14:textId="77777777" w:rsidR="00815260" w:rsidRDefault="00815260" w:rsidP="008361B4"/>
    <w:sectPr w:rsidR="00815260"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5F0E3" w14:textId="77777777" w:rsidR="0094373D" w:rsidRDefault="0094373D">
      <w:pPr>
        <w:spacing w:before="0" w:after="0"/>
      </w:pPr>
      <w:r>
        <w:separator/>
      </w:r>
    </w:p>
  </w:endnote>
  <w:endnote w:type="continuationSeparator" w:id="0">
    <w:p w14:paraId="7C151869" w14:textId="77777777" w:rsidR="0094373D" w:rsidRDefault="0094373D">
      <w:pPr>
        <w:spacing w:before="0" w:after="0"/>
      </w:pPr>
      <w:r>
        <w:continuationSeparator/>
      </w:r>
    </w:p>
  </w:endnote>
  <w:endnote w:type="continuationNotice" w:id="1">
    <w:p w14:paraId="1CC36E39" w14:textId="77777777" w:rsidR="0094373D" w:rsidRDefault="009437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7E1AC" w14:textId="77777777" w:rsidR="0094373D" w:rsidRPr="00E77C89" w:rsidRDefault="0094373D"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10BA" w14:textId="77777777" w:rsidR="0094373D" w:rsidRPr="00E77C89" w:rsidRDefault="0094373D"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52E8C" w14:textId="0C6DE4F6" w:rsidR="0094373D" w:rsidRPr="00E1136B" w:rsidRDefault="0094373D" w:rsidP="00E1136B">
    <w:pPr>
      <w:pStyle w:val="Footer"/>
    </w:pPr>
    <w:r>
      <w:fldChar w:fldCharType="begin"/>
    </w:r>
    <w:r>
      <w:instrText xml:space="preserve"> PAGE   \* MERGEFORMAT </w:instrText>
    </w:r>
    <w:r>
      <w:fldChar w:fldCharType="separate"/>
    </w:r>
    <w:r>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FBAE8" w14:textId="77777777" w:rsidR="0094373D" w:rsidRDefault="00943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3F4D5" w14:textId="77777777" w:rsidR="0094373D" w:rsidRDefault="0094373D">
      <w:pPr>
        <w:spacing w:before="0" w:after="0"/>
      </w:pPr>
      <w:r>
        <w:separator/>
      </w:r>
    </w:p>
  </w:footnote>
  <w:footnote w:type="continuationSeparator" w:id="0">
    <w:p w14:paraId="7FF535A7" w14:textId="77777777" w:rsidR="0094373D" w:rsidRDefault="0094373D">
      <w:pPr>
        <w:spacing w:before="0" w:after="0"/>
      </w:pPr>
      <w:r>
        <w:continuationSeparator/>
      </w:r>
    </w:p>
  </w:footnote>
  <w:footnote w:type="continuationNotice" w:id="1">
    <w:p w14:paraId="28368000" w14:textId="77777777" w:rsidR="0094373D" w:rsidRDefault="0094373D">
      <w:pPr>
        <w:spacing w:before="0" w:after="0"/>
      </w:pPr>
    </w:p>
  </w:footnote>
  <w:footnote w:id="2">
    <w:p w14:paraId="1EEE4ECA" w14:textId="5178C257" w:rsidR="0094373D" w:rsidRDefault="0094373D" w:rsidP="00670A67">
      <w:pPr>
        <w:spacing w:before="0" w:after="0"/>
      </w:pPr>
      <w:r>
        <w:rPr>
          <w:rStyle w:val="FootnoteReference"/>
        </w:rPr>
        <w:footnoteRef/>
      </w:r>
      <w:r>
        <w:t xml:space="preserve"> </w:t>
      </w:r>
      <w:r w:rsidRPr="00130CF8">
        <w:rPr>
          <w:sz w:val="20"/>
        </w:rPr>
        <w:t>A ‘trading trust’ refers to a trust that carries on business activities (rather than holding solely passive investments such as shares, property and fixed interest assets).</w:t>
      </w:r>
      <w:r>
        <w:t xml:space="preserve"> </w:t>
      </w:r>
    </w:p>
  </w:footnote>
  <w:footnote w:id="3">
    <w:p w14:paraId="421A4B62" w14:textId="3A2036D6" w:rsidR="0094373D" w:rsidRDefault="0094373D">
      <w:pPr>
        <w:pStyle w:val="FootnoteText"/>
      </w:pPr>
      <w:r>
        <w:rPr>
          <w:rStyle w:val="FootnoteReference"/>
        </w:rPr>
        <w:footnoteRef/>
      </w:r>
      <w:r>
        <w:t xml:space="preserve"> See, for example, </w:t>
      </w:r>
      <w:r w:rsidRPr="00720D17">
        <w:t>The Productivity Commission 2015 Inquiry Report into ‘Business Set-up, Transfer and Closure’</w:t>
      </w:r>
      <w:r>
        <w:t xml:space="preserve"> at p 433.</w:t>
      </w:r>
    </w:p>
  </w:footnote>
  <w:footnote w:id="4">
    <w:p w14:paraId="4C13A04A" w14:textId="0D80B901" w:rsidR="0004413E" w:rsidRDefault="0004413E">
      <w:pPr>
        <w:pStyle w:val="FootnoteText"/>
      </w:pPr>
      <w:r>
        <w:rPr>
          <w:rStyle w:val="FootnoteReference"/>
        </w:rPr>
        <w:footnoteRef/>
      </w:r>
      <w:r>
        <w:t xml:space="preserve"> See, for example, section 556 of the Corporations Act.</w:t>
      </w:r>
    </w:p>
  </w:footnote>
  <w:footnote w:id="5">
    <w:p w14:paraId="358FEA3C" w14:textId="68CD2D63" w:rsidR="0004413E" w:rsidRDefault="0004413E">
      <w:pPr>
        <w:pStyle w:val="FootnoteText"/>
      </w:pPr>
      <w:r>
        <w:rPr>
          <w:rStyle w:val="FootnoteReference"/>
        </w:rPr>
        <w:footnoteRef/>
      </w:r>
      <w:r>
        <w:t xml:space="preserve"> </w:t>
      </w:r>
      <w:r w:rsidR="00720000">
        <w:t>See, f</w:t>
      </w:r>
      <w:r w:rsidRPr="0004413E">
        <w:t>or example</w:t>
      </w:r>
      <w:r w:rsidR="00CC7451">
        <w:t>,</w:t>
      </w:r>
      <w:r w:rsidRPr="0004413E">
        <w:t xml:space="preserve"> </w:t>
      </w:r>
      <w:r w:rsidRPr="00751E7C">
        <w:rPr>
          <w:i/>
          <w:iCs/>
        </w:rPr>
        <w:t>Carter Holt Harvey Woodproducts Australia Pty Ltd v The Commonwealth of Australia and Others</w:t>
      </w:r>
      <w:r w:rsidRPr="0004413E">
        <w:t xml:space="preserve"> [2019] HCA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F133" w14:textId="77777777" w:rsidR="0094373D" w:rsidRDefault="0094373D">
    <w:pPr>
      <w:pStyle w:val="Header"/>
    </w:pPr>
    <w:r>
      <w:rPr>
        <w:noProof/>
      </w:rPr>
      <w:drawing>
        <wp:anchor distT="0" distB="0" distL="114300" distR="114300" simplePos="0" relativeHeight="251658240" behindDoc="1" locked="0" layoutInCell="1" allowOverlap="1" wp14:anchorId="1372ECAE" wp14:editId="000DFE0C">
          <wp:simplePos x="0" y="0"/>
          <wp:positionH relativeFrom="margin">
            <wp:align>center</wp:align>
          </wp:positionH>
          <wp:positionV relativeFrom="margin">
            <wp:align>center</wp:align>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325A" w14:textId="77777777" w:rsidR="0094373D" w:rsidRPr="001F3912" w:rsidRDefault="0094373D"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EE05" w14:textId="77777777" w:rsidR="0094373D" w:rsidRPr="001F3912" w:rsidRDefault="0094373D"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5A307" w14:textId="77777777" w:rsidR="0094373D" w:rsidRPr="001F3912" w:rsidRDefault="0094373D"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3BEF" w14:textId="4FBD5A70" w:rsidR="0094373D" w:rsidRPr="001F3912" w:rsidRDefault="006B0292" w:rsidP="001606CF">
    <w:pPr>
      <w:pStyle w:val="Header"/>
    </w:pPr>
    <w:fldSimple w:instr=" STYLEREF  Title  \* MERGEFORMAT ">
      <w:r w:rsidR="00100B73">
        <w:rPr>
          <w:noProof/>
        </w:rPr>
        <w:t>Clarifying the treatment of trusts under insolvency law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497E" w14:textId="77777777" w:rsidR="0094373D" w:rsidRDefault="00943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4D0EA7"/>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A00B46"/>
    <w:multiLevelType w:val="hybridMultilevel"/>
    <w:tmpl w:val="3CE0F052"/>
    <w:lvl w:ilvl="0" w:tplc="BF10823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266A6B"/>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845A76"/>
    <w:multiLevelType w:val="multilevel"/>
    <w:tmpl w:val="6570FD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7057D2"/>
    <w:multiLevelType w:val="multilevel"/>
    <w:tmpl w:val="722C987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5029FD"/>
    <w:multiLevelType w:val="hybridMultilevel"/>
    <w:tmpl w:val="3DBCA736"/>
    <w:lvl w:ilvl="0" w:tplc="53AA037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1411C5"/>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BC5B09"/>
    <w:multiLevelType w:val="hybridMultilevel"/>
    <w:tmpl w:val="D59E8D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0D2021"/>
    <w:multiLevelType w:val="multilevel"/>
    <w:tmpl w:val="72F8140E"/>
    <w:numStyleLink w:val="OutlineList"/>
  </w:abstractNum>
  <w:abstractNum w:abstractNumId="18" w15:restartNumberingAfterBreak="0">
    <w:nsid w:val="55310AD0"/>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B633A9"/>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843831"/>
    <w:multiLevelType w:val="hybridMultilevel"/>
    <w:tmpl w:val="385C8284"/>
    <w:lvl w:ilvl="0" w:tplc="0C090001">
      <w:start w:val="1"/>
      <w:numFmt w:val="bullet"/>
      <w:lvlText w:val=""/>
      <w:lvlJc w:val="left"/>
      <w:pPr>
        <w:ind w:left="720" w:hanging="360"/>
      </w:pPr>
      <w:rPr>
        <w:rFonts w:ascii="Symbol" w:hAnsi="Symbol" w:hint="default"/>
      </w:rPr>
    </w:lvl>
    <w:lvl w:ilvl="1" w:tplc="7C009332">
      <w:numFmt w:val="bullet"/>
      <w:lvlText w:val="•"/>
      <w:lvlJc w:val="left"/>
      <w:pPr>
        <w:ind w:left="1440" w:hanging="360"/>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5861FD2"/>
    <w:multiLevelType w:val="hybridMultilevel"/>
    <w:tmpl w:val="D59E8D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5926E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E6C78C1"/>
    <w:multiLevelType w:val="multilevel"/>
    <w:tmpl w:val="C3B6CFD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55572B"/>
    <w:multiLevelType w:val="hybridMultilevel"/>
    <w:tmpl w:val="C03E9A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99329F"/>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471ED3"/>
    <w:multiLevelType w:val="hybridMultilevel"/>
    <w:tmpl w:val="39EA0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C03717"/>
    <w:multiLevelType w:val="hybridMultilevel"/>
    <w:tmpl w:val="D0DC111A"/>
    <w:lvl w:ilvl="0" w:tplc="591C0D2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2"/>
  </w:num>
  <w:num w:numId="2">
    <w:abstractNumId w:val="0"/>
  </w:num>
  <w:num w:numId="3">
    <w:abstractNumId w:val="14"/>
  </w:num>
  <w:num w:numId="4">
    <w:abstractNumId w:val="3"/>
  </w:num>
  <w:num w:numId="5">
    <w:abstractNumId w:val="4"/>
  </w:num>
  <w:num w:numId="6">
    <w:abstractNumId w:val="17"/>
  </w:num>
  <w:num w:numId="7">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11"/>
  </w:num>
  <w:num w:numId="11">
    <w:abstractNumId w:val="28"/>
  </w:num>
  <w:num w:numId="12">
    <w:abstractNumId w:val="17"/>
  </w:num>
  <w:num w:numId="13">
    <w:abstractNumId w:val="11"/>
  </w:num>
  <w:num w:numId="14">
    <w:abstractNumId w:val="13"/>
  </w:num>
  <w:num w:numId="15">
    <w:abstractNumId w:val="9"/>
  </w:num>
  <w:num w:numId="16">
    <w:abstractNumId w:val="20"/>
  </w:num>
  <w:num w:numId="17">
    <w:abstractNumId w:val="27"/>
  </w:num>
  <w:num w:numId="18">
    <w:abstractNumId w:val="5"/>
  </w:num>
  <w:num w:numId="19">
    <w:abstractNumId w:val="22"/>
  </w:num>
  <w:num w:numId="20">
    <w:abstractNumId w:val="19"/>
  </w:num>
  <w:num w:numId="21">
    <w:abstractNumId w:val="24"/>
  </w:num>
  <w:num w:numId="22">
    <w:abstractNumId w:val="23"/>
  </w:num>
  <w:num w:numId="23">
    <w:abstractNumId w:val="8"/>
  </w:num>
  <w:num w:numId="24">
    <w:abstractNumId w:val="7"/>
  </w:num>
  <w:num w:numId="25">
    <w:abstractNumId w:val="16"/>
  </w:num>
  <w:num w:numId="26">
    <w:abstractNumId w:val="18"/>
  </w:num>
  <w:num w:numId="27">
    <w:abstractNumId w:val="25"/>
  </w:num>
  <w:num w:numId="28">
    <w:abstractNumId w:val="15"/>
  </w:num>
  <w:num w:numId="29">
    <w:abstractNumId w:val="1"/>
  </w:num>
  <w:num w:numId="30">
    <w:abstractNumId w:val="26"/>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7"/>
  </w:num>
  <w:num w:numId="39">
    <w:abstractNumId w:val="12"/>
  </w:num>
  <w:num w:numId="40">
    <w:abstractNumId w:val="12"/>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76"/>
    <w:rsid w:val="00000E1B"/>
    <w:rsid w:val="000021B3"/>
    <w:rsid w:val="000030C9"/>
    <w:rsid w:val="00004CD7"/>
    <w:rsid w:val="0000516E"/>
    <w:rsid w:val="0000532A"/>
    <w:rsid w:val="0000776A"/>
    <w:rsid w:val="00010779"/>
    <w:rsid w:val="000113FE"/>
    <w:rsid w:val="00011725"/>
    <w:rsid w:val="000118DF"/>
    <w:rsid w:val="000128BD"/>
    <w:rsid w:val="00012C62"/>
    <w:rsid w:val="0001490F"/>
    <w:rsid w:val="0001598A"/>
    <w:rsid w:val="00016CF9"/>
    <w:rsid w:val="000171BB"/>
    <w:rsid w:val="00017AD6"/>
    <w:rsid w:val="00020826"/>
    <w:rsid w:val="000229C9"/>
    <w:rsid w:val="00022B9A"/>
    <w:rsid w:val="00022C9E"/>
    <w:rsid w:val="00023DFC"/>
    <w:rsid w:val="00024281"/>
    <w:rsid w:val="00025300"/>
    <w:rsid w:val="0002544D"/>
    <w:rsid w:val="0002560B"/>
    <w:rsid w:val="00025C9B"/>
    <w:rsid w:val="00027AFC"/>
    <w:rsid w:val="00031860"/>
    <w:rsid w:val="000331F4"/>
    <w:rsid w:val="00033D50"/>
    <w:rsid w:val="00035652"/>
    <w:rsid w:val="00035C78"/>
    <w:rsid w:val="000365E8"/>
    <w:rsid w:val="00041311"/>
    <w:rsid w:val="0004131F"/>
    <w:rsid w:val="000417C1"/>
    <w:rsid w:val="00041A8B"/>
    <w:rsid w:val="00041C67"/>
    <w:rsid w:val="0004274D"/>
    <w:rsid w:val="0004278B"/>
    <w:rsid w:val="00042D54"/>
    <w:rsid w:val="00042E3F"/>
    <w:rsid w:val="0004413E"/>
    <w:rsid w:val="00044C0A"/>
    <w:rsid w:val="00044C8C"/>
    <w:rsid w:val="00044D9A"/>
    <w:rsid w:val="000451CC"/>
    <w:rsid w:val="00046F49"/>
    <w:rsid w:val="00047BCB"/>
    <w:rsid w:val="00050C86"/>
    <w:rsid w:val="0005304E"/>
    <w:rsid w:val="0005326C"/>
    <w:rsid w:val="00053C4B"/>
    <w:rsid w:val="00054CF5"/>
    <w:rsid w:val="00054F08"/>
    <w:rsid w:val="00054FDC"/>
    <w:rsid w:val="00056880"/>
    <w:rsid w:val="00057D7E"/>
    <w:rsid w:val="0006073F"/>
    <w:rsid w:val="000608F3"/>
    <w:rsid w:val="00062ABA"/>
    <w:rsid w:val="000643E6"/>
    <w:rsid w:val="00064427"/>
    <w:rsid w:val="00064445"/>
    <w:rsid w:val="00064B0D"/>
    <w:rsid w:val="00065558"/>
    <w:rsid w:val="000659BD"/>
    <w:rsid w:val="00065D80"/>
    <w:rsid w:val="000675D1"/>
    <w:rsid w:val="0007102C"/>
    <w:rsid w:val="00071A2D"/>
    <w:rsid w:val="00071C69"/>
    <w:rsid w:val="00071F73"/>
    <w:rsid w:val="00072352"/>
    <w:rsid w:val="00073521"/>
    <w:rsid w:val="000735DC"/>
    <w:rsid w:val="0007383D"/>
    <w:rsid w:val="0007530F"/>
    <w:rsid w:val="00075DB9"/>
    <w:rsid w:val="00076065"/>
    <w:rsid w:val="00076338"/>
    <w:rsid w:val="0007655E"/>
    <w:rsid w:val="00077378"/>
    <w:rsid w:val="000775DE"/>
    <w:rsid w:val="0008002A"/>
    <w:rsid w:val="00080071"/>
    <w:rsid w:val="00080961"/>
    <w:rsid w:val="00082609"/>
    <w:rsid w:val="00082731"/>
    <w:rsid w:val="00083699"/>
    <w:rsid w:val="000858F2"/>
    <w:rsid w:val="00086E94"/>
    <w:rsid w:val="000871BC"/>
    <w:rsid w:val="00087F9F"/>
    <w:rsid w:val="00087FAF"/>
    <w:rsid w:val="00090A9B"/>
    <w:rsid w:val="00090B23"/>
    <w:rsid w:val="00091046"/>
    <w:rsid w:val="000915A8"/>
    <w:rsid w:val="000928EC"/>
    <w:rsid w:val="000931DD"/>
    <w:rsid w:val="00094D97"/>
    <w:rsid w:val="0009575F"/>
    <w:rsid w:val="00097289"/>
    <w:rsid w:val="000973CE"/>
    <w:rsid w:val="000A191D"/>
    <w:rsid w:val="000A2193"/>
    <w:rsid w:val="000A2991"/>
    <w:rsid w:val="000A3E22"/>
    <w:rsid w:val="000A4953"/>
    <w:rsid w:val="000A4C56"/>
    <w:rsid w:val="000A593C"/>
    <w:rsid w:val="000A59BA"/>
    <w:rsid w:val="000A68B8"/>
    <w:rsid w:val="000B0812"/>
    <w:rsid w:val="000B4545"/>
    <w:rsid w:val="000B4D8C"/>
    <w:rsid w:val="000B4F95"/>
    <w:rsid w:val="000B5491"/>
    <w:rsid w:val="000B5F4B"/>
    <w:rsid w:val="000B61A7"/>
    <w:rsid w:val="000B653E"/>
    <w:rsid w:val="000B6E4F"/>
    <w:rsid w:val="000B6FF0"/>
    <w:rsid w:val="000B73A2"/>
    <w:rsid w:val="000B7A52"/>
    <w:rsid w:val="000C0072"/>
    <w:rsid w:val="000C0C2A"/>
    <w:rsid w:val="000C1314"/>
    <w:rsid w:val="000C1320"/>
    <w:rsid w:val="000C5896"/>
    <w:rsid w:val="000C5F40"/>
    <w:rsid w:val="000C7879"/>
    <w:rsid w:val="000C7BED"/>
    <w:rsid w:val="000D0075"/>
    <w:rsid w:val="000D012E"/>
    <w:rsid w:val="000D22D1"/>
    <w:rsid w:val="000D36C4"/>
    <w:rsid w:val="000D4663"/>
    <w:rsid w:val="000D4F83"/>
    <w:rsid w:val="000D5AC0"/>
    <w:rsid w:val="000D7693"/>
    <w:rsid w:val="000D7FB7"/>
    <w:rsid w:val="000E0551"/>
    <w:rsid w:val="000E0B74"/>
    <w:rsid w:val="000E0BB5"/>
    <w:rsid w:val="000E19C8"/>
    <w:rsid w:val="000E2B0F"/>
    <w:rsid w:val="000E3939"/>
    <w:rsid w:val="000E3DF7"/>
    <w:rsid w:val="000E4A48"/>
    <w:rsid w:val="000E5813"/>
    <w:rsid w:val="000E65C2"/>
    <w:rsid w:val="000F0461"/>
    <w:rsid w:val="000F07AB"/>
    <w:rsid w:val="000F08BB"/>
    <w:rsid w:val="000F0BF8"/>
    <w:rsid w:val="000F190B"/>
    <w:rsid w:val="000F1E03"/>
    <w:rsid w:val="000F3B49"/>
    <w:rsid w:val="000F41F3"/>
    <w:rsid w:val="000F62CD"/>
    <w:rsid w:val="000F70D5"/>
    <w:rsid w:val="000F7517"/>
    <w:rsid w:val="00100B73"/>
    <w:rsid w:val="00100B84"/>
    <w:rsid w:val="00102135"/>
    <w:rsid w:val="00102154"/>
    <w:rsid w:val="0010283A"/>
    <w:rsid w:val="00104945"/>
    <w:rsid w:val="00107A74"/>
    <w:rsid w:val="00107CC9"/>
    <w:rsid w:val="00111592"/>
    <w:rsid w:val="001117B1"/>
    <w:rsid w:val="001134BA"/>
    <w:rsid w:val="00113A8C"/>
    <w:rsid w:val="00114A13"/>
    <w:rsid w:val="00116D5F"/>
    <w:rsid w:val="00116E83"/>
    <w:rsid w:val="0012073C"/>
    <w:rsid w:val="00120A50"/>
    <w:rsid w:val="00121AA7"/>
    <w:rsid w:val="00121F76"/>
    <w:rsid w:val="001231A0"/>
    <w:rsid w:val="001235DB"/>
    <w:rsid w:val="00123678"/>
    <w:rsid w:val="001247F7"/>
    <w:rsid w:val="0012508E"/>
    <w:rsid w:val="00125855"/>
    <w:rsid w:val="001259DB"/>
    <w:rsid w:val="0012751D"/>
    <w:rsid w:val="00130781"/>
    <w:rsid w:val="00130CF8"/>
    <w:rsid w:val="00130D54"/>
    <w:rsid w:val="00130F32"/>
    <w:rsid w:val="00130FE2"/>
    <w:rsid w:val="001322DE"/>
    <w:rsid w:val="001323FF"/>
    <w:rsid w:val="00132C07"/>
    <w:rsid w:val="00132F64"/>
    <w:rsid w:val="001342CC"/>
    <w:rsid w:val="001348C4"/>
    <w:rsid w:val="00135799"/>
    <w:rsid w:val="001374B0"/>
    <w:rsid w:val="00140461"/>
    <w:rsid w:val="001408A4"/>
    <w:rsid w:val="0014091C"/>
    <w:rsid w:val="0014131C"/>
    <w:rsid w:val="001422B9"/>
    <w:rsid w:val="001425C6"/>
    <w:rsid w:val="001431CE"/>
    <w:rsid w:val="001452DA"/>
    <w:rsid w:val="001453CB"/>
    <w:rsid w:val="0014660C"/>
    <w:rsid w:val="00146C4A"/>
    <w:rsid w:val="001520EC"/>
    <w:rsid w:val="00152532"/>
    <w:rsid w:val="00154951"/>
    <w:rsid w:val="00156A92"/>
    <w:rsid w:val="001579C1"/>
    <w:rsid w:val="001606CF"/>
    <w:rsid w:val="0016128D"/>
    <w:rsid w:val="00161755"/>
    <w:rsid w:val="00161E51"/>
    <w:rsid w:val="001639A1"/>
    <w:rsid w:val="0016418E"/>
    <w:rsid w:val="0016658E"/>
    <w:rsid w:val="00166614"/>
    <w:rsid w:val="00166AC9"/>
    <w:rsid w:val="00166EA3"/>
    <w:rsid w:val="00166ED4"/>
    <w:rsid w:val="0017089D"/>
    <w:rsid w:val="00170A97"/>
    <w:rsid w:val="00170B31"/>
    <w:rsid w:val="00174875"/>
    <w:rsid w:val="00175979"/>
    <w:rsid w:val="00175B14"/>
    <w:rsid w:val="0017787F"/>
    <w:rsid w:val="001822ED"/>
    <w:rsid w:val="00182873"/>
    <w:rsid w:val="00183112"/>
    <w:rsid w:val="001834A4"/>
    <w:rsid w:val="001845E9"/>
    <w:rsid w:val="001851A6"/>
    <w:rsid w:val="00186196"/>
    <w:rsid w:val="00186D9A"/>
    <w:rsid w:val="00186F36"/>
    <w:rsid w:val="00187337"/>
    <w:rsid w:val="0019101A"/>
    <w:rsid w:val="00191804"/>
    <w:rsid w:val="00192C70"/>
    <w:rsid w:val="00194E14"/>
    <w:rsid w:val="00196091"/>
    <w:rsid w:val="00196B93"/>
    <w:rsid w:val="00196C13"/>
    <w:rsid w:val="001A191E"/>
    <w:rsid w:val="001A1FBF"/>
    <w:rsid w:val="001A3751"/>
    <w:rsid w:val="001A38A5"/>
    <w:rsid w:val="001A5175"/>
    <w:rsid w:val="001A6879"/>
    <w:rsid w:val="001B0694"/>
    <w:rsid w:val="001B3BC4"/>
    <w:rsid w:val="001B4A4F"/>
    <w:rsid w:val="001B6486"/>
    <w:rsid w:val="001B6B60"/>
    <w:rsid w:val="001B70D9"/>
    <w:rsid w:val="001B77A3"/>
    <w:rsid w:val="001B7D15"/>
    <w:rsid w:val="001C16B9"/>
    <w:rsid w:val="001C1A81"/>
    <w:rsid w:val="001C2EFE"/>
    <w:rsid w:val="001C2F57"/>
    <w:rsid w:val="001C358D"/>
    <w:rsid w:val="001C5223"/>
    <w:rsid w:val="001C573B"/>
    <w:rsid w:val="001C5891"/>
    <w:rsid w:val="001C5B87"/>
    <w:rsid w:val="001C5BAC"/>
    <w:rsid w:val="001C5FE3"/>
    <w:rsid w:val="001C706E"/>
    <w:rsid w:val="001D0AA2"/>
    <w:rsid w:val="001D0D39"/>
    <w:rsid w:val="001D1261"/>
    <w:rsid w:val="001D2F25"/>
    <w:rsid w:val="001D316B"/>
    <w:rsid w:val="001D31E1"/>
    <w:rsid w:val="001D3C09"/>
    <w:rsid w:val="001D42E0"/>
    <w:rsid w:val="001D4EAA"/>
    <w:rsid w:val="001D5504"/>
    <w:rsid w:val="001D58B3"/>
    <w:rsid w:val="001D604D"/>
    <w:rsid w:val="001D75C3"/>
    <w:rsid w:val="001D7BFC"/>
    <w:rsid w:val="001D7CF0"/>
    <w:rsid w:val="001D7FB3"/>
    <w:rsid w:val="001E08EB"/>
    <w:rsid w:val="001E19DC"/>
    <w:rsid w:val="001E2BEF"/>
    <w:rsid w:val="001E30C4"/>
    <w:rsid w:val="001E3A1E"/>
    <w:rsid w:val="001E3C10"/>
    <w:rsid w:val="001E3D66"/>
    <w:rsid w:val="001E5829"/>
    <w:rsid w:val="001E5980"/>
    <w:rsid w:val="001E6DC1"/>
    <w:rsid w:val="001E7165"/>
    <w:rsid w:val="001F0706"/>
    <w:rsid w:val="001F18E4"/>
    <w:rsid w:val="001F2C03"/>
    <w:rsid w:val="001F33FE"/>
    <w:rsid w:val="001F3D20"/>
    <w:rsid w:val="001F4743"/>
    <w:rsid w:val="001F4BE9"/>
    <w:rsid w:val="001F5295"/>
    <w:rsid w:val="001F52B0"/>
    <w:rsid w:val="001F5557"/>
    <w:rsid w:val="001F5AF0"/>
    <w:rsid w:val="001F65F2"/>
    <w:rsid w:val="001F687E"/>
    <w:rsid w:val="00200557"/>
    <w:rsid w:val="002028A3"/>
    <w:rsid w:val="00202FE0"/>
    <w:rsid w:val="00203EC3"/>
    <w:rsid w:val="002068FF"/>
    <w:rsid w:val="002100C1"/>
    <w:rsid w:val="00211DA3"/>
    <w:rsid w:val="00212274"/>
    <w:rsid w:val="0021683D"/>
    <w:rsid w:val="00216D71"/>
    <w:rsid w:val="00220D2C"/>
    <w:rsid w:val="0022190E"/>
    <w:rsid w:val="002222CA"/>
    <w:rsid w:val="00222E1E"/>
    <w:rsid w:val="00223198"/>
    <w:rsid w:val="00227712"/>
    <w:rsid w:val="00231049"/>
    <w:rsid w:val="002314D2"/>
    <w:rsid w:val="00232372"/>
    <w:rsid w:val="002329F6"/>
    <w:rsid w:val="0023369A"/>
    <w:rsid w:val="00233DA3"/>
    <w:rsid w:val="002345D8"/>
    <w:rsid w:val="002354B6"/>
    <w:rsid w:val="002357F9"/>
    <w:rsid w:val="00236AE5"/>
    <w:rsid w:val="002372A6"/>
    <w:rsid w:val="002403FB"/>
    <w:rsid w:val="002408C5"/>
    <w:rsid w:val="00240B0A"/>
    <w:rsid w:val="00241708"/>
    <w:rsid w:val="00246B49"/>
    <w:rsid w:val="0024726A"/>
    <w:rsid w:val="002477E4"/>
    <w:rsid w:val="00251D0A"/>
    <w:rsid w:val="0025272E"/>
    <w:rsid w:val="002546B9"/>
    <w:rsid w:val="00257AEE"/>
    <w:rsid w:val="00257B4C"/>
    <w:rsid w:val="00257C51"/>
    <w:rsid w:val="002610C0"/>
    <w:rsid w:val="002634E6"/>
    <w:rsid w:val="00263B6C"/>
    <w:rsid w:val="00263FD9"/>
    <w:rsid w:val="0026436E"/>
    <w:rsid w:val="002644F3"/>
    <w:rsid w:val="00265021"/>
    <w:rsid w:val="002654EB"/>
    <w:rsid w:val="0026576A"/>
    <w:rsid w:val="00267758"/>
    <w:rsid w:val="002715DF"/>
    <w:rsid w:val="00272563"/>
    <w:rsid w:val="00273713"/>
    <w:rsid w:val="00274395"/>
    <w:rsid w:val="0027590B"/>
    <w:rsid w:val="00275CE1"/>
    <w:rsid w:val="00276AC1"/>
    <w:rsid w:val="00276CC9"/>
    <w:rsid w:val="002816B3"/>
    <w:rsid w:val="00284DCC"/>
    <w:rsid w:val="00285969"/>
    <w:rsid w:val="00286683"/>
    <w:rsid w:val="00287E97"/>
    <w:rsid w:val="00290827"/>
    <w:rsid w:val="00291B85"/>
    <w:rsid w:val="0029237B"/>
    <w:rsid w:val="002931A1"/>
    <w:rsid w:val="00293584"/>
    <w:rsid w:val="002940EC"/>
    <w:rsid w:val="00294D34"/>
    <w:rsid w:val="00294FCB"/>
    <w:rsid w:val="00296F72"/>
    <w:rsid w:val="002A01DD"/>
    <w:rsid w:val="002A033B"/>
    <w:rsid w:val="002A0F40"/>
    <w:rsid w:val="002A116F"/>
    <w:rsid w:val="002A2141"/>
    <w:rsid w:val="002A4211"/>
    <w:rsid w:val="002A480A"/>
    <w:rsid w:val="002A4FED"/>
    <w:rsid w:val="002A527C"/>
    <w:rsid w:val="002A6114"/>
    <w:rsid w:val="002B054A"/>
    <w:rsid w:val="002B0B21"/>
    <w:rsid w:val="002B2490"/>
    <w:rsid w:val="002B2B52"/>
    <w:rsid w:val="002B35FD"/>
    <w:rsid w:val="002B3829"/>
    <w:rsid w:val="002B38AC"/>
    <w:rsid w:val="002B4BAF"/>
    <w:rsid w:val="002B4D4D"/>
    <w:rsid w:val="002B5781"/>
    <w:rsid w:val="002B5ADB"/>
    <w:rsid w:val="002B5B4D"/>
    <w:rsid w:val="002B5C39"/>
    <w:rsid w:val="002B6AC5"/>
    <w:rsid w:val="002B766D"/>
    <w:rsid w:val="002B7D39"/>
    <w:rsid w:val="002C1804"/>
    <w:rsid w:val="002C235D"/>
    <w:rsid w:val="002C4450"/>
    <w:rsid w:val="002C475F"/>
    <w:rsid w:val="002C5899"/>
    <w:rsid w:val="002C69A4"/>
    <w:rsid w:val="002C6B2D"/>
    <w:rsid w:val="002C6D25"/>
    <w:rsid w:val="002C71A8"/>
    <w:rsid w:val="002C72A1"/>
    <w:rsid w:val="002D0E07"/>
    <w:rsid w:val="002D1D08"/>
    <w:rsid w:val="002D1FB5"/>
    <w:rsid w:val="002D4133"/>
    <w:rsid w:val="002D41C5"/>
    <w:rsid w:val="002D488F"/>
    <w:rsid w:val="002D5092"/>
    <w:rsid w:val="002D5D6F"/>
    <w:rsid w:val="002D5E5D"/>
    <w:rsid w:val="002D5FAA"/>
    <w:rsid w:val="002D6C91"/>
    <w:rsid w:val="002E0CD9"/>
    <w:rsid w:val="002E1406"/>
    <w:rsid w:val="002E2B6E"/>
    <w:rsid w:val="002E2C59"/>
    <w:rsid w:val="002E4085"/>
    <w:rsid w:val="002E4B0F"/>
    <w:rsid w:val="002E5D7D"/>
    <w:rsid w:val="002E6619"/>
    <w:rsid w:val="002E6929"/>
    <w:rsid w:val="002E6EF7"/>
    <w:rsid w:val="002E7032"/>
    <w:rsid w:val="002E7474"/>
    <w:rsid w:val="002E75F6"/>
    <w:rsid w:val="002E76AD"/>
    <w:rsid w:val="002F01F1"/>
    <w:rsid w:val="002F1398"/>
    <w:rsid w:val="002F3A7E"/>
    <w:rsid w:val="002F44B4"/>
    <w:rsid w:val="002F517A"/>
    <w:rsid w:val="002F5420"/>
    <w:rsid w:val="002F617F"/>
    <w:rsid w:val="002F653D"/>
    <w:rsid w:val="002F69B3"/>
    <w:rsid w:val="002F6BF3"/>
    <w:rsid w:val="0030039B"/>
    <w:rsid w:val="00300F83"/>
    <w:rsid w:val="003027CF"/>
    <w:rsid w:val="00302EDD"/>
    <w:rsid w:val="00304F3D"/>
    <w:rsid w:val="00306F33"/>
    <w:rsid w:val="00307895"/>
    <w:rsid w:val="00307EEE"/>
    <w:rsid w:val="0031064E"/>
    <w:rsid w:val="0031135D"/>
    <w:rsid w:val="0031212E"/>
    <w:rsid w:val="003122F4"/>
    <w:rsid w:val="00312B44"/>
    <w:rsid w:val="00312F11"/>
    <w:rsid w:val="00313A89"/>
    <w:rsid w:val="0031532B"/>
    <w:rsid w:val="003155A5"/>
    <w:rsid w:val="003167E9"/>
    <w:rsid w:val="003168BF"/>
    <w:rsid w:val="0031690E"/>
    <w:rsid w:val="003174E0"/>
    <w:rsid w:val="00320056"/>
    <w:rsid w:val="0032024D"/>
    <w:rsid w:val="003203F8"/>
    <w:rsid w:val="0032266D"/>
    <w:rsid w:val="00323627"/>
    <w:rsid w:val="003242F9"/>
    <w:rsid w:val="003245AF"/>
    <w:rsid w:val="00324F01"/>
    <w:rsid w:val="00325459"/>
    <w:rsid w:val="00326301"/>
    <w:rsid w:val="003268D5"/>
    <w:rsid w:val="00327057"/>
    <w:rsid w:val="00327793"/>
    <w:rsid w:val="00333C3E"/>
    <w:rsid w:val="003361A8"/>
    <w:rsid w:val="00336BC5"/>
    <w:rsid w:val="0034085F"/>
    <w:rsid w:val="00340C86"/>
    <w:rsid w:val="0034142E"/>
    <w:rsid w:val="00343166"/>
    <w:rsid w:val="003439D7"/>
    <w:rsid w:val="00344779"/>
    <w:rsid w:val="00346F9F"/>
    <w:rsid w:val="00347A8C"/>
    <w:rsid w:val="003516CA"/>
    <w:rsid w:val="00352337"/>
    <w:rsid w:val="00352752"/>
    <w:rsid w:val="00352B52"/>
    <w:rsid w:val="00353F62"/>
    <w:rsid w:val="00354387"/>
    <w:rsid w:val="00354790"/>
    <w:rsid w:val="00354D27"/>
    <w:rsid w:val="00354FBB"/>
    <w:rsid w:val="0035599A"/>
    <w:rsid w:val="00356E02"/>
    <w:rsid w:val="003573D4"/>
    <w:rsid w:val="00357964"/>
    <w:rsid w:val="0036033B"/>
    <w:rsid w:val="00360D9E"/>
    <w:rsid w:val="00361997"/>
    <w:rsid w:val="00361C23"/>
    <w:rsid w:val="00362413"/>
    <w:rsid w:val="0036334E"/>
    <w:rsid w:val="00366CBB"/>
    <w:rsid w:val="00367750"/>
    <w:rsid w:val="00372335"/>
    <w:rsid w:val="00372E10"/>
    <w:rsid w:val="00372FFC"/>
    <w:rsid w:val="0037318D"/>
    <w:rsid w:val="00374055"/>
    <w:rsid w:val="00375152"/>
    <w:rsid w:val="00375201"/>
    <w:rsid w:val="003756DB"/>
    <w:rsid w:val="00375857"/>
    <w:rsid w:val="00375F07"/>
    <w:rsid w:val="00376611"/>
    <w:rsid w:val="00377BEF"/>
    <w:rsid w:val="00381410"/>
    <w:rsid w:val="0038294E"/>
    <w:rsid w:val="00382D57"/>
    <w:rsid w:val="003839F0"/>
    <w:rsid w:val="003858A6"/>
    <w:rsid w:val="0038664D"/>
    <w:rsid w:val="00386FC6"/>
    <w:rsid w:val="00387D47"/>
    <w:rsid w:val="00387FBF"/>
    <w:rsid w:val="00390793"/>
    <w:rsid w:val="003917FB"/>
    <w:rsid w:val="003924F1"/>
    <w:rsid w:val="00392827"/>
    <w:rsid w:val="00392873"/>
    <w:rsid w:val="00392DCC"/>
    <w:rsid w:val="00393B5C"/>
    <w:rsid w:val="00393BE6"/>
    <w:rsid w:val="003940BA"/>
    <w:rsid w:val="00394327"/>
    <w:rsid w:val="00396FE6"/>
    <w:rsid w:val="0039747A"/>
    <w:rsid w:val="003A066D"/>
    <w:rsid w:val="003A0CC1"/>
    <w:rsid w:val="003A1B12"/>
    <w:rsid w:val="003A41B2"/>
    <w:rsid w:val="003A758F"/>
    <w:rsid w:val="003A7DD2"/>
    <w:rsid w:val="003B05F0"/>
    <w:rsid w:val="003B11BD"/>
    <w:rsid w:val="003B127D"/>
    <w:rsid w:val="003B2588"/>
    <w:rsid w:val="003B399F"/>
    <w:rsid w:val="003B39EE"/>
    <w:rsid w:val="003B3AA5"/>
    <w:rsid w:val="003B4F91"/>
    <w:rsid w:val="003B7892"/>
    <w:rsid w:val="003C1506"/>
    <w:rsid w:val="003C55AE"/>
    <w:rsid w:val="003C5618"/>
    <w:rsid w:val="003C5A37"/>
    <w:rsid w:val="003C5ACB"/>
    <w:rsid w:val="003C6039"/>
    <w:rsid w:val="003C627D"/>
    <w:rsid w:val="003D0415"/>
    <w:rsid w:val="003D0847"/>
    <w:rsid w:val="003D1BC3"/>
    <w:rsid w:val="003D214E"/>
    <w:rsid w:val="003D215A"/>
    <w:rsid w:val="003D23BE"/>
    <w:rsid w:val="003D371E"/>
    <w:rsid w:val="003D3A09"/>
    <w:rsid w:val="003D4A87"/>
    <w:rsid w:val="003D65EB"/>
    <w:rsid w:val="003D68BB"/>
    <w:rsid w:val="003D6E2B"/>
    <w:rsid w:val="003D6F97"/>
    <w:rsid w:val="003E1687"/>
    <w:rsid w:val="003E38B0"/>
    <w:rsid w:val="003E4266"/>
    <w:rsid w:val="003E4652"/>
    <w:rsid w:val="003E4C6E"/>
    <w:rsid w:val="003E4D87"/>
    <w:rsid w:val="003E54F2"/>
    <w:rsid w:val="003E6384"/>
    <w:rsid w:val="003E658A"/>
    <w:rsid w:val="003E79BD"/>
    <w:rsid w:val="003E7B6B"/>
    <w:rsid w:val="003F1039"/>
    <w:rsid w:val="003F1100"/>
    <w:rsid w:val="003F37CC"/>
    <w:rsid w:val="003F4C48"/>
    <w:rsid w:val="003F5B27"/>
    <w:rsid w:val="003F6DD5"/>
    <w:rsid w:val="003F71F2"/>
    <w:rsid w:val="003F77DF"/>
    <w:rsid w:val="0040193B"/>
    <w:rsid w:val="00401B35"/>
    <w:rsid w:val="00402251"/>
    <w:rsid w:val="00405747"/>
    <w:rsid w:val="0040664E"/>
    <w:rsid w:val="00406AEC"/>
    <w:rsid w:val="00406B0B"/>
    <w:rsid w:val="004122EA"/>
    <w:rsid w:val="00415B81"/>
    <w:rsid w:val="00415B91"/>
    <w:rsid w:val="00416762"/>
    <w:rsid w:val="00417187"/>
    <w:rsid w:val="00420F64"/>
    <w:rsid w:val="00421351"/>
    <w:rsid w:val="0042306D"/>
    <w:rsid w:val="00424935"/>
    <w:rsid w:val="00427C1B"/>
    <w:rsid w:val="00430F17"/>
    <w:rsid w:val="00431284"/>
    <w:rsid w:val="00434AD5"/>
    <w:rsid w:val="0043519B"/>
    <w:rsid w:val="004363B5"/>
    <w:rsid w:val="00440F1D"/>
    <w:rsid w:val="00441227"/>
    <w:rsid w:val="00443C59"/>
    <w:rsid w:val="00443C9F"/>
    <w:rsid w:val="00444658"/>
    <w:rsid w:val="00445265"/>
    <w:rsid w:val="0044617E"/>
    <w:rsid w:val="0044630A"/>
    <w:rsid w:val="00447321"/>
    <w:rsid w:val="0044772C"/>
    <w:rsid w:val="00450099"/>
    <w:rsid w:val="00451AD3"/>
    <w:rsid w:val="00451DA0"/>
    <w:rsid w:val="00451EB5"/>
    <w:rsid w:val="00452369"/>
    <w:rsid w:val="00452EC0"/>
    <w:rsid w:val="004541D0"/>
    <w:rsid w:val="004559CE"/>
    <w:rsid w:val="00455ED0"/>
    <w:rsid w:val="00455F07"/>
    <w:rsid w:val="004562A1"/>
    <w:rsid w:val="0045719B"/>
    <w:rsid w:val="00457242"/>
    <w:rsid w:val="00457417"/>
    <w:rsid w:val="0046036B"/>
    <w:rsid w:val="00460C81"/>
    <w:rsid w:val="00461499"/>
    <w:rsid w:val="00463641"/>
    <w:rsid w:val="004640CB"/>
    <w:rsid w:val="00465435"/>
    <w:rsid w:val="0046679B"/>
    <w:rsid w:val="004669C3"/>
    <w:rsid w:val="0047195C"/>
    <w:rsid w:val="00474124"/>
    <w:rsid w:val="00474C84"/>
    <w:rsid w:val="00474ECF"/>
    <w:rsid w:val="004750A6"/>
    <w:rsid w:val="004757C4"/>
    <w:rsid w:val="00475B7B"/>
    <w:rsid w:val="00475F4D"/>
    <w:rsid w:val="00477A7A"/>
    <w:rsid w:val="00477F70"/>
    <w:rsid w:val="004804DF"/>
    <w:rsid w:val="0048248F"/>
    <w:rsid w:val="00482538"/>
    <w:rsid w:val="00482AD1"/>
    <w:rsid w:val="00483049"/>
    <w:rsid w:val="004842FF"/>
    <w:rsid w:val="0048472F"/>
    <w:rsid w:val="004865E2"/>
    <w:rsid w:val="004868D9"/>
    <w:rsid w:val="00487637"/>
    <w:rsid w:val="00491DD3"/>
    <w:rsid w:val="00491E05"/>
    <w:rsid w:val="004923E8"/>
    <w:rsid w:val="00492920"/>
    <w:rsid w:val="00492FCB"/>
    <w:rsid w:val="0049310C"/>
    <w:rsid w:val="004938D1"/>
    <w:rsid w:val="00493DF1"/>
    <w:rsid w:val="004949C2"/>
    <w:rsid w:val="004951A8"/>
    <w:rsid w:val="0049520C"/>
    <w:rsid w:val="00495900"/>
    <w:rsid w:val="00495947"/>
    <w:rsid w:val="00495E75"/>
    <w:rsid w:val="00495F49"/>
    <w:rsid w:val="00496712"/>
    <w:rsid w:val="004A077D"/>
    <w:rsid w:val="004A0F7D"/>
    <w:rsid w:val="004A1090"/>
    <w:rsid w:val="004A263B"/>
    <w:rsid w:val="004A408A"/>
    <w:rsid w:val="004A47BE"/>
    <w:rsid w:val="004A4E5E"/>
    <w:rsid w:val="004A594C"/>
    <w:rsid w:val="004A7BC2"/>
    <w:rsid w:val="004B04BA"/>
    <w:rsid w:val="004B1072"/>
    <w:rsid w:val="004B3051"/>
    <w:rsid w:val="004B3BC3"/>
    <w:rsid w:val="004B40F9"/>
    <w:rsid w:val="004B46B7"/>
    <w:rsid w:val="004B4734"/>
    <w:rsid w:val="004B54A9"/>
    <w:rsid w:val="004B748C"/>
    <w:rsid w:val="004C19DE"/>
    <w:rsid w:val="004C2830"/>
    <w:rsid w:val="004C3156"/>
    <w:rsid w:val="004C3D28"/>
    <w:rsid w:val="004C40BC"/>
    <w:rsid w:val="004C4D04"/>
    <w:rsid w:val="004C59C7"/>
    <w:rsid w:val="004C62C2"/>
    <w:rsid w:val="004C7145"/>
    <w:rsid w:val="004D3E41"/>
    <w:rsid w:val="004D7544"/>
    <w:rsid w:val="004D7ED7"/>
    <w:rsid w:val="004E00BA"/>
    <w:rsid w:val="004E0789"/>
    <w:rsid w:val="004E16D8"/>
    <w:rsid w:val="004E1B14"/>
    <w:rsid w:val="004E3B5F"/>
    <w:rsid w:val="004E496E"/>
    <w:rsid w:val="004E4C49"/>
    <w:rsid w:val="004E4C77"/>
    <w:rsid w:val="004E4CE8"/>
    <w:rsid w:val="004E5998"/>
    <w:rsid w:val="004E6248"/>
    <w:rsid w:val="004E6AA2"/>
    <w:rsid w:val="004E783A"/>
    <w:rsid w:val="004E7F9C"/>
    <w:rsid w:val="004F1164"/>
    <w:rsid w:val="004F13F7"/>
    <w:rsid w:val="004F38D1"/>
    <w:rsid w:val="004F523E"/>
    <w:rsid w:val="004F5EB2"/>
    <w:rsid w:val="004F6CD8"/>
    <w:rsid w:val="004F7831"/>
    <w:rsid w:val="005019F6"/>
    <w:rsid w:val="00503743"/>
    <w:rsid w:val="00503FA4"/>
    <w:rsid w:val="005051DC"/>
    <w:rsid w:val="00507748"/>
    <w:rsid w:val="00507F30"/>
    <w:rsid w:val="00510456"/>
    <w:rsid w:val="00512109"/>
    <w:rsid w:val="0051240B"/>
    <w:rsid w:val="0051375E"/>
    <w:rsid w:val="00513CBE"/>
    <w:rsid w:val="00514380"/>
    <w:rsid w:val="00514B24"/>
    <w:rsid w:val="0051510B"/>
    <w:rsid w:val="0051554F"/>
    <w:rsid w:val="00516410"/>
    <w:rsid w:val="00516785"/>
    <w:rsid w:val="00516D38"/>
    <w:rsid w:val="00517141"/>
    <w:rsid w:val="005177F3"/>
    <w:rsid w:val="00520076"/>
    <w:rsid w:val="005209FC"/>
    <w:rsid w:val="00520F97"/>
    <w:rsid w:val="00522021"/>
    <w:rsid w:val="00522E88"/>
    <w:rsid w:val="00523DDB"/>
    <w:rsid w:val="0052419D"/>
    <w:rsid w:val="00524FC4"/>
    <w:rsid w:val="00525C0B"/>
    <w:rsid w:val="00526E6D"/>
    <w:rsid w:val="00527F93"/>
    <w:rsid w:val="005301F8"/>
    <w:rsid w:val="005312FC"/>
    <w:rsid w:val="00531F94"/>
    <w:rsid w:val="00532755"/>
    <w:rsid w:val="005328A9"/>
    <w:rsid w:val="005344FA"/>
    <w:rsid w:val="00536039"/>
    <w:rsid w:val="0053603D"/>
    <w:rsid w:val="00536F33"/>
    <w:rsid w:val="005374C6"/>
    <w:rsid w:val="00537EFC"/>
    <w:rsid w:val="00542002"/>
    <w:rsid w:val="0054236F"/>
    <w:rsid w:val="00543923"/>
    <w:rsid w:val="0054421A"/>
    <w:rsid w:val="00544695"/>
    <w:rsid w:val="005449BB"/>
    <w:rsid w:val="00545688"/>
    <w:rsid w:val="005460CD"/>
    <w:rsid w:val="00546563"/>
    <w:rsid w:val="00547D31"/>
    <w:rsid w:val="005511B9"/>
    <w:rsid w:val="0055254D"/>
    <w:rsid w:val="0055379A"/>
    <w:rsid w:val="00554AD3"/>
    <w:rsid w:val="005555C8"/>
    <w:rsid w:val="005570A0"/>
    <w:rsid w:val="00557396"/>
    <w:rsid w:val="00560023"/>
    <w:rsid w:val="00560618"/>
    <w:rsid w:val="0056294C"/>
    <w:rsid w:val="0056354E"/>
    <w:rsid w:val="00563CA0"/>
    <w:rsid w:val="00567B98"/>
    <w:rsid w:val="005702B0"/>
    <w:rsid w:val="005714E3"/>
    <w:rsid w:val="005721EF"/>
    <w:rsid w:val="00572F14"/>
    <w:rsid w:val="0057381D"/>
    <w:rsid w:val="00573F84"/>
    <w:rsid w:val="00574546"/>
    <w:rsid w:val="005753E6"/>
    <w:rsid w:val="00575683"/>
    <w:rsid w:val="00575A91"/>
    <w:rsid w:val="00576172"/>
    <w:rsid w:val="00580E3D"/>
    <w:rsid w:val="0058165A"/>
    <w:rsid w:val="00582527"/>
    <w:rsid w:val="00582725"/>
    <w:rsid w:val="005835C9"/>
    <w:rsid w:val="005860CE"/>
    <w:rsid w:val="005868DE"/>
    <w:rsid w:val="0059036C"/>
    <w:rsid w:val="00591175"/>
    <w:rsid w:val="005923D6"/>
    <w:rsid w:val="005927A7"/>
    <w:rsid w:val="0059412F"/>
    <w:rsid w:val="005952D5"/>
    <w:rsid w:val="005974AD"/>
    <w:rsid w:val="005A04D6"/>
    <w:rsid w:val="005A0D1D"/>
    <w:rsid w:val="005A17E9"/>
    <w:rsid w:val="005A230A"/>
    <w:rsid w:val="005A2806"/>
    <w:rsid w:val="005A2AE2"/>
    <w:rsid w:val="005A2F9D"/>
    <w:rsid w:val="005A3758"/>
    <w:rsid w:val="005A39F4"/>
    <w:rsid w:val="005A4269"/>
    <w:rsid w:val="005A4593"/>
    <w:rsid w:val="005A5EAE"/>
    <w:rsid w:val="005A6F5B"/>
    <w:rsid w:val="005A7788"/>
    <w:rsid w:val="005B0DC3"/>
    <w:rsid w:val="005B1EDC"/>
    <w:rsid w:val="005B32F1"/>
    <w:rsid w:val="005B4BA5"/>
    <w:rsid w:val="005B4F17"/>
    <w:rsid w:val="005B5446"/>
    <w:rsid w:val="005B55B3"/>
    <w:rsid w:val="005B7117"/>
    <w:rsid w:val="005B78DB"/>
    <w:rsid w:val="005C0693"/>
    <w:rsid w:val="005C083C"/>
    <w:rsid w:val="005C107D"/>
    <w:rsid w:val="005C12A9"/>
    <w:rsid w:val="005C130C"/>
    <w:rsid w:val="005C150D"/>
    <w:rsid w:val="005C2978"/>
    <w:rsid w:val="005C2DD4"/>
    <w:rsid w:val="005C3D52"/>
    <w:rsid w:val="005C46B3"/>
    <w:rsid w:val="005C5063"/>
    <w:rsid w:val="005C5578"/>
    <w:rsid w:val="005C559E"/>
    <w:rsid w:val="005C5CD7"/>
    <w:rsid w:val="005C650E"/>
    <w:rsid w:val="005D0F03"/>
    <w:rsid w:val="005D366F"/>
    <w:rsid w:val="005D4AAF"/>
    <w:rsid w:val="005D5947"/>
    <w:rsid w:val="005D76E2"/>
    <w:rsid w:val="005D7B36"/>
    <w:rsid w:val="005E07F8"/>
    <w:rsid w:val="005E0C7E"/>
    <w:rsid w:val="005E1306"/>
    <w:rsid w:val="005E1356"/>
    <w:rsid w:val="005E1AF0"/>
    <w:rsid w:val="005E1B0F"/>
    <w:rsid w:val="005E29B2"/>
    <w:rsid w:val="005E36A7"/>
    <w:rsid w:val="005E44F7"/>
    <w:rsid w:val="005E47A1"/>
    <w:rsid w:val="005E6B4A"/>
    <w:rsid w:val="005E72A7"/>
    <w:rsid w:val="005F1102"/>
    <w:rsid w:val="005F22C0"/>
    <w:rsid w:val="005F3386"/>
    <w:rsid w:val="005F3529"/>
    <w:rsid w:val="005F3A27"/>
    <w:rsid w:val="005F4B41"/>
    <w:rsid w:val="005F7474"/>
    <w:rsid w:val="0060004A"/>
    <w:rsid w:val="00600AD1"/>
    <w:rsid w:val="00600BC8"/>
    <w:rsid w:val="006023CE"/>
    <w:rsid w:val="006028FB"/>
    <w:rsid w:val="00602B06"/>
    <w:rsid w:val="00602DA3"/>
    <w:rsid w:val="006035B2"/>
    <w:rsid w:val="0060450D"/>
    <w:rsid w:val="0060595B"/>
    <w:rsid w:val="00605AFD"/>
    <w:rsid w:val="00607C7C"/>
    <w:rsid w:val="00610027"/>
    <w:rsid w:val="006100B9"/>
    <w:rsid w:val="006101A3"/>
    <w:rsid w:val="006105D4"/>
    <w:rsid w:val="0061110E"/>
    <w:rsid w:val="006123D4"/>
    <w:rsid w:val="0061262E"/>
    <w:rsid w:val="00614DB7"/>
    <w:rsid w:val="00615D07"/>
    <w:rsid w:val="00616D06"/>
    <w:rsid w:val="00616D4D"/>
    <w:rsid w:val="00617815"/>
    <w:rsid w:val="00617DFB"/>
    <w:rsid w:val="00617FE4"/>
    <w:rsid w:val="00620766"/>
    <w:rsid w:val="006211D3"/>
    <w:rsid w:val="00623DF0"/>
    <w:rsid w:val="0062583D"/>
    <w:rsid w:val="00625A47"/>
    <w:rsid w:val="00625BFB"/>
    <w:rsid w:val="00625D84"/>
    <w:rsid w:val="00625DC5"/>
    <w:rsid w:val="006276C8"/>
    <w:rsid w:val="00627C57"/>
    <w:rsid w:val="006302A5"/>
    <w:rsid w:val="00630464"/>
    <w:rsid w:val="00630919"/>
    <w:rsid w:val="00631314"/>
    <w:rsid w:val="00632061"/>
    <w:rsid w:val="0063288C"/>
    <w:rsid w:val="00635095"/>
    <w:rsid w:val="00635CD1"/>
    <w:rsid w:val="006360E2"/>
    <w:rsid w:val="00636394"/>
    <w:rsid w:val="006363A3"/>
    <w:rsid w:val="006373A6"/>
    <w:rsid w:val="00637C14"/>
    <w:rsid w:val="006403A4"/>
    <w:rsid w:val="00641DC9"/>
    <w:rsid w:val="00644A91"/>
    <w:rsid w:val="0064659A"/>
    <w:rsid w:val="00646C3A"/>
    <w:rsid w:val="0064704C"/>
    <w:rsid w:val="006502D4"/>
    <w:rsid w:val="006503F1"/>
    <w:rsid w:val="00650DFE"/>
    <w:rsid w:val="006520DC"/>
    <w:rsid w:val="0065293D"/>
    <w:rsid w:val="00652EB4"/>
    <w:rsid w:val="00652FF6"/>
    <w:rsid w:val="00653AAD"/>
    <w:rsid w:val="00654754"/>
    <w:rsid w:val="0065607F"/>
    <w:rsid w:val="00656356"/>
    <w:rsid w:val="00657999"/>
    <w:rsid w:val="00657B9E"/>
    <w:rsid w:val="006608B0"/>
    <w:rsid w:val="00661F9E"/>
    <w:rsid w:val="0066366A"/>
    <w:rsid w:val="00664795"/>
    <w:rsid w:val="00665DFB"/>
    <w:rsid w:val="006668E1"/>
    <w:rsid w:val="00670A67"/>
    <w:rsid w:val="00670A7C"/>
    <w:rsid w:val="006738FF"/>
    <w:rsid w:val="006753B3"/>
    <w:rsid w:val="006755BF"/>
    <w:rsid w:val="00675E78"/>
    <w:rsid w:val="00676313"/>
    <w:rsid w:val="00676A8A"/>
    <w:rsid w:val="00676E59"/>
    <w:rsid w:val="00680A0F"/>
    <w:rsid w:val="00680CBF"/>
    <w:rsid w:val="00684B11"/>
    <w:rsid w:val="00685ED5"/>
    <w:rsid w:val="00686070"/>
    <w:rsid w:val="00686165"/>
    <w:rsid w:val="006864A4"/>
    <w:rsid w:val="00690251"/>
    <w:rsid w:val="00690938"/>
    <w:rsid w:val="00691049"/>
    <w:rsid w:val="00691CB5"/>
    <w:rsid w:val="00691EEF"/>
    <w:rsid w:val="0069318E"/>
    <w:rsid w:val="0069336C"/>
    <w:rsid w:val="006942D0"/>
    <w:rsid w:val="00694EF1"/>
    <w:rsid w:val="00694FED"/>
    <w:rsid w:val="00696AF8"/>
    <w:rsid w:val="006A18B4"/>
    <w:rsid w:val="006A220D"/>
    <w:rsid w:val="006A55F0"/>
    <w:rsid w:val="006A62B0"/>
    <w:rsid w:val="006A6B32"/>
    <w:rsid w:val="006A6EE1"/>
    <w:rsid w:val="006A7F71"/>
    <w:rsid w:val="006B0292"/>
    <w:rsid w:val="006B0F2C"/>
    <w:rsid w:val="006B23F1"/>
    <w:rsid w:val="006B4199"/>
    <w:rsid w:val="006B5733"/>
    <w:rsid w:val="006B5E7C"/>
    <w:rsid w:val="006B5F6A"/>
    <w:rsid w:val="006B65BC"/>
    <w:rsid w:val="006C20E2"/>
    <w:rsid w:val="006C260A"/>
    <w:rsid w:val="006C2A56"/>
    <w:rsid w:val="006C371B"/>
    <w:rsid w:val="006C477F"/>
    <w:rsid w:val="006C52F0"/>
    <w:rsid w:val="006C645D"/>
    <w:rsid w:val="006C6901"/>
    <w:rsid w:val="006C7032"/>
    <w:rsid w:val="006C76F6"/>
    <w:rsid w:val="006D04BD"/>
    <w:rsid w:val="006D0E0E"/>
    <w:rsid w:val="006D1B88"/>
    <w:rsid w:val="006D1D7A"/>
    <w:rsid w:val="006D2210"/>
    <w:rsid w:val="006D4048"/>
    <w:rsid w:val="006D42C7"/>
    <w:rsid w:val="006D7DD6"/>
    <w:rsid w:val="006E200C"/>
    <w:rsid w:val="006E2DA0"/>
    <w:rsid w:val="006E308F"/>
    <w:rsid w:val="006E39B3"/>
    <w:rsid w:val="006E3A42"/>
    <w:rsid w:val="006E3CC3"/>
    <w:rsid w:val="006E4850"/>
    <w:rsid w:val="006E4950"/>
    <w:rsid w:val="006E7109"/>
    <w:rsid w:val="006E79D4"/>
    <w:rsid w:val="006F0AA0"/>
    <w:rsid w:val="006F2091"/>
    <w:rsid w:val="006F2A11"/>
    <w:rsid w:val="006F2EAA"/>
    <w:rsid w:val="006F4D18"/>
    <w:rsid w:val="006F58A5"/>
    <w:rsid w:val="006F63E3"/>
    <w:rsid w:val="006F656C"/>
    <w:rsid w:val="006F7259"/>
    <w:rsid w:val="00700118"/>
    <w:rsid w:val="007001EB"/>
    <w:rsid w:val="00700758"/>
    <w:rsid w:val="0070289D"/>
    <w:rsid w:val="00702FF4"/>
    <w:rsid w:val="007032B4"/>
    <w:rsid w:val="007032B8"/>
    <w:rsid w:val="00703690"/>
    <w:rsid w:val="00703F11"/>
    <w:rsid w:val="00705A90"/>
    <w:rsid w:val="00705BF9"/>
    <w:rsid w:val="00707014"/>
    <w:rsid w:val="007106F1"/>
    <w:rsid w:val="007115CA"/>
    <w:rsid w:val="00711933"/>
    <w:rsid w:val="00711C21"/>
    <w:rsid w:val="00712010"/>
    <w:rsid w:val="007124E5"/>
    <w:rsid w:val="00712936"/>
    <w:rsid w:val="00712D6C"/>
    <w:rsid w:val="0071304B"/>
    <w:rsid w:val="00713FB5"/>
    <w:rsid w:val="00714EA9"/>
    <w:rsid w:val="00717358"/>
    <w:rsid w:val="00717951"/>
    <w:rsid w:val="00717AE1"/>
    <w:rsid w:val="00720000"/>
    <w:rsid w:val="00720D17"/>
    <w:rsid w:val="007215FE"/>
    <w:rsid w:val="00722264"/>
    <w:rsid w:val="0072305E"/>
    <w:rsid w:val="00723B95"/>
    <w:rsid w:val="007252DC"/>
    <w:rsid w:val="007265CA"/>
    <w:rsid w:val="00726FC5"/>
    <w:rsid w:val="00727D73"/>
    <w:rsid w:val="00731386"/>
    <w:rsid w:val="00731843"/>
    <w:rsid w:val="007325A1"/>
    <w:rsid w:val="00732EA8"/>
    <w:rsid w:val="00734E36"/>
    <w:rsid w:val="007352DB"/>
    <w:rsid w:val="007363AA"/>
    <w:rsid w:val="00737E44"/>
    <w:rsid w:val="0074013A"/>
    <w:rsid w:val="0074067D"/>
    <w:rsid w:val="0074090A"/>
    <w:rsid w:val="00740F84"/>
    <w:rsid w:val="0074117D"/>
    <w:rsid w:val="00741211"/>
    <w:rsid w:val="00742624"/>
    <w:rsid w:val="00743B3A"/>
    <w:rsid w:val="00745930"/>
    <w:rsid w:val="00745A87"/>
    <w:rsid w:val="007462C3"/>
    <w:rsid w:val="007466D6"/>
    <w:rsid w:val="0074740B"/>
    <w:rsid w:val="00747944"/>
    <w:rsid w:val="0075094A"/>
    <w:rsid w:val="00751E7C"/>
    <w:rsid w:val="007536AF"/>
    <w:rsid w:val="00753B78"/>
    <w:rsid w:val="00754D30"/>
    <w:rsid w:val="00757816"/>
    <w:rsid w:val="00761AA0"/>
    <w:rsid w:val="00762ADE"/>
    <w:rsid w:val="007637DA"/>
    <w:rsid w:val="0076626B"/>
    <w:rsid w:val="0077089B"/>
    <w:rsid w:val="00770E94"/>
    <w:rsid w:val="007717D0"/>
    <w:rsid w:val="00771AC8"/>
    <w:rsid w:val="007720C0"/>
    <w:rsid w:val="00773263"/>
    <w:rsid w:val="007739DC"/>
    <w:rsid w:val="007753D7"/>
    <w:rsid w:val="007759D2"/>
    <w:rsid w:val="00775A94"/>
    <w:rsid w:val="00775D55"/>
    <w:rsid w:val="007760A7"/>
    <w:rsid w:val="00780370"/>
    <w:rsid w:val="007803E9"/>
    <w:rsid w:val="007812B3"/>
    <w:rsid w:val="00781A07"/>
    <w:rsid w:val="00785039"/>
    <w:rsid w:val="0078509F"/>
    <w:rsid w:val="00785893"/>
    <w:rsid w:val="00785A2A"/>
    <w:rsid w:val="00793D6D"/>
    <w:rsid w:val="00794499"/>
    <w:rsid w:val="00794FED"/>
    <w:rsid w:val="007976C6"/>
    <w:rsid w:val="00797C7A"/>
    <w:rsid w:val="007A01E8"/>
    <w:rsid w:val="007A10B6"/>
    <w:rsid w:val="007A1AA7"/>
    <w:rsid w:val="007A2D96"/>
    <w:rsid w:val="007A4DC8"/>
    <w:rsid w:val="007A4FE2"/>
    <w:rsid w:val="007A5606"/>
    <w:rsid w:val="007A6AB6"/>
    <w:rsid w:val="007A6B25"/>
    <w:rsid w:val="007B19DE"/>
    <w:rsid w:val="007B5FD7"/>
    <w:rsid w:val="007B6659"/>
    <w:rsid w:val="007B70AB"/>
    <w:rsid w:val="007B7439"/>
    <w:rsid w:val="007B7BD5"/>
    <w:rsid w:val="007C043B"/>
    <w:rsid w:val="007C164D"/>
    <w:rsid w:val="007C1DC9"/>
    <w:rsid w:val="007C2E85"/>
    <w:rsid w:val="007C3204"/>
    <w:rsid w:val="007C3DD0"/>
    <w:rsid w:val="007C431C"/>
    <w:rsid w:val="007C4FD2"/>
    <w:rsid w:val="007C5653"/>
    <w:rsid w:val="007C5C8D"/>
    <w:rsid w:val="007C5D8D"/>
    <w:rsid w:val="007C5EA9"/>
    <w:rsid w:val="007D002B"/>
    <w:rsid w:val="007D171F"/>
    <w:rsid w:val="007D1A94"/>
    <w:rsid w:val="007D1C05"/>
    <w:rsid w:val="007D3D99"/>
    <w:rsid w:val="007D53CD"/>
    <w:rsid w:val="007D5AA6"/>
    <w:rsid w:val="007D698A"/>
    <w:rsid w:val="007D7358"/>
    <w:rsid w:val="007D76C9"/>
    <w:rsid w:val="007E0732"/>
    <w:rsid w:val="007E0C45"/>
    <w:rsid w:val="007E18EC"/>
    <w:rsid w:val="007E2AB9"/>
    <w:rsid w:val="007E3540"/>
    <w:rsid w:val="007E40CF"/>
    <w:rsid w:val="007E4774"/>
    <w:rsid w:val="007E5F1B"/>
    <w:rsid w:val="007E6456"/>
    <w:rsid w:val="007E660A"/>
    <w:rsid w:val="007E692B"/>
    <w:rsid w:val="007E73F8"/>
    <w:rsid w:val="007F0732"/>
    <w:rsid w:val="007F09A2"/>
    <w:rsid w:val="007F2C5A"/>
    <w:rsid w:val="007F4599"/>
    <w:rsid w:val="007F4979"/>
    <w:rsid w:val="007F5386"/>
    <w:rsid w:val="007F618B"/>
    <w:rsid w:val="007F6950"/>
    <w:rsid w:val="007F6995"/>
    <w:rsid w:val="007F714E"/>
    <w:rsid w:val="0080161A"/>
    <w:rsid w:val="00802095"/>
    <w:rsid w:val="00802186"/>
    <w:rsid w:val="00802668"/>
    <w:rsid w:val="008028D9"/>
    <w:rsid w:val="00802F6B"/>
    <w:rsid w:val="00803118"/>
    <w:rsid w:val="008036FF"/>
    <w:rsid w:val="008042C9"/>
    <w:rsid w:val="00804FB4"/>
    <w:rsid w:val="0080534D"/>
    <w:rsid w:val="0080682D"/>
    <w:rsid w:val="00807345"/>
    <w:rsid w:val="008118A1"/>
    <w:rsid w:val="0081244F"/>
    <w:rsid w:val="00812C91"/>
    <w:rsid w:val="00813742"/>
    <w:rsid w:val="00813895"/>
    <w:rsid w:val="00813C75"/>
    <w:rsid w:val="0081415A"/>
    <w:rsid w:val="00815260"/>
    <w:rsid w:val="00815512"/>
    <w:rsid w:val="00816B44"/>
    <w:rsid w:val="00817636"/>
    <w:rsid w:val="00817F69"/>
    <w:rsid w:val="00817F82"/>
    <w:rsid w:val="0082183A"/>
    <w:rsid w:val="00821A90"/>
    <w:rsid w:val="00822C9B"/>
    <w:rsid w:val="00822D0E"/>
    <w:rsid w:val="00822E7A"/>
    <w:rsid w:val="00823B70"/>
    <w:rsid w:val="00824117"/>
    <w:rsid w:val="00825CA3"/>
    <w:rsid w:val="008262FE"/>
    <w:rsid w:val="00826489"/>
    <w:rsid w:val="00826546"/>
    <w:rsid w:val="00826824"/>
    <w:rsid w:val="00827770"/>
    <w:rsid w:val="008303BA"/>
    <w:rsid w:val="00832478"/>
    <w:rsid w:val="00832D65"/>
    <w:rsid w:val="0083333D"/>
    <w:rsid w:val="00834243"/>
    <w:rsid w:val="00834B30"/>
    <w:rsid w:val="00835037"/>
    <w:rsid w:val="00835AEB"/>
    <w:rsid w:val="008361B4"/>
    <w:rsid w:val="008362D3"/>
    <w:rsid w:val="008362E0"/>
    <w:rsid w:val="008365CB"/>
    <w:rsid w:val="0084129C"/>
    <w:rsid w:val="00841CD5"/>
    <w:rsid w:val="00841FA5"/>
    <w:rsid w:val="00842CFF"/>
    <w:rsid w:val="00845CE3"/>
    <w:rsid w:val="008478C4"/>
    <w:rsid w:val="008507F9"/>
    <w:rsid w:val="0085160A"/>
    <w:rsid w:val="00852F91"/>
    <w:rsid w:val="00853BF6"/>
    <w:rsid w:val="0085493A"/>
    <w:rsid w:val="00854CB3"/>
    <w:rsid w:val="00855618"/>
    <w:rsid w:val="008557F1"/>
    <w:rsid w:val="00855CC5"/>
    <w:rsid w:val="00856500"/>
    <w:rsid w:val="00856930"/>
    <w:rsid w:val="008571F0"/>
    <w:rsid w:val="00857969"/>
    <w:rsid w:val="00862DB6"/>
    <w:rsid w:val="00866ACB"/>
    <w:rsid w:val="00866D1E"/>
    <w:rsid w:val="0086794B"/>
    <w:rsid w:val="00870232"/>
    <w:rsid w:val="00870414"/>
    <w:rsid w:val="008705CF"/>
    <w:rsid w:val="008713DF"/>
    <w:rsid w:val="008719C2"/>
    <w:rsid w:val="00871C26"/>
    <w:rsid w:val="00871E78"/>
    <w:rsid w:val="0087269C"/>
    <w:rsid w:val="00873CF9"/>
    <w:rsid w:val="0087509A"/>
    <w:rsid w:val="008756F5"/>
    <w:rsid w:val="00875C99"/>
    <w:rsid w:val="00876414"/>
    <w:rsid w:val="0087677D"/>
    <w:rsid w:val="008768B1"/>
    <w:rsid w:val="008810BB"/>
    <w:rsid w:val="00882CAE"/>
    <w:rsid w:val="0088404E"/>
    <w:rsid w:val="008841CB"/>
    <w:rsid w:val="00884FDB"/>
    <w:rsid w:val="008857D7"/>
    <w:rsid w:val="00886558"/>
    <w:rsid w:val="008865CA"/>
    <w:rsid w:val="00886DCB"/>
    <w:rsid w:val="00886E5E"/>
    <w:rsid w:val="00887747"/>
    <w:rsid w:val="008877AB"/>
    <w:rsid w:val="00887CDF"/>
    <w:rsid w:val="008908C9"/>
    <w:rsid w:val="00890C0A"/>
    <w:rsid w:val="00894A8B"/>
    <w:rsid w:val="00894C32"/>
    <w:rsid w:val="00895CB2"/>
    <w:rsid w:val="0089612B"/>
    <w:rsid w:val="0089648D"/>
    <w:rsid w:val="008971AB"/>
    <w:rsid w:val="008977BC"/>
    <w:rsid w:val="008A0829"/>
    <w:rsid w:val="008A1187"/>
    <w:rsid w:val="008A273A"/>
    <w:rsid w:val="008A295E"/>
    <w:rsid w:val="008A4793"/>
    <w:rsid w:val="008A4E53"/>
    <w:rsid w:val="008A5E27"/>
    <w:rsid w:val="008A6265"/>
    <w:rsid w:val="008A713B"/>
    <w:rsid w:val="008A7B56"/>
    <w:rsid w:val="008A7BAD"/>
    <w:rsid w:val="008B1499"/>
    <w:rsid w:val="008B2B1C"/>
    <w:rsid w:val="008B41C6"/>
    <w:rsid w:val="008B7D1B"/>
    <w:rsid w:val="008C0445"/>
    <w:rsid w:val="008C053C"/>
    <w:rsid w:val="008C273A"/>
    <w:rsid w:val="008C3177"/>
    <w:rsid w:val="008C490E"/>
    <w:rsid w:val="008C5B63"/>
    <w:rsid w:val="008C6BB0"/>
    <w:rsid w:val="008C7B8B"/>
    <w:rsid w:val="008C7D1E"/>
    <w:rsid w:val="008D05C1"/>
    <w:rsid w:val="008D119F"/>
    <w:rsid w:val="008D1705"/>
    <w:rsid w:val="008D2A55"/>
    <w:rsid w:val="008D339F"/>
    <w:rsid w:val="008D3FB9"/>
    <w:rsid w:val="008D536B"/>
    <w:rsid w:val="008D5816"/>
    <w:rsid w:val="008D5B61"/>
    <w:rsid w:val="008D7142"/>
    <w:rsid w:val="008D7711"/>
    <w:rsid w:val="008D7F38"/>
    <w:rsid w:val="008E18D0"/>
    <w:rsid w:val="008E2BF3"/>
    <w:rsid w:val="008E3406"/>
    <w:rsid w:val="008E392A"/>
    <w:rsid w:val="008E40B1"/>
    <w:rsid w:val="008E5E3A"/>
    <w:rsid w:val="008E6292"/>
    <w:rsid w:val="008E694D"/>
    <w:rsid w:val="008E7CC6"/>
    <w:rsid w:val="008F0EA9"/>
    <w:rsid w:val="008F1BFA"/>
    <w:rsid w:val="008F2D24"/>
    <w:rsid w:val="008F45F7"/>
    <w:rsid w:val="008F57FD"/>
    <w:rsid w:val="008F5F84"/>
    <w:rsid w:val="008F6139"/>
    <w:rsid w:val="008F6374"/>
    <w:rsid w:val="008F74D8"/>
    <w:rsid w:val="008F7D26"/>
    <w:rsid w:val="00900299"/>
    <w:rsid w:val="009007BA"/>
    <w:rsid w:val="00901A42"/>
    <w:rsid w:val="00905103"/>
    <w:rsid w:val="00905630"/>
    <w:rsid w:val="0090794B"/>
    <w:rsid w:val="0091035E"/>
    <w:rsid w:val="00910E39"/>
    <w:rsid w:val="00911C7D"/>
    <w:rsid w:val="00911CE7"/>
    <w:rsid w:val="00911E20"/>
    <w:rsid w:val="00912034"/>
    <w:rsid w:val="00913875"/>
    <w:rsid w:val="0091447B"/>
    <w:rsid w:val="00915123"/>
    <w:rsid w:val="0091564F"/>
    <w:rsid w:val="0091566B"/>
    <w:rsid w:val="009158F3"/>
    <w:rsid w:val="00915DB2"/>
    <w:rsid w:val="00916012"/>
    <w:rsid w:val="0091652F"/>
    <w:rsid w:val="00921AAF"/>
    <w:rsid w:val="00923A4F"/>
    <w:rsid w:val="00923FF4"/>
    <w:rsid w:val="0092528A"/>
    <w:rsid w:val="00925479"/>
    <w:rsid w:val="00925AA5"/>
    <w:rsid w:val="009273DF"/>
    <w:rsid w:val="009273E3"/>
    <w:rsid w:val="009303B8"/>
    <w:rsid w:val="00931C17"/>
    <w:rsid w:val="00932D32"/>
    <w:rsid w:val="00933EBA"/>
    <w:rsid w:val="00935F14"/>
    <w:rsid w:val="00936A2C"/>
    <w:rsid w:val="00936FD0"/>
    <w:rsid w:val="00937BE9"/>
    <w:rsid w:val="0094019D"/>
    <w:rsid w:val="009423EF"/>
    <w:rsid w:val="009427A4"/>
    <w:rsid w:val="00942C11"/>
    <w:rsid w:val="00943431"/>
    <w:rsid w:val="0094373D"/>
    <w:rsid w:val="0094414C"/>
    <w:rsid w:val="0094432E"/>
    <w:rsid w:val="009448DF"/>
    <w:rsid w:val="009459E7"/>
    <w:rsid w:val="00946941"/>
    <w:rsid w:val="009477E2"/>
    <w:rsid w:val="0095094B"/>
    <w:rsid w:val="0095198D"/>
    <w:rsid w:val="009520B8"/>
    <w:rsid w:val="0095323B"/>
    <w:rsid w:val="00954B47"/>
    <w:rsid w:val="009565E3"/>
    <w:rsid w:val="009570AA"/>
    <w:rsid w:val="009573D3"/>
    <w:rsid w:val="00957E4E"/>
    <w:rsid w:val="009603C1"/>
    <w:rsid w:val="0096064C"/>
    <w:rsid w:val="00960B31"/>
    <w:rsid w:val="0096471B"/>
    <w:rsid w:val="0096681E"/>
    <w:rsid w:val="00966851"/>
    <w:rsid w:val="00966B7F"/>
    <w:rsid w:val="009675B0"/>
    <w:rsid w:val="00967D3B"/>
    <w:rsid w:val="009704F7"/>
    <w:rsid w:val="00971FC9"/>
    <w:rsid w:val="00972E2F"/>
    <w:rsid w:val="009732EC"/>
    <w:rsid w:val="00973513"/>
    <w:rsid w:val="009737CA"/>
    <w:rsid w:val="00975C05"/>
    <w:rsid w:val="00980D21"/>
    <w:rsid w:val="009821CE"/>
    <w:rsid w:val="00982F5C"/>
    <w:rsid w:val="0098348D"/>
    <w:rsid w:val="00983AED"/>
    <w:rsid w:val="00983BBC"/>
    <w:rsid w:val="009852CF"/>
    <w:rsid w:val="00985AE0"/>
    <w:rsid w:val="00985C13"/>
    <w:rsid w:val="00990D2A"/>
    <w:rsid w:val="0099160B"/>
    <w:rsid w:val="00991F34"/>
    <w:rsid w:val="00991FE7"/>
    <w:rsid w:val="009931B4"/>
    <w:rsid w:val="00994C96"/>
    <w:rsid w:val="00994D90"/>
    <w:rsid w:val="00996938"/>
    <w:rsid w:val="009A1649"/>
    <w:rsid w:val="009A2EEF"/>
    <w:rsid w:val="009A2F61"/>
    <w:rsid w:val="009A540E"/>
    <w:rsid w:val="009A608F"/>
    <w:rsid w:val="009A6170"/>
    <w:rsid w:val="009A658F"/>
    <w:rsid w:val="009A668A"/>
    <w:rsid w:val="009A6C0E"/>
    <w:rsid w:val="009A7626"/>
    <w:rsid w:val="009B05B8"/>
    <w:rsid w:val="009B0646"/>
    <w:rsid w:val="009B166D"/>
    <w:rsid w:val="009B1745"/>
    <w:rsid w:val="009B3786"/>
    <w:rsid w:val="009B3B4F"/>
    <w:rsid w:val="009B425A"/>
    <w:rsid w:val="009B66ED"/>
    <w:rsid w:val="009C0110"/>
    <w:rsid w:val="009C17D5"/>
    <w:rsid w:val="009C1967"/>
    <w:rsid w:val="009C4BE5"/>
    <w:rsid w:val="009C5622"/>
    <w:rsid w:val="009C5D47"/>
    <w:rsid w:val="009C6CD9"/>
    <w:rsid w:val="009D0595"/>
    <w:rsid w:val="009D28A0"/>
    <w:rsid w:val="009D28DD"/>
    <w:rsid w:val="009D29B9"/>
    <w:rsid w:val="009D3E51"/>
    <w:rsid w:val="009D4F9B"/>
    <w:rsid w:val="009D5439"/>
    <w:rsid w:val="009D5F32"/>
    <w:rsid w:val="009D6D5D"/>
    <w:rsid w:val="009D6EA9"/>
    <w:rsid w:val="009D716B"/>
    <w:rsid w:val="009D7312"/>
    <w:rsid w:val="009E0B5F"/>
    <w:rsid w:val="009E1AC2"/>
    <w:rsid w:val="009E1DCA"/>
    <w:rsid w:val="009E2715"/>
    <w:rsid w:val="009E2DF3"/>
    <w:rsid w:val="009E318B"/>
    <w:rsid w:val="009E3537"/>
    <w:rsid w:val="009E3862"/>
    <w:rsid w:val="009E6285"/>
    <w:rsid w:val="009E6A81"/>
    <w:rsid w:val="009F021B"/>
    <w:rsid w:val="009F1FA7"/>
    <w:rsid w:val="009F3CAF"/>
    <w:rsid w:val="009F46B5"/>
    <w:rsid w:val="009F52E1"/>
    <w:rsid w:val="009F59A8"/>
    <w:rsid w:val="009F60CA"/>
    <w:rsid w:val="00A016A4"/>
    <w:rsid w:val="00A023BB"/>
    <w:rsid w:val="00A02721"/>
    <w:rsid w:val="00A02D17"/>
    <w:rsid w:val="00A04167"/>
    <w:rsid w:val="00A043E6"/>
    <w:rsid w:val="00A06FA4"/>
    <w:rsid w:val="00A113C9"/>
    <w:rsid w:val="00A14743"/>
    <w:rsid w:val="00A15C24"/>
    <w:rsid w:val="00A16E03"/>
    <w:rsid w:val="00A200AD"/>
    <w:rsid w:val="00A209D1"/>
    <w:rsid w:val="00A214C5"/>
    <w:rsid w:val="00A218B5"/>
    <w:rsid w:val="00A225EB"/>
    <w:rsid w:val="00A22D8F"/>
    <w:rsid w:val="00A23154"/>
    <w:rsid w:val="00A234F9"/>
    <w:rsid w:val="00A23E6D"/>
    <w:rsid w:val="00A260CD"/>
    <w:rsid w:val="00A2770C"/>
    <w:rsid w:val="00A27E0E"/>
    <w:rsid w:val="00A27F76"/>
    <w:rsid w:val="00A3030E"/>
    <w:rsid w:val="00A3234F"/>
    <w:rsid w:val="00A32CAB"/>
    <w:rsid w:val="00A34188"/>
    <w:rsid w:val="00A34C9C"/>
    <w:rsid w:val="00A36B26"/>
    <w:rsid w:val="00A3749B"/>
    <w:rsid w:val="00A37A20"/>
    <w:rsid w:val="00A40E80"/>
    <w:rsid w:val="00A4130A"/>
    <w:rsid w:val="00A420C8"/>
    <w:rsid w:val="00A43223"/>
    <w:rsid w:val="00A46D0A"/>
    <w:rsid w:val="00A47B2C"/>
    <w:rsid w:val="00A47D12"/>
    <w:rsid w:val="00A518A5"/>
    <w:rsid w:val="00A53352"/>
    <w:rsid w:val="00A53A93"/>
    <w:rsid w:val="00A53B6F"/>
    <w:rsid w:val="00A5584F"/>
    <w:rsid w:val="00A56203"/>
    <w:rsid w:val="00A56327"/>
    <w:rsid w:val="00A563AF"/>
    <w:rsid w:val="00A5681B"/>
    <w:rsid w:val="00A57888"/>
    <w:rsid w:val="00A57DAC"/>
    <w:rsid w:val="00A619C8"/>
    <w:rsid w:val="00A62E42"/>
    <w:rsid w:val="00A63042"/>
    <w:rsid w:val="00A63064"/>
    <w:rsid w:val="00A63225"/>
    <w:rsid w:val="00A639DA"/>
    <w:rsid w:val="00A64A71"/>
    <w:rsid w:val="00A65961"/>
    <w:rsid w:val="00A6606D"/>
    <w:rsid w:val="00A70F2C"/>
    <w:rsid w:val="00A729EA"/>
    <w:rsid w:val="00A72B05"/>
    <w:rsid w:val="00A7330E"/>
    <w:rsid w:val="00A73BCE"/>
    <w:rsid w:val="00A746ED"/>
    <w:rsid w:val="00A74995"/>
    <w:rsid w:val="00A74E31"/>
    <w:rsid w:val="00A800C6"/>
    <w:rsid w:val="00A83144"/>
    <w:rsid w:val="00A833C2"/>
    <w:rsid w:val="00A8363C"/>
    <w:rsid w:val="00A860A6"/>
    <w:rsid w:val="00A87129"/>
    <w:rsid w:val="00A91A55"/>
    <w:rsid w:val="00A91B9E"/>
    <w:rsid w:val="00A91ED1"/>
    <w:rsid w:val="00A92CD4"/>
    <w:rsid w:val="00A92E95"/>
    <w:rsid w:val="00A93A3A"/>
    <w:rsid w:val="00A94E29"/>
    <w:rsid w:val="00A95ADA"/>
    <w:rsid w:val="00AA07E9"/>
    <w:rsid w:val="00AA0C5C"/>
    <w:rsid w:val="00AA0FE1"/>
    <w:rsid w:val="00AA15AC"/>
    <w:rsid w:val="00AA236C"/>
    <w:rsid w:val="00AA2536"/>
    <w:rsid w:val="00AA3AED"/>
    <w:rsid w:val="00AA3C69"/>
    <w:rsid w:val="00AA4646"/>
    <w:rsid w:val="00AA4C2B"/>
    <w:rsid w:val="00AA57CD"/>
    <w:rsid w:val="00AA599D"/>
    <w:rsid w:val="00AA5B1E"/>
    <w:rsid w:val="00AA64DA"/>
    <w:rsid w:val="00AA6AC9"/>
    <w:rsid w:val="00AA6FCA"/>
    <w:rsid w:val="00AA72B7"/>
    <w:rsid w:val="00AA77A2"/>
    <w:rsid w:val="00AB10B4"/>
    <w:rsid w:val="00AB15BA"/>
    <w:rsid w:val="00AB18BF"/>
    <w:rsid w:val="00AB25CB"/>
    <w:rsid w:val="00AB579A"/>
    <w:rsid w:val="00AB6253"/>
    <w:rsid w:val="00AB6437"/>
    <w:rsid w:val="00AC0512"/>
    <w:rsid w:val="00AC09A2"/>
    <w:rsid w:val="00AC58BA"/>
    <w:rsid w:val="00AC67BD"/>
    <w:rsid w:val="00AC6E92"/>
    <w:rsid w:val="00AD04FA"/>
    <w:rsid w:val="00AD099E"/>
    <w:rsid w:val="00AD09FB"/>
    <w:rsid w:val="00AD2BB6"/>
    <w:rsid w:val="00AD40EB"/>
    <w:rsid w:val="00AD490A"/>
    <w:rsid w:val="00AD51C9"/>
    <w:rsid w:val="00AD6E53"/>
    <w:rsid w:val="00AE0C05"/>
    <w:rsid w:val="00AE23B9"/>
    <w:rsid w:val="00AE2F90"/>
    <w:rsid w:val="00AE48BC"/>
    <w:rsid w:val="00AE4F96"/>
    <w:rsid w:val="00AE5071"/>
    <w:rsid w:val="00AE54C6"/>
    <w:rsid w:val="00AE54DC"/>
    <w:rsid w:val="00AE5E49"/>
    <w:rsid w:val="00AF0D63"/>
    <w:rsid w:val="00AF18E0"/>
    <w:rsid w:val="00AF3D49"/>
    <w:rsid w:val="00AF4E61"/>
    <w:rsid w:val="00AF597A"/>
    <w:rsid w:val="00AF62ED"/>
    <w:rsid w:val="00AF6F30"/>
    <w:rsid w:val="00AF6F51"/>
    <w:rsid w:val="00B000BF"/>
    <w:rsid w:val="00B01623"/>
    <w:rsid w:val="00B0249E"/>
    <w:rsid w:val="00B02527"/>
    <w:rsid w:val="00B030A1"/>
    <w:rsid w:val="00B0371D"/>
    <w:rsid w:val="00B03AB9"/>
    <w:rsid w:val="00B03DBE"/>
    <w:rsid w:val="00B05304"/>
    <w:rsid w:val="00B0559C"/>
    <w:rsid w:val="00B0716A"/>
    <w:rsid w:val="00B116C7"/>
    <w:rsid w:val="00B11E5C"/>
    <w:rsid w:val="00B12B48"/>
    <w:rsid w:val="00B12FCB"/>
    <w:rsid w:val="00B13389"/>
    <w:rsid w:val="00B13508"/>
    <w:rsid w:val="00B15119"/>
    <w:rsid w:val="00B17F18"/>
    <w:rsid w:val="00B20B19"/>
    <w:rsid w:val="00B21CE2"/>
    <w:rsid w:val="00B21EB0"/>
    <w:rsid w:val="00B22A56"/>
    <w:rsid w:val="00B25BC9"/>
    <w:rsid w:val="00B3056B"/>
    <w:rsid w:val="00B3149D"/>
    <w:rsid w:val="00B3201C"/>
    <w:rsid w:val="00B3274E"/>
    <w:rsid w:val="00B33ECB"/>
    <w:rsid w:val="00B34972"/>
    <w:rsid w:val="00B3582A"/>
    <w:rsid w:val="00B3594C"/>
    <w:rsid w:val="00B365C7"/>
    <w:rsid w:val="00B37E16"/>
    <w:rsid w:val="00B4258C"/>
    <w:rsid w:val="00B42CF2"/>
    <w:rsid w:val="00B433C9"/>
    <w:rsid w:val="00B44C17"/>
    <w:rsid w:val="00B46563"/>
    <w:rsid w:val="00B4691C"/>
    <w:rsid w:val="00B47112"/>
    <w:rsid w:val="00B525B4"/>
    <w:rsid w:val="00B52A68"/>
    <w:rsid w:val="00B52B9A"/>
    <w:rsid w:val="00B5461C"/>
    <w:rsid w:val="00B60595"/>
    <w:rsid w:val="00B60B8F"/>
    <w:rsid w:val="00B612AA"/>
    <w:rsid w:val="00B63C3A"/>
    <w:rsid w:val="00B647A2"/>
    <w:rsid w:val="00B6515B"/>
    <w:rsid w:val="00B6584F"/>
    <w:rsid w:val="00B66DB8"/>
    <w:rsid w:val="00B70A6B"/>
    <w:rsid w:val="00B715F9"/>
    <w:rsid w:val="00B756C1"/>
    <w:rsid w:val="00B75A8F"/>
    <w:rsid w:val="00B770FF"/>
    <w:rsid w:val="00B81617"/>
    <w:rsid w:val="00B81C21"/>
    <w:rsid w:val="00B820FA"/>
    <w:rsid w:val="00B82EF9"/>
    <w:rsid w:val="00B8356C"/>
    <w:rsid w:val="00B846F2"/>
    <w:rsid w:val="00B85F47"/>
    <w:rsid w:val="00B87927"/>
    <w:rsid w:val="00B90A02"/>
    <w:rsid w:val="00B90D32"/>
    <w:rsid w:val="00B91CE4"/>
    <w:rsid w:val="00B92619"/>
    <w:rsid w:val="00B928E9"/>
    <w:rsid w:val="00B93963"/>
    <w:rsid w:val="00B94167"/>
    <w:rsid w:val="00B94347"/>
    <w:rsid w:val="00B9570E"/>
    <w:rsid w:val="00B967DB"/>
    <w:rsid w:val="00B97648"/>
    <w:rsid w:val="00B9792D"/>
    <w:rsid w:val="00B97E12"/>
    <w:rsid w:val="00BA070C"/>
    <w:rsid w:val="00BA1487"/>
    <w:rsid w:val="00BA2AFC"/>
    <w:rsid w:val="00BA56FF"/>
    <w:rsid w:val="00BB0FE3"/>
    <w:rsid w:val="00BB164B"/>
    <w:rsid w:val="00BB1B24"/>
    <w:rsid w:val="00BB33FE"/>
    <w:rsid w:val="00BB3FEF"/>
    <w:rsid w:val="00BB4242"/>
    <w:rsid w:val="00BB43DD"/>
    <w:rsid w:val="00BB4C9E"/>
    <w:rsid w:val="00BB5791"/>
    <w:rsid w:val="00BB5992"/>
    <w:rsid w:val="00BB6B0B"/>
    <w:rsid w:val="00BB75DB"/>
    <w:rsid w:val="00BC03F6"/>
    <w:rsid w:val="00BC18CC"/>
    <w:rsid w:val="00BC20CA"/>
    <w:rsid w:val="00BC2547"/>
    <w:rsid w:val="00BC45A6"/>
    <w:rsid w:val="00BC4FF2"/>
    <w:rsid w:val="00BC62E6"/>
    <w:rsid w:val="00BC6530"/>
    <w:rsid w:val="00BC65F5"/>
    <w:rsid w:val="00BD09DB"/>
    <w:rsid w:val="00BD127C"/>
    <w:rsid w:val="00BD1423"/>
    <w:rsid w:val="00BD2433"/>
    <w:rsid w:val="00BD288C"/>
    <w:rsid w:val="00BD4C38"/>
    <w:rsid w:val="00BD5650"/>
    <w:rsid w:val="00BD5EF8"/>
    <w:rsid w:val="00BD6243"/>
    <w:rsid w:val="00BD630F"/>
    <w:rsid w:val="00BD6AA4"/>
    <w:rsid w:val="00BD7A0B"/>
    <w:rsid w:val="00BE033A"/>
    <w:rsid w:val="00BE2B1E"/>
    <w:rsid w:val="00BE2FC9"/>
    <w:rsid w:val="00BE3E27"/>
    <w:rsid w:val="00BE6912"/>
    <w:rsid w:val="00BE76D3"/>
    <w:rsid w:val="00BE76EA"/>
    <w:rsid w:val="00BE7706"/>
    <w:rsid w:val="00BE7AC2"/>
    <w:rsid w:val="00BF0C73"/>
    <w:rsid w:val="00BF19F9"/>
    <w:rsid w:val="00BF2507"/>
    <w:rsid w:val="00BF254F"/>
    <w:rsid w:val="00BF293C"/>
    <w:rsid w:val="00BF38A4"/>
    <w:rsid w:val="00BF69B2"/>
    <w:rsid w:val="00C006FA"/>
    <w:rsid w:val="00C00AC6"/>
    <w:rsid w:val="00C0134A"/>
    <w:rsid w:val="00C01892"/>
    <w:rsid w:val="00C02902"/>
    <w:rsid w:val="00C037B9"/>
    <w:rsid w:val="00C0387A"/>
    <w:rsid w:val="00C05498"/>
    <w:rsid w:val="00C05557"/>
    <w:rsid w:val="00C0598C"/>
    <w:rsid w:val="00C0640A"/>
    <w:rsid w:val="00C06699"/>
    <w:rsid w:val="00C06F61"/>
    <w:rsid w:val="00C07C2A"/>
    <w:rsid w:val="00C120C0"/>
    <w:rsid w:val="00C120D5"/>
    <w:rsid w:val="00C12DCE"/>
    <w:rsid w:val="00C15D3D"/>
    <w:rsid w:val="00C16C86"/>
    <w:rsid w:val="00C16CF7"/>
    <w:rsid w:val="00C1799A"/>
    <w:rsid w:val="00C24324"/>
    <w:rsid w:val="00C30297"/>
    <w:rsid w:val="00C30535"/>
    <w:rsid w:val="00C31FA7"/>
    <w:rsid w:val="00C32D2A"/>
    <w:rsid w:val="00C33415"/>
    <w:rsid w:val="00C346AE"/>
    <w:rsid w:val="00C36151"/>
    <w:rsid w:val="00C418E9"/>
    <w:rsid w:val="00C444A1"/>
    <w:rsid w:val="00C453A6"/>
    <w:rsid w:val="00C45AC5"/>
    <w:rsid w:val="00C45B35"/>
    <w:rsid w:val="00C50453"/>
    <w:rsid w:val="00C50B00"/>
    <w:rsid w:val="00C50BCD"/>
    <w:rsid w:val="00C51F6C"/>
    <w:rsid w:val="00C52E68"/>
    <w:rsid w:val="00C52E82"/>
    <w:rsid w:val="00C5422A"/>
    <w:rsid w:val="00C54D90"/>
    <w:rsid w:val="00C54E4E"/>
    <w:rsid w:val="00C5556D"/>
    <w:rsid w:val="00C55EBB"/>
    <w:rsid w:val="00C5677F"/>
    <w:rsid w:val="00C569A5"/>
    <w:rsid w:val="00C56EEC"/>
    <w:rsid w:val="00C608D0"/>
    <w:rsid w:val="00C60E4E"/>
    <w:rsid w:val="00C61A7F"/>
    <w:rsid w:val="00C61C23"/>
    <w:rsid w:val="00C621AE"/>
    <w:rsid w:val="00C62989"/>
    <w:rsid w:val="00C62F55"/>
    <w:rsid w:val="00C634E6"/>
    <w:rsid w:val="00C65FE2"/>
    <w:rsid w:val="00C663AB"/>
    <w:rsid w:val="00C66FF6"/>
    <w:rsid w:val="00C67D17"/>
    <w:rsid w:val="00C71501"/>
    <w:rsid w:val="00C72FFD"/>
    <w:rsid w:val="00C73562"/>
    <w:rsid w:val="00C808A7"/>
    <w:rsid w:val="00C81D4F"/>
    <w:rsid w:val="00C836D5"/>
    <w:rsid w:val="00C83845"/>
    <w:rsid w:val="00C83DD1"/>
    <w:rsid w:val="00C84043"/>
    <w:rsid w:val="00C84067"/>
    <w:rsid w:val="00C84CC4"/>
    <w:rsid w:val="00C85314"/>
    <w:rsid w:val="00C85BCB"/>
    <w:rsid w:val="00C8618A"/>
    <w:rsid w:val="00C8689E"/>
    <w:rsid w:val="00C86C91"/>
    <w:rsid w:val="00C87E58"/>
    <w:rsid w:val="00C902B2"/>
    <w:rsid w:val="00C90996"/>
    <w:rsid w:val="00C90DEB"/>
    <w:rsid w:val="00C913EC"/>
    <w:rsid w:val="00C92221"/>
    <w:rsid w:val="00C92D40"/>
    <w:rsid w:val="00C934BD"/>
    <w:rsid w:val="00C95A39"/>
    <w:rsid w:val="00C9668D"/>
    <w:rsid w:val="00C96762"/>
    <w:rsid w:val="00C97A44"/>
    <w:rsid w:val="00C97CCD"/>
    <w:rsid w:val="00CA201F"/>
    <w:rsid w:val="00CA3E40"/>
    <w:rsid w:val="00CA419D"/>
    <w:rsid w:val="00CA46D6"/>
    <w:rsid w:val="00CA485A"/>
    <w:rsid w:val="00CA4B20"/>
    <w:rsid w:val="00CA4BC0"/>
    <w:rsid w:val="00CA4D06"/>
    <w:rsid w:val="00CA5E76"/>
    <w:rsid w:val="00CA609A"/>
    <w:rsid w:val="00CA706E"/>
    <w:rsid w:val="00CB086D"/>
    <w:rsid w:val="00CB1726"/>
    <w:rsid w:val="00CB1AAA"/>
    <w:rsid w:val="00CB276B"/>
    <w:rsid w:val="00CB283E"/>
    <w:rsid w:val="00CB34A3"/>
    <w:rsid w:val="00CB39FA"/>
    <w:rsid w:val="00CB3E7B"/>
    <w:rsid w:val="00CB46FE"/>
    <w:rsid w:val="00CB56B8"/>
    <w:rsid w:val="00CB57A4"/>
    <w:rsid w:val="00CB587A"/>
    <w:rsid w:val="00CB78CA"/>
    <w:rsid w:val="00CC05F0"/>
    <w:rsid w:val="00CC0B10"/>
    <w:rsid w:val="00CC1986"/>
    <w:rsid w:val="00CC22B8"/>
    <w:rsid w:val="00CC3C7C"/>
    <w:rsid w:val="00CC559D"/>
    <w:rsid w:val="00CC5650"/>
    <w:rsid w:val="00CC5965"/>
    <w:rsid w:val="00CC61D4"/>
    <w:rsid w:val="00CC6954"/>
    <w:rsid w:val="00CC72EA"/>
    <w:rsid w:val="00CC7451"/>
    <w:rsid w:val="00CD0B7A"/>
    <w:rsid w:val="00CD0C86"/>
    <w:rsid w:val="00CD2C17"/>
    <w:rsid w:val="00CD32E4"/>
    <w:rsid w:val="00CD3B13"/>
    <w:rsid w:val="00CD3D2D"/>
    <w:rsid w:val="00CD41C8"/>
    <w:rsid w:val="00CD4F71"/>
    <w:rsid w:val="00CD654B"/>
    <w:rsid w:val="00CD692A"/>
    <w:rsid w:val="00CD6BD4"/>
    <w:rsid w:val="00CD6C27"/>
    <w:rsid w:val="00CD6F31"/>
    <w:rsid w:val="00CE17D7"/>
    <w:rsid w:val="00CE223E"/>
    <w:rsid w:val="00CE3310"/>
    <w:rsid w:val="00CE3E6F"/>
    <w:rsid w:val="00CE3F2D"/>
    <w:rsid w:val="00CE522C"/>
    <w:rsid w:val="00CE5B0C"/>
    <w:rsid w:val="00CE637F"/>
    <w:rsid w:val="00CF0772"/>
    <w:rsid w:val="00CF1384"/>
    <w:rsid w:val="00CF1B6F"/>
    <w:rsid w:val="00CF1D19"/>
    <w:rsid w:val="00CF2378"/>
    <w:rsid w:val="00CF26D9"/>
    <w:rsid w:val="00CF2C73"/>
    <w:rsid w:val="00CF2DA7"/>
    <w:rsid w:val="00CF36D3"/>
    <w:rsid w:val="00CF4220"/>
    <w:rsid w:val="00CF4619"/>
    <w:rsid w:val="00CF51C5"/>
    <w:rsid w:val="00CF534C"/>
    <w:rsid w:val="00CF5906"/>
    <w:rsid w:val="00CF5E10"/>
    <w:rsid w:val="00CF73CD"/>
    <w:rsid w:val="00CF794F"/>
    <w:rsid w:val="00D01C2C"/>
    <w:rsid w:val="00D01C3E"/>
    <w:rsid w:val="00D02923"/>
    <w:rsid w:val="00D0295E"/>
    <w:rsid w:val="00D03461"/>
    <w:rsid w:val="00D04215"/>
    <w:rsid w:val="00D046B8"/>
    <w:rsid w:val="00D0484D"/>
    <w:rsid w:val="00D05559"/>
    <w:rsid w:val="00D0649E"/>
    <w:rsid w:val="00D068D8"/>
    <w:rsid w:val="00D0694E"/>
    <w:rsid w:val="00D12F58"/>
    <w:rsid w:val="00D145F5"/>
    <w:rsid w:val="00D15A88"/>
    <w:rsid w:val="00D16943"/>
    <w:rsid w:val="00D17F49"/>
    <w:rsid w:val="00D20EF3"/>
    <w:rsid w:val="00D211F0"/>
    <w:rsid w:val="00D219DC"/>
    <w:rsid w:val="00D21FCF"/>
    <w:rsid w:val="00D22495"/>
    <w:rsid w:val="00D23770"/>
    <w:rsid w:val="00D254CF"/>
    <w:rsid w:val="00D260AD"/>
    <w:rsid w:val="00D26F93"/>
    <w:rsid w:val="00D27040"/>
    <w:rsid w:val="00D27423"/>
    <w:rsid w:val="00D300B0"/>
    <w:rsid w:val="00D3015C"/>
    <w:rsid w:val="00D3213E"/>
    <w:rsid w:val="00D327D6"/>
    <w:rsid w:val="00D33BE9"/>
    <w:rsid w:val="00D3474D"/>
    <w:rsid w:val="00D34E78"/>
    <w:rsid w:val="00D353D3"/>
    <w:rsid w:val="00D355F0"/>
    <w:rsid w:val="00D35E12"/>
    <w:rsid w:val="00D371BB"/>
    <w:rsid w:val="00D37F8A"/>
    <w:rsid w:val="00D40DC9"/>
    <w:rsid w:val="00D44C9A"/>
    <w:rsid w:val="00D45559"/>
    <w:rsid w:val="00D45AF8"/>
    <w:rsid w:val="00D466D3"/>
    <w:rsid w:val="00D47BEB"/>
    <w:rsid w:val="00D5004F"/>
    <w:rsid w:val="00D51C05"/>
    <w:rsid w:val="00D5240C"/>
    <w:rsid w:val="00D52781"/>
    <w:rsid w:val="00D53196"/>
    <w:rsid w:val="00D53EAA"/>
    <w:rsid w:val="00D5523B"/>
    <w:rsid w:val="00D5581B"/>
    <w:rsid w:val="00D57AD8"/>
    <w:rsid w:val="00D60498"/>
    <w:rsid w:val="00D61C44"/>
    <w:rsid w:val="00D622E6"/>
    <w:rsid w:val="00D642A9"/>
    <w:rsid w:val="00D66484"/>
    <w:rsid w:val="00D7043A"/>
    <w:rsid w:val="00D70711"/>
    <w:rsid w:val="00D70E5E"/>
    <w:rsid w:val="00D7101E"/>
    <w:rsid w:val="00D71593"/>
    <w:rsid w:val="00D717A4"/>
    <w:rsid w:val="00D74952"/>
    <w:rsid w:val="00D74BCD"/>
    <w:rsid w:val="00D77865"/>
    <w:rsid w:val="00D81077"/>
    <w:rsid w:val="00D81329"/>
    <w:rsid w:val="00D813C3"/>
    <w:rsid w:val="00D815C6"/>
    <w:rsid w:val="00D8318B"/>
    <w:rsid w:val="00D83BD9"/>
    <w:rsid w:val="00D84DC6"/>
    <w:rsid w:val="00D85217"/>
    <w:rsid w:val="00D8648A"/>
    <w:rsid w:val="00D87581"/>
    <w:rsid w:val="00D87A60"/>
    <w:rsid w:val="00D91431"/>
    <w:rsid w:val="00D92C02"/>
    <w:rsid w:val="00D9323F"/>
    <w:rsid w:val="00D9330D"/>
    <w:rsid w:val="00D93BBA"/>
    <w:rsid w:val="00D9405D"/>
    <w:rsid w:val="00D95FAD"/>
    <w:rsid w:val="00D95FB9"/>
    <w:rsid w:val="00D97C07"/>
    <w:rsid w:val="00DA0964"/>
    <w:rsid w:val="00DA1475"/>
    <w:rsid w:val="00DA26AE"/>
    <w:rsid w:val="00DA4B4A"/>
    <w:rsid w:val="00DA4DC9"/>
    <w:rsid w:val="00DA5E0A"/>
    <w:rsid w:val="00DA686B"/>
    <w:rsid w:val="00DB0975"/>
    <w:rsid w:val="00DB3E8B"/>
    <w:rsid w:val="00DB495A"/>
    <w:rsid w:val="00DB4FB3"/>
    <w:rsid w:val="00DB5AD9"/>
    <w:rsid w:val="00DB6D74"/>
    <w:rsid w:val="00DB7134"/>
    <w:rsid w:val="00DB7F09"/>
    <w:rsid w:val="00DC00E8"/>
    <w:rsid w:val="00DC032C"/>
    <w:rsid w:val="00DC0C3D"/>
    <w:rsid w:val="00DC1449"/>
    <w:rsid w:val="00DC1858"/>
    <w:rsid w:val="00DC4292"/>
    <w:rsid w:val="00DC5540"/>
    <w:rsid w:val="00DC5967"/>
    <w:rsid w:val="00DC708E"/>
    <w:rsid w:val="00DC7210"/>
    <w:rsid w:val="00DC72B1"/>
    <w:rsid w:val="00DC74C1"/>
    <w:rsid w:val="00DD1D8C"/>
    <w:rsid w:val="00DD252A"/>
    <w:rsid w:val="00DD3F98"/>
    <w:rsid w:val="00DE0D70"/>
    <w:rsid w:val="00DE1160"/>
    <w:rsid w:val="00DE15DB"/>
    <w:rsid w:val="00DE1CEB"/>
    <w:rsid w:val="00DE218A"/>
    <w:rsid w:val="00DE25DE"/>
    <w:rsid w:val="00DE694A"/>
    <w:rsid w:val="00DF0386"/>
    <w:rsid w:val="00DF0721"/>
    <w:rsid w:val="00DF1A82"/>
    <w:rsid w:val="00DF20F2"/>
    <w:rsid w:val="00DF23EE"/>
    <w:rsid w:val="00DF2DAE"/>
    <w:rsid w:val="00DF31F7"/>
    <w:rsid w:val="00DF3688"/>
    <w:rsid w:val="00DF3FE8"/>
    <w:rsid w:val="00DF48EC"/>
    <w:rsid w:val="00DF5BA2"/>
    <w:rsid w:val="00E0010D"/>
    <w:rsid w:val="00E01121"/>
    <w:rsid w:val="00E04437"/>
    <w:rsid w:val="00E04DAA"/>
    <w:rsid w:val="00E05F39"/>
    <w:rsid w:val="00E0636F"/>
    <w:rsid w:val="00E06BEF"/>
    <w:rsid w:val="00E107EF"/>
    <w:rsid w:val="00E10D39"/>
    <w:rsid w:val="00E1136B"/>
    <w:rsid w:val="00E133C4"/>
    <w:rsid w:val="00E13B49"/>
    <w:rsid w:val="00E1477B"/>
    <w:rsid w:val="00E15AB8"/>
    <w:rsid w:val="00E15EE4"/>
    <w:rsid w:val="00E16E0E"/>
    <w:rsid w:val="00E175BB"/>
    <w:rsid w:val="00E17828"/>
    <w:rsid w:val="00E20733"/>
    <w:rsid w:val="00E20977"/>
    <w:rsid w:val="00E20B97"/>
    <w:rsid w:val="00E21740"/>
    <w:rsid w:val="00E21E3E"/>
    <w:rsid w:val="00E22842"/>
    <w:rsid w:val="00E22A3F"/>
    <w:rsid w:val="00E22D51"/>
    <w:rsid w:val="00E238D9"/>
    <w:rsid w:val="00E2421F"/>
    <w:rsid w:val="00E24C5E"/>
    <w:rsid w:val="00E25933"/>
    <w:rsid w:val="00E25AA9"/>
    <w:rsid w:val="00E30047"/>
    <w:rsid w:val="00E31784"/>
    <w:rsid w:val="00E33F80"/>
    <w:rsid w:val="00E35FA1"/>
    <w:rsid w:val="00E419E0"/>
    <w:rsid w:val="00E43BB4"/>
    <w:rsid w:val="00E43C71"/>
    <w:rsid w:val="00E44EAB"/>
    <w:rsid w:val="00E465CE"/>
    <w:rsid w:val="00E471DA"/>
    <w:rsid w:val="00E47FC1"/>
    <w:rsid w:val="00E509A1"/>
    <w:rsid w:val="00E50B3E"/>
    <w:rsid w:val="00E50E7C"/>
    <w:rsid w:val="00E51253"/>
    <w:rsid w:val="00E51545"/>
    <w:rsid w:val="00E51E41"/>
    <w:rsid w:val="00E54471"/>
    <w:rsid w:val="00E55326"/>
    <w:rsid w:val="00E55AB8"/>
    <w:rsid w:val="00E55C80"/>
    <w:rsid w:val="00E570A5"/>
    <w:rsid w:val="00E60B45"/>
    <w:rsid w:val="00E6557C"/>
    <w:rsid w:val="00E655E8"/>
    <w:rsid w:val="00E657EA"/>
    <w:rsid w:val="00E666B3"/>
    <w:rsid w:val="00E67A1D"/>
    <w:rsid w:val="00E70601"/>
    <w:rsid w:val="00E711D7"/>
    <w:rsid w:val="00E72001"/>
    <w:rsid w:val="00E72730"/>
    <w:rsid w:val="00E729DF"/>
    <w:rsid w:val="00E72D11"/>
    <w:rsid w:val="00E72F5C"/>
    <w:rsid w:val="00E74B36"/>
    <w:rsid w:val="00E74B55"/>
    <w:rsid w:val="00E7504A"/>
    <w:rsid w:val="00E75328"/>
    <w:rsid w:val="00E75D14"/>
    <w:rsid w:val="00E76DE5"/>
    <w:rsid w:val="00E770E7"/>
    <w:rsid w:val="00E810FF"/>
    <w:rsid w:val="00E81CC6"/>
    <w:rsid w:val="00E83158"/>
    <w:rsid w:val="00E83392"/>
    <w:rsid w:val="00E86A98"/>
    <w:rsid w:val="00E87234"/>
    <w:rsid w:val="00E8752A"/>
    <w:rsid w:val="00E87B3D"/>
    <w:rsid w:val="00E87E54"/>
    <w:rsid w:val="00E902B0"/>
    <w:rsid w:val="00E902E8"/>
    <w:rsid w:val="00E90E99"/>
    <w:rsid w:val="00E90FB1"/>
    <w:rsid w:val="00E9183B"/>
    <w:rsid w:val="00E92EE3"/>
    <w:rsid w:val="00E93DA8"/>
    <w:rsid w:val="00E94033"/>
    <w:rsid w:val="00E94518"/>
    <w:rsid w:val="00E9475B"/>
    <w:rsid w:val="00E947A5"/>
    <w:rsid w:val="00E95D78"/>
    <w:rsid w:val="00E962FA"/>
    <w:rsid w:val="00E96AC0"/>
    <w:rsid w:val="00EA2041"/>
    <w:rsid w:val="00EA21AB"/>
    <w:rsid w:val="00EA2292"/>
    <w:rsid w:val="00EA2B2B"/>
    <w:rsid w:val="00EA4840"/>
    <w:rsid w:val="00EA5404"/>
    <w:rsid w:val="00EA6A4A"/>
    <w:rsid w:val="00EA7386"/>
    <w:rsid w:val="00EB030F"/>
    <w:rsid w:val="00EB0A09"/>
    <w:rsid w:val="00EB0D1C"/>
    <w:rsid w:val="00EB1316"/>
    <w:rsid w:val="00EB1DF1"/>
    <w:rsid w:val="00EB2747"/>
    <w:rsid w:val="00EB2C7E"/>
    <w:rsid w:val="00EB31A5"/>
    <w:rsid w:val="00EB326D"/>
    <w:rsid w:val="00EC2546"/>
    <w:rsid w:val="00EC2CA9"/>
    <w:rsid w:val="00EC4035"/>
    <w:rsid w:val="00EC47AF"/>
    <w:rsid w:val="00EC4F68"/>
    <w:rsid w:val="00EC57CB"/>
    <w:rsid w:val="00EC587B"/>
    <w:rsid w:val="00EC61DC"/>
    <w:rsid w:val="00EC648E"/>
    <w:rsid w:val="00EC6B16"/>
    <w:rsid w:val="00EC6EE7"/>
    <w:rsid w:val="00EC7A77"/>
    <w:rsid w:val="00EC7F57"/>
    <w:rsid w:val="00ED080F"/>
    <w:rsid w:val="00ED1378"/>
    <w:rsid w:val="00ED18F5"/>
    <w:rsid w:val="00ED1F86"/>
    <w:rsid w:val="00ED3EBD"/>
    <w:rsid w:val="00ED467C"/>
    <w:rsid w:val="00ED5073"/>
    <w:rsid w:val="00ED56B0"/>
    <w:rsid w:val="00ED617C"/>
    <w:rsid w:val="00EE16EC"/>
    <w:rsid w:val="00EE1D14"/>
    <w:rsid w:val="00EE1EE3"/>
    <w:rsid w:val="00EE4905"/>
    <w:rsid w:val="00EE6656"/>
    <w:rsid w:val="00EE677F"/>
    <w:rsid w:val="00EE6A15"/>
    <w:rsid w:val="00EE7A92"/>
    <w:rsid w:val="00EF0813"/>
    <w:rsid w:val="00EF1923"/>
    <w:rsid w:val="00EF2244"/>
    <w:rsid w:val="00EF2425"/>
    <w:rsid w:val="00EF24AE"/>
    <w:rsid w:val="00EF2FBF"/>
    <w:rsid w:val="00EF3BF6"/>
    <w:rsid w:val="00EF4B5A"/>
    <w:rsid w:val="00EF5278"/>
    <w:rsid w:val="00EF56D7"/>
    <w:rsid w:val="00EF779D"/>
    <w:rsid w:val="00F00362"/>
    <w:rsid w:val="00F0082D"/>
    <w:rsid w:val="00F0120F"/>
    <w:rsid w:val="00F04472"/>
    <w:rsid w:val="00F04E01"/>
    <w:rsid w:val="00F0560B"/>
    <w:rsid w:val="00F05ABC"/>
    <w:rsid w:val="00F05F36"/>
    <w:rsid w:val="00F07C90"/>
    <w:rsid w:val="00F1084C"/>
    <w:rsid w:val="00F119E1"/>
    <w:rsid w:val="00F11AB7"/>
    <w:rsid w:val="00F137DA"/>
    <w:rsid w:val="00F13FBB"/>
    <w:rsid w:val="00F1429A"/>
    <w:rsid w:val="00F15539"/>
    <w:rsid w:val="00F15C50"/>
    <w:rsid w:val="00F1642A"/>
    <w:rsid w:val="00F1697D"/>
    <w:rsid w:val="00F20469"/>
    <w:rsid w:val="00F2062E"/>
    <w:rsid w:val="00F232A2"/>
    <w:rsid w:val="00F24AD1"/>
    <w:rsid w:val="00F265CF"/>
    <w:rsid w:val="00F26D53"/>
    <w:rsid w:val="00F275D9"/>
    <w:rsid w:val="00F3045B"/>
    <w:rsid w:val="00F31BC2"/>
    <w:rsid w:val="00F31C0A"/>
    <w:rsid w:val="00F3260F"/>
    <w:rsid w:val="00F35828"/>
    <w:rsid w:val="00F3647E"/>
    <w:rsid w:val="00F37686"/>
    <w:rsid w:val="00F40AEB"/>
    <w:rsid w:val="00F40FE6"/>
    <w:rsid w:val="00F414FA"/>
    <w:rsid w:val="00F42F6D"/>
    <w:rsid w:val="00F439A5"/>
    <w:rsid w:val="00F43F19"/>
    <w:rsid w:val="00F44A80"/>
    <w:rsid w:val="00F44BB5"/>
    <w:rsid w:val="00F44C51"/>
    <w:rsid w:val="00F47167"/>
    <w:rsid w:val="00F47BBF"/>
    <w:rsid w:val="00F501DD"/>
    <w:rsid w:val="00F506AB"/>
    <w:rsid w:val="00F51120"/>
    <w:rsid w:val="00F51BD0"/>
    <w:rsid w:val="00F532FF"/>
    <w:rsid w:val="00F545C5"/>
    <w:rsid w:val="00F548A7"/>
    <w:rsid w:val="00F55449"/>
    <w:rsid w:val="00F558FC"/>
    <w:rsid w:val="00F5597F"/>
    <w:rsid w:val="00F565CC"/>
    <w:rsid w:val="00F572A6"/>
    <w:rsid w:val="00F57EE1"/>
    <w:rsid w:val="00F623FE"/>
    <w:rsid w:val="00F6285A"/>
    <w:rsid w:val="00F63359"/>
    <w:rsid w:val="00F648C0"/>
    <w:rsid w:val="00F64A5E"/>
    <w:rsid w:val="00F66B9F"/>
    <w:rsid w:val="00F67633"/>
    <w:rsid w:val="00F6777E"/>
    <w:rsid w:val="00F67C72"/>
    <w:rsid w:val="00F713B3"/>
    <w:rsid w:val="00F71A0E"/>
    <w:rsid w:val="00F72462"/>
    <w:rsid w:val="00F72E71"/>
    <w:rsid w:val="00F733B3"/>
    <w:rsid w:val="00F74C8C"/>
    <w:rsid w:val="00F74F5F"/>
    <w:rsid w:val="00F81B95"/>
    <w:rsid w:val="00F81F15"/>
    <w:rsid w:val="00F82F15"/>
    <w:rsid w:val="00F84269"/>
    <w:rsid w:val="00F86F1A"/>
    <w:rsid w:val="00F87CE6"/>
    <w:rsid w:val="00F9071D"/>
    <w:rsid w:val="00F908FE"/>
    <w:rsid w:val="00F92279"/>
    <w:rsid w:val="00F92FB0"/>
    <w:rsid w:val="00F93273"/>
    <w:rsid w:val="00F932D3"/>
    <w:rsid w:val="00F93EE8"/>
    <w:rsid w:val="00F946F5"/>
    <w:rsid w:val="00F966FF"/>
    <w:rsid w:val="00FA1639"/>
    <w:rsid w:val="00FA182F"/>
    <w:rsid w:val="00FA18C7"/>
    <w:rsid w:val="00FA2BEA"/>
    <w:rsid w:val="00FA56AA"/>
    <w:rsid w:val="00FA5885"/>
    <w:rsid w:val="00FA5A2D"/>
    <w:rsid w:val="00FA5CC3"/>
    <w:rsid w:val="00FA7654"/>
    <w:rsid w:val="00FA783D"/>
    <w:rsid w:val="00FB0515"/>
    <w:rsid w:val="00FB0C41"/>
    <w:rsid w:val="00FB164B"/>
    <w:rsid w:val="00FB1B86"/>
    <w:rsid w:val="00FB1C0B"/>
    <w:rsid w:val="00FB1C8F"/>
    <w:rsid w:val="00FB1F41"/>
    <w:rsid w:val="00FB39D5"/>
    <w:rsid w:val="00FB5D9B"/>
    <w:rsid w:val="00FB5E42"/>
    <w:rsid w:val="00FB64AA"/>
    <w:rsid w:val="00FB6789"/>
    <w:rsid w:val="00FB77EC"/>
    <w:rsid w:val="00FB7AA6"/>
    <w:rsid w:val="00FC0080"/>
    <w:rsid w:val="00FC0CB2"/>
    <w:rsid w:val="00FC2BE2"/>
    <w:rsid w:val="00FC2DFE"/>
    <w:rsid w:val="00FC311C"/>
    <w:rsid w:val="00FC39BB"/>
    <w:rsid w:val="00FC3B23"/>
    <w:rsid w:val="00FC4129"/>
    <w:rsid w:val="00FC47B0"/>
    <w:rsid w:val="00FC6ADA"/>
    <w:rsid w:val="00FC7D3C"/>
    <w:rsid w:val="00FC7D81"/>
    <w:rsid w:val="00FD05CB"/>
    <w:rsid w:val="00FD1912"/>
    <w:rsid w:val="00FD32FB"/>
    <w:rsid w:val="00FD3B5E"/>
    <w:rsid w:val="00FD4A3E"/>
    <w:rsid w:val="00FD627B"/>
    <w:rsid w:val="00FD629D"/>
    <w:rsid w:val="00FD7436"/>
    <w:rsid w:val="00FD7831"/>
    <w:rsid w:val="00FE0BA9"/>
    <w:rsid w:val="00FE2662"/>
    <w:rsid w:val="00FE3382"/>
    <w:rsid w:val="00FE47E8"/>
    <w:rsid w:val="00FE496C"/>
    <w:rsid w:val="00FE7E30"/>
    <w:rsid w:val="00FF0646"/>
    <w:rsid w:val="00FF1913"/>
    <w:rsid w:val="00FF2508"/>
    <w:rsid w:val="00FF2928"/>
    <w:rsid w:val="00FF30CF"/>
    <w:rsid w:val="00FF3DD6"/>
    <w:rsid w:val="00FF40A9"/>
    <w:rsid w:val="00FF6499"/>
    <w:rsid w:val="00FF70C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E04C1CB"/>
  <w15:docId w15:val="{FD4121E6-4AA7-4EB2-A816-C4D37BDA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rsid w:val="00717AE1"/>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2E4B0F"/>
    <w:rPr>
      <w:sz w:val="16"/>
      <w:szCs w:val="16"/>
    </w:rPr>
  </w:style>
  <w:style w:type="paragraph" w:styleId="CommentText">
    <w:name w:val="annotation text"/>
    <w:basedOn w:val="Normal"/>
    <w:link w:val="CommentTextChar"/>
    <w:uiPriority w:val="99"/>
    <w:unhideWhenUsed/>
    <w:rsid w:val="002E4B0F"/>
    <w:rPr>
      <w:sz w:val="20"/>
    </w:rPr>
  </w:style>
  <w:style w:type="character" w:customStyle="1" w:styleId="CommentTextChar">
    <w:name w:val="Comment Text Char"/>
    <w:basedOn w:val="DefaultParagraphFont"/>
    <w:link w:val="CommentText"/>
    <w:uiPriority w:val="99"/>
    <w:rsid w:val="002E4B0F"/>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E4B0F"/>
    <w:rPr>
      <w:b/>
      <w:bCs/>
    </w:rPr>
  </w:style>
  <w:style w:type="character" w:customStyle="1" w:styleId="CommentSubjectChar">
    <w:name w:val="Comment Subject Char"/>
    <w:basedOn w:val="CommentTextChar"/>
    <w:link w:val="CommentSubject"/>
    <w:uiPriority w:val="99"/>
    <w:semiHidden/>
    <w:rsid w:val="002E4B0F"/>
    <w:rPr>
      <w:rFonts w:ascii="Calibri" w:eastAsia="Times New Roman" w:hAnsi="Calibri" w:cs="Times New Roman"/>
      <w:b/>
      <w:bCs/>
      <w:sz w:val="20"/>
      <w:szCs w:val="20"/>
      <w:lang w:eastAsia="en-AU"/>
    </w:rPr>
  </w:style>
  <w:style w:type="paragraph" w:styleId="ListParagraph">
    <w:name w:val="List Paragraph"/>
    <w:basedOn w:val="Normal"/>
    <w:uiPriority w:val="34"/>
    <w:qFormat/>
    <w:rsid w:val="00174875"/>
    <w:pPr>
      <w:ind w:left="720"/>
      <w:contextualSpacing/>
    </w:pPr>
  </w:style>
  <w:style w:type="paragraph" w:styleId="EndnoteText">
    <w:name w:val="endnote text"/>
    <w:basedOn w:val="Normal"/>
    <w:link w:val="EndnoteTextChar"/>
    <w:uiPriority w:val="99"/>
    <w:semiHidden/>
    <w:unhideWhenUsed/>
    <w:rsid w:val="00D87A60"/>
    <w:pPr>
      <w:spacing w:before="0" w:after="0"/>
    </w:pPr>
    <w:rPr>
      <w:sz w:val="20"/>
    </w:rPr>
  </w:style>
  <w:style w:type="character" w:customStyle="1" w:styleId="EndnoteTextChar">
    <w:name w:val="Endnote Text Char"/>
    <w:basedOn w:val="DefaultParagraphFont"/>
    <w:link w:val="EndnoteText"/>
    <w:uiPriority w:val="99"/>
    <w:semiHidden/>
    <w:rsid w:val="00D87A60"/>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D87A60"/>
    <w:rPr>
      <w:vertAlign w:val="superscript"/>
    </w:rPr>
  </w:style>
  <w:style w:type="character" w:customStyle="1" w:styleId="UnresolvedMention1">
    <w:name w:val="Unresolved Mention1"/>
    <w:basedOn w:val="DefaultParagraphFont"/>
    <w:uiPriority w:val="99"/>
    <w:semiHidden/>
    <w:unhideWhenUsed/>
    <w:rsid w:val="00F57EE1"/>
    <w:rPr>
      <w:color w:val="605E5C"/>
      <w:shd w:val="clear" w:color="auto" w:fill="E1DFDD"/>
    </w:rPr>
  </w:style>
  <w:style w:type="paragraph" w:customStyle="1" w:styleId="CABNETParagraph">
    <w:name w:val="CABNET Paragraph."/>
    <w:basedOn w:val="Normal"/>
    <w:link w:val="CABNETParagraphChar"/>
    <w:uiPriority w:val="98"/>
    <w:qFormat/>
    <w:rsid w:val="001E08EB"/>
    <w:rPr>
      <w:rFonts w:ascii="Arial" w:eastAsiaTheme="minorHAnsi" w:hAnsi="Arial" w:cstheme="minorHAnsi"/>
      <w:szCs w:val="22"/>
      <w:lang w:eastAsia="en-US"/>
    </w:rPr>
  </w:style>
  <w:style w:type="character" w:customStyle="1" w:styleId="CABNETParagraphChar">
    <w:name w:val="CABNET Paragraph. Char"/>
    <w:basedOn w:val="DefaultParagraphFont"/>
    <w:link w:val="CABNETParagraph"/>
    <w:uiPriority w:val="98"/>
    <w:rsid w:val="001E08EB"/>
    <w:rPr>
      <w:rFonts w:ascii="Arial" w:hAnsi="Arial" w:cstheme="minorHAnsi"/>
    </w:rPr>
  </w:style>
  <w:style w:type="paragraph" w:styleId="NormalWeb">
    <w:name w:val="Normal (Web)"/>
    <w:basedOn w:val="Normal"/>
    <w:uiPriority w:val="99"/>
    <w:semiHidden/>
    <w:unhideWhenUsed/>
    <w:rsid w:val="00542002"/>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542002"/>
    <w:rPr>
      <w:i/>
      <w:iCs/>
    </w:rPr>
  </w:style>
  <w:style w:type="paragraph" w:styleId="Revision">
    <w:name w:val="Revision"/>
    <w:hidden/>
    <w:uiPriority w:val="99"/>
    <w:semiHidden/>
    <w:rsid w:val="00BA2AFC"/>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31986">
      <w:bodyDiv w:val="1"/>
      <w:marLeft w:val="0"/>
      <w:marRight w:val="0"/>
      <w:marTop w:val="0"/>
      <w:marBottom w:val="0"/>
      <w:divBdr>
        <w:top w:val="none" w:sz="0" w:space="0" w:color="auto"/>
        <w:left w:val="none" w:sz="0" w:space="0" w:color="auto"/>
        <w:bottom w:val="none" w:sz="0" w:space="0" w:color="auto"/>
        <w:right w:val="none" w:sz="0" w:space="0" w:color="auto"/>
      </w:divBdr>
    </w:div>
    <w:div w:id="768618164">
      <w:bodyDiv w:val="1"/>
      <w:marLeft w:val="0"/>
      <w:marRight w:val="0"/>
      <w:marTop w:val="0"/>
      <w:marBottom w:val="0"/>
      <w:divBdr>
        <w:top w:val="none" w:sz="0" w:space="0" w:color="auto"/>
        <w:left w:val="none" w:sz="0" w:space="0" w:color="auto"/>
        <w:bottom w:val="none" w:sz="0" w:space="0" w:color="auto"/>
        <w:right w:val="none" w:sz="0" w:space="0" w:color="auto"/>
      </w:divBdr>
    </w:div>
    <w:div w:id="959532238">
      <w:bodyDiv w:val="1"/>
      <w:marLeft w:val="0"/>
      <w:marRight w:val="0"/>
      <w:marTop w:val="0"/>
      <w:marBottom w:val="0"/>
      <w:divBdr>
        <w:top w:val="none" w:sz="0" w:space="0" w:color="auto"/>
        <w:left w:val="none" w:sz="0" w:space="0" w:color="auto"/>
        <w:bottom w:val="none" w:sz="0" w:space="0" w:color="auto"/>
        <w:right w:val="none" w:sz="0" w:space="0" w:color="auto"/>
      </w:divBdr>
    </w:div>
    <w:div w:id="1022635676">
      <w:bodyDiv w:val="1"/>
      <w:marLeft w:val="0"/>
      <w:marRight w:val="0"/>
      <w:marTop w:val="0"/>
      <w:marBottom w:val="0"/>
      <w:divBdr>
        <w:top w:val="none" w:sz="0" w:space="0" w:color="auto"/>
        <w:left w:val="none" w:sz="0" w:space="0" w:color="auto"/>
        <w:bottom w:val="none" w:sz="0" w:space="0" w:color="auto"/>
        <w:right w:val="none" w:sz="0" w:space="0" w:color="auto"/>
      </w:divBdr>
    </w:div>
    <w:div w:id="1494298087">
      <w:bodyDiv w:val="1"/>
      <w:marLeft w:val="0"/>
      <w:marRight w:val="0"/>
      <w:marTop w:val="0"/>
      <w:marBottom w:val="0"/>
      <w:divBdr>
        <w:top w:val="none" w:sz="0" w:space="0" w:color="auto"/>
        <w:left w:val="none" w:sz="0" w:space="0" w:color="auto"/>
        <w:bottom w:val="none" w:sz="0" w:space="0" w:color="auto"/>
        <w:right w:val="none" w:sz="0" w:space="0" w:color="auto"/>
      </w:divBdr>
    </w:div>
    <w:div w:id="1880581178">
      <w:bodyDiv w:val="1"/>
      <w:marLeft w:val="0"/>
      <w:marRight w:val="0"/>
      <w:marTop w:val="0"/>
      <w:marBottom w:val="0"/>
      <w:divBdr>
        <w:top w:val="none" w:sz="0" w:space="0" w:color="auto"/>
        <w:left w:val="none" w:sz="0" w:space="0" w:color="auto"/>
        <w:bottom w:val="none" w:sz="0" w:space="0" w:color="auto"/>
        <w:right w:val="none" w:sz="0" w:space="0" w:color="auto"/>
      </w:divBdr>
    </w:div>
    <w:div w:id="1912420749">
      <w:bodyDiv w:val="1"/>
      <w:marLeft w:val="0"/>
      <w:marRight w:val="0"/>
      <w:marTop w:val="0"/>
      <w:marBottom w:val="0"/>
      <w:divBdr>
        <w:top w:val="none" w:sz="0" w:space="0" w:color="auto"/>
        <w:left w:val="none" w:sz="0" w:space="0" w:color="auto"/>
        <w:bottom w:val="none" w:sz="0" w:space="0" w:color="auto"/>
        <w:right w:val="none" w:sz="0" w:space="0" w:color="auto"/>
      </w:divBdr>
    </w:div>
    <w:div w:id="20279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treasury.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yperlink" Target="http://www.pmc.gov.au/government/commonwealth-coat-arm"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1975723B86499C8BF6B2758F0A89B5"/>
        <w:category>
          <w:name w:val="General"/>
          <w:gallery w:val="placeholder"/>
        </w:category>
        <w:types>
          <w:type w:val="bbPlcHdr"/>
        </w:types>
        <w:behaviors>
          <w:behavior w:val="content"/>
        </w:behaviors>
        <w:guid w:val="{1A5EE127-19E9-40F0-B26E-3519312D378E}"/>
      </w:docPartPr>
      <w:docPartBody>
        <w:p w:rsidR="00756902" w:rsidRDefault="00756902">
          <w:pPr>
            <w:pStyle w:val="191975723B86499C8BF6B2758F0A89B5"/>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902"/>
    <w:rsid w:val="000509CD"/>
    <w:rsid w:val="0011641C"/>
    <w:rsid w:val="00245CA5"/>
    <w:rsid w:val="00254F7A"/>
    <w:rsid w:val="002607FC"/>
    <w:rsid w:val="00317FE2"/>
    <w:rsid w:val="00372FE5"/>
    <w:rsid w:val="004D5AE9"/>
    <w:rsid w:val="005907C4"/>
    <w:rsid w:val="005C254E"/>
    <w:rsid w:val="005C258B"/>
    <w:rsid w:val="00705CC6"/>
    <w:rsid w:val="00756902"/>
    <w:rsid w:val="00767FDD"/>
    <w:rsid w:val="008150E1"/>
    <w:rsid w:val="008A0B10"/>
    <w:rsid w:val="008F6672"/>
    <w:rsid w:val="009658F3"/>
    <w:rsid w:val="00A22DFC"/>
    <w:rsid w:val="00A24BE5"/>
    <w:rsid w:val="00AA4DC0"/>
    <w:rsid w:val="00AF79E9"/>
    <w:rsid w:val="00B22226"/>
    <w:rsid w:val="00B23165"/>
    <w:rsid w:val="00C0319D"/>
    <w:rsid w:val="00C90EC5"/>
    <w:rsid w:val="00E13CC1"/>
    <w:rsid w:val="00E5042C"/>
    <w:rsid w:val="00ED6FEA"/>
    <w:rsid w:val="00F77126"/>
    <w:rsid w:val="00F86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1768FB8BC449419E6F9C72F52C7889">
    <w:name w:val="631768FB8BC449419E6F9C72F52C7889"/>
  </w:style>
  <w:style w:type="character" w:styleId="PlaceholderText">
    <w:name w:val="Placeholder Text"/>
    <w:basedOn w:val="DefaultParagraphFont"/>
    <w:uiPriority w:val="99"/>
    <w:semiHidden/>
    <w:rPr>
      <w:color w:val="808080"/>
    </w:rPr>
  </w:style>
  <w:style w:type="paragraph" w:customStyle="1" w:styleId="191975723B86499C8BF6B2758F0A89B5">
    <w:name w:val="191975723B86499C8BF6B2758F0A89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_dlc_DocId xmlns="0f563589-9cf9-4143-b1eb-fb0534803d38">2021MG-90-31496</_dlc_DocId>
    <_dlc_DocIdUrl xmlns="0f563589-9cf9-4143-b1eb-fb0534803d38">
      <Url>http://tweb/sites/mg/fsd/_layouts/15/DocIdRedir.aspx?ID=2021MG-90-31496</Url>
      <Description>2021MG-90-31496</Description>
    </_dlc_DocIdUr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SecurityClassification xmlns="d4dd4adf-ddb3-46a3-8d7c-fab3fb2a6bc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35D0CF8835BE447895972B43AB8EC93" ma:contentTypeVersion="40556" ma:contentTypeDescription=" " ma:contentTypeScope="" ma:versionID="f203addb3fdc7f286140bd616bf90a92">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aade13847dee2df693ec129d834b4c09"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F5050-C5B8-4EE2-A3AC-7BAC5E2A7ECF}">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2.xml><?xml version="1.0" encoding="utf-8"?>
<ds:datastoreItem xmlns:ds="http://schemas.openxmlformats.org/officeDocument/2006/customXml" ds:itemID="{BB84D668-7CA1-46A9-A555-ED898E1A0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5574D-4631-49D4-AEE8-3C6C230ABB2C}">
  <ds:schemaRefs>
    <ds:schemaRef ds:uri="http://schemas.microsoft.com/sharepoint/events"/>
  </ds:schemaRefs>
</ds:datastoreItem>
</file>

<file path=customXml/itemProps4.xml><?xml version="1.0" encoding="utf-8"?>
<ds:datastoreItem xmlns:ds="http://schemas.openxmlformats.org/officeDocument/2006/customXml" ds:itemID="{5C448C62-29EF-4389-B475-33A97F287E23}">
  <ds:schemaRefs>
    <ds:schemaRef ds:uri="http://schemas.microsoft.com/sharepoint/v3/contenttype/forms"/>
  </ds:schemaRefs>
</ds:datastoreItem>
</file>

<file path=customXml/itemProps5.xml><?xml version="1.0" encoding="utf-8"?>
<ds:datastoreItem xmlns:ds="http://schemas.openxmlformats.org/officeDocument/2006/customXml" ds:itemID="{BFDBCA29-FF65-4F3A-AD86-68C4EC02EEB2}">
  <ds:schemaRefs>
    <ds:schemaRef ds:uri="http://schemas.microsoft.com/sharepoint/events"/>
  </ds:schemaRefs>
</ds:datastoreItem>
</file>

<file path=customXml/itemProps6.xml><?xml version="1.0" encoding="utf-8"?>
<ds:datastoreItem xmlns:ds="http://schemas.openxmlformats.org/officeDocument/2006/customXml" ds:itemID="{CE94667C-CF60-4B4A-8570-18C948F7FA83}">
  <ds:schemaRefs>
    <ds:schemaRef ds:uri="office.server.policy"/>
  </ds:schemaRefs>
</ds:datastoreItem>
</file>

<file path=customXml/itemProps7.xml><?xml version="1.0" encoding="utf-8"?>
<ds:datastoreItem xmlns:ds="http://schemas.openxmlformats.org/officeDocument/2006/customXml" ds:itemID="{1C18DF61-9F96-43A6-8BB9-36C8D51B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TotalTime>
  <Pages>10</Pages>
  <Words>2685</Words>
  <Characters>14875</Characters>
  <Application>Microsoft Office Word</Application>
  <DocSecurity>0</DocSecurity>
  <Lines>275</Lines>
  <Paragraphs>145</Paragraphs>
  <ScaleCrop>false</ScaleCrop>
  <HeadingPairs>
    <vt:vector size="2" baseType="variant">
      <vt:variant>
        <vt:lpstr>Title</vt:lpstr>
      </vt:variant>
      <vt:variant>
        <vt:i4>1</vt:i4>
      </vt:variant>
    </vt:vector>
  </HeadingPairs>
  <TitlesOfParts>
    <vt:vector size="1" baseType="lpstr">
      <vt:lpstr>Clarifying the treatment of trusts under insolvency law</vt:lpstr>
    </vt:vector>
  </TitlesOfParts>
  <Company>Australian Government - The Treasury</Company>
  <LinksUpToDate>false</LinksUpToDate>
  <CharactersWithSpaces>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Clarifying the treatment of trusts under insolvency law</dc:title>
  <dc:subject/>
  <dc:creator>Treasury</dc:creator>
  <cp:keywords/>
  <dc:description/>
  <cp:lastModifiedBy>Hill, Christine</cp:lastModifiedBy>
  <cp:revision>5</cp:revision>
  <dcterms:created xsi:type="dcterms:W3CDTF">2021-10-13T00:15:00Z</dcterms:created>
  <dcterms:modified xsi:type="dcterms:W3CDTF">2021-10-14T22:33:00Z</dcterms:modified>
  <cp:category/>
</cp:coreProperties>
</file>