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7FA2B" w14:textId="72882452" w:rsidR="00FA06CA" w:rsidRPr="004D6A7A" w:rsidRDefault="00FA06CA" w:rsidP="00FA06CA">
      <w:pPr>
        <w:rPr>
          <w:sz w:val="28"/>
        </w:rPr>
      </w:pPr>
      <w:r w:rsidRPr="004D6A7A">
        <w:rPr>
          <w:noProof/>
          <w:lang w:eastAsia="en-AU"/>
        </w:rPr>
        <w:drawing>
          <wp:inline distT="0" distB="0" distL="0" distR="0" wp14:anchorId="63393B1A" wp14:editId="259D46A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114076" w:rsidRPr="00290521" w14:paraId="19B4F177" w14:textId="77777777" w:rsidTr="00114076">
        <w:trPr>
          <w:trHeight w:val="629"/>
        </w:trPr>
        <w:tc>
          <w:tcPr>
            <w:tcW w:w="5000" w:type="pct"/>
            <w:shd w:val="clear" w:color="auto" w:fill="auto"/>
          </w:tcPr>
          <w:p w14:paraId="52BC37C9" w14:textId="77777777" w:rsidR="00114076" w:rsidRPr="00290521" w:rsidRDefault="00114076" w:rsidP="00256789">
            <w:pPr>
              <w:jc w:val="center"/>
              <w:rPr>
                <w:b/>
                <w:sz w:val="20"/>
              </w:rPr>
            </w:pPr>
            <w:r w:rsidRPr="00290521">
              <w:rPr>
                <w:b/>
                <w:sz w:val="26"/>
              </w:rPr>
              <w:t>EXPOSURE DRAFT</w:t>
            </w:r>
          </w:p>
        </w:tc>
      </w:tr>
    </w:tbl>
    <w:p w14:paraId="37251DD6" w14:textId="4D8D8BF0" w:rsidR="00FA06CA" w:rsidRDefault="00FA06CA" w:rsidP="00FA06CA">
      <w:pPr>
        <w:rPr>
          <w:sz w:val="19"/>
        </w:rPr>
      </w:pPr>
    </w:p>
    <w:p w14:paraId="4A3E4A7B" w14:textId="77777777" w:rsidR="00114076" w:rsidRPr="004D6A7A" w:rsidRDefault="00114076" w:rsidP="00FA06CA">
      <w:pPr>
        <w:rPr>
          <w:sz w:val="19"/>
        </w:rPr>
      </w:pPr>
    </w:p>
    <w:p w14:paraId="25F668E5" w14:textId="21D1D144" w:rsidR="00FA06CA" w:rsidRPr="004D6A7A" w:rsidRDefault="0083249C" w:rsidP="00FA06CA">
      <w:pPr>
        <w:pStyle w:val="ShortT"/>
      </w:pPr>
      <w:r w:rsidRPr="004D6A7A">
        <w:t>Taxation Administration (Public Ancillary Fund) Guidelines</w:t>
      </w:r>
      <w:r w:rsidR="004D6A7A" w:rsidRPr="004D6A7A">
        <w:t> </w:t>
      </w:r>
      <w:r w:rsidRPr="004D6A7A">
        <w:t>2022</w:t>
      </w:r>
    </w:p>
    <w:p w14:paraId="7922DDF9" w14:textId="449EAB27" w:rsidR="00FA06CA" w:rsidRPr="004D6A7A" w:rsidRDefault="00FA06CA" w:rsidP="00FA06CA">
      <w:pPr>
        <w:pStyle w:val="SignCoverPageStart"/>
        <w:spacing w:before="240"/>
        <w:rPr>
          <w:szCs w:val="22"/>
        </w:rPr>
      </w:pPr>
      <w:r w:rsidRPr="004D6A7A">
        <w:rPr>
          <w:szCs w:val="22"/>
        </w:rPr>
        <w:t xml:space="preserve">I, </w:t>
      </w:r>
      <w:r w:rsidR="0083249C" w:rsidRPr="004D6A7A">
        <w:rPr>
          <w:szCs w:val="22"/>
        </w:rPr>
        <w:t xml:space="preserve">Michael Sukkar, Assistant Treasurer, Minister for Housing and Minister for Homelessness, Social and Community Housing, make </w:t>
      </w:r>
      <w:r w:rsidRPr="004D6A7A">
        <w:rPr>
          <w:szCs w:val="22"/>
        </w:rPr>
        <w:t xml:space="preserve">the following </w:t>
      </w:r>
      <w:r w:rsidR="0083249C" w:rsidRPr="004D6A7A">
        <w:rPr>
          <w:szCs w:val="22"/>
        </w:rPr>
        <w:t>guidelines</w:t>
      </w:r>
      <w:r w:rsidRPr="004D6A7A">
        <w:rPr>
          <w:szCs w:val="22"/>
        </w:rPr>
        <w:t>.</w:t>
      </w:r>
    </w:p>
    <w:p w14:paraId="49AA8FEB" w14:textId="66761FB5" w:rsidR="00FA06CA" w:rsidRPr="004D6A7A" w:rsidRDefault="00FA06CA" w:rsidP="00FA06CA">
      <w:pPr>
        <w:keepNext/>
        <w:spacing w:before="720" w:line="240" w:lineRule="atLeast"/>
        <w:ind w:right="397"/>
        <w:jc w:val="both"/>
        <w:rPr>
          <w:szCs w:val="22"/>
        </w:rPr>
      </w:pPr>
      <w:bookmarkStart w:id="0" w:name="_Hlk69107165"/>
      <w:r w:rsidRPr="004D6A7A">
        <w:rPr>
          <w:szCs w:val="22"/>
        </w:rPr>
        <w:t xml:space="preserve">Dated </w:t>
      </w:r>
      <w:r w:rsidRPr="004D6A7A">
        <w:rPr>
          <w:szCs w:val="22"/>
        </w:rPr>
        <w:tab/>
      </w:r>
      <w:r w:rsidRPr="004D6A7A">
        <w:rPr>
          <w:szCs w:val="22"/>
        </w:rPr>
        <w:tab/>
      </w:r>
      <w:r w:rsidRPr="004D6A7A">
        <w:rPr>
          <w:szCs w:val="22"/>
        </w:rPr>
        <w:tab/>
      </w:r>
      <w:r w:rsidRPr="004D6A7A">
        <w:rPr>
          <w:szCs w:val="22"/>
        </w:rPr>
        <w:tab/>
      </w:r>
      <w:r w:rsidR="0083249C" w:rsidRPr="004D6A7A">
        <w:rPr>
          <w:szCs w:val="22"/>
        </w:rPr>
        <w:t>2022</w:t>
      </w:r>
    </w:p>
    <w:p w14:paraId="625EF36E" w14:textId="1618D67B" w:rsidR="00FA06CA" w:rsidRPr="004D6A7A" w:rsidRDefault="00FA06CA" w:rsidP="00FA06CA">
      <w:pPr>
        <w:keepNext/>
        <w:tabs>
          <w:tab w:val="left" w:pos="3402"/>
        </w:tabs>
        <w:spacing w:before="840" w:after="1080" w:line="300" w:lineRule="atLeast"/>
        <w:ind w:right="397"/>
        <w:rPr>
          <w:szCs w:val="22"/>
        </w:rPr>
      </w:pPr>
    </w:p>
    <w:p w14:paraId="6FADB2E7" w14:textId="5D8662C5" w:rsidR="00FA06CA" w:rsidRPr="004D6A7A" w:rsidRDefault="0083249C" w:rsidP="00FA06CA">
      <w:pPr>
        <w:keepNext/>
        <w:tabs>
          <w:tab w:val="left" w:pos="3402"/>
        </w:tabs>
        <w:spacing w:before="480" w:line="300" w:lineRule="atLeast"/>
        <w:ind w:right="397"/>
        <w:rPr>
          <w:szCs w:val="22"/>
        </w:rPr>
      </w:pPr>
      <w:r w:rsidRPr="004D6A7A">
        <w:rPr>
          <w:szCs w:val="22"/>
        </w:rPr>
        <w:t>Michael Sukkar</w:t>
      </w:r>
      <w:r w:rsidR="00FA06CA" w:rsidRPr="004D6A7A">
        <w:t xml:space="preserve"> </w:t>
      </w:r>
      <w:r w:rsidR="00FA06CA" w:rsidRPr="004D6A7A">
        <w:rPr>
          <w:b/>
          <w:szCs w:val="22"/>
          <w:highlight w:val="lightGray"/>
        </w:rPr>
        <w:t>[DRAFT ONLY—NOT FOR SIGNATURE]</w:t>
      </w:r>
    </w:p>
    <w:p w14:paraId="1D798124" w14:textId="77777777" w:rsidR="0083249C" w:rsidRPr="004D6A7A" w:rsidRDefault="0083249C" w:rsidP="0083249C">
      <w:pPr>
        <w:pStyle w:val="SignCoverPageEnd"/>
        <w:rPr>
          <w:szCs w:val="22"/>
        </w:rPr>
      </w:pPr>
      <w:r w:rsidRPr="004D6A7A">
        <w:rPr>
          <w:szCs w:val="22"/>
        </w:rPr>
        <w:t>Assistant Treasurer</w:t>
      </w:r>
      <w:r w:rsidRPr="004D6A7A">
        <w:rPr>
          <w:szCs w:val="22"/>
        </w:rPr>
        <w:br/>
        <w:t>Minister for Housing</w:t>
      </w:r>
      <w:r w:rsidRPr="004D6A7A">
        <w:rPr>
          <w:szCs w:val="22"/>
        </w:rPr>
        <w:br/>
        <w:t>Minister for Homelessness, Social and Community Housing</w:t>
      </w:r>
    </w:p>
    <w:bookmarkEnd w:id="0"/>
    <w:p w14:paraId="42FF08A7" w14:textId="77777777" w:rsidR="00FA06CA" w:rsidRPr="004D6A7A" w:rsidRDefault="00FA06CA" w:rsidP="00FF076B"/>
    <w:p w14:paraId="4CFBBF5E" w14:textId="77777777" w:rsidR="00FA06CA" w:rsidRPr="004D6A7A" w:rsidRDefault="00FA06CA" w:rsidP="00FA06CA">
      <w:pPr>
        <w:pStyle w:val="Header"/>
        <w:tabs>
          <w:tab w:val="clear" w:pos="4150"/>
          <w:tab w:val="clear" w:pos="8307"/>
        </w:tabs>
      </w:pPr>
      <w:r w:rsidRPr="004D6A7A">
        <w:rPr>
          <w:rStyle w:val="CharChapNo"/>
        </w:rPr>
        <w:t xml:space="preserve"> </w:t>
      </w:r>
      <w:r w:rsidRPr="004D6A7A">
        <w:rPr>
          <w:rStyle w:val="CharChapText"/>
        </w:rPr>
        <w:t xml:space="preserve"> </w:t>
      </w:r>
    </w:p>
    <w:p w14:paraId="70E944AC" w14:textId="77777777" w:rsidR="00FA06CA" w:rsidRPr="004D6A7A" w:rsidRDefault="00FA06CA" w:rsidP="00FA06CA">
      <w:pPr>
        <w:pStyle w:val="Header"/>
        <w:tabs>
          <w:tab w:val="clear" w:pos="4150"/>
          <w:tab w:val="clear" w:pos="8307"/>
        </w:tabs>
      </w:pPr>
      <w:r w:rsidRPr="004D6A7A">
        <w:rPr>
          <w:rStyle w:val="CharPartNo"/>
        </w:rPr>
        <w:t xml:space="preserve"> </w:t>
      </w:r>
      <w:r w:rsidRPr="004D6A7A">
        <w:rPr>
          <w:rStyle w:val="CharPartText"/>
        </w:rPr>
        <w:t xml:space="preserve"> </w:t>
      </w:r>
    </w:p>
    <w:p w14:paraId="3FFC7E49" w14:textId="77777777" w:rsidR="00FA06CA" w:rsidRPr="004D6A7A" w:rsidRDefault="00FA06CA" w:rsidP="00FA06CA">
      <w:pPr>
        <w:pStyle w:val="Header"/>
        <w:tabs>
          <w:tab w:val="clear" w:pos="4150"/>
          <w:tab w:val="clear" w:pos="8307"/>
        </w:tabs>
      </w:pPr>
      <w:r w:rsidRPr="004D6A7A">
        <w:rPr>
          <w:rStyle w:val="CharDivNo"/>
        </w:rPr>
        <w:t xml:space="preserve"> </w:t>
      </w:r>
      <w:r w:rsidRPr="004D6A7A">
        <w:rPr>
          <w:rStyle w:val="CharDivText"/>
        </w:rPr>
        <w:t xml:space="preserve"> </w:t>
      </w:r>
    </w:p>
    <w:p w14:paraId="54857D7A" w14:textId="77777777" w:rsidR="00FA06CA" w:rsidRPr="004D6A7A" w:rsidRDefault="00FA06CA" w:rsidP="00FA06CA">
      <w:pPr>
        <w:sectPr w:rsidR="00FA06CA" w:rsidRPr="004D6A7A" w:rsidSect="004D6A7A">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202B8BB0" w14:textId="645E1E05" w:rsidR="00FA06CA" w:rsidRPr="004D6A7A" w:rsidRDefault="00FA06CA" w:rsidP="00063332">
      <w:pPr>
        <w:rPr>
          <w:sz w:val="36"/>
        </w:rPr>
      </w:pPr>
      <w:r w:rsidRPr="004D6A7A">
        <w:rPr>
          <w:sz w:val="36"/>
        </w:rPr>
        <w:lastRenderedPageBreak/>
        <w:t>Contents</w:t>
      </w:r>
    </w:p>
    <w:p w14:paraId="2050F700" w14:textId="58DE16EF" w:rsidR="00F838C5" w:rsidRDefault="00FA06CA">
      <w:pPr>
        <w:pStyle w:val="TOC2"/>
        <w:rPr>
          <w:rFonts w:asciiTheme="minorHAnsi" w:eastAsiaTheme="minorEastAsia" w:hAnsiTheme="minorHAnsi" w:cstheme="minorBidi"/>
          <w:b w:val="0"/>
          <w:noProof/>
          <w:kern w:val="0"/>
          <w:sz w:val="22"/>
          <w:szCs w:val="22"/>
        </w:rPr>
      </w:pPr>
      <w:r w:rsidRPr="004D6A7A">
        <w:fldChar w:fldCharType="begin"/>
      </w:r>
      <w:r w:rsidRPr="004D6A7A">
        <w:instrText xml:space="preserve"> TOC \o "1-9" </w:instrText>
      </w:r>
      <w:r w:rsidRPr="004D6A7A">
        <w:fldChar w:fldCharType="separate"/>
      </w:r>
      <w:r w:rsidR="00F838C5">
        <w:rPr>
          <w:noProof/>
        </w:rPr>
        <w:t>Part 1—Preliminary</w:t>
      </w:r>
      <w:r w:rsidR="00F838C5">
        <w:rPr>
          <w:noProof/>
        </w:rPr>
        <w:tab/>
      </w:r>
      <w:r w:rsidR="00F838C5" w:rsidRPr="00F838C5">
        <w:rPr>
          <w:b w:val="0"/>
          <w:noProof/>
          <w:sz w:val="18"/>
        </w:rPr>
        <w:fldChar w:fldCharType="begin"/>
      </w:r>
      <w:r w:rsidR="00F838C5" w:rsidRPr="00F838C5">
        <w:rPr>
          <w:b w:val="0"/>
          <w:noProof/>
          <w:sz w:val="18"/>
        </w:rPr>
        <w:instrText xml:space="preserve"> PAGEREF _Toc69799713 \h </w:instrText>
      </w:r>
      <w:r w:rsidR="00F838C5" w:rsidRPr="00F838C5">
        <w:rPr>
          <w:b w:val="0"/>
          <w:noProof/>
          <w:sz w:val="18"/>
        </w:rPr>
      </w:r>
      <w:r w:rsidR="00F838C5" w:rsidRPr="00F838C5">
        <w:rPr>
          <w:b w:val="0"/>
          <w:noProof/>
          <w:sz w:val="18"/>
        </w:rPr>
        <w:fldChar w:fldCharType="separate"/>
      </w:r>
      <w:r w:rsidR="00A47270">
        <w:rPr>
          <w:b w:val="0"/>
          <w:noProof/>
          <w:sz w:val="18"/>
        </w:rPr>
        <w:t>1</w:t>
      </w:r>
      <w:r w:rsidR="00F838C5" w:rsidRPr="00F838C5">
        <w:rPr>
          <w:b w:val="0"/>
          <w:noProof/>
          <w:sz w:val="18"/>
        </w:rPr>
        <w:fldChar w:fldCharType="end"/>
      </w:r>
    </w:p>
    <w:p w14:paraId="5D20748B" w14:textId="5F05ECE4" w:rsidR="00F838C5" w:rsidRDefault="00F838C5">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_Toc69799714 \h </w:instrText>
      </w:r>
      <w:r>
        <w:rPr>
          <w:noProof/>
        </w:rPr>
      </w:r>
      <w:r>
        <w:rPr>
          <w:noProof/>
        </w:rPr>
        <w:fldChar w:fldCharType="separate"/>
      </w:r>
      <w:r w:rsidR="00A47270">
        <w:rPr>
          <w:noProof/>
        </w:rPr>
        <w:t>1</w:t>
      </w:r>
      <w:r>
        <w:rPr>
          <w:noProof/>
        </w:rPr>
        <w:fldChar w:fldCharType="end"/>
      </w:r>
    </w:p>
    <w:p w14:paraId="4123E584" w14:textId="0492B359" w:rsidR="00F838C5" w:rsidRDefault="00F838C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_Toc69799715 \h </w:instrText>
      </w:r>
      <w:r>
        <w:rPr>
          <w:noProof/>
        </w:rPr>
      </w:r>
      <w:r>
        <w:rPr>
          <w:noProof/>
        </w:rPr>
        <w:fldChar w:fldCharType="separate"/>
      </w:r>
      <w:r w:rsidR="00A47270">
        <w:rPr>
          <w:noProof/>
        </w:rPr>
        <w:t>1</w:t>
      </w:r>
      <w:r>
        <w:rPr>
          <w:noProof/>
        </w:rPr>
        <w:fldChar w:fldCharType="end"/>
      </w:r>
    </w:p>
    <w:p w14:paraId="1928DDCF" w14:textId="44E4E001" w:rsidR="00F838C5" w:rsidRDefault="00F838C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_Toc69799716 \h </w:instrText>
      </w:r>
      <w:r>
        <w:rPr>
          <w:noProof/>
        </w:rPr>
      </w:r>
      <w:r>
        <w:rPr>
          <w:noProof/>
        </w:rPr>
        <w:fldChar w:fldCharType="separate"/>
      </w:r>
      <w:r w:rsidR="00A47270">
        <w:rPr>
          <w:noProof/>
        </w:rPr>
        <w:t>1</w:t>
      </w:r>
      <w:r>
        <w:rPr>
          <w:noProof/>
        </w:rPr>
        <w:fldChar w:fldCharType="end"/>
      </w:r>
    </w:p>
    <w:p w14:paraId="4FD21468" w14:textId="0D680A0C" w:rsidR="00F838C5" w:rsidRDefault="00F838C5">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_Toc69799717 \h </w:instrText>
      </w:r>
      <w:r>
        <w:rPr>
          <w:noProof/>
        </w:rPr>
      </w:r>
      <w:r>
        <w:rPr>
          <w:noProof/>
        </w:rPr>
        <w:fldChar w:fldCharType="separate"/>
      </w:r>
      <w:r w:rsidR="00A47270">
        <w:rPr>
          <w:noProof/>
        </w:rPr>
        <w:t>1</w:t>
      </w:r>
      <w:r>
        <w:rPr>
          <w:noProof/>
        </w:rPr>
        <w:fldChar w:fldCharType="end"/>
      </w:r>
    </w:p>
    <w:p w14:paraId="4965BB30" w14:textId="65A71A85" w:rsidR="00F838C5" w:rsidRDefault="00F838C5">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_Toc69799718 \h </w:instrText>
      </w:r>
      <w:r>
        <w:rPr>
          <w:noProof/>
        </w:rPr>
      </w:r>
      <w:r>
        <w:rPr>
          <w:noProof/>
        </w:rPr>
        <w:fldChar w:fldCharType="separate"/>
      </w:r>
      <w:r w:rsidR="00A47270">
        <w:rPr>
          <w:noProof/>
        </w:rPr>
        <w:t>1</w:t>
      </w:r>
      <w:r>
        <w:rPr>
          <w:noProof/>
        </w:rPr>
        <w:fldChar w:fldCharType="end"/>
      </w:r>
    </w:p>
    <w:p w14:paraId="5ECAFF5F" w14:textId="6B07C00F" w:rsidR="00F838C5" w:rsidRDefault="00F838C5">
      <w:pPr>
        <w:pStyle w:val="TOC5"/>
        <w:rPr>
          <w:rFonts w:asciiTheme="minorHAnsi" w:eastAsiaTheme="minorEastAsia" w:hAnsiTheme="minorHAnsi" w:cstheme="minorBidi"/>
          <w:noProof/>
          <w:kern w:val="0"/>
          <w:sz w:val="22"/>
          <w:szCs w:val="22"/>
        </w:rPr>
      </w:pPr>
      <w:r>
        <w:rPr>
          <w:noProof/>
        </w:rPr>
        <w:t>6  Penalties</w:t>
      </w:r>
      <w:r>
        <w:rPr>
          <w:noProof/>
        </w:rPr>
        <w:tab/>
      </w:r>
      <w:r>
        <w:rPr>
          <w:noProof/>
        </w:rPr>
        <w:fldChar w:fldCharType="begin"/>
      </w:r>
      <w:r>
        <w:rPr>
          <w:noProof/>
        </w:rPr>
        <w:instrText xml:space="preserve"> PAGEREF _Toc69799719 \h </w:instrText>
      </w:r>
      <w:r>
        <w:rPr>
          <w:noProof/>
        </w:rPr>
      </w:r>
      <w:r>
        <w:rPr>
          <w:noProof/>
        </w:rPr>
        <w:fldChar w:fldCharType="separate"/>
      </w:r>
      <w:r w:rsidR="00A47270">
        <w:rPr>
          <w:noProof/>
        </w:rPr>
        <w:t>2</w:t>
      </w:r>
      <w:r>
        <w:rPr>
          <w:noProof/>
        </w:rPr>
        <w:fldChar w:fldCharType="end"/>
      </w:r>
    </w:p>
    <w:p w14:paraId="2CB3BEAC" w14:textId="32BD53FD" w:rsidR="00F838C5" w:rsidRDefault="00F838C5">
      <w:pPr>
        <w:pStyle w:val="TOC2"/>
        <w:rPr>
          <w:rFonts w:asciiTheme="minorHAnsi" w:eastAsiaTheme="minorEastAsia" w:hAnsiTheme="minorHAnsi" w:cstheme="minorBidi"/>
          <w:b w:val="0"/>
          <w:noProof/>
          <w:kern w:val="0"/>
          <w:sz w:val="22"/>
          <w:szCs w:val="22"/>
        </w:rPr>
      </w:pPr>
      <w:r>
        <w:rPr>
          <w:noProof/>
        </w:rPr>
        <w:t>Part 2—Rules for establishing and maintaining public ancillary funds as deductible gift recipients</w:t>
      </w:r>
      <w:r>
        <w:rPr>
          <w:noProof/>
        </w:rPr>
        <w:tab/>
      </w:r>
      <w:r w:rsidRPr="00F838C5">
        <w:rPr>
          <w:b w:val="0"/>
          <w:noProof/>
          <w:sz w:val="18"/>
        </w:rPr>
        <w:fldChar w:fldCharType="begin"/>
      </w:r>
      <w:r w:rsidRPr="00F838C5">
        <w:rPr>
          <w:b w:val="0"/>
          <w:noProof/>
          <w:sz w:val="18"/>
        </w:rPr>
        <w:instrText xml:space="preserve"> PAGEREF _Toc69799720 \h </w:instrText>
      </w:r>
      <w:r w:rsidRPr="00F838C5">
        <w:rPr>
          <w:b w:val="0"/>
          <w:noProof/>
          <w:sz w:val="18"/>
        </w:rPr>
      </w:r>
      <w:r w:rsidRPr="00F838C5">
        <w:rPr>
          <w:b w:val="0"/>
          <w:noProof/>
          <w:sz w:val="18"/>
        </w:rPr>
        <w:fldChar w:fldCharType="separate"/>
      </w:r>
      <w:r w:rsidR="00A47270">
        <w:rPr>
          <w:b w:val="0"/>
          <w:noProof/>
          <w:sz w:val="18"/>
        </w:rPr>
        <w:t>3</w:t>
      </w:r>
      <w:r w:rsidRPr="00F838C5">
        <w:rPr>
          <w:b w:val="0"/>
          <w:noProof/>
          <w:sz w:val="18"/>
        </w:rPr>
        <w:fldChar w:fldCharType="end"/>
      </w:r>
    </w:p>
    <w:p w14:paraId="06A69A30" w14:textId="0D0F953B" w:rsidR="00F838C5" w:rsidRDefault="00F838C5">
      <w:pPr>
        <w:pStyle w:val="TOC3"/>
        <w:rPr>
          <w:rFonts w:asciiTheme="minorHAnsi" w:eastAsiaTheme="minorEastAsia" w:hAnsiTheme="minorHAnsi" w:cstheme="minorBidi"/>
          <w:b w:val="0"/>
          <w:noProof/>
          <w:kern w:val="0"/>
          <w:szCs w:val="22"/>
        </w:rPr>
      </w:pPr>
      <w:r>
        <w:rPr>
          <w:noProof/>
        </w:rPr>
        <w:t>Division 1—General</w:t>
      </w:r>
      <w:r>
        <w:rPr>
          <w:noProof/>
        </w:rPr>
        <w:tab/>
      </w:r>
      <w:r w:rsidRPr="00F838C5">
        <w:rPr>
          <w:b w:val="0"/>
          <w:noProof/>
          <w:sz w:val="18"/>
        </w:rPr>
        <w:fldChar w:fldCharType="begin"/>
      </w:r>
      <w:r w:rsidRPr="00F838C5">
        <w:rPr>
          <w:b w:val="0"/>
          <w:noProof/>
          <w:sz w:val="18"/>
        </w:rPr>
        <w:instrText xml:space="preserve"> PAGEREF _Toc69799721 \h </w:instrText>
      </w:r>
      <w:r w:rsidRPr="00F838C5">
        <w:rPr>
          <w:b w:val="0"/>
          <w:noProof/>
          <w:sz w:val="18"/>
        </w:rPr>
      </w:r>
      <w:r w:rsidRPr="00F838C5">
        <w:rPr>
          <w:b w:val="0"/>
          <w:noProof/>
          <w:sz w:val="18"/>
        </w:rPr>
        <w:fldChar w:fldCharType="separate"/>
      </w:r>
      <w:r w:rsidR="00A47270">
        <w:rPr>
          <w:b w:val="0"/>
          <w:noProof/>
          <w:sz w:val="18"/>
        </w:rPr>
        <w:t>3</w:t>
      </w:r>
      <w:r w:rsidRPr="00F838C5">
        <w:rPr>
          <w:b w:val="0"/>
          <w:noProof/>
          <w:sz w:val="18"/>
        </w:rPr>
        <w:fldChar w:fldCharType="end"/>
      </w:r>
    </w:p>
    <w:p w14:paraId="4075E4C6" w14:textId="123775C2" w:rsidR="00F838C5" w:rsidRDefault="00F838C5">
      <w:pPr>
        <w:pStyle w:val="TOC5"/>
        <w:rPr>
          <w:rFonts w:asciiTheme="minorHAnsi" w:eastAsiaTheme="minorEastAsia" w:hAnsiTheme="minorHAnsi" w:cstheme="minorBidi"/>
          <w:noProof/>
          <w:kern w:val="0"/>
          <w:sz w:val="22"/>
          <w:szCs w:val="22"/>
        </w:rPr>
      </w:pPr>
      <w:r>
        <w:rPr>
          <w:noProof/>
        </w:rPr>
        <w:t>7  Object of this Part</w:t>
      </w:r>
      <w:r>
        <w:rPr>
          <w:noProof/>
        </w:rPr>
        <w:tab/>
      </w:r>
      <w:r>
        <w:rPr>
          <w:noProof/>
        </w:rPr>
        <w:fldChar w:fldCharType="begin"/>
      </w:r>
      <w:r>
        <w:rPr>
          <w:noProof/>
        </w:rPr>
        <w:instrText xml:space="preserve"> PAGEREF _Toc69799722 \h </w:instrText>
      </w:r>
      <w:r>
        <w:rPr>
          <w:noProof/>
        </w:rPr>
      </w:r>
      <w:r>
        <w:rPr>
          <w:noProof/>
        </w:rPr>
        <w:fldChar w:fldCharType="separate"/>
      </w:r>
      <w:r w:rsidR="00A47270">
        <w:rPr>
          <w:noProof/>
        </w:rPr>
        <w:t>3</w:t>
      </w:r>
      <w:r>
        <w:rPr>
          <w:noProof/>
        </w:rPr>
        <w:fldChar w:fldCharType="end"/>
      </w:r>
    </w:p>
    <w:p w14:paraId="05D668C2" w14:textId="38A717DF" w:rsidR="00F838C5" w:rsidRDefault="00F838C5">
      <w:pPr>
        <w:pStyle w:val="TOC5"/>
        <w:rPr>
          <w:rFonts w:asciiTheme="minorHAnsi" w:eastAsiaTheme="minorEastAsia" w:hAnsiTheme="minorHAnsi" w:cstheme="minorBidi"/>
          <w:noProof/>
          <w:kern w:val="0"/>
          <w:sz w:val="22"/>
          <w:szCs w:val="22"/>
        </w:rPr>
      </w:pPr>
      <w:r>
        <w:rPr>
          <w:noProof/>
        </w:rPr>
        <w:t>8  General principles</w:t>
      </w:r>
      <w:r>
        <w:rPr>
          <w:noProof/>
        </w:rPr>
        <w:tab/>
      </w:r>
      <w:r>
        <w:rPr>
          <w:noProof/>
        </w:rPr>
        <w:fldChar w:fldCharType="begin"/>
      </w:r>
      <w:r>
        <w:rPr>
          <w:noProof/>
        </w:rPr>
        <w:instrText xml:space="preserve"> PAGEREF _Toc69799723 \h </w:instrText>
      </w:r>
      <w:r>
        <w:rPr>
          <w:noProof/>
        </w:rPr>
      </w:r>
      <w:r>
        <w:rPr>
          <w:noProof/>
        </w:rPr>
        <w:fldChar w:fldCharType="separate"/>
      </w:r>
      <w:r w:rsidR="00A47270">
        <w:rPr>
          <w:noProof/>
        </w:rPr>
        <w:t>3</w:t>
      </w:r>
      <w:r>
        <w:rPr>
          <w:noProof/>
        </w:rPr>
        <w:fldChar w:fldCharType="end"/>
      </w:r>
    </w:p>
    <w:p w14:paraId="0D7D9260" w14:textId="5774548F" w:rsidR="00F838C5" w:rsidRDefault="00F838C5">
      <w:pPr>
        <w:pStyle w:val="TOC3"/>
        <w:rPr>
          <w:rFonts w:asciiTheme="minorHAnsi" w:eastAsiaTheme="minorEastAsia" w:hAnsiTheme="minorHAnsi" w:cstheme="minorBidi"/>
          <w:b w:val="0"/>
          <w:noProof/>
          <w:kern w:val="0"/>
          <w:szCs w:val="22"/>
        </w:rPr>
      </w:pPr>
      <w:r>
        <w:rPr>
          <w:noProof/>
        </w:rPr>
        <w:t>Division 2—Establishing a public ancillary fund</w:t>
      </w:r>
      <w:r>
        <w:rPr>
          <w:noProof/>
        </w:rPr>
        <w:tab/>
      </w:r>
      <w:r w:rsidRPr="00F838C5">
        <w:rPr>
          <w:b w:val="0"/>
          <w:noProof/>
          <w:sz w:val="18"/>
        </w:rPr>
        <w:fldChar w:fldCharType="begin"/>
      </w:r>
      <w:r w:rsidRPr="00F838C5">
        <w:rPr>
          <w:b w:val="0"/>
          <w:noProof/>
          <w:sz w:val="18"/>
        </w:rPr>
        <w:instrText xml:space="preserve"> PAGEREF _Toc69799724 \h </w:instrText>
      </w:r>
      <w:r w:rsidRPr="00F838C5">
        <w:rPr>
          <w:b w:val="0"/>
          <w:noProof/>
          <w:sz w:val="18"/>
        </w:rPr>
      </w:r>
      <w:r w:rsidRPr="00F838C5">
        <w:rPr>
          <w:b w:val="0"/>
          <w:noProof/>
          <w:sz w:val="18"/>
        </w:rPr>
        <w:fldChar w:fldCharType="separate"/>
      </w:r>
      <w:r w:rsidR="00A47270">
        <w:rPr>
          <w:b w:val="0"/>
          <w:noProof/>
          <w:sz w:val="18"/>
        </w:rPr>
        <w:t>4</w:t>
      </w:r>
      <w:r w:rsidRPr="00F838C5">
        <w:rPr>
          <w:b w:val="0"/>
          <w:noProof/>
          <w:sz w:val="18"/>
        </w:rPr>
        <w:fldChar w:fldCharType="end"/>
      </w:r>
    </w:p>
    <w:p w14:paraId="256533AF" w14:textId="468B4A28" w:rsidR="00F838C5" w:rsidRDefault="00F838C5">
      <w:pPr>
        <w:pStyle w:val="TOC5"/>
        <w:rPr>
          <w:rFonts w:asciiTheme="minorHAnsi" w:eastAsiaTheme="minorEastAsia" w:hAnsiTheme="minorHAnsi" w:cstheme="minorBidi"/>
          <w:noProof/>
          <w:kern w:val="0"/>
          <w:sz w:val="22"/>
          <w:szCs w:val="22"/>
        </w:rPr>
      </w:pPr>
      <w:r>
        <w:rPr>
          <w:noProof/>
        </w:rPr>
        <w:t>9  Purpose and objects of the fund</w:t>
      </w:r>
      <w:r>
        <w:rPr>
          <w:noProof/>
        </w:rPr>
        <w:tab/>
      </w:r>
      <w:r>
        <w:rPr>
          <w:noProof/>
        </w:rPr>
        <w:fldChar w:fldCharType="begin"/>
      </w:r>
      <w:r>
        <w:rPr>
          <w:noProof/>
        </w:rPr>
        <w:instrText xml:space="preserve"> PAGEREF _Toc69799725 \h </w:instrText>
      </w:r>
      <w:r>
        <w:rPr>
          <w:noProof/>
        </w:rPr>
      </w:r>
      <w:r>
        <w:rPr>
          <w:noProof/>
        </w:rPr>
        <w:fldChar w:fldCharType="separate"/>
      </w:r>
      <w:r w:rsidR="00A47270">
        <w:rPr>
          <w:noProof/>
        </w:rPr>
        <w:t>4</w:t>
      </w:r>
      <w:r>
        <w:rPr>
          <w:noProof/>
        </w:rPr>
        <w:fldChar w:fldCharType="end"/>
      </w:r>
    </w:p>
    <w:p w14:paraId="367C8D01" w14:textId="2C9DD934" w:rsidR="00F838C5" w:rsidRDefault="00F838C5">
      <w:pPr>
        <w:pStyle w:val="TOC5"/>
        <w:rPr>
          <w:rFonts w:asciiTheme="minorHAnsi" w:eastAsiaTheme="minorEastAsia" w:hAnsiTheme="minorHAnsi" w:cstheme="minorBidi"/>
          <w:noProof/>
          <w:kern w:val="0"/>
          <w:sz w:val="22"/>
          <w:szCs w:val="22"/>
        </w:rPr>
      </w:pPr>
      <w:r>
        <w:rPr>
          <w:noProof/>
        </w:rPr>
        <w:t>10  Not</w:t>
      </w:r>
      <w:r>
        <w:rPr>
          <w:noProof/>
        </w:rPr>
        <w:noBreakHyphen/>
        <w:t>for</w:t>
      </w:r>
      <w:r>
        <w:rPr>
          <w:noProof/>
        </w:rPr>
        <w:noBreakHyphen/>
        <w:t>profit</w:t>
      </w:r>
      <w:r>
        <w:rPr>
          <w:noProof/>
        </w:rPr>
        <w:tab/>
      </w:r>
      <w:r>
        <w:rPr>
          <w:noProof/>
        </w:rPr>
        <w:fldChar w:fldCharType="begin"/>
      </w:r>
      <w:r>
        <w:rPr>
          <w:noProof/>
        </w:rPr>
        <w:instrText xml:space="preserve"> PAGEREF _Toc69799726 \h </w:instrText>
      </w:r>
      <w:r>
        <w:rPr>
          <w:noProof/>
        </w:rPr>
      </w:r>
      <w:r>
        <w:rPr>
          <w:noProof/>
        </w:rPr>
        <w:fldChar w:fldCharType="separate"/>
      </w:r>
      <w:r w:rsidR="00A47270">
        <w:rPr>
          <w:noProof/>
        </w:rPr>
        <w:t>4</w:t>
      </w:r>
      <w:r>
        <w:rPr>
          <w:noProof/>
        </w:rPr>
        <w:fldChar w:fldCharType="end"/>
      </w:r>
    </w:p>
    <w:p w14:paraId="633A1D54" w14:textId="75790267" w:rsidR="00F838C5" w:rsidRDefault="00F838C5">
      <w:pPr>
        <w:pStyle w:val="TOC5"/>
        <w:rPr>
          <w:rFonts w:asciiTheme="minorHAnsi" w:eastAsiaTheme="minorEastAsia" w:hAnsiTheme="minorHAnsi" w:cstheme="minorBidi"/>
          <w:noProof/>
          <w:kern w:val="0"/>
          <w:sz w:val="22"/>
          <w:szCs w:val="22"/>
        </w:rPr>
      </w:pPr>
      <w:r>
        <w:rPr>
          <w:noProof/>
        </w:rPr>
        <w:t>11  Operated only in Australia</w:t>
      </w:r>
      <w:r>
        <w:rPr>
          <w:noProof/>
        </w:rPr>
        <w:tab/>
      </w:r>
      <w:r>
        <w:rPr>
          <w:noProof/>
        </w:rPr>
        <w:fldChar w:fldCharType="begin"/>
      </w:r>
      <w:r>
        <w:rPr>
          <w:noProof/>
        </w:rPr>
        <w:instrText xml:space="preserve"> PAGEREF _Toc69799727 \h </w:instrText>
      </w:r>
      <w:r>
        <w:rPr>
          <w:noProof/>
        </w:rPr>
      </w:r>
      <w:r>
        <w:rPr>
          <w:noProof/>
        </w:rPr>
        <w:fldChar w:fldCharType="separate"/>
      </w:r>
      <w:r w:rsidR="00A47270">
        <w:rPr>
          <w:noProof/>
        </w:rPr>
        <w:t>4</w:t>
      </w:r>
      <w:r>
        <w:rPr>
          <w:noProof/>
        </w:rPr>
        <w:fldChar w:fldCharType="end"/>
      </w:r>
    </w:p>
    <w:p w14:paraId="478401AC" w14:textId="3B925FFA" w:rsidR="00F838C5" w:rsidRDefault="00F838C5">
      <w:pPr>
        <w:pStyle w:val="TOC5"/>
        <w:rPr>
          <w:rFonts w:asciiTheme="minorHAnsi" w:eastAsiaTheme="minorEastAsia" w:hAnsiTheme="minorHAnsi" w:cstheme="minorBidi"/>
          <w:noProof/>
          <w:kern w:val="0"/>
          <w:sz w:val="22"/>
          <w:szCs w:val="22"/>
        </w:rPr>
      </w:pPr>
      <w:r>
        <w:rPr>
          <w:noProof/>
        </w:rPr>
        <w:t>12  Trustees</w:t>
      </w:r>
      <w:r>
        <w:rPr>
          <w:noProof/>
        </w:rPr>
        <w:tab/>
      </w:r>
      <w:r>
        <w:rPr>
          <w:noProof/>
        </w:rPr>
        <w:fldChar w:fldCharType="begin"/>
      </w:r>
      <w:r>
        <w:rPr>
          <w:noProof/>
        </w:rPr>
        <w:instrText xml:space="preserve"> PAGEREF _Toc69799728 \h </w:instrText>
      </w:r>
      <w:r>
        <w:rPr>
          <w:noProof/>
        </w:rPr>
      </w:r>
      <w:r>
        <w:rPr>
          <w:noProof/>
        </w:rPr>
        <w:fldChar w:fldCharType="separate"/>
      </w:r>
      <w:r w:rsidR="00A47270">
        <w:rPr>
          <w:noProof/>
        </w:rPr>
        <w:t>4</w:t>
      </w:r>
      <w:r>
        <w:rPr>
          <w:noProof/>
        </w:rPr>
        <w:fldChar w:fldCharType="end"/>
      </w:r>
    </w:p>
    <w:p w14:paraId="2E40FB60" w14:textId="2B5FABF0" w:rsidR="00F838C5" w:rsidRDefault="00F838C5">
      <w:pPr>
        <w:pStyle w:val="TOC5"/>
        <w:rPr>
          <w:rFonts w:asciiTheme="minorHAnsi" w:eastAsiaTheme="minorEastAsia" w:hAnsiTheme="minorHAnsi" w:cstheme="minorBidi"/>
          <w:noProof/>
          <w:kern w:val="0"/>
          <w:sz w:val="22"/>
          <w:szCs w:val="22"/>
        </w:rPr>
      </w:pPr>
      <w:r>
        <w:rPr>
          <w:noProof/>
        </w:rPr>
        <w:t>13  Change to governing rules</w:t>
      </w:r>
      <w:r>
        <w:rPr>
          <w:noProof/>
        </w:rPr>
        <w:tab/>
      </w:r>
      <w:r>
        <w:rPr>
          <w:noProof/>
        </w:rPr>
        <w:fldChar w:fldCharType="begin"/>
      </w:r>
      <w:r>
        <w:rPr>
          <w:noProof/>
        </w:rPr>
        <w:instrText xml:space="preserve"> PAGEREF _Toc69799729 \h </w:instrText>
      </w:r>
      <w:r>
        <w:rPr>
          <w:noProof/>
        </w:rPr>
      </w:r>
      <w:r>
        <w:rPr>
          <w:noProof/>
        </w:rPr>
        <w:fldChar w:fldCharType="separate"/>
      </w:r>
      <w:r w:rsidR="00A47270">
        <w:rPr>
          <w:noProof/>
        </w:rPr>
        <w:t>5</w:t>
      </w:r>
      <w:r>
        <w:rPr>
          <w:noProof/>
        </w:rPr>
        <w:fldChar w:fldCharType="end"/>
      </w:r>
    </w:p>
    <w:p w14:paraId="0DF86E31" w14:textId="7E7F95F9" w:rsidR="00F838C5" w:rsidRDefault="00F838C5">
      <w:pPr>
        <w:pStyle w:val="TOC5"/>
        <w:rPr>
          <w:rFonts w:asciiTheme="minorHAnsi" w:eastAsiaTheme="minorEastAsia" w:hAnsiTheme="minorHAnsi" w:cstheme="minorBidi"/>
          <w:noProof/>
          <w:kern w:val="0"/>
          <w:sz w:val="22"/>
          <w:szCs w:val="22"/>
        </w:rPr>
      </w:pPr>
      <w:r>
        <w:rPr>
          <w:noProof/>
        </w:rPr>
        <w:t>14  Trustee liability</w:t>
      </w:r>
      <w:r>
        <w:rPr>
          <w:noProof/>
        </w:rPr>
        <w:tab/>
      </w:r>
      <w:r>
        <w:rPr>
          <w:noProof/>
        </w:rPr>
        <w:fldChar w:fldCharType="begin"/>
      </w:r>
      <w:r>
        <w:rPr>
          <w:noProof/>
        </w:rPr>
        <w:instrText xml:space="preserve"> PAGEREF _Toc69799730 \h </w:instrText>
      </w:r>
      <w:r>
        <w:rPr>
          <w:noProof/>
        </w:rPr>
      </w:r>
      <w:r>
        <w:rPr>
          <w:noProof/>
        </w:rPr>
        <w:fldChar w:fldCharType="separate"/>
      </w:r>
      <w:r w:rsidR="00A47270">
        <w:rPr>
          <w:noProof/>
        </w:rPr>
        <w:t>6</w:t>
      </w:r>
      <w:r>
        <w:rPr>
          <w:noProof/>
        </w:rPr>
        <w:fldChar w:fldCharType="end"/>
      </w:r>
    </w:p>
    <w:p w14:paraId="0EA7F8E3" w14:textId="1F3897A6" w:rsidR="00F838C5" w:rsidRDefault="00F838C5">
      <w:pPr>
        <w:pStyle w:val="TOC3"/>
        <w:rPr>
          <w:rFonts w:asciiTheme="minorHAnsi" w:eastAsiaTheme="minorEastAsia" w:hAnsiTheme="minorHAnsi" w:cstheme="minorBidi"/>
          <w:b w:val="0"/>
          <w:noProof/>
          <w:kern w:val="0"/>
          <w:szCs w:val="22"/>
        </w:rPr>
      </w:pPr>
      <w:r>
        <w:rPr>
          <w:noProof/>
        </w:rPr>
        <w:t>Division 3—Operation of a public ancillary fund</w:t>
      </w:r>
      <w:r>
        <w:rPr>
          <w:noProof/>
        </w:rPr>
        <w:tab/>
      </w:r>
      <w:r>
        <w:rPr>
          <w:noProof/>
        </w:rPr>
        <w:fldChar w:fldCharType="begin"/>
      </w:r>
      <w:r>
        <w:rPr>
          <w:noProof/>
        </w:rPr>
        <w:instrText xml:space="preserve"> PAGEREF _Toc69799731 \h </w:instrText>
      </w:r>
      <w:r>
        <w:rPr>
          <w:noProof/>
        </w:rPr>
      </w:r>
      <w:r>
        <w:rPr>
          <w:noProof/>
        </w:rPr>
        <w:fldChar w:fldCharType="separate"/>
      </w:r>
      <w:r w:rsidR="00A47270">
        <w:rPr>
          <w:noProof/>
        </w:rPr>
        <w:t>7</w:t>
      </w:r>
      <w:r>
        <w:rPr>
          <w:noProof/>
        </w:rPr>
        <w:fldChar w:fldCharType="end"/>
      </w:r>
    </w:p>
    <w:p w14:paraId="5D03E0F3" w14:textId="0169EADD" w:rsidR="00F838C5" w:rsidRDefault="00F838C5">
      <w:pPr>
        <w:pStyle w:val="TOC5"/>
        <w:rPr>
          <w:rFonts w:asciiTheme="minorHAnsi" w:eastAsiaTheme="minorEastAsia" w:hAnsiTheme="minorHAnsi" w:cstheme="minorBidi"/>
          <w:noProof/>
          <w:kern w:val="0"/>
          <w:sz w:val="22"/>
          <w:szCs w:val="22"/>
        </w:rPr>
      </w:pPr>
      <w:r>
        <w:rPr>
          <w:noProof/>
        </w:rPr>
        <w:t>15  Minimum annual distribution</w:t>
      </w:r>
      <w:r>
        <w:rPr>
          <w:noProof/>
        </w:rPr>
        <w:tab/>
      </w:r>
      <w:r>
        <w:rPr>
          <w:noProof/>
        </w:rPr>
        <w:fldChar w:fldCharType="begin"/>
      </w:r>
      <w:r>
        <w:rPr>
          <w:noProof/>
        </w:rPr>
        <w:instrText xml:space="preserve"> PAGEREF _Toc69799732 \h </w:instrText>
      </w:r>
      <w:r>
        <w:rPr>
          <w:noProof/>
        </w:rPr>
      </w:r>
      <w:r>
        <w:rPr>
          <w:noProof/>
        </w:rPr>
        <w:fldChar w:fldCharType="separate"/>
      </w:r>
      <w:r w:rsidR="00A47270">
        <w:rPr>
          <w:noProof/>
        </w:rPr>
        <w:t>7</w:t>
      </w:r>
      <w:r>
        <w:rPr>
          <w:noProof/>
        </w:rPr>
        <w:fldChar w:fldCharType="end"/>
      </w:r>
    </w:p>
    <w:p w14:paraId="78D9A4DD" w14:textId="2CA5A72B" w:rsidR="00F838C5" w:rsidRDefault="00F838C5">
      <w:pPr>
        <w:pStyle w:val="TOC5"/>
        <w:rPr>
          <w:rFonts w:asciiTheme="minorHAnsi" w:eastAsiaTheme="minorEastAsia" w:hAnsiTheme="minorHAnsi" w:cstheme="minorBidi"/>
          <w:noProof/>
          <w:kern w:val="0"/>
          <w:sz w:val="22"/>
          <w:szCs w:val="22"/>
        </w:rPr>
      </w:pPr>
      <w:r>
        <w:rPr>
          <w:noProof/>
        </w:rPr>
        <w:t>16  Valuations</w:t>
      </w:r>
      <w:r>
        <w:rPr>
          <w:noProof/>
        </w:rPr>
        <w:tab/>
      </w:r>
      <w:r>
        <w:rPr>
          <w:noProof/>
        </w:rPr>
        <w:fldChar w:fldCharType="begin"/>
      </w:r>
      <w:r>
        <w:rPr>
          <w:noProof/>
        </w:rPr>
        <w:instrText xml:space="preserve"> PAGEREF _Toc69799733 \h </w:instrText>
      </w:r>
      <w:r>
        <w:rPr>
          <w:noProof/>
        </w:rPr>
      </w:r>
      <w:r>
        <w:rPr>
          <w:noProof/>
        </w:rPr>
        <w:fldChar w:fldCharType="separate"/>
      </w:r>
      <w:r w:rsidR="00A47270">
        <w:rPr>
          <w:noProof/>
        </w:rPr>
        <w:t>9</w:t>
      </w:r>
      <w:r>
        <w:rPr>
          <w:noProof/>
        </w:rPr>
        <w:fldChar w:fldCharType="end"/>
      </w:r>
    </w:p>
    <w:p w14:paraId="5096A347" w14:textId="3FDA92D8" w:rsidR="00F838C5" w:rsidRDefault="00F838C5">
      <w:pPr>
        <w:pStyle w:val="TOC5"/>
        <w:rPr>
          <w:rFonts w:asciiTheme="minorHAnsi" w:eastAsiaTheme="minorEastAsia" w:hAnsiTheme="minorHAnsi" w:cstheme="minorBidi"/>
          <w:noProof/>
          <w:kern w:val="0"/>
          <w:sz w:val="22"/>
          <w:szCs w:val="22"/>
        </w:rPr>
      </w:pPr>
      <w:r>
        <w:rPr>
          <w:noProof/>
        </w:rPr>
        <w:t>17  Keeping accounts</w:t>
      </w:r>
      <w:r>
        <w:rPr>
          <w:noProof/>
        </w:rPr>
        <w:tab/>
      </w:r>
      <w:r>
        <w:rPr>
          <w:noProof/>
        </w:rPr>
        <w:fldChar w:fldCharType="begin"/>
      </w:r>
      <w:r>
        <w:rPr>
          <w:noProof/>
        </w:rPr>
        <w:instrText xml:space="preserve"> PAGEREF _Toc69799734 \h </w:instrText>
      </w:r>
      <w:r>
        <w:rPr>
          <w:noProof/>
        </w:rPr>
      </w:r>
      <w:r>
        <w:rPr>
          <w:noProof/>
        </w:rPr>
        <w:fldChar w:fldCharType="separate"/>
      </w:r>
      <w:r w:rsidR="00A47270">
        <w:rPr>
          <w:noProof/>
        </w:rPr>
        <w:t>10</w:t>
      </w:r>
      <w:r>
        <w:rPr>
          <w:noProof/>
        </w:rPr>
        <w:fldChar w:fldCharType="end"/>
      </w:r>
    </w:p>
    <w:p w14:paraId="3E02B156" w14:textId="1E650C13" w:rsidR="00F838C5" w:rsidRDefault="00F838C5">
      <w:pPr>
        <w:pStyle w:val="TOC5"/>
        <w:rPr>
          <w:rFonts w:asciiTheme="minorHAnsi" w:eastAsiaTheme="minorEastAsia" w:hAnsiTheme="minorHAnsi" w:cstheme="minorBidi"/>
          <w:noProof/>
          <w:kern w:val="0"/>
          <w:sz w:val="22"/>
          <w:szCs w:val="22"/>
        </w:rPr>
      </w:pPr>
      <w:r>
        <w:rPr>
          <w:noProof/>
        </w:rPr>
        <w:t>18  Financial statements</w:t>
      </w:r>
      <w:r>
        <w:rPr>
          <w:noProof/>
        </w:rPr>
        <w:tab/>
      </w:r>
      <w:r>
        <w:rPr>
          <w:noProof/>
        </w:rPr>
        <w:fldChar w:fldCharType="begin"/>
      </w:r>
      <w:r>
        <w:rPr>
          <w:noProof/>
        </w:rPr>
        <w:instrText xml:space="preserve"> PAGEREF _Toc69799735 \h </w:instrText>
      </w:r>
      <w:r>
        <w:rPr>
          <w:noProof/>
        </w:rPr>
      </w:r>
      <w:r>
        <w:rPr>
          <w:noProof/>
        </w:rPr>
        <w:fldChar w:fldCharType="separate"/>
      </w:r>
      <w:r w:rsidR="00A47270">
        <w:rPr>
          <w:noProof/>
        </w:rPr>
        <w:t>10</w:t>
      </w:r>
      <w:r>
        <w:rPr>
          <w:noProof/>
        </w:rPr>
        <w:fldChar w:fldCharType="end"/>
      </w:r>
    </w:p>
    <w:p w14:paraId="085A0238" w14:textId="29FDBFF0" w:rsidR="00F838C5" w:rsidRDefault="00F838C5">
      <w:pPr>
        <w:pStyle w:val="TOC5"/>
        <w:rPr>
          <w:rFonts w:asciiTheme="minorHAnsi" w:eastAsiaTheme="minorEastAsia" w:hAnsiTheme="minorHAnsi" w:cstheme="minorBidi"/>
          <w:noProof/>
          <w:kern w:val="0"/>
          <w:sz w:val="22"/>
          <w:szCs w:val="22"/>
        </w:rPr>
      </w:pPr>
      <w:r>
        <w:rPr>
          <w:noProof/>
        </w:rPr>
        <w:t>19  Audits</w:t>
      </w:r>
      <w:r>
        <w:rPr>
          <w:noProof/>
        </w:rPr>
        <w:tab/>
      </w:r>
      <w:r>
        <w:rPr>
          <w:noProof/>
        </w:rPr>
        <w:fldChar w:fldCharType="begin"/>
      </w:r>
      <w:r>
        <w:rPr>
          <w:noProof/>
        </w:rPr>
        <w:instrText xml:space="preserve"> PAGEREF _Toc69799736 \h </w:instrText>
      </w:r>
      <w:r>
        <w:rPr>
          <w:noProof/>
        </w:rPr>
      </w:r>
      <w:r>
        <w:rPr>
          <w:noProof/>
        </w:rPr>
        <w:fldChar w:fldCharType="separate"/>
      </w:r>
      <w:r w:rsidR="00A47270">
        <w:rPr>
          <w:noProof/>
        </w:rPr>
        <w:t>11</w:t>
      </w:r>
      <w:r>
        <w:rPr>
          <w:noProof/>
        </w:rPr>
        <w:fldChar w:fldCharType="end"/>
      </w:r>
    </w:p>
    <w:p w14:paraId="0013C6E2" w14:textId="0747C229" w:rsidR="00F838C5" w:rsidRDefault="00F838C5">
      <w:pPr>
        <w:pStyle w:val="TOC5"/>
        <w:rPr>
          <w:rFonts w:asciiTheme="minorHAnsi" w:eastAsiaTheme="minorEastAsia" w:hAnsiTheme="minorHAnsi" w:cstheme="minorBidi"/>
          <w:noProof/>
          <w:kern w:val="0"/>
          <w:sz w:val="22"/>
          <w:szCs w:val="22"/>
        </w:rPr>
      </w:pPr>
      <w:r>
        <w:rPr>
          <w:noProof/>
        </w:rPr>
        <w:t>20  Investment strategy</w:t>
      </w:r>
      <w:r>
        <w:rPr>
          <w:noProof/>
        </w:rPr>
        <w:tab/>
      </w:r>
      <w:r>
        <w:rPr>
          <w:noProof/>
        </w:rPr>
        <w:fldChar w:fldCharType="begin"/>
      </w:r>
      <w:r>
        <w:rPr>
          <w:noProof/>
        </w:rPr>
        <w:instrText xml:space="preserve"> PAGEREF _Toc69799737 \h </w:instrText>
      </w:r>
      <w:r>
        <w:rPr>
          <w:noProof/>
        </w:rPr>
      </w:r>
      <w:r>
        <w:rPr>
          <w:noProof/>
        </w:rPr>
        <w:fldChar w:fldCharType="separate"/>
      </w:r>
      <w:r w:rsidR="00A47270">
        <w:rPr>
          <w:noProof/>
        </w:rPr>
        <w:t>12</w:t>
      </w:r>
      <w:r>
        <w:rPr>
          <w:noProof/>
        </w:rPr>
        <w:fldChar w:fldCharType="end"/>
      </w:r>
    </w:p>
    <w:p w14:paraId="11C189D8" w14:textId="2F9455A8" w:rsidR="00F838C5" w:rsidRDefault="00F838C5">
      <w:pPr>
        <w:pStyle w:val="TOC5"/>
        <w:rPr>
          <w:rFonts w:asciiTheme="minorHAnsi" w:eastAsiaTheme="minorEastAsia" w:hAnsiTheme="minorHAnsi" w:cstheme="minorBidi"/>
          <w:noProof/>
          <w:kern w:val="0"/>
          <w:sz w:val="22"/>
          <w:szCs w:val="22"/>
        </w:rPr>
      </w:pPr>
      <w:r>
        <w:rPr>
          <w:noProof/>
        </w:rPr>
        <w:t>21  Investment limitations</w:t>
      </w:r>
      <w:r>
        <w:rPr>
          <w:noProof/>
        </w:rPr>
        <w:tab/>
      </w:r>
      <w:r>
        <w:rPr>
          <w:noProof/>
        </w:rPr>
        <w:fldChar w:fldCharType="begin"/>
      </w:r>
      <w:r>
        <w:rPr>
          <w:noProof/>
        </w:rPr>
        <w:instrText xml:space="preserve"> PAGEREF _Toc69799738 \h </w:instrText>
      </w:r>
      <w:r>
        <w:rPr>
          <w:noProof/>
        </w:rPr>
      </w:r>
      <w:r>
        <w:rPr>
          <w:noProof/>
        </w:rPr>
        <w:fldChar w:fldCharType="separate"/>
      </w:r>
      <w:r w:rsidR="00A47270">
        <w:rPr>
          <w:noProof/>
        </w:rPr>
        <w:t>12</w:t>
      </w:r>
      <w:r>
        <w:rPr>
          <w:noProof/>
        </w:rPr>
        <w:fldChar w:fldCharType="end"/>
      </w:r>
    </w:p>
    <w:p w14:paraId="48D1F0B9" w14:textId="621DB598" w:rsidR="00F838C5" w:rsidRDefault="00F838C5">
      <w:pPr>
        <w:pStyle w:val="TOC5"/>
        <w:rPr>
          <w:rFonts w:asciiTheme="minorHAnsi" w:eastAsiaTheme="minorEastAsia" w:hAnsiTheme="minorHAnsi" w:cstheme="minorBidi"/>
          <w:noProof/>
          <w:kern w:val="0"/>
          <w:sz w:val="22"/>
          <w:szCs w:val="22"/>
        </w:rPr>
      </w:pPr>
      <w:r>
        <w:rPr>
          <w:noProof/>
        </w:rPr>
        <w:t>22  Uncommercial transactions and benefits to founders and donors</w:t>
      </w:r>
      <w:r>
        <w:rPr>
          <w:noProof/>
        </w:rPr>
        <w:tab/>
      </w:r>
      <w:r>
        <w:rPr>
          <w:noProof/>
        </w:rPr>
        <w:fldChar w:fldCharType="begin"/>
      </w:r>
      <w:r>
        <w:rPr>
          <w:noProof/>
        </w:rPr>
        <w:instrText xml:space="preserve"> PAGEREF _Toc69799739 \h </w:instrText>
      </w:r>
      <w:r>
        <w:rPr>
          <w:noProof/>
        </w:rPr>
      </w:r>
      <w:r>
        <w:rPr>
          <w:noProof/>
        </w:rPr>
        <w:fldChar w:fldCharType="separate"/>
      </w:r>
      <w:r w:rsidR="00A47270">
        <w:rPr>
          <w:noProof/>
        </w:rPr>
        <w:t>14</w:t>
      </w:r>
      <w:r>
        <w:rPr>
          <w:noProof/>
        </w:rPr>
        <w:fldChar w:fldCharType="end"/>
      </w:r>
    </w:p>
    <w:p w14:paraId="390CB4C1" w14:textId="448FC2F9" w:rsidR="00F838C5" w:rsidRDefault="00F838C5">
      <w:pPr>
        <w:pStyle w:val="TOC5"/>
        <w:rPr>
          <w:rFonts w:asciiTheme="minorHAnsi" w:eastAsiaTheme="minorEastAsia" w:hAnsiTheme="minorHAnsi" w:cstheme="minorBidi"/>
          <w:noProof/>
          <w:kern w:val="0"/>
          <w:sz w:val="22"/>
          <w:szCs w:val="22"/>
        </w:rPr>
      </w:pPr>
      <w:r>
        <w:rPr>
          <w:noProof/>
        </w:rPr>
        <w:t>23  Fees and expenses</w:t>
      </w:r>
      <w:r>
        <w:rPr>
          <w:noProof/>
        </w:rPr>
        <w:tab/>
      </w:r>
      <w:r>
        <w:rPr>
          <w:noProof/>
        </w:rPr>
        <w:fldChar w:fldCharType="begin"/>
      </w:r>
      <w:r>
        <w:rPr>
          <w:noProof/>
        </w:rPr>
        <w:instrText xml:space="preserve"> PAGEREF _Toc69799740 \h </w:instrText>
      </w:r>
      <w:r>
        <w:rPr>
          <w:noProof/>
        </w:rPr>
      </w:r>
      <w:r>
        <w:rPr>
          <w:noProof/>
        </w:rPr>
        <w:fldChar w:fldCharType="separate"/>
      </w:r>
      <w:r w:rsidR="00A47270">
        <w:rPr>
          <w:noProof/>
        </w:rPr>
        <w:t>15</w:t>
      </w:r>
      <w:r>
        <w:rPr>
          <w:noProof/>
        </w:rPr>
        <w:fldChar w:fldCharType="end"/>
      </w:r>
    </w:p>
    <w:p w14:paraId="377F25AF" w14:textId="24EB9AAB" w:rsidR="00F838C5" w:rsidRDefault="00F838C5">
      <w:pPr>
        <w:pStyle w:val="TOC5"/>
        <w:rPr>
          <w:rFonts w:asciiTheme="minorHAnsi" w:eastAsiaTheme="minorEastAsia" w:hAnsiTheme="minorHAnsi" w:cstheme="minorBidi"/>
          <w:noProof/>
          <w:kern w:val="0"/>
          <w:sz w:val="22"/>
          <w:szCs w:val="22"/>
        </w:rPr>
      </w:pPr>
      <w:r>
        <w:rPr>
          <w:noProof/>
        </w:rPr>
        <w:t>24  Donors</w:t>
      </w:r>
      <w:r>
        <w:rPr>
          <w:noProof/>
        </w:rPr>
        <w:tab/>
      </w:r>
      <w:r>
        <w:rPr>
          <w:noProof/>
        </w:rPr>
        <w:fldChar w:fldCharType="begin"/>
      </w:r>
      <w:r>
        <w:rPr>
          <w:noProof/>
        </w:rPr>
        <w:instrText xml:space="preserve"> PAGEREF _Toc69799741 \h </w:instrText>
      </w:r>
      <w:r>
        <w:rPr>
          <w:noProof/>
        </w:rPr>
      </w:r>
      <w:r>
        <w:rPr>
          <w:noProof/>
        </w:rPr>
        <w:fldChar w:fldCharType="separate"/>
      </w:r>
      <w:r w:rsidR="00A47270">
        <w:rPr>
          <w:noProof/>
        </w:rPr>
        <w:t>15</w:t>
      </w:r>
      <w:r>
        <w:rPr>
          <w:noProof/>
        </w:rPr>
        <w:fldChar w:fldCharType="end"/>
      </w:r>
    </w:p>
    <w:p w14:paraId="23D56EB0" w14:textId="00F23800" w:rsidR="00F838C5" w:rsidRDefault="00F838C5">
      <w:pPr>
        <w:pStyle w:val="TOC5"/>
        <w:rPr>
          <w:rFonts w:asciiTheme="minorHAnsi" w:eastAsiaTheme="minorEastAsia" w:hAnsiTheme="minorHAnsi" w:cstheme="minorBidi"/>
          <w:noProof/>
          <w:kern w:val="0"/>
          <w:sz w:val="22"/>
          <w:szCs w:val="22"/>
        </w:rPr>
      </w:pPr>
      <w:r>
        <w:rPr>
          <w:noProof/>
        </w:rPr>
        <w:t>25  Compliance with all relevant laws</w:t>
      </w:r>
      <w:r>
        <w:rPr>
          <w:noProof/>
        </w:rPr>
        <w:tab/>
      </w:r>
      <w:r>
        <w:rPr>
          <w:noProof/>
        </w:rPr>
        <w:fldChar w:fldCharType="begin"/>
      </w:r>
      <w:r>
        <w:rPr>
          <w:noProof/>
        </w:rPr>
        <w:instrText xml:space="preserve"> PAGEREF _Toc69799742 \h </w:instrText>
      </w:r>
      <w:r>
        <w:rPr>
          <w:noProof/>
        </w:rPr>
      </w:r>
      <w:r>
        <w:rPr>
          <w:noProof/>
        </w:rPr>
        <w:fldChar w:fldCharType="separate"/>
      </w:r>
      <w:r w:rsidR="00A47270">
        <w:rPr>
          <w:noProof/>
        </w:rPr>
        <w:t>15</w:t>
      </w:r>
      <w:r>
        <w:rPr>
          <w:noProof/>
        </w:rPr>
        <w:fldChar w:fldCharType="end"/>
      </w:r>
    </w:p>
    <w:p w14:paraId="4E040DAF" w14:textId="2C5547AA" w:rsidR="00F838C5" w:rsidRDefault="00F838C5">
      <w:pPr>
        <w:pStyle w:val="TOC3"/>
        <w:rPr>
          <w:rFonts w:asciiTheme="minorHAnsi" w:eastAsiaTheme="minorEastAsia" w:hAnsiTheme="minorHAnsi" w:cstheme="minorBidi"/>
          <w:b w:val="0"/>
          <w:noProof/>
          <w:kern w:val="0"/>
          <w:szCs w:val="22"/>
        </w:rPr>
      </w:pPr>
      <w:r>
        <w:rPr>
          <w:noProof/>
        </w:rPr>
        <w:t>Division 4—Winding up, or ceasing to be, a public ancillary fund</w:t>
      </w:r>
      <w:r>
        <w:rPr>
          <w:noProof/>
        </w:rPr>
        <w:tab/>
      </w:r>
      <w:r w:rsidRPr="00F838C5">
        <w:rPr>
          <w:b w:val="0"/>
          <w:noProof/>
          <w:sz w:val="18"/>
        </w:rPr>
        <w:fldChar w:fldCharType="begin"/>
      </w:r>
      <w:r w:rsidRPr="00F838C5">
        <w:rPr>
          <w:b w:val="0"/>
          <w:noProof/>
          <w:sz w:val="18"/>
        </w:rPr>
        <w:instrText xml:space="preserve"> PAGEREF _Toc69799743 \h </w:instrText>
      </w:r>
      <w:r w:rsidRPr="00F838C5">
        <w:rPr>
          <w:b w:val="0"/>
          <w:noProof/>
          <w:sz w:val="18"/>
        </w:rPr>
      </w:r>
      <w:r w:rsidRPr="00F838C5">
        <w:rPr>
          <w:b w:val="0"/>
          <w:noProof/>
          <w:sz w:val="18"/>
        </w:rPr>
        <w:fldChar w:fldCharType="separate"/>
      </w:r>
      <w:r w:rsidR="00A47270">
        <w:rPr>
          <w:b w:val="0"/>
          <w:noProof/>
          <w:sz w:val="18"/>
        </w:rPr>
        <w:t>16</w:t>
      </w:r>
      <w:r w:rsidRPr="00F838C5">
        <w:rPr>
          <w:b w:val="0"/>
          <w:noProof/>
          <w:sz w:val="18"/>
        </w:rPr>
        <w:fldChar w:fldCharType="end"/>
      </w:r>
    </w:p>
    <w:p w14:paraId="0C8DD1D0" w14:textId="65238C5D" w:rsidR="00F838C5" w:rsidRDefault="00F838C5">
      <w:pPr>
        <w:pStyle w:val="TOC5"/>
        <w:rPr>
          <w:rFonts w:asciiTheme="minorHAnsi" w:eastAsiaTheme="minorEastAsia" w:hAnsiTheme="minorHAnsi" w:cstheme="minorBidi"/>
          <w:noProof/>
          <w:kern w:val="0"/>
          <w:sz w:val="22"/>
          <w:szCs w:val="22"/>
        </w:rPr>
      </w:pPr>
      <w:r>
        <w:rPr>
          <w:noProof/>
        </w:rPr>
        <w:t>26  Winding up, or ceasing to be, a public ancillary fund</w:t>
      </w:r>
      <w:r>
        <w:rPr>
          <w:noProof/>
        </w:rPr>
        <w:tab/>
      </w:r>
      <w:r>
        <w:rPr>
          <w:noProof/>
        </w:rPr>
        <w:fldChar w:fldCharType="begin"/>
      </w:r>
      <w:r>
        <w:rPr>
          <w:noProof/>
        </w:rPr>
        <w:instrText xml:space="preserve"> PAGEREF _Toc69799744 \h </w:instrText>
      </w:r>
      <w:r>
        <w:rPr>
          <w:noProof/>
        </w:rPr>
      </w:r>
      <w:r>
        <w:rPr>
          <w:noProof/>
        </w:rPr>
        <w:fldChar w:fldCharType="separate"/>
      </w:r>
      <w:r w:rsidR="00A47270">
        <w:rPr>
          <w:noProof/>
        </w:rPr>
        <w:t>16</w:t>
      </w:r>
      <w:r>
        <w:rPr>
          <w:noProof/>
        </w:rPr>
        <w:fldChar w:fldCharType="end"/>
      </w:r>
    </w:p>
    <w:p w14:paraId="37B6C6DE" w14:textId="0E222171" w:rsidR="00F838C5" w:rsidRDefault="00F838C5">
      <w:pPr>
        <w:pStyle w:val="TOC5"/>
        <w:rPr>
          <w:rFonts w:asciiTheme="minorHAnsi" w:eastAsiaTheme="minorEastAsia" w:hAnsiTheme="minorHAnsi" w:cstheme="minorBidi"/>
          <w:noProof/>
          <w:kern w:val="0"/>
          <w:sz w:val="22"/>
          <w:szCs w:val="22"/>
        </w:rPr>
      </w:pPr>
      <w:r>
        <w:rPr>
          <w:noProof/>
        </w:rPr>
        <w:t>27  Portability</w:t>
      </w:r>
      <w:r>
        <w:rPr>
          <w:noProof/>
        </w:rPr>
        <w:tab/>
      </w:r>
      <w:r>
        <w:rPr>
          <w:noProof/>
        </w:rPr>
        <w:fldChar w:fldCharType="begin"/>
      </w:r>
      <w:r>
        <w:rPr>
          <w:noProof/>
        </w:rPr>
        <w:instrText xml:space="preserve"> PAGEREF _Toc69799745 \h </w:instrText>
      </w:r>
      <w:r>
        <w:rPr>
          <w:noProof/>
        </w:rPr>
      </w:r>
      <w:r>
        <w:rPr>
          <w:noProof/>
        </w:rPr>
        <w:fldChar w:fldCharType="separate"/>
      </w:r>
      <w:r w:rsidR="00A47270">
        <w:rPr>
          <w:noProof/>
        </w:rPr>
        <w:t>16</w:t>
      </w:r>
      <w:r>
        <w:rPr>
          <w:noProof/>
        </w:rPr>
        <w:fldChar w:fldCharType="end"/>
      </w:r>
    </w:p>
    <w:p w14:paraId="79F8163A" w14:textId="434544CC" w:rsidR="00F838C5" w:rsidRDefault="00F838C5">
      <w:pPr>
        <w:pStyle w:val="TOC2"/>
        <w:rPr>
          <w:rFonts w:asciiTheme="minorHAnsi" w:eastAsiaTheme="minorEastAsia" w:hAnsiTheme="minorHAnsi" w:cstheme="minorBidi"/>
          <w:b w:val="0"/>
          <w:noProof/>
          <w:kern w:val="0"/>
          <w:sz w:val="22"/>
          <w:szCs w:val="22"/>
        </w:rPr>
      </w:pPr>
      <w:r>
        <w:rPr>
          <w:noProof/>
        </w:rPr>
        <w:t>Part 3—Application and transitional provisions</w:t>
      </w:r>
      <w:r>
        <w:rPr>
          <w:noProof/>
        </w:rPr>
        <w:tab/>
      </w:r>
      <w:r w:rsidRPr="00F838C5">
        <w:rPr>
          <w:b w:val="0"/>
          <w:noProof/>
          <w:sz w:val="18"/>
        </w:rPr>
        <w:fldChar w:fldCharType="begin"/>
      </w:r>
      <w:r w:rsidRPr="00F838C5">
        <w:rPr>
          <w:b w:val="0"/>
          <w:noProof/>
          <w:sz w:val="18"/>
        </w:rPr>
        <w:instrText xml:space="preserve"> PAGEREF _Toc69799746 \h </w:instrText>
      </w:r>
      <w:r w:rsidRPr="00F838C5">
        <w:rPr>
          <w:b w:val="0"/>
          <w:noProof/>
          <w:sz w:val="18"/>
        </w:rPr>
      </w:r>
      <w:r w:rsidRPr="00F838C5">
        <w:rPr>
          <w:b w:val="0"/>
          <w:noProof/>
          <w:sz w:val="18"/>
        </w:rPr>
        <w:fldChar w:fldCharType="separate"/>
      </w:r>
      <w:r w:rsidR="00A47270">
        <w:rPr>
          <w:b w:val="0"/>
          <w:noProof/>
          <w:sz w:val="18"/>
        </w:rPr>
        <w:t>17</w:t>
      </w:r>
      <w:r w:rsidRPr="00F838C5">
        <w:rPr>
          <w:b w:val="0"/>
          <w:noProof/>
          <w:sz w:val="18"/>
        </w:rPr>
        <w:fldChar w:fldCharType="end"/>
      </w:r>
    </w:p>
    <w:p w14:paraId="3D799845" w14:textId="198CC030" w:rsidR="00F838C5" w:rsidRDefault="00F838C5">
      <w:pPr>
        <w:pStyle w:val="TOC3"/>
        <w:rPr>
          <w:rFonts w:asciiTheme="minorHAnsi" w:eastAsiaTheme="minorEastAsia" w:hAnsiTheme="minorHAnsi" w:cstheme="minorBidi"/>
          <w:b w:val="0"/>
          <w:noProof/>
          <w:kern w:val="0"/>
          <w:szCs w:val="22"/>
        </w:rPr>
      </w:pPr>
      <w:r>
        <w:rPr>
          <w:noProof/>
        </w:rPr>
        <w:t>Division 1—Transitional rules for pre</w:t>
      </w:r>
      <w:r>
        <w:rPr>
          <w:noProof/>
        </w:rPr>
        <w:noBreakHyphen/>
        <w:t>2012 public ancillary funds</w:t>
      </w:r>
      <w:r>
        <w:rPr>
          <w:noProof/>
        </w:rPr>
        <w:tab/>
      </w:r>
      <w:r w:rsidRPr="00F838C5">
        <w:rPr>
          <w:b w:val="0"/>
          <w:noProof/>
          <w:sz w:val="18"/>
        </w:rPr>
        <w:fldChar w:fldCharType="begin"/>
      </w:r>
      <w:r w:rsidRPr="00F838C5">
        <w:rPr>
          <w:b w:val="0"/>
          <w:noProof/>
          <w:sz w:val="18"/>
        </w:rPr>
        <w:instrText xml:space="preserve"> PAGEREF _Toc69799747 \h </w:instrText>
      </w:r>
      <w:r w:rsidRPr="00F838C5">
        <w:rPr>
          <w:b w:val="0"/>
          <w:noProof/>
          <w:sz w:val="18"/>
        </w:rPr>
      </w:r>
      <w:r w:rsidRPr="00F838C5">
        <w:rPr>
          <w:b w:val="0"/>
          <w:noProof/>
          <w:sz w:val="18"/>
        </w:rPr>
        <w:fldChar w:fldCharType="separate"/>
      </w:r>
      <w:r w:rsidR="00A47270">
        <w:rPr>
          <w:b w:val="0"/>
          <w:noProof/>
          <w:sz w:val="18"/>
        </w:rPr>
        <w:t>17</w:t>
      </w:r>
      <w:r w:rsidRPr="00F838C5">
        <w:rPr>
          <w:b w:val="0"/>
          <w:noProof/>
          <w:sz w:val="18"/>
        </w:rPr>
        <w:fldChar w:fldCharType="end"/>
      </w:r>
    </w:p>
    <w:p w14:paraId="7CD369CD" w14:textId="21F12F3D" w:rsidR="00F838C5" w:rsidRDefault="00F838C5">
      <w:pPr>
        <w:pStyle w:val="TOC5"/>
        <w:rPr>
          <w:rFonts w:asciiTheme="minorHAnsi" w:eastAsiaTheme="minorEastAsia" w:hAnsiTheme="minorHAnsi" w:cstheme="minorBidi"/>
          <w:noProof/>
          <w:kern w:val="0"/>
          <w:sz w:val="22"/>
          <w:szCs w:val="22"/>
        </w:rPr>
      </w:pPr>
      <w:r>
        <w:rPr>
          <w:noProof/>
        </w:rPr>
        <w:t>28  Governing rules inconsistent with these guidelines</w:t>
      </w:r>
      <w:r>
        <w:rPr>
          <w:noProof/>
        </w:rPr>
        <w:tab/>
      </w:r>
      <w:r>
        <w:rPr>
          <w:noProof/>
        </w:rPr>
        <w:fldChar w:fldCharType="begin"/>
      </w:r>
      <w:r>
        <w:rPr>
          <w:noProof/>
        </w:rPr>
        <w:instrText xml:space="preserve"> PAGEREF _Toc69799748 \h </w:instrText>
      </w:r>
      <w:r>
        <w:rPr>
          <w:noProof/>
        </w:rPr>
      </w:r>
      <w:r>
        <w:rPr>
          <w:noProof/>
        </w:rPr>
        <w:fldChar w:fldCharType="separate"/>
      </w:r>
      <w:r w:rsidR="00A47270">
        <w:rPr>
          <w:noProof/>
        </w:rPr>
        <w:t>17</w:t>
      </w:r>
      <w:r>
        <w:rPr>
          <w:noProof/>
        </w:rPr>
        <w:fldChar w:fldCharType="end"/>
      </w:r>
    </w:p>
    <w:p w14:paraId="558EDC66" w14:textId="7859D203" w:rsidR="00F838C5" w:rsidRDefault="00F838C5">
      <w:pPr>
        <w:pStyle w:val="TOC3"/>
        <w:rPr>
          <w:rFonts w:asciiTheme="minorHAnsi" w:eastAsiaTheme="minorEastAsia" w:hAnsiTheme="minorHAnsi" w:cstheme="minorBidi"/>
          <w:b w:val="0"/>
          <w:noProof/>
          <w:kern w:val="0"/>
          <w:szCs w:val="22"/>
        </w:rPr>
      </w:pPr>
      <w:r>
        <w:rPr>
          <w:noProof/>
        </w:rPr>
        <w:t xml:space="preserve">Division 2—Things done under the </w:t>
      </w:r>
      <w:r w:rsidRPr="00F838C5">
        <w:rPr>
          <w:i/>
          <w:iCs/>
          <w:noProof/>
        </w:rPr>
        <w:t>Public Ancillary Fund Guidelines 2011</w:t>
      </w:r>
      <w:r>
        <w:rPr>
          <w:noProof/>
        </w:rPr>
        <w:tab/>
      </w:r>
      <w:r w:rsidRPr="00F838C5">
        <w:rPr>
          <w:b w:val="0"/>
          <w:noProof/>
          <w:sz w:val="18"/>
        </w:rPr>
        <w:fldChar w:fldCharType="begin"/>
      </w:r>
      <w:r w:rsidRPr="00F838C5">
        <w:rPr>
          <w:b w:val="0"/>
          <w:noProof/>
          <w:sz w:val="18"/>
        </w:rPr>
        <w:instrText xml:space="preserve"> PAGEREF _Toc69799749 \h </w:instrText>
      </w:r>
      <w:r w:rsidRPr="00F838C5">
        <w:rPr>
          <w:b w:val="0"/>
          <w:noProof/>
          <w:sz w:val="18"/>
        </w:rPr>
      </w:r>
      <w:r w:rsidRPr="00F838C5">
        <w:rPr>
          <w:b w:val="0"/>
          <w:noProof/>
          <w:sz w:val="18"/>
        </w:rPr>
        <w:fldChar w:fldCharType="separate"/>
      </w:r>
      <w:r w:rsidR="00A47270">
        <w:rPr>
          <w:b w:val="0"/>
          <w:noProof/>
          <w:sz w:val="18"/>
        </w:rPr>
        <w:t>18</w:t>
      </w:r>
      <w:r w:rsidRPr="00F838C5">
        <w:rPr>
          <w:b w:val="0"/>
          <w:noProof/>
          <w:sz w:val="18"/>
        </w:rPr>
        <w:fldChar w:fldCharType="end"/>
      </w:r>
    </w:p>
    <w:p w14:paraId="64AA29DE" w14:textId="6883301A" w:rsidR="00F838C5" w:rsidRDefault="00F838C5">
      <w:pPr>
        <w:pStyle w:val="TOC5"/>
        <w:rPr>
          <w:rFonts w:asciiTheme="minorHAnsi" w:eastAsiaTheme="minorEastAsia" w:hAnsiTheme="minorHAnsi" w:cstheme="minorBidi"/>
          <w:noProof/>
          <w:kern w:val="0"/>
          <w:sz w:val="22"/>
          <w:szCs w:val="22"/>
        </w:rPr>
      </w:pPr>
      <w:r>
        <w:rPr>
          <w:noProof/>
        </w:rPr>
        <w:t xml:space="preserve">29  Things done under the </w:t>
      </w:r>
      <w:r w:rsidRPr="00F61E33">
        <w:rPr>
          <w:i/>
          <w:iCs/>
          <w:noProof/>
        </w:rPr>
        <w:t>Public Ancillary Fund Guidelines 2011</w:t>
      </w:r>
      <w:r>
        <w:rPr>
          <w:noProof/>
        </w:rPr>
        <w:tab/>
      </w:r>
      <w:r>
        <w:rPr>
          <w:noProof/>
        </w:rPr>
        <w:fldChar w:fldCharType="begin"/>
      </w:r>
      <w:r>
        <w:rPr>
          <w:noProof/>
        </w:rPr>
        <w:instrText xml:space="preserve"> PAGEREF _Toc69799750 \h </w:instrText>
      </w:r>
      <w:r>
        <w:rPr>
          <w:noProof/>
        </w:rPr>
      </w:r>
      <w:r>
        <w:rPr>
          <w:noProof/>
        </w:rPr>
        <w:fldChar w:fldCharType="separate"/>
      </w:r>
      <w:r w:rsidR="00A47270">
        <w:rPr>
          <w:noProof/>
        </w:rPr>
        <w:t>18</w:t>
      </w:r>
      <w:r>
        <w:rPr>
          <w:noProof/>
        </w:rPr>
        <w:fldChar w:fldCharType="end"/>
      </w:r>
    </w:p>
    <w:p w14:paraId="6F150A4E" w14:textId="2667F026" w:rsidR="00F838C5" w:rsidRDefault="00F838C5">
      <w:pPr>
        <w:pStyle w:val="TOC3"/>
        <w:rPr>
          <w:rFonts w:asciiTheme="minorHAnsi" w:eastAsiaTheme="minorEastAsia" w:hAnsiTheme="minorHAnsi" w:cstheme="minorBidi"/>
          <w:b w:val="0"/>
          <w:noProof/>
          <w:kern w:val="0"/>
          <w:szCs w:val="22"/>
        </w:rPr>
      </w:pPr>
      <w:r>
        <w:rPr>
          <w:noProof/>
        </w:rPr>
        <w:t>Division 3—Transitional rule: coronavirus economic response</w:t>
      </w:r>
      <w:r>
        <w:rPr>
          <w:noProof/>
        </w:rPr>
        <w:tab/>
      </w:r>
      <w:r w:rsidRPr="00F838C5">
        <w:rPr>
          <w:b w:val="0"/>
          <w:noProof/>
          <w:sz w:val="18"/>
        </w:rPr>
        <w:fldChar w:fldCharType="begin"/>
      </w:r>
      <w:r w:rsidRPr="00F838C5">
        <w:rPr>
          <w:b w:val="0"/>
          <w:noProof/>
          <w:sz w:val="18"/>
        </w:rPr>
        <w:instrText xml:space="preserve"> PAGEREF _Toc69799751 \h </w:instrText>
      </w:r>
      <w:r w:rsidRPr="00F838C5">
        <w:rPr>
          <w:b w:val="0"/>
          <w:noProof/>
          <w:sz w:val="18"/>
        </w:rPr>
      </w:r>
      <w:r w:rsidRPr="00F838C5">
        <w:rPr>
          <w:b w:val="0"/>
          <w:noProof/>
          <w:sz w:val="18"/>
        </w:rPr>
        <w:fldChar w:fldCharType="separate"/>
      </w:r>
      <w:r w:rsidR="00A47270">
        <w:rPr>
          <w:b w:val="0"/>
          <w:noProof/>
          <w:sz w:val="18"/>
        </w:rPr>
        <w:t>19</w:t>
      </w:r>
      <w:r w:rsidRPr="00F838C5">
        <w:rPr>
          <w:b w:val="0"/>
          <w:noProof/>
          <w:sz w:val="18"/>
        </w:rPr>
        <w:fldChar w:fldCharType="end"/>
      </w:r>
    </w:p>
    <w:p w14:paraId="15393851" w14:textId="242767F0" w:rsidR="00F838C5" w:rsidRDefault="00F838C5">
      <w:pPr>
        <w:pStyle w:val="TOC5"/>
        <w:rPr>
          <w:rFonts w:asciiTheme="minorHAnsi" w:eastAsiaTheme="minorEastAsia" w:hAnsiTheme="minorHAnsi" w:cstheme="minorBidi"/>
          <w:noProof/>
          <w:kern w:val="0"/>
          <w:sz w:val="22"/>
          <w:szCs w:val="22"/>
        </w:rPr>
      </w:pPr>
      <w:r>
        <w:rPr>
          <w:noProof/>
        </w:rPr>
        <w:t>30  Carry forward credit for distributions in excess of minimum</w:t>
      </w:r>
      <w:r>
        <w:rPr>
          <w:noProof/>
        </w:rPr>
        <w:tab/>
      </w:r>
      <w:r>
        <w:rPr>
          <w:noProof/>
        </w:rPr>
        <w:fldChar w:fldCharType="begin"/>
      </w:r>
      <w:r>
        <w:rPr>
          <w:noProof/>
        </w:rPr>
        <w:instrText xml:space="preserve"> PAGEREF _Toc69799752 \h </w:instrText>
      </w:r>
      <w:r>
        <w:rPr>
          <w:noProof/>
        </w:rPr>
      </w:r>
      <w:r>
        <w:rPr>
          <w:noProof/>
        </w:rPr>
        <w:fldChar w:fldCharType="separate"/>
      </w:r>
      <w:r w:rsidR="00A47270">
        <w:rPr>
          <w:noProof/>
        </w:rPr>
        <w:t>19</w:t>
      </w:r>
      <w:r>
        <w:rPr>
          <w:noProof/>
        </w:rPr>
        <w:fldChar w:fldCharType="end"/>
      </w:r>
    </w:p>
    <w:p w14:paraId="4F323725" w14:textId="085B68D0" w:rsidR="00F838C5" w:rsidRDefault="00F838C5">
      <w:pPr>
        <w:pStyle w:val="TOC6"/>
        <w:rPr>
          <w:rFonts w:asciiTheme="minorHAnsi" w:eastAsiaTheme="minorEastAsia" w:hAnsiTheme="minorHAnsi" w:cstheme="minorBidi"/>
          <w:b w:val="0"/>
          <w:noProof/>
          <w:kern w:val="0"/>
          <w:sz w:val="22"/>
          <w:szCs w:val="22"/>
        </w:rPr>
      </w:pPr>
      <w:r>
        <w:rPr>
          <w:noProof/>
        </w:rPr>
        <w:t>Schedule 1</w:t>
      </w:r>
      <w:r w:rsidRPr="00F61E33">
        <w:rPr>
          <w:noProof/>
        </w:rPr>
        <w:t>—</w:t>
      </w:r>
      <w:r>
        <w:rPr>
          <w:noProof/>
        </w:rPr>
        <w:t>Amendments</w:t>
      </w:r>
      <w:r>
        <w:rPr>
          <w:noProof/>
        </w:rPr>
        <w:tab/>
      </w:r>
      <w:r w:rsidRPr="00F838C5">
        <w:rPr>
          <w:b w:val="0"/>
          <w:noProof/>
          <w:sz w:val="18"/>
        </w:rPr>
        <w:fldChar w:fldCharType="begin"/>
      </w:r>
      <w:r w:rsidRPr="00F838C5">
        <w:rPr>
          <w:b w:val="0"/>
          <w:noProof/>
          <w:sz w:val="18"/>
        </w:rPr>
        <w:instrText xml:space="preserve"> PAGEREF _Toc69799753 \h </w:instrText>
      </w:r>
      <w:r w:rsidRPr="00F838C5">
        <w:rPr>
          <w:b w:val="0"/>
          <w:noProof/>
          <w:sz w:val="18"/>
        </w:rPr>
      </w:r>
      <w:r w:rsidRPr="00F838C5">
        <w:rPr>
          <w:b w:val="0"/>
          <w:noProof/>
          <w:sz w:val="18"/>
        </w:rPr>
        <w:fldChar w:fldCharType="separate"/>
      </w:r>
      <w:r w:rsidR="00A47270">
        <w:rPr>
          <w:b w:val="0"/>
          <w:noProof/>
          <w:sz w:val="18"/>
        </w:rPr>
        <w:t>20</w:t>
      </w:r>
      <w:r w:rsidRPr="00F838C5">
        <w:rPr>
          <w:b w:val="0"/>
          <w:noProof/>
          <w:sz w:val="18"/>
        </w:rPr>
        <w:fldChar w:fldCharType="end"/>
      </w:r>
    </w:p>
    <w:p w14:paraId="547A575D" w14:textId="20883D9A" w:rsidR="00F838C5" w:rsidRDefault="00F838C5">
      <w:pPr>
        <w:pStyle w:val="TOC9"/>
        <w:rPr>
          <w:rFonts w:asciiTheme="minorHAnsi" w:eastAsiaTheme="minorEastAsia" w:hAnsiTheme="minorHAnsi" w:cstheme="minorBidi"/>
          <w:i w:val="0"/>
          <w:noProof/>
          <w:kern w:val="0"/>
          <w:sz w:val="22"/>
          <w:szCs w:val="22"/>
        </w:rPr>
      </w:pPr>
      <w:r>
        <w:rPr>
          <w:noProof/>
        </w:rPr>
        <w:t>Public Ancillary Fund Guidelines 2011</w:t>
      </w:r>
      <w:r>
        <w:rPr>
          <w:noProof/>
        </w:rPr>
        <w:tab/>
      </w:r>
      <w:r w:rsidRPr="00F838C5">
        <w:rPr>
          <w:i w:val="0"/>
          <w:noProof/>
          <w:sz w:val="18"/>
        </w:rPr>
        <w:fldChar w:fldCharType="begin"/>
      </w:r>
      <w:r w:rsidRPr="00F838C5">
        <w:rPr>
          <w:i w:val="0"/>
          <w:noProof/>
          <w:sz w:val="18"/>
        </w:rPr>
        <w:instrText xml:space="preserve"> PAGEREF _Toc69799754 \h </w:instrText>
      </w:r>
      <w:r w:rsidRPr="00F838C5">
        <w:rPr>
          <w:i w:val="0"/>
          <w:noProof/>
          <w:sz w:val="18"/>
        </w:rPr>
      </w:r>
      <w:r w:rsidRPr="00F838C5">
        <w:rPr>
          <w:i w:val="0"/>
          <w:noProof/>
          <w:sz w:val="18"/>
        </w:rPr>
        <w:fldChar w:fldCharType="separate"/>
      </w:r>
      <w:r w:rsidR="00A47270">
        <w:rPr>
          <w:i w:val="0"/>
          <w:noProof/>
          <w:sz w:val="18"/>
        </w:rPr>
        <w:t>20</w:t>
      </w:r>
      <w:r w:rsidRPr="00F838C5">
        <w:rPr>
          <w:i w:val="0"/>
          <w:noProof/>
          <w:sz w:val="18"/>
        </w:rPr>
        <w:fldChar w:fldCharType="end"/>
      </w:r>
    </w:p>
    <w:p w14:paraId="74766B37" w14:textId="6A032CC4" w:rsidR="00F838C5" w:rsidRDefault="00F838C5">
      <w:pPr>
        <w:pStyle w:val="TOC9"/>
        <w:rPr>
          <w:rFonts w:asciiTheme="minorHAnsi" w:eastAsiaTheme="minorEastAsia" w:hAnsiTheme="minorHAnsi" w:cstheme="minorBidi"/>
          <w:i w:val="0"/>
          <w:noProof/>
          <w:kern w:val="0"/>
          <w:sz w:val="22"/>
          <w:szCs w:val="22"/>
        </w:rPr>
      </w:pPr>
      <w:r>
        <w:rPr>
          <w:noProof/>
        </w:rPr>
        <w:t>Taxation Administration (Private Ancillary Fund) Guidelines 2019</w:t>
      </w:r>
      <w:r>
        <w:rPr>
          <w:noProof/>
        </w:rPr>
        <w:tab/>
      </w:r>
      <w:r w:rsidRPr="00F838C5">
        <w:rPr>
          <w:i w:val="0"/>
          <w:noProof/>
          <w:sz w:val="18"/>
        </w:rPr>
        <w:fldChar w:fldCharType="begin"/>
      </w:r>
      <w:r w:rsidRPr="00F838C5">
        <w:rPr>
          <w:i w:val="0"/>
          <w:noProof/>
          <w:sz w:val="18"/>
        </w:rPr>
        <w:instrText xml:space="preserve"> PAGEREF _Toc69799755 \h </w:instrText>
      </w:r>
      <w:r w:rsidRPr="00F838C5">
        <w:rPr>
          <w:i w:val="0"/>
          <w:noProof/>
          <w:sz w:val="18"/>
        </w:rPr>
      </w:r>
      <w:r w:rsidRPr="00F838C5">
        <w:rPr>
          <w:i w:val="0"/>
          <w:noProof/>
          <w:sz w:val="18"/>
        </w:rPr>
        <w:fldChar w:fldCharType="separate"/>
      </w:r>
      <w:r w:rsidR="00A47270">
        <w:rPr>
          <w:i w:val="0"/>
          <w:noProof/>
          <w:sz w:val="18"/>
        </w:rPr>
        <w:t>20</w:t>
      </w:r>
      <w:r w:rsidRPr="00F838C5">
        <w:rPr>
          <w:i w:val="0"/>
          <w:noProof/>
          <w:sz w:val="18"/>
        </w:rPr>
        <w:fldChar w:fldCharType="end"/>
      </w:r>
    </w:p>
    <w:p w14:paraId="07033056" w14:textId="7DFC146A" w:rsidR="00FA06CA" w:rsidRPr="004D6A7A" w:rsidRDefault="00FA06CA" w:rsidP="00FA06CA">
      <w:r w:rsidRPr="004D6A7A">
        <w:fldChar w:fldCharType="end"/>
      </w:r>
    </w:p>
    <w:p w14:paraId="2061F93C" w14:textId="77777777" w:rsidR="00FA06CA" w:rsidRPr="004D6A7A" w:rsidRDefault="00FA06CA" w:rsidP="00FA06CA">
      <w:pPr>
        <w:sectPr w:rsidR="00FA06CA" w:rsidRPr="004D6A7A" w:rsidSect="004D6A7A">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69A329CB" w14:textId="61798091" w:rsidR="00FA06CA" w:rsidRPr="004D6A7A" w:rsidRDefault="00FA06CA" w:rsidP="00FA06CA">
      <w:pPr>
        <w:pStyle w:val="ActHead2"/>
      </w:pPr>
      <w:bookmarkStart w:id="13" w:name="_Toc69799713"/>
      <w:r w:rsidRPr="004D6A7A">
        <w:rPr>
          <w:rStyle w:val="CharPartNo"/>
        </w:rPr>
        <w:lastRenderedPageBreak/>
        <w:t>Part</w:t>
      </w:r>
      <w:r w:rsidR="004D6A7A" w:rsidRPr="004D6A7A">
        <w:rPr>
          <w:rStyle w:val="CharPartNo"/>
        </w:rPr>
        <w:t> </w:t>
      </w:r>
      <w:r w:rsidRPr="004D6A7A">
        <w:rPr>
          <w:rStyle w:val="CharPartNo"/>
        </w:rPr>
        <w:t>1</w:t>
      </w:r>
      <w:r w:rsidRPr="004D6A7A">
        <w:t>—</w:t>
      </w:r>
      <w:r w:rsidRPr="004D6A7A">
        <w:rPr>
          <w:rStyle w:val="CharPartText"/>
        </w:rPr>
        <w:t>Preliminary</w:t>
      </w:r>
      <w:bookmarkEnd w:id="13"/>
    </w:p>
    <w:p w14:paraId="33873706" w14:textId="77777777" w:rsidR="00FA06CA" w:rsidRPr="004D6A7A" w:rsidRDefault="00FA06CA" w:rsidP="00FA06CA">
      <w:pPr>
        <w:pStyle w:val="Header"/>
      </w:pPr>
      <w:r w:rsidRPr="004D6A7A">
        <w:rPr>
          <w:rStyle w:val="CharDivNo"/>
        </w:rPr>
        <w:t xml:space="preserve"> </w:t>
      </w:r>
      <w:r w:rsidRPr="004D6A7A">
        <w:rPr>
          <w:rStyle w:val="CharDivText"/>
        </w:rPr>
        <w:t xml:space="preserve"> </w:t>
      </w:r>
    </w:p>
    <w:p w14:paraId="6556B8B2" w14:textId="77777777" w:rsidR="00FA06CA" w:rsidRPr="004D6A7A" w:rsidRDefault="00FA06CA" w:rsidP="00FA06CA">
      <w:pPr>
        <w:pStyle w:val="ActHead5"/>
      </w:pPr>
      <w:bookmarkStart w:id="14" w:name="_Toc69799714"/>
      <w:r w:rsidRPr="004D6A7A">
        <w:rPr>
          <w:rStyle w:val="CharSectno"/>
        </w:rPr>
        <w:t>1</w:t>
      </w:r>
      <w:r w:rsidRPr="004D6A7A">
        <w:t xml:space="preserve">  Name</w:t>
      </w:r>
      <w:bookmarkEnd w:id="14"/>
    </w:p>
    <w:p w14:paraId="4AF8647F" w14:textId="56AA4550" w:rsidR="00FA06CA" w:rsidRPr="004D6A7A" w:rsidRDefault="00FA06CA" w:rsidP="00FA06CA">
      <w:pPr>
        <w:pStyle w:val="subsection"/>
      </w:pPr>
      <w:r w:rsidRPr="004D6A7A">
        <w:tab/>
      </w:r>
      <w:r w:rsidRPr="004D6A7A">
        <w:tab/>
        <w:t xml:space="preserve">This instrument is the </w:t>
      </w:r>
      <w:r w:rsidR="00FF076B" w:rsidRPr="004D6A7A">
        <w:rPr>
          <w:i/>
          <w:noProof/>
        </w:rPr>
        <w:t>Taxation Administration (Public Ancillary Fund) Guidelines</w:t>
      </w:r>
      <w:r w:rsidR="004D6A7A" w:rsidRPr="004D6A7A">
        <w:rPr>
          <w:i/>
          <w:noProof/>
        </w:rPr>
        <w:t> </w:t>
      </w:r>
      <w:r w:rsidR="00FF076B" w:rsidRPr="004D6A7A">
        <w:rPr>
          <w:i/>
          <w:noProof/>
        </w:rPr>
        <w:t>2022</w:t>
      </w:r>
      <w:r w:rsidRPr="004D6A7A">
        <w:t>.</w:t>
      </w:r>
    </w:p>
    <w:p w14:paraId="36344231" w14:textId="77777777" w:rsidR="00FA06CA" w:rsidRPr="004D6A7A" w:rsidRDefault="00FA06CA" w:rsidP="00FA06CA">
      <w:pPr>
        <w:pStyle w:val="ActHead5"/>
      </w:pPr>
      <w:bookmarkStart w:id="15" w:name="_Toc69799715"/>
      <w:r w:rsidRPr="004D6A7A">
        <w:rPr>
          <w:rStyle w:val="CharSectno"/>
        </w:rPr>
        <w:t>2</w:t>
      </w:r>
      <w:r w:rsidRPr="004D6A7A">
        <w:t xml:space="preserve">  Commencement</w:t>
      </w:r>
      <w:bookmarkEnd w:id="15"/>
    </w:p>
    <w:p w14:paraId="0DDC146A" w14:textId="0FF86B1D" w:rsidR="00FA06CA" w:rsidRPr="004D6A7A" w:rsidRDefault="00FA06CA" w:rsidP="00FA06CA">
      <w:pPr>
        <w:pStyle w:val="subsection"/>
      </w:pPr>
      <w:r w:rsidRPr="004D6A7A">
        <w:tab/>
        <w:t>(1)</w:t>
      </w:r>
      <w:r w:rsidRPr="004D6A7A">
        <w:tab/>
        <w:t xml:space="preserve">Each provision of </w:t>
      </w:r>
      <w:r w:rsidR="00FF076B" w:rsidRPr="004D6A7A">
        <w:t xml:space="preserve">this </w:t>
      </w:r>
      <w:r w:rsidRPr="004D6A7A">
        <w:t>instrument specified in column 1 of the table commences, or is taken to have commenced, in accordance with column 2 of the table. Any other statement in column 2 has effect according to its terms.</w:t>
      </w:r>
    </w:p>
    <w:p w14:paraId="4F07EC57" w14:textId="77777777" w:rsidR="00FA06CA" w:rsidRPr="004D6A7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rsidRPr="004D6A7A" w14:paraId="475516F2" w14:textId="77777777" w:rsidTr="00FF076B">
        <w:trPr>
          <w:cantSplit/>
          <w:tblHeader/>
        </w:trPr>
        <w:tc>
          <w:tcPr>
            <w:tcW w:w="8364" w:type="dxa"/>
            <w:gridSpan w:val="3"/>
            <w:tcBorders>
              <w:top w:val="single" w:sz="12" w:space="0" w:color="auto"/>
              <w:left w:val="nil"/>
              <w:bottom w:val="single" w:sz="6" w:space="0" w:color="auto"/>
              <w:right w:val="nil"/>
            </w:tcBorders>
            <w:hideMark/>
          </w:tcPr>
          <w:p w14:paraId="7E02AA88" w14:textId="77777777" w:rsidR="00FA06CA" w:rsidRPr="004D6A7A" w:rsidRDefault="00FA06CA" w:rsidP="00487FE9">
            <w:pPr>
              <w:pStyle w:val="TableHeading"/>
            </w:pPr>
            <w:r w:rsidRPr="004D6A7A">
              <w:t>Commencement information</w:t>
            </w:r>
          </w:p>
        </w:tc>
      </w:tr>
      <w:tr w:rsidR="00FA06CA" w:rsidRPr="004D6A7A" w14:paraId="2614981B" w14:textId="77777777" w:rsidTr="00FF076B">
        <w:trPr>
          <w:cantSplit/>
          <w:tblHeader/>
        </w:trPr>
        <w:tc>
          <w:tcPr>
            <w:tcW w:w="2127" w:type="dxa"/>
            <w:tcBorders>
              <w:top w:val="single" w:sz="6" w:space="0" w:color="auto"/>
              <w:left w:val="nil"/>
              <w:bottom w:val="single" w:sz="6" w:space="0" w:color="auto"/>
              <w:right w:val="nil"/>
            </w:tcBorders>
            <w:hideMark/>
          </w:tcPr>
          <w:p w14:paraId="265E1F5A" w14:textId="77777777" w:rsidR="00FA06CA" w:rsidRPr="004D6A7A" w:rsidRDefault="00FA06CA" w:rsidP="00487FE9">
            <w:pPr>
              <w:pStyle w:val="TableHeading"/>
            </w:pPr>
            <w:r w:rsidRPr="004D6A7A">
              <w:t>Column 1</w:t>
            </w:r>
          </w:p>
        </w:tc>
        <w:tc>
          <w:tcPr>
            <w:tcW w:w="4394" w:type="dxa"/>
            <w:tcBorders>
              <w:top w:val="single" w:sz="6" w:space="0" w:color="auto"/>
              <w:left w:val="nil"/>
              <w:bottom w:val="single" w:sz="6" w:space="0" w:color="auto"/>
              <w:right w:val="nil"/>
            </w:tcBorders>
            <w:hideMark/>
          </w:tcPr>
          <w:p w14:paraId="03E58695" w14:textId="77777777" w:rsidR="00FA06CA" w:rsidRPr="004D6A7A" w:rsidRDefault="00FA06CA" w:rsidP="00487FE9">
            <w:pPr>
              <w:pStyle w:val="TableHeading"/>
            </w:pPr>
            <w:r w:rsidRPr="004D6A7A">
              <w:t>Column 2</w:t>
            </w:r>
          </w:p>
        </w:tc>
        <w:tc>
          <w:tcPr>
            <w:tcW w:w="1843" w:type="dxa"/>
            <w:tcBorders>
              <w:top w:val="single" w:sz="6" w:space="0" w:color="auto"/>
              <w:left w:val="nil"/>
              <w:bottom w:val="single" w:sz="6" w:space="0" w:color="auto"/>
              <w:right w:val="nil"/>
            </w:tcBorders>
            <w:hideMark/>
          </w:tcPr>
          <w:p w14:paraId="1768AF2A" w14:textId="77777777" w:rsidR="00FA06CA" w:rsidRPr="004D6A7A" w:rsidRDefault="00FA06CA" w:rsidP="00487FE9">
            <w:pPr>
              <w:pStyle w:val="TableHeading"/>
            </w:pPr>
            <w:r w:rsidRPr="004D6A7A">
              <w:t>Column 3</w:t>
            </w:r>
          </w:p>
        </w:tc>
      </w:tr>
      <w:tr w:rsidR="00FA06CA" w:rsidRPr="004D6A7A" w14:paraId="66AF2F5C" w14:textId="77777777" w:rsidTr="00FF076B">
        <w:trPr>
          <w:cantSplit/>
          <w:tblHeader/>
        </w:trPr>
        <w:tc>
          <w:tcPr>
            <w:tcW w:w="2127" w:type="dxa"/>
            <w:tcBorders>
              <w:top w:val="single" w:sz="6" w:space="0" w:color="auto"/>
              <w:left w:val="nil"/>
              <w:bottom w:val="single" w:sz="12" w:space="0" w:color="auto"/>
              <w:right w:val="nil"/>
            </w:tcBorders>
            <w:hideMark/>
          </w:tcPr>
          <w:p w14:paraId="7F1BFFF9" w14:textId="77777777" w:rsidR="00FA06CA" w:rsidRPr="004D6A7A" w:rsidRDefault="00FA06CA" w:rsidP="00487FE9">
            <w:pPr>
              <w:pStyle w:val="TableHeading"/>
            </w:pPr>
            <w:r w:rsidRPr="004D6A7A">
              <w:t>Provisions</w:t>
            </w:r>
          </w:p>
        </w:tc>
        <w:tc>
          <w:tcPr>
            <w:tcW w:w="4394" w:type="dxa"/>
            <w:tcBorders>
              <w:top w:val="single" w:sz="6" w:space="0" w:color="auto"/>
              <w:left w:val="nil"/>
              <w:bottom w:val="single" w:sz="12" w:space="0" w:color="auto"/>
              <w:right w:val="nil"/>
            </w:tcBorders>
            <w:hideMark/>
          </w:tcPr>
          <w:p w14:paraId="7037EE30" w14:textId="77777777" w:rsidR="00FA06CA" w:rsidRPr="004D6A7A" w:rsidRDefault="00FA06CA" w:rsidP="00487FE9">
            <w:pPr>
              <w:pStyle w:val="TableHeading"/>
            </w:pPr>
            <w:r w:rsidRPr="004D6A7A">
              <w:t>Commencement</w:t>
            </w:r>
          </w:p>
        </w:tc>
        <w:tc>
          <w:tcPr>
            <w:tcW w:w="1843" w:type="dxa"/>
            <w:tcBorders>
              <w:top w:val="single" w:sz="6" w:space="0" w:color="auto"/>
              <w:left w:val="nil"/>
              <w:bottom w:val="single" w:sz="12" w:space="0" w:color="auto"/>
              <w:right w:val="nil"/>
            </w:tcBorders>
            <w:hideMark/>
          </w:tcPr>
          <w:p w14:paraId="2CB995A9" w14:textId="77777777" w:rsidR="00FA06CA" w:rsidRPr="004D6A7A" w:rsidRDefault="00FA06CA" w:rsidP="00487FE9">
            <w:pPr>
              <w:pStyle w:val="TableHeading"/>
            </w:pPr>
            <w:r w:rsidRPr="004D6A7A">
              <w:t>Date/Details</w:t>
            </w:r>
          </w:p>
        </w:tc>
      </w:tr>
      <w:tr w:rsidR="00FF076B" w:rsidRPr="004D6A7A" w14:paraId="4267D5CB" w14:textId="77777777" w:rsidTr="00FF076B">
        <w:trPr>
          <w:cantSplit/>
        </w:trPr>
        <w:tc>
          <w:tcPr>
            <w:tcW w:w="2127" w:type="dxa"/>
            <w:tcBorders>
              <w:top w:val="single" w:sz="2" w:space="0" w:color="auto"/>
              <w:left w:val="nil"/>
              <w:bottom w:val="single" w:sz="12" w:space="0" w:color="auto"/>
              <w:right w:val="nil"/>
            </w:tcBorders>
            <w:hideMark/>
          </w:tcPr>
          <w:p w14:paraId="07DFF4DE" w14:textId="48EF9A8C" w:rsidR="00FF076B" w:rsidRPr="004D6A7A" w:rsidRDefault="00FF076B" w:rsidP="00FF076B">
            <w:pPr>
              <w:pStyle w:val="Tabletext"/>
            </w:pPr>
            <w:r w:rsidRPr="004D6A7A">
              <w:t>1.  The whole of this instrument</w:t>
            </w:r>
          </w:p>
        </w:tc>
        <w:tc>
          <w:tcPr>
            <w:tcW w:w="4394" w:type="dxa"/>
            <w:tcBorders>
              <w:top w:val="single" w:sz="2" w:space="0" w:color="auto"/>
              <w:left w:val="nil"/>
              <w:bottom w:val="single" w:sz="12" w:space="0" w:color="auto"/>
              <w:right w:val="nil"/>
            </w:tcBorders>
          </w:tcPr>
          <w:p w14:paraId="35C19827" w14:textId="7DC245D2" w:rsidR="00FF076B" w:rsidRPr="004D6A7A" w:rsidRDefault="00FF076B" w:rsidP="00FF076B">
            <w:pPr>
              <w:pStyle w:val="Tabletext"/>
            </w:pPr>
            <w:r w:rsidRPr="004D6A7A">
              <w:t>The day after this instrument is registered.</w:t>
            </w:r>
          </w:p>
        </w:tc>
        <w:tc>
          <w:tcPr>
            <w:tcW w:w="1843" w:type="dxa"/>
            <w:tcBorders>
              <w:top w:val="single" w:sz="2" w:space="0" w:color="auto"/>
              <w:left w:val="nil"/>
              <w:bottom w:val="single" w:sz="12" w:space="0" w:color="auto"/>
              <w:right w:val="nil"/>
            </w:tcBorders>
          </w:tcPr>
          <w:p w14:paraId="5EF6F026" w14:textId="77777777" w:rsidR="00FF076B" w:rsidRPr="004D6A7A" w:rsidRDefault="00FF076B" w:rsidP="00FF076B">
            <w:pPr>
              <w:pStyle w:val="Tabletext"/>
            </w:pPr>
          </w:p>
        </w:tc>
      </w:tr>
    </w:tbl>
    <w:p w14:paraId="2481AD7B" w14:textId="77777777" w:rsidR="00FA06CA" w:rsidRPr="004D6A7A" w:rsidRDefault="00FA06CA" w:rsidP="00FA06CA">
      <w:pPr>
        <w:pStyle w:val="notetext"/>
      </w:pPr>
      <w:r w:rsidRPr="004D6A7A">
        <w:rPr>
          <w:snapToGrid w:val="0"/>
          <w:lang w:eastAsia="en-US"/>
        </w:rPr>
        <w:t>Note:</w:t>
      </w:r>
      <w:r w:rsidRPr="004D6A7A">
        <w:rPr>
          <w:snapToGrid w:val="0"/>
          <w:lang w:eastAsia="en-US"/>
        </w:rPr>
        <w:tab/>
        <w:t xml:space="preserve">This table relates only to the provisions of this </w:t>
      </w:r>
      <w:r w:rsidRPr="004D6A7A">
        <w:t xml:space="preserve">instrument </w:t>
      </w:r>
      <w:r w:rsidRPr="004D6A7A">
        <w:rPr>
          <w:snapToGrid w:val="0"/>
          <w:lang w:eastAsia="en-US"/>
        </w:rPr>
        <w:t>as originally made. It will not be amended to deal with any later amendments of this instrument.</w:t>
      </w:r>
    </w:p>
    <w:p w14:paraId="1DE90E45" w14:textId="77777777" w:rsidR="00FA06CA" w:rsidRPr="004D6A7A" w:rsidRDefault="00FA06CA" w:rsidP="00FA06CA">
      <w:pPr>
        <w:pStyle w:val="subsection"/>
      </w:pPr>
      <w:r w:rsidRPr="004D6A7A">
        <w:tab/>
        <w:t>(2)</w:t>
      </w:r>
      <w:r w:rsidRPr="004D6A7A">
        <w:tab/>
        <w:t>Any information in column 3 of the table is not part of this instrument. Information may be inserted in this column, or information in it may be edited, in any published version of this instrument.</w:t>
      </w:r>
    </w:p>
    <w:p w14:paraId="10D52497" w14:textId="77777777" w:rsidR="00FA06CA" w:rsidRPr="004D6A7A" w:rsidRDefault="00FA06CA" w:rsidP="00FA06CA">
      <w:pPr>
        <w:pStyle w:val="ActHead5"/>
      </w:pPr>
      <w:bookmarkStart w:id="16" w:name="_Toc69799716"/>
      <w:r w:rsidRPr="004D6A7A">
        <w:rPr>
          <w:rStyle w:val="CharSectno"/>
        </w:rPr>
        <w:t>3</w:t>
      </w:r>
      <w:r w:rsidRPr="004D6A7A">
        <w:t xml:space="preserve">  Authority</w:t>
      </w:r>
      <w:bookmarkEnd w:id="16"/>
    </w:p>
    <w:p w14:paraId="5BE97F2F" w14:textId="51E357D9" w:rsidR="00FA06CA" w:rsidRPr="004D6A7A" w:rsidRDefault="00FA06CA" w:rsidP="00FA06CA">
      <w:pPr>
        <w:pStyle w:val="subsection"/>
      </w:pPr>
      <w:r w:rsidRPr="004D6A7A">
        <w:tab/>
      </w:r>
      <w:r w:rsidRPr="004D6A7A">
        <w:tab/>
        <w:t xml:space="preserve">This instrument is made under the </w:t>
      </w:r>
      <w:r w:rsidR="00FF076B" w:rsidRPr="004D6A7A">
        <w:rPr>
          <w:i/>
        </w:rPr>
        <w:t>Taxation Administration Act 1953</w:t>
      </w:r>
      <w:r w:rsidRPr="004D6A7A">
        <w:t>.</w:t>
      </w:r>
    </w:p>
    <w:p w14:paraId="62B55305" w14:textId="77777777" w:rsidR="00145A66" w:rsidRPr="004D6A7A" w:rsidRDefault="00145A66" w:rsidP="005E28E3">
      <w:pPr>
        <w:pStyle w:val="ActHead5"/>
      </w:pPr>
      <w:bookmarkStart w:id="17" w:name="_Toc43212649"/>
      <w:bookmarkStart w:id="18" w:name="_Toc69799717"/>
      <w:r w:rsidRPr="004D6A7A">
        <w:rPr>
          <w:rStyle w:val="CharSectno"/>
        </w:rPr>
        <w:t>4</w:t>
      </w:r>
      <w:r w:rsidRPr="004D6A7A">
        <w:t xml:space="preserve">  Schedules</w:t>
      </w:r>
      <w:bookmarkEnd w:id="17"/>
      <w:bookmarkEnd w:id="18"/>
    </w:p>
    <w:p w14:paraId="613ED7A8" w14:textId="77777777" w:rsidR="00145A66" w:rsidRPr="004D6A7A" w:rsidRDefault="00145A66" w:rsidP="00145A66">
      <w:pPr>
        <w:pStyle w:val="subsection"/>
      </w:pPr>
      <w:r w:rsidRPr="004D6A7A">
        <w:tab/>
      </w:r>
      <w:r w:rsidRPr="004D6A7A">
        <w:tab/>
        <w:t>Each instrument that is specified in a Schedule to this instrument is amended or repealed as set out in the applicable items in the Schedule concerned, and any other item in a Schedule to this instrument has effect according to its terms.</w:t>
      </w:r>
    </w:p>
    <w:p w14:paraId="42E43700" w14:textId="77777777" w:rsidR="00145A66" w:rsidRPr="004D6A7A" w:rsidRDefault="00145A66" w:rsidP="005E28E3">
      <w:pPr>
        <w:pStyle w:val="ActHead5"/>
      </w:pPr>
      <w:bookmarkStart w:id="19" w:name="_Toc43212650"/>
      <w:bookmarkStart w:id="20" w:name="_Toc69799718"/>
      <w:r w:rsidRPr="004D6A7A">
        <w:rPr>
          <w:rStyle w:val="CharSectno"/>
        </w:rPr>
        <w:t>5</w:t>
      </w:r>
      <w:r w:rsidRPr="004D6A7A">
        <w:t xml:space="preserve">  Interpretation</w:t>
      </w:r>
      <w:bookmarkEnd w:id="19"/>
      <w:bookmarkEnd w:id="20"/>
    </w:p>
    <w:p w14:paraId="481ED537" w14:textId="77777777" w:rsidR="00145A66" w:rsidRPr="004D6A7A" w:rsidRDefault="00145A66" w:rsidP="00145A66">
      <w:pPr>
        <w:pStyle w:val="subsection"/>
      </w:pPr>
      <w:r w:rsidRPr="004D6A7A">
        <w:tab/>
        <w:t>(1)</w:t>
      </w:r>
      <w:r w:rsidRPr="004D6A7A">
        <w:tab/>
        <w:t>In this instrument:</w:t>
      </w:r>
    </w:p>
    <w:p w14:paraId="61E66D21" w14:textId="5D69A84C" w:rsidR="00145A66" w:rsidRPr="004D6A7A" w:rsidRDefault="00145A66" w:rsidP="00145A66">
      <w:pPr>
        <w:pStyle w:val="Definition"/>
        <w:rPr>
          <w:b/>
          <w:i/>
        </w:rPr>
      </w:pPr>
      <w:r w:rsidRPr="004D6A7A">
        <w:rPr>
          <w:b/>
          <w:i/>
        </w:rPr>
        <w:t xml:space="preserve">distribution </w:t>
      </w:r>
      <w:r w:rsidRPr="004D6A7A">
        <w:t>has the meaning given by subsection</w:t>
      </w:r>
      <w:r w:rsidR="004D6A7A" w:rsidRPr="004D6A7A">
        <w:t> </w:t>
      </w:r>
      <w:r w:rsidRPr="004D6A7A">
        <w:t>15(4).</w:t>
      </w:r>
    </w:p>
    <w:p w14:paraId="5FF57622" w14:textId="0E3FC581" w:rsidR="00145A66" w:rsidRPr="004D6A7A" w:rsidRDefault="00145A66" w:rsidP="00145A66">
      <w:pPr>
        <w:pStyle w:val="Definition"/>
        <w:rPr>
          <w:b/>
        </w:rPr>
      </w:pPr>
      <w:r w:rsidRPr="004D6A7A">
        <w:rPr>
          <w:b/>
          <w:i/>
        </w:rPr>
        <w:t>governing rules</w:t>
      </w:r>
      <w:r w:rsidRPr="004D6A7A">
        <w:t xml:space="preserve"> has the same meaning as in the </w:t>
      </w:r>
      <w:r w:rsidRPr="004D6A7A">
        <w:rPr>
          <w:i/>
        </w:rPr>
        <w:t>Australian Charities and Not</w:t>
      </w:r>
      <w:r w:rsidR="004D6A7A">
        <w:rPr>
          <w:i/>
        </w:rPr>
        <w:noBreakHyphen/>
      </w:r>
      <w:r w:rsidRPr="004D6A7A">
        <w:rPr>
          <w:i/>
        </w:rPr>
        <w:t>for</w:t>
      </w:r>
      <w:r w:rsidR="004D6A7A">
        <w:rPr>
          <w:i/>
        </w:rPr>
        <w:noBreakHyphen/>
      </w:r>
      <w:r w:rsidRPr="004D6A7A">
        <w:rPr>
          <w:i/>
        </w:rPr>
        <w:t>profits Commission Act 2012</w:t>
      </w:r>
      <w:r w:rsidRPr="004D6A7A">
        <w:t>.</w:t>
      </w:r>
    </w:p>
    <w:p w14:paraId="66C1ECD0" w14:textId="3F1F059E" w:rsidR="00145A66" w:rsidRPr="004D6A7A" w:rsidRDefault="00145A66" w:rsidP="00145A66">
      <w:pPr>
        <w:pStyle w:val="Definition"/>
        <w:rPr>
          <w:b/>
          <w:i/>
        </w:rPr>
      </w:pPr>
      <w:r w:rsidRPr="004D6A7A">
        <w:rPr>
          <w:b/>
          <w:i/>
        </w:rPr>
        <w:t>responsible person</w:t>
      </w:r>
      <w:r w:rsidRPr="004D6A7A">
        <w:t xml:space="preserve"> has the meaning given by subsections</w:t>
      </w:r>
      <w:r w:rsidR="004D6A7A" w:rsidRPr="004D6A7A">
        <w:t> </w:t>
      </w:r>
      <w:r w:rsidRPr="004D6A7A">
        <w:t>12(7) and (8).</w:t>
      </w:r>
    </w:p>
    <w:p w14:paraId="38A6C812" w14:textId="77777777" w:rsidR="00145A66" w:rsidRPr="004D6A7A" w:rsidRDefault="00145A66" w:rsidP="00145A66">
      <w:pPr>
        <w:pStyle w:val="Definition"/>
      </w:pPr>
      <w:r w:rsidRPr="004D6A7A">
        <w:rPr>
          <w:b/>
          <w:i/>
        </w:rPr>
        <w:t>the Act</w:t>
      </w:r>
      <w:r w:rsidRPr="004D6A7A">
        <w:t xml:space="preserve"> means the </w:t>
      </w:r>
      <w:r w:rsidRPr="004D6A7A">
        <w:rPr>
          <w:i/>
        </w:rPr>
        <w:t>Taxation Administration Act 1953</w:t>
      </w:r>
      <w:r w:rsidRPr="004D6A7A">
        <w:t>.</w:t>
      </w:r>
    </w:p>
    <w:p w14:paraId="71563294" w14:textId="77777777" w:rsidR="00145A66" w:rsidRPr="004D6A7A" w:rsidRDefault="00145A66" w:rsidP="00145A66">
      <w:pPr>
        <w:pStyle w:val="Definition"/>
      </w:pPr>
      <w:r w:rsidRPr="004D6A7A">
        <w:rPr>
          <w:b/>
          <w:i/>
        </w:rPr>
        <w:lastRenderedPageBreak/>
        <w:t>trustee</w:t>
      </w:r>
      <w:r w:rsidRPr="004D6A7A">
        <w:t>, if a fund has 2 or more trustees, means all of those trustees jointly, or any of them severally, as the case requires.</w:t>
      </w:r>
    </w:p>
    <w:p w14:paraId="12DF4204" w14:textId="168795C8" w:rsidR="00145A66" w:rsidRPr="004D6A7A" w:rsidRDefault="00145A66" w:rsidP="00145A66">
      <w:pPr>
        <w:pStyle w:val="subsection"/>
      </w:pPr>
      <w:r w:rsidRPr="004D6A7A">
        <w:tab/>
        <w:t>(2)</w:t>
      </w:r>
      <w:r w:rsidRPr="004D6A7A">
        <w:tab/>
        <w:t xml:space="preserve">Paragraph 13(1)(b) of the </w:t>
      </w:r>
      <w:r w:rsidRPr="004D6A7A">
        <w:rPr>
          <w:i/>
        </w:rPr>
        <w:t>Legislation Act 2003</w:t>
      </w:r>
      <w:r w:rsidRPr="004D6A7A">
        <w:t xml:space="preserve"> has effect in relation to this instrument as if the reference in that paragraph to the enabling legislation was a reference to Schedule</w:t>
      </w:r>
      <w:r w:rsidR="004D6A7A" w:rsidRPr="004D6A7A">
        <w:t> </w:t>
      </w:r>
      <w:r w:rsidRPr="004D6A7A">
        <w:t>1 to the Act.</w:t>
      </w:r>
    </w:p>
    <w:p w14:paraId="19F45CD0" w14:textId="4B580E13" w:rsidR="00145A66" w:rsidRPr="004D6A7A" w:rsidRDefault="00145A66" w:rsidP="00145A66">
      <w:pPr>
        <w:pStyle w:val="notetext"/>
      </w:pPr>
      <w:r w:rsidRPr="004D6A7A">
        <w:t>Note 1:</w:t>
      </w:r>
      <w:r w:rsidRPr="004D6A7A">
        <w:tab/>
        <w:t>The effect of modifying paragraph</w:t>
      </w:r>
      <w:r w:rsidR="004D6A7A" w:rsidRPr="004D6A7A">
        <w:t> </w:t>
      </w:r>
      <w:r w:rsidRPr="004D6A7A">
        <w:t xml:space="preserve">13(1)(b) of the </w:t>
      </w:r>
      <w:r w:rsidRPr="004D6A7A">
        <w:rPr>
          <w:i/>
        </w:rPr>
        <w:t>Legislation Act 2003</w:t>
      </w:r>
      <w:r w:rsidRPr="004D6A7A">
        <w:t xml:space="preserve"> is that expressions have the same meaning in this instrument as in Schedule</w:t>
      </w:r>
      <w:r w:rsidR="004D6A7A" w:rsidRPr="004D6A7A">
        <w:t> </w:t>
      </w:r>
      <w:r w:rsidRPr="004D6A7A">
        <w:t>1 to the Act as in force from time to time.</w:t>
      </w:r>
    </w:p>
    <w:p w14:paraId="4E99445E" w14:textId="4CCA32E3" w:rsidR="00145A66" w:rsidRPr="004D6A7A" w:rsidRDefault="00145A66" w:rsidP="00145A66">
      <w:pPr>
        <w:pStyle w:val="notetext"/>
      </w:pPr>
      <w:r w:rsidRPr="004D6A7A">
        <w:t>Note 2:</w:t>
      </w:r>
      <w:r w:rsidRPr="004D6A7A">
        <w:tab/>
        <w:t>Under section</w:t>
      </w:r>
      <w:r w:rsidR="004D6A7A" w:rsidRPr="004D6A7A">
        <w:t> </w:t>
      </w:r>
      <w:r w:rsidRPr="004D6A7A">
        <w:t>3AA of the Act, an expression has the same meaning in Schedule</w:t>
      </w:r>
      <w:r w:rsidR="004D6A7A" w:rsidRPr="004D6A7A">
        <w:t> </w:t>
      </w:r>
      <w:r w:rsidRPr="004D6A7A">
        <w:t xml:space="preserve">1 as in the </w:t>
      </w:r>
      <w:r w:rsidRPr="004D6A7A">
        <w:rPr>
          <w:i/>
        </w:rPr>
        <w:t>Income Tax Assessment Act 1997</w:t>
      </w:r>
      <w:r w:rsidRPr="004D6A7A">
        <w:t>.</w:t>
      </w:r>
    </w:p>
    <w:p w14:paraId="68E0BBD0" w14:textId="5098E02E" w:rsidR="00145A66" w:rsidRPr="004D6A7A" w:rsidRDefault="00145A66" w:rsidP="00145A66">
      <w:pPr>
        <w:pStyle w:val="subsection"/>
      </w:pPr>
      <w:r w:rsidRPr="004D6A7A">
        <w:tab/>
        <w:t>(3)</w:t>
      </w:r>
      <w:r w:rsidRPr="004D6A7A">
        <w:tab/>
        <w:t>The interpretation rules in Division</w:t>
      </w:r>
      <w:r w:rsidR="004D6A7A" w:rsidRPr="004D6A7A">
        <w:t> </w:t>
      </w:r>
      <w:r w:rsidRPr="004D6A7A">
        <w:t xml:space="preserve">950 of </w:t>
      </w:r>
      <w:r w:rsidRPr="004D6A7A">
        <w:rPr>
          <w:i/>
        </w:rPr>
        <w:t>Income Tax Assessment Act 1997</w:t>
      </w:r>
      <w:r w:rsidRPr="004D6A7A">
        <w:t xml:space="preserve"> also apply to this instrument.</w:t>
      </w:r>
    </w:p>
    <w:p w14:paraId="10920976" w14:textId="0D942F22" w:rsidR="00145A66" w:rsidRPr="004D6A7A" w:rsidRDefault="00145A66" w:rsidP="00145A66">
      <w:pPr>
        <w:pStyle w:val="notetext"/>
      </w:pPr>
      <w:r w:rsidRPr="004D6A7A">
        <w:t>Note 1:</w:t>
      </w:r>
      <w:r w:rsidRPr="004D6A7A">
        <w:tab/>
        <w:t>To find definitions of asterisked terms: see section</w:t>
      </w:r>
      <w:r w:rsidR="004D6A7A" w:rsidRPr="004D6A7A">
        <w:t> </w:t>
      </w:r>
      <w:r w:rsidRPr="004D6A7A">
        <w:t>995</w:t>
      </w:r>
      <w:r w:rsidR="004D6A7A">
        <w:noBreakHyphen/>
      </w:r>
      <w:r w:rsidRPr="004D6A7A">
        <w:t xml:space="preserve">1 of </w:t>
      </w:r>
      <w:r w:rsidRPr="004D6A7A">
        <w:rPr>
          <w:i/>
        </w:rPr>
        <w:t>the Income Tax Assessment Act 1997</w:t>
      </w:r>
      <w:r w:rsidRPr="004D6A7A">
        <w:t>. However, some defined terms may not be asterisked: see section</w:t>
      </w:r>
      <w:r w:rsidR="004D6A7A" w:rsidRPr="004D6A7A">
        <w:t> </w:t>
      </w:r>
      <w:r w:rsidRPr="004D6A7A">
        <w:t>2</w:t>
      </w:r>
      <w:r w:rsidR="004D6A7A">
        <w:noBreakHyphen/>
      </w:r>
      <w:r w:rsidRPr="004D6A7A">
        <w:t xml:space="preserve">15 of the </w:t>
      </w:r>
      <w:r w:rsidRPr="004D6A7A">
        <w:rPr>
          <w:i/>
        </w:rPr>
        <w:t>Income Tax Assessment Act 1997</w:t>
      </w:r>
      <w:r w:rsidRPr="004D6A7A">
        <w:t>.</w:t>
      </w:r>
    </w:p>
    <w:p w14:paraId="4D81A0C0" w14:textId="406903B4" w:rsidR="00145A66" w:rsidRPr="004D6A7A" w:rsidRDefault="00145A66" w:rsidP="00145A66">
      <w:pPr>
        <w:pStyle w:val="notetext"/>
      </w:pPr>
      <w:r w:rsidRPr="004D6A7A">
        <w:t>Note 2:</w:t>
      </w:r>
      <w:r w:rsidRPr="004D6A7A">
        <w:tab/>
        <w:t>See section</w:t>
      </w:r>
      <w:r w:rsidR="004D6A7A" w:rsidRPr="004D6A7A">
        <w:t> </w:t>
      </w:r>
      <w:r w:rsidRPr="004D6A7A">
        <w:t xml:space="preserve">4AA of the </w:t>
      </w:r>
      <w:r w:rsidRPr="004D6A7A">
        <w:rPr>
          <w:i/>
        </w:rPr>
        <w:t>Crimes Act 1914</w:t>
      </w:r>
      <w:r w:rsidRPr="004D6A7A">
        <w:t xml:space="preserve"> for the current value of a penalty unit.</w:t>
      </w:r>
    </w:p>
    <w:p w14:paraId="0100B807" w14:textId="77777777" w:rsidR="00145A66" w:rsidRPr="004D6A7A" w:rsidRDefault="00145A66" w:rsidP="005E28E3">
      <w:pPr>
        <w:pStyle w:val="ActHead5"/>
      </w:pPr>
      <w:bookmarkStart w:id="21" w:name="_Toc43212651"/>
      <w:bookmarkStart w:id="22" w:name="_Toc69799719"/>
      <w:r w:rsidRPr="004D6A7A">
        <w:rPr>
          <w:rStyle w:val="CharSectno"/>
        </w:rPr>
        <w:t>6</w:t>
      </w:r>
      <w:r w:rsidRPr="004D6A7A">
        <w:t xml:space="preserve">  Penalties</w:t>
      </w:r>
      <w:bookmarkEnd w:id="21"/>
      <w:bookmarkEnd w:id="22"/>
    </w:p>
    <w:p w14:paraId="13A08298" w14:textId="377209F0" w:rsidR="00145A66" w:rsidRPr="004D6A7A" w:rsidRDefault="00145A66" w:rsidP="00145A66">
      <w:pPr>
        <w:pStyle w:val="subsection"/>
      </w:pPr>
      <w:r w:rsidRPr="004D6A7A">
        <w:tab/>
      </w:r>
      <w:r w:rsidRPr="004D6A7A">
        <w:tab/>
        <w:t>If a person is liable to an administrative penalty under section</w:t>
      </w:r>
      <w:r w:rsidR="004D6A7A" w:rsidRPr="004D6A7A">
        <w:t> </w:t>
      </w:r>
      <w:r w:rsidRPr="004D6A7A">
        <w:t>426</w:t>
      </w:r>
      <w:r w:rsidR="004D6A7A">
        <w:noBreakHyphen/>
      </w:r>
      <w:r w:rsidRPr="004D6A7A">
        <w:t>120 in Schedule</w:t>
      </w:r>
      <w:r w:rsidR="004D6A7A" w:rsidRPr="004D6A7A">
        <w:t> </w:t>
      </w:r>
      <w:r w:rsidRPr="004D6A7A">
        <w:t>1 to the Act because of a contravention of a provision of this instrument, the amount of the administrative penalty is the penalty that this instrument sets out, or the penalty worked out in accordance with this instrument, in relation to that provision of this instrument.</w:t>
      </w:r>
    </w:p>
    <w:p w14:paraId="0FBEAE7B" w14:textId="279CA325" w:rsidR="00145A66" w:rsidRPr="004D6A7A" w:rsidRDefault="00145A66" w:rsidP="00145A66">
      <w:pPr>
        <w:pStyle w:val="notetext"/>
      </w:pPr>
      <w:r w:rsidRPr="004D6A7A">
        <w:t>Note 1:</w:t>
      </w:r>
      <w:r w:rsidRPr="004D6A7A">
        <w:tab/>
        <w:t>The Commissioner may remit all or part of an administrative penalty: see section</w:t>
      </w:r>
      <w:r w:rsidR="004D6A7A" w:rsidRPr="004D6A7A">
        <w:t> </w:t>
      </w:r>
      <w:r w:rsidRPr="004D6A7A">
        <w:t>298</w:t>
      </w:r>
      <w:r w:rsidR="004D6A7A">
        <w:noBreakHyphen/>
      </w:r>
      <w:r w:rsidRPr="004D6A7A">
        <w:t>20 in Schedule</w:t>
      </w:r>
      <w:r w:rsidR="004D6A7A" w:rsidRPr="004D6A7A">
        <w:t> </w:t>
      </w:r>
      <w:r w:rsidRPr="004D6A7A">
        <w:t>1 to the Act.</w:t>
      </w:r>
    </w:p>
    <w:p w14:paraId="679A26DD" w14:textId="77777777" w:rsidR="006F2932" w:rsidRDefault="00145A66" w:rsidP="00145A66">
      <w:pPr>
        <w:pStyle w:val="notetext"/>
        <w:sectPr w:rsidR="006F2932" w:rsidSect="004D6A7A">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pPr>
      <w:r w:rsidRPr="004D6A7A">
        <w:t>Note 2:</w:t>
      </w:r>
      <w:r w:rsidRPr="004D6A7A">
        <w:tab/>
        <w:t>An administrative penalty under section</w:t>
      </w:r>
      <w:r w:rsidR="004D6A7A" w:rsidRPr="004D6A7A">
        <w:t> </w:t>
      </w:r>
      <w:r w:rsidRPr="004D6A7A">
        <w:t>426</w:t>
      </w:r>
      <w:r w:rsidR="004D6A7A">
        <w:noBreakHyphen/>
      </w:r>
      <w:r w:rsidRPr="004D6A7A">
        <w:t>120 in Schedule</w:t>
      </w:r>
      <w:r w:rsidR="004D6A7A" w:rsidRPr="004D6A7A">
        <w:t> </w:t>
      </w:r>
      <w:r w:rsidRPr="004D6A7A">
        <w:t>1 to the Act cannot be reimbursed from the fund: see subsection</w:t>
      </w:r>
      <w:r w:rsidR="004D6A7A" w:rsidRPr="004D6A7A">
        <w:t> </w:t>
      </w:r>
      <w:r w:rsidRPr="004D6A7A">
        <w:t>426</w:t>
      </w:r>
      <w:r w:rsidR="004D6A7A">
        <w:noBreakHyphen/>
      </w:r>
      <w:r w:rsidRPr="004D6A7A">
        <w:t>120(4) in Schedule</w:t>
      </w:r>
      <w:r w:rsidR="004D6A7A" w:rsidRPr="004D6A7A">
        <w:t> </w:t>
      </w:r>
      <w:r w:rsidRPr="004D6A7A">
        <w:t>1 to the Act.</w:t>
      </w:r>
    </w:p>
    <w:p w14:paraId="5C5FBC4D" w14:textId="6DC024FC" w:rsidR="00751016" w:rsidRPr="004D6A7A" w:rsidRDefault="00751016" w:rsidP="00DC5C8B">
      <w:pPr>
        <w:pStyle w:val="ActHead2"/>
        <w:pageBreakBefore/>
      </w:pPr>
      <w:bookmarkStart w:id="35" w:name="_Toc43212652"/>
      <w:bookmarkStart w:id="36" w:name="_Toc69799720"/>
      <w:r w:rsidRPr="004D6A7A">
        <w:rPr>
          <w:rStyle w:val="CharPartNo"/>
        </w:rPr>
        <w:lastRenderedPageBreak/>
        <w:t>Part</w:t>
      </w:r>
      <w:r w:rsidR="004D6A7A" w:rsidRPr="004D6A7A">
        <w:rPr>
          <w:rStyle w:val="CharPartNo"/>
        </w:rPr>
        <w:t> </w:t>
      </w:r>
      <w:r w:rsidRPr="004D6A7A">
        <w:rPr>
          <w:rStyle w:val="CharPartNo"/>
        </w:rPr>
        <w:t>2</w:t>
      </w:r>
      <w:r w:rsidRPr="004D6A7A">
        <w:t>—</w:t>
      </w:r>
      <w:r w:rsidRPr="004D6A7A">
        <w:rPr>
          <w:rStyle w:val="CharPartText"/>
        </w:rPr>
        <w:t>Rules for establishing and maintaining public ancillary funds as deductible gift recipients</w:t>
      </w:r>
      <w:bookmarkEnd w:id="35"/>
      <w:bookmarkEnd w:id="36"/>
    </w:p>
    <w:p w14:paraId="5FC7B222" w14:textId="41464B6C" w:rsidR="00751016" w:rsidRPr="004D6A7A" w:rsidRDefault="00751016" w:rsidP="00751016">
      <w:pPr>
        <w:pStyle w:val="notemargin"/>
      </w:pPr>
      <w:r w:rsidRPr="004D6A7A">
        <w:t>Note:</w:t>
      </w:r>
      <w:r w:rsidRPr="004D6A7A">
        <w:tab/>
        <w:t>This Part sets out the rules, made under section</w:t>
      </w:r>
      <w:r w:rsidR="004D6A7A" w:rsidRPr="004D6A7A">
        <w:t> </w:t>
      </w:r>
      <w:r w:rsidRPr="004D6A7A">
        <w:t>426</w:t>
      </w:r>
      <w:r w:rsidR="004D6A7A">
        <w:noBreakHyphen/>
      </w:r>
      <w:r w:rsidRPr="004D6A7A">
        <w:t>103 in Schedule</w:t>
      </w:r>
      <w:r w:rsidR="004D6A7A" w:rsidRPr="004D6A7A">
        <w:t> </w:t>
      </w:r>
      <w:r w:rsidRPr="004D6A7A">
        <w:t xml:space="preserve">1 to the Act, a </w:t>
      </w:r>
      <w:r w:rsidR="00DC5C8B" w:rsidRPr="004D6A7A">
        <w:t>public</w:t>
      </w:r>
      <w:r w:rsidRPr="004D6A7A">
        <w:t xml:space="preserve"> ancillary fund and its trustee must comply with in order for the fund to be endorsed, and remain endorsed, as a deductible gift recipient.</w:t>
      </w:r>
    </w:p>
    <w:p w14:paraId="0B09AC3B" w14:textId="1BD4A387" w:rsidR="00751016" w:rsidRPr="004D6A7A" w:rsidRDefault="00751016" w:rsidP="00DC5C8B">
      <w:pPr>
        <w:pStyle w:val="ActHead3"/>
      </w:pPr>
      <w:bookmarkStart w:id="37" w:name="_Toc43212653"/>
      <w:bookmarkStart w:id="38" w:name="_Toc69799721"/>
      <w:r w:rsidRPr="004D6A7A">
        <w:rPr>
          <w:rStyle w:val="CharDivNo"/>
        </w:rPr>
        <w:t>Division</w:t>
      </w:r>
      <w:r w:rsidR="004D6A7A" w:rsidRPr="004D6A7A">
        <w:rPr>
          <w:rStyle w:val="CharDivNo"/>
        </w:rPr>
        <w:t> </w:t>
      </w:r>
      <w:r w:rsidRPr="004D6A7A">
        <w:rPr>
          <w:rStyle w:val="CharDivNo"/>
        </w:rPr>
        <w:t>1</w:t>
      </w:r>
      <w:r w:rsidRPr="004D6A7A">
        <w:t>—</w:t>
      </w:r>
      <w:r w:rsidRPr="004D6A7A">
        <w:rPr>
          <w:rStyle w:val="CharDivText"/>
        </w:rPr>
        <w:t>General</w:t>
      </w:r>
      <w:bookmarkEnd w:id="37"/>
      <w:bookmarkEnd w:id="38"/>
    </w:p>
    <w:p w14:paraId="0D20F9CD" w14:textId="77777777" w:rsidR="00751016" w:rsidRPr="004D6A7A" w:rsidRDefault="00751016" w:rsidP="00DC5C8B">
      <w:pPr>
        <w:pStyle w:val="ActHead5"/>
      </w:pPr>
      <w:bookmarkStart w:id="39" w:name="_Toc43212654"/>
      <w:bookmarkStart w:id="40" w:name="_Toc69799722"/>
      <w:r w:rsidRPr="004D6A7A">
        <w:rPr>
          <w:rStyle w:val="CharSectno"/>
        </w:rPr>
        <w:t>7</w:t>
      </w:r>
      <w:r w:rsidRPr="004D6A7A">
        <w:t xml:space="preserve">  Object of this Part</w:t>
      </w:r>
      <w:bookmarkEnd w:id="39"/>
      <w:bookmarkEnd w:id="40"/>
    </w:p>
    <w:p w14:paraId="451BE0F3" w14:textId="33008791" w:rsidR="00751016" w:rsidRPr="004D6A7A" w:rsidRDefault="00751016" w:rsidP="00751016">
      <w:pPr>
        <w:pStyle w:val="subsection"/>
      </w:pPr>
      <w:r w:rsidRPr="004D6A7A">
        <w:tab/>
      </w:r>
      <w:r w:rsidRPr="004D6A7A">
        <w:tab/>
        <w:t xml:space="preserve">The object of this Part is to set minimum standards for the governance and conduct of a </w:t>
      </w:r>
      <w:r w:rsidR="004D6A7A" w:rsidRPr="004D6A7A">
        <w:rPr>
          <w:position w:val="6"/>
          <w:sz w:val="16"/>
        </w:rPr>
        <w:t>*</w:t>
      </w:r>
      <w:r w:rsidR="00DC5C8B" w:rsidRPr="004D6A7A">
        <w:t>public</w:t>
      </w:r>
      <w:r w:rsidRPr="004D6A7A">
        <w:t xml:space="preserve"> ancillary fund and its trustee.</w:t>
      </w:r>
    </w:p>
    <w:p w14:paraId="59919BF3" w14:textId="77777777" w:rsidR="00751016" w:rsidRPr="004D6A7A" w:rsidRDefault="00751016" w:rsidP="00DC5C8B">
      <w:pPr>
        <w:pStyle w:val="ActHead5"/>
      </w:pPr>
      <w:bookmarkStart w:id="41" w:name="_Toc43212655"/>
      <w:bookmarkStart w:id="42" w:name="_Toc69799723"/>
      <w:r w:rsidRPr="004D6A7A">
        <w:rPr>
          <w:rStyle w:val="CharSectno"/>
        </w:rPr>
        <w:t>8</w:t>
      </w:r>
      <w:r w:rsidRPr="004D6A7A">
        <w:t xml:space="preserve">  General principles</w:t>
      </w:r>
      <w:bookmarkEnd w:id="41"/>
      <w:bookmarkEnd w:id="42"/>
    </w:p>
    <w:p w14:paraId="421892AB" w14:textId="3DD1FE40" w:rsidR="00751016" w:rsidRPr="004D6A7A" w:rsidRDefault="00751016" w:rsidP="00751016">
      <w:pPr>
        <w:pStyle w:val="subsection"/>
      </w:pPr>
      <w:r w:rsidRPr="004D6A7A">
        <w:tab/>
      </w:r>
      <w:r w:rsidRPr="004D6A7A">
        <w:tab/>
        <w:t xml:space="preserve">A </w:t>
      </w:r>
      <w:r w:rsidR="004D6A7A" w:rsidRPr="004D6A7A">
        <w:rPr>
          <w:position w:val="6"/>
          <w:sz w:val="16"/>
        </w:rPr>
        <w:t>*</w:t>
      </w:r>
      <w:r w:rsidR="00DC5C8B" w:rsidRPr="004D6A7A">
        <w:t>public</w:t>
      </w:r>
      <w:r w:rsidRPr="004D6A7A">
        <w:t xml:space="preserve"> ancillary fund must be established, maintained and wound up in accordance with the following principles:</w:t>
      </w:r>
    </w:p>
    <w:p w14:paraId="43BF7859" w14:textId="5AEB0475" w:rsidR="00751016" w:rsidRPr="004D6A7A" w:rsidRDefault="00751016" w:rsidP="00751016">
      <w:pPr>
        <w:pStyle w:val="paragraph"/>
      </w:pPr>
      <w:r w:rsidRPr="004D6A7A">
        <w:tab/>
        <w:t>(a)</w:t>
      </w:r>
      <w:r w:rsidRPr="004D6A7A">
        <w:tab/>
        <w:t xml:space="preserve">it is an </w:t>
      </w:r>
      <w:r w:rsidR="004D6A7A" w:rsidRPr="004D6A7A">
        <w:rPr>
          <w:position w:val="6"/>
          <w:sz w:val="16"/>
        </w:rPr>
        <w:t>*</w:t>
      </w:r>
      <w:r w:rsidRPr="004D6A7A">
        <w:t>ancillary fund; and</w:t>
      </w:r>
    </w:p>
    <w:p w14:paraId="2378BA16" w14:textId="77777777" w:rsidR="00751016" w:rsidRPr="004D6A7A" w:rsidRDefault="00751016" w:rsidP="00751016">
      <w:pPr>
        <w:pStyle w:val="paragraph"/>
      </w:pPr>
      <w:r w:rsidRPr="004D6A7A">
        <w:tab/>
        <w:t>(b)</w:t>
      </w:r>
      <w:r w:rsidRPr="004D6A7A">
        <w:tab/>
        <w:t xml:space="preserve">it is philanthropic in character; and </w:t>
      </w:r>
    </w:p>
    <w:p w14:paraId="6987A9F8" w14:textId="1E136E41" w:rsidR="00751016" w:rsidRPr="004D6A7A" w:rsidRDefault="00751016" w:rsidP="00751016">
      <w:pPr>
        <w:pStyle w:val="paragraph"/>
      </w:pPr>
      <w:r w:rsidRPr="004D6A7A">
        <w:tab/>
        <w:t>(c)</w:t>
      </w:r>
      <w:r w:rsidRPr="004D6A7A">
        <w:tab/>
        <w:t>it is a vehicle for philanthropy; and</w:t>
      </w:r>
    </w:p>
    <w:p w14:paraId="14906FFB" w14:textId="77777777" w:rsidR="00751016" w:rsidRPr="004D6A7A" w:rsidRDefault="00751016" w:rsidP="00751016">
      <w:pPr>
        <w:pStyle w:val="paragraph"/>
      </w:pPr>
      <w:r w:rsidRPr="004D6A7A">
        <w:tab/>
        <w:t>(d)</w:t>
      </w:r>
      <w:r w:rsidRPr="004D6A7A">
        <w:tab/>
        <w:t>it is a trust that meets all of the following:</w:t>
      </w:r>
    </w:p>
    <w:p w14:paraId="04249E58" w14:textId="77777777" w:rsidR="00751016" w:rsidRPr="004D6A7A" w:rsidRDefault="00751016" w:rsidP="00751016">
      <w:pPr>
        <w:pStyle w:val="paragraphsub"/>
      </w:pPr>
      <w:r w:rsidRPr="004D6A7A">
        <w:tab/>
        <w:t>(i)</w:t>
      </w:r>
      <w:r w:rsidRPr="004D6A7A">
        <w:tab/>
        <w:t>it seeks to comply with all relevant laws and obligations; and</w:t>
      </w:r>
    </w:p>
    <w:p w14:paraId="0BDB4541" w14:textId="5B099E88" w:rsidR="00751016" w:rsidRPr="004D6A7A" w:rsidRDefault="00751016" w:rsidP="00751016">
      <w:pPr>
        <w:pStyle w:val="paragraphsub"/>
      </w:pPr>
      <w:r w:rsidRPr="004D6A7A">
        <w:tab/>
        <w:t>(ii)</w:t>
      </w:r>
      <w:r w:rsidRPr="004D6A7A">
        <w:tab/>
        <w:t xml:space="preserve">it is open, transparent and accountable to the public (through the Commissioner of Taxation, and if it is a </w:t>
      </w:r>
      <w:r w:rsidR="004D6A7A" w:rsidRPr="004D6A7A">
        <w:rPr>
          <w:position w:val="6"/>
          <w:sz w:val="16"/>
        </w:rPr>
        <w:t>*</w:t>
      </w:r>
      <w:r w:rsidRPr="004D6A7A">
        <w:t>registered charity, the Commissioner of the Australian Charities and Not</w:t>
      </w:r>
      <w:r w:rsidR="004D6A7A">
        <w:noBreakHyphen/>
      </w:r>
      <w:r w:rsidRPr="004D6A7A">
        <w:t>for</w:t>
      </w:r>
      <w:r w:rsidR="004D6A7A">
        <w:noBreakHyphen/>
      </w:r>
      <w:r w:rsidRPr="004D6A7A">
        <w:t>profits Commission).</w:t>
      </w:r>
    </w:p>
    <w:p w14:paraId="46561A6F" w14:textId="77777777" w:rsidR="006F2932" w:rsidRDefault="00751016" w:rsidP="00751016">
      <w:pPr>
        <w:pStyle w:val="notetext"/>
        <w:sectPr w:rsidR="006F2932" w:rsidSect="0053420C">
          <w:headerReference w:type="default" r:id="rId31"/>
          <w:type w:val="continuous"/>
          <w:pgSz w:w="11907" w:h="16839" w:code="9"/>
          <w:pgMar w:top="2233" w:right="1797" w:bottom="1440" w:left="1797" w:header="720" w:footer="709" w:gutter="0"/>
          <w:cols w:space="708"/>
          <w:docGrid w:linePitch="360"/>
        </w:sectPr>
      </w:pPr>
      <w:r w:rsidRPr="004D6A7A">
        <w:t>Note:</w:t>
      </w:r>
      <w:r w:rsidRPr="004D6A7A">
        <w:tab/>
        <w:t xml:space="preserve">This section is not intended to affect either Commissioner’s obligations to protect the confidentiality of a </w:t>
      </w:r>
      <w:r w:rsidR="00DC5C8B" w:rsidRPr="004D6A7A">
        <w:t>public</w:t>
      </w:r>
      <w:r w:rsidRPr="004D6A7A">
        <w:t xml:space="preserve"> ancillary fund’s information under privacy, and secrecy and disclosure laws.</w:t>
      </w:r>
    </w:p>
    <w:p w14:paraId="35A40E80" w14:textId="4FC40DD0" w:rsidR="007917BE" w:rsidRPr="004D6A7A" w:rsidRDefault="007917BE" w:rsidP="007917BE">
      <w:pPr>
        <w:pStyle w:val="ActHead3"/>
        <w:pageBreakBefore/>
      </w:pPr>
      <w:bookmarkStart w:id="43" w:name="_Toc43212656"/>
      <w:bookmarkStart w:id="44" w:name="_Toc69799724"/>
      <w:r w:rsidRPr="004D6A7A">
        <w:rPr>
          <w:rStyle w:val="CharDivNo"/>
        </w:rPr>
        <w:lastRenderedPageBreak/>
        <w:t>Division</w:t>
      </w:r>
      <w:r w:rsidR="004D6A7A" w:rsidRPr="004D6A7A">
        <w:rPr>
          <w:rStyle w:val="CharDivNo"/>
        </w:rPr>
        <w:t> </w:t>
      </w:r>
      <w:r w:rsidRPr="004D6A7A">
        <w:rPr>
          <w:rStyle w:val="CharDivNo"/>
        </w:rPr>
        <w:t>2</w:t>
      </w:r>
      <w:r w:rsidRPr="004D6A7A">
        <w:t>—</w:t>
      </w:r>
      <w:r w:rsidRPr="004D6A7A">
        <w:rPr>
          <w:rStyle w:val="CharDivText"/>
        </w:rPr>
        <w:t>Establishing a public ancillary fund</w:t>
      </w:r>
      <w:bookmarkEnd w:id="43"/>
      <w:bookmarkEnd w:id="44"/>
    </w:p>
    <w:p w14:paraId="71CD0203" w14:textId="77777777" w:rsidR="007917BE" w:rsidRPr="004D6A7A" w:rsidRDefault="007917BE" w:rsidP="007917BE">
      <w:pPr>
        <w:pStyle w:val="ActHead5"/>
      </w:pPr>
      <w:bookmarkStart w:id="45" w:name="_Toc43212657"/>
      <w:bookmarkStart w:id="46" w:name="_Toc69799725"/>
      <w:r w:rsidRPr="004D6A7A">
        <w:rPr>
          <w:rStyle w:val="CharSectno"/>
        </w:rPr>
        <w:t>9</w:t>
      </w:r>
      <w:r w:rsidRPr="004D6A7A">
        <w:t xml:space="preserve">  Purpose and objects of the fund</w:t>
      </w:r>
      <w:bookmarkEnd w:id="45"/>
      <w:bookmarkEnd w:id="46"/>
    </w:p>
    <w:p w14:paraId="60D33229" w14:textId="5DEC5F3A" w:rsidR="007917BE" w:rsidRPr="004D6A7A" w:rsidRDefault="007917BE" w:rsidP="007917BE">
      <w:pPr>
        <w:pStyle w:val="subsection"/>
      </w:pPr>
      <w:r w:rsidRPr="004D6A7A">
        <w:tab/>
        <w:t>(1)</w:t>
      </w:r>
      <w:r w:rsidRPr="004D6A7A">
        <w:tab/>
        <w:t xml:space="preserve">A </w:t>
      </w:r>
      <w:r w:rsidR="004D6A7A" w:rsidRPr="004D6A7A">
        <w:rPr>
          <w:position w:val="6"/>
          <w:sz w:val="16"/>
        </w:rPr>
        <w:t>*</w:t>
      </w:r>
      <w:r w:rsidRPr="004D6A7A">
        <w:t>public ancillary fund must be established and maintained, under a will or an instrument of trust, as a valid trust.</w:t>
      </w:r>
    </w:p>
    <w:p w14:paraId="21383F84" w14:textId="46FBEC86" w:rsidR="007917BE" w:rsidRPr="004D6A7A" w:rsidRDefault="007917BE" w:rsidP="007917BE">
      <w:pPr>
        <w:pStyle w:val="subsection"/>
      </w:pPr>
      <w:r w:rsidRPr="004D6A7A">
        <w:tab/>
        <w:t>(2)</w:t>
      </w:r>
      <w:r w:rsidRPr="004D6A7A">
        <w:tab/>
        <w:t xml:space="preserve">A </w:t>
      </w:r>
      <w:r w:rsidR="004D6A7A" w:rsidRPr="004D6A7A">
        <w:rPr>
          <w:position w:val="6"/>
          <w:sz w:val="16"/>
        </w:rPr>
        <w:t>*</w:t>
      </w:r>
      <w:r w:rsidRPr="004D6A7A">
        <w:t>public ancillary fund must be established and maintained solely as described in item</w:t>
      </w:r>
      <w:r w:rsidR="004D6A7A" w:rsidRPr="004D6A7A">
        <w:t> </w:t>
      </w:r>
      <w:r w:rsidRPr="004D6A7A">
        <w:t>2 of the table in section</w:t>
      </w:r>
      <w:r w:rsidR="004D6A7A" w:rsidRPr="004D6A7A">
        <w:t> </w:t>
      </w:r>
      <w:r w:rsidRPr="004D6A7A">
        <w:t>30</w:t>
      </w:r>
      <w:r w:rsidR="004D6A7A">
        <w:noBreakHyphen/>
      </w:r>
      <w:r w:rsidRPr="004D6A7A">
        <w:t xml:space="preserve">15 of the </w:t>
      </w:r>
      <w:r w:rsidRPr="004D6A7A">
        <w:rPr>
          <w:i/>
        </w:rPr>
        <w:t>Income Tax Assessment Act 1997</w:t>
      </w:r>
      <w:r w:rsidRPr="004D6A7A">
        <w:t>.</w:t>
      </w:r>
    </w:p>
    <w:p w14:paraId="05E95EA8" w14:textId="24A1D6F1" w:rsidR="007917BE" w:rsidRPr="004D6A7A" w:rsidRDefault="007917BE" w:rsidP="007917BE">
      <w:pPr>
        <w:pStyle w:val="subsection"/>
      </w:pPr>
      <w:r w:rsidRPr="004D6A7A">
        <w:tab/>
        <w:t>(3)</w:t>
      </w:r>
      <w:r w:rsidRPr="004D6A7A">
        <w:tab/>
        <w:t xml:space="preserve">A </w:t>
      </w:r>
      <w:r w:rsidR="004D6A7A" w:rsidRPr="004D6A7A">
        <w:rPr>
          <w:position w:val="6"/>
          <w:sz w:val="16"/>
        </w:rPr>
        <w:t>*</w:t>
      </w:r>
      <w:r w:rsidRPr="004D6A7A">
        <w:t>public ancillary fund’s governing rules must:</w:t>
      </w:r>
    </w:p>
    <w:p w14:paraId="64E1133E" w14:textId="77777777" w:rsidR="007917BE" w:rsidRPr="004D6A7A" w:rsidRDefault="007917BE" w:rsidP="007917BE">
      <w:pPr>
        <w:pStyle w:val="paragraph"/>
      </w:pPr>
      <w:r w:rsidRPr="004D6A7A">
        <w:tab/>
        <w:t>(a)</w:t>
      </w:r>
      <w:r w:rsidRPr="004D6A7A">
        <w:tab/>
        <w:t>include objects that clearly set out the purposes of the fund; and</w:t>
      </w:r>
    </w:p>
    <w:p w14:paraId="29AC24EA" w14:textId="5DE91810" w:rsidR="007917BE" w:rsidRPr="004D6A7A" w:rsidRDefault="007917BE" w:rsidP="007917BE">
      <w:pPr>
        <w:pStyle w:val="paragraph"/>
      </w:pPr>
      <w:r w:rsidRPr="004D6A7A">
        <w:tab/>
        <w:t>(b)</w:t>
      </w:r>
      <w:r w:rsidRPr="004D6A7A">
        <w:tab/>
        <w:t xml:space="preserve">require that, on the fund winding up or ceasing to be a public ancillary fund, its net assets must be provided to a recipient described in </w:t>
      </w:r>
      <w:r w:rsidR="004D6A7A" w:rsidRPr="004D6A7A">
        <w:t>paragraph (</w:t>
      </w:r>
      <w:r w:rsidRPr="004D6A7A">
        <w:t>a) of item</w:t>
      </w:r>
      <w:r w:rsidR="004D6A7A" w:rsidRPr="004D6A7A">
        <w:t> </w:t>
      </w:r>
      <w:r w:rsidRPr="004D6A7A">
        <w:t>2 of the table in section</w:t>
      </w:r>
      <w:r w:rsidR="004D6A7A" w:rsidRPr="004D6A7A">
        <w:t> </w:t>
      </w:r>
      <w:r w:rsidRPr="004D6A7A">
        <w:t>30</w:t>
      </w:r>
      <w:r w:rsidR="004D6A7A">
        <w:noBreakHyphen/>
      </w:r>
      <w:r w:rsidRPr="004D6A7A">
        <w:t xml:space="preserve">15 of </w:t>
      </w:r>
      <w:r w:rsidRPr="004D6A7A">
        <w:rPr>
          <w:i/>
        </w:rPr>
        <w:t>the Income Tax Assessment Act 1997</w:t>
      </w:r>
      <w:r w:rsidRPr="004D6A7A">
        <w:t>.</w:t>
      </w:r>
    </w:p>
    <w:p w14:paraId="4C10F45B" w14:textId="729F5B78" w:rsidR="007917BE" w:rsidRPr="004D6A7A" w:rsidRDefault="007917BE" w:rsidP="007917BE">
      <w:pPr>
        <w:pStyle w:val="notetext"/>
      </w:pPr>
      <w:r w:rsidRPr="004D6A7A">
        <w:t>Note:</w:t>
      </w:r>
      <w:r w:rsidRPr="004D6A7A">
        <w:tab/>
      </w:r>
      <w:r w:rsidR="004D6A7A" w:rsidRPr="004D6A7A">
        <w:t>Paragraph (</w:t>
      </w:r>
      <w:r w:rsidRPr="004D6A7A">
        <w:t>a) of item</w:t>
      </w:r>
      <w:r w:rsidR="004D6A7A" w:rsidRPr="004D6A7A">
        <w:t> </w:t>
      </w:r>
      <w:r w:rsidRPr="004D6A7A">
        <w:t>2 of the table in section</w:t>
      </w:r>
      <w:r w:rsidR="004D6A7A" w:rsidRPr="004D6A7A">
        <w:t> </w:t>
      </w:r>
      <w:r w:rsidRPr="004D6A7A">
        <w:t>30</w:t>
      </w:r>
      <w:r w:rsidR="004D6A7A">
        <w:noBreakHyphen/>
      </w:r>
      <w:r w:rsidRPr="004D6A7A">
        <w:t>15 provides that the sole purpose of an ancillary fund must be to provide money, property or benefits to a fund, authority or institution, gifts to which are deductible under item</w:t>
      </w:r>
      <w:r w:rsidR="004D6A7A" w:rsidRPr="004D6A7A">
        <w:t> </w:t>
      </w:r>
      <w:r w:rsidRPr="004D6A7A">
        <w:t>1 of that table.</w:t>
      </w:r>
    </w:p>
    <w:p w14:paraId="417B2E9C" w14:textId="69D53015" w:rsidR="007917BE" w:rsidRPr="004D6A7A" w:rsidRDefault="007917BE" w:rsidP="007917BE">
      <w:pPr>
        <w:pStyle w:val="ActHead5"/>
      </w:pPr>
      <w:bookmarkStart w:id="47" w:name="_Toc43212658"/>
      <w:bookmarkStart w:id="48" w:name="_Toc69799726"/>
      <w:r w:rsidRPr="004D6A7A">
        <w:rPr>
          <w:rStyle w:val="CharSectno"/>
        </w:rPr>
        <w:t>10</w:t>
      </w:r>
      <w:r w:rsidRPr="004D6A7A">
        <w:t xml:space="preserve">  Not</w:t>
      </w:r>
      <w:r w:rsidR="004D6A7A">
        <w:noBreakHyphen/>
      </w:r>
      <w:r w:rsidRPr="004D6A7A">
        <w:t>for</w:t>
      </w:r>
      <w:r w:rsidR="004D6A7A">
        <w:noBreakHyphen/>
      </w:r>
      <w:r w:rsidRPr="004D6A7A">
        <w:t>profit</w:t>
      </w:r>
      <w:bookmarkEnd w:id="47"/>
      <w:bookmarkEnd w:id="48"/>
    </w:p>
    <w:p w14:paraId="2DB7F190" w14:textId="251DB75A" w:rsidR="007917BE" w:rsidRPr="004D6A7A" w:rsidRDefault="007917BE" w:rsidP="007917BE">
      <w:pPr>
        <w:pStyle w:val="subsection"/>
      </w:pPr>
      <w:r w:rsidRPr="004D6A7A">
        <w:tab/>
        <w:t>(1)</w:t>
      </w:r>
      <w:r w:rsidRPr="004D6A7A">
        <w:tab/>
        <w:t xml:space="preserve">A </w:t>
      </w:r>
      <w:r w:rsidR="004D6A7A" w:rsidRPr="004D6A7A">
        <w:rPr>
          <w:position w:val="6"/>
          <w:sz w:val="16"/>
        </w:rPr>
        <w:t>*</w:t>
      </w:r>
      <w:r w:rsidRPr="004D6A7A">
        <w:t>public ancillary fund must be established and operated as a not</w:t>
      </w:r>
      <w:r w:rsidR="004D6A7A">
        <w:noBreakHyphen/>
      </w:r>
      <w:r w:rsidRPr="004D6A7A">
        <w:t>for</w:t>
      </w:r>
      <w:r w:rsidR="004D6A7A">
        <w:noBreakHyphen/>
      </w:r>
      <w:r w:rsidRPr="004D6A7A">
        <w:t>profit entity.</w:t>
      </w:r>
    </w:p>
    <w:p w14:paraId="04BAE174" w14:textId="7711E707" w:rsidR="007917BE" w:rsidRPr="004D6A7A" w:rsidRDefault="007917BE" w:rsidP="007917BE">
      <w:pPr>
        <w:pStyle w:val="subsection"/>
      </w:pPr>
      <w:r w:rsidRPr="004D6A7A">
        <w:tab/>
        <w:t>(2)</w:t>
      </w:r>
      <w:r w:rsidRPr="004D6A7A">
        <w:tab/>
        <w:t xml:space="preserve">A </w:t>
      </w:r>
      <w:r w:rsidR="004D6A7A" w:rsidRPr="004D6A7A">
        <w:rPr>
          <w:position w:val="6"/>
          <w:sz w:val="16"/>
        </w:rPr>
        <w:t>*</w:t>
      </w:r>
      <w:r w:rsidRPr="004D6A7A">
        <w:t>public ancillary fund’s governing rules must clearly set out that it is established and operated as a not</w:t>
      </w:r>
      <w:r w:rsidR="004D6A7A">
        <w:noBreakHyphen/>
      </w:r>
      <w:r w:rsidRPr="004D6A7A">
        <w:t>for</w:t>
      </w:r>
      <w:r w:rsidR="004D6A7A">
        <w:noBreakHyphen/>
      </w:r>
      <w:r w:rsidRPr="004D6A7A">
        <w:t>profit entity.</w:t>
      </w:r>
    </w:p>
    <w:p w14:paraId="1067E534" w14:textId="77777777" w:rsidR="007917BE" w:rsidRPr="004D6A7A" w:rsidRDefault="007917BE" w:rsidP="007917BE">
      <w:pPr>
        <w:pStyle w:val="ActHead5"/>
      </w:pPr>
      <w:bookmarkStart w:id="49" w:name="_Toc43212659"/>
      <w:bookmarkStart w:id="50" w:name="_Toc69799727"/>
      <w:r w:rsidRPr="004D6A7A">
        <w:rPr>
          <w:rStyle w:val="CharSectno"/>
        </w:rPr>
        <w:t>11</w:t>
      </w:r>
      <w:r w:rsidRPr="004D6A7A">
        <w:t xml:space="preserve">  </w:t>
      </w:r>
      <w:bookmarkStart w:id="51" w:name="_Toc233525046"/>
      <w:r w:rsidRPr="004D6A7A">
        <w:t>Operated only in Australia</w:t>
      </w:r>
      <w:bookmarkEnd w:id="49"/>
      <w:bookmarkEnd w:id="50"/>
      <w:bookmarkEnd w:id="51"/>
    </w:p>
    <w:p w14:paraId="7CD0A8FE" w14:textId="12FB75E5" w:rsidR="007917BE" w:rsidRPr="004D6A7A" w:rsidRDefault="007917BE" w:rsidP="007917BE">
      <w:pPr>
        <w:pStyle w:val="subsection"/>
      </w:pPr>
      <w:r w:rsidRPr="004D6A7A">
        <w:tab/>
        <w:t>(1)</w:t>
      </w:r>
      <w:r w:rsidRPr="004D6A7A">
        <w:tab/>
        <w:t xml:space="preserve">A </w:t>
      </w:r>
      <w:r w:rsidR="004D6A7A" w:rsidRPr="004D6A7A">
        <w:rPr>
          <w:position w:val="6"/>
          <w:sz w:val="16"/>
        </w:rPr>
        <w:t>*</w:t>
      </w:r>
      <w:r w:rsidRPr="004D6A7A">
        <w:t>public ancillary fund must be established and operated only in Australia.</w:t>
      </w:r>
    </w:p>
    <w:p w14:paraId="6BF025D0" w14:textId="4BF1608C" w:rsidR="007917BE" w:rsidRPr="004D6A7A" w:rsidRDefault="007917BE" w:rsidP="007917BE">
      <w:pPr>
        <w:pStyle w:val="subsection"/>
      </w:pPr>
      <w:r w:rsidRPr="004D6A7A">
        <w:tab/>
        <w:t>(2)</w:t>
      </w:r>
      <w:r w:rsidRPr="004D6A7A">
        <w:tab/>
        <w:t xml:space="preserve">However, </w:t>
      </w:r>
      <w:r w:rsidR="004D6A7A" w:rsidRPr="004D6A7A">
        <w:t>subsection (</w:t>
      </w:r>
      <w:r w:rsidRPr="004D6A7A">
        <w:t xml:space="preserve">1) does not prevent a </w:t>
      </w:r>
      <w:r w:rsidR="004D6A7A" w:rsidRPr="004D6A7A">
        <w:rPr>
          <w:position w:val="6"/>
          <w:sz w:val="16"/>
        </w:rPr>
        <w:t>*</w:t>
      </w:r>
      <w:r w:rsidRPr="004D6A7A">
        <w:t xml:space="preserve">public ancillary fund from making a distribution to an eligible </w:t>
      </w:r>
      <w:r w:rsidR="004D6A7A" w:rsidRPr="004D6A7A">
        <w:rPr>
          <w:position w:val="6"/>
          <w:sz w:val="16"/>
        </w:rPr>
        <w:t>*</w:t>
      </w:r>
      <w:r w:rsidRPr="004D6A7A">
        <w:t>deductible gift recipient that operates outside Australia.</w:t>
      </w:r>
    </w:p>
    <w:p w14:paraId="76E77B0B" w14:textId="77777777" w:rsidR="007917BE" w:rsidRPr="004D6A7A" w:rsidRDefault="007917BE" w:rsidP="00272960">
      <w:pPr>
        <w:pStyle w:val="ActHead5"/>
      </w:pPr>
      <w:bookmarkStart w:id="52" w:name="_Toc43212660"/>
      <w:bookmarkStart w:id="53" w:name="_Toc69799728"/>
      <w:r w:rsidRPr="004D6A7A">
        <w:rPr>
          <w:rStyle w:val="CharSectno"/>
        </w:rPr>
        <w:t>12</w:t>
      </w:r>
      <w:r w:rsidRPr="004D6A7A">
        <w:t xml:space="preserve">  Trustees</w:t>
      </w:r>
      <w:bookmarkEnd w:id="52"/>
      <w:bookmarkEnd w:id="53"/>
    </w:p>
    <w:p w14:paraId="29685726" w14:textId="725C1108" w:rsidR="007917BE" w:rsidRPr="004D6A7A" w:rsidRDefault="007917BE" w:rsidP="007917BE">
      <w:pPr>
        <w:pStyle w:val="subsection"/>
      </w:pPr>
      <w:r w:rsidRPr="004D6A7A">
        <w:tab/>
        <w:t>(1)</w:t>
      </w:r>
      <w:r w:rsidRPr="004D6A7A">
        <w:tab/>
        <w:t xml:space="preserve">The trustee of a </w:t>
      </w:r>
      <w:r w:rsidR="004D6A7A" w:rsidRPr="004D6A7A">
        <w:rPr>
          <w:position w:val="6"/>
          <w:sz w:val="16"/>
        </w:rPr>
        <w:t>*</w:t>
      </w:r>
      <w:r w:rsidR="00272960" w:rsidRPr="004D6A7A">
        <w:t>public</w:t>
      </w:r>
      <w:r w:rsidRPr="004D6A7A">
        <w:t xml:space="preserve"> ancillary fund must exercise the same degree of care, diligence and skill that a prudent individual would exercise in managing the affairs of others.</w:t>
      </w:r>
    </w:p>
    <w:p w14:paraId="22E413EA" w14:textId="78C7F033" w:rsidR="007917BE" w:rsidRPr="004D6A7A" w:rsidRDefault="007917BE" w:rsidP="007917BE">
      <w:pPr>
        <w:pStyle w:val="subsection"/>
      </w:pPr>
      <w:r w:rsidRPr="004D6A7A">
        <w:tab/>
        <w:t>(2)</w:t>
      </w:r>
      <w:r w:rsidRPr="004D6A7A">
        <w:tab/>
        <w:t xml:space="preserve">At all times, </w:t>
      </w:r>
      <w:r w:rsidR="00272960" w:rsidRPr="004D6A7A">
        <w:t>a majority</w:t>
      </w:r>
      <w:r w:rsidRPr="004D6A7A">
        <w:t xml:space="preserve"> </w:t>
      </w:r>
      <w:r w:rsidR="009B3040" w:rsidRPr="004D6A7A">
        <w:t xml:space="preserve">of the </w:t>
      </w:r>
      <w:r w:rsidRPr="004D6A7A">
        <w:t>individuals involved in the decision</w:t>
      </w:r>
      <w:r w:rsidR="004D6A7A">
        <w:noBreakHyphen/>
      </w:r>
      <w:r w:rsidRPr="004D6A7A">
        <w:t xml:space="preserve">making of a </w:t>
      </w:r>
      <w:r w:rsidR="004D6A7A" w:rsidRPr="004D6A7A">
        <w:rPr>
          <w:position w:val="6"/>
          <w:sz w:val="16"/>
        </w:rPr>
        <w:t>*</w:t>
      </w:r>
      <w:r w:rsidR="00272960" w:rsidRPr="004D6A7A">
        <w:t>public</w:t>
      </w:r>
      <w:r w:rsidRPr="004D6A7A">
        <w:t xml:space="preserve"> ancillary fund must be responsible person</w:t>
      </w:r>
      <w:r w:rsidR="00272960" w:rsidRPr="004D6A7A">
        <w:t>s</w:t>
      </w:r>
      <w:r w:rsidRPr="004D6A7A">
        <w:t>.</w:t>
      </w:r>
    </w:p>
    <w:p w14:paraId="22DCB9F2" w14:textId="4F76C67A" w:rsidR="007917BE" w:rsidRPr="004D6A7A" w:rsidRDefault="007917BE" w:rsidP="007917BE">
      <w:pPr>
        <w:pStyle w:val="notetext"/>
      </w:pPr>
      <w:r w:rsidRPr="004D6A7A">
        <w:t>Note:</w:t>
      </w:r>
      <w:r w:rsidRPr="004D6A7A">
        <w:tab/>
        <w:t xml:space="preserve">This requirement is similar to (but </w:t>
      </w:r>
      <w:r w:rsidR="009B3040" w:rsidRPr="004D6A7A">
        <w:t>stricter</w:t>
      </w:r>
      <w:r w:rsidRPr="004D6A7A">
        <w:t xml:space="preserve"> than) the requirement applying to </w:t>
      </w:r>
      <w:r w:rsidR="002172E8" w:rsidRPr="004D6A7A">
        <w:t>private</w:t>
      </w:r>
      <w:r w:rsidRPr="004D6A7A">
        <w:t xml:space="preserve"> ancillary funds (see </w:t>
      </w:r>
      <w:r w:rsidR="002172E8" w:rsidRPr="004D6A7A">
        <w:rPr>
          <w:i/>
        </w:rPr>
        <w:t>Taxation Administration (Private Ancillary Fund) Guidelines</w:t>
      </w:r>
      <w:r w:rsidR="004D6A7A" w:rsidRPr="004D6A7A">
        <w:rPr>
          <w:i/>
        </w:rPr>
        <w:t> </w:t>
      </w:r>
      <w:r w:rsidR="002172E8" w:rsidRPr="004D6A7A">
        <w:rPr>
          <w:i/>
        </w:rPr>
        <w:t>2019</w:t>
      </w:r>
      <w:r w:rsidRPr="004D6A7A">
        <w:t>).</w:t>
      </w:r>
    </w:p>
    <w:p w14:paraId="08D64CC3" w14:textId="3BBCF96D" w:rsidR="007917BE" w:rsidRPr="004D6A7A" w:rsidRDefault="007917BE" w:rsidP="007917BE">
      <w:pPr>
        <w:pStyle w:val="subsection"/>
      </w:pPr>
      <w:r w:rsidRPr="004D6A7A">
        <w:tab/>
        <w:t>(3)</w:t>
      </w:r>
      <w:r w:rsidRPr="004D6A7A">
        <w:tab/>
      </w:r>
      <w:bookmarkStart w:id="54" w:name="_Ref241383746"/>
      <w:r w:rsidRPr="004D6A7A">
        <w:t xml:space="preserve">A responsible person must be an active director of the trustee </w:t>
      </w:r>
      <w:r w:rsidR="00DA0C27" w:rsidRPr="004D6A7A">
        <w:t>or</w:t>
      </w:r>
      <w:r w:rsidRPr="004D6A7A">
        <w:t xml:space="preserve"> a</w:t>
      </w:r>
      <w:r w:rsidR="00DA0C27" w:rsidRPr="004D6A7A">
        <w:t>n active</w:t>
      </w:r>
      <w:r w:rsidRPr="004D6A7A">
        <w:t xml:space="preserve"> member of any other controlling body of the fund.</w:t>
      </w:r>
      <w:bookmarkEnd w:id="54"/>
    </w:p>
    <w:p w14:paraId="204B9222" w14:textId="1980ECD0" w:rsidR="007917BE" w:rsidRPr="004D6A7A" w:rsidRDefault="007917BE" w:rsidP="007917BE">
      <w:pPr>
        <w:pStyle w:val="subsection"/>
      </w:pPr>
      <w:r w:rsidRPr="004D6A7A">
        <w:lastRenderedPageBreak/>
        <w:tab/>
        <w:t>(4)</w:t>
      </w:r>
      <w:r w:rsidRPr="004D6A7A">
        <w:tab/>
        <w:t xml:space="preserve">The trustee, or any other controlling body of the fund, must not exercise any discretion or power while </w:t>
      </w:r>
      <w:r w:rsidR="004D6A7A" w:rsidRPr="004D6A7A">
        <w:t>subsections (</w:t>
      </w:r>
      <w:r w:rsidRPr="004D6A7A">
        <w:t>2) and (3) are not being complied with, except:</w:t>
      </w:r>
    </w:p>
    <w:p w14:paraId="0E31EC29" w14:textId="77777777" w:rsidR="007917BE" w:rsidRPr="004D6A7A" w:rsidRDefault="007917BE" w:rsidP="007917BE">
      <w:pPr>
        <w:pStyle w:val="paragraph"/>
      </w:pPr>
      <w:r w:rsidRPr="004D6A7A">
        <w:tab/>
        <w:t>(a)</w:t>
      </w:r>
      <w:r w:rsidRPr="004D6A7A">
        <w:tab/>
        <w:t>to appoint a new trustee; or</w:t>
      </w:r>
    </w:p>
    <w:p w14:paraId="2C3D9126" w14:textId="77777777" w:rsidR="007917BE" w:rsidRPr="004D6A7A" w:rsidRDefault="007917BE" w:rsidP="007917BE">
      <w:pPr>
        <w:pStyle w:val="paragraph"/>
      </w:pPr>
      <w:r w:rsidRPr="004D6A7A">
        <w:tab/>
        <w:t>(b)</w:t>
      </w:r>
      <w:r w:rsidRPr="004D6A7A">
        <w:tab/>
        <w:t>to protect the property of the fund; or</w:t>
      </w:r>
    </w:p>
    <w:p w14:paraId="50F637BE" w14:textId="77777777" w:rsidR="007917BE" w:rsidRPr="004D6A7A" w:rsidRDefault="007917BE" w:rsidP="007917BE">
      <w:pPr>
        <w:pStyle w:val="paragraph"/>
      </w:pPr>
      <w:r w:rsidRPr="004D6A7A">
        <w:tab/>
        <w:t>(c)</w:t>
      </w:r>
      <w:r w:rsidRPr="004D6A7A">
        <w:tab/>
        <w:t>to deal with an urgent matter that cannot be postponed.</w:t>
      </w:r>
    </w:p>
    <w:p w14:paraId="10C5652B" w14:textId="023786C1" w:rsidR="007917BE" w:rsidRPr="004D6A7A" w:rsidRDefault="007917BE" w:rsidP="007917BE">
      <w:pPr>
        <w:pStyle w:val="subsection"/>
      </w:pPr>
      <w:r w:rsidRPr="004D6A7A">
        <w:tab/>
        <w:t>(5)</w:t>
      </w:r>
      <w:r w:rsidRPr="004D6A7A">
        <w:tab/>
      </w:r>
      <w:r w:rsidR="004D6A7A" w:rsidRPr="004D6A7A">
        <w:t>Subsections (</w:t>
      </w:r>
      <w:r w:rsidRPr="004D6A7A">
        <w:t xml:space="preserve">2), (3) and (4) do not apply to a </w:t>
      </w:r>
      <w:r w:rsidR="004D6A7A" w:rsidRPr="004D6A7A">
        <w:rPr>
          <w:position w:val="6"/>
          <w:sz w:val="16"/>
        </w:rPr>
        <w:t>*</w:t>
      </w:r>
      <w:r w:rsidR="00DA0C27" w:rsidRPr="004D6A7A">
        <w:t>public</w:t>
      </w:r>
      <w:r w:rsidRPr="004D6A7A">
        <w:t xml:space="preserve"> ancillary fund that has the public trustee of a State or Territory as its trustee.</w:t>
      </w:r>
    </w:p>
    <w:p w14:paraId="7FC6E0BC" w14:textId="2A2639F0" w:rsidR="007917BE" w:rsidRPr="004D6A7A" w:rsidRDefault="007917BE" w:rsidP="007917BE">
      <w:pPr>
        <w:pStyle w:val="subsection"/>
      </w:pPr>
      <w:r w:rsidRPr="004D6A7A">
        <w:tab/>
        <w:t>(6)</w:t>
      </w:r>
      <w:r w:rsidRPr="004D6A7A">
        <w:tab/>
        <w:t>An individual must not be a director of a trustee, or a member of any other controlling body of the fund, if the individual has been convicted of a taxation offence (within the meaning of Part</w:t>
      </w:r>
      <w:r w:rsidR="004D6A7A" w:rsidRPr="004D6A7A">
        <w:t> </w:t>
      </w:r>
      <w:r w:rsidRPr="004D6A7A">
        <w:t>III of the Act) that is an indictable offence. If an existing director or member is convicted of such an offence, the individual must cease to be a director within 1 month after the conviction.</w:t>
      </w:r>
    </w:p>
    <w:p w14:paraId="0BA87C65" w14:textId="77777777" w:rsidR="007917BE" w:rsidRPr="004D6A7A" w:rsidRDefault="007917BE" w:rsidP="007917BE">
      <w:pPr>
        <w:pStyle w:val="subsection"/>
      </w:pPr>
      <w:r w:rsidRPr="004D6A7A">
        <w:tab/>
        <w:t>(7)</w:t>
      </w:r>
      <w:r w:rsidRPr="004D6A7A">
        <w:tab/>
        <w:t xml:space="preserve">A </w:t>
      </w:r>
      <w:r w:rsidRPr="004D6A7A">
        <w:rPr>
          <w:b/>
          <w:i/>
        </w:rPr>
        <w:t>responsible person</w:t>
      </w:r>
      <w:r w:rsidRPr="004D6A7A">
        <w:t xml:space="preserve"> is an individual with a degree of responsibility to the Australian community as a whole, and includes an individual before whom a statutory declaration may be made.</w:t>
      </w:r>
    </w:p>
    <w:p w14:paraId="59B8D7FA" w14:textId="6669DA55" w:rsidR="007917BE" w:rsidRPr="004D6A7A" w:rsidRDefault="007917BE" w:rsidP="007917BE">
      <w:pPr>
        <w:pStyle w:val="notetext"/>
      </w:pPr>
      <w:r w:rsidRPr="004D6A7A">
        <w:t>Note:</w:t>
      </w:r>
      <w:r w:rsidRPr="004D6A7A">
        <w:tab/>
        <w:t>Generally, individuals who are accepted as having a degree of responsibility to the community as a whole are known to a broad section of the community because they perform a public function or they belong to a professional body which has a professional code of ethics and rules of conduct. Individuals who have received formal recognition from the Government for their services to the community (for example, an Order of Australia award) will also usually have the requisite degree of responsibility. For further information see Taxation Ruling TR 95/27 which can be viewed on the Australian Taxation Office’s website (http://www.ato.gov.au).</w:t>
      </w:r>
    </w:p>
    <w:p w14:paraId="23426EE2" w14:textId="7FAB40F6" w:rsidR="007917BE" w:rsidRPr="004D6A7A" w:rsidRDefault="007917BE" w:rsidP="007917BE">
      <w:pPr>
        <w:pStyle w:val="notetext"/>
      </w:pPr>
      <w:r w:rsidRPr="004D6A7A">
        <w:t>Example:</w:t>
      </w:r>
      <w:r w:rsidRPr="004D6A7A">
        <w:tab/>
        <w:t>An individual before whom a statutory declaration may be made includes those who are licensed or registered to practise in a range of occupations such as a dentist, legal or medical practitioner; a nurse, a pharmacist, a bailiff, a bank officer or officer of a building society or credit union with 5 or more continuous years of service; a clerk of the court; a justice of the peace, a judge, a magistrate; a member of various professional associations including a member of Engineers Australia, a member of Chartered Secretaries Australia; a member of the various professional accounting associations in Australia; a marriage celebrant, mayors, town clerks and members of Parliament; a government employee with 5 or more years of continuous service; a teacher employed on a full</w:t>
      </w:r>
      <w:r w:rsidR="004D6A7A">
        <w:noBreakHyphen/>
      </w:r>
      <w:r w:rsidRPr="004D6A7A">
        <w:t>time basis at a school or tertiary education institution.</w:t>
      </w:r>
    </w:p>
    <w:p w14:paraId="46A49E81" w14:textId="476AB5D6" w:rsidR="007917BE" w:rsidRPr="005F53AF" w:rsidRDefault="007917BE" w:rsidP="007917BE">
      <w:pPr>
        <w:pStyle w:val="subsection"/>
      </w:pPr>
      <w:r w:rsidRPr="004D6A7A">
        <w:tab/>
      </w:r>
      <w:r w:rsidRPr="005F53AF">
        <w:t>(8)</w:t>
      </w:r>
      <w:r w:rsidRPr="005F53AF">
        <w:tab/>
        <w:t xml:space="preserve">The </w:t>
      </w:r>
      <w:r w:rsidRPr="005F53AF">
        <w:rPr>
          <w:b/>
          <w:i/>
        </w:rPr>
        <w:t>responsible person</w:t>
      </w:r>
      <w:r w:rsidRPr="005F53AF">
        <w:t xml:space="preserve"> cannot be:</w:t>
      </w:r>
    </w:p>
    <w:p w14:paraId="3461A2DD" w14:textId="6A1E6773" w:rsidR="007917BE" w:rsidRPr="005F53AF" w:rsidRDefault="007917BE" w:rsidP="007917BE">
      <w:pPr>
        <w:pStyle w:val="paragraph"/>
      </w:pPr>
      <w:r w:rsidRPr="005F53AF">
        <w:tab/>
        <w:t>(a)</w:t>
      </w:r>
      <w:r w:rsidRPr="005F53AF">
        <w:tab/>
        <w:t xml:space="preserve">a donor to the fund who has contributed more than </w:t>
      </w:r>
      <w:r w:rsidR="008C393F" w:rsidRPr="005F53AF">
        <w:t>[</w:t>
      </w:r>
      <w:r w:rsidRPr="005F53AF">
        <w:rPr>
          <w:i/>
          <w:iCs/>
        </w:rPr>
        <w:t>$10,000</w:t>
      </w:r>
      <w:r w:rsidR="008C393F" w:rsidRPr="005F53AF">
        <w:t>]</w:t>
      </w:r>
      <w:r w:rsidRPr="005F53AF">
        <w:t xml:space="preserve"> (in total); or</w:t>
      </w:r>
    </w:p>
    <w:p w14:paraId="20B1D69F" w14:textId="77777777" w:rsidR="007917BE" w:rsidRPr="005F53AF" w:rsidRDefault="007917BE" w:rsidP="007917BE">
      <w:pPr>
        <w:pStyle w:val="paragraph"/>
      </w:pPr>
      <w:r w:rsidRPr="005F53AF">
        <w:tab/>
        <w:t>(b)</w:t>
      </w:r>
      <w:r w:rsidRPr="005F53AF">
        <w:tab/>
        <w:t>a founder of the fund; or</w:t>
      </w:r>
    </w:p>
    <w:p w14:paraId="61835F89" w14:textId="5968ADCD" w:rsidR="007917BE" w:rsidRPr="005F53AF" w:rsidRDefault="007917BE" w:rsidP="007917BE">
      <w:pPr>
        <w:pStyle w:val="paragraph"/>
      </w:pPr>
      <w:r w:rsidRPr="005F53AF">
        <w:tab/>
        <w:t>(c)</w:t>
      </w:r>
      <w:r w:rsidRPr="005F53AF">
        <w:tab/>
        <w:t xml:space="preserve">a </w:t>
      </w:r>
      <w:r w:rsidR="004D6A7A" w:rsidRPr="005F53AF">
        <w:rPr>
          <w:position w:val="6"/>
          <w:sz w:val="16"/>
        </w:rPr>
        <w:t>*</w:t>
      </w:r>
      <w:r w:rsidRPr="005F53AF">
        <w:t xml:space="preserve">relative of an individual covered by </w:t>
      </w:r>
      <w:r w:rsidR="004D6A7A" w:rsidRPr="005F53AF">
        <w:t>paragraph (</w:t>
      </w:r>
      <w:r w:rsidRPr="005F53AF">
        <w:t>a) or (b); or</w:t>
      </w:r>
    </w:p>
    <w:p w14:paraId="07F4F971" w14:textId="7FD22A1C" w:rsidR="007917BE" w:rsidRPr="005F53AF" w:rsidRDefault="007917BE" w:rsidP="007917BE">
      <w:pPr>
        <w:pStyle w:val="paragraph"/>
      </w:pPr>
      <w:r w:rsidRPr="005F53AF">
        <w:tab/>
        <w:t>(d)</w:t>
      </w:r>
      <w:r w:rsidRPr="005F53AF">
        <w:tab/>
        <w:t xml:space="preserve">an </w:t>
      </w:r>
      <w:r w:rsidR="004D6A7A" w:rsidRPr="005F53AF">
        <w:rPr>
          <w:position w:val="6"/>
          <w:sz w:val="16"/>
        </w:rPr>
        <w:t>*</w:t>
      </w:r>
      <w:r w:rsidRPr="005F53AF">
        <w:t xml:space="preserve">associate of an individual covered by </w:t>
      </w:r>
      <w:r w:rsidR="004D6A7A" w:rsidRPr="005F53AF">
        <w:t>paragraph (</w:t>
      </w:r>
      <w:r w:rsidRPr="005F53AF">
        <w:t>a) or (b); or</w:t>
      </w:r>
    </w:p>
    <w:p w14:paraId="5C122264" w14:textId="2B1A0228" w:rsidR="007917BE" w:rsidRPr="004D6A7A" w:rsidRDefault="007917BE" w:rsidP="007917BE">
      <w:pPr>
        <w:pStyle w:val="paragraph"/>
      </w:pPr>
      <w:r w:rsidRPr="005F53AF">
        <w:tab/>
        <w:t>(e)</w:t>
      </w:r>
      <w:r w:rsidRPr="005F53AF">
        <w:tab/>
        <w:t xml:space="preserve">except with the consent of the Commissioner, by written notice, an employee or </w:t>
      </w:r>
      <w:r w:rsidR="004D6A7A" w:rsidRPr="005F53AF">
        <w:rPr>
          <w:position w:val="6"/>
          <w:sz w:val="16"/>
        </w:rPr>
        <w:t>*</w:t>
      </w:r>
      <w:r w:rsidRPr="005F53AF">
        <w:t xml:space="preserve">agent of an individual covered </w:t>
      </w:r>
      <w:r w:rsidR="004D6A7A" w:rsidRPr="005F53AF">
        <w:t>paragraph (</w:t>
      </w:r>
      <w:r w:rsidRPr="005F53AF">
        <w:t>a) or (b).</w:t>
      </w:r>
    </w:p>
    <w:p w14:paraId="3EBE34F7" w14:textId="77777777" w:rsidR="007917BE" w:rsidRPr="004D6A7A" w:rsidRDefault="007917BE" w:rsidP="008C393F">
      <w:pPr>
        <w:pStyle w:val="ActHead5"/>
      </w:pPr>
      <w:bookmarkStart w:id="55" w:name="_Toc43212661"/>
      <w:bookmarkStart w:id="56" w:name="_Toc69799729"/>
      <w:r w:rsidRPr="004D6A7A">
        <w:rPr>
          <w:rStyle w:val="CharSectno"/>
        </w:rPr>
        <w:t>13</w:t>
      </w:r>
      <w:r w:rsidRPr="004D6A7A">
        <w:t xml:space="preserve">  Change to governing rules</w:t>
      </w:r>
      <w:bookmarkEnd w:id="55"/>
      <w:bookmarkEnd w:id="56"/>
    </w:p>
    <w:p w14:paraId="2202AB05" w14:textId="6CCE6C2F" w:rsidR="007917BE" w:rsidRPr="004D6A7A" w:rsidRDefault="007917BE" w:rsidP="007917BE">
      <w:pPr>
        <w:pStyle w:val="subsection"/>
      </w:pPr>
      <w:r w:rsidRPr="004D6A7A">
        <w:tab/>
        <w:t>(1)</w:t>
      </w:r>
      <w:r w:rsidRPr="004D6A7A">
        <w:tab/>
        <w:t xml:space="preserve">The trustee must notify the Commissioner, in the </w:t>
      </w:r>
      <w:r w:rsidR="004D6A7A" w:rsidRPr="004D6A7A">
        <w:rPr>
          <w:position w:val="6"/>
          <w:sz w:val="16"/>
        </w:rPr>
        <w:t>*</w:t>
      </w:r>
      <w:r w:rsidRPr="004D6A7A">
        <w:t xml:space="preserve">approved form, of any change to </w:t>
      </w:r>
      <w:r w:rsidR="004D6A7A" w:rsidRPr="004D6A7A">
        <w:rPr>
          <w:position w:val="6"/>
          <w:sz w:val="16"/>
        </w:rPr>
        <w:t>*</w:t>
      </w:r>
      <w:r w:rsidR="008C393F" w:rsidRPr="004D6A7A">
        <w:t>public</w:t>
      </w:r>
      <w:r w:rsidRPr="004D6A7A">
        <w:t xml:space="preserve"> ancillary fund governing rules within 21 days of the change being made.</w:t>
      </w:r>
    </w:p>
    <w:p w14:paraId="5B6796A3" w14:textId="77777777" w:rsidR="007917BE" w:rsidRPr="004D6A7A" w:rsidRDefault="007917BE" w:rsidP="007917BE">
      <w:pPr>
        <w:pStyle w:val="notetext"/>
      </w:pPr>
      <w:r w:rsidRPr="004D6A7A">
        <w:t>Note:</w:t>
      </w:r>
      <w:r w:rsidRPr="004D6A7A">
        <w:tab/>
        <w:t>Significant changes to a fund’s governing rules may affect the fund’s entitlement to remain endorsed as a deductible gift recipient.</w:t>
      </w:r>
    </w:p>
    <w:p w14:paraId="300AD16B" w14:textId="77777777" w:rsidR="007917BE" w:rsidRPr="004D6A7A" w:rsidRDefault="007917BE" w:rsidP="007917BE">
      <w:pPr>
        <w:pStyle w:val="Penalty"/>
      </w:pPr>
      <w:r w:rsidRPr="004D6A7A">
        <w:lastRenderedPageBreak/>
        <w:t>Penalty:</w:t>
      </w:r>
      <w:r w:rsidRPr="004D6A7A">
        <w:tab/>
        <w:t>5 penalty units.</w:t>
      </w:r>
    </w:p>
    <w:p w14:paraId="2A10C66C" w14:textId="26AC88FF" w:rsidR="007917BE" w:rsidRPr="004D6A7A" w:rsidRDefault="007917BE" w:rsidP="007917BE">
      <w:pPr>
        <w:pStyle w:val="subsection"/>
      </w:pPr>
      <w:r w:rsidRPr="004D6A7A">
        <w:tab/>
        <w:t>(2)</w:t>
      </w:r>
      <w:r w:rsidRPr="004D6A7A">
        <w:tab/>
        <w:t xml:space="preserve">However, the trustee does not need to notify the Commissioner under </w:t>
      </w:r>
      <w:r w:rsidR="004D6A7A" w:rsidRPr="004D6A7A">
        <w:t>subsection (</w:t>
      </w:r>
      <w:r w:rsidRPr="004D6A7A">
        <w:t>1) if the trustee is required to notify the Commissioner of the Australian Charities and Not</w:t>
      </w:r>
      <w:r w:rsidR="004D6A7A">
        <w:noBreakHyphen/>
      </w:r>
      <w:r w:rsidRPr="004D6A7A">
        <w:t>for</w:t>
      </w:r>
      <w:r w:rsidR="004D6A7A">
        <w:noBreakHyphen/>
      </w:r>
      <w:r w:rsidRPr="004D6A7A">
        <w:t>profits Commission of the same information under Division</w:t>
      </w:r>
      <w:r w:rsidR="004D6A7A" w:rsidRPr="004D6A7A">
        <w:t> </w:t>
      </w:r>
      <w:r w:rsidRPr="004D6A7A">
        <w:t xml:space="preserve">65 of the </w:t>
      </w:r>
      <w:r w:rsidRPr="004D6A7A">
        <w:rPr>
          <w:i/>
        </w:rPr>
        <w:t>Australian Charities and Not</w:t>
      </w:r>
      <w:r w:rsidR="004D6A7A">
        <w:rPr>
          <w:i/>
        </w:rPr>
        <w:noBreakHyphen/>
      </w:r>
      <w:r w:rsidRPr="004D6A7A">
        <w:rPr>
          <w:i/>
        </w:rPr>
        <w:t>for</w:t>
      </w:r>
      <w:r w:rsidR="004D6A7A">
        <w:rPr>
          <w:i/>
        </w:rPr>
        <w:noBreakHyphen/>
      </w:r>
      <w:r w:rsidRPr="004D6A7A">
        <w:rPr>
          <w:i/>
        </w:rPr>
        <w:t>profits Commission Act 2012</w:t>
      </w:r>
      <w:r w:rsidRPr="004D6A7A">
        <w:t>.</w:t>
      </w:r>
    </w:p>
    <w:p w14:paraId="6098DAD3" w14:textId="77777777" w:rsidR="007917BE" w:rsidRPr="004D6A7A" w:rsidRDefault="007917BE" w:rsidP="008C393F">
      <w:pPr>
        <w:pStyle w:val="ActHead5"/>
      </w:pPr>
      <w:bookmarkStart w:id="57" w:name="_Toc43212662"/>
      <w:bookmarkStart w:id="58" w:name="_Toc69799730"/>
      <w:r w:rsidRPr="004D6A7A">
        <w:rPr>
          <w:rStyle w:val="CharSectno"/>
        </w:rPr>
        <w:t>14</w:t>
      </w:r>
      <w:r w:rsidRPr="004D6A7A">
        <w:t xml:space="preserve">  Trustee liability</w:t>
      </w:r>
      <w:bookmarkEnd w:id="57"/>
      <w:bookmarkEnd w:id="58"/>
    </w:p>
    <w:p w14:paraId="630FB654" w14:textId="7A651097" w:rsidR="007917BE" w:rsidRPr="004D6A7A" w:rsidRDefault="007917BE" w:rsidP="007917BE">
      <w:pPr>
        <w:pStyle w:val="subsection"/>
      </w:pPr>
      <w:r w:rsidRPr="004D6A7A">
        <w:tab/>
      </w:r>
      <w:r w:rsidRPr="004D6A7A">
        <w:tab/>
        <w:t xml:space="preserve">The governing rules of a </w:t>
      </w:r>
      <w:r w:rsidR="004D6A7A" w:rsidRPr="004D6A7A">
        <w:rPr>
          <w:position w:val="6"/>
          <w:sz w:val="16"/>
        </w:rPr>
        <w:t>*</w:t>
      </w:r>
      <w:r w:rsidR="008C393F" w:rsidRPr="004D6A7A">
        <w:t>public</w:t>
      </w:r>
      <w:r w:rsidRPr="004D6A7A">
        <w:t xml:space="preserve"> ancillary fund must prohibit the fund from indemnifying the trustee, or an employee, officer or </w:t>
      </w:r>
      <w:r w:rsidR="004D6A7A" w:rsidRPr="004D6A7A">
        <w:rPr>
          <w:position w:val="6"/>
          <w:sz w:val="16"/>
        </w:rPr>
        <w:t>*</w:t>
      </w:r>
      <w:r w:rsidRPr="004D6A7A">
        <w:t>agent of the trustee, for a loss or liability attributable to:</w:t>
      </w:r>
    </w:p>
    <w:p w14:paraId="6CD2A102" w14:textId="77777777" w:rsidR="007917BE" w:rsidRPr="004D6A7A" w:rsidRDefault="007917BE" w:rsidP="007917BE">
      <w:pPr>
        <w:pStyle w:val="paragraph"/>
      </w:pPr>
      <w:r w:rsidRPr="004D6A7A">
        <w:tab/>
        <w:t>(a)</w:t>
      </w:r>
      <w:r w:rsidRPr="004D6A7A">
        <w:tab/>
        <w:t>a deliberate act or omission known by the trustee, employee, officer or agent to be a breach of trust; or</w:t>
      </w:r>
    </w:p>
    <w:p w14:paraId="6777CA87" w14:textId="77777777" w:rsidR="007917BE" w:rsidRPr="004D6A7A" w:rsidRDefault="007917BE" w:rsidP="007917BE">
      <w:pPr>
        <w:pStyle w:val="paragraph"/>
      </w:pPr>
      <w:r w:rsidRPr="004D6A7A">
        <w:tab/>
        <w:t>(b)</w:t>
      </w:r>
      <w:r w:rsidRPr="004D6A7A">
        <w:tab/>
        <w:t>dishonesty of the trustee, employee, officer or agent; or</w:t>
      </w:r>
    </w:p>
    <w:p w14:paraId="79A1802B" w14:textId="77777777" w:rsidR="007917BE" w:rsidRPr="004D6A7A" w:rsidRDefault="007917BE" w:rsidP="007917BE">
      <w:pPr>
        <w:pStyle w:val="paragraph"/>
      </w:pPr>
      <w:r w:rsidRPr="004D6A7A">
        <w:tab/>
        <w:t>(c)</w:t>
      </w:r>
      <w:r w:rsidRPr="004D6A7A">
        <w:tab/>
        <w:t>gross negligence or recklessness of the trustee, employee, officer or agent.</w:t>
      </w:r>
    </w:p>
    <w:p w14:paraId="7FC32889" w14:textId="77777777" w:rsidR="006F2932" w:rsidRDefault="007917BE" w:rsidP="007917BE">
      <w:pPr>
        <w:pStyle w:val="notetext"/>
        <w:sectPr w:rsidR="006F2932" w:rsidSect="0053420C">
          <w:headerReference w:type="even" r:id="rId32"/>
          <w:headerReference w:type="default" r:id="rId33"/>
          <w:type w:val="continuous"/>
          <w:pgSz w:w="11907" w:h="16839" w:code="9"/>
          <w:pgMar w:top="2233" w:right="1797" w:bottom="1440" w:left="1797" w:header="720" w:footer="709" w:gutter="0"/>
          <w:cols w:space="708"/>
          <w:docGrid w:linePitch="360"/>
        </w:sectPr>
      </w:pPr>
      <w:r w:rsidRPr="004D6A7A">
        <w:t>Note:</w:t>
      </w:r>
      <w:r w:rsidRPr="004D6A7A">
        <w:tab/>
        <w:t>An administrative penalty under section</w:t>
      </w:r>
      <w:r w:rsidR="004D6A7A" w:rsidRPr="004D6A7A">
        <w:t> </w:t>
      </w:r>
      <w:r w:rsidRPr="004D6A7A">
        <w:t>426</w:t>
      </w:r>
      <w:r w:rsidR="004D6A7A">
        <w:noBreakHyphen/>
      </w:r>
      <w:r w:rsidRPr="004D6A7A">
        <w:t>120 in Schedule</w:t>
      </w:r>
      <w:r w:rsidR="004D6A7A" w:rsidRPr="004D6A7A">
        <w:t> </w:t>
      </w:r>
      <w:r w:rsidRPr="004D6A7A">
        <w:t>1 to the Act</w:t>
      </w:r>
      <w:r w:rsidRPr="004D6A7A">
        <w:rPr>
          <w:i/>
        </w:rPr>
        <w:t xml:space="preserve"> </w:t>
      </w:r>
      <w:r w:rsidRPr="004D6A7A">
        <w:t>cannot be reimbursed from the fund, see subsection</w:t>
      </w:r>
      <w:r w:rsidR="004D6A7A" w:rsidRPr="004D6A7A">
        <w:t> </w:t>
      </w:r>
      <w:r w:rsidRPr="004D6A7A">
        <w:t>426</w:t>
      </w:r>
      <w:r w:rsidR="004D6A7A">
        <w:noBreakHyphen/>
      </w:r>
      <w:r w:rsidRPr="004D6A7A">
        <w:t>120(4) in Schedule</w:t>
      </w:r>
      <w:r w:rsidR="004D6A7A" w:rsidRPr="004D6A7A">
        <w:t> </w:t>
      </w:r>
      <w:r w:rsidRPr="004D6A7A">
        <w:t>1 to the Act.</w:t>
      </w:r>
    </w:p>
    <w:p w14:paraId="667CE5EA" w14:textId="2A1BE1F9" w:rsidR="007323E5" w:rsidRPr="004D6A7A" w:rsidRDefault="007323E5" w:rsidP="007323E5">
      <w:pPr>
        <w:pStyle w:val="ActHead3"/>
        <w:pageBreakBefore/>
      </w:pPr>
      <w:bookmarkStart w:id="59" w:name="_Toc43212663"/>
      <w:bookmarkStart w:id="60" w:name="_Toc69799731"/>
      <w:r w:rsidRPr="004D6A7A">
        <w:rPr>
          <w:rStyle w:val="CharDivNo"/>
        </w:rPr>
        <w:lastRenderedPageBreak/>
        <w:t>Division</w:t>
      </w:r>
      <w:r w:rsidR="004D6A7A" w:rsidRPr="004D6A7A">
        <w:rPr>
          <w:rStyle w:val="CharDivNo"/>
        </w:rPr>
        <w:t> </w:t>
      </w:r>
      <w:r w:rsidRPr="004D6A7A">
        <w:rPr>
          <w:rStyle w:val="CharDivNo"/>
        </w:rPr>
        <w:t>3</w:t>
      </w:r>
      <w:r w:rsidRPr="004D6A7A">
        <w:t>—</w:t>
      </w:r>
      <w:r w:rsidRPr="004D6A7A">
        <w:rPr>
          <w:rStyle w:val="CharDivText"/>
        </w:rPr>
        <w:t>Operation of a public ancillary fund</w:t>
      </w:r>
      <w:bookmarkEnd w:id="59"/>
      <w:bookmarkEnd w:id="60"/>
    </w:p>
    <w:p w14:paraId="608D1FE4" w14:textId="77777777" w:rsidR="007323E5" w:rsidRPr="004D6A7A" w:rsidRDefault="007323E5" w:rsidP="007323E5">
      <w:pPr>
        <w:pStyle w:val="ActHead5"/>
      </w:pPr>
      <w:bookmarkStart w:id="61" w:name="_Toc43212664"/>
      <w:bookmarkStart w:id="62" w:name="_Toc69799732"/>
      <w:r w:rsidRPr="004D6A7A">
        <w:rPr>
          <w:rStyle w:val="CharSectno"/>
        </w:rPr>
        <w:t>15</w:t>
      </w:r>
      <w:r w:rsidRPr="004D6A7A">
        <w:t xml:space="preserve">  Minimum annual distribution</w:t>
      </w:r>
      <w:bookmarkEnd w:id="61"/>
      <w:bookmarkEnd w:id="62"/>
    </w:p>
    <w:p w14:paraId="210D5E86" w14:textId="0FFF8EBB" w:rsidR="007323E5" w:rsidRPr="004D6A7A" w:rsidRDefault="007323E5" w:rsidP="007323E5">
      <w:pPr>
        <w:pStyle w:val="subsection"/>
      </w:pPr>
      <w:r w:rsidRPr="004D6A7A">
        <w:tab/>
        <w:t>(1)</w:t>
      </w:r>
      <w:r w:rsidRPr="004D6A7A">
        <w:tab/>
        <w:t xml:space="preserve">During each </w:t>
      </w:r>
      <w:r w:rsidR="004D6A7A" w:rsidRPr="004D6A7A">
        <w:rPr>
          <w:position w:val="6"/>
          <w:sz w:val="16"/>
        </w:rPr>
        <w:t>*</w:t>
      </w:r>
      <w:r w:rsidRPr="004D6A7A">
        <w:t xml:space="preserve">financial year, a </w:t>
      </w:r>
      <w:r w:rsidR="004D6A7A" w:rsidRPr="004D6A7A">
        <w:rPr>
          <w:position w:val="6"/>
          <w:sz w:val="16"/>
        </w:rPr>
        <w:t>*</w:t>
      </w:r>
      <w:r w:rsidR="00487FE9" w:rsidRPr="004D6A7A">
        <w:t>public</w:t>
      </w:r>
      <w:r w:rsidRPr="004D6A7A">
        <w:t xml:space="preserve"> ancillary fund must make distributions of amounts that are in total equal to at least </w:t>
      </w:r>
      <w:r w:rsidR="00487FE9" w:rsidRPr="004D6A7A">
        <w:t>4</w:t>
      </w:r>
      <w:r w:rsidR="00063332" w:rsidRPr="004D6A7A">
        <w:t xml:space="preserve"> </w:t>
      </w:r>
      <w:r w:rsidRPr="004D6A7A">
        <w:t>per cent (</w:t>
      </w:r>
      <w:r w:rsidRPr="004D6A7A">
        <w:rPr>
          <w:b/>
          <w:i/>
        </w:rPr>
        <w:t>minimum annual distribution rate</w:t>
      </w:r>
      <w:r w:rsidRPr="004D6A7A">
        <w:t xml:space="preserve">) of the </w:t>
      </w:r>
      <w:r w:rsidR="004D6A7A" w:rsidRPr="004D6A7A">
        <w:rPr>
          <w:position w:val="6"/>
          <w:sz w:val="16"/>
        </w:rPr>
        <w:t>*</w:t>
      </w:r>
      <w:r w:rsidRPr="004D6A7A">
        <w:t xml:space="preserve">market value of the fund’s net assets (as at the end of the previous </w:t>
      </w:r>
      <w:r w:rsidR="004D6A7A" w:rsidRPr="004D6A7A">
        <w:rPr>
          <w:position w:val="6"/>
          <w:sz w:val="16"/>
        </w:rPr>
        <w:t>*</w:t>
      </w:r>
      <w:r w:rsidRPr="004D6A7A">
        <w:t>financial year) in accordance with this section.</w:t>
      </w:r>
    </w:p>
    <w:p w14:paraId="18EFF55A" w14:textId="77777777" w:rsidR="007323E5" w:rsidRPr="004D6A7A" w:rsidRDefault="007323E5" w:rsidP="007323E5">
      <w:pPr>
        <w:pStyle w:val="notetext"/>
      </w:pPr>
      <w:r w:rsidRPr="004D6A7A">
        <w:t>Note 1:</w:t>
      </w:r>
      <w:r w:rsidRPr="004D6A7A">
        <w:tab/>
        <w:t>While net assets are used to determine the fund’s minimum distribution, the total distribution that must be made is not net of any amount (for example, expenses of the fund).</w:t>
      </w:r>
    </w:p>
    <w:p w14:paraId="48A439CA" w14:textId="187FC7DE" w:rsidR="007323E5" w:rsidRPr="004D6A7A" w:rsidRDefault="007323E5" w:rsidP="007323E5">
      <w:pPr>
        <w:pStyle w:val="notetext"/>
      </w:pPr>
      <w:r w:rsidRPr="004D6A7A">
        <w:t>Note 2:</w:t>
      </w:r>
      <w:r w:rsidRPr="004D6A7A">
        <w:tab/>
        <w:t xml:space="preserve">The minimum annual distribution rate, for a financial year, may be lowered under </w:t>
      </w:r>
      <w:r w:rsidR="004D6A7A" w:rsidRPr="004D6A7A">
        <w:t>subsections (</w:t>
      </w:r>
      <w:r w:rsidRPr="004D6A7A">
        <w:t>3) and (7).</w:t>
      </w:r>
    </w:p>
    <w:p w14:paraId="5F49C7C8" w14:textId="77777777" w:rsidR="007323E5" w:rsidRPr="004D6A7A" w:rsidRDefault="007323E5" w:rsidP="007323E5">
      <w:pPr>
        <w:pStyle w:val="Penalty"/>
      </w:pPr>
      <w:r w:rsidRPr="004D6A7A">
        <w:t>Penalty:</w:t>
      </w:r>
      <w:r w:rsidRPr="004D6A7A">
        <w:tab/>
        <w:t>30 penalty units if the shortfall is greater than $1,000.</w:t>
      </w:r>
    </w:p>
    <w:p w14:paraId="2C8235D9" w14:textId="089F6767" w:rsidR="007323E5" w:rsidRPr="004D6A7A" w:rsidRDefault="007323E5" w:rsidP="007323E5">
      <w:pPr>
        <w:pStyle w:val="subsection"/>
      </w:pPr>
      <w:r w:rsidRPr="004D6A7A">
        <w:tab/>
        <w:t>(2)</w:t>
      </w:r>
      <w:r w:rsidRPr="004D6A7A">
        <w:tab/>
        <w:t xml:space="preserve">Further to </w:t>
      </w:r>
      <w:r w:rsidR="004D6A7A" w:rsidRPr="004D6A7A">
        <w:t>subsection (</w:t>
      </w:r>
      <w:r w:rsidRPr="004D6A7A">
        <w:t xml:space="preserve">1), a </w:t>
      </w:r>
      <w:r w:rsidR="004D6A7A" w:rsidRPr="004D6A7A">
        <w:rPr>
          <w:position w:val="6"/>
          <w:sz w:val="16"/>
        </w:rPr>
        <w:t>*</w:t>
      </w:r>
      <w:r w:rsidR="00487FE9" w:rsidRPr="004D6A7A">
        <w:t>public</w:t>
      </w:r>
      <w:r w:rsidRPr="004D6A7A">
        <w:t xml:space="preserve"> ancillary fund must distribute at least $</w:t>
      </w:r>
      <w:r w:rsidR="00487FE9" w:rsidRPr="004D6A7A">
        <w:t>8</w:t>
      </w:r>
      <w:r w:rsidRPr="004D6A7A">
        <w:t>,</w:t>
      </w:r>
      <w:r w:rsidR="00487FE9" w:rsidRPr="004D6A7A">
        <w:t>8</w:t>
      </w:r>
      <w:r w:rsidRPr="004D6A7A">
        <w:t>00 (or the remainder of the fund if that is worth less than $</w:t>
      </w:r>
      <w:r w:rsidR="00487FE9" w:rsidRPr="004D6A7A">
        <w:t>8</w:t>
      </w:r>
      <w:r w:rsidRPr="004D6A7A">
        <w:t>,</w:t>
      </w:r>
      <w:r w:rsidR="00487FE9" w:rsidRPr="004D6A7A">
        <w:t>8</w:t>
      </w:r>
      <w:r w:rsidRPr="004D6A7A">
        <w:t xml:space="preserve">00) during a </w:t>
      </w:r>
      <w:r w:rsidR="004D6A7A" w:rsidRPr="004D6A7A">
        <w:rPr>
          <w:position w:val="6"/>
          <w:sz w:val="16"/>
        </w:rPr>
        <w:t>*</w:t>
      </w:r>
      <w:r w:rsidRPr="004D6A7A">
        <w:t>financial year if any expenses of the fund in relation to that financial year are paid directly or indirectly from the fund’s assets or income.</w:t>
      </w:r>
    </w:p>
    <w:p w14:paraId="1A5898C8" w14:textId="37489CDD" w:rsidR="007323E5" w:rsidRPr="004D6A7A" w:rsidRDefault="007323E5" w:rsidP="007323E5">
      <w:pPr>
        <w:pStyle w:val="notetext"/>
      </w:pPr>
      <w:r w:rsidRPr="004D6A7A">
        <w:t>Note:</w:t>
      </w:r>
      <w:r w:rsidRPr="004D6A7A">
        <w:tab/>
        <w:t xml:space="preserve">This means that if a fund’s expenses are met from outside the fund, its minimum annual distribution is the amount calculated under </w:t>
      </w:r>
      <w:r w:rsidR="004D6A7A" w:rsidRPr="004D6A7A">
        <w:t>subsection (</w:t>
      </w:r>
      <w:r w:rsidRPr="004D6A7A">
        <w:t>1). If any of a fund’s expenses are paid out of the fund’s assets or income, its minimum distribution is $</w:t>
      </w:r>
      <w:r w:rsidR="00487FE9" w:rsidRPr="004D6A7A">
        <w:t>8</w:t>
      </w:r>
      <w:r w:rsidRPr="004D6A7A">
        <w:t>,</w:t>
      </w:r>
      <w:r w:rsidR="00487FE9" w:rsidRPr="004D6A7A">
        <w:t>8</w:t>
      </w:r>
      <w:r w:rsidRPr="004D6A7A">
        <w:t xml:space="preserve">00 or the amount calculated under </w:t>
      </w:r>
      <w:r w:rsidR="004D6A7A" w:rsidRPr="004D6A7A">
        <w:t>subsection (</w:t>
      </w:r>
      <w:r w:rsidRPr="004D6A7A">
        <w:t>1), whichever is greater.</w:t>
      </w:r>
    </w:p>
    <w:p w14:paraId="53E9E70E" w14:textId="69A819BC" w:rsidR="007323E5" w:rsidRPr="004D6A7A" w:rsidRDefault="007323E5" w:rsidP="007323E5">
      <w:pPr>
        <w:pStyle w:val="subsection"/>
      </w:pPr>
      <w:r w:rsidRPr="004D6A7A">
        <w:tab/>
        <w:t>(3)</w:t>
      </w:r>
      <w:r w:rsidRPr="004D6A7A">
        <w:tab/>
        <w:t xml:space="preserve">However, no distribution is required during the </w:t>
      </w:r>
      <w:r w:rsidR="004D6A7A" w:rsidRPr="004D6A7A">
        <w:rPr>
          <w:position w:val="6"/>
          <w:sz w:val="16"/>
        </w:rPr>
        <w:t>*</w:t>
      </w:r>
      <w:r w:rsidRPr="004D6A7A">
        <w:t xml:space="preserve">financial year in which a </w:t>
      </w:r>
      <w:r w:rsidR="004D6A7A" w:rsidRPr="004D6A7A">
        <w:rPr>
          <w:position w:val="6"/>
          <w:sz w:val="16"/>
        </w:rPr>
        <w:t>*</w:t>
      </w:r>
      <w:r w:rsidR="00487FE9" w:rsidRPr="004D6A7A">
        <w:t>public</w:t>
      </w:r>
      <w:r w:rsidRPr="004D6A7A">
        <w:t xml:space="preserve"> ancillary fund is established</w:t>
      </w:r>
      <w:r w:rsidR="00487FE9" w:rsidRPr="004D6A7A">
        <w:t xml:space="preserve"> or during the 4 financial years following the financial year in which the fund is established</w:t>
      </w:r>
      <w:r w:rsidRPr="004D6A7A">
        <w:t>.</w:t>
      </w:r>
    </w:p>
    <w:p w14:paraId="441F1EFA" w14:textId="721C942A" w:rsidR="008E3C49" w:rsidRPr="004D6A7A" w:rsidRDefault="008E3C49" w:rsidP="008E3C49">
      <w:pPr>
        <w:pStyle w:val="notetext"/>
      </w:pPr>
      <w:r w:rsidRPr="004D6A7A">
        <w:t>Note:</w:t>
      </w:r>
      <w:r w:rsidRPr="004D6A7A">
        <w:tab/>
        <w:t>While this instrument does not require a minimum annual distribution for newly established public ancillary funds, the trustee should still have regard to the purpose of the fund when deciding on an appropriate annual distribution during those early years.</w:t>
      </w:r>
    </w:p>
    <w:p w14:paraId="4F51D8FB" w14:textId="4ADA0B02" w:rsidR="007323E5" w:rsidRPr="004D6A7A" w:rsidRDefault="007323E5" w:rsidP="007323E5">
      <w:pPr>
        <w:pStyle w:val="subsection"/>
      </w:pPr>
      <w:r w:rsidRPr="004D6A7A">
        <w:tab/>
        <w:t>(4)</w:t>
      </w:r>
      <w:r w:rsidRPr="004D6A7A">
        <w:tab/>
        <w:t xml:space="preserve">A </w:t>
      </w:r>
      <w:r w:rsidRPr="004D6A7A">
        <w:rPr>
          <w:b/>
          <w:i/>
        </w:rPr>
        <w:t>distribution</w:t>
      </w:r>
      <w:r w:rsidRPr="004D6A7A">
        <w:t xml:space="preserve"> is the provision of money, property or benefits. Where a fund distributes property or benefits, the </w:t>
      </w:r>
      <w:r w:rsidR="004D6A7A" w:rsidRPr="004D6A7A">
        <w:rPr>
          <w:position w:val="6"/>
          <w:sz w:val="16"/>
        </w:rPr>
        <w:t>*</w:t>
      </w:r>
      <w:r w:rsidRPr="004D6A7A">
        <w:t xml:space="preserve">market value of the property or benefit provided is to be used in determining whether the fund has complied with </w:t>
      </w:r>
      <w:r w:rsidR="004D6A7A" w:rsidRPr="004D6A7A">
        <w:t>subsection (</w:t>
      </w:r>
      <w:r w:rsidRPr="004D6A7A">
        <w:t>1).</w:t>
      </w:r>
    </w:p>
    <w:p w14:paraId="11FDE74F" w14:textId="4F2F9BDB" w:rsidR="007323E5" w:rsidRPr="004D6A7A" w:rsidRDefault="007323E5" w:rsidP="007323E5">
      <w:pPr>
        <w:pStyle w:val="notetext"/>
      </w:pPr>
      <w:r w:rsidRPr="004D6A7A">
        <w:t>Example 1:</w:t>
      </w:r>
      <w:r w:rsidRPr="004D6A7A">
        <w:tab/>
        <w:t xml:space="preserve">Where a </w:t>
      </w:r>
      <w:r w:rsidR="00A178E6" w:rsidRPr="004D6A7A">
        <w:t>public</w:t>
      </w:r>
      <w:r w:rsidRPr="004D6A7A">
        <w:t xml:space="preserve"> ancillary fund makes a gift of land to a public benevolent institution, it would include the market value of the land in calculating how much it has distributed.</w:t>
      </w:r>
    </w:p>
    <w:p w14:paraId="549F782C" w14:textId="4F4D3FC3" w:rsidR="007323E5" w:rsidRPr="004D6A7A" w:rsidRDefault="007323E5" w:rsidP="007323E5">
      <w:pPr>
        <w:pStyle w:val="notetext"/>
      </w:pPr>
      <w:r w:rsidRPr="004D6A7A">
        <w:t>Example 2:</w:t>
      </w:r>
      <w:r w:rsidRPr="004D6A7A">
        <w:tab/>
        <w:t xml:space="preserve">Where a </w:t>
      </w:r>
      <w:r w:rsidR="00A178E6" w:rsidRPr="004D6A7A">
        <w:t>public</w:t>
      </w:r>
      <w:r w:rsidRPr="004D6A7A">
        <w:t xml:space="preserve"> ancillary fund grants a lease of office space to an eligible deductible gift recipient at a discount to the market price, the fund is providing a benefit the market value of which is used in calculating how much it has distributed. The fund may determine the market value as an amount equal to the discount.</w:t>
      </w:r>
    </w:p>
    <w:p w14:paraId="04D20BDA" w14:textId="702404E0" w:rsidR="007323E5" w:rsidRPr="004D6A7A" w:rsidRDefault="007323E5" w:rsidP="007323E5">
      <w:pPr>
        <w:pStyle w:val="notetext"/>
      </w:pPr>
      <w:r w:rsidRPr="004D6A7A">
        <w:t>Example 3:</w:t>
      </w:r>
      <w:r w:rsidRPr="004D6A7A">
        <w:tab/>
        <w:t xml:space="preserve">Where a </w:t>
      </w:r>
      <w:r w:rsidR="00A178E6" w:rsidRPr="004D6A7A">
        <w:t>public</w:t>
      </w:r>
      <w:r w:rsidRPr="004D6A7A">
        <w:t xml:space="preserve"> ancillary fund invests in a social impact bond that is issued by an eligible deductible gift recipient and has a return that is less than the market rate of return on a similar corporate bond issue, the fund is providing a benefit the market value of which is used in calculating how much it has distributed. The fund may determine the market value as an amount equal to the interest saved in the financial year by the deductible gift recipient from issuing the bond at a discounted rate of return.</w:t>
      </w:r>
    </w:p>
    <w:p w14:paraId="091D51D6" w14:textId="16AD727B" w:rsidR="007323E5" w:rsidRPr="004D6A7A" w:rsidRDefault="007323E5" w:rsidP="007323E5">
      <w:pPr>
        <w:pStyle w:val="notetext"/>
      </w:pPr>
      <w:r w:rsidRPr="004D6A7A">
        <w:t>Example 4:</w:t>
      </w:r>
      <w:r w:rsidRPr="004D6A7A">
        <w:tab/>
        <w:t xml:space="preserve">Where a </w:t>
      </w:r>
      <w:r w:rsidR="00A178E6" w:rsidRPr="004D6A7A">
        <w:t>public</w:t>
      </w:r>
      <w:r w:rsidRPr="004D6A7A">
        <w:t xml:space="preserve"> ancillary fund lends money to an eligible deductible gift recipient at a discount to the interest rate which would be charged on a comparable loan sourced from a financial institution at arm’s length, the fund is providing the borrower with a </w:t>
      </w:r>
      <w:r w:rsidRPr="004D6A7A">
        <w:lastRenderedPageBreak/>
        <w:t>benefit equal to the market value of the interest forgone in the financial year by the lender because the borrower was not charged an arm’s length rate of interest.</w:t>
      </w:r>
    </w:p>
    <w:p w14:paraId="44D93597" w14:textId="2882971F" w:rsidR="007323E5" w:rsidRPr="004D6A7A" w:rsidRDefault="007323E5" w:rsidP="007323E5">
      <w:pPr>
        <w:pStyle w:val="notetext"/>
      </w:pPr>
      <w:r w:rsidRPr="004D6A7A">
        <w:t>Example 5:</w:t>
      </w:r>
      <w:r w:rsidRPr="004D6A7A">
        <w:tab/>
        <w:t xml:space="preserve">Where a </w:t>
      </w:r>
      <w:r w:rsidR="00A178E6" w:rsidRPr="004D6A7A">
        <w:t>public</w:t>
      </w:r>
      <w:r w:rsidRPr="004D6A7A">
        <w:t xml:space="preserve"> ancillary fund guarantees a loan provided by a financial institution to an eligible deductible gift recipient, the fund is providing a benefit the market value of which is used in calculating how much it has distributed. The fund may determine market value as an amount equal to the discount to the interest rate which would otherwise be charged on a comparable arm’s length unsecured loan sourced from that financial institution.</w:t>
      </w:r>
    </w:p>
    <w:p w14:paraId="5BE9BA32" w14:textId="77777777" w:rsidR="007323E5" w:rsidRPr="004D6A7A" w:rsidRDefault="007323E5" w:rsidP="007323E5">
      <w:pPr>
        <w:pStyle w:val="notetext"/>
      </w:pPr>
      <w:r w:rsidRPr="004D6A7A">
        <w:t>Example 6:</w:t>
      </w:r>
      <w:r w:rsidRPr="004D6A7A">
        <w:tab/>
        <w:t xml:space="preserve">Continuing example 5, if the deductible gift recipient defaults on the loan and the fund is called on under the guarantee to make a payment to the financial institution on behalf of the deductible gift recipient, the payment is also a distribution (being the provision of money, property or benefits). </w:t>
      </w:r>
    </w:p>
    <w:p w14:paraId="3098EFEC" w14:textId="3D10DA24" w:rsidR="007323E5" w:rsidRPr="004D6A7A" w:rsidRDefault="007323E5" w:rsidP="007323E5">
      <w:pPr>
        <w:pStyle w:val="notetext"/>
      </w:pPr>
      <w:r w:rsidRPr="004D6A7A">
        <w:t>Note:</w:t>
      </w:r>
      <w:r w:rsidRPr="004D6A7A">
        <w:tab/>
        <w:t>The Commissioner may approve safe harbour valuation methodologies to assist trustees in calculating the market value of a benefit provided to a deductible gift recipient—see Subdivision</w:t>
      </w:r>
      <w:r w:rsidR="004D6A7A" w:rsidRPr="004D6A7A">
        <w:t> </w:t>
      </w:r>
      <w:r w:rsidRPr="004D6A7A">
        <w:t>960</w:t>
      </w:r>
      <w:r w:rsidR="004D6A7A">
        <w:noBreakHyphen/>
      </w:r>
      <w:r w:rsidRPr="004D6A7A">
        <w:t xml:space="preserve">M of the </w:t>
      </w:r>
      <w:r w:rsidRPr="004D6A7A">
        <w:rPr>
          <w:i/>
        </w:rPr>
        <w:t>Income Tax Assessment Act 1997</w:t>
      </w:r>
      <w:r w:rsidRPr="004D6A7A">
        <w:t>.</w:t>
      </w:r>
    </w:p>
    <w:p w14:paraId="76390FD1" w14:textId="59A7DD46" w:rsidR="007323E5" w:rsidRPr="004D6A7A" w:rsidRDefault="007323E5" w:rsidP="007323E5">
      <w:pPr>
        <w:pStyle w:val="subsection"/>
      </w:pPr>
      <w:r w:rsidRPr="004D6A7A">
        <w:tab/>
        <w:t>(5)</w:t>
      </w:r>
      <w:r w:rsidRPr="004D6A7A">
        <w:tab/>
        <w:t xml:space="preserve">If the Commissioner requests the trustee to rectify a shortfall in the distribution for a </w:t>
      </w:r>
      <w:r w:rsidR="004D6A7A" w:rsidRPr="004D6A7A">
        <w:rPr>
          <w:position w:val="6"/>
          <w:sz w:val="16"/>
        </w:rPr>
        <w:t>*</w:t>
      </w:r>
      <w:r w:rsidRPr="004D6A7A">
        <w:t xml:space="preserve">financial year, the trustee must comply with the request within 60 days. </w:t>
      </w:r>
    </w:p>
    <w:p w14:paraId="0620B206" w14:textId="5E42F480" w:rsidR="007323E5" w:rsidRPr="004D6A7A" w:rsidRDefault="007323E5" w:rsidP="007323E5">
      <w:pPr>
        <w:pStyle w:val="Penalty"/>
      </w:pPr>
      <w:r w:rsidRPr="004D6A7A">
        <w:t xml:space="preserve">Penalty:  10 per cent of the shortfall as at the end of the 60 days reduced, but not below nil, by any penalty under </w:t>
      </w:r>
      <w:r w:rsidR="004D6A7A" w:rsidRPr="004D6A7A">
        <w:t>subsection (</w:t>
      </w:r>
      <w:r w:rsidRPr="004D6A7A">
        <w:t>1).</w:t>
      </w:r>
    </w:p>
    <w:p w14:paraId="2F5A55A4" w14:textId="352385F3" w:rsidR="007323E5" w:rsidRPr="004D6A7A" w:rsidRDefault="007323E5" w:rsidP="007323E5">
      <w:pPr>
        <w:pStyle w:val="subsection"/>
      </w:pPr>
      <w:r w:rsidRPr="004D6A7A">
        <w:tab/>
        <w:t>(6)</w:t>
      </w:r>
      <w:r w:rsidRPr="004D6A7A">
        <w:tab/>
        <w:t xml:space="preserve">A distribution made to rectify a contravention of </w:t>
      </w:r>
      <w:r w:rsidR="004D6A7A" w:rsidRPr="004D6A7A">
        <w:t>subsection (</w:t>
      </w:r>
      <w:r w:rsidRPr="004D6A7A">
        <w:t>1) does not count towards compliance with that subsection for a later year in which the rectification occurs.</w:t>
      </w:r>
    </w:p>
    <w:p w14:paraId="379436AA" w14:textId="77777777" w:rsidR="007323E5" w:rsidRPr="004D6A7A" w:rsidRDefault="007323E5" w:rsidP="00571D88">
      <w:pPr>
        <w:pStyle w:val="SubsectionHead"/>
      </w:pPr>
      <w:r w:rsidRPr="004D6A7A">
        <w:t>Accessing a lower minimum distribution rate for a financial year</w:t>
      </w:r>
    </w:p>
    <w:p w14:paraId="4C01F98A" w14:textId="6AB5090A" w:rsidR="007323E5" w:rsidRPr="004D6A7A" w:rsidRDefault="007323E5" w:rsidP="007323E5">
      <w:pPr>
        <w:pStyle w:val="subsection"/>
      </w:pPr>
      <w:r w:rsidRPr="004D6A7A">
        <w:tab/>
        <w:t>(7)</w:t>
      </w:r>
      <w:r w:rsidRPr="004D6A7A">
        <w:tab/>
        <w:t xml:space="preserve">Upon application, in the </w:t>
      </w:r>
      <w:r w:rsidR="004D6A7A" w:rsidRPr="004D6A7A">
        <w:rPr>
          <w:position w:val="6"/>
          <w:sz w:val="16"/>
        </w:rPr>
        <w:t>*</w:t>
      </w:r>
      <w:r w:rsidRPr="004D6A7A">
        <w:t xml:space="preserve">approved form, the Commissioner may reduce (but not to zero) the minimum annual distribution rate for a fund for a </w:t>
      </w:r>
      <w:r w:rsidR="004D6A7A" w:rsidRPr="004D6A7A">
        <w:rPr>
          <w:position w:val="6"/>
          <w:sz w:val="16"/>
        </w:rPr>
        <w:t>*</w:t>
      </w:r>
      <w:r w:rsidRPr="004D6A7A">
        <w:t>financial year. The reduction may be subject to any conditions the Commissioner thinks fit.</w:t>
      </w:r>
    </w:p>
    <w:p w14:paraId="02CEFE8D" w14:textId="76CD8C78" w:rsidR="007323E5" w:rsidRPr="004D6A7A" w:rsidRDefault="007323E5" w:rsidP="007323E5">
      <w:pPr>
        <w:pStyle w:val="subsection"/>
      </w:pPr>
      <w:r w:rsidRPr="004D6A7A">
        <w:tab/>
        <w:t>(8)</w:t>
      </w:r>
      <w:r w:rsidRPr="004D6A7A">
        <w:tab/>
        <w:t xml:space="preserve">The Commissioner may reduce the minimum annual distribution rate only if the Commissioner is satisfied that there are circumstances that warrant the Commissioner reducing the rate, having regard to the matters listed in </w:t>
      </w:r>
      <w:r w:rsidR="004D6A7A" w:rsidRPr="004D6A7A">
        <w:t>subsection (</w:t>
      </w:r>
      <w:r w:rsidRPr="004D6A7A">
        <w:t>10).</w:t>
      </w:r>
    </w:p>
    <w:p w14:paraId="5A080B69" w14:textId="77777777" w:rsidR="007323E5" w:rsidRPr="004D6A7A" w:rsidRDefault="007323E5" w:rsidP="007323E5">
      <w:pPr>
        <w:pStyle w:val="subsection"/>
      </w:pPr>
      <w:r w:rsidRPr="004D6A7A">
        <w:tab/>
        <w:t>(9)</w:t>
      </w:r>
      <w:r w:rsidRPr="004D6A7A">
        <w:tab/>
        <w:t>The Commissioner may reduce the minimum annual distribution rate at any time, including after the relevant financial year has ended.</w:t>
      </w:r>
    </w:p>
    <w:p w14:paraId="01AAB117" w14:textId="77777777" w:rsidR="007323E5" w:rsidRPr="004D6A7A" w:rsidRDefault="007323E5" w:rsidP="007323E5">
      <w:pPr>
        <w:pStyle w:val="subsection"/>
      </w:pPr>
      <w:r w:rsidRPr="004D6A7A">
        <w:tab/>
        <w:t>(10)</w:t>
      </w:r>
      <w:r w:rsidRPr="004D6A7A">
        <w:tab/>
        <w:t>In determining whether, and by how much to reduce the rate, the Commissioner must have regard to:</w:t>
      </w:r>
    </w:p>
    <w:p w14:paraId="0C585FBA" w14:textId="77777777" w:rsidR="007323E5" w:rsidRPr="004D6A7A" w:rsidRDefault="007323E5" w:rsidP="007323E5">
      <w:pPr>
        <w:pStyle w:val="paragraph"/>
      </w:pPr>
      <w:r w:rsidRPr="004D6A7A">
        <w:tab/>
        <w:t>(a)</w:t>
      </w:r>
      <w:r w:rsidRPr="004D6A7A">
        <w:tab/>
        <w:t>the purpose and object of the fund; and</w:t>
      </w:r>
    </w:p>
    <w:p w14:paraId="355D2808" w14:textId="77777777" w:rsidR="007323E5" w:rsidRPr="004D6A7A" w:rsidRDefault="007323E5" w:rsidP="007323E5">
      <w:pPr>
        <w:pStyle w:val="paragraph"/>
      </w:pPr>
      <w:r w:rsidRPr="004D6A7A">
        <w:tab/>
        <w:t>(b)</w:t>
      </w:r>
      <w:r w:rsidRPr="004D6A7A">
        <w:tab/>
        <w:t xml:space="preserve">the general market conditions in Australia; and </w:t>
      </w:r>
    </w:p>
    <w:p w14:paraId="51D593FC" w14:textId="77777777" w:rsidR="007323E5" w:rsidRPr="004D6A7A" w:rsidRDefault="007323E5" w:rsidP="007323E5">
      <w:pPr>
        <w:pStyle w:val="paragraph"/>
      </w:pPr>
      <w:r w:rsidRPr="004D6A7A">
        <w:tab/>
        <w:t>(c)</w:t>
      </w:r>
      <w:r w:rsidRPr="004D6A7A">
        <w:tab/>
        <w:t xml:space="preserve">the past, current and expected levels of returns from the fund’s investments; and </w:t>
      </w:r>
    </w:p>
    <w:p w14:paraId="099B1A62" w14:textId="3903863B" w:rsidR="007323E5" w:rsidRPr="004D6A7A" w:rsidRDefault="007323E5" w:rsidP="007323E5">
      <w:pPr>
        <w:pStyle w:val="paragraph"/>
      </w:pPr>
      <w:r w:rsidRPr="004D6A7A">
        <w:tab/>
        <w:t>(d)</w:t>
      </w:r>
      <w:r w:rsidRPr="004D6A7A">
        <w:tab/>
        <w:t>the long</w:t>
      </w:r>
      <w:r w:rsidR="004D6A7A">
        <w:noBreakHyphen/>
      </w:r>
      <w:r w:rsidRPr="004D6A7A">
        <w:t xml:space="preserve">term impact on the assets of the fund from not reducing the rate for a </w:t>
      </w:r>
      <w:r w:rsidR="004D6A7A" w:rsidRPr="004D6A7A">
        <w:rPr>
          <w:position w:val="6"/>
          <w:sz w:val="16"/>
        </w:rPr>
        <w:t>*</w:t>
      </w:r>
      <w:r w:rsidRPr="004D6A7A">
        <w:t xml:space="preserve">financial year; and </w:t>
      </w:r>
    </w:p>
    <w:p w14:paraId="1E4FC5B8" w14:textId="77777777" w:rsidR="007323E5" w:rsidRPr="004D6A7A" w:rsidRDefault="007323E5" w:rsidP="007323E5">
      <w:pPr>
        <w:pStyle w:val="paragraph"/>
      </w:pPr>
      <w:r w:rsidRPr="004D6A7A">
        <w:tab/>
        <w:t>(e)</w:t>
      </w:r>
      <w:r w:rsidRPr="004D6A7A">
        <w:tab/>
        <w:t xml:space="preserve">the level of distributions made by the fund in previous financial years; and </w:t>
      </w:r>
    </w:p>
    <w:p w14:paraId="7560EC72" w14:textId="77777777" w:rsidR="007323E5" w:rsidRPr="004D6A7A" w:rsidRDefault="007323E5" w:rsidP="007323E5">
      <w:pPr>
        <w:pStyle w:val="paragraph"/>
      </w:pPr>
      <w:r w:rsidRPr="004D6A7A">
        <w:tab/>
        <w:t>(f)</w:t>
      </w:r>
      <w:r w:rsidRPr="004D6A7A">
        <w:tab/>
        <w:t xml:space="preserve">the investment strategy and distribution strategy of the fund; and </w:t>
      </w:r>
    </w:p>
    <w:p w14:paraId="225BD1FE" w14:textId="77777777" w:rsidR="007323E5" w:rsidRPr="004D6A7A" w:rsidRDefault="007323E5" w:rsidP="007323E5">
      <w:pPr>
        <w:pStyle w:val="paragraph"/>
      </w:pPr>
      <w:r w:rsidRPr="004D6A7A">
        <w:tab/>
        <w:t>(g)</w:t>
      </w:r>
      <w:r w:rsidRPr="004D6A7A">
        <w:tab/>
        <w:t xml:space="preserve">the size of the fund; and </w:t>
      </w:r>
    </w:p>
    <w:p w14:paraId="3793CB6D" w14:textId="77777777" w:rsidR="007323E5" w:rsidRPr="004D6A7A" w:rsidRDefault="007323E5" w:rsidP="007323E5">
      <w:pPr>
        <w:pStyle w:val="paragraph"/>
      </w:pPr>
      <w:r w:rsidRPr="004D6A7A">
        <w:tab/>
        <w:t>(h)</w:t>
      </w:r>
      <w:r w:rsidRPr="004D6A7A">
        <w:tab/>
        <w:t xml:space="preserve">the compliance history of the fund and the trustee; and </w:t>
      </w:r>
    </w:p>
    <w:p w14:paraId="3BEFD962" w14:textId="77777777" w:rsidR="007323E5" w:rsidRPr="004D6A7A" w:rsidRDefault="007323E5" w:rsidP="007323E5">
      <w:pPr>
        <w:pStyle w:val="paragraph"/>
      </w:pPr>
      <w:r w:rsidRPr="004D6A7A">
        <w:lastRenderedPageBreak/>
        <w:tab/>
        <w:t>(i)</w:t>
      </w:r>
      <w:r w:rsidRPr="004D6A7A">
        <w:tab/>
        <w:t xml:space="preserve">the fees and expenses of the fund; and </w:t>
      </w:r>
    </w:p>
    <w:p w14:paraId="7B7354B2" w14:textId="77777777" w:rsidR="007323E5" w:rsidRPr="004D6A7A" w:rsidRDefault="007323E5" w:rsidP="007323E5">
      <w:pPr>
        <w:pStyle w:val="paragraph"/>
      </w:pPr>
      <w:r w:rsidRPr="004D6A7A">
        <w:tab/>
        <w:t>(j)</w:t>
      </w:r>
      <w:r w:rsidRPr="004D6A7A">
        <w:tab/>
        <w:t xml:space="preserve">the terms and other circumstances relating to any gift to the fund under a will; and </w:t>
      </w:r>
    </w:p>
    <w:p w14:paraId="1285378A" w14:textId="77777777" w:rsidR="007323E5" w:rsidRPr="004D6A7A" w:rsidRDefault="007323E5" w:rsidP="007323E5">
      <w:pPr>
        <w:pStyle w:val="paragraph"/>
      </w:pPr>
      <w:r w:rsidRPr="004D6A7A">
        <w:tab/>
        <w:t>(k)</w:t>
      </w:r>
      <w:r w:rsidRPr="004D6A7A">
        <w:tab/>
        <w:t>any other matter the Commissioner considers relevant.</w:t>
      </w:r>
    </w:p>
    <w:p w14:paraId="1BB05AD0" w14:textId="77777777" w:rsidR="007323E5" w:rsidRPr="004D6A7A" w:rsidRDefault="007323E5" w:rsidP="007323E5">
      <w:pPr>
        <w:pStyle w:val="notetext"/>
      </w:pPr>
      <w:r w:rsidRPr="004D6A7A">
        <w:t>Note:</w:t>
      </w:r>
      <w:r w:rsidRPr="004D6A7A">
        <w:tab/>
        <w:t>Having regard to general market conditions in Australia could include reviewing the Reserve Bank of Australia’s target for the cash rate (which is the overnight money market interest rate), the base interest rate, current returns of other ancillary funds (year on year), and the performance of approved stock exchanges. It could also include examining changes in conditions over time.</w:t>
      </w:r>
    </w:p>
    <w:p w14:paraId="0D5A67AF" w14:textId="0138DA62" w:rsidR="00571D88" w:rsidRPr="004D6A7A" w:rsidRDefault="00571D88" w:rsidP="00571D88">
      <w:pPr>
        <w:pStyle w:val="subsection"/>
      </w:pPr>
      <w:bookmarkStart w:id="63" w:name="_Toc43212665"/>
      <w:r w:rsidRPr="004D6A7A">
        <w:tab/>
        <w:t>(11)</w:t>
      </w:r>
      <w:r w:rsidRPr="004D6A7A">
        <w:tab/>
      </w:r>
      <w:r w:rsidR="00FF5BB0" w:rsidRPr="004D6A7A">
        <w:t xml:space="preserve">A </w:t>
      </w:r>
      <w:r w:rsidR="004D6A7A" w:rsidRPr="004D6A7A">
        <w:rPr>
          <w:position w:val="6"/>
          <w:sz w:val="16"/>
        </w:rPr>
        <w:t>*</w:t>
      </w:r>
      <w:r w:rsidR="00FF5BB0" w:rsidRPr="004D6A7A">
        <w:t xml:space="preserve">public ancillary fund that is dissatisfied with a decision of the Commissioner covered by </w:t>
      </w:r>
      <w:r w:rsidR="004D6A7A" w:rsidRPr="004D6A7A">
        <w:t>subsection (</w:t>
      </w:r>
      <w:r w:rsidR="00FF5BB0" w:rsidRPr="004D6A7A">
        <w:t>12) may object against the decision in the manner set out in Part</w:t>
      </w:r>
      <w:r w:rsidR="004D6A7A" w:rsidRPr="004D6A7A">
        <w:t> </w:t>
      </w:r>
      <w:r w:rsidR="00FF5BB0" w:rsidRPr="004D6A7A">
        <w:t>IVC of the Act.</w:t>
      </w:r>
    </w:p>
    <w:p w14:paraId="20F12447" w14:textId="253C2FA1" w:rsidR="00FF5BB0" w:rsidRPr="004D6A7A" w:rsidRDefault="00FF5BB0" w:rsidP="00571D88">
      <w:pPr>
        <w:pStyle w:val="subsection"/>
      </w:pPr>
      <w:r w:rsidRPr="004D6A7A">
        <w:tab/>
        <w:t>(12)</w:t>
      </w:r>
      <w:r w:rsidRPr="004D6A7A">
        <w:tab/>
        <w:t>This subsection covers the following decisions of the Commissioner</w:t>
      </w:r>
      <w:r w:rsidR="002214D3" w:rsidRPr="004D6A7A">
        <w:t>:</w:t>
      </w:r>
    </w:p>
    <w:p w14:paraId="10FC0430" w14:textId="631A1721" w:rsidR="002214D3" w:rsidRPr="004D6A7A" w:rsidRDefault="002214D3" w:rsidP="002214D3">
      <w:pPr>
        <w:pStyle w:val="paragraph"/>
      </w:pPr>
      <w:r w:rsidRPr="004D6A7A">
        <w:tab/>
        <w:t>(a)</w:t>
      </w:r>
      <w:r w:rsidRPr="004D6A7A">
        <w:tab/>
        <w:t xml:space="preserve">a decision not to reduce the annual distribution rate under </w:t>
      </w:r>
      <w:r w:rsidR="004D6A7A" w:rsidRPr="004D6A7A">
        <w:t>subsection (</w:t>
      </w:r>
      <w:r w:rsidRPr="004D6A7A">
        <w:t>7) (after receiving an application as described in that subsection);</w:t>
      </w:r>
    </w:p>
    <w:p w14:paraId="5887772F" w14:textId="5B1EF7FA" w:rsidR="002214D3" w:rsidRPr="004D6A7A" w:rsidRDefault="002214D3" w:rsidP="002214D3">
      <w:pPr>
        <w:pStyle w:val="paragraph"/>
      </w:pPr>
      <w:r w:rsidRPr="004D6A7A">
        <w:tab/>
        <w:t>(b)</w:t>
      </w:r>
      <w:r w:rsidRPr="004D6A7A">
        <w:tab/>
        <w:t xml:space="preserve">a decision not to reduce the annual distribution rate under </w:t>
      </w:r>
      <w:r w:rsidR="004D6A7A" w:rsidRPr="004D6A7A">
        <w:t>subsection (</w:t>
      </w:r>
      <w:r w:rsidRPr="004D6A7A">
        <w:t xml:space="preserve">7) to </w:t>
      </w:r>
      <w:r w:rsidR="00804BC8">
        <w:t xml:space="preserve">the </w:t>
      </w:r>
      <w:r w:rsidRPr="004D6A7A">
        <w:t>extent requested in an application (as described in that subsection);</w:t>
      </w:r>
    </w:p>
    <w:p w14:paraId="251EDD2F" w14:textId="3ABA7177" w:rsidR="002214D3" w:rsidRPr="004D6A7A" w:rsidRDefault="002214D3" w:rsidP="002214D3">
      <w:pPr>
        <w:pStyle w:val="paragraph"/>
      </w:pPr>
      <w:r w:rsidRPr="004D6A7A">
        <w:tab/>
        <w:t>(c)</w:t>
      </w:r>
      <w:r w:rsidRPr="004D6A7A">
        <w:tab/>
        <w:t xml:space="preserve">a decision to impose a condition on access to a reduced annual distribution rate under </w:t>
      </w:r>
      <w:r w:rsidR="004D6A7A" w:rsidRPr="004D6A7A">
        <w:t>subsection (</w:t>
      </w:r>
      <w:r w:rsidRPr="004D6A7A">
        <w:t>7).</w:t>
      </w:r>
    </w:p>
    <w:p w14:paraId="5798A172" w14:textId="29E33AFB" w:rsidR="007323E5" w:rsidRPr="004D6A7A" w:rsidRDefault="007323E5" w:rsidP="00A51831">
      <w:pPr>
        <w:pStyle w:val="ActHead5"/>
      </w:pPr>
      <w:bookmarkStart w:id="64" w:name="_Toc69799733"/>
      <w:r w:rsidRPr="004D6A7A">
        <w:rPr>
          <w:rStyle w:val="CharSectno"/>
        </w:rPr>
        <w:t>16</w:t>
      </w:r>
      <w:r w:rsidRPr="004D6A7A">
        <w:t xml:space="preserve">  Valuations</w:t>
      </w:r>
      <w:bookmarkEnd w:id="63"/>
      <w:bookmarkEnd w:id="64"/>
    </w:p>
    <w:p w14:paraId="157681FC" w14:textId="52AE8B05" w:rsidR="007323E5" w:rsidRPr="004D6A7A" w:rsidRDefault="007323E5" w:rsidP="007323E5">
      <w:pPr>
        <w:pStyle w:val="subsection"/>
      </w:pPr>
      <w:r w:rsidRPr="004D6A7A">
        <w:tab/>
        <w:t>(1)</w:t>
      </w:r>
      <w:r w:rsidRPr="004D6A7A">
        <w:tab/>
        <w:t xml:space="preserve">The </w:t>
      </w:r>
      <w:r w:rsidR="004D6A7A" w:rsidRPr="004D6A7A">
        <w:rPr>
          <w:position w:val="6"/>
          <w:sz w:val="16"/>
        </w:rPr>
        <w:t>*</w:t>
      </w:r>
      <w:r w:rsidRPr="004D6A7A">
        <w:t xml:space="preserve">market value of a </w:t>
      </w:r>
      <w:r w:rsidR="004D6A7A" w:rsidRPr="004D6A7A">
        <w:rPr>
          <w:position w:val="6"/>
          <w:sz w:val="16"/>
        </w:rPr>
        <w:t>*</w:t>
      </w:r>
      <w:r w:rsidR="00A8093E" w:rsidRPr="004D6A7A">
        <w:t>public</w:t>
      </w:r>
      <w:r w:rsidRPr="004D6A7A">
        <w:t xml:space="preserve"> ancillary fund’s assets (other than land) must be estimated at least annually.</w:t>
      </w:r>
    </w:p>
    <w:p w14:paraId="7E6565C7" w14:textId="264FA784" w:rsidR="007323E5" w:rsidRPr="004D6A7A" w:rsidRDefault="007323E5" w:rsidP="007323E5">
      <w:pPr>
        <w:pStyle w:val="notetext"/>
      </w:pPr>
      <w:r w:rsidRPr="004D6A7A">
        <w:t>Note:</w:t>
      </w:r>
      <w:r w:rsidRPr="004D6A7A">
        <w:tab/>
        <w:t>See section</w:t>
      </w:r>
      <w:r w:rsidR="004D6A7A" w:rsidRPr="004D6A7A">
        <w:t> </w:t>
      </w:r>
      <w:r w:rsidRPr="004D6A7A">
        <w:t xml:space="preserve">2B of the </w:t>
      </w:r>
      <w:r w:rsidRPr="004D6A7A">
        <w:rPr>
          <w:i/>
        </w:rPr>
        <w:t>Acts Interpretation Act 1901</w:t>
      </w:r>
      <w:r w:rsidRPr="004D6A7A">
        <w:t xml:space="preserve"> for the meaning of ‘land’.</w:t>
      </w:r>
    </w:p>
    <w:p w14:paraId="12FE7D34" w14:textId="3E30E052" w:rsidR="007323E5" w:rsidRPr="004D6A7A" w:rsidRDefault="007323E5" w:rsidP="007323E5">
      <w:pPr>
        <w:pStyle w:val="subsection"/>
      </w:pPr>
      <w:r w:rsidRPr="004D6A7A">
        <w:tab/>
        <w:t>(2)</w:t>
      </w:r>
      <w:r w:rsidRPr="004D6A7A">
        <w:tab/>
        <w:t xml:space="preserve">The </w:t>
      </w:r>
      <w:r w:rsidR="004D6A7A" w:rsidRPr="004D6A7A">
        <w:rPr>
          <w:position w:val="6"/>
          <w:sz w:val="16"/>
        </w:rPr>
        <w:t>*</w:t>
      </w:r>
      <w:r w:rsidRPr="004D6A7A">
        <w:t>market value of land must be estimated at intervals of no more than</w:t>
      </w:r>
      <w:r w:rsidR="00063332" w:rsidRPr="004D6A7A">
        <w:t xml:space="preserve"> </w:t>
      </w:r>
      <w:r w:rsidRPr="004D6A7A">
        <w:t>3</w:t>
      </w:r>
      <w:r w:rsidR="00063332" w:rsidRPr="004D6A7A">
        <w:t xml:space="preserve"> </w:t>
      </w:r>
      <w:r w:rsidR="004D6A7A" w:rsidRPr="004D6A7A">
        <w:rPr>
          <w:position w:val="6"/>
          <w:sz w:val="16"/>
        </w:rPr>
        <w:t>*</w:t>
      </w:r>
      <w:r w:rsidRPr="004D6A7A">
        <w:t>financial years. Except as otherwise provided by this section, each estimate of the market value of land is to be used until a new estimate is obtained.</w:t>
      </w:r>
    </w:p>
    <w:p w14:paraId="4815FBBF" w14:textId="38BCC336" w:rsidR="007323E5" w:rsidRPr="004D6A7A" w:rsidRDefault="007323E5" w:rsidP="007323E5">
      <w:pPr>
        <w:pStyle w:val="subsection"/>
      </w:pPr>
      <w:r w:rsidRPr="004D6A7A">
        <w:tab/>
        <w:t>(3)</w:t>
      </w:r>
      <w:r w:rsidRPr="004D6A7A">
        <w:tab/>
        <w:t xml:space="preserve">Subject to </w:t>
      </w:r>
      <w:r w:rsidR="004D6A7A" w:rsidRPr="004D6A7A">
        <w:t>subsections (</w:t>
      </w:r>
      <w:r w:rsidRPr="004D6A7A">
        <w:t xml:space="preserve">4) and (7), the trustee may itself estimate the </w:t>
      </w:r>
      <w:r w:rsidR="004D6A7A" w:rsidRPr="004D6A7A">
        <w:rPr>
          <w:position w:val="6"/>
          <w:sz w:val="16"/>
        </w:rPr>
        <w:t>*</w:t>
      </w:r>
      <w:r w:rsidRPr="004D6A7A">
        <w:t>market value or arrange for a qualified valuer or another appropriate entity to make an estimate.</w:t>
      </w:r>
    </w:p>
    <w:p w14:paraId="0E67AFA6" w14:textId="77777777" w:rsidR="007323E5" w:rsidRPr="004D6A7A" w:rsidRDefault="007323E5" w:rsidP="007323E5">
      <w:pPr>
        <w:pStyle w:val="notetext"/>
      </w:pPr>
      <w:r w:rsidRPr="004D6A7A">
        <w:t>Note 1:</w:t>
      </w:r>
      <w:r w:rsidRPr="004D6A7A">
        <w:tab/>
        <w:t>It is not intended that making or arranging for an estimate of market value be onerous or expensive. However, it may be prudent for a trustee to consider using a qualified valuer if the value of an asset represents a significant proportion of the fund’s value or if the nature of the asset means that a valuation is likely to be difficult or complex.</w:t>
      </w:r>
    </w:p>
    <w:p w14:paraId="3ACA1DF1" w14:textId="3CBCCEA0" w:rsidR="007323E5" w:rsidRPr="004D6A7A" w:rsidRDefault="007323E5" w:rsidP="007323E5">
      <w:pPr>
        <w:pStyle w:val="notetext"/>
      </w:pPr>
      <w:r w:rsidRPr="004D6A7A">
        <w:t>Note 2:</w:t>
      </w:r>
      <w:r w:rsidRPr="004D6A7A">
        <w:tab/>
        <w:t>The trustee may ask the Commissioner to undertake a valuation. The Commissioner may charge the trustee for undertaking a valuation, see section</w:t>
      </w:r>
      <w:r w:rsidR="004D6A7A" w:rsidRPr="004D6A7A">
        <w:t> </w:t>
      </w:r>
      <w:r w:rsidRPr="004D6A7A">
        <w:t>359</w:t>
      </w:r>
      <w:r w:rsidR="004D6A7A">
        <w:noBreakHyphen/>
      </w:r>
      <w:r w:rsidRPr="004D6A7A">
        <w:t>40 in Schedule</w:t>
      </w:r>
      <w:r w:rsidR="004D6A7A" w:rsidRPr="004D6A7A">
        <w:t> </w:t>
      </w:r>
      <w:r w:rsidRPr="004D6A7A">
        <w:t>1 to the Act.</w:t>
      </w:r>
    </w:p>
    <w:p w14:paraId="76EB6796" w14:textId="72F0FF12" w:rsidR="007323E5" w:rsidRPr="004D6A7A" w:rsidRDefault="007323E5" w:rsidP="007323E5">
      <w:pPr>
        <w:pStyle w:val="subsection"/>
      </w:pPr>
      <w:r w:rsidRPr="004D6A7A">
        <w:tab/>
        <w:t>(4)</w:t>
      </w:r>
      <w:r w:rsidRPr="004D6A7A">
        <w:tab/>
        <w:t xml:space="preserve">However, the </w:t>
      </w:r>
      <w:r w:rsidR="004D6A7A" w:rsidRPr="004D6A7A">
        <w:rPr>
          <w:position w:val="6"/>
          <w:sz w:val="16"/>
        </w:rPr>
        <w:t>*</w:t>
      </w:r>
      <w:r w:rsidRPr="004D6A7A">
        <w:t>market value of land must be estimated by a qualified valuer or by the Commissioner.</w:t>
      </w:r>
    </w:p>
    <w:p w14:paraId="3FF1D8CF" w14:textId="135324F8" w:rsidR="007323E5" w:rsidRPr="004D6A7A" w:rsidRDefault="007323E5" w:rsidP="007323E5">
      <w:pPr>
        <w:pStyle w:val="subsection"/>
      </w:pPr>
      <w:r w:rsidRPr="004D6A7A">
        <w:tab/>
        <w:t>(5)</w:t>
      </w:r>
      <w:r w:rsidRPr="004D6A7A">
        <w:tab/>
        <w:t xml:space="preserve">An estimate must be of the </w:t>
      </w:r>
      <w:r w:rsidR="004D6A7A" w:rsidRPr="004D6A7A">
        <w:rPr>
          <w:position w:val="6"/>
          <w:sz w:val="16"/>
        </w:rPr>
        <w:t>*</w:t>
      </w:r>
      <w:r w:rsidRPr="004D6A7A">
        <w:t xml:space="preserve">market value as at the end of the relevant </w:t>
      </w:r>
      <w:r w:rsidR="004D6A7A" w:rsidRPr="004D6A7A">
        <w:rPr>
          <w:position w:val="6"/>
          <w:sz w:val="16"/>
        </w:rPr>
        <w:t>*</w:t>
      </w:r>
      <w:r w:rsidRPr="004D6A7A">
        <w:t>financial year.</w:t>
      </w:r>
    </w:p>
    <w:p w14:paraId="3C1745A8" w14:textId="5ED700F3" w:rsidR="007323E5" w:rsidRPr="004D6A7A" w:rsidRDefault="007323E5" w:rsidP="007323E5">
      <w:pPr>
        <w:pStyle w:val="subsection"/>
      </w:pPr>
      <w:r w:rsidRPr="004D6A7A">
        <w:tab/>
        <w:t>(6)</w:t>
      </w:r>
      <w:r w:rsidRPr="004D6A7A">
        <w:tab/>
        <w:t xml:space="preserve">An estimate must be conducted within 2 months before or after the end of the relevant </w:t>
      </w:r>
      <w:r w:rsidR="004D6A7A" w:rsidRPr="004D6A7A">
        <w:rPr>
          <w:position w:val="6"/>
          <w:sz w:val="16"/>
        </w:rPr>
        <w:t>*</w:t>
      </w:r>
      <w:r w:rsidRPr="004D6A7A">
        <w:t xml:space="preserve">financial year for each asset unless to do so would be unnecessarily onerous and expensive. All estimates must be completed no later than before the </w:t>
      </w:r>
      <w:r w:rsidRPr="004D6A7A">
        <w:lastRenderedPageBreak/>
        <w:t xml:space="preserve">fund is required to give to the Commissioner </w:t>
      </w:r>
      <w:r w:rsidR="00913FF8" w:rsidRPr="004D6A7A">
        <w:t>the funds</w:t>
      </w:r>
      <w:r w:rsidRPr="004D6A7A">
        <w:t xml:space="preserve"> </w:t>
      </w:r>
      <w:r w:rsidR="004D6A7A" w:rsidRPr="004D6A7A">
        <w:rPr>
          <w:position w:val="6"/>
          <w:sz w:val="16"/>
        </w:rPr>
        <w:t>*</w:t>
      </w:r>
      <w:r w:rsidRPr="004D6A7A">
        <w:t xml:space="preserve">income tax return for the relevant </w:t>
      </w:r>
      <w:r w:rsidR="004D6A7A" w:rsidRPr="004D6A7A">
        <w:rPr>
          <w:position w:val="6"/>
          <w:sz w:val="16"/>
        </w:rPr>
        <w:t>*</w:t>
      </w:r>
      <w:r w:rsidRPr="004D6A7A">
        <w:t>financial year.</w:t>
      </w:r>
    </w:p>
    <w:p w14:paraId="63D80A4E" w14:textId="2475D440" w:rsidR="007323E5" w:rsidRPr="004D6A7A" w:rsidRDefault="007323E5" w:rsidP="007323E5">
      <w:pPr>
        <w:pStyle w:val="notetext"/>
      </w:pPr>
      <w:r w:rsidRPr="004D6A7A">
        <w:t>Note:</w:t>
      </w:r>
      <w:r w:rsidRPr="004D6A7A">
        <w:tab/>
        <w:t xml:space="preserve">A </w:t>
      </w:r>
      <w:r w:rsidR="00A8093E" w:rsidRPr="004D6A7A">
        <w:t>public</w:t>
      </w:r>
      <w:r w:rsidRPr="004D6A7A">
        <w:t xml:space="preserve"> ancillary fund is required to lodge an income tax return even if it is exempt from income tax. The Commissioner will approve an appropriate income tax return form for </w:t>
      </w:r>
      <w:r w:rsidR="00A8093E" w:rsidRPr="004D6A7A">
        <w:t>public</w:t>
      </w:r>
      <w:r w:rsidRPr="004D6A7A">
        <w:t xml:space="preserve"> ancillary funds.</w:t>
      </w:r>
    </w:p>
    <w:p w14:paraId="72104F17" w14:textId="003109CE" w:rsidR="007323E5" w:rsidRPr="004D6A7A" w:rsidRDefault="007323E5" w:rsidP="007323E5">
      <w:pPr>
        <w:pStyle w:val="subsection"/>
      </w:pPr>
      <w:r w:rsidRPr="004D6A7A">
        <w:tab/>
        <w:t>(7)</w:t>
      </w:r>
      <w:r w:rsidRPr="004D6A7A">
        <w:tab/>
        <w:t xml:space="preserve">If the Commissioner considers an estimate of the </w:t>
      </w:r>
      <w:r w:rsidR="004D6A7A" w:rsidRPr="004D6A7A">
        <w:rPr>
          <w:position w:val="6"/>
          <w:sz w:val="16"/>
        </w:rPr>
        <w:t>*</w:t>
      </w:r>
      <w:r w:rsidRPr="004D6A7A">
        <w:t>market value of any asset to be unreasonable, the Commissioner may request the trustee to arrange for another estimate to be obtained in the manner the Commissioner stipulates. The trustee must comply with the request.</w:t>
      </w:r>
    </w:p>
    <w:p w14:paraId="76B70FC0" w14:textId="32107EBE" w:rsidR="007323E5" w:rsidRPr="004D6A7A" w:rsidRDefault="007323E5" w:rsidP="007323E5">
      <w:pPr>
        <w:pStyle w:val="notetext"/>
      </w:pPr>
      <w:r w:rsidRPr="004D6A7A">
        <w:t>Note:</w:t>
      </w:r>
      <w:r w:rsidRPr="004D6A7A">
        <w:tab/>
        <w:t>The Commissioner may seek the trustee’s agreement to undertake the valuation or the trustee may ask the Commissioner to undertake the valuation. Where the Commissioner undertakes a valuation, the Commissioner may charge the trustee for undertaking that valuation, see section</w:t>
      </w:r>
      <w:r w:rsidR="004D6A7A" w:rsidRPr="004D6A7A">
        <w:t> </w:t>
      </w:r>
      <w:r w:rsidRPr="004D6A7A">
        <w:t>359</w:t>
      </w:r>
      <w:r w:rsidR="004D6A7A">
        <w:noBreakHyphen/>
      </w:r>
      <w:r w:rsidRPr="004D6A7A">
        <w:t>40 in Schedule</w:t>
      </w:r>
      <w:r w:rsidR="004D6A7A" w:rsidRPr="004D6A7A">
        <w:t> </w:t>
      </w:r>
      <w:r w:rsidRPr="004D6A7A">
        <w:t>1 to the Act.</w:t>
      </w:r>
    </w:p>
    <w:p w14:paraId="67E43641" w14:textId="0B35414F" w:rsidR="007323E5" w:rsidRPr="004D6A7A" w:rsidRDefault="007323E5" w:rsidP="007323E5">
      <w:pPr>
        <w:pStyle w:val="subsection"/>
      </w:pPr>
      <w:r w:rsidRPr="004D6A7A">
        <w:tab/>
        <w:t>(8)</w:t>
      </w:r>
      <w:r w:rsidRPr="004D6A7A">
        <w:tab/>
        <w:t>Whoever makes the estimate must base it on reasonably objective and supportable data. The methodology and data used for an estimate must be documented in the fund’s records. Where an estimate is obtained from a qualified valuer, the trustee must also obtain from the valuer a written estimate which also sets out the valuation methodology and refers to any supporting materials used in making the estimate.</w:t>
      </w:r>
    </w:p>
    <w:p w14:paraId="39023F0B" w14:textId="77777777" w:rsidR="007323E5" w:rsidRPr="004D6A7A" w:rsidRDefault="007323E5" w:rsidP="00A51831">
      <w:pPr>
        <w:pStyle w:val="ActHead5"/>
      </w:pPr>
      <w:bookmarkStart w:id="65" w:name="_Toc43212666"/>
      <w:bookmarkStart w:id="66" w:name="_Toc69799734"/>
      <w:r w:rsidRPr="004D6A7A">
        <w:rPr>
          <w:rStyle w:val="CharSectno"/>
        </w:rPr>
        <w:t>17</w:t>
      </w:r>
      <w:r w:rsidRPr="004D6A7A">
        <w:t xml:space="preserve">  Keeping accounts</w:t>
      </w:r>
      <w:bookmarkEnd w:id="65"/>
      <w:bookmarkEnd w:id="66"/>
    </w:p>
    <w:p w14:paraId="26396443" w14:textId="0153BA09" w:rsidR="007323E5" w:rsidRPr="004D6A7A" w:rsidRDefault="007323E5" w:rsidP="007323E5">
      <w:pPr>
        <w:pStyle w:val="subsection"/>
      </w:pPr>
      <w:r w:rsidRPr="004D6A7A">
        <w:tab/>
        <w:t>(1)</w:t>
      </w:r>
      <w:r w:rsidRPr="004D6A7A">
        <w:tab/>
        <w:t xml:space="preserve">The trustee of a </w:t>
      </w:r>
      <w:r w:rsidR="004D6A7A" w:rsidRPr="004D6A7A">
        <w:rPr>
          <w:position w:val="6"/>
          <w:sz w:val="16"/>
        </w:rPr>
        <w:t>*</w:t>
      </w:r>
      <w:r w:rsidR="007C274A" w:rsidRPr="004D6A7A">
        <w:t>public</w:t>
      </w:r>
      <w:r w:rsidRPr="004D6A7A">
        <w:t xml:space="preserve"> ancillary fund must keep, or cause to be kept, proper accounts in respect of all of the fund’s receipts and payments and all financial dealings connected with the fund, and must retain those accounts for at least 5</w:t>
      </w:r>
      <w:r w:rsidR="00063332" w:rsidRPr="004D6A7A">
        <w:t xml:space="preserve"> </w:t>
      </w:r>
      <w:r w:rsidRPr="004D6A7A">
        <w:t>years after the completion of the transactions or acts to which they relate.</w:t>
      </w:r>
    </w:p>
    <w:p w14:paraId="02C81AF6" w14:textId="369041F7" w:rsidR="007323E5" w:rsidRPr="004D6A7A" w:rsidRDefault="007323E5" w:rsidP="007323E5">
      <w:pPr>
        <w:pStyle w:val="notetext"/>
      </w:pPr>
      <w:r w:rsidRPr="004D6A7A">
        <w:t>Note:</w:t>
      </w:r>
      <w:r w:rsidRPr="004D6A7A">
        <w:tab/>
        <w:t>See also Subdivision</w:t>
      </w:r>
      <w:r w:rsidR="004D6A7A" w:rsidRPr="004D6A7A">
        <w:t> </w:t>
      </w:r>
      <w:r w:rsidRPr="004D6A7A">
        <w:t>382</w:t>
      </w:r>
      <w:r w:rsidR="004D6A7A">
        <w:noBreakHyphen/>
      </w:r>
      <w:r w:rsidRPr="004D6A7A">
        <w:t>B in Schedule</w:t>
      </w:r>
      <w:r w:rsidR="004D6A7A" w:rsidRPr="004D6A7A">
        <w:t> </w:t>
      </w:r>
      <w:r w:rsidRPr="004D6A7A">
        <w:t>1 to the Act for rules about record</w:t>
      </w:r>
      <w:r w:rsidR="004D6A7A">
        <w:noBreakHyphen/>
      </w:r>
      <w:r w:rsidRPr="004D6A7A">
        <w:t>keeping obligations of deductible gift recipients.</w:t>
      </w:r>
    </w:p>
    <w:p w14:paraId="51BF00D2" w14:textId="77777777" w:rsidR="007323E5" w:rsidRPr="004D6A7A" w:rsidRDefault="007323E5" w:rsidP="007323E5">
      <w:pPr>
        <w:pStyle w:val="Penalty"/>
      </w:pPr>
      <w:r w:rsidRPr="004D6A7A">
        <w:t>Penalty:</w:t>
      </w:r>
      <w:r w:rsidRPr="004D6A7A">
        <w:tab/>
        <w:t>10 penalty units.</w:t>
      </w:r>
    </w:p>
    <w:p w14:paraId="278F4DA3" w14:textId="77777777" w:rsidR="007323E5" w:rsidRPr="004D6A7A" w:rsidRDefault="007323E5" w:rsidP="007323E5">
      <w:pPr>
        <w:pStyle w:val="subsection"/>
      </w:pPr>
      <w:r w:rsidRPr="004D6A7A">
        <w:tab/>
        <w:t>(2)</w:t>
      </w:r>
      <w:r w:rsidRPr="004D6A7A">
        <w:tab/>
        <w:t>The trustee must make the accounts available to the Commissioner on request.</w:t>
      </w:r>
    </w:p>
    <w:p w14:paraId="3FA22C6C" w14:textId="77777777" w:rsidR="007323E5" w:rsidRPr="004D6A7A" w:rsidRDefault="007323E5" w:rsidP="007323E5">
      <w:pPr>
        <w:pStyle w:val="Penalty"/>
      </w:pPr>
      <w:r w:rsidRPr="004D6A7A">
        <w:t>Penalty:</w:t>
      </w:r>
      <w:r w:rsidRPr="004D6A7A">
        <w:tab/>
        <w:t>10 penalty units.</w:t>
      </w:r>
    </w:p>
    <w:p w14:paraId="4B8F0CA4" w14:textId="77777777" w:rsidR="007323E5" w:rsidRPr="004D6A7A" w:rsidRDefault="007323E5" w:rsidP="007C274A">
      <w:pPr>
        <w:pStyle w:val="ActHead5"/>
      </w:pPr>
      <w:bookmarkStart w:id="67" w:name="_Toc43212667"/>
      <w:bookmarkStart w:id="68" w:name="_Toc69799735"/>
      <w:r w:rsidRPr="004D6A7A">
        <w:rPr>
          <w:rStyle w:val="CharSectno"/>
        </w:rPr>
        <w:t>18</w:t>
      </w:r>
      <w:r w:rsidRPr="004D6A7A">
        <w:t xml:space="preserve">  Financial statements</w:t>
      </w:r>
      <w:bookmarkEnd w:id="67"/>
      <w:bookmarkEnd w:id="68"/>
    </w:p>
    <w:p w14:paraId="49E4CE83" w14:textId="283F50EE" w:rsidR="007323E5" w:rsidRPr="004D6A7A" w:rsidRDefault="007323E5" w:rsidP="007323E5">
      <w:pPr>
        <w:pStyle w:val="subsection"/>
        <w:rPr>
          <w:rFonts w:ascii="Arial" w:hAnsi="Arial" w:cs="Arial"/>
        </w:rPr>
      </w:pPr>
      <w:r w:rsidRPr="004D6A7A">
        <w:tab/>
        <w:t>(1)</w:t>
      </w:r>
      <w:r w:rsidRPr="004D6A7A">
        <w:tab/>
        <w:t xml:space="preserve">The trustee of a </w:t>
      </w:r>
      <w:r w:rsidR="004D6A7A" w:rsidRPr="004D6A7A">
        <w:rPr>
          <w:position w:val="6"/>
          <w:sz w:val="16"/>
        </w:rPr>
        <w:t>*</w:t>
      </w:r>
      <w:r w:rsidR="006125DD" w:rsidRPr="004D6A7A">
        <w:t>public</w:t>
      </w:r>
      <w:r w:rsidRPr="004D6A7A">
        <w:t xml:space="preserve"> ancillary fund must prepare, or cause to be prepared, a financial report showing the fund’s financial position for each </w:t>
      </w:r>
      <w:r w:rsidR="004D6A7A" w:rsidRPr="004D6A7A">
        <w:rPr>
          <w:position w:val="6"/>
          <w:sz w:val="16"/>
        </w:rPr>
        <w:t>*</w:t>
      </w:r>
      <w:r w:rsidRPr="004D6A7A">
        <w:t>financial year. The financial report must be prepared in accordance with this section.</w:t>
      </w:r>
    </w:p>
    <w:p w14:paraId="69D356BF" w14:textId="77777777" w:rsidR="007323E5" w:rsidRPr="004D6A7A" w:rsidRDefault="007323E5" w:rsidP="007323E5">
      <w:pPr>
        <w:pStyle w:val="Penalty"/>
      </w:pPr>
      <w:r w:rsidRPr="004D6A7A">
        <w:t>Penalty:</w:t>
      </w:r>
      <w:r w:rsidRPr="004D6A7A">
        <w:tab/>
        <w:t>10 penalty units.</w:t>
      </w:r>
    </w:p>
    <w:p w14:paraId="6BB3D173" w14:textId="3673B6F4" w:rsidR="007323E5" w:rsidRPr="004D6A7A" w:rsidRDefault="007323E5" w:rsidP="007323E5">
      <w:pPr>
        <w:pStyle w:val="subsection"/>
      </w:pPr>
      <w:r w:rsidRPr="004D6A7A">
        <w:tab/>
        <w:t>(2)</w:t>
      </w:r>
      <w:r w:rsidRPr="004D6A7A">
        <w:tab/>
        <w:t xml:space="preserve">The financial report must be prepared in accordance with the </w:t>
      </w:r>
      <w:r w:rsidR="004D6A7A" w:rsidRPr="004D6A7A">
        <w:rPr>
          <w:position w:val="6"/>
          <w:sz w:val="16"/>
        </w:rPr>
        <w:t>*</w:t>
      </w:r>
      <w:r w:rsidRPr="004D6A7A">
        <w:t>accounting standards.</w:t>
      </w:r>
    </w:p>
    <w:p w14:paraId="6C77107A" w14:textId="5C85C6E5" w:rsidR="007323E5" w:rsidRPr="004D6A7A" w:rsidRDefault="007323E5" w:rsidP="007323E5">
      <w:pPr>
        <w:pStyle w:val="notetext"/>
      </w:pPr>
      <w:r w:rsidRPr="004D6A7A">
        <w:t>Note:</w:t>
      </w:r>
      <w:r w:rsidRPr="004D6A7A">
        <w:tab/>
        <w:t>If a fund is required to prepare, and does prepare, a financial report in accordance with Subdivision</w:t>
      </w:r>
      <w:r w:rsidR="004D6A7A" w:rsidRPr="004D6A7A">
        <w:t> </w:t>
      </w:r>
      <w:r w:rsidRPr="004D6A7A">
        <w:t>60</w:t>
      </w:r>
      <w:r w:rsidR="004D6A7A">
        <w:noBreakHyphen/>
      </w:r>
      <w:r w:rsidRPr="004D6A7A">
        <w:t xml:space="preserve">C of the </w:t>
      </w:r>
      <w:r w:rsidRPr="004D6A7A">
        <w:rPr>
          <w:i/>
        </w:rPr>
        <w:t>Australian Charities and Not</w:t>
      </w:r>
      <w:r w:rsidR="004D6A7A">
        <w:rPr>
          <w:i/>
        </w:rPr>
        <w:noBreakHyphen/>
      </w:r>
      <w:r w:rsidRPr="004D6A7A">
        <w:rPr>
          <w:i/>
        </w:rPr>
        <w:t>for</w:t>
      </w:r>
      <w:r w:rsidR="004D6A7A">
        <w:rPr>
          <w:i/>
        </w:rPr>
        <w:noBreakHyphen/>
      </w:r>
      <w:r w:rsidRPr="004D6A7A">
        <w:rPr>
          <w:i/>
        </w:rPr>
        <w:t>profits Commission Act 2012</w:t>
      </w:r>
      <w:r w:rsidRPr="004D6A7A">
        <w:t>, it will have satisfied this section.</w:t>
      </w:r>
    </w:p>
    <w:p w14:paraId="2EC00125" w14:textId="137B0250" w:rsidR="007323E5" w:rsidRPr="004D6A7A" w:rsidRDefault="007323E5" w:rsidP="007323E5">
      <w:pPr>
        <w:pStyle w:val="subsection"/>
      </w:pPr>
      <w:r w:rsidRPr="004D6A7A">
        <w:tab/>
        <w:t>(3)</w:t>
      </w:r>
      <w:r w:rsidRPr="004D6A7A">
        <w:tab/>
        <w:t xml:space="preserve">All transactions (other than gifts of money) between a </w:t>
      </w:r>
      <w:r w:rsidR="004D6A7A" w:rsidRPr="004D6A7A">
        <w:rPr>
          <w:position w:val="6"/>
          <w:sz w:val="16"/>
        </w:rPr>
        <w:t>*</w:t>
      </w:r>
      <w:r w:rsidR="00656DF6" w:rsidRPr="004D6A7A">
        <w:t>public</w:t>
      </w:r>
      <w:r w:rsidRPr="004D6A7A">
        <w:t xml:space="preserve"> ancillary fund and a founder of the fund, a </w:t>
      </w:r>
      <w:r w:rsidR="004D6A7A" w:rsidRPr="004D6A7A">
        <w:rPr>
          <w:position w:val="6"/>
          <w:sz w:val="16"/>
        </w:rPr>
        <w:t>*</w:t>
      </w:r>
      <w:r w:rsidRPr="004D6A7A">
        <w:t xml:space="preserve">relative of the founder, a donor to the fund, a </w:t>
      </w:r>
      <w:r w:rsidR="004D6A7A" w:rsidRPr="004D6A7A">
        <w:rPr>
          <w:position w:val="6"/>
          <w:sz w:val="16"/>
        </w:rPr>
        <w:t>*</w:t>
      </w:r>
      <w:r w:rsidRPr="004D6A7A">
        <w:t xml:space="preserve">relative </w:t>
      </w:r>
      <w:r w:rsidRPr="004D6A7A">
        <w:lastRenderedPageBreak/>
        <w:t xml:space="preserve">of the donor, the trustee, a director, officer, </w:t>
      </w:r>
      <w:r w:rsidR="004D6A7A" w:rsidRPr="004D6A7A">
        <w:rPr>
          <w:position w:val="6"/>
          <w:sz w:val="16"/>
        </w:rPr>
        <w:t>*</w:t>
      </w:r>
      <w:r w:rsidRPr="004D6A7A">
        <w:t xml:space="preserve">agent, </w:t>
      </w:r>
      <w:r w:rsidR="004D6A7A" w:rsidRPr="004D6A7A">
        <w:rPr>
          <w:position w:val="6"/>
          <w:sz w:val="16"/>
        </w:rPr>
        <w:t>*</w:t>
      </w:r>
      <w:r w:rsidRPr="004D6A7A">
        <w:t xml:space="preserve">member or employee of the trustee, or an </w:t>
      </w:r>
      <w:r w:rsidR="004D6A7A" w:rsidRPr="004D6A7A">
        <w:rPr>
          <w:position w:val="6"/>
          <w:sz w:val="16"/>
        </w:rPr>
        <w:t>*</w:t>
      </w:r>
      <w:r w:rsidRPr="004D6A7A">
        <w:t>associate of any of these entities must be disclosed in the financial report.</w:t>
      </w:r>
    </w:p>
    <w:p w14:paraId="16F8C6C7" w14:textId="368A4E45" w:rsidR="007323E5" w:rsidRPr="004D6A7A" w:rsidRDefault="007323E5" w:rsidP="007323E5">
      <w:pPr>
        <w:pStyle w:val="subsection"/>
      </w:pPr>
      <w:r w:rsidRPr="004D6A7A">
        <w:tab/>
        <w:t>(4)</w:t>
      </w:r>
      <w:r w:rsidRPr="004D6A7A">
        <w:tab/>
        <w:t xml:space="preserve">The financial statements must be prepared before the trustee is required to give to the Commissioner the fund’s </w:t>
      </w:r>
      <w:r w:rsidR="004D6A7A" w:rsidRPr="004D6A7A">
        <w:rPr>
          <w:position w:val="6"/>
          <w:sz w:val="16"/>
        </w:rPr>
        <w:t>*</w:t>
      </w:r>
      <w:r w:rsidRPr="004D6A7A">
        <w:t xml:space="preserve">income tax return for the relevant </w:t>
      </w:r>
      <w:r w:rsidR="004D6A7A" w:rsidRPr="004D6A7A">
        <w:rPr>
          <w:position w:val="6"/>
          <w:sz w:val="16"/>
        </w:rPr>
        <w:t>*</w:t>
      </w:r>
      <w:r w:rsidRPr="004D6A7A">
        <w:t>financial year.</w:t>
      </w:r>
    </w:p>
    <w:p w14:paraId="60EE8E11" w14:textId="278D373B" w:rsidR="007323E5" w:rsidRPr="004D6A7A" w:rsidRDefault="007323E5" w:rsidP="007323E5">
      <w:pPr>
        <w:pStyle w:val="subsection"/>
      </w:pPr>
      <w:r w:rsidRPr="004D6A7A">
        <w:tab/>
        <w:t>(5)</w:t>
      </w:r>
      <w:r w:rsidRPr="004D6A7A">
        <w:tab/>
        <w:t>The trustee must make the financial report available to the Commissioner of Taxation on request, unless the financial report has already been given to the Commissioner of the Australian Charities and Not</w:t>
      </w:r>
      <w:r w:rsidR="004D6A7A">
        <w:noBreakHyphen/>
      </w:r>
      <w:r w:rsidRPr="004D6A7A">
        <w:t>for</w:t>
      </w:r>
      <w:r w:rsidR="004D6A7A">
        <w:noBreakHyphen/>
      </w:r>
      <w:r w:rsidRPr="004D6A7A">
        <w:t>profits Commission.</w:t>
      </w:r>
    </w:p>
    <w:p w14:paraId="3ACD10D8" w14:textId="77777777" w:rsidR="007323E5" w:rsidRPr="004D6A7A" w:rsidRDefault="007323E5" w:rsidP="007323E5">
      <w:pPr>
        <w:pStyle w:val="Penalty"/>
      </w:pPr>
      <w:r w:rsidRPr="004D6A7A">
        <w:t>Penalty:</w:t>
      </w:r>
      <w:r w:rsidRPr="004D6A7A">
        <w:tab/>
        <w:t>10 penalty units.</w:t>
      </w:r>
    </w:p>
    <w:p w14:paraId="680C132C" w14:textId="77777777" w:rsidR="007323E5" w:rsidRPr="004D6A7A" w:rsidRDefault="007323E5" w:rsidP="0083464A">
      <w:pPr>
        <w:pStyle w:val="ActHead5"/>
      </w:pPr>
      <w:bookmarkStart w:id="69" w:name="_Toc43212668"/>
      <w:bookmarkStart w:id="70" w:name="_Toc69799736"/>
      <w:r w:rsidRPr="004D6A7A">
        <w:rPr>
          <w:rStyle w:val="CharSectno"/>
        </w:rPr>
        <w:t>19</w:t>
      </w:r>
      <w:r w:rsidRPr="004D6A7A">
        <w:t xml:space="preserve">  Audits</w:t>
      </w:r>
      <w:bookmarkEnd w:id="69"/>
      <w:bookmarkEnd w:id="70"/>
    </w:p>
    <w:p w14:paraId="32485D9F" w14:textId="37400902" w:rsidR="007323E5" w:rsidRPr="004D6A7A" w:rsidRDefault="007323E5" w:rsidP="007323E5">
      <w:pPr>
        <w:pStyle w:val="subsection"/>
      </w:pPr>
      <w:r w:rsidRPr="004D6A7A">
        <w:tab/>
        <w:t>(1)</w:t>
      </w:r>
      <w:r w:rsidRPr="004D6A7A">
        <w:tab/>
        <w:t xml:space="preserve">In relation to each </w:t>
      </w:r>
      <w:r w:rsidR="004D6A7A" w:rsidRPr="004D6A7A">
        <w:rPr>
          <w:position w:val="6"/>
          <w:sz w:val="16"/>
        </w:rPr>
        <w:t>*</w:t>
      </w:r>
      <w:r w:rsidRPr="004D6A7A">
        <w:t xml:space="preserve">financial year, the trustee of a </w:t>
      </w:r>
      <w:r w:rsidR="004D6A7A" w:rsidRPr="004D6A7A">
        <w:rPr>
          <w:position w:val="6"/>
          <w:sz w:val="16"/>
        </w:rPr>
        <w:t>*</w:t>
      </w:r>
      <w:r w:rsidR="003B14DB" w:rsidRPr="004D6A7A">
        <w:t>public</w:t>
      </w:r>
      <w:r w:rsidRPr="004D6A7A">
        <w:t xml:space="preserve"> ancillary fund must arrange for a registered company auditor (within the meaning of the </w:t>
      </w:r>
      <w:r w:rsidRPr="004D6A7A">
        <w:rPr>
          <w:i/>
          <w:iCs/>
        </w:rPr>
        <w:t>Corporations Act 2001</w:t>
      </w:r>
      <w:r w:rsidRPr="004D6A7A">
        <w:t>) to audit (in accordance with this section):</w:t>
      </w:r>
    </w:p>
    <w:p w14:paraId="1D3C600D" w14:textId="77777777" w:rsidR="007323E5" w:rsidRPr="004D6A7A" w:rsidRDefault="007323E5" w:rsidP="007323E5">
      <w:pPr>
        <w:pStyle w:val="paragraph"/>
      </w:pPr>
      <w:r w:rsidRPr="004D6A7A">
        <w:tab/>
        <w:t>(a)</w:t>
      </w:r>
      <w:r w:rsidRPr="004D6A7A">
        <w:tab/>
        <w:t>the financial report of the fund; and</w:t>
      </w:r>
    </w:p>
    <w:p w14:paraId="303D8A8C" w14:textId="77777777" w:rsidR="007323E5" w:rsidRPr="004D6A7A" w:rsidRDefault="007323E5" w:rsidP="007323E5">
      <w:pPr>
        <w:pStyle w:val="paragraph"/>
      </w:pPr>
      <w:r w:rsidRPr="004D6A7A">
        <w:tab/>
        <w:t>(b)</w:t>
      </w:r>
      <w:r w:rsidRPr="004D6A7A">
        <w:tab/>
        <w:t>compliance with this instrument by the fund and the trustee.</w:t>
      </w:r>
    </w:p>
    <w:p w14:paraId="43F8DCB3" w14:textId="77777777" w:rsidR="007323E5" w:rsidRPr="004D6A7A" w:rsidRDefault="007323E5" w:rsidP="007323E5">
      <w:pPr>
        <w:pStyle w:val="Penalty"/>
      </w:pPr>
      <w:r w:rsidRPr="004D6A7A">
        <w:t>Penalty:</w:t>
      </w:r>
      <w:r w:rsidRPr="004D6A7A">
        <w:tab/>
        <w:t>10 penalty units.</w:t>
      </w:r>
    </w:p>
    <w:p w14:paraId="3D378F93" w14:textId="7D9B0612" w:rsidR="007323E5" w:rsidRPr="004D6A7A" w:rsidRDefault="007323E5" w:rsidP="007323E5">
      <w:pPr>
        <w:pStyle w:val="subsection"/>
      </w:pPr>
      <w:r w:rsidRPr="004D6A7A">
        <w:tab/>
        <w:t>(2)</w:t>
      </w:r>
      <w:r w:rsidRPr="004D6A7A">
        <w:tab/>
        <w:t xml:space="preserve">Despite </w:t>
      </w:r>
      <w:r w:rsidR="004D6A7A" w:rsidRPr="004D6A7A">
        <w:t>subsection (</w:t>
      </w:r>
      <w:r w:rsidRPr="004D6A7A">
        <w:t>1), if the trustee is the public trustee of a State or Territory, it may have the Auditor</w:t>
      </w:r>
      <w:r w:rsidR="004D6A7A">
        <w:noBreakHyphen/>
      </w:r>
      <w:r w:rsidRPr="004D6A7A">
        <w:t>General of that State or Territory undertake the audit.</w:t>
      </w:r>
    </w:p>
    <w:p w14:paraId="178BDE5C" w14:textId="415F8C83" w:rsidR="007323E5" w:rsidRPr="004D6A7A" w:rsidRDefault="007323E5" w:rsidP="007323E5">
      <w:pPr>
        <w:pStyle w:val="subsection"/>
      </w:pPr>
      <w:r w:rsidRPr="004D6A7A">
        <w:tab/>
        <w:t>(3)</w:t>
      </w:r>
      <w:r w:rsidRPr="004D6A7A">
        <w:tab/>
        <w:t xml:space="preserve">Despite </w:t>
      </w:r>
      <w:r w:rsidR="004D6A7A" w:rsidRPr="004D6A7A">
        <w:t>subsection (</w:t>
      </w:r>
      <w:r w:rsidRPr="004D6A7A">
        <w:t xml:space="preserve">1) and unless the Commissioner, by written notice, provides otherwise in relation to a particular </w:t>
      </w:r>
      <w:r w:rsidR="004D6A7A" w:rsidRPr="004D6A7A">
        <w:rPr>
          <w:position w:val="6"/>
          <w:sz w:val="16"/>
        </w:rPr>
        <w:t>*</w:t>
      </w:r>
      <w:r w:rsidR="00845B82" w:rsidRPr="004D6A7A">
        <w:t>public</w:t>
      </w:r>
      <w:r w:rsidRPr="004D6A7A">
        <w:t xml:space="preserve"> ancillary fund, a fund that meets both of the following:</w:t>
      </w:r>
    </w:p>
    <w:p w14:paraId="6BDE2EBC" w14:textId="77777777" w:rsidR="007323E5" w:rsidRPr="004D6A7A" w:rsidRDefault="007323E5" w:rsidP="007323E5">
      <w:pPr>
        <w:pStyle w:val="paragraph"/>
      </w:pPr>
      <w:r w:rsidRPr="004D6A7A">
        <w:tab/>
        <w:t>(a)</w:t>
      </w:r>
      <w:r w:rsidRPr="004D6A7A">
        <w:tab/>
        <w:t xml:space="preserve"> revenue of less than $1 million for a financial year; and</w:t>
      </w:r>
    </w:p>
    <w:p w14:paraId="45B3CECB" w14:textId="77777777" w:rsidR="007323E5" w:rsidRPr="004D6A7A" w:rsidRDefault="007323E5" w:rsidP="007323E5">
      <w:pPr>
        <w:pStyle w:val="paragraph"/>
      </w:pPr>
      <w:r w:rsidRPr="004D6A7A">
        <w:tab/>
        <w:t>(b)</w:t>
      </w:r>
      <w:r w:rsidRPr="004D6A7A">
        <w:tab/>
        <w:t>assets of less than $1 million for a financial year;</w:t>
      </w:r>
    </w:p>
    <w:p w14:paraId="1E111C30" w14:textId="77777777" w:rsidR="007323E5" w:rsidRPr="004D6A7A" w:rsidRDefault="007323E5" w:rsidP="007323E5">
      <w:pPr>
        <w:pStyle w:val="subsection2"/>
      </w:pPr>
      <w:r w:rsidRPr="004D6A7A">
        <w:t>may instead have its financial report, and compliance with this instrument, for that year reviewed rather than audited.</w:t>
      </w:r>
    </w:p>
    <w:p w14:paraId="11731A22" w14:textId="3F6F3094" w:rsidR="007323E5" w:rsidRPr="004D6A7A" w:rsidRDefault="007323E5" w:rsidP="007323E5">
      <w:pPr>
        <w:pStyle w:val="subsection"/>
      </w:pPr>
      <w:r w:rsidRPr="004D6A7A">
        <w:tab/>
        <w:t>(4)</w:t>
      </w:r>
      <w:r w:rsidRPr="004D6A7A">
        <w:tab/>
        <w:t xml:space="preserve">A reviewer must also be a registered company auditor (within the meaning of the </w:t>
      </w:r>
      <w:r w:rsidRPr="004D6A7A">
        <w:rPr>
          <w:i/>
          <w:iCs/>
        </w:rPr>
        <w:t>Corporations Act 2001</w:t>
      </w:r>
      <w:r w:rsidRPr="004D6A7A">
        <w:t>). However, an individual who is taken to be a registered company auditor under section</w:t>
      </w:r>
      <w:r w:rsidR="004D6A7A" w:rsidRPr="004D6A7A">
        <w:t> </w:t>
      </w:r>
      <w:r w:rsidRPr="004D6A7A">
        <w:t xml:space="preserve">324BE of the </w:t>
      </w:r>
      <w:r w:rsidRPr="004D6A7A">
        <w:rPr>
          <w:i/>
          <w:iCs/>
        </w:rPr>
        <w:t xml:space="preserve">Corporations Act 2001 </w:t>
      </w:r>
      <w:r w:rsidRPr="004D6A7A">
        <w:t>is also taken to be a registered company auditor for the purpose of this subsection.</w:t>
      </w:r>
    </w:p>
    <w:p w14:paraId="07BE42C7" w14:textId="5C5141C0" w:rsidR="007323E5" w:rsidRPr="004D6A7A" w:rsidRDefault="007323E5" w:rsidP="007323E5">
      <w:pPr>
        <w:pStyle w:val="notetext"/>
      </w:pPr>
      <w:r w:rsidRPr="004D6A7A">
        <w:t>Note:</w:t>
      </w:r>
      <w:r w:rsidRPr="004D6A7A">
        <w:tab/>
        <w:t>Section</w:t>
      </w:r>
      <w:r w:rsidR="004D6A7A" w:rsidRPr="004D6A7A">
        <w:t> </w:t>
      </w:r>
      <w:r w:rsidRPr="004D6A7A">
        <w:t>324BE has the effect of widening the class of individuals who can undertake a review to all members of a professional accounting body.</w:t>
      </w:r>
    </w:p>
    <w:p w14:paraId="29147727" w14:textId="1A4ACB9C" w:rsidR="007323E5" w:rsidRPr="004D6A7A" w:rsidRDefault="007323E5" w:rsidP="007323E5">
      <w:pPr>
        <w:pStyle w:val="subsection"/>
      </w:pPr>
      <w:r w:rsidRPr="004D6A7A">
        <w:tab/>
        <w:t>(5)</w:t>
      </w:r>
      <w:r w:rsidRPr="004D6A7A">
        <w:tab/>
        <w:t xml:space="preserve">The auditor or reviewer must undertake the audit or review, and provide the fund with a report, in accordance with the </w:t>
      </w:r>
      <w:r w:rsidR="004D6A7A" w:rsidRPr="004D6A7A">
        <w:rPr>
          <w:position w:val="6"/>
          <w:sz w:val="16"/>
        </w:rPr>
        <w:t>*</w:t>
      </w:r>
      <w:r w:rsidRPr="004D6A7A">
        <w:t>auditing standards.</w:t>
      </w:r>
    </w:p>
    <w:p w14:paraId="112BE91D" w14:textId="66BBAAFE" w:rsidR="007323E5" w:rsidRPr="004D6A7A" w:rsidRDefault="007323E5" w:rsidP="007323E5">
      <w:pPr>
        <w:pStyle w:val="subsection"/>
      </w:pPr>
      <w:r w:rsidRPr="004D6A7A">
        <w:tab/>
        <w:t>(6)</w:t>
      </w:r>
      <w:r w:rsidRPr="004D6A7A">
        <w:tab/>
        <w:t xml:space="preserve">The audit or review must be finalised before the fund is required to give to the Commissioner the fund’s </w:t>
      </w:r>
      <w:r w:rsidR="004D6A7A" w:rsidRPr="004D6A7A">
        <w:rPr>
          <w:position w:val="6"/>
          <w:sz w:val="16"/>
        </w:rPr>
        <w:t>*</w:t>
      </w:r>
      <w:r w:rsidRPr="004D6A7A">
        <w:t xml:space="preserve">income tax return for the relevant </w:t>
      </w:r>
      <w:r w:rsidR="004D6A7A" w:rsidRPr="004D6A7A">
        <w:rPr>
          <w:position w:val="6"/>
          <w:sz w:val="16"/>
        </w:rPr>
        <w:t>*</w:t>
      </w:r>
      <w:r w:rsidRPr="004D6A7A">
        <w:t>financial year.</w:t>
      </w:r>
    </w:p>
    <w:p w14:paraId="5C9ABE1F" w14:textId="4D66B6C5" w:rsidR="007323E5" w:rsidRPr="004D6A7A" w:rsidRDefault="007323E5" w:rsidP="007323E5">
      <w:pPr>
        <w:pStyle w:val="subsection"/>
      </w:pPr>
      <w:r w:rsidRPr="004D6A7A">
        <w:tab/>
        <w:t>(7)</w:t>
      </w:r>
      <w:r w:rsidRPr="004D6A7A">
        <w:tab/>
        <w:t>The trustee must make the report available to the Commissioner of Taxation on request, unless the report has already been given to the Commissioner of the Australian Charities and Not</w:t>
      </w:r>
      <w:r w:rsidR="004D6A7A">
        <w:noBreakHyphen/>
      </w:r>
      <w:r w:rsidRPr="004D6A7A">
        <w:t>for</w:t>
      </w:r>
      <w:r w:rsidR="004D6A7A">
        <w:noBreakHyphen/>
      </w:r>
      <w:r w:rsidRPr="004D6A7A">
        <w:t>profits Commission.</w:t>
      </w:r>
    </w:p>
    <w:p w14:paraId="377C9B21" w14:textId="77777777" w:rsidR="007323E5" w:rsidRPr="004D6A7A" w:rsidRDefault="007323E5" w:rsidP="007323E5">
      <w:pPr>
        <w:pStyle w:val="Penalty"/>
      </w:pPr>
      <w:r w:rsidRPr="004D6A7A">
        <w:t>Penalty:</w:t>
      </w:r>
      <w:r w:rsidRPr="004D6A7A">
        <w:tab/>
        <w:t>10 penalty units.</w:t>
      </w:r>
    </w:p>
    <w:p w14:paraId="42582218" w14:textId="77777777" w:rsidR="007323E5" w:rsidRPr="004D6A7A" w:rsidRDefault="007323E5" w:rsidP="00845B82">
      <w:pPr>
        <w:pStyle w:val="ActHead5"/>
      </w:pPr>
      <w:bookmarkStart w:id="71" w:name="_Toc43212669"/>
      <w:bookmarkStart w:id="72" w:name="_Toc69799737"/>
      <w:r w:rsidRPr="004D6A7A">
        <w:rPr>
          <w:rStyle w:val="CharSectno"/>
        </w:rPr>
        <w:lastRenderedPageBreak/>
        <w:t>20</w:t>
      </w:r>
      <w:r w:rsidRPr="004D6A7A">
        <w:t xml:space="preserve">  Investment strategy</w:t>
      </w:r>
      <w:bookmarkEnd w:id="71"/>
      <w:bookmarkEnd w:id="72"/>
    </w:p>
    <w:p w14:paraId="4A20DC24" w14:textId="177FC233" w:rsidR="007323E5" w:rsidRPr="004D6A7A" w:rsidRDefault="007323E5" w:rsidP="007323E5">
      <w:pPr>
        <w:pStyle w:val="subsection"/>
      </w:pPr>
      <w:r w:rsidRPr="004D6A7A">
        <w:tab/>
        <w:t>(1)</w:t>
      </w:r>
      <w:r w:rsidRPr="004D6A7A">
        <w:tab/>
        <w:t xml:space="preserve">The trustee of a </w:t>
      </w:r>
      <w:r w:rsidR="004D6A7A" w:rsidRPr="004D6A7A">
        <w:rPr>
          <w:position w:val="6"/>
          <w:sz w:val="16"/>
        </w:rPr>
        <w:t>*</w:t>
      </w:r>
      <w:r w:rsidR="001B27CF" w:rsidRPr="004D6A7A">
        <w:t>public</w:t>
      </w:r>
      <w:r w:rsidRPr="004D6A7A">
        <w:t xml:space="preserve"> ancillary fund must prepare and maintain a current investment strategy for the fund in accordance with this section.</w:t>
      </w:r>
    </w:p>
    <w:p w14:paraId="69AA40B8" w14:textId="77777777" w:rsidR="007323E5" w:rsidRPr="004D6A7A" w:rsidRDefault="007323E5" w:rsidP="007323E5">
      <w:pPr>
        <w:pStyle w:val="Penalty"/>
      </w:pPr>
      <w:r w:rsidRPr="004D6A7A">
        <w:t>Penalty:</w:t>
      </w:r>
      <w:r w:rsidRPr="004D6A7A">
        <w:tab/>
        <w:t>10 penalty units.</w:t>
      </w:r>
    </w:p>
    <w:p w14:paraId="4381C569" w14:textId="77777777" w:rsidR="007323E5" w:rsidRPr="004D6A7A" w:rsidRDefault="007323E5" w:rsidP="007323E5">
      <w:pPr>
        <w:pStyle w:val="subsection"/>
      </w:pPr>
      <w:r w:rsidRPr="004D6A7A">
        <w:tab/>
        <w:t>(2)</w:t>
      </w:r>
      <w:r w:rsidRPr="004D6A7A">
        <w:tab/>
        <w:t>An investment strategy must set out the investment objectives of the fund and detail the investment methods the trustee will adopt to achieve those objectives.</w:t>
      </w:r>
    </w:p>
    <w:p w14:paraId="647F1C91" w14:textId="77777777" w:rsidR="007323E5" w:rsidRPr="004D6A7A" w:rsidRDefault="007323E5" w:rsidP="007323E5">
      <w:pPr>
        <w:pStyle w:val="subsection"/>
      </w:pPr>
      <w:r w:rsidRPr="004D6A7A">
        <w:tab/>
        <w:t>(3)</w:t>
      </w:r>
      <w:r w:rsidRPr="004D6A7A">
        <w:tab/>
        <w:t>An investment strategy must also reflect the purpose and circumstances of the fund and have particular regard to:</w:t>
      </w:r>
    </w:p>
    <w:p w14:paraId="7B77D531" w14:textId="77777777" w:rsidR="007323E5" w:rsidRPr="004D6A7A" w:rsidRDefault="007323E5" w:rsidP="007323E5">
      <w:pPr>
        <w:pStyle w:val="paragraph"/>
      </w:pPr>
      <w:r w:rsidRPr="004D6A7A">
        <w:tab/>
        <w:t>(a)</w:t>
      </w:r>
      <w:r w:rsidRPr="004D6A7A">
        <w:tab/>
        <w:t>the risk involved in making, holding and realising, and the likely return from, the fund’s investments, having regard to the fund’s objects and its expected cash flow requirements (including distribution requirements); and</w:t>
      </w:r>
    </w:p>
    <w:p w14:paraId="3F3AB5EE" w14:textId="77777777" w:rsidR="007323E5" w:rsidRPr="004D6A7A" w:rsidRDefault="007323E5" w:rsidP="007323E5">
      <w:pPr>
        <w:pStyle w:val="paragraph"/>
      </w:pPr>
      <w:r w:rsidRPr="004D6A7A">
        <w:tab/>
        <w:t>(b)</w:t>
      </w:r>
      <w:r w:rsidRPr="004D6A7A">
        <w:tab/>
        <w:t>the composition of the fund’s investments as a whole, including the extent to which the investments are diverse or expose the fund to risks from inadequate diversification; and</w:t>
      </w:r>
    </w:p>
    <w:p w14:paraId="4A62527D" w14:textId="77777777" w:rsidR="007323E5" w:rsidRPr="004D6A7A" w:rsidRDefault="007323E5" w:rsidP="007323E5">
      <w:pPr>
        <w:pStyle w:val="paragraph"/>
      </w:pPr>
      <w:r w:rsidRPr="004D6A7A">
        <w:tab/>
        <w:t>(c)</w:t>
      </w:r>
      <w:r w:rsidRPr="004D6A7A">
        <w:tab/>
        <w:t>the liquidity of the fund’s investments, having regard to its expected cash flow requirements (including distribution requirements); and</w:t>
      </w:r>
    </w:p>
    <w:p w14:paraId="390355E2" w14:textId="77777777" w:rsidR="007323E5" w:rsidRPr="004D6A7A" w:rsidRDefault="007323E5" w:rsidP="007323E5">
      <w:pPr>
        <w:pStyle w:val="paragraph"/>
      </w:pPr>
      <w:r w:rsidRPr="004D6A7A">
        <w:tab/>
        <w:t>(d)</w:t>
      </w:r>
      <w:r w:rsidRPr="004D6A7A">
        <w:tab/>
        <w:t>the ability of the fund to discharge its existing and prospective liabilities; and</w:t>
      </w:r>
    </w:p>
    <w:p w14:paraId="50029C16" w14:textId="7DD2F673" w:rsidR="007323E5" w:rsidRPr="004D6A7A" w:rsidRDefault="007323E5" w:rsidP="007323E5">
      <w:pPr>
        <w:pStyle w:val="paragraph"/>
      </w:pPr>
      <w:r w:rsidRPr="004D6A7A">
        <w:tab/>
        <w:t>(e)</w:t>
      </w:r>
      <w:r w:rsidRPr="004D6A7A">
        <w:tab/>
        <w:t xml:space="preserve">the investment restrictions imposed by </w:t>
      </w:r>
      <w:r w:rsidR="004D6A7A" w:rsidRPr="004D6A7A">
        <w:rPr>
          <w:position w:val="6"/>
          <w:sz w:val="16"/>
        </w:rPr>
        <w:t>*</w:t>
      </w:r>
      <w:r w:rsidRPr="004D6A7A">
        <w:t>Australian laws; and</w:t>
      </w:r>
    </w:p>
    <w:p w14:paraId="0F2AE1CB" w14:textId="04F7B21B" w:rsidR="007323E5" w:rsidRPr="004D6A7A" w:rsidRDefault="007323E5" w:rsidP="007323E5">
      <w:pPr>
        <w:pStyle w:val="paragraph"/>
      </w:pPr>
      <w:r w:rsidRPr="004D6A7A">
        <w:tab/>
        <w:t>(f)</w:t>
      </w:r>
      <w:r w:rsidRPr="004D6A7A">
        <w:tab/>
        <w:t xml:space="preserve">the status of the fund as a </w:t>
      </w:r>
      <w:r w:rsidR="004D6A7A" w:rsidRPr="004D6A7A">
        <w:rPr>
          <w:position w:val="6"/>
          <w:sz w:val="16"/>
        </w:rPr>
        <w:t>*</w:t>
      </w:r>
      <w:r w:rsidRPr="004D6A7A">
        <w:t>registered charity (if relevant); and</w:t>
      </w:r>
    </w:p>
    <w:p w14:paraId="7B24EE80" w14:textId="26254166" w:rsidR="007323E5" w:rsidRPr="004D6A7A" w:rsidRDefault="007323E5" w:rsidP="007323E5">
      <w:pPr>
        <w:pStyle w:val="paragraph"/>
      </w:pPr>
      <w:r w:rsidRPr="004D6A7A">
        <w:tab/>
        <w:t>(g)</w:t>
      </w:r>
      <w:r w:rsidRPr="004D6A7A">
        <w:tab/>
        <w:t>material conflicts of interest (whether actual or perceived) in holding particular investments (including conflicts affecting individuals involved in the decision</w:t>
      </w:r>
      <w:r w:rsidR="004D6A7A">
        <w:noBreakHyphen/>
      </w:r>
      <w:r w:rsidRPr="004D6A7A">
        <w:t>making of the fund); and</w:t>
      </w:r>
    </w:p>
    <w:p w14:paraId="52DEA8D3" w14:textId="77777777" w:rsidR="007323E5" w:rsidRPr="004D6A7A" w:rsidRDefault="007323E5" w:rsidP="007323E5">
      <w:pPr>
        <w:pStyle w:val="paragraph"/>
      </w:pPr>
      <w:r w:rsidRPr="004D6A7A">
        <w:tab/>
        <w:t>(h)</w:t>
      </w:r>
      <w:r w:rsidRPr="004D6A7A">
        <w:tab/>
        <w:t>the terms and other circumstances relating to any gift to the fund under a will.</w:t>
      </w:r>
    </w:p>
    <w:p w14:paraId="42FF7819" w14:textId="77777777" w:rsidR="007323E5" w:rsidRPr="004D6A7A" w:rsidRDefault="007323E5" w:rsidP="007323E5">
      <w:pPr>
        <w:pStyle w:val="subsection"/>
      </w:pPr>
      <w:r w:rsidRPr="004D6A7A">
        <w:tab/>
        <w:t>(4)</w:t>
      </w:r>
      <w:r w:rsidRPr="004D6A7A">
        <w:tab/>
        <w:t>The trustee must implement the investment strategy, and must ensure that all investment decisions are made in accordance with it.</w:t>
      </w:r>
    </w:p>
    <w:p w14:paraId="5DAF41EE" w14:textId="77777777" w:rsidR="007323E5" w:rsidRPr="004D6A7A" w:rsidRDefault="007323E5" w:rsidP="007323E5">
      <w:pPr>
        <w:pStyle w:val="Penalty"/>
      </w:pPr>
      <w:r w:rsidRPr="004D6A7A">
        <w:t xml:space="preserve">Penalty: </w:t>
      </w:r>
      <w:r w:rsidRPr="004D6A7A">
        <w:tab/>
        <w:t>15 penalty units.</w:t>
      </w:r>
    </w:p>
    <w:p w14:paraId="2781220D" w14:textId="7FC5032E" w:rsidR="007323E5" w:rsidRPr="004D6A7A" w:rsidRDefault="007323E5" w:rsidP="007323E5">
      <w:pPr>
        <w:pStyle w:val="subsection"/>
      </w:pPr>
      <w:r w:rsidRPr="004D6A7A">
        <w:tab/>
        <w:t>(5)</w:t>
      </w:r>
      <w:r w:rsidRPr="004D6A7A">
        <w:tab/>
        <w:t>The investment strategy (and a record of the associated decision</w:t>
      </w:r>
      <w:r w:rsidR="004D6A7A">
        <w:noBreakHyphen/>
      </w:r>
      <w:r w:rsidRPr="004D6A7A">
        <w:t xml:space="preserve">making processes) must be available in </w:t>
      </w:r>
      <w:r w:rsidR="001B27CF" w:rsidRPr="004D6A7A">
        <w:t>writing</w:t>
      </w:r>
      <w:r w:rsidRPr="004D6A7A">
        <w:t xml:space="preserve"> so that the trustee, an auditor, a reviewer or the Commissioner can determine whether the fund has complied with this instrument and other </w:t>
      </w:r>
      <w:r w:rsidR="004D6A7A" w:rsidRPr="004D6A7A">
        <w:rPr>
          <w:position w:val="6"/>
          <w:sz w:val="16"/>
        </w:rPr>
        <w:t>*</w:t>
      </w:r>
      <w:r w:rsidRPr="004D6A7A">
        <w:t>Australian laws.</w:t>
      </w:r>
    </w:p>
    <w:p w14:paraId="2004175A" w14:textId="77777777" w:rsidR="007323E5" w:rsidRPr="004D6A7A" w:rsidRDefault="007323E5" w:rsidP="007323E5">
      <w:pPr>
        <w:pStyle w:val="Penalty"/>
      </w:pPr>
      <w:r w:rsidRPr="004D6A7A">
        <w:t xml:space="preserve">Penalty: </w:t>
      </w:r>
      <w:r w:rsidRPr="004D6A7A">
        <w:tab/>
        <w:t>10 penalty units.</w:t>
      </w:r>
    </w:p>
    <w:p w14:paraId="5800AE3D" w14:textId="77777777" w:rsidR="007323E5" w:rsidRPr="004D6A7A" w:rsidRDefault="007323E5" w:rsidP="00BD73D7">
      <w:pPr>
        <w:pStyle w:val="ActHead5"/>
      </w:pPr>
      <w:bookmarkStart w:id="73" w:name="_Toc43212670"/>
      <w:bookmarkStart w:id="74" w:name="_Toc69799738"/>
      <w:r w:rsidRPr="004D6A7A">
        <w:rPr>
          <w:rStyle w:val="CharSectno"/>
        </w:rPr>
        <w:t>21</w:t>
      </w:r>
      <w:r w:rsidRPr="004D6A7A">
        <w:t xml:space="preserve">  Investment limitations</w:t>
      </w:r>
      <w:bookmarkEnd w:id="73"/>
      <w:bookmarkEnd w:id="74"/>
    </w:p>
    <w:p w14:paraId="2D292C22" w14:textId="402723B0" w:rsidR="007323E5" w:rsidRPr="004D6A7A" w:rsidRDefault="007323E5" w:rsidP="007323E5">
      <w:pPr>
        <w:pStyle w:val="subsection"/>
      </w:pPr>
      <w:r w:rsidRPr="004D6A7A">
        <w:tab/>
        <w:t>(1)</w:t>
      </w:r>
      <w:r w:rsidRPr="004D6A7A">
        <w:tab/>
      </w:r>
      <w:bookmarkStart w:id="75" w:name="_Ref233523590"/>
      <w:r w:rsidRPr="004D6A7A">
        <w:t xml:space="preserve">The trustee of a </w:t>
      </w:r>
      <w:r w:rsidR="004D6A7A" w:rsidRPr="004D6A7A">
        <w:rPr>
          <w:position w:val="6"/>
          <w:sz w:val="16"/>
        </w:rPr>
        <w:t>*</w:t>
      </w:r>
      <w:r w:rsidR="00BD73D7" w:rsidRPr="004D6A7A">
        <w:t>public</w:t>
      </w:r>
      <w:r w:rsidRPr="004D6A7A">
        <w:t xml:space="preserve"> ancillary fund must not </w:t>
      </w:r>
      <w:r w:rsidR="004D6A7A" w:rsidRPr="004D6A7A">
        <w:rPr>
          <w:position w:val="6"/>
          <w:sz w:val="16"/>
        </w:rPr>
        <w:t>*</w:t>
      </w:r>
      <w:r w:rsidRPr="004D6A7A">
        <w:t>borrow money or maintain an existing borrowing of money.</w:t>
      </w:r>
      <w:bookmarkEnd w:id="75"/>
    </w:p>
    <w:p w14:paraId="1F8EE341" w14:textId="77777777" w:rsidR="007323E5" w:rsidRPr="004D6A7A" w:rsidRDefault="007323E5" w:rsidP="007323E5">
      <w:pPr>
        <w:pStyle w:val="Penalty"/>
      </w:pPr>
      <w:r w:rsidRPr="004D6A7A">
        <w:t>Penalty:</w:t>
      </w:r>
      <w:r w:rsidRPr="004D6A7A">
        <w:tab/>
        <w:t>30 penalty units.</w:t>
      </w:r>
    </w:p>
    <w:p w14:paraId="47B0F25B" w14:textId="04B47EBE" w:rsidR="007323E5" w:rsidRPr="004D6A7A" w:rsidRDefault="007323E5" w:rsidP="007323E5">
      <w:pPr>
        <w:pStyle w:val="subsection"/>
      </w:pPr>
      <w:r w:rsidRPr="004D6A7A">
        <w:tab/>
        <w:t>(2)</w:t>
      </w:r>
      <w:r w:rsidRPr="004D6A7A">
        <w:tab/>
        <w:t xml:space="preserve">However, </w:t>
      </w:r>
      <w:r w:rsidR="004D6A7A" w:rsidRPr="004D6A7A">
        <w:t>subsection (</w:t>
      </w:r>
      <w:r w:rsidRPr="004D6A7A">
        <w:t xml:space="preserve">1) does not prohibit a trustee from </w:t>
      </w:r>
      <w:r w:rsidR="004D6A7A" w:rsidRPr="004D6A7A">
        <w:rPr>
          <w:position w:val="6"/>
          <w:sz w:val="16"/>
        </w:rPr>
        <w:t>*</w:t>
      </w:r>
      <w:r w:rsidRPr="004D6A7A">
        <w:t>borrowing money if:</w:t>
      </w:r>
    </w:p>
    <w:p w14:paraId="6A4E5A4F" w14:textId="0823A3A7" w:rsidR="007323E5" w:rsidRPr="004D6A7A" w:rsidRDefault="007323E5" w:rsidP="007323E5">
      <w:pPr>
        <w:pStyle w:val="paragraph"/>
      </w:pPr>
      <w:r w:rsidRPr="004D6A7A">
        <w:tab/>
        <w:t>(a)</w:t>
      </w:r>
      <w:r w:rsidRPr="004D6A7A">
        <w:tab/>
        <w:t xml:space="preserve">the purpose of the borrowing is to enable the trustee to make a distribution, to a </w:t>
      </w:r>
      <w:r w:rsidR="004D6A7A" w:rsidRPr="004D6A7A">
        <w:rPr>
          <w:position w:val="6"/>
          <w:sz w:val="16"/>
        </w:rPr>
        <w:t>*</w:t>
      </w:r>
      <w:r w:rsidRPr="004D6A7A">
        <w:t xml:space="preserve">deductible gift recipient, to comply with this instrument; and apart </w:t>
      </w:r>
      <w:r w:rsidRPr="004D6A7A">
        <w:lastRenderedPageBreak/>
        <w:t>from the borrowing, the trustee would be unable to make the distribution; and</w:t>
      </w:r>
    </w:p>
    <w:p w14:paraId="5AEB6CF4" w14:textId="77777777" w:rsidR="007323E5" w:rsidRPr="004D6A7A" w:rsidRDefault="007323E5" w:rsidP="007323E5">
      <w:pPr>
        <w:pStyle w:val="paragraph"/>
      </w:pPr>
      <w:r w:rsidRPr="004D6A7A">
        <w:tab/>
        <w:t>(b)</w:t>
      </w:r>
      <w:r w:rsidRPr="004D6A7A">
        <w:tab/>
        <w:t>the period of the borrowing does not exceed 90 days; and</w:t>
      </w:r>
    </w:p>
    <w:p w14:paraId="14BFA7D5" w14:textId="62924027" w:rsidR="007323E5" w:rsidRPr="004D6A7A" w:rsidRDefault="007323E5" w:rsidP="007323E5">
      <w:pPr>
        <w:pStyle w:val="paragraph"/>
        <w:rPr>
          <w:rFonts w:eastAsiaTheme="minorHAnsi" w:cstheme="minorBidi"/>
          <w:lang w:eastAsia="en-US"/>
        </w:rPr>
      </w:pPr>
      <w:r w:rsidRPr="004D6A7A">
        <w:tab/>
        <w:t>(c)</w:t>
      </w:r>
      <w:r w:rsidRPr="004D6A7A">
        <w:tab/>
        <w:t xml:space="preserve">the borrowing, when made, would not result in total borrowings by the fund exceeding 10 per cent of the </w:t>
      </w:r>
      <w:r w:rsidR="004D6A7A" w:rsidRPr="004D6A7A">
        <w:rPr>
          <w:position w:val="6"/>
          <w:sz w:val="16"/>
        </w:rPr>
        <w:t>*</w:t>
      </w:r>
      <w:r w:rsidRPr="004D6A7A">
        <w:t>market value of the fund’s assets.</w:t>
      </w:r>
    </w:p>
    <w:p w14:paraId="17964C08" w14:textId="7659A47D" w:rsidR="007323E5" w:rsidRPr="004D6A7A" w:rsidRDefault="007323E5" w:rsidP="007323E5">
      <w:pPr>
        <w:pStyle w:val="subsection"/>
      </w:pPr>
      <w:r w:rsidRPr="004D6A7A">
        <w:tab/>
        <w:t>(3)</w:t>
      </w:r>
      <w:r w:rsidRPr="004D6A7A">
        <w:tab/>
      </w:r>
      <w:r w:rsidR="004D6A7A" w:rsidRPr="004D6A7A">
        <w:t>Subsection (</w:t>
      </w:r>
      <w:r w:rsidRPr="004D6A7A">
        <w:t>1) also does not apply to the acquisition of a financial instrument excluded by the Commissioner, by written notice, from that subsection in relation to a fund.</w:t>
      </w:r>
    </w:p>
    <w:p w14:paraId="7BEF847A" w14:textId="53CF800E" w:rsidR="007323E5" w:rsidRPr="004D6A7A" w:rsidRDefault="007323E5" w:rsidP="007323E5">
      <w:pPr>
        <w:pStyle w:val="subsection"/>
      </w:pPr>
      <w:r w:rsidRPr="004D6A7A">
        <w:tab/>
        <w:t>(4)</w:t>
      </w:r>
      <w:r w:rsidRPr="004D6A7A">
        <w:tab/>
        <w:t xml:space="preserve">The trustee of a </w:t>
      </w:r>
      <w:r w:rsidR="004D6A7A" w:rsidRPr="004D6A7A">
        <w:rPr>
          <w:position w:val="6"/>
          <w:sz w:val="16"/>
        </w:rPr>
        <w:t>*</w:t>
      </w:r>
      <w:r w:rsidR="002E5ABE" w:rsidRPr="004D6A7A">
        <w:t>public</w:t>
      </w:r>
      <w:r w:rsidRPr="004D6A7A">
        <w:t xml:space="preserve"> ancillary fund must ensure the fund’s investments are made and maintained on an </w:t>
      </w:r>
      <w:r w:rsidR="004D6A7A" w:rsidRPr="004D6A7A">
        <w:rPr>
          <w:position w:val="6"/>
          <w:sz w:val="16"/>
        </w:rPr>
        <w:t>*</w:t>
      </w:r>
      <w:r w:rsidRPr="004D6A7A">
        <w:t>arm’s length basis, unless another provision of this instrument allows otherwise.</w:t>
      </w:r>
    </w:p>
    <w:p w14:paraId="2EBA37A7" w14:textId="77777777" w:rsidR="007323E5" w:rsidRPr="004D6A7A" w:rsidRDefault="007323E5" w:rsidP="007323E5">
      <w:pPr>
        <w:pStyle w:val="Penalty"/>
      </w:pPr>
      <w:r w:rsidRPr="004D6A7A">
        <w:t>Penalty:</w:t>
      </w:r>
      <w:r w:rsidRPr="004D6A7A">
        <w:tab/>
        <w:t>30 penalty units.</w:t>
      </w:r>
    </w:p>
    <w:p w14:paraId="38F5DAE9" w14:textId="26A26386" w:rsidR="007323E5" w:rsidRPr="004D6A7A" w:rsidRDefault="007323E5" w:rsidP="007323E5">
      <w:pPr>
        <w:pStyle w:val="subsection"/>
      </w:pPr>
      <w:r w:rsidRPr="004D6A7A">
        <w:tab/>
        <w:t>(5)</w:t>
      </w:r>
      <w:r w:rsidRPr="004D6A7A">
        <w:tab/>
      </w:r>
      <w:bookmarkStart w:id="76" w:name="_Ref241373773"/>
      <w:r w:rsidRPr="004D6A7A">
        <w:t xml:space="preserve">The trustee of a </w:t>
      </w:r>
      <w:r w:rsidR="004D6A7A" w:rsidRPr="004D6A7A">
        <w:rPr>
          <w:position w:val="6"/>
          <w:sz w:val="16"/>
        </w:rPr>
        <w:t>*</w:t>
      </w:r>
      <w:r w:rsidR="002E5ABE" w:rsidRPr="004D6A7A">
        <w:t>public</w:t>
      </w:r>
      <w:r w:rsidRPr="004D6A7A">
        <w:t xml:space="preserve"> ancillary fund must not give a security over, or in relation to, an asset of the fund.</w:t>
      </w:r>
      <w:bookmarkEnd w:id="76"/>
    </w:p>
    <w:p w14:paraId="4ADBDCEF" w14:textId="77777777" w:rsidR="007323E5" w:rsidRPr="004D6A7A" w:rsidRDefault="007323E5" w:rsidP="007323E5">
      <w:pPr>
        <w:pStyle w:val="Penalty"/>
      </w:pPr>
      <w:r w:rsidRPr="004D6A7A">
        <w:t>Penalty:</w:t>
      </w:r>
      <w:r w:rsidRPr="004D6A7A">
        <w:tab/>
        <w:t>30 penalty units.</w:t>
      </w:r>
    </w:p>
    <w:p w14:paraId="6FB790D1" w14:textId="233EDC10" w:rsidR="007323E5" w:rsidRPr="004D6A7A" w:rsidRDefault="007323E5" w:rsidP="007323E5">
      <w:pPr>
        <w:pStyle w:val="subsection"/>
      </w:pPr>
      <w:r w:rsidRPr="004D6A7A">
        <w:tab/>
        <w:t>(6)</w:t>
      </w:r>
      <w:r w:rsidRPr="004D6A7A">
        <w:tab/>
        <w:t xml:space="preserve">However, </w:t>
      </w:r>
      <w:r w:rsidR="004D6A7A" w:rsidRPr="004D6A7A">
        <w:t>subsection (</w:t>
      </w:r>
      <w:r w:rsidRPr="004D6A7A">
        <w:t>5) does not apply to:</w:t>
      </w:r>
    </w:p>
    <w:p w14:paraId="703B9384" w14:textId="77777777" w:rsidR="007323E5" w:rsidRPr="004D6A7A" w:rsidRDefault="007323E5" w:rsidP="007323E5">
      <w:pPr>
        <w:pStyle w:val="paragraph"/>
      </w:pPr>
      <w:r w:rsidRPr="004D6A7A">
        <w:tab/>
        <w:t>(a)</w:t>
      </w:r>
      <w:r w:rsidRPr="004D6A7A">
        <w:tab/>
        <w:t>a financial instrument excluded by the Commissioner from that subsection in relation to a fund; or</w:t>
      </w:r>
    </w:p>
    <w:p w14:paraId="389716E1" w14:textId="635A3576" w:rsidR="007323E5" w:rsidRPr="004D6A7A" w:rsidRDefault="007323E5" w:rsidP="007323E5">
      <w:pPr>
        <w:pStyle w:val="paragraph"/>
      </w:pPr>
      <w:r w:rsidRPr="004D6A7A">
        <w:tab/>
        <w:t>(b)</w:t>
      </w:r>
      <w:r w:rsidRPr="004D6A7A">
        <w:tab/>
        <w:t xml:space="preserve">an agreement to guarantee the repayment of any money lent by an arm’s length creditor (including any related unpaid interest or fees) for the sole benefit of one or more </w:t>
      </w:r>
      <w:r w:rsidR="004D6A7A" w:rsidRPr="004D6A7A">
        <w:rPr>
          <w:position w:val="6"/>
          <w:sz w:val="16"/>
        </w:rPr>
        <w:t>*</w:t>
      </w:r>
      <w:r w:rsidRPr="004D6A7A">
        <w:t>deductible gift recipients to which the fund may make a distribution.</w:t>
      </w:r>
    </w:p>
    <w:p w14:paraId="17558D2F" w14:textId="271E4B7E" w:rsidR="007323E5" w:rsidRPr="004D6A7A" w:rsidRDefault="007323E5" w:rsidP="007323E5">
      <w:pPr>
        <w:pStyle w:val="subsection"/>
      </w:pPr>
      <w:r w:rsidRPr="004D6A7A">
        <w:tab/>
        <w:t>(7)</w:t>
      </w:r>
      <w:r w:rsidRPr="004D6A7A">
        <w:tab/>
        <w:t xml:space="preserve">The trustee of a </w:t>
      </w:r>
      <w:r w:rsidR="004D6A7A" w:rsidRPr="004D6A7A">
        <w:rPr>
          <w:position w:val="6"/>
          <w:sz w:val="16"/>
        </w:rPr>
        <w:t>*</w:t>
      </w:r>
      <w:r w:rsidR="00D11F1A" w:rsidRPr="004D6A7A">
        <w:t>public</w:t>
      </w:r>
      <w:r w:rsidRPr="004D6A7A">
        <w:t xml:space="preserve"> ancillary fund:</w:t>
      </w:r>
    </w:p>
    <w:p w14:paraId="4815F693" w14:textId="77777777" w:rsidR="007323E5" w:rsidRPr="004D6A7A" w:rsidRDefault="007323E5" w:rsidP="007323E5">
      <w:pPr>
        <w:pStyle w:val="paragraph"/>
      </w:pPr>
      <w:r w:rsidRPr="004D6A7A">
        <w:tab/>
        <w:t>(a)</w:t>
      </w:r>
      <w:r w:rsidRPr="004D6A7A">
        <w:tab/>
        <w:t>must ensure the fund does not acquire an asset (except by way of gift) from; and</w:t>
      </w:r>
    </w:p>
    <w:p w14:paraId="0DA14F94" w14:textId="77777777" w:rsidR="007323E5" w:rsidRPr="004D6A7A" w:rsidRDefault="007323E5" w:rsidP="007323E5">
      <w:pPr>
        <w:pStyle w:val="paragraph"/>
      </w:pPr>
      <w:r w:rsidRPr="004D6A7A">
        <w:tab/>
        <w:t>(b)</w:t>
      </w:r>
      <w:r w:rsidRPr="004D6A7A">
        <w:tab/>
        <w:t>must not make a loan or provide any other kind of financial assistance to;</w:t>
      </w:r>
    </w:p>
    <w:p w14:paraId="0076A302" w14:textId="1B1577E5" w:rsidR="007323E5" w:rsidRPr="004D6A7A" w:rsidRDefault="007323E5" w:rsidP="007323E5">
      <w:pPr>
        <w:pStyle w:val="subsection2"/>
      </w:pPr>
      <w:r w:rsidRPr="004D6A7A">
        <w:t xml:space="preserve">a </w:t>
      </w:r>
      <w:bookmarkStart w:id="77" w:name="OLE_LINK31"/>
      <w:bookmarkStart w:id="78" w:name="OLE_LINK32"/>
      <w:r w:rsidRPr="004D6A7A">
        <w:t xml:space="preserve">founder of the fund, a </w:t>
      </w:r>
      <w:r w:rsidR="004D6A7A" w:rsidRPr="004D6A7A">
        <w:rPr>
          <w:position w:val="6"/>
          <w:sz w:val="16"/>
        </w:rPr>
        <w:t>*</w:t>
      </w:r>
      <w:r w:rsidRPr="004D6A7A">
        <w:t xml:space="preserve">relative of the founder, a donor to the fund, a </w:t>
      </w:r>
      <w:r w:rsidR="004D6A7A" w:rsidRPr="004D6A7A">
        <w:rPr>
          <w:position w:val="6"/>
          <w:sz w:val="16"/>
        </w:rPr>
        <w:t>*</w:t>
      </w:r>
      <w:r w:rsidRPr="004D6A7A">
        <w:t xml:space="preserve">relative of the donor, the trustee, a director, officer, agent, </w:t>
      </w:r>
      <w:r w:rsidR="004D6A7A" w:rsidRPr="004D6A7A">
        <w:rPr>
          <w:position w:val="6"/>
          <w:sz w:val="16"/>
        </w:rPr>
        <w:t>*</w:t>
      </w:r>
      <w:r w:rsidRPr="004D6A7A">
        <w:t xml:space="preserve">member or employee of the trustee, or an </w:t>
      </w:r>
      <w:r w:rsidR="004D6A7A" w:rsidRPr="004D6A7A">
        <w:rPr>
          <w:position w:val="6"/>
          <w:sz w:val="16"/>
        </w:rPr>
        <w:t>*</w:t>
      </w:r>
      <w:r w:rsidRPr="004D6A7A">
        <w:t>associate of any of these entities</w:t>
      </w:r>
      <w:bookmarkEnd w:id="77"/>
      <w:bookmarkEnd w:id="78"/>
      <w:r w:rsidRPr="004D6A7A">
        <w:t xml:space="preserve"> except:</w:t>
      </w:r>
    </w:p>
    <w:p w14:paraId="625826B7" w14:textId="77777777" w:rsidR="007323E5" w:rsidRPr="004D6A7A" w:rsidRDefault="007323E5" w:rsidP="007323E5">
      <w:pPr>
        <w:pStyle w:val="paragraph"/>
      </w:pPr>
      <w:r w:rsidRPr="004D6A7A">
        <w:tab/>
        <w:t>(c)</w:t>
      </w:r>
      <w:r w:rsidRPr="004D6A7A">
        <w:tab/>
        <w:t>by way of an arms’ length commercial transaction; or</w:t>
      </w:r>
    </w:p>
    <w:p w14:paraId="6AD23403" w14:textId="77777777" w:rsidR="007323E5" w:rsidRPr="004D6A7A" w:rsidRDefault="007323E5" w:rsidP="007323E5">
      <w:pPr>
        <w:pStyle w:val="paragraph"/>
      </w:pPr>
      <w:r w:rsidRPr="004D6A7A">
        <w:tab/>
        <w:t>(d)</w:t>
      </w:r>
      <w:r w:rsidRPr="004D6A7A">
        <w:tab/>
        <w:t>on terms each of which is more favourable to the fund than would otherwise be expected under an arms’ length transaction.</w:t>
      </w:r>
    </w:p>
    <w:p w14:paraId="1D225439" w14:textId="77777777" w:rsidR="007323E5" w:rsidRPr="004D6A7A" w:rsidRDefault="007323E5" w:rsidP="007323E5">
      <w:pPr>
        <w:pStyle w:val="Penalty"/>
      </w:pPr>
      <w:r w:rsidRPr="004D6A7A">
        <w:t>Penalty:</w:t>
      </w:r>
      <w:r w:rsidRPr="004D6A7A">
        <w:tab/>
        <w:t>30 penalty units.</w:t>
      </w:r>
    </w:p>
    <w:p w14:paraId="4905CF5F" w14:textId="11B38003" w:rsidR="007323E5" w:rsidRPr="004D6A7A" w:rsidRDefault="007323E5" w:rsidP="007323E5">
      <w:pPr>
        <w:pStyle w:val="subsection"/>
      </w:pPr>
      <w:r w:rsidRPr="004D6A7A">
        <w:tab/>
        <w:t>(8)</w:t>
      </w:r>
      <w:r w:rsidRPr="004D6A7A">
        <w:tab/>
        <w:t xml:space="preserve">The trustee of a </w:t>
      </w:r>
      <w:r w:rsidR="004D6A7A" w:rsidRPr="004D6A7A">
        <w:rPr>
          <w:position w:val="6"/>
          <w:sz w:val="16"/>
        </w:rPr>
        <w:t>*</w:t>
      </w:r>
      <w:r w:rsidR="00D11F1A" w:rsidRPr="004D6A7A">
        <w:t>public</w:t>
      </w:r>
      <w:r w:rsidRPr="004D6A7A">
        <w:t xml:space="preserve"> ancillary fund must keep the assets of the fund separate from all other assets.</w:t>
      </w:r>
    </w:p>
    <w:p w14:paraId="7EF13FFB" w14:textId="77777777" w:rsidR="007323E5" w:rsidRPr="004D6A7A" w:rsidRDefault="007323E5" w:rsidP="007323E5">
      <w:pPr>
        <w:pStyle w:val="Penalty"/>
      </w:pPr>
      <w:r w:rsidRPr="004D6A7A">
        <w:t>Penalty:</w:t>
      </w:r>
      <w:r w:rsidRPr="004D6A7A">
        <w:tab/>
        <w:t>30 penalty units.</w:t>
      </w:r>
    </w:p>
    <w:p w14:paraId="08308389" w14:textId="66025A33" w:rsidR="007323E5" w:rsidRPr="004D6A7A" w:rsidRDefault="007323E5" w:rsidP="007323E5">
      <w:pPr>
        <w:pStyle w:val="subsection"/>
      </w:pPr>
      <w:r w:rsidRPr="004D6A7A">
        <w:tab/>
        <w:t>(9)</w:t>
      </w:r>
      <w:r w:rsidRPr="004D6A7A">
        <w:tab/>
        <w:t xml:space="preserve">However, </w:t>
      </w:r>
      <w:r w:rsidR="004D6A7A" w:rsidRPr="004D6A7A">
        <w:t>subsection (</w:t>
      </w:r>
      <w:r w:rsidRPr="004D6A7A">
        <w:t xml:space="preserve">8) does not prevent a licensed trustee company (within the meaning of the </w:t>
      </w:r>
      <w:r w:rsidRPr="004D6A7A">
        <w:rPr>
          <w:i/>
        </w:rPr>
        <w:t>Corporations Act 2001</w:t>
      </w:r>
      <w:r w:rsidRPr="004D6A7A">
        <w:t>) or the public trustee of a State or Territory from operating common funds for investment purposes.</w:t>
      </w:r>
    </w:p>
    <w:p w14:paraId="4832E248" w14:textId="3AB3B10B" w:rsidR="007323E5" w:rsidRPr="004D6A7A" w:rsidRDefault="007323E5" w:rsidP="007323E5">
      <w:pPr>
        <w:pStyle w:val="subsection"/>
      </w:pPr>
      <w:r w:rsidRPr="004D6A7A">
        <w:lastRenderedPageBreak/>
        <w:tab/>
        <w:t>(10)</w:t>
      </w:r>
      <w:r w:rsidRPr="004D6A7A">
        <w:tab/>
      </w:r>
      <w:bookmarkStart w:id="79" w:name="_Ref233523615"/>
      <w:r w:rsidRPr="004D6A7A">
        <w:t xml:space="preserve">The trustee of a </w:t>
      </w:r>
      <w:r w:rsidR="004D6A7A" w:rsidRPr="004D6A7A">
        <w:rPr>
          <w:position w:val="6"/>
          <w:sz w:val="16"/>
        </w:rPr>
        <w:t>*</w:t>
      </w:r>
      <w:r w:rsidR="00D11F1A" w:rsidRPr="004D6A7A">
        <w:t>public</w:t>
      </w:r>
      <w:r w:rsidRPr="004D6A7A">
        <w:t xml:space="preserve"> ancillary fund must ensure that the fund does not acquire an asset (except by way of gift) if the asset is a </w:t>
      </w:r>
      <w:r w:rsidR="004D6A7A" w:rsidRPr="004D6A7A">
        <w:rPr>
          <w:position w:val="6"/>
          <w:sz w:val="16"/>
        </w:rPr>
        <w:t>*</w:t>
      </w:r>
      <w:r w:rsidRPr="004D6A7A">
        <w:t>collectable (or would be a collectable but for the asset not being used or kept mainly for an entity’s personal use or enjoyment).</w:t>
      </w:r>
      <w:bookmarkEnd w:id="79"/>
      <w:r w:rsidRPr="004D6A7A">
        <w:t xml:space="preserve"> If the fund acquires such an asset by way of gift, it must sell or distribute the asset within 12 months after acquiring it.</w:t>
      </w:r>
    </w:p>
    <w:p w14:paraId="631FB0E2" w14:textId="77777777" w:rsidR="007323E5" w:rsidRPr="004D6A7A" w:rsidRDefault="007323E5" w:rsidP="007323E5">
      <w:pPr>
        <w:pStyle w:val="Penalty"/>
      </w:pPr>
      <w:r w:rsidRPr="004D6A7A">
        <w:t>Penalty:</w:t>
      </w:r>
      <w:r w:rsidRPr="004D6A7A">
        <w:tab/>
        <w:t>30 penalty units.</w:t>
      </w:r>
    </w:p>
    <w:p w14:paraId="51D1A7F1" w14:textId="6A3C603F" w:rsidR="007323E5" w:rsidRPr="004D6A7A" w:rsidRDefault="007323E5" w:rsidP="007323E5">
      <w:pPr>
        <w:pStyle w:val="subsection"/>
      </w:pPr>
      <w:r w:rsidRPr="004D6A7A">
        <w:tab/>
        <w:t>(11)</w:t>
      </w:r>
      <w:r w:rsidRPr="004D6A7A">
        <w:tab/>
      </w:r>
      <w:bookmarkStart w:id="80" w:name="_Ref233525896"/>
      <w:r w:rsidRPr="004D6A7A">
        <w:t xml:space="preserve">The trustee of a </w:t>
      </w:r>
      <w:r w:rsidR="004D6A7A" w:rsidRPr="004D6A7A">
        <w:rPr>
          <w:position w:val="6"/>
          <w:sz w:val="16"/>
        </w:rPr>
        <w:t>*</w:t>
      </w:r>
      <w:r w:rsidR="00D11F1A" w:rsidRPr="004D6A7A">
        <w:t>public</w:t>
      </w:r>
      <w:r w:rsidRPr="004D6A7A">
        <w:t xml:space="preserve"> ancillary fund must ensure the fund does not </w:t>
      </w:r>
      <w:r w:rsidR="004D6A7A" w:rsidRPr="004D6A7A">
        <w:rPr>
          <w:position w:val="6"/>
          <w:sz w:val="16"/>
        </w:rPr>
        <w:t>*</w:t>
      </w:r>
      <w:r w:rsidRPr="004D6A7A">
        <w:t xml:space="preserve">carry on a </w:t>
      </w:r>
      <w:r w:rsidR="004D6A7A" w:rsidRPr="004D6A7A">
        <w:rPr>
          <w:position w:val="6"/>
          <w:sz w:val="16"/>
        </w:rPr>
        <w:t>*</w:t>
      </w:r>
      <w:r w:rsidRPr="004D6A7A">
        <w:t>business.</w:t>
      </w:r>
      <w:bookmarkEnd w:id="80"/>
    </w:p>
    <w:p w14:paraId="73249A38" w14:textId="72C0D3D8" w:rsidR="007323E5" w:rsidRPr="004D6A7A" w:rsidRDefault="007323E5" w:rsidP="007323E5">
      <w:pPr>
        <w:pStyle w:val="Penalty"/>
      </w:pPr>
      <w:r w:rsidRPr="004D6A7A">
        <w:t>Penalty:</w:t>
      </w:r>
      <w:r w:rsidRPr="004D6A7A">
        <w:tab/>
        <w:t xml:space="preserve">An amount equal to 25 per cent of the net profit (if any) of the business for each </w:t>
      </w:r>
      <w:r w:rsidR="004D6A7A" w:rsidRPr="004D6A7A">
        <w:rPr>
          <w:position w:val="6"/>
          <w:sz w:val="16"/>
        </w:rPr>
        <w:t>*</w:t>
      </w:r>
      <w:r w:rsidRPr="004D6A7A">
        <w:t>financial year during all or part of which the contravention continues.</w:t>
      </w:r>
    </w:p>
    <w:p w14:paraId="5BACBC9B" w14:textId="79909507" w:rsidR="00E34099" w:rsidRPr="004D6A7A" w:rsidRDefault="007323E5" w:rsidP="007323E5">
      <w:pPr>
        <w:pStyle w:val="subsection"/>
      </w:pPr>
      <w:r w:rsidRPr="004D6A7A">
        <w:tab/>
        <w:t>(12)</w:t>
      </w:r>
      <w:r w:rsidRPr="004D6A7A">
        <w:tab/>
        <w:t xml:space="preserve">However, a trustee does not contravene </w:t>
      </w:r>
      <w:r w:rsidR="004D6A7A" w:rsidRPr="004D6A7A">
        <w:t>subsection (</w:t>
      </w:r>
      <w:r w:rsidRPr="004D6A7A">
        <w:t>11)</w:t>
      </w:r>
      <w:r w:rsidR="00E34099" w:rsidRPr="004D6A7A">
        <w:t xml:space="preserve"> in the following situations:</w:t>
      </w:r>
    </w:p>
    <w:p w14:paraId="5E3D5618" w14:textId="34AA8E59" w:rsidR="007323E5" w:rsidRPr="004D6A7A" w:rsidRDefault="00E34099" w:rsidP="00E34099">
      <w:pPr>
        <w:pStyle w:val="paragraph"/>
      </w:pPr>
      <w:r w:rsidRPr="004D6A7A">
        <w:tab/>
        <w:t>(a)</w:t>
      </w:r>
      <w:r w:rsidRPr="004D6A7A">
        <w:tab/>
      </w:r>
      <w:r w:rsidR="007323E5" w:rsidRPr="004D6A7A">
        <w:t xml:space="preserve">merely because the fund’s passive investment activities, because of repetition, volume and regularity, mean that </w:t>
      </w:r>
      <w:r w:rsidRPr="004D6A7A">
        <w:t>the fund</w:t>
      </w:r>
      <w:r w:rsidR="007323E5" w:rsidRPr="004D6A7A">
        <w:t xml:space="preserve"> is </w:t>
      </w:r>
      <w:r w:rsidR="004D6A7A" w:rsidRPr="004D6A7A">
        <w:rPr>
          <w:position w:val="6"/>
          <w:sz w:val="16"/>
        </w:rPr>
        <w:t>*</w:t>
      </w:r>
      <w:r w:rsidR="007323E5" w:rsidRPr="004D6A7A">
        <w:t xml:space="preserve">carrying on a </w:t>
      </w:r>
      <w:r w:rsidR="004D6A7A" w:rsidRPr="004D6A7A">
        <w:rPr>
          <w:position w:val="6"/>
          <w:sz w:val="16"/>
        </w:rPr>
        <w:t>*</w:t>
      </w:r>
      <w:r w:rsidR="007323E5" w:rsidRPr="004D6A7A">
        <w:t>business</w:t>
      </w:r>
      <w:r w:rsidRPr="004D6A7A">
        <w:t>;</w:t>
      </w:r>
    </w:p>
    <w:p w14:paraId="7A1B5265" w14:textId="78BA3969" w:rsidR="00E34099" w:rsidRPr="004D6A7A" w:rsidRDefault="00E34099" w:rsidP="00E34099">
      <w:pPr>
        <w:pStyle w:val="paragraph"/>
      </w:pPr>
      <w:r w:rsidRPr="004D6A7A">
        <w:tab/>
        <w:t>(b)</w:t>
      </w:r>
      <w:r w:rsidRPr="004D6A7A">
        <w:tab/>
        <w:t>the fund undertakes a public fundraising appeal.</w:t>
      </w:r>
    </w:p>
    <w:p w14:paraId="721CCB61" w14:textId="6118FB0E" w:rsidR="007323E5" w:rsidRPr="004D6A7A" w:rsidRDefault="007323E5" w:rsidP="007323E5">
      <w:pPr>
        <w:pStyle w:val="notetext"/>
      </w:pPr>
      <w:r w:rsidRPr="004D6A7A">
        <w:t>Note:</w:t>
      </w:r>
      <w:r w:rsidRPr="004D6A7A">
        <w:tab/>
        <w:t xml:space="preserve">This subsection has the effect that the mere holding of, or dealing in, investments, such as shares or rental properties, for the purpose of deriving income that can be distributed to eligible deductible gift recipients, does not contravene </w:t>
      </w:r>
      <w:r w:rsidR="004D6A7A" w:rsidRPr="004D6A7A">
        <w:t>subsection (</w:t>
      </w:r>
      <w:r w:rsidRPr="004D6A7A">
        <w:t>11).</w:t>
      </w:r>
    </w:p>
    <w:p w14:paraId="2D6236BE" w14:textId="0A9F8CA8" w:rsidR="00E34099" w:rsidRPr="004D6A7A" w:rsidRDefault="00E34099" w:rsidP="007323E5">
      <w:pPr>
        <w:pStyle w:val="notetext"/>
      </w:pPr>
      <w:r w:rsidRPr="004D6A7A">
        <w:t>Example:</w:t>
      </w:r>
      <w:r w:rsidRPr="004D6A7A">
        <w:tab/>
        <w:t xml:space="preserve">A public fundraising appeal would including </w:t>
      </w:r>
      <w:r w:rsidR="00422303" w:rsidRPr="004D6A7A">
        <w:t xml:space="preserve">a </w:t>
      </w:r>
      <w:r w:rsidRPr="004D6A7A">
        <w:t xml:space="preserve">public appeal for donations, </w:t>
      </w:r>
      <w:r w:rsidR="00422303" w:rsidRPr="004D6A7A">
        <w:t xml:space="preserve">a </w:t>
      </w:r>
      <w:r w:rsidRPr="004D6A7A">
        <w:t xml:space="preserve">lamington drive, </w:t>
      </w:r>
      <w:r w:rsidR="00422303" w:rsidRPr="004D6A7A">
        <w:t xml:space="preserve">a </w:t>
      </w:r>
      <w:r w:rsidRPr="004D6A7A">
        <w:t xml:space="preserve">raffle, </w:t>
      </w:r>
      <w:r w:rsidR="00422303" w:rsidRPr="004D6A7A">
        <w:t>and a charity ball.</w:t>
      </w:r>
    </w:p>
    <w:p w14:paraId="55B34152" w14:textId="719205B2" w:rsidR="007323E5" w:rsidRPr="004D6A7A" w:rsidRDefault="007323E5" w:rsidP="00432E75">
      <w:pPr>
        <w:pStyle w:val="ActHead5"/>
      </w:pPr>
      <w:bookmarkStart w:id="81" w:name="_Toc43212671"/>
      <w:bookmarkStart w:id="82" w:name="_Toc69799739"/>
      <w:r w:rsidRPr="004D6A7A">
        <w:rPr>
          <w:rStyle w:val="CharSectno"/>
        </w:rPr>
        <w:t>22</w:t>
      </w:r>
      <w:r w:rsidRPr="004D6A7A">
        <w:t xml:space="preserve">  Uncommercial transactions and benefits to founders and donors</w:t>
      </w:r>
      <w:bookmarkEnd w:id="81"/>
      <w:bookmarkEnd w:id="82"/>
    </w:p>
    <w:p w14:paraId="58DDD502" w14:textId="0D39FA60" w:rsidR="007323E5" w:rsidRPr="004D6A7A" w:rsidRDefault="007323E5" w:rsidP="007323E5">
      <w:pPr>
        <w:pStyle w:val="subsection"/>
      </w:pPr>
      <w:r w:rsidRPr="004D6A7A">
        <w:tab/>
        <w:t>(1)</w:t>
      </w:r>
      <w:r w:rsidRPr="004D6A7A">
        <w:tab/>
        <w:t xml:space="preserve">The trustee of </w:t>
      </w:r>
      <w:r w:rsidR="004D6A7A" w:rsidRPr="004D6A7A">
        <w:rPr>
          <w:position w:val="6"/>
          <w:sz w:val="16"/>
        </w:rPr>
        <w:t>*</w:t>
      </w:r>
      <w:r w:rsidR="00432E75" w:rsidRPr="004D6A7A">
        <w:t>public</w:t>
      </w:r>
      <w:r w:rsidRPr="004D6A7A">
        <w:t xml:space="preserve"> ancillary fund must ensure the fund does not enter into any transaction that is uncommercial when entered into, unless the transaction is:</w:t>
      </w:r>
    </w:p>
    <w:p w14:paraId="51418EFC" w14:textId="30B3E634" w:rsidR="007323E5" w:rsidRPr="004D6A7A" w:rsidRDefault="007323E5" w:rsidP="007323E5">
      <w:pPr>
        <w:pStyle w:val="paragraph"/>
      </w:pPr>
      <w:r w:rsidRPr="004D6A7A">
        <w:tab/>
        <w:t>(a)</w:t>
      </w:r>
      <w:r w:rsidRPr="004D6A7A">
        <w:tab/>
        <w:t xml:space="preserve">with a </w:t>
      </w:r>
      <w:r w:rsidR="004D6A7A" w:rsidRPr="004D6A7A">
        <w:rPr>
          <w:position w:val="6"/>
          <w:sz w:val="16"/>
        </w:rPr>
        <w:t>*</w:t>
      </w:r>
      <w:r w:rsidRPr="004D6A7A">
        <w:t>deductible gift recipient covered by item</w:t>
      </w:r>
      <w:r w:rsidR="004D6A7A" w:rsidRPr="004D6A7A">
        <w:t> </w:t>
      </w:r>
      <w:r w:rsidRPr="004D6A7A">
        <w:t>1 in the table in section</w:t>
      </w:r>
      <w:r w:rsidR="004D6A7A" w:rsidRPr="004D6A7A">
        <w:t> </w:t>
      </w:r>
      <w:r w:rsidRPr="004D6A7A">
        <w:t>30</w:t>
      </w:r>
      <w:r w:rsidR="004D6A7A">
        <w:noBreakHyphen/>
      </w:r>
      <w:r w:rsidRPr="004D6A7A">
        <w:t xml:space="preserve">15 of the </w:t>
      </w:r>
      <w:r w:rsidRPr="004D6A7A">
        <w:rPr>
          <w:i/>
        </w:rPr>
        <w:t>Income Tax Assessment Act 1997</w:t>
      </w:r>
      <w:r w:rsidRPr="004D6A7A">
        <w:t>; and</w:t>
      </w:r>
    </w:p>
    <w:p w14:paraId="5B172A8B" w14:textId="77777777" w:rsidR="007323E5" w:rsidRPr="004D6A7A" w:rsidRDefault="007323E5" w:rsidP="007323E5">
      <w:pPr>
        <w:pStyle w:val="paragraph"/>
      </w:pPr>
      <w:r w:rsidRPr="004D6A7A">
        <w:tab/>
        <w:t>(b)</w:t>
      </w:r>
      <w:r w:rsidRPr="004D6A7A">
        <w:tab/>
        <w:t>in the course or furtherance of the fund’s purpose.</w:t>
      </w:r>
    </w:p>
    <w:p w14:paraId="22C7FDE6" w14:textId="77777777" w:rsidR="007323E5" w:rsidRPr="004D6A7A" w:rsidRDefault="007323E5" w:rsidP="007323E5">
      <w:pPr>
        <w:pStyle w:val="Penalty"/>
      </w:pPr>
      <w:r w:rsidRPr="004D6A7A">
        <w:t>Penalty: 30 penalty units.</w:t>
      </w:r>
    </w:p>
    <w:p w14:paraId="6D642D81" w14:textId="1F8C7830" w:rsidR="007323E5" w:rsidRPr="004D6A7A" w:rsidRDefault="007323E5" w:rsidP="007323E5">
      <w:pPr>
        <w:pStyle w:val="subsection"/>
      </w:pPr>
      <w:r w:rsidRPr="004D6A7A">
        <w:tab/>
        <w:t>(2)</w:t>
      </w:r>
      <w:r w:rsidRPr="004D6A7A">
        <w:tab/>
        <w:t xml:space="preserve">However, </w:t>
      </w:r>
      <w:r w:rsidR="004D6A7A" w:rsidRPr="004D6A7A">
        <w:t>subsection (</w:t>
      </w:r>
      <w:r w:rsidRPr="004D6A7A">
        <w:t>1) does not prevent the fund from entering into an uncommercial transaction on terms each of which is more favourable to the fund than would otherwise be expected under an arms’ length transaction.</w:t>
      </w:r>
    </w:p>
    <w:p w14:paraId="37329C9C" w14:textId="06BDDF23" w:rsidR="007323E5" w:rsidRPr="004D6A7A" w:rsidRDefault="007323E5" w:rsidP="007323E5">
      <w:pPr>
        <w:pStyle w:val="subsection"/>
      </w:pPr>
      <w:r w:rsidRPr="004D6A7A">
        <w:tab/>
        <w:t>(3)</w:t>
      </w:r>
      <w:r w:rsidRPr="004D6A7A">
        <w:tab/>
        <w:t xml:space="preserve">The trustee of a </w:t>
      </w:r>
      <w:r w:rsidR="004D6A7A" w:rsidRPr="004D6A7A">
        <w:rPr>
          <w:position w:val="6"/>
          <w:sz w:val="16"/>
        </w:rPr>
        <w:t>*</w:t>
      </w:r>
      <w:r w:rsidR="00432E75" w:rsidRPr="004D6A7A">
        <w:t>public</w:t>
      </w:r>
      <w:r w:rsidRPr="004D6A7A">
        <w:t xml:space="preserve"> ancillary fund must ensure the fund does not </w:t>
      </w:r>
      <w:r w:rsidR="004D6A7A" w:rsidRPr="004D6A7A">
        <w:rPr>
          <w:position w:val="6"/>
          <w:sz w:val="16"/>
        </w:rPr>
        <w:t>*</w:t>
      </w:r>
      <w:r w:rsidRPr="004D6A7A">
        <w:t>provide any benefit (except as set out in section</w:t>
      </w:r>
      <w:r w:rsidR="004D6A7A" w:rsidRPr="004D6A7A">
        <w:t> </w:t>
      </w:r>
      <w:r w:rsidRPr="004D6A7A">
        <w:t>23), directly or indirectly, to:</w:t>
      </w:r>
    </w:p>
    <w:p w14:paraId="2BAED222" w14:textId="77777777" w:rsidR="007323E5" w:rsidRPr="004D6A7A" w:rsidRDefault="007323E5" w:rsidP="007323E5">
      <w:pPr>
        <w:pStyle w:val="paragraph"/>
      </w:pPr>
      <w:r w:rsidRPr="004D6A7A">
        <w:tab/>
        <w:t>(a)</w:t>
      </w:r>
      <w:r w:rsidRPr="004D6A7A">
        <w:tab/>
        <w:t>the trustee; or</w:t>
      </w:r>
    </w:p>
    <w:p w14:paraId="6CC02470" w14:textId="23D6A320" w:rsidR="007323E5" w:rsidRPr="004D6A7A" w:rsidRDefault="007323E5" w:rsidP="007323E5">
      <w:pPr>
        <w:pStyle w:val="paragraph"/>
      </w:pPr>
      <w:r w:rsidRPr="004D6A7A">
        <w:tab/>
        <w:t>(b)</w:t>
      </w:r>
      <w:r w:rsidRPr="004D6A7A">
        <w:tab/>
        <w:t xml:space="preserve">a </w:t>
      </w:r>
      <w:r w:rsidR="004D6A7A" w:rsidRPr="004D6A7A">
        <w:rPr>
          <w:position w:val="6"/>
          <w:sz w:val="16"/>
        </w:rPr>
        <w:t>*</w:t>
      </w:r>
      <w:r w:rsidRPr="004D6A7A">
        <w:t xml:space="preserve">member, director, employee, </w:t>
      </w:r>
      <w:r w:rsidR="004D6A7A" w:rsidRPr="004D6A7A">
        <w:rPr>
          <w:position w:val="6"/>
          <w:sz w:val="16"/>
        </w:rPr>
        <w:t>*</w:t>
      </w:r>
      <w:r w:rsidRPr="004D6A7A">
        <w:t>agent or officer of the trustee; or</w:t>
      </w:r>
    </w:p>
    <w:p w14:paraId="2242BE79" w14:textId="77777777" w:rsidR="007323E5" w:rsidRPr="004D6A7A" w:rsidRDefault="007323E5" w:rsidP="007323E5">
      <w:pPr>
        <w:pStyle w:val="paragraph"/>
      </w:pPr>
      <w:r w:rsidRPr="004D6A7A">
        <w:tab/>
        <w:t>(c)</w:t>
      </w:r>
      <w:r w:rsidRPr="004D6A7A">
        <w:tab/>
        <w:t>a donor to the fund; or</w:t>
      </w:r>
    </w:p>
    <w:p w14:paraId="7591DD14" w14:textId="77777777" w:rsidR="007323E5" w:rsidRPr="004D6A7A" w:rsidRDefault="007323E5" w:rsidP="007323E5">
      <w:pPr>
        <w:pStyle w:val="paragraph"/>
      </w:pPr>
      <w:r w:rsidRPr="004D6A7A">
        <w:tab/>
        <w:t>(d)</w:t>
      </w:r>
      <w:r w:rsidRPr="004D6A7A">
        <w:tab/>
        <w:t>a founder of the fund; or</w:t>
      </w:r>
    </w:p>
    <w:p w14:paraId="77DB4026" w14:textId="43CECAD4" w:rsidR="007323E5" w:rsidRPr="004D6A7A" w:rsidRDefault="007323E5" w:rsidP="007323E5">
      <w:pPr>
        <w:pStyle w:val="paragraph"/>
      </w:pPr>
      <w:r w:rsidRPr="004D6A7A">
        <w:tab/>
        <w:t>(e)</w:t>
      </w:r>
      <w:r w:rsidRPr="004D6A7A">
        <w:tab/>
        <w:t xml:space="preserve">a </w:t>
      </w:r>
      <w:r w:rsidR="004D6A7A" w:rsidRPr="004D6A7A">
        <w:rPr>
          <w:position w:val="6"/>
          <w:sz w:val="16"/>
        </w:rPr>
        <w:t>*</w:t>
      </w:r>
      <w:r w:rsidRPr="004D6A7A">
        <w:t xml:space="preserve">relative of an individual covered by </w:t>
      </w:r>
      <w:r w:rsidR="004D6A7A" w:rsidRPr="004D6A7A">
        <w:t>paragraph (</w:t>
      </w:r>
      <w:r w:rsidRPr="004D6A7A">
        <w:t>c) or (d); or</w:t>
      </w:r>
    </w:p>
    <w:p w14:paraId="3138E39F" w14:textId="54E369AF" w:rsidR="007323E5" w:rsidRPr="004D6A7A" w:rsidRDefault="007323E5" w:rsidP="007323E5">
      <w:pPr>
        <w:pStyle w:val="paragraph"/>
      </w:pPr>
      <w:r w:rsidRPr="004D6A7A">
        <w:tab/>
        <w:t>(f)</w:t>
      </w:r>
      <w:r w:rsidRPr="004D6A7A">
        <w:tab/>
        <w:t xml:space="preserve">an </w:t>
      </w:r>
      <w:r w:rsidR="004D6A7A" w:rsidRPr="004D6A7A">
        <w:rPr>
          <w:position w:val="6"/>
          <w:sz w:val="16"/>
        </w:rPr>
        <w:t>*</w:t>
      </w:r>
      <w:r w:rsidRPr="004D6A7A">
        <w:t xml:space="preserve">associate of any of those entities (other than a </w:t>
      </w:r>
      <w:r w:rsidR="004D6A7A" w:rsidRPr="004D6A7A">
        <w:rPr>
          <w:position w:val="6"/>
          <w:sz w:val="16"/>
        </w:rPr>
        <w:t>*</w:t>
      </w:r>
      <w:r w:rsidRPr="004D6A7A">
        <w:t>deductible gift recipient).</w:t>
      </w:r>
    </w:p>
    <w:p w14:paraId="6E81214D" w14:textId="77777777" w:rsidR="007323E5" w:rsidRPr="004D6A7A" w:rsidRDefault="007323E5" w:rsidP="007323E5">
      <w:pPr>
        <w:pStyle w:val="Penalty"/>
      </w:pPr>
      <w:r w:rsidRPr="004D6A7A">
        <w:lastRenderedPageBreak/>
        <w:t>Penalty:</w:t>
      </w:r>
      <w:r w:rsidRPr="004D6A7A">
        <w:tab/>
        <w:t>An amount equal to the amount or value of the benefit provided.</w:t>
      </w:r>
    </w:p>
    <w:p w14:paraId="6AE77F4E" w14:textId="77777777" w:rsidR="007323E5" w:rsidRPr="004D6A7A" w:rsidRDefault="007323E5" w:rsidP="00432E75">
      <w:pPr>
        <w:pStyle w:val="ActHead5"/>
      </w:pPr>
      <w:bookmarkStart w:id="83" w:name="_Toc43212672"/>
      <w:bookmarkStart w:id="84" w:name="_Toc69799740"/>
      <w:r w:rsidRPr="004D6A7A">
        <w:rPr>
          <w:rStyle w:val="CharSectno"/>
        </w:rPr>
        <w:t>23</w:t>
      </w:r>
      <w:r w:rsidRPr="004D6A7A">
        <w:t xml:space="preserve">  Fees and expenses</w:t>
      </w:r>
      <w:bookmarkEnd w:id="83"/>
      <w:bookmarkEnd w:id="84"/>
    </w:p>
    <w:p w14:paraId="4E0BC8BF" w14:textId="2789484D" w:rsidR="007323E5" w:rsidRPr="004D6A7A" w:rsidRDefault="007323E5" w:rsidP="007323E5">
      <w:pPr>
        <w:pStyle w:val="subsection"/>
      </w:pPr>
      <w:r w:rsidRPr="004D6A7A">
        <w:tab/>
      </w:r>
      <w:r w:rsidRPr="004D6A7A">
        <w:tab/>
      </w:r>
      <w:bookmarkStart w:id="85" w:name="_Ref233523993"/>
      <w:r w:rsidRPr="004D6A7A">
        <w:t xml:space="preserve">The trustee of a </w:t>
      </w:r>
      <w:r w:rsidR="004D6A7A" w:rsidRPr="004D6A7A">
        <w:rPr>
          <w:position w:val="6"/>
          <w:sz w:val="16"/>
        </w:rPr>
        <w:t>*</w:t>
      </w:r>
      <w:r w:rsidR="00432E75" w:rsidRPr="004D6A7A">
        <w:t>public</w:t>
      </w:r>
      <w:r w:rsidRPr="004D6A7A">
        <w:t xml:space="preserve"> ancillary fund may apply income or capital of the fund:</w:t>
      </w:r>
      <w:bookmarkEnd w:id="85"/>
    </w:p>
    <w:p w14:paraId="35213981" w14:textId="77777777" w:rsidR="007323E5" w:rsidRPr="004D6A7A" w:rsidRDefault="007323E5" w:rsidP="007323E5">
      <w:pPr>
        <w:pStyle w:val="paragraph"/>
      </w:pPr>
      <w:r w:rsidRPr="004D6A7A">
        <w:tab/>
        <w:t>(a)</w:t>
      </w:r>
      <w:r w:rsidRPr="004D6A7A">
        <w:tab/>
        <w:t>to pay or reimburse the trustee for reasonable expenses incurred on behalf of the fund; and</w:t>
      </w:r>
    </w:p>
    <w:p w14:paraId="56A7D5D7" w14:textId="77777777" w:rsidR="007323E5" w:rsidRPr="004D6A7A" w:rsidRDefault="007323E5" w:rsidP="007323E5">
      <w:pPr>
        <w:pStyle w:val="paragraph"/>
      </w:pPr>
      <w:r w:rsidRPr="004D6A7A">
        <w:tab/>
        <w:t>(b)</w:t>
      </w:r>
      <w:r w:rsidRPr="004D6A7A">
        <w:tab/>
        <w:t>to pay fair and reasonable remuneration for the trustee’s services in administering the fund.</w:t>
      </w:r>
    </w:p>
    <w:p w14:paraId="7FC379FC" w14:textId="77777777" w:rsidR="007323E5" w:rsidRPr="004D6A7A" w:rsidRDefault="007323E5" w:rsidP="00F57615">
      <w:pPr>
        <w:pStyle w:val="ActHead5"/>
      </w:pPr>
      <w:bookmarkStart w:id="86" w:name="_Toc43212673"/>
      <w:bookmarkStart w:id="87" w:name="_Toc69799741"/>
      <w:r w:rsidRPr="004D6A7A">
        <w:rPr>
          <w:rStyle w:val="CharSectno"/>
        </w:rPr>
        <w:t>24</w:t>
      </w:r>
      <w:r w:rsidRPr="004D6A7A">
        <w:t xml:space="preserve">  Donors</w:t>
      </w:r>
      <w:bookmarkEnd w:id="86"/>
      <w:bookmarkEnd w:id="87"/>
    </w:p>
    <w:p w14:paraId="772EC3F9" w14:textId="20FBB1DA" w:rsidR="00D22AD6" w:rsidRPr="004D6A7A" w:rsidRDefault="007323E5" w:rsidP="007323E5">
      <w:pPr>
        <w:pStyle w:val="notemargin"/>
      </w:pPr>
      <w:r w:rsidRPr="004D6A7A">
        <w:t>Note:</w:t>
      </w:r>
      <w:r w:rsidRPr="004D6A7A">
        <w:tab/>
      </w:r>
      <w:r w:rsidR="00C94120" w:rsidRPr="004D6A7A">
        <w:t>A public ancillary fund is public in nature. This characteristic implies that it was and remains the intention of the founders or promoters of the fund that the public will contribute to the fund and that the public participates in the administration of the fund. These features of a public ancillary fund can be contrasted with those of a private ancillary fund where there is a close relationship between those who establish the fund, those who donate to it and those that operate the fund.</w:t>
      </w:r>
    </w:p>
    <w:p w14:paraId="6C8F589A" w14:textId="6295C7CB" w:rsidR="007323E5" w:rsidRPr="004D6A7A" w:rsidRDefault="007323E5" w:rsidP="007323E5">
      <w:pPr>
        <w:pStyle w:val="subsection"/>
      </w:pPr>
      <w:r w:rsidRPr="004D6A7A">
        <w:tab/>
        <w:t>(1)</w:t>
      </w:r>
      <w:r w:rsidRPr="004D6A7A">
        <w:tab/>
        <w:t xml:space="preserve">The trustee of a </w:t>
      </w:r>
      <w:r w:rsidR="004D6A7A" w:rsidRPr="004D6A7A">
        <w:rPr>
          <w:position w:val="6"/>
          <w:sz w:val="16"/>
        </w:rPr>
        <w:t>*</w:t>
      </w:r>
      <w:r w:rsidR="00F57615" w:rsidRPr="004D6A7A">
        <w:t>public</w:t>
      </w:r>
      <w:r w:rsidRPr="004D6A7A">
        <w:t xml:space="preserve"> ancillary fund must </w:t>
      </w:r>
      <w:r w:rsidR="00F57615" w:rsidRPr="004D6A7A">
        <w:t xml:space="preserve">ensure the </w:t>
      </w:r>
      <w:r w:rsidRPr="004D6A7A">
        <w:t>public</w:t>
      </w:r>
      <w:r w:rsidR="00F57615" w:rsidRPr="004D6A7A">
        <w:t xml:space="preserve"> is regularly invited to contribute to the fund</w:t>
      </w:r>
      <w:r w:rsidRPr="004D6A7A">
        <w:t>.</w:t>
      </w:r>
    </w:p>
    <w:p w14:paraId="5246FD63" w14:textId="77777777" w:rsidR="007323E5" w:rsidRPr="004D6A7A" w:rsidRDefault="007323E5" w:rsidP="007323E5">
      <w:pPr>
        <w:pStyle w:val="Penalty"/>
      </w:pPr>
      <w:r w:rsidRPr="004D6A7A">
        <w:t>Penalty:</w:t>
      </w:r>
      <w:r w:rsidRPr="004D6A7A">
        <w:tab/>
        <w:t>30 penalty units.</w:t>
      </w:r>
    </w:p>
    <w:p w14:paraId="69FCE628" w14:textId="06FCF554" w:rsidR="00FB1136" w:rsidRPr="004D6A7A" w:rsidRDefault="00FB1136" w:rsidP="00FB1136">
      <w:pPr>
        <w:pStyle w:val="notetext"/>
      </w:pPr>
      <w:r w:rsidRPr="004D6A7A">
        <w:t>Note</w:t>
      </w:r>
      <w:r w:rsidR="009E280C" w:rsidRPr="004D6A7A">
        <w:t xml:space="preserve"> 1</w:t>
      </w:r>
      <w:r w:rsidRPr="004D6A7A">
        <w:t>:</w:t>
      </w:r>
      <w:r w:rsidR="009E280C" w:rsidRPr="004D6A7A">
        <w:tab/>
      </w:r>
      <w:r w:rsidR="00C94120" w:rsidRPr="004D6A7A">
        <w:t xml:space="preserve">Due to the public nature of a </w:t>
      </w:r>
      <w:r w:rsidR="009E280C" w:rsidRPr="004D6A7A">
        <w:t>public ancillary fund, it will be good governance for a trustee to review non</w:t>
      </w:r>
      <w:r w:rsidR="004D6A7A">
        <w:noBreakHyphen/>
      </w:r>
      <w:r w:rsidR="009E280C" w:rsidRPr="004D6A7A">
        <w:t>binding preferences and other feedback provided by donors, before making distributions, unless the governing rules provide otherwise.</w:t>
      </w:r>
    </w:p>
    <w:p w14:paraId="22DBD105" w14:textId="3A31E0EA" w:rsidR="009E280C" w:rsidRPr="004D6A7A" w:rsidRDefault="009E280C" w:rsidP="00FB1136">
      <w:pPr>
        <w:pStyle w:val="notetext"/>
      </w:pPr>
      <w:r w:rsidRPr="004D6A7A">
        <w:t>Note 2:</w:t>
      </w:r>
      <w:r w:rsidRPr="004D6A7A">
        <w:tab/>
      </w:r>
      <w:r w:rsidR="00A4583D" w:rsidRPr="004D6A7A">
        <w:t>A public ancillary fund may establish sub</w:t>
      </w:r>
      <w:r w:rsidR="004D6A7A">
        <w:noBreakHyphen/>
      </w:r>
      <w:r w:rsidR="00A4583D" w:rsidRPr="004D6A7A">
        <w:t>funds in relation to donations from particular donors. However, the fund cannot be under any obligation to comply with requests from those donors.</w:t>
      </w:r>
    </w:p>
    <w:p w14:paraId="2C4FFF44" w14:textId="30B6A5A1" w:rsidR="007323E5" w:rsidRPr="004D6A7A" w:rsidRDefault="007323E5" w:rsidP="007323E5">
      <w:pPr>
        <w:pStyle w:val="subsection"/>
      </w:pPr>
      <w:r w:rsidRPr="004D6A7A">
        <w:tab/>
        <w:t>(</w:t>
      </w:r>
      <w:r w:rsidR="00F57615" w:rsidRPr="004D6A7A">
        <w:t>2</w:t>
      </w:r>
      <w:r w:rsidRPr="004D6A7A">
        <w:t>)</w:t>
      </w:r>
      <w:r w:rsidRPr="004D6A7A">
        <w:tab/>
        <w:t>The fund must:</w:t>
      </w:r>
    </w:p>
    <w:p w14:paraId="14009ABD" w14:textId="77777777" w:rsidR="007323E5" w:rsidRPr="004D6A7A" w:rsidRDefault="007323E5" w:rsidP="007323E5">
      <w:pPr>
        <w:pStyle w:val="paragraph"/>
      </w:pPr>
      <w:r w:rsidRPr="004D6A7A">
        <w:tab/>
        <w:t>(a)</w:t>
      </w:r>
      <w:r w:rsidRPr="004D6A7A">
        <w:tab/>
        <w:t>issue a receipt for every gift it receives; and</w:t>
      </w:r>
    </w:p>
    <w:p w14:paraId="763CFFA0" w14:textId="5C7AC6B2" w:rsidR="007323E5" w:rsidRPr="004D6A7A" w:rsidRDefault="007323E5" w:rsidP="007323E5">
      <w:pPr>
        <w:pStyle w:val="paragraph"/>
      </w:pPr>
      <w:r w:rsidRPr="004D6A7A">
        <w:tab/>
        <w:t>(b)</w:t>
      </w:r>
      <w:r w:rsidRPr="004D6A7A">
        <w:tab/>
        <w:t xml:space="preserve">include on the receipt the name and </w:t>
      </w:r>
      <w:r w:rsidR="004D6A7A" w:rsidRPr="004D6A7A">
        <w:rPr>
          <w:position w:val="6"/>
          <w:sz w:val="16"/>
        </w:rPr>
        <w:t>*</w:t>
      </w:r>
      <w:r w:rsidRPr="004D6A7A">
        <w:t>ABN of the fund, the name of the donor and a statement that the receipt is for a gift received by the fund.</w:t>
      </w:r>
    </w:p>
    <w:p w14:paraId="1D279B75" w14:textId="77777777" w:rsidR="007323E5" w:rsidRPr="004D6A7A" w:rsidRDefault="007323E5" w:rsidP="00D02E2C">
      <w:pPr>
        <w:pStyle w:val="ActHead5"/>
      </w:pPr>
      <w:bookmarkStart w:id="88" w:name="_Toc43212674"/>
      <w:bookmarkStart w:id="89" w:name="_Toc69799742"/>
      <w:r w:rsidRPr="004D6A7A">
        <w:rPr>
          <w:rStyle w:val="CharSectno"/>
        </w:rPr>
        <w:t>25</w:t>
      </w:r>
      <w:r w:rsidRPr="004D6A7A">
        <w:t xml:space="preserve">  Compliance with all relevant laws</w:t>
      </w:r>
      <w:bookmarkEnd w:id="88"/>
      <w:bookmarkEnd w:id="89"/>
    </w:p>
    <w:p w14:paraId="73584280" w14:textId="77777777" w:rsidR="006F2932" w:rsidRDefault="007323E5" w:rsidP="007323E5">
      <w:pPr>
        <w:pStyle w:val="subsection"/>
        <w:sectPr w:rsidR="006F2932" w:rsidSect="00F10A00">
          <w:headerReference w:type="even" r:id="rId34"/>
          <w:headerReference w:type="default" r:id="rId35"/>
          <w:type w:val="continuous"/>
          <w:pgSz w:w="11907" w:h="16839" w:code="9"/>
          <w:pgMar w:top="2233" w:right="1797" w:bottom="1440" w:left="1797" w:header="720" w:footer="709" w:gutter="0"/>
          <w:cols w:space="708"/>
          <w:docGrid w:linePitch="360"/>
        </w:sectPr>
      </w:pPr>
      <w:r w:rsidRPr="004D6A7A">
        <w:tab/>
      </w:r>
      <w:r w:rsidRPr="004D6A7A">
        <w:tab/>
        <w:t xml:space="preserve">The trustee of a </w:t>
      </w:r>
      <w:r w:rsidR="004D6A7A" w:rsidRPr="004D6A7A">
        <w:rPr>
          <w:position w:val="6"/>
          <w:sz w:val="16"/>
        </w:rPr>
        <w:t>*</w:t>
      </w:r>
      <w:r w:rsidR="00D02E2C" w:rsidRPr="004D6A7A">
        <w:t>public</w:t>
      </w:r>
      <w:r w:rsidRPr="004D6A7A">
        <w:t xml:space="preserve"> ancillary fund must ensure the trustee and the fund comply with all relevant </w:t>
      </w:r>
      <w:r w:rsidR="004D6A7A" w:rsidRPr="004D6A7A">
        <w:rPr>
          <w:position w:val="6"/>
          <w:sz w:val="16"/>
        </w:rPr>
        <w:t>*</w:t>
      </w:r>
      <w:r w:rsidRPr="004D6A7A">
        <w:t>Australian laws, all legally binding directions given to the trustee by the Commissioner and all the requirements contained in this instrument.</w:t>
      </w:r>
    </w:p>
    <w:p w14:paraId="05CCEF55" w14:textId="5551452A" w:rsidR="00BD6FFB" w:rsidRPr="004D6A7A" w:rsidRDefault="00BD6FFB" w:rsidP="00BD6FFB">
      <w:pPr>
        <w:pStyle w:val="ActHead3"/>
        <w:pageBreakBefore/>
      </w:pPr>
      <w:bookmarkStart w:id="90" w:name="_Toc43212675"/>
      <w:bookmarkStart w:id="91" w:name="_Toc69799743"/>
      <w:r w:rsidRPr="004D6A7A">
        <w:rPr>
          <w:rStyle w:val="CharDivNo"/>
        </w:rPr>
        <w:lastRenderedPageBreak/>
        <w:t>Division</w:t>
      </w:r>
      <w:r w:rsidR="004D6A7A" w:rsidRPr="004D6A7A">
        <w:rPr>
          <w:rStyle w:val="CharDivNo"/>
        </w:rPr>
        <w:t> </w:t>
      </w:r>
      <w:r w:rsidRPr="004D6A7A">
        <w:rPr>
          <w:rStyle w:val="CharDivNo"/>
        </w:rPr>
        <w:t>4</w:t>
      </w:r>
      <w:r w:rsidRPr="004D6A7A">
        <w:t>—</w:t>
      </w:r>
      <w:r w:rsidRPr="004D6A7A">
        <w:rPr>
          <w:rStyle w:val="CharDivText"/>
        </w:rPr>
        <w:t xml:space="preserve">Winding up, or ceasing to be, a </w:t>
      </w:r>
      <w:r w:rsidR="00B66AF1" w:rsidRPr="004D6A7A">
        <w:rPr>
          <w:rStyle w:val="CharDivText"/>
        </w:rPr>
        <w:t>public</w:t>
      </w:r>
      <w:r w:rsidRPr="004D6A7A">
        <w:rPr>
          <w:rStyle w:val="CharDivText"/>
        </w:rPr>
        <w:t xml:space="preserve"> ancillary fund</w:t>
      </w:r>
      <w:bookmarkEnd w:id="90"/>
      <w:bookmarkEnd w:id="91"/>
    </w:p>
    <w:p w14:paraId="22063F16" w14:textId="4B086796" w:rsidR="00BD6FFB" w:rsidRPr="004D6A7A" w:rsidRDefault="00BD6FFB" w:rsidP="00BD6FFB">
      <w:pPr>
        <w:pStyle w:val="ActHead5"/>
      </w:pPr>
      <w:bookmarkStart w:id="92" w:name="_Toc43212676"/>
      <w:bookmarkStart w:id="93" w:name="_Toc69799744"/>
      <w:r w:rsidRPr="004D6A7A">
        <w:rPr>
          <w:rStyle w:val="CharSectno"/>
        </w:rPr>
        <w:t>26</w:t>
      </w:r>
      <w:r w:rsidRPr="004D6A7A">
        <w:t xml:space="preserve">  Winding up, or ceasing to be, a </w:t>
      </w:r>
      <w:r w:rsidR="00B66AF1" w:rsidRPr="004D6A7A">
        <w:t>public</w:t>
      </w:r>
      <w:r w:rsidRPr="004D6A7A">
        <w:t xml:space="preserve"> ancillary fund</w:t>
      </w:r>
      <w:bookmarkEnd w:id="92"/>
      <w:bookmarkEnd w:id="93"/>
    </w:p>
    <w:p w14:paraId="64AEF31A" w14:textId="01D3155B" w:rsidR="00BD6FFB" w:rsidRPr="004D6A7A" w:rsidRDefault="00BD6FFB" w:rsidP="00BD6FFB">
      <w:pPr>
        <w:pStyle w:val="subsection"/>
      </w:pPr>
      <w:r w:rsidRPr="004D6A7A">
        <w:tab/>
      </w:r>
      <w:r w:rsidRPr="004D6A7A">
        <w:tab/>
        <w:t xml:space="preserve">If a fund is wound up, or ceases to be a </w:t>
      </w:r>
      <w:r w:rsidR="004D6A7A" w:rsidRPr="004D6A7A">
        <w:rPr>
          <w:position w:val="6"/>
          <w:sz w:val="16"/>
        </w:rPr>
        <w:t>*</w:t>
      </w:r>
      <w:r w:rsidR="00B66AF1" w:rsidRPr="004D6A7A">
        <w:t>public</w:t>
      </w:r>
      <w:r w:rsidRPr="004D6A7A">
        <w:t xml:space="preserve"> ancillary fund, all of the fund’s net assets must be provided as described in </w:t>
      </w:r>
      <w:r w:rsidR="004D6A7A" w:rsidRPr="004D6A7A">
        <w:t>paragraph (</w:t>
      </w:r>
      <w:r w:rsidRPr="004D6A7A">
        <w:t>a) of item</w:t>
      </w:r>
      <w:r w:rsidR="004D6A7A" w:rsidRPr="004D6A7A">
        <w:t> </w:t>
      </w:r>
      <w:r w:rsidRPr="004D6A7A">
        <w:t>2 of the table in section</w:t>
      </w:r>
      <w:r w:rsidR="004D6A7A" w:rsidRPr="004D6A7A">
        <w:t> </w:t>
      </w:r>
      <w:r w:rsidRPr="004D6A7A">
        <w:t>30</w:t>
      </w:r>
      <w:r w:rsidR="004D6A7A">
        <w:noBreakHyphen/>
      </w:r>
      <w:r w:rsidRPr="004D6A7A">
        <w:t xml:space="preserve">15 of the </w:t>
      </w:r>
      <w:r w:rsidRPr="004D6A7A">
        <w:rPr>
          <w:i/>
        </w:rPr>
        <w:t>Income Tax Assessment Act 1997</w:t>
      </w:r>
      <w:r w:rsidRPr="004D6A7A">
        <w:t>.</w:t>
      </w:r>
    </w:p>
    <w:p w14:paraId="26B10A8F" w14:textId="011BA742" w:rsidR="00BD6FFB" w:rsidRPr="004D6A7A" w:rsidRDefault="00BD6FFB" w:rsidP="00BD6FFB">
      <w:pPr>
        <w:pStyle w:val="notetext"/>
        <w:rPr>
          <w:highlight w:val="yellow"/>
        </w:rPr>
      </w:pPr>
      <w:r w:rsidRPr="004D6A7A">
        <w:t>Note: see also subsection</w:t>
      </w:r>
      <w:r w:rsidR="004D6A7A" w:rsidRPr="004D6A7A">
        <w:t> </w:t>
      </w:r>
      <w:r w:rsidRPr="004D6A7A">
        <w:t>9(3).</w:t>
      </w:r>
    </w:p>
    <w:p w14:paraId="79CC1C08" w14:textId="6A8379C4" w:rsidR="00BD6FFB" w:rsidRPr="004D6A7A" w:rsidRDefault="00BD6FFB" w:rsidP="00BD6FFB">
      <w:pPr>
        <w:pStyle w:val="ActHead5"/>
      </w:pPr>
      <w:bookmarkStart w:id="94" w:name="_Toc43212678"/>
      <w:bookmarkStart w:id="95" w:name="_Toc69799745"/>
      <w:r w:rsidRPr="004D6A7A">
        <w:rPr>
          <w:rStyle w:val="CharSectno"/>
        </w:rPr>
        <w:t>27</w:t>
      </w:r>
      <w:r w:rsidRPr="004D6A7A">
        <w:t xml:space="preserve">  Portability</w:t>
      </w:r>
      <w:bookmarkEnd w:id="94"/>
      <w:bookmarkEnd w:id="95"/>
    </w:p>
    <w:p w14:paraId="265C5E96" w14:textId="202187D8" w:rsidR="00BD6FFB" w:rsidRPr="004D6A7A" w:rsidRDefault="00BD6FFB" w:rsidP="00BD6FFB">
      <w:pPr>
        <w:pStyle w:val="subsection"/>
        <w:rPr>
          <w:szCs w:val="23"/>
        </w:rPr>
      </w:pPr>
      <w:r w:rsidRPr="004D6A7A">
        <w:tab/>
      </w:r>
      <w:r w:rsidR="00B66AF1" w:rsidRPr="004D6A7A">
        <w:t>(1)</w:t>
      </w:r>
      <w:r w:rsidRPr="004D6A7A">
        <w:tab/>
      </w:r>
      <w:r w:rsidRPr="004D6A7A">
        <w:rPr>
          <w:szCs w:val="23"/>
        </w:rPr>
        <w:t xml:space="preserve">With the agreement of the Commissioner, a </w:t>
      </w:r>
      <w:r w:rsidR="004D6A7A" w:rsidRPr="004D6A7A">
        <w:rPr>
          <w:position w:val="6"/>
          <w:sz w:val="16"/>
          <w:szCs w:val="23"/>
        </w:rPr>
        <w:t>*</w:t>
      </w:r>
      <w:r w:rsidR="00B66AF1" w:rsidRPr="004D6A7A">
        <w:rPr>
          <w:szCs w:val="23"/>
        </w:rPr>
        <w:t>public</w:t>
      </w:r>
      <w:r w:rsidRPr="004D6A7A">
        <w:rPr>
          <w:szCs w:val="23"/>
        </w:rPr>
        <w:t xml:space="preserve"> ancillary fund may transfer assets to another </w:t>
      </w:r>
      <w:r w:rsidR="004D6A7A" w:rsidRPr="004D6A7A">
        <w:rPr>
          <w:position w:val="6"/>
          <w:sz w:val="16"/>
          <w:szCs w:val="23"/>
        </w:rPr>
        <w:t>*</w:t>
      </w:r>
      <w:r w:rsidRPr="004D6A7A">
        <w:rPr>
          <w:szCs w:val="23"/>
        </w:rPr>
        <w:t>ancillary fund if:</w:t>
      </w:r>
    </w:p>
    <w:p w14:paraId="5FDA6671" w14:textId="77777777" w:rsidR="00F90621" w:rsidRPr="004D6A7A" w:rsidRDefault="00BD6FFB" w:rsidP="00BD6FFB">
      <w:pPr>
        <w:pStyle w:val="paragraph"/>
      </w:pPr>
      <w:r w:rsidRPr="004D6A7A">
        <w:tab/>
        <w:t>(a)</w:t>
      </w:r>
      <w:r w:rsidRPr="004D6A7A">
        <w:tab/>
        <w:t xml:space="preserve">the </w:t>
      </w:r>
      <w:r w:rsidR="00B66AF1" w:rsidRPr="004D6A7A">
        <w:t xml:space="preserve">public ancillary </w:t>
      </w:r>
      <w:r w:rsidRPr="004D6A7A">
        <w:t>fund</w:t>
      </w:r>
      <w:r w:rsidR="00F90621" w:rsidRPr="004D6A7A">
        <w:t xml:space="preserve"> does one of the following:</w:t>
      </w:r>
    </w:p>
    <w:p w14:paraId="40A567C0" w14:textId="56DABAE8" w:rsidR="00BD6FFB" w:rsidRPr="004D6A7A" w:rsidRDefault="00F90621" w:rsidP="00F90621">
      <w:pPr>
        <w:pStyle w:val="paragraphsub"/>
      </w:pPr>
      <w:r w:rsidRPr="004D6A7A">
        <w:tab/>
        <w:t>(i)</w:t>
      </w:r>
      <w:r w:rsidRPr="004D6A7A">
        <w:tab/>
      </w:r>
      <w:r w:rsidR="00BD6FFB" w:rsidRPr="004D6A7A">
        <w:t xml:space="preserve">transfers all of its net assets to that ancillary fund; </w:t>
      </w:r>
      <w:r w:rsidRPr="004D6A7A">
        <w:t>or</w:t>
      </w:r>
    </w:p>
    <w:p w14:paraId="20413358" w14:textId="60F52748" w:rsidR="00F90621" w:rsidRPr="004D6A7A" w:rsidRDefault="00F90621" w:rsidP="00F90621">
      <w:pPr>
        <w:pStyle w:val="paragraphsub"/>
      </w:pPr>
      <w:r w:rsidRPr="004D6A7A">
        <w:tab/>
        <w:t>(ii)</w:t>
      </w:r>
      <w:r w:rsidRPr="004D6A7A">
        <w:tab/>
        <w:t>if the public ancillary fund operates sub</w:t>
      </w:r>
      <w:r w:rsidR="004D6A7A">
        <w:noBreakHyphen/>
      </w:r>
      <w:r w:rsidRPr="004D6A7A">
        <w:t>funds—the fund transfers all of the net assets of one of more sub</w:t>
      </w:r>
      <w:r w:rsidR="004D6A7A">
        <w:noBreakHyphen/>
      </w:r>
      <w:r w:rsidRPr="004D6A7A">
        <w:t>funds to that ancillary fund; and</w:t>
      </w:r>
    </w:p>
    <w:p w14:paraId="248A00A0" w14:textId="2BE12ECB" w:rsidR="00BD6FFB" w:rsidRPr="004D6A7A" w:rsidRDefault="00BD6FFB" w:rsidP="00BD6FFB">
      <w:pPr>
        <w:pStyle w:val="paragraph"/>
      </w:pPr>
      <w:r w:rsidRPr="004D6A7A">
        <w:tab/>
        <w:t>(b)</w:t>
      </w:r>
      <w:r w:rsidRPr="004D6A7A">
        <w:tab/>
        <w:t xml:space="preserve">the </w:t>
      </w:r>
      <w:r w:rsidR="00B66AF1" w:rsidRPr="004D6A7A">
        <w:t>public</w:t>
      </w:r>
      <w:r w:rsidRPr="004D6A7A">
        <w:t xml:space="preserve"> ancillary fund has already complied with section</w:t>
      </w:r>
      <w:r w:rsidR="004D6A7A" w:rsidRPr="004D6A7A">
        <w:t> </w:t>
      </w:r>
      <w:r w:rsidRPr="004D6A7A">
        <w:t>15 for that financial year (about minimum annual distributions); and</w:t>
      </w:r>
    </w:p>
    <w:p w14:paraId="5D46C5BA" w14:textId="4B9D9128" w:rsidR="00BD6FFB" w:rsidRPr="004D6A7A" w:rsidRDefault="00BD6FFB" w:rsidP="00BD6FFB">
      <w:pPr>
        <w:pStyle w:val="paragraph"/>
      </w:pPr>
      <w:r w:rsidRPr="004D6A7A">
        <w:tab/>
        <w:t>(c)</w:t>
      </w:r>
      <w:r w:rsidRPr="004D6A7A">
        <w:tab/>
        <w:t xml:space="preserve">none of the assets of the </w:t>
      </w:r>
      <w:r w:rsidR="00B66AF1" w:rsidRPr="004D6A7A">
        <w:t>public</w:t>
      </w:r>
      <w:r w:rsidRPr="004D6A7A">
        <w:t xml:space="preserve"> ancillary fund have been received from another ancillary fund during the 2 previous financial years.</w:t>
      </w:r>
    </w:p>
    <w:p w14:paraId="2BACA64C" w14:textId="77777777" w:rsidR="006F2932" w:rsidRDefault="00F1248F" w:rsidP="00F1248F">
      <w:pPr>
        <w:pStyle w:val="subsection"/>
        <w:sectPr w:rsidR="006F2932" w:rsidSect="00F10A00">
          <w:headerReference w:type="default" r:id="rId36"/>
          <w:type w:val="continuous"/>
          <w:pgSz w:w="11907" w:h="16839" w:code="9"/>
          <w:pgMar w:top="2233" w:right="1797" w:bottom="1440" w:left="1797" w:header="720" w:footer="709" w:gutter="0"/>
          <w:cols w:space="708"/>
          <w:docGrid w:linePitch="360"/>
        </w:sectPr>
      </w:pPr>
      <w:r w:rsidRPr="004D6A7A">
        <w:tab/>
        <w:t>(2)</w:t>
      </w:r>
      <w:r w:rsidRPr="004D6A7A">
        <w:tab/>
        <w:t xml:space="preserve">The Commissioner </w:t>
      </w:r>
      <w:r w:rsidR="00D62154" w:rsidRPr="004D6A7A">
        <w:t xml:space="preserve">must not agree to a transfer of assets under </w:t>
      </w:r>
      <w:r w:rsidR="004D6A7A" w:rsidRPr="004D6A7A">
        <w:t>subsection (</w:t>
      </w:r>
      <w:r w:rsidR="00D62154" w:rsidRPr="004D6A7A">
        <w:t>1) if the transfer involves transferring assets contributed, either directly or indirectly, by the general public from a public ancillary fund to a private ancillary fund.</w:t>
      </w:r>
    </w:p>
    <w:p w14:paraId="222DFBA7" w14:textId="2FA6B55F" w:rsidR="00B66AF1" w:rsidRPr="004D6A7A" w:rsidRDefault="00B66AF1" w:rsidP="00B66AF1">
      <w:pPr>
        <w:pStyle w:val="ActHead2"/>
        <w:pageBreakBefore/>
      </w:pPr>
      <w:bookmarkStart w:id="96" w:name="_Toc43212679"/>
      <w:bookmarkStart w:id="97" w:name="_Toc69799746"/>
      <w:r w:rsidRPr="004D6A7A">
        <w:rPr>
          <w:rStyle w:val="CharPartNo"/>
        </w:rPr>
        <w:lastRenderedPageBreak/>
        <w:t>Part</w:t>
      </w:r>
      <w:r w:rsidR="004D6A7A" w:rsidRPr="004D6A7A">
        <w:rPr>
          <w:rStyle w:val="CharPartNo"/>
        </w:rPr>
        <w:t> </w:t>
      </w:r>
      <w:r w:rsidRPr="004D6A7A">
        <w:rPr>
          <w:rStyle w:val="CharPartNo"/>
        </w:rPr>
        <w:t>3</w:t>
      </w:r>
      <w:r w:rsidRPr="004D6A7A">
        <w:t>—</w:t>
      </w:r>
      <w:r w:rsidRPr="004D6A7A">
        <w:rPr>
          <w:rStyle w:val="CharPartText"/>
        </w:rPr>
        <w:t>Application and transitional provisions</w:t>
      </w:r>
      <w:bookmarkEnd w:id="96"/>
      <w:bookmarkEnd w:id="97"/>
    </w:p>
    <w:p w14:paraId="591C08C3" w14:textId="2EABE281" w:rsidR="00B66AF1" w:rsidRPr="004D6A7A" w:rsidRDefault="00B66AF1" w:rsidP="00B66AF1">
      <w:pPr>
        <w:pStyle w:val="ActHead3"/>
      </w:pPr>
      <w:bookmarkStart w:id="98" w:name="_Toc43212680"/>
      <w:bookmarkStart w:id="99" w:name="_Toc69799747"/>
      <w:r w:rsidRPr="004D6A7A">
        <w:rPr>
          <w:rStyle w:val="CharDivNo"/>
        </w:rPr>
        <w:t>Division</w:t>
      </w:r>
      <w:r w:rsidR="004D6A7A" w:rsidRPr="004D6A7A">
        <w:rPr>
          <w:rStyle w:val="CharDivNo"/>
        </w:rPr>
        <w:t> </w:t>
      </w:r>
      <w:r w:rsidRPr="004D6A7A">
        <w:rPr>
          <w:rStyle w:val="CharDivNo"/>
        </w:rPr>
        <w:t>1</w:t>
      </w:r>
      <w:r w:rsidRPr="004D6A7A">
        <w:t>—</w:t>
      </w:r>
      <w:r w:rsidRPr="004D6A7A">
        <w:rPr>
          <w:rStyle w:val="CharDivText"/>
        </w:rPr>
        <w:t xml:space="preserve">Transitional rules for </w:t>
      </w:r>
      <w:bookmarkEnd w:id="98"/>
      <w:r w:rsidR="00931B8D" w:rsidRPr="004D6A7A">
        <w:rPr>
          <w:rStyle w:val="CharDivText"/>
        </w:rPr>
        <w:t>pre</w:t>
      </w:r>
      <w:r w:rsidR="004D6A7A" w:rsidRPr="004D6A7A">
        <w:rPr>
          <w:rStyle w:val="CharDivText"/>
        </w:rPr>
        <w:noBreakHyphen/>
      </w:r>
      <w:r w:rsidR="00931B8D" w:rsidRPr="004D6A7A">
        <w:rPr>
          <w:rStyle w:val="CharDivText"/>
        </w:rPr>
        <w:t>2012 public ancillary funds</w:t>
      </w:r>
      <w:bookmarkEnd w:id="99"/>
    </w:p>
    <w:p w14:paraId="23890B8A" w14:textId="02688968" w:rsidR="00B66AF1" w:rsidRPr="004D6A7A" w:rsidRDefault="00B66AF1" w:rsidP="00B66AF1">
      <w:pPr>
        <w:pStyle w:val="notemargin"/>
      </w:pPr>
      <w:r w:rsidRPr="004D6A7A">
        <w:t>Note:</w:t>
      </w:r>
      <w:r w:rsidRPr="004D6A7A">
        <w:tab/>
        <w:t>This Division sets out transitional rules modifying how Part</w:t>
      </w:r>
      <w:r w:rsidR="004D6A7A" w:rsidRPr="004D6A7A">
        <w:t> </w:t>
      </w:r>
      <w:r w:rsidRPr="004D6A7A">
        <w:t xml:space="preserve">2 applies to a </w:t>
      </w:r>
      <w:r w:rsidR="00931B8D" w:rsidRPr="004D6A7A">
        <w:t>public</w:t>
      </w:r>
      <w:r w:rsidRPr="004D6A7A">
        <w:t xml:space="preserve"> ancillary fund that was </w:t>
      </w:r>
      <w:r w:rsidR="00931B8D" w:rsidRPr="004D6A7A">
        <w:t>endorsed as a deductible gift recipient under item</w:t>
      </w:r>
      <w:r w:rsidR="004D6A7A" w:rsidRPr="004D6A7A">
        <w:t> </w:t>
      </w:r>
      <w:r w:rsidR="00931B8D" w:rsidRPr="004D6A7A">
        <w:t>2 in the table in section</w:t>
      </w:r>
      <w:r w:rsidR="004D6A7A" w:rsidRPr="004D6A7A">
        <w:t> </w:t>
      </w:r>
      <w:r w:rsidR="00931B8D" w:rsidRPr="004D6A7A">
        <w:t>30</w:t>
      </w:r>
      <w:r w:rsidR="004D6A7A">
        <w:noBreakHyphen/>
      </w:r>
      <w:r w:rsidR="00931B8D" w:rsidRPr="004D6A7A">
        <w:t xml:space="preserve">15 of the </w:t>
      </w:r>
      <w:r w:rsidR="00931B8D" w:rsidRPr="004D6A7A">
        <w:rPr>
          <w:i/>
          <w:iCs/>
        </w:rPr>
        <w:t>Income Tax Assessment Act 1997</w:t>
      </w:r>
      <w:r w:rsidRPr="004D6A7A">
        <w:t xml:space="preserve"> at the end of 30</w:t>
      </w:r>
      <w:r w:rsidR="004D6A7A" w:rsidRPr="004D6A7A">
        <w:t> </w:t>
      </w:r>
      <w:r w:rsidR="00931B8D" w:rsidRPr="004D6A7A">
        <w:t>December</w:t>
      </w:r>
      <w:r w:rsidRPr="004D6A7A">
        <w:t xml:space="preserve"> 20</w:t>
      </w:r>
      <w:r w:rsidR="00931B8D" w:rsidRPr="004D6A7A">
        <w:t>11</w:t>
      </w:r>
      <w:r w:rsidRPr="004D6A7A">
        <w:t>.</w:t>
      </w:r>
    </w:p>
    <w:p w14:paraId="5B8C79C8" w14:textId="783660F3" w:rsidR="00B66AF1" w:rsidRPr="004D6A7A" w:rsidRDefault="00B66AF1" w:rsidP="004D5117">
      <w:pPr>
        <w:pStyle w:val="ActHead5"/>
      </w:pPr>
      <w:bookmarkStart w:id="100" w:name="_Toc43212681"/>
      <w:bookmarkStart w:id="101" w:name="_Toc69799748"/>
      <w:r w:rsidRPr="004D6A7A">
        <w:rPr>
          <w:rStyle w:val="CharSectno"/>
        </w:rPr>
        <w:t>2</w:t>
      </w:r>
      <w:r w:rsidR="004D5117" w:rsidRPr="004D6A7A">
        <w:rPr>
          <w:rStyle w:val="CharSectno"/>
        </w:rPr>
        <w:t>8</w:t>
      </w:r>
      <w:r w:rsidRPr="004D6A7A">
        <w:t xml:space="preserve">  Governing rules inconsistent with these guidelines</w:t>
      </w:r>
      <w:bookmarkEnd w:id="100"/>
      <w:bookmarkEnd w:id="101"/>
    </w:p>
    <w:p w14:paraId="3728E6E4" w14:textId="77777777" w:rsidR="00B66AF1" w:rsidRPr="004D6A7A" w:rsidRDefault="00B66AF1" w:rsidP="00B66AF1">
      <w:pPr>
        <w:pStyle w:val="subsection"/>
      </w:pPr>
      <w:r w:rsidRPr="004D6A7A">
        <w:tab/>
        <w:t>(1)</w:t>
      </w:r>
      <w:r w:rsidRPr="004D6A7A">
        <w:tab/>
        <w:t>If:</w:t>
      </w:r>
    </w:p>
    <w:p w14:paraId="372E8E9F" w14:textId="190892EB" w:rsidR="00B66AF1" w:rsidRPr="004D6A7A" w:rsidRDefault="00B66AF1" w:rsidP="00B66AF1">
      <w:pPr>
        <w:pStyle w:val="paragraph"/>
      </w:pPr>
      <w:r w:rsidRPr="004D6A7A">
        <w:tab/>
        <w:t>(a)</w:t>
      </w:r>
      <w:r w:rsidRPr="004D6A7A">
        <w:tab/>
        <w:t xml:space="preserve">a </w:t>
      </w:r>
      <w:r w:rsidR="004D6A7A" w:rsidRPr="004D6A7A">
        <w:rPr>
          <w:position w:val="6"/>
          <w:sz w:val="16"/>
        </w:rPr>
        <w:t>*</w:t>
      </w:r>
      <w:r w:rsidR="004D5117" w:rsidRPr="004D6A7A">
        <w:t>public</w:t>
      </w:r>
      <w:r w:rsidRPr="004D6A7A">
        <w:t xml:space="preserve"> ancillary fund does </w:t>
      </w:r>
      <w:r w:rsidRPr="004D6A7A">
        <w:rPr>
          <w:i/>
        </w:rPr>
        <w:t>not</w:t>
      </w:r>
      <w:r w:rsidRPr="004D6A7A">
        <w:t xml:space="preserve"> have </w:t>
      </w:r>
      <w:r w:rsidR="00835CDA">
        <w:t>only</w:t>
      </w:r>
      <w:r w:rsidRPr="004D6A7A">
        <w:t xml:space="preserve"> trustee</w:t>
      </w:r>
      <w:r w:rsidR="00835CDA">
        <w:t>s</w:t>
      </w:r>
      <w:r w:rsidRPr="004D6A7A">
        <w:t xml:space="preserve"> that </w:t>
      </w:r>
      <w:r w:rsidR="00835CDA">
        <w:t>are</w:t>
      </w:r>
      <w:r w:rsidRPr="004D6A7A">
        <w:t xml:space="preserve"> a </w:t>
      </w:r>
      <w:r w:rsidR="004D6A7A" w:rsidRPr="004D6A7A">
        <w:rPr>
          <w:position w:val="6"/>
          <w:sz w:val="16"/>
        </w:rPr>
        <w:t>*</w:t>
      </w:r>
      <w:r w:rsidRPr="004D6A7A">
        <w:t>constitutional corporation</w:t>
      </w:r>
      <w:r w:rsidR="00835CDA">
        <w:t>s</w:t>
      </w:r>
      <w:r w:rsidRPr="004D6A7A">
        <w:t>; and</w:t>
      </w:r>
    </w:p>
    <w:p w14:paraId="102242C8" w14:textId="0C17AA26" w:rsidR="00B66AF1" w:rsidRPr="004D6A7A" w:rsidRDefault="00B66AF1" w:rsidP="00B66AF1">
      <w:pPr>
        <w:pStyle w:val="paragraph"/>
      </w:pPr>
      <w:r w:rsidRPr="004D6A7A">
        <w:tab/>
        <w:t>(b)</w:t>
      </w:r>
      <w:r w:rsidRPr="004D6A7A">
        <w:tab/>
        <w:t xml:space="preserve">the fund was a </w:t>
      </w:r>
      <w:r w:rsidR="004D5117" w:rsidRPr="004D6A7A">
        <w:t xml:space="preserve">public ancillary fund that was endorsed as a </w:t>
      </w:r>
      <w:r w:rsidR="004D6A7A" w:rsidRPr="004D6A7A">
        <w:rPr>
          <w:position w:val="6"/>
          <w:sz w:val="16"/>
        </w:rPr>
        <w:t>*</w:t>
      </w:r>
      <w:r w:rsidR="004D5117" w:rsidRPr="004D6A7A">
        <w:t>deductible gift recipient under item</w:t>
      </w:r>
      <w:r w:rsidR="004D6A7A" w:rsidRPr="004D6A7A">
        <w:t> </w:t>
      </w:r>
      <w:r w:rsidR="004D5117" w:rsidRPr="004D6A7A">
        <w:t>2 in the table in section</w:t>
      </w:r>
      <w:r w:rsidR="004D6A7A" w:rsidRPr="004D6A7A">
        <w:t> </w:t>
      </w:r>
      <w:r w:rsidR="004D5117" w:rsidRPr="004D6A7A">
        <w:t>30</w:t>
      </w:r>
      <w:r w:rsidR="004D6A7A">
        <w:noBreakHyphen/>
      </w:r>
      <w:r w:rsidR="004D5117" w:rsidRPr="004D6A7A">
        <w:t xml:space="preserve">15 of the </w:t>
      </w:r>
      <w:r w:rsidR="004D5117" w:rsidRPr="004D6A7A">
        <w:rPr>
          <w:i/>
          <w:iCs/>
        </w:rPr>
        <w:t>Income Tax Assessment Act 1997</w:t>
      </w:r>
      <w:r w:rsidR="004D5117" w:rsidRPr="004D6A7A">
        <w:t xml:space="preserve"> at the end of 30</w:t>
      </w:r>
      <w:r w:rsidR="004D6A7A" w:rsidRPr="004D6A7A">
        <w:t> </w:t>
      </w:r>
      <w:r w:rsidR="004D5117" w:rsidRPr="004D6A7A">
        <w:t>December 2011</w:t>
      </w:r>
      <w:r w:rsidRPr="004D6A7A">
        <w:t>;</w:t>
      </w:r>
    </w:p>
    <w:p w14:paraId="0D689E0B" w14:textId="2DCAEFC3" w:rsidR="00B66AF1" w:rsidRPr="004D6A7A" w:rsidRDefault="00B66AF1" w:rsidP="00B66AF1">
      <w:pPr>
        <w:pStyle w:val="subsection2"/>
      </w:pPr>
      <w:r w:rsidRPr="004D6A7A">
        <w:t>then subsection</w:t>
      </w:r>
      <w:r w:rsidR="004D6A7A" w:rsidRPr="004D6A7A">
        <w:t> </w:t>
      </w:r>
      <w:r w:rsidRPr="004D6A7A">
        <w:t xml:space="preserve">12(3) does not apply to the fund. Instead, </w:t>
      </w:r>
      <w:r w:rsidR="00F460AC" w:rsidRPr="004D6A7A">
        <w:t xml:space="preserve">a majority of the </w:t>
      </w:r>
      <w:r w:rsidR="00181B10" w:rsidRPr="004D6A7A">
        <w:t xml:space="preserve">active </w:t>
      </w:r>
      <w:r w:rsidR="00F460AC" w:rsidRPr="004D6A7A">
        <w:t>trustees</w:t>
      </w:r>
      <w:r w:rsidRPr="004D6A7A">
        <w:t xml:space="preserve"> must be </w:t>
      </w:r>
      <w:r w:rsidR="00F460AC" w:rsidRPr="004D6A7A">
        <w:t>responsible persons</w:t>
      </w:r>
      <w:r w:rsidRPr="004D6A7A">
        <w:t>.</w:t>
      </w:r>
    </w:p>
    <w:p w14:paraId="586198BF" w14:textId="77777777" w:rsidR="006F2932" w:rsidRDefault="00B66AF1" w:rsidP="00B66AF1">
      <w:pPr>
        <w:pStyle w:val="subsection"/>
        <w:sectPr w:rsidR="006F2932" w:rsidSect="00835CDA">
          <w:headerReference w:type="default" r:id="rId37"/>
          <w:type w:val="continuous"/>
          <w:pgSz w:w="11907" w:h="16839" w:code="9"/>
          <w:pgMar w:top="2233" w:right="1797" w:bottom="1440" w:left="1797" w:header="720" w:footer="709" w:gutter="0"/>
          <w:cols w:space="708"/>
          <w:docGrid w:linePitch="360"/>
        </w:sectPr>
      </w:pPr>
      <w:r w:rsidRPr="004D6A7A">
        <w:tab/>
        <w:t>(2)</w:t>
      </w:r>
      <w:r w:rsidRPr="004D6A7A">
        <w:tab/>
        <w:t xml:space="preserve">If a </w:t>
      </w:r>
      <w:r w:rsidR="004D6A7A" w:rsidRPr="004D6A7A">
        <w:rPr>
          <w:position w:val="6"/>
          <w:sz w:val="16"/>
        </w:rPr>
        <w:t>*</w:t>
      </w:r>
      <w:r w:rsidR="00F460AC" w:rsidRPr="004D6A7A">
        <w:t>public</w:t>
      </w:r>
      <w:r w:rsidRPr="004D6A7A">
        <w:t xml:space="preserve"> ancillary fund had an existing borrowing on 30</w:t>
      </w:r>
      <w:r w:rsidR="004D6A7A" w:rsidRPr="004D6A7A">
        <w:t> </w:t>
      </w:r>
      <w:r w:rsidR="00F460AC" w:rsidRPr="004D6A7A">
        <w:t>December</w:t>
      </w:r>
      <w:r w:rsidRPr="004D6A7A">
        <w:t xml:space="preserve"> 20</w:t>
      </w:r>
      <w:r w:rsidR="00F460AC" w:rsidRPr="004D6A7A">
        <w:t>11</w:t>
      </w:r>
      <w:r w:rsidRPr="004D6A7A">
        <w:t>, the fund may maintain that borrowing despite subsection</w:t>
      </w:r>
      <w:r w:rsidR="004D6A7A" w:rsidRPr="004D6A7A">
        <w:t> </w:t>
      </w:r>
      <w:r w:rsidRPr="004D6A7A">
        <w:t>21(1). However, the fund may not alter the terms of the borrowing without the prior agreement of the Commissioner.</w:t>
      </w:r>
    </w:p>
    <w:p w14:paraId="374F6B61" w14:textId="1DE23BC5" w:rsidR="00B66AF1" w:rsidRPr="004D6A7A" w:rsidRDefault="00B66AF1" w:rsidP="00DE32A1">
      <w:pPr>
        <w:pStyle w:val="ActHead3"/>
        <w:pageBreakBefore/>
      </w:pPr>
      <w:bookmarkStart w:id="102" w:name="_Toc43212682"/>
      <w:bookmarkStart w:id="103" w:name="_Toc69799749"/>
      <w:r w:rsidRPr="004D6A7A">
        <w:rPr>
          <w:rStyle w:val="CharDivNo"/>
        </w:rPr>
        <w:lastRenderedPageBreak/>
        <w:t>Division</w:t>
      </w:r>
      <w:r w:rsidR="004D6A7A" w:rsidRPr="004D6A7A">
        <w:rPr>
          <w:rStyle w:val="CharDivNo"/>
        </w:rPr>
        <w:t> </w:t>
      </w:r>
      <w:r w:rsidRPr="004D6A7A">
        <w:rPr>
          <w:rStyle w:val="CharDivNo"/>
        </w:rPr>
        <w:t>2</w:t>
      </w:r>
      <w:r w:rsidRPr="004D6A7A">
        <w:t>—</w:t>
      </w:r>
      <w:r w:rsidRPr="004D6A7A">
        <w:rPr>
          <w:rStyle w:val="CharDivText"/>
        </w:rPr>
        <w:t xml:space="preserve">Things done under the </w:t>
      </w:r>
      <w:r w:rsidR="00743570" w:rsidRPr="00F838C5">
        <w:rPr>
          <w:rStyle w:val="CharDivText"/>
          <w:i/>
          <w:iCs/>
        </w:rPr>
        <w:t>Public</w:t>
      </w:r>
      <w:r w:rsidRPr="00F838C5">
        <w:rPr>
          <w:rStyle w:val="CharDivText"/>
          <w:i/>
          <w:iCs/>
        </w:rPr>
        <w:t xml:space="preserve"> Ancillary Fund Guidelines</w:t>
      </w:r>
      <w:bookmarkEnd w:id="102"/>
      <w:r w:rsidR="004D6A7A" w:rsidRPr="00F838C5">
        <w:rPr>
          <w:rStyle w:val="CharDivText"/>
          <w:i/>
          <w:iCs/>
        </w:rPr>
        <w:t> </w:t>
      </w:r>
      <w:r w:rsidR="00743570" w:rsidRPr="00F838C5">
        <w:rPr>
          <w:rStyle w:val="CharDivText"/>
          <w:i/>
          <w:iCs/>
        </w:rPr>
        <w:t>2011</w:t>
      </w:r>
      <w:bookmarkEnd w:id="103"/>
    </w:p>
    <w:p w14:paraId="7CD7345D" w14:textId="324A8954" w:rsidR="00B66AF1" w:rsidRPr="004D6A7A" w:rsidRDefault="00B66AF1" w:rsidP="00B66AF1">
      <w:pPr>
        <w:pStyle w:val="notemargin"/>
      </w:pPr>
      <w:r w:rsidRPr="004D6A7A">
        <w:t>Note:</w:t>
      </w:r>
      <w:r w:rsidRPr="004D6A7A">
        <w:tab/>
        <w:t>This Division sets out transitional rules modifying how Part</w:t>
      </w:r>
      <w:r w:rsidR="004D6A7A" w:rsidRPr="004D6A7A">
        <w:t> </w:t>
      </w:r>
      <w:r w:rsidRPr="004D6A7A">
        <w:t xml:space="preserve">2 applies to a </w:t>
      </w:r>
      <w:r w:rsidR="00743570" w:rsidRPr="004D6A7A">
        <w:t>public</w:t>
      </w:r>
      <w:r w:rsidRPr="004D6A7A">
        <w:t xml:space="preserve"> ancillary fund to ensure a seamless transition between the </w:t>
      </w:r>
      <w:r w:rsidR="00743570" w:rsidRPr="004D6A7A">
        <w:rPr>
          <w:i/>
        </w:rPr>
        <w:t>Public Ancillary Fund Guidelines</w:t>
      </w:r>
      <w:r w:rsidR="004D6A7A" w:rsidRPr="004D6A7A">
        <w:rPr>
          <w:i/>
        </w:rPr>
        <w:t> </w:t>
      </w:r>
      <w:r w:rsidRPr="004D6A7A">
        <w:rPr>
          <w:i/>
        </w:rPr>
        <w:t>20</w:t>
      </w:r>
      <w:r w:rsidR="00743570" w:rsidRPr="004D6A7A">
        <w:rPr>
          <w:i/>
        </w:rPr>
        <w:t>11</w:t>
      </w:r>
      <w:r w:rsidRPr="004D6A7A">
        <w:rPr>
          <w:i/>
        </w:rPr>
        <w:t xml:space="preserve"> </w:t>
      </w:r>
      <w:r w:rsidRPr="004D6A7A">
        <w:t>and this instrument.</w:t>
      </w:r>
    </w:p>
    <w:p w14:paraId="6700CE11" w14:textId="702AA933" w:rsidR="00B66AF1" w:rsidRPr="004D6A7A" w:rsidRDefault="00DE32A1" w:rsidP="00DE32A1">
      <w:pPr>
        <w:pStyle w:val="ActHead5"/>
      </w:pPr>
      <w:bookmarkStart w:id="104" w:name="_Toc43212683"/>
      <w:bookmarkStart w:id="105" w:name="_Toc69799750"/>
      <w:r w:rsidRPr="004D6A7A">
        <w:rPr>
          <w:rStyle w:val="CharSectno"/>
        </w:rPr>
        <w:t>29</w:t>
      </w:r>
      <w:r w:rsidR="00B66AF1" w:rsidRPr="004D6A7A">
        <w:t xml:space="preserve">  Things done under the </w:t>
      </w:r>
      <w:r w:rsidR="00743570" w:rsidRPr="004D6A7A">
        <w:rPr>
          <w:i/>
          <w:iCs/>
        </w:rPr>
        <w:t>Public</w:t>
      </w:r>
      <w:r w:rsidR="00B66AF1" w:rsidRPr="004D6A7A">
        <w:rPr>
          <w:i/>
          <w:iCs/>
        </w:rPr>
        <w:t xml:space="preserve"> Ancillary Fund Guidelines</w:t>
      </w:r>
      <w:bookmarkEnd w:id="104"/>
      <w:r w:rsidR="004D6A7A" w:rsidRPr="004D6A7A">
        <w:rPr>
          <w:i/>
          <w:iCs/>
        </w:rPr>
        <w:t> </w:t>
      </w:r>
      <w:r w:rsidR="00743570" w:rsidRPr="004D6A7A">
        <w:rPr>
          <w:i/>
          <w:iCs/>
        </w:rPr>
        <w:t>2011</w:t>
      </w:r>
      <w:bookmarkEnd w:id="105"/>
    </w:p>
    <w:p w14:paraId="24EE4CCD" w14:textId="77777777" w:rsidR="00B66AF1" w:rsidRPr="004D6A7A" w:rsidRDefault="00B66AF1" w:rsidP="00B66AF1">
      <w:pPr>
        <w:pStyle w:val="subsection"/>
      </w:pPr>
      <w:r w:rsidRPr="004D6A7A">
        <w:tab/>
        <w:t>(1)</w:t>
      </w:r>
      <w:r w:rsidRPr="004D6A7A">
        <w:tab/>
        <w:t>If:</w:t>
      </w:r>
    </w:p>
    <w:p w14:paraId="65051A27" w14:textId="27C8ADC1" w:rsidR="00B66AF1" w:rsidRPr="004D6A7A" w:rsidRDefault="00B66AF1" w:rsidP="00B66AF1">
      <w:pPr>
        <w:pStyle w:val="paragraph"/>
      </w:pPr>
      <w:r w:rsidRPr="004D6A7A">
        <w:tab/>
        <w:t>(a)</w:t>
      </w:r>
      <w:r w:rsidRPr="004D6A7A">
        <w:tab/>
        <w:t xml:space="preserve">a thing was done for a particular purpose under the </w:t>
      </w:r>
      <w:r w:rsidR="00DE32A1" w:rsidRPr="004D6A7A">
        <w:rPr>
          <w:i/>
        </w:rPr>
        <w:t>Public</w:t>
      </w:r>
      <w:r w:rsidRPr="004D6A7A">
        <w:rPr>
          <w:i/>
        </w:rPr>
        <w:t xml:space="preserve"> Ancillary Fund Guidelines</w:t>
      </w:r>
      <w:r w:rsidR="004D6A7A" w:rsidRPr="004D6A7A">
        <w:rPr>
          <w:i/>
        </w:rPr>
        <w:t> </w:t>
      </w:r>
      <w:r w:rsidR="00DE32A1" w:rsidRPr="004D6A7A">
        <w:rPr>
          <w:i/>
        </w:rPr>
        <w:t>2011</w:t>
      </w:r>
      <w:r w:rsidRPr="004D6A7A">
        <w:t xml:space="preserve"> as in force immediately before that instrument was repealed; and</w:t>
      </w:r>
    </w:p>
    <w:p w14:paraId="0FC94787" w14:textId="77777777" w:rsidR="00B66AF1" w:rsidRPr="004D6A7A" w:rsidRDefault="00B66AF1" w:rsidP="00B66AF1">
      <w:pPr>
        <w:pStyle w:val="paragraph"/>
      </w:pPr>
      <w:r w:rsidRPr="004D6A7A">
        <w:tab/>
        <w:t>(b)</w:t>
      </w:r>
      <w:r w:rsidRPr="004D6A7A">
        <w:tab/>
        <w:t>the thing could be done for that purpose under this instrument;</w:t>
      </w:r>
    </w:p>
    <w:p w14:paraId="37C9B519" w14:textId="77777777" w:rsidR="00B66AF1" w:rsidRPr="004D6A7A" w:rsidRDefault="00B66AF1" w:rsidP="00B66AF1">
      <w:pPr>
        <w:pStyle w:val="subsection2"/>
      </w:pPr>
      <w:r w:rsidRPr="004D6A7A">
        <w:t>the thing has effect for the purposes of this instrument as if it had been done for that purpose under this instrument.</w:t>
      </w:r>
    </w:p>
    <w:p w14:paraId="5504DA18" w14:textId="77777777" w:rsidR="006F2932" w:rsidRDefault="00B66AF1" w:rsidP="00B66AF1">
      <w:pPr>
        <w:pStyle w:val="subsection"/>
        <w:sectPr w:rsidR="006F2932" w:rsidSect="00835CDA">
          <w:headerReference w:type="default" r:id="rId38"/>
          <w:type w:val="continuous"/>
          <w:pgSz w:w="11907" w:h="16839" w:code="9"/>
          <w:pgMar w:top="2233" w:right="1797" w:bottom="1440" w:left="1797" w:header="720" w:footer="709" w:gutter="0"/>
          <w:cols w:space="708"/>
          <w:docGrid w:linePitch="360"/>
        </w:sectPr>
      </w:pPr>
      <w:r w:rsidRPr="004D6A7A">
        <w:tab/>
        <w:t>(2)</w:t>
      </w:r>
      <w:r w:rsidRPr="004D6A7A">
        <w:tab/>
        <w:t xml:space="preserve">Without limiting </w:t>
      </w:r>
      <w:r w:rsidR="004D6A7A" w:rsidRPr="004D6A7A">
        <w:t>subsection (</w:t>
      </w:r>
      <w:r w:rsidRPr="004D6A7A">
        <w:t>1), a reference in that subsection to a thing being done includes a reference to a notice, application or other instrument being given or made.</w:t>
      </w:r>
    </w:p>
    <w:p w14:paraId="2A2EFFC1" w14:textId="05CEC81B" w:rsidR="00B66AF1" w:rsidRPr="004D6A7A" w:rsidRDefault="00B66AF1" w:rsidP="00DE32A1">
      <w:pPr>
        <w:pStyle w:val="ActHead3"/>
        <w:pageBreakBefore/>
      </w:pPr>
      <w:bookmarkStart w:id="106" w:name="_Toc40424458"/>
      <w:bookmarkStart w:id="107" w:name="_Toc43212684"/>
      <w:bookmarkStart w:id="108" w:name="_Toc69799751"/>
      <w:r w:rsidRPr="004D6A7A">
        <w:rPr>
          <w:rStyle w:val="CharDivNo"/>
        </w:rPr>
        <w:lastRenderedPageBreak/>
        <w:t>Division</w:t>
      </w:r>
      <w:r w:rsidR="004D6A7A" w:rsidRPr="004D6A7A">
        <w:rPr>
          <w:rStyle w:val="CharDivNo"/>
        </w:rPr>
        <w:t> </w:t>
      </w:r>
      <w:r w:rsidRPr="004D6A7A">
        <w:rPr>
          <w:rStyle w:val="CharDivNo"/>
        </w:rPr>
        <w:t>3</w:t>
      </w:r>
      <w:r w:rsidRPr="004D6A7A">
        <w:t>—</w:t>
      </w:r>
      <w:r w:rsidRPr="004D6A7A">
        <w:rPr>
          <w:rStyle w:val="CharDivText"/>
        </w:rPr>
        <w:t>Transitional rule: coronavirus economic response</w:t>
      </w:r>
      <w:bookmarkEnd w:id="106"/>
      <w:bookmarkEnd w:id="107"/>
      <w:bookmarkEnd w:id="108"/>
    </w:p>
    <w:p w14:paraId="6816473C" w14:textId="0C0CC8E6" w:rsidR="00B66AF1" w:rsidRPr="004D6A7A" w:rsidRDefault="00DE32A1" w:rsidP="00DE32A1">
      <w:pPr>
        <w:pStyle w:val="ActHead5"/>
      </w:pPr>
      <w:bookmarkStart w:id="109" w:name="_Toc40424459"/>
      <w:bookmarkStart w:id="110" w:name="_Toc43212685"/>
      <w:bookmarkStart w:id="111" w:name="_Toc69799752"/>
      <w:r w:rsidRPr="004D6A7A">
        <w:rPr>
          <w:rStyle w:val="CharSectno"/>
        </w:rPr>
        <w:t>30</w:t>
      </w:r>
      <w:r w:rsidR="00B66AF1" w:rsidRPr="004D6A7A">
        <w:t xml:space="preserve">  Carry forward credit for distributions in excess of minimum</w:t>
      </w:r>
      <w:bookmarkEnd w:id="109"/>
      <w:bookmarkEnd w:id="110"/>
      <w:bookmarkEnd w:id="111"/>
    </w:p>
    <w:p w14:paraId="39B7A483" w14:textId="45DADD04" w:rsidR="00B66AF1" w:rsidRPr="004D6A7A" w:rsidRDefault="00B66AF1" w:rsidP="00B66AF1">
      <w:pPr>
        <w:pStyle w:val="subsection"/>
      </w:pPr>
      <w:r w:rsidRPr="004D6A7A">
        <w:tab/>
        <w:t>(1)</w:t>
      </w:r>
      <w:r w:rsidRPr="004D6A7A">
        <w:tab/>
        <w:t xml:space="preserve">This section applies to a </w:t>
      </w:r>
      <w:r w:rsidR="004D6A7A" w:rsidRPr="004D6A7A">
        <w:rPr>
          <w:position w:val="6"/>
          <w:sz w:val="16"/>
        </w:rPr>
        <w:t>*</w:t>
      </w:r>
      <w:r w:rsidR="00DE32A1" w:rsidRPr="004D6A7A">
        <w:t>public</w:t>
      </w:r>
      <w:r w:rsidRPr="004D6A7A">
        <w:t xml:space="preserve"> ancillary fund if the fund exceed</w:t>
      </w:r>
      <w:r w:rsidR="00DE32A1" w:rsidRPr="004D6A7A">
        <w:t>ed</w:t>
      </w:r>
      <w:r w:rsidRPr="004D6A7A">
        <w:t xml:space="preserve"> its annual minimum distribution for the </w:t>
      </w:r>
      <w:r w:rsidR="004D6A7A" w:rsidRPr="004D6A7A">
        <w:rPr>
          <w:position w:val="6"/>
          <w:sz w:val="16"/>
        </w:rPr>
        <w:t>*</w:t>
      </w:r>
      <w:r w:rsidRPr="004D6A7A">
        <w:t>financial years 2019</w:t>
      </w:r>
      <w:r w:rsidR="004D6A7A">
        <w:noBreakHyphen/>
      </w:r>
      <w:r w:rsidRPr="004D6A7A">
        <w:t>20 to 2020</w:t>
      </w:r>
      <w:r w:rsidR="004D6A7A">
        <w:noBreakHyphen/>
      </w:r>
      <w:r w:rsidRPr="004D6A7A">
        <w:t xml:space="preserve">21, as calculated under </w:t>
      </w:r>
      <w:r w:rsidR="004D6A7A" w:rsidRPr="004D6A7A">
        <w:t>subsection (</w:t>
      </w:r>
      <w:r w:rsidRPr="004D6A7A">
        <w:t>2), by more than 4.</w:t>
      </w:r>
    </w:p>
    <w:p w14:paraId="552EF5A7" w14:textId="323682A7" w:rsidR="00B66AF1" w:rsidRPr="004D6A7A" w:rsidRDefault="00B66AF1" w:rsidP="00B66AF1">
      <w:pPr>
        <w:pStyle w:val="subsection"/>
      </w:pPr>
      <w:r w:rsidRPr="004D6A7A">
        <w:tab/>
        <w:t>(2)</w:t>
      </w:r>
      <w:r w:rsidRPr="004D6A7A">
        <w:tab/>
        <w:t xml:space="preserve">Work out how much a </w:t>
      </w:r>
      <w:r w:rsidR="004D6A7A" w:rsidRPr="004D6A7A">
        <w:rPr>
          <w:position w:val="6"/>
          <w:sz w:val="16"/>
        </w:rPr>
        <w:t>*</w:t>
      </w:r>
      <w:r w:rsidR="00DE32A1" w:rsidRPr="004D6A7A">
        <w:t>public</w:t>
      </w:r>
      <w:r w:rsidRPr="004D6A7A">
        <w:t xml:space="preserve"> ancillary fund exceed</w:t>
      </w:r>
      <w:r w:rsidR="00DE32A1" w:rsidRPr="004D6A7A">
        <w:t>ed</w:t>
      </w:r>
      <w:r w:rsidRPr="004D6A7A">
        <w:t xml:space="preserve"> its annual minimum distribution for the </w:t>
      </w:r>
      <w:r w:rsidR="004D6A7A" w:rsidRPr="004D6A7A">
        <w:rPr>
          <w:position w:val="6"/>
          <w:sz w:val="16"/>
        </w:rPr>
        <w:t>*</w:t>
      </w:r>
      <w:r w:rsidRPr="004D6A7A">
        <w:t>financial years 2019</w:t>
      </w:r>
      <w:r w:rsidR="004D6A7A">
        <w:noBreakHyphen/>
      </w:r>
      <w:r w:rsidRPr="004D6A7A">
        <w:t>20 to 2020</w:t>
      </w:r>
      <w:r w:rsidR="004D6A7A">
        <w:noBreakHyphen/>
      </w:r>
      <w:r w:rsidRPr="004D6A7A">
        <w:t>21 as follows:</w:t>
      </w:r>
    </w:p>
    <w:p w14:paraId="0592ED20" w14:textId="77777777" w:rsidR="00B66AF1" w:rsidRPr="004D6A7A" w:rsidRDefault="00B66AF1" w:rsidP="00B66AF1">
      <w:pPr>
        <w:pStyle w:val="BoxHeadItalic"/>
      </w:pPr>
      <w:r w:rsidRPr="004D6A7A">
        <w:t>Method statement</w:t>
      </w:r>
    </w:p>
    <w:p w14:paraId="709F95DA" w14:textId="3C792679" w:rsidR="00B66AF1" w:rsidRPr="004D6A7A" w:rsidRDefault="00B66AF1" w:rsidP="00B66AF1">
      <w:pPr>
        <w:pStyle w:val="BoxStep"/>
        <w:rPr>
          <w:color w:val="000000"/>
          <w:szCs w:val="22"/>
          <w:shd w:val="clear" w:color="auto" w:fill="FFFFFF"/>
        </w:rPr>
      </w:pPr>
      <w:r w:rsidRPr="004D6A7A">
        <w:t>Step 1.</w:t>
      </w:r>
      <w:r w:rsidRPr="004D6A7A">
        <w:tab/>
        <w:t>Work out the fund’s actual distribution for the 2019</w:t>
      </w:r>
      <w:r w:rsidR="004D6A7A">
        <w:noBreakHyphen/>
      </w:r>
      <w:r w:rsidRPr="004D6A7A">
        <w:t>20 financial year by dividing the fund’s distributions made in that financial year by t</w:t>
      </w:r>
      <w:r w:rsidRPr="004D6A7A">
        <w:rPr>
          <w:color w:val="000000"/>
          <w:szCs w:val="22"/>
          <w:shd w:val="clear" w:color="auto" w:fill="FFFFFF"/>
        </w:rPr>
        <w:t>he</w:t>
      </w:r>
      <w:r w:rsidR="00063332" w:rsidRPr="004D6A7A">
        <w:rPr>
          <w:color w:val="000000"/>
          <w:szCs w:val="22"/>
          <w:shd w:val="clear" w:color="auto" w:fill="FFFFFF"/>
        </w:rPr>
        <w:t xml:space="preserve"> </w:t>
      </w:r>
      <w:r w:rsidR="004D6A7A" w:rsidRPr="004D6A7A">
        <w:rPr>
          <w:position w:val="6"/>
          <w:sz w:val="16"/>
        </w:rPr>
        <w:t>*</w:t>
      </w:r>
      <w:r w:rsidRPr="004D6A7A">
        <w:rPr>
          <w:color w:val="000000"/>
          <w:szCs w:val="22"/>
          <w:shd w:val="clear" w:color="auto" w:fill="FFFFFF"/>
        </w:rPr>
        <w:t>market value of the fund’s net assets (as at the end of the previous</w:t>
      </w:r>
      <w:r w:rsidR="00063332" w:rsidRPr="004D6A7A">
        <w:rPr>
          <w:color w:val="000000"/>
          <w:szCs w:val="22"/>
          <w:shd w:val="clear" w:color="auto" w:fill="FFFFFF"/>
        </w:rPr>
        <w:t xml:space="preserve"> </w:t>
      </w:r>
      <w:r w:rsidRPr="004D6A7A">
        <w:rPr>
          <w:color w:val="000000"/>
          <w:szCs w:val="22"/>
          <w:shd w:val="clear" w:color="auto" w:fill="FFFFFF"/>
        </w:rPr>
        <w:t>financial year). The result should be expressed as a percentage and rounded to the nearest whole number.</w:t>
      </w:r>
    </w:p>
    <w:p w14:paraId="3544B2FF" w14:textId="2293DDC6" w:rsidR="00B66AF1" w:rsidRPr="004D6A7A" w:rsidRDefault="00B66AF1" w:rsidP="00B66AF1">
      <w:pPr>
        <w:pStyle w:val="BoxStep"/>
        <w:rPr>
          <w:color w:val="000000"/>
          <w:szCs w:val="22"/>
          <w:shd w:val="clear" w:color="auto" w:fill="FFFFFF"/>
        </w:rPr>
      </w:pPr>
      <w:r w:rsidRPr="004D6A7A">
        <w:rPr>
          <w:color w:val="000000"/>
          <w:szCs w:val="22"/>
          <w:shd w:val="clear" w:color="auto" w:fill="FFFFFF"/>
        </w:rPr>
        <w:t>Step 2.</w:t>
      </w:r>
      <w:r w:rsidRPr="004D6A7A">
        <w:rPr>
          <w:color w:val="000000"/>
          <w:szCs w:val="22"/>
          <w:shd w:val="clear" w:color="auto" w:fill="FFFFFF"/>
        </w:rPr>
        <w:tab/>
      </w:r>
      <w:r w:rsidRPr="004D6A7A">
        <w:t>Work out the fund’s actual distribution for the 2020</w:t>
      </w:r>
      <w:r w:rsidR="004D6A7A">
        <w:noBreakHyphen/>
      </w:r>
      <w:r w:rsidRPr="004D6A7A">
        <w:t>21 financial year by dividing the fund’s distributions made in that financial year by t</w:t>
      </w:r>
      <w:r w:rsidRPr="004D6A7A">
        <w:rPr>
          <w:color w:val="000000"/>
          <w:szCs w:val="22"/>
          <w:shd w:val="clear" w:color="auto" w:fill="FFFFFF"/>
        </w:rPr>
        <w:t>he</w:t>
      </w:r>
      <w:r w:rsidR="00063332" w:rsidRPr="004D6A7A">
        <w:rPr>
          <w:color w:val="000000"/>
          <w:szCs w:val="22"/>
          <w:shd w:val="clear" w:color="auto" w:fill="FFFFFF"/>
        </w:rPr>
        <w:t xml:space="preserve"> </w:t>
      </w:r>
      <w:r w:rsidRPr="004D6A7A">
        <w:rPr>
          <w:color w:val="000000"/>
          <w:szCs w:val="22"/>
          <w:shd w:val="clear" w:color="auto" w:fill="FFFFFF"/>
        </w:rPr>
        <w:t>market value of the fund’s net assets (as at the end of the previous</w:t>
      </w:r>
      <w:r w:rsidR="00063332" w:rsidRPr="004D6A7A">
        <w:rPr>
          <w:color w:val="000000"/>
          <w:szCs w:val="22"/>
          <w:shd w:val="clear" w:color="auto" w:fill="FFFFFF"/>
        </w:rPr>
        <w:t xml:space="preserve"> </w:t>
      </w:r>
      <w:r w:rsidRPr="004D6A7A">
        <w:rPr>
          <w:color w:val="000000"/>
          <w:szCs w:val="22"/>
          <w:shd w:val="clear" w:color="auto" w:fill="FFFFFF"/>
        </w:rPr>
        <w:t>financial year). The result should be expressed as a percentage and rounded to the nearest whole number.</w:t>
      </w:r>
    </w:p>
    <w:p w14:paraId="2793C292" w14:textId="77777777" w:rsidR="00B66AF1" w:rsidRPr="004D6A7A" w:rsidRDefault="00B66AF1" w:rsidP="00B66AF1">
      <w:pPr>
        <w:pStyle w:val="BoxStep"/>
      </w:pPr>
      <w:r w:rsidRPr="004D6A7A">
        <w:t>Step 3.</w:t>
      </w:r>
      <w:r w:rsidRPr="004D6A7A">
        <w:tab/>
        <w:t>Add the result of step 1 with the result of step 2.</w:t>
      </w:r>
    </w:p>
    <w:p w14:paraId="6A9C1E06" w14:textId="540C7217" w:rsidR="00B66AF1" w:rsidRPr="004D6A7A" w:rsidRDefault="00B66AF1" w:rsidP="00B66AF1">
      <w:pPr>
        <w:pStyle w:val="BoxStep"/>
      </w:pPr>
      <w:r w:rsidRPr="004D6A7A">
        <w:t>Step 4.</w:t>
      </w:r>
      <w:r w:rsidRPr="004D6A7A">
        <w:tab/>
        <w:t xml:space="preserve">Reduce the result of step 3 by </w:t>
      </w:r>
      <w:r w:rsidR="00DE32A1" w:rsidRPr="004D6A7A">
        <w:t>8</w:t>
      </w:r>
      <w:r w:rsidRPr="004D6A7A">
        <w:t xml:space="preserve">, but not so as to reduce the result to an amount less than nil. The result is how much a </w:t>
      </w:r>
      <w:r w:rsidR="004D6A7A" w:rsidRPr="004D6A7A">
        <w:rPr>
          <w:position w:val="6"/>
          <w:sz w:val="16"/>
        </w:rPr>
        <w:t>*</w:t>
      </w:r>
      <w:r w:rsidR="00DE32A1" w:rsidRPr="004D6A7A">
        <w:t>public</w:t>
      </w:r>
      <w:r w:rsidRPr="004D6A7A">
        <w:t xml:space="preserve"> ancillary fund exceed</w:t>
      </w:r>
      <w:r w:rsidR="00DE32A1" w:rsidRPr="004D6A7A">
        <w:t>ed</w:t>
      </w:r>
      <w:r w:rsidRPr="004D6A7A">
        <w:t xml:space="preserve"> its annual minimum distribution for the financial years 2019</w:t>
      </w:r>
      <w:r w:rsidR="004D6A7A">
        <w:noBreakHyphen/>
      </w:r>
      <w:r w:rsidRPr="004D6A7A">
        <w:t>20 to 2020</w:t>
      </w:r>
      <w:r w:rsidR="004D6A7A">
        <w:noBreakHyphen/>
      </w:r>
      <w:r w:rsidRPr="004D6A7A">
        <w:t>21.</w:t>
      </w:r>
    </w:p>
    <w:p w14:paraId="0238B4DC" w14:textId="628EC599" w:rsidR="00B66AF1" w:rsidRPr="004D6A7A" w:rsidRDefault="00B66AF1" w:rsidP="00B66AF1">
      <w:pPr>
        <w:pStyle w:val="subsection"/>
      </w:pPr>
      <w:r w:rsidRPr="004D6A7A">
        <w:tab/>
        <w:t>(3)</w:t>
      </w:r>
      <w:r w:rsidRPr="004D6A7A">
        <w:tab/>
        <w:t xml:space="preserve">Where this section applies, the minimum annual distribution rate for a </w:t>
      </w:r>
      <w:r w:rsidR="004D6A7A" w:rsidRPr="004D6A7A">
        <w:rPr>
          <w:position w:val="6"/>
          <w:sz w:val="16"/>
        </w:rPr>
        <w:t>*</w:t>
      </w:r>
      <w:r w:rsidR="00DE32A1" w:rsidRPr="004D6A7A">
        <w:t>public</w:t>
      </w:r>
      <w:r w:rsidRPr="004D6A7A">
        <w:t xml:space="preserve"> ancillary fund the purposes of subsection</w:t>
      </w:r>
      <w:r w:rsidR="004D6A7A" w:rsidRPr="004D6A7A">
        <w:t> </w:t>
      </w:r>
      <w:r w:rsidRPr="004D6A7A">
        <w:t xml:space="preserve">15(1) for a </w:t>
      </w:r>
      <w:r w:rsidR="004D6A7A" w:rsidRPr="004D6A7A">
        <w:rPr>
          <w:position w:val="6"/>
          <w:sz w:val="16"/>
        </w:rPr>
        <w:t>*</w:t>
      </w:r>
      <w:r w:rsidRPr="004D6A7A">
        <w:t xml:space="preserve">financial year covered by </w:t>
      </w:r>
      <w:r w:rsidR="004D6A7A" w:rsidRPr="004D6A7A">
        <w:t>subsection (</w:t>
      </w:r>
      <w:r w:rsidRPr="004D6A7A">
        <w:t xml:space="preserve">4) of this section is </w:t>
      </w:r>
      <w:r w:rsidR="00DE32A1" w:rsidRPr="004D6A7A">
        <w:t>3</w:t>
      </w:r>
      <w:r w:rsidRPr="004D6A7A">
        <w:t xml:space="preserve"> per cent.</w:t>
      </w:r>
    </w:p>
    <w:p w14:paraId="547F05E1" w14:textId="2F757B0F" w:rsidR="00B66AF1" w:rsidRPr="004D6A7A" w:rsidRDefault="00B66AF1" w:rsidP="00B66AF1">
      <w:pPr>
        <w:pStyle w:val="subsection"/>
      </w:pPr>
      <w:r w:rsidRPr="004D6A7A">
        <w:tab/>
        <w:t>(4)</w:t>
      </w:r>
      <w:r w:rsidRPr="004D6A7A">
        <w:tab/>
        <w:t xml:space="preserve">The following are the </w:t>
      </w:r>
      <w:r w:rsidR="004D6A7A" w:rsidRPr="004D6A7A">
        <w:rPr>
          <w:position w:val="6"/>
          <w:sz w:val="16"/>
        </w:rPr>
        <w:t>*</w:t>
      </w:r>
      <w:r w:rsidRPr="004D6A7A">
        <w:t xml:space="preserve">financial years covered by this subsection for a </w:t>
      </w:r>
      <w:r w:rsidR="004D6A7A" w:rsidRPr="004D6A7A">
        <w:rPr>
          <w:position w:val="6"/>
          <w:sz w:val="16"/>
        </w:rPr>
        <w:t>*</w:t>
      </w:r>
      <w:r w:rsidR="00DE32A1" w:rsidRPr="004D6A7A">
        <w:t>public</w:t>
      </w:r>
      <w:r w:rsidRPr="004D6A7A">
        <w:t xml:space="preserve"> ancillary fund:</w:t>
      </w:r>
    </w:p>
    <w:p w14:paraId="28117E28" w14:textId="5B9810EE" w:rsidR="00B66AF1" w:rsidRPr="004D6A7A" w:rsidRDefault="00B66AF1" w:rsidP="00B66AF1">
      <w:pPr>
        <w:pStyle w:val="paragraph"/>
      </w:pPr>
      <w:r w:rsidRPr="004D6A7A">
        <w:tab/>
        <w:t>(a)</w:t>
      </w:r>
      <w:r w:rsidRPr="004D6A7A">
        <w:tab/>
        <w:t>the 2021</w:t>
      </w:r>
      <w:r w:rsidR="004D6A7A">
        <w:noBreakHyphen/>
      </w:r>
      <w:r w:rsidRPr="004D6A7A">
        <w:t>22 financial year; and</w:t>
      </w:r>
    </w:p>
    <w:p w14:paraId="422180D9" w14:textId="4FE92419" w:rsidR="00B66AF1" w:rsidRPr="004D6A7A" w:rsidRDefault="00B66AF1" w:rsidP="00B66AF1">
      <w:pPr>
        <w:pStyle w:val="paragraph"/>
      </w:pPr>
      <w:r w:rsidRPr="004D6A7A">
        <w:tab/>
        <w:t>(b)</w:t>
      </w:r>
      <w:r w:rsidRPr="004D6A7A">
        <w:tab/>
        <w:t>the 2022</w:t>
      </w:r>
      <w:r w:rsidR="004D6A7A">
        <w:noBreakHyphen/>
      </w:r>
      <w:r w:rsidRPr="004D6A7A">
        <w:t>23 financial year; and</w:t>
      </w:r>
    </w:p>
    <w:p w14:paraId="1A58E724" w14:textId="16327AD3" w:rsidR="00B66AF1" w:rsidRPr="004D6A7A" w:rsidRDefault="00B66AF1" w:rsidP="00B66AF1">
      <w:pPr>
        <w:pStyle w:val="paragraph"/>
      </w:pPr>
      <w:r w:rsidRPr="004D6A7A">
        <w:tab/>
        <w:t>(c)</w:t>
      </w:r>
      <w:r w:rsidRPr="004D6A7A">
        <w:tab/>
        <w:t xml:space="preserve">a subsequent financial year or years for each amount of 2 the result of the method statement in </w:t>
      </w:r>
      <w:r w:rsidR="004D6A7A" w:rsidRPr="004D6A7A">
        <w:t>subsection (</w:t>
      </w:r>
      <w:r w:rsidRPr="004D6A7A">
        <w:t>2) exceeds 4.</w:t>
      </w:r>
    </w:p>
    <w:p w14:paraId="4E4F1BBE" w14:textId="77777777" w:rsidR="006F2932" w:rsidRDefault="00B66AF1" w:rsidP="00B66AF1">
      <w:pPr>
        <w:pStyle w:val="notetext"/>
        <w:sectPr w:rsidR="006F2932" w:rsidSect="00835CDA">
          <w:headerReference w:type="even" r:id="rId39"/>
          <w:headerReference w:type="default" r:id="rId40"/>
          <w:type w:val="continuous"/>
          <w:pgSz w:w="11907" w:h="16839" w:code="9"/>
          <w:pgMar w:top="2233" w:right="1797" w:bottom="1440" w:left="1797" w:header="720" w:footer="709" w:gutter="0"/>
          <w:cols w:space="708"/>
          <w:docGrid w:linePitch="360"/>
        </w:sectPr>
      </w:pPr>
      <w:r w:rsidRPr="004D6A7A">
        <w:t>Example:</w:t>
      </w:r>
      <w:r w:rsidRPr="004D6A7A">
        <w:tab/>
        <w:t xml:space="preserve">If the result of the method statement in </w:t>
      </w:r>
      <w:r w:rsidR="004D6A7A" w:rsidRPr="004D6A7A">
        <w:t>subsection (</w:t>
      </w:r>
      <w:r w:rsidRPr="004D6A7A">
        <w:t xml:space="preserve">2) is 7 for a </w:t>
      </w:r>
      <w:r w:rsidR="00DE32A1" w:rsidRPr="004D6A7A">
        <w:t>public</w:t>
      </w:r>
      <w:r w:rsidRPr="004D6A7A">
        <w:t xml:space="preserve"> ancillary fund, the 2023</w:t>
      </w:r>
      <w:r w:rsidR="004D6A7A">
        <w:noBreakHyphen/>
      </w:r>
      <w:r w:rsidRPr="004D6A7A">
        <w:t xml:space="preserve">24 financial year is also covered by </w:t>
      </w:r>
      <w:r w:rsidR="004D6A7A" w:rsidRPr="004D6A7A">
        <w:t>subsection (</w:t>
      </w:r>
      <w:r w:rsidRPr="004D6A7A">
        <w:t>4).</w:t>
      </w:r>
    </w:p>
    <w:p w14:paraId="0BDE673B" w14:textId="27C92184" w:rsidR="00A53C48" w:rsidRPr="004D6A7A" w:rsidRDefault="00A53C48" w:rsidP="00A53C48">
      <w:pPr>
        <w:pStyle w:val="ActHead6"/>
        <w:pageBreakBefore/>
      </w:pPr>
      <w:bookmarkStart w:id="112" w:name="_Toc69799753"/>
      <w:r w:rsidRPr="004D6A7A">
        <w:rPr>
          <w:rStyle w:val="CharAmSchNo"/>
        </w:rPr>
        <w:lastRenderedPageBreak/>
        <w:t>Schedule</w:t>
      </w:r>
      <w:r w:rsidR="004D6A7A" w:rsidRPr="004D6A7A">
        <w:rPr>
          <w:rStyle w:val="CharAmSchNo"/>
        </w:rPr>
        <w:t> </w:t>
      </w:r>
      <w:r w:rsidRPr="004D6A7A">
        <w:rPr>
          <w:rStyle w:val="CharAmSchNo"/>
        </w:rPr>
        <w:t>1</w:t>
      </w:r>
      <w:r w:rsidRPr="004D6A7A">
        <w:rPr>
          <w:rFonts w:ascii="Times New Roman" w:hAnsi="Times New Roman"/>
        </w:rPr>
        <w:t>—</w:t>
      </w:r>
      <w:r w:rsidRPr="004D6A7A">
        <w:rPr>
          <w:rStyle w:val="CharAmSchText"/>
        </w:rPr>
        <w:t>Amendments</w:t>
      </w:r>
      <w:bookmarkEnd w:id="112"/>
    </w:p>
    <w:p w14:paraId="33B36891" w14:textId="22A7D9B9" w:rsidR="00A53C48" w:rsidRPr="004D6A7A" w:rsidRDefault="00A53C48" w:rsidP="00A53C48">
      <w:pPr>
        <w:pStyle w:val="Header"/>
      </w:pPr>
      <w:r w:rsidRPr="004D6A7A">
        <w:rPr>
          <w:rStyle w:val="CharAmPartNo"/>
        </w:rPr>
        <w:t xml:space="preserve"> </w:t>
      </w:r>
      <w:r w:rsidRPr="004D6A7A">
        <w:rPr>
          <w:rStyle w:val="CharAmPartText"/>
        </w:rPr>
        <w:t xml:space="preserve"> </w:t>
      </w:r>
    </w:p>
    <w:p w14:paraId="47756FCC" w14:textId="2DE09A8E" w:rsidR="008D1544" w:rsidRDefault="008D1544" w:rsidP="00977A2E">
      <w:pPr>
        <w:pStyle w:val="ActHead9"/>
      </w:pPr>
      <w:bookmarkStart w:id="113" w:name="_Toc69799754"/>
      <w:r w:rsidRPr="008D1544">
        <w:t>Public Ancillary Fund Guidelines 2011</w:t>
      </w:r>
      <w:bookmarkEnd w:id="113"/>
    </w:p>
    <w:p w14:paraId="1C960365" w14:textId="1CE654CF" w:rsidR="008D1544" w:rsidRDefault="008D1544" w:rsidP="008D1544">
      <w:pPr>
        <w:pStyle w:val="ItemHead"/>
      </w:pPr>
      <w:r>
        <w:t>1  The whole of the instrument</w:t>
      </w:r>
    </w:p>
    <w:p w14:paraId="4B50594C" w14:textId="463DD12D" w:rsidR="008D1544" w:rsidRPr="008D1544" w:rsidRDefault="008D1544" w:rsidP="008D1544">
      <w:pPr>
        <w:pStyle w:val="Item"/>
      </w:pPr>
      <w:r>
        <w:t>Repeal the instrument.</w:t>
      </w:r>
    </w:p>
    <w:p w14:paraId="3EEDCDDC" w14:textId="50B83FD3" w:rsidR="00A53C48" w:rsidRPr="004D6A7A" w:rsidRDefault="00977A2E" w:rsidP="00977A2E">
      <w:pPr>
        <w:pStyle w:val="ActHead9"/>
      </w:pPr>
      <w:bookmarkStart w:id="114" w:name="_Toc69799755"/>
      <w:r w:rsidRPr="004D6A7A">
        <w:t>Taxation Administration (Private Ancillary Fund) Guidelines</w:t>
      </w:r>
      <w:r w:rsidR="004D6A7A" w:rsidRPr="004D6A7A">
        <w:t> </w:t>
      </w:r>
      <w:r w:rsidRPr="004D6A7A">
        <w:t>2019</w:t>
      </w:r>
      <w:bookmarkEnd w:id="114"/>
    </w:p>
    <w:p w14:paraId="013ED749" w14:textId="78D39116" w:rsidR="00977A2E" w:rsidRPr="004D6A7A" w:rsidRDefault="008D1544" w:rsidP="00977A2E">
      <w:pPr>
        <w:pStyle w:val="ItemHead"/>
      </w:pPr>
      <w:r>
        <w:t>2</w:t>
      </w:r>
      <w:r w:rsidR="00977A2E" w:rsidRPr="004D6A7A">
        <w:t xml:space="preserve">  </w:t>
      </w:r>
      <w:r w:rsidR="00723A35" w:rsidRPr="004D6A7A">
        <w:t>At the end of section</w:t>
      </w:r>
      <w:r w:rsidR="004D6A7A" w:rsidRPr="004D6A7A">
        <w:t> </w:t>
      </w:r>
      <w:r w:rsidR="00424E68" w:rsidRPr="004D6A7A">
        <w:t>15</w:t>
      </w:r>
    </w:p>
    <w:p w14:paraId="1397DE2F" w14:textId="15ABBE8E" w:rsidR="00723A35" w:rsidRPr="004D6A7A" w:rsidRDefault="00723A35" w:rsidP="00723A35">
      <w:pPr>
        <w:pStyle w:val="Item"/>
      </w:pPr>
      <w:r w:rsidRPr="004D6A7A">
        <w:t>Add:</w:t>
      </w:r>
    </w:p>
    <w:p w14:paraId="36AAB6BC" w14:textId="6CF582FD" w:rsidR="00424E68" w:rsidRPr="004D6A7A" w:rsidRDefault="00424E68" w:rsidP="00424E68">
      <w:pPr>
        <w:pStyle w:val="subsection"/>
      </w:pPr>
      <w:r w:rsidRPr="004D6A7A">
        <w:tab/>
        <w:t>(11)</w:t>
      </w:r>
      <w:r w:rsidRPr="004D6A7A">
        <w:tab/>
        <w:t xml:space="preserve">A </w:t>
      </w:r>
      <w:r w:rsidR="004D6A7A" w:rsidRPr="004D6A7A">
        <w:rPr>
          <w:position w:val="6"/>
          <w:sz w:val="16"/>
        </w:rPr>
        <w:t>*</w:t>
      </w:r>
      <w:r w:rsidRPr="004D6A7A">
        <w:t xml:space="preserve">private ancillary fund that is dissatisfied with a decision of the Commissioner covered by </w:t>
      </w:r>
      <w:r w:rsidR="004D6A7A" w:rsidRPr="004D6A7A">
        <w:t>subsection (</w:t>
      </w:r>
      <w:r w:rsidRPr="004D6A7A">
        <w:t>12) may object against the decision in the manner set out in Part</w:t>
      </w:r>
      <w:r w:rsidR="004D6A7A" w:rsidRPr="004D6A7A">
        <w:t> </w:t>
      </w:r>
      <w:r w:rsidRPr="004D6A7A">
        <w:t>IVC of the Act.</w:t>
      </w:r>
    </w:p>
    <w:p w14:paraId="4E31093C" w14:textId="77777777" w:rsidR="00424E68" w:rsidRPr="004D6A7A" w:rsidRDefault="00424E68" w:rsidP="00424E68">
      <w:pPr>
        <w:pStyle w:val="subsection"/>
      </w:pPr>
      <w:r w:rsidRPr="004D6A7A">
        <w:tab/>
        <w:t>(12)</w:t>
      </w:r>
      <w:r w:rsidRPr="004D6A7A">
        <w:tab/>
        <w:t>This subsection covers the following decisions of the Commissioner:</w:t>
      </w:r>
    </w:p>
    <w:p w14:paraId="4A3C32D0" w14:textId="3FD121E3" w:rsidR="00424E68" w:rsidRPr="004D6A7A" w:rsidRDefault="00424E68" w:rsidP="00424E68">
      <w:pPr>
        <w:pStyle w:val="paragraph"/>
      </w:pPr>
      <w:r w:rsidRPr="004D6A7A">
        <w:tab/>
        <w:t>(a)</w:t>
      </w:r>
      <w:r w:rsidRPr="004D6A7A">
        <w:tab/>
        <w:t xml:space="preserve">a decision not to reduce the annual distribution rate under </w:t>
      </w:r>
      <w:r w:rsidR="004D6A7A" w:rsidRPr="004D6A7A">
        <w:t>subsection (</w:t>
      </w:r>
      <w:r w:rsidRPr="004D6A7A">
        <w:t>7) (after receiving an application as described in that subsection);</w:t>
      </w:r>
    </w:p>
    <w:p w14:paraId="0276449C" w14:textId="1185FB49" w:rsidR="00424E68" w:rsidRPr="004D6A7A" w:rsidRDefault="00424E68" w:rsidP="00424E68">
      <w:pPr>
        <w:pStyle w:val="paragraph"/>
      </w:pPr>
      <w:r w:rsidRPr="004D6A7A">
        <w:tab/>
        <w:t>(b)</w:t>
      </w:r>
      <w:r w:rsidRPr="004D6A7A">
        <w:tab/>
        <w:t xml:space="preserve">a decision not to reduce the annual distribution rate under </w:t>
      </w:r>
      <w:r w:rsidR="004D6A7A" w:rsidRPr="004D6A7A">
        <w:t>subsection (</w:t>
      </w:r>
      <w:r w:rsidRPr="004D6A7A">
        <w:t>7) to extent requested in an application (as described in that subsection);</w:t>
      </w:r>
    </w:p>
    <w:p w14:paraId="0E32CF7E" w14:textId="66261630" w:rsidR="00424E68" w:rsidRPr="004D6A7A" w:rsidRDefault="00424E68" w:rsidP="00424E68">
      <w:pPr>
        <w:pStyle w:val="paragraph"/>
      </w:pPr>
      <w:r w:rsidRPr="004D6A7A">
        <w:tab/>
        <w:t>(c)</w:t>
      </w:r>
      <w:r w:rsidRPr="004D6A7A">
        <w:tab/>
        <w:t xml:space="preserve">a decision to impose a condition on access to a reduced annual distribution rate under </w:t>
      </w:r>
      <w:r w:rsidR="004D6A7A" w:rsidRPr="004D6A7A">
        <w:t>subsection (</w:t>
      </w:r>
      <w:r w:rsidRPr="004D6A7A">
        <w:t>7).</w:t>
      </w:r>
    </w:p>
    <w:p w14:paraId="6F718CCB" w14:textId="7ADFFF15" w:rsidR="00424E68" w:rsidRPr="004D6A7A" w:rsidRDefault="008D1544" w:rsidP="00424E68">
      <w:pPr>
        <w:pStyle w:val="ItemHead"/>
      </w:pPr>
      <w:r>
        <w:t>3</w:t>
      </w:r>
      <w:r w:rsidR="00424E68" w:rsidRPr="004D6A7A">
        <w:t xml:space="preserve">  Section</w:t>
      </w:r>
      <w:r w:rsidR="004D6A7A" w:rsidRPr="004D6A7A">
        <w:t> </w:t>
      </w:r>
      <w:r w:rsidR="00424E68" w:rsidRPr="004D6A7A">
        <w:t>27 (Note 2)</w:t>
      </w:r>
    </w:p>
    <w:p w14:paraId="04D945EF" w14:textId="7698BF11" w:rsidR="00424E68" w:rsidRDefault="00424E68" w:rsidP="00424E68">
      <w:pPr>
        <w:pStyle w:val="Item"/>
      </w:pPr>
      <w:r w:rsidRPr="004D6A7A">
        <w:t>Omit “</w:t>
      </w:r>
      <w:r w:rsidRPr="004D6A7A">
        <w:rPr>
          <w:i/>
          <w:iCs/>
        </w:rPr>
        <w:t>Public Ancillary Fund Guidelines</w:t>
      </w:r>
      <w:r w:rsidR="004D6A7A" w:rsidRPr="004D6A7A">
        <w:rPr>
          <w:i/>
          <w:iCs/>
        </w:rPr>
        <w:t> </w:t>
      </w:r>
      <w:r w:rsidRPr="004D6A7A">
        <w:rPr>
          <w:i/>
          <w:iCs/>
        </w:rPr>
        <w:t>2011</w:t>
      </w:r>
      <w:r w:rsidRPr="004D6A7A">
        <w:t>”, substitute “</w:t>
      </w:r>
      <w:r w:rsidRPr="004D6A7A">
        <w:rPr>
          <w:i/>
          <w:iCs/>
        </w:rPr>
        <w:t>Taxation Administration (Public Ancillary Fund) Guidelines</w:t>
      </w:r>
      <w:r w:rsidR="004D6A7A" w:rsidRPr="004D6A7A">
        <w:rPr>
          <w:i/>
          <w:iCs/>
        </w:rPr>
        <w:t> </w:t>
      </w:r>
      <w:r w:rsidRPr="004D6A7A">
        <w:rPr>
          <w:i/>
          <w:iCs/>
        </w:rPr>
        <w:t>2022</w:t>
      </w:r>
      <w:r w:rsidRPr="004D6A7A">
        <w:t>”.</w:t>
      </w:r>
    </w:p>
    <w:p w14:paraId="5CE6E051" w14:textId="3ED8157A" w:rsidR="000053BD" w:rsidRDefault="000053BD" w:rsidP="000053BD">
      <w:pPr>
        <w:pStyle w:val="ItemHead"/>
      </w:pPr>
      <w:r>
        <w:t>4  Paragraph 29(1)(a)</w:t>
      </w:r>
    </w:p>
    <w:p w14:paraId="02BCBFDE" w14:textId="49F48235" w:rsidR="000053BD" w:rsidRPr="000053BD" w:rsidRDefault="000053BD" w:rsidP="000053BD">
      <w:pPr>
        <w:pStyle w:val="Item"/>
      </w:pPr>
      <w:r>
        <w:t>Omit “single”, substitute “sole”.</w:t>
      </w:r>
    </w:p>
    <w:sectPr w:rsidR="000053BD" w:rsidRPr="000053BD" w:rsidSect="00835CDA">
      <w:headerReference w:type="even" r:id="rId41"/>
      <w:headerReference w:type="default" r:id="rId42"/>
      <w:type w:val="continuous"/>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F2094" w14:textId="77777777" w:rsidR="007713CC" w:rsidRDefault="007713CC" w:rsidP="00FA06CA">
      <w:pPr>
        <w:spacing w:line="240" w:lineRule="auto"/>
      </w:pPr>
      <w:r>
        <w:separator/>
      </w:r>
    </w:p>
  </w:endnote>
  <w:endnote w:type="continuationSeparator" w:id="0">
    <w:p w14:paraId="21C0821B" w14:textId="77777777" w:rsidR="007713CC" w:rsidRDefault="007713CC" w:rsidP="00FA06CA">
      <w:pPr>
        <w:spacing w:line="240" w:lineRule="auto"/>
      </w:pPr>
      <w:r>
        <w:continuationSeparator/>
      </w:r>
    </w:p>
  </w:endnote>
  <w:endnote w:type="continuationNotice" w:id="1">
    <w:p w14:paraId="0BF4A831" w14:textId="77777777" w:rsidR="007713CC" w:rsidRDefault="007713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097E" w14:textId="092F3BBF" w:rsidR="00114076" w:rsidRDefault="00114076">
    <w:pPr>
      <w:pStyle w:val="Footer"/>
    </w:pPr>
    <w:r>
      <w:rPr>
        <w:noProof/>
      </w:rPr>
      <mc:AlternateContent>
        <mc:Choice Requires="wps">
          <w:drawing>
            <wp:anchor distT="0" distB="0" distL="114300" distR="114300" simplePos="0" relativeHeight="251677696" behindDoc="1" locked="0" layoutInCell="1" allowOverlap="1" wp14:anchorId="7413CCE0" wp14:editId="52F8DC3F">
              <wp:simplePos x="0" y="0"/>
              <wp:positionH relativeFrom="column">
                <wp:align>center</wp:align>
              </wp:positionH>
              <wp:positionV relativeFrom="page">
                <wp:posOffset>10079990</wp:posOffset>
              </wp:positionV>
              <wp:extent cx="4413250" cy="395605"/>
              <wp:effectExtent l="0" t="0" r="6350"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6C9BA65" w14:textId="167C09D6"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3CCE0" id="_x0000_t202" coordsize="21600,21600" o:spt="202" path="m,l,21600r21600,l21600,xe">
              <v:stroke joinstyle="miter"/>
              <v:path gradientshapeok="t" o:connecttype="rect"/>
            </v:shapetype>
            <v:shape id="Text Box 43" o:spid="_x0000_s1028" type="#_x0000_t202" style="position:absolute;margin-left:0;margin-top:793.7pt;width:347.5pt;height:31.15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aXH/fk0CAACcBAAADgAAAAAAAAAAAAAAAAAuAgAAZHJzL2Uyb0RvYy54bWxQSwECLQAUAAYACAAA&#10;ACEAziZn3N4AAAAKAQAADwAAAAAAAAAAAAAAAACnBAAAZHJzL2Rvd25yZXYueG1sUEsFBgAAAAAE&#10;AAQA8wAAALIFAAAAAA==&#10;" stroked="f" strokeweight=".5pt">
              <v:path arrowok="t"/>
              <v:textbox>
                <w:txbxContent>
                  <w:p w14:paraId="56C9BA65" w14:textId="167C09D6"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AFC75" w14:textId="0C989721" w:rsidR="00114076" w:rsidRDefault="00114076">
    <w:pPr>
      <w:pStyle w:val="Footer"/>
    </w:pPr>
    <w:r>
      <w:rPr>
        <w:noProof/>
      </w:rPr>
      <mc:AlternateContent>
        <mc:Choice Requires="wps">
          <w:drawing>
            <wp:anchor distT="0" distB="0" distL="114300" distR="114300" simplePos="0" relativeHeight="251676672" behindDoc="1" locked="0" layoutInCell="1" allowOverlap="1" wp14:anchorId="54EA85DC" wp14:editId="790E3068">
              <wp:simplePos x="0" y="0"/>
              <wp:positionH relativeFrom="column">
                <wp:align>center</wp:align>
              </wp:positionH>
              <wp:positionV relativeFrom="page">
                <wp:posOffset>10079990</wp:posOffset>
              </wp:positionV>
              <wp:extent cx="4413250" cy="395605"/>
              <wp:effectExtent l="0" t="0" r="635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2620D6F" w14:textId="49D41BD2"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A85DC" id="_x0000_t202" coordsize="21600,21600" o:spt="202" path="m,l,21600r21600,l21600,xe">
              <v:stroke joinstyle="miter"/>
              <v:path gradientshapeok="t" o:connecttype="rect"/>
            </v:shapetype>
            <v:shape id="Text Box 42" o:spid="_x0000_s1029" type="#_x0000_t202" style="position:absolute;margin-left:0;margin-top:793.7pt;width:347.5pt;height:31.15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1phIJk0CAACcBAAADgAAAAAAAAAAAAAAAAAuAgAAZHJzL2Uyb0RvYy54bWxQSwECLQAUAAYACAAA&#10;ACEAziZn3N4AAAAKAQAADwAAAAAAAAAAAAAAAACnBAAAZHJzL2Rvd25yZXYueG1sUEsFBgAAAAAE&#10;AAQA8wAAALIFAAAAAA==&#10;" stroked="f" strokeweight=".5pt">
              <v:path arrowok="t"/>
              <v:textbox>
                <w:txbxContent>
                  <w:p w14:paraId="52620D6F" w14:textId="49D41BD2"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B26B9" w14:textId="77777777" w:rsidR="00F10A00" w:rsidRPr="00114076" w:rsidRDefault="00F10A00" w:rsidP="00114076">
    <w:pPr>
      <w:pStyle w:val="Footer"/>
    </w:pPr>
    <w:bookmarkStart w:id="3" w:name="_Hlk26286431"/>
    <w:bookmarkStart w:id="4" w:name="_Hlk26286432"/>
    <w:bookmarkStart w:id="5" w:name="_Hlk26286443"/>
    <w:bookmarkStart w:id="6" w:name="_Hlk26286444"/>
    <w:bookmarkEnd w:id="3"/>
    <w:bookmarkEnd w:id="4"/>
    <w:bookmarkEnd w:id="5"/>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ACFC" w14:textId="0A1BFBB9" w:rsidR="00F10A00" w:rsidRPr="00E33C1C" w:rsidRDefault="00114076" w:rsidP="00487FE9">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9744" behindDoc="1" locked="0" layoutInCell="1" allowOverlap="1" wp14:anchorId="6E94AB0A" wp14:editId="1F6DCB44">
              <wp:simplePos x="0" y="0"/>
              <wp:positionH relativeFrom="column">
                <wp:align>center</wp:align>
              </wp:positionH>
              <wp:positionV relativeFrom="page">
                <wp:posOffset>10079990</wp:posOffset>
              </wp:positionV>
              <wp:extent cx="4413250" cy="395605"/>
              <wp:effectExtent l="0" t="0" r="635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066C7F0" w14:textId="59F09B8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4AB0A" id="_x0000_t202" coordsize="21600,21600" o:spt="202" path="m,l,21600r21600,l21600,xe">
              <v:stroke joinstyle="miter"/>
              <v:path gradientshapeok="t" o:connecttype="rect"/>
            </v:shapetype>
            <v:shape id="Text Box 45" o:spid="_x0000_s1032" type="#_x0000_t202" style="position:absolute;margin-left:0;margin-top:793.7pt;width:347.5pt;height:31.15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BVg0AdOAgAAnAQAAA4AAAAAAAAAAAAAAAAALgIAAGRycy9lMm9Eb2MueG1sUEsBAi0AFAAGAAgA&#10;AAAhAM4mZ9zeAAAACgEAAA8AAAAAAAAAAAAAAAAAqAQAAGRycy9kb3ducmV2LnhtbFBLBQYAAAAA&#10;BAAEAPMAAACzBQAAAAA=&#10;" stroked="f" strokeweight=".5pt">
              <v:path arrowok="t"/>
              <v:textbox>
                <w:txbxContent>
                  <w:p w14:paraId="4066C7F0" w14:textId="59F09B8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F10A00" w14:paraId="1D918D4D" w14:textId="77777777" w:rsidTr="00FF076B">
      <w:tc>
        <w:tcPr>
          <w:tcW w:w="709" w:type="dxa"/>
          <w:tcBorders>
            <w:top w:val="nil"/>
            <w:left w:val="nil"/>
            <w:bottom w:val="nil"/>
            <w:right w:val="nil"/>
          </w:tcBorders>
        </w:tcPr>
        <w:p w14:paraId="7B973508" w14:textId="77777777" w:rsidR="00F10A00" w:rsidRDefault="00F10A00" w:rsidP="00487F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14DE987" w14:textId="77777777" w:rsidR="00114076" w:rsidRDefault="00114076" w:rsidP="00487FE9">
          <w:pPr>
            <w:spacing w:line="0" w:lineRule="atLeast"/>
            <w:jc w:val="center"/>
            <w:rPr>
              <w:i/>
              <w:sz w:val="18"/>
            </w:rPr>
          </w:pPr>
        </w:p>
        <w:p w14:paraId="72DA6CEA" w14:textId="0D82784D" w:rsidR="00F10A00" w:rsidRDefault="00F10A00" w:rsidP="00487FE9">
          <w:pPr>
            <w:spacing w:line="0" w:lineRule="atLeast"/>
            <w:jc w:val="center"/>
            <w:rPr>
              <w:sz w:val="18"/>
            </w:rPr>
          </w:pPr>
        </w:p>
      </w:tc>
      <w:tc>
        <w:tcPr>
          <w:tcW w:w="1384" w:type="dxa"/>
          <w:tcBorders>
            <w:top w:val="nil"/>
            <w:left w:val="nil"/>
            <w:bottom w:val="nil"/>
            <w:right w:val="nil"/>
          </w:tcBorders>
        </w:tcPr>
        <w:p w14:paraId="240AE5DE" w14:textId="77777777" w:rsidR="00114076" w:rsidRDefault="00114076" w:rsidP="00487FE9">
          <w:pPr>
            <w:spacing w:line="0" w:lineRule="atLeast"/>
            <w:jc w:val="right"/>
            <w:rPr>
              <w:sz w:val="18"/>
            </w:rPr>
          </w:pPr>
        </w:p>
        <w:p w14:paraId="40913456" w14:textId="0504CBCB" w:rsidR="00F10A00" w:rsidRDefault="00F10A00" w:rsidP="00487FE9">
          <w:pPr>
            <w:spacing w:line="0" w:lineRule="atLeast"/>
            <w:jc w:val="right"/>
            <w:rPr>
              <w:sz w:val="18"/>
            </w:rPr>
          </w:pPr>
        </w:p>
      </w:tc>
    </w:tr>
  </w:tbl>
  <w:p w14:paraId="097A138F" w14:textId="77777777" w:rsidR="00F10A00" w:rsidRPr="00ED79B6" w:rsidRDefault="00F10A00" w:rsidP="00487FE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CBE8" w14:textId="4561AB7E" w:rsidR="00F10A00" w:rsidRPr="00E33C1C" w:rsidRDefault="00114076" w:rsidP="00487FE9">
    <w:pPr>
      <w:pBdr>
        <w:top w:val="single" w:sz="6" w:space="1" w:color="auto"/>
      </w:pBdr>
      <w:spacing w:before="120" w:line="0" w:lineRule="atLeast"/>
      <w:rPr>
        <w:sz w:val="16"/>
        <w:szCs w:val="16"/>
      </w:rPr>
    </w:pPr>
    <w:bookmarkStart w:id="7" w:name="_Hlk26286441"/>
    <w:bookmarkStart w:id="8" w:name="_Hlk26286442"/>
    <w:bookmarkStart w:id="9" w:name="_Hlk26286445"/>
    <w:bookmarkStart w:id="10" w:name="_Hlk26286446"/>
    <w:r>
      <w:rPr>
        <w:noProof/>
        <w:sz w:val="16"/>
        <w:szCs w:val="16"/>
      </w:rPr>
      <mc:AlternateContent>
        <mc:Choice Requires="wps">
          <w:drawing>
            <wp:anchor distT="0" distB="0" distL="114300" distR="114300" simplePos="0" relativeHeight="251678720" behindDoc="1" locked="0" layoutInCell="1" allowOverlap="1" wp14:anchorId="4EFCD5BE" wp14:editId="4BCC83D3">
              <wp:simplePos x="0" y="0"/>
              <wp:positionH relativeFrom="column">
                <wp:align>center</wp:align>
              </wp:positionH>
              <wp:positionV relativeFrom="page">
                <wp:posOffset>10079990</wp:posOffset>
              </wp:positionV>
              <wp:extent cx="4413250" cy="395605"/>
              <wp:effectExtent l="0" t="0" r="6350" b="44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370278A" w14:textId="12AA007B"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CD5BE" id="_x0000_t202" coordsize="21600,21600" o:spt="202" path="m,l,21600r21600,l21600,xe">
              <v:stroke joinstyle="miter"/>
              <v:path gradientshapeok="t" o:connecttype="rect"/>
            </v:shapetype>
            <v:shape id="Text Box 44" o:spid="_x0000_s1033" type="#_x0000_t202" style="position:absolute;margin-left:0;margin-top:793.7pt;width:347.5pt;height:31.15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KqJZ19OAgAAnAQAAA4AAAAAAAAAAAAAAAAALgIAAGRycy9lMm9Eb2MueG1sUEsBAi0AFAAGAAgA&#10;AAAhAM4mZ9zeAAAACgEAAA8AAAAAAAAAAAAAAAAAqAQAAGRycy9kb3ducmV2LnhtbFBLBQYAAAAA&#10;BAAEAPMAAACzBQAAAAA=&#10;" stroked="f" strokeweight=".5pt">
              <v:path arrowok="t"/>
              <v:textbox>
                <w:txbxContent>
                  <w:p w14:paraId="4370278A" w14:textId="12AA007B"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F10A00" w14:paraId="4755997B" w14:textId="77777777" w:rsidTr="00487FE9">
      <w:tc>
        <w:tcPr>
          <w:tcW w:w="1383" w:type="dxa"/>
          <w:tcBorders>
            <w:top w:val="nil"/>
            <w:left w:val="nil"/>
            <w:bottom w:val="nil"/>
            <w:right w:val="nil"/>
          </w:tcBorders>
        </w:tcPr>
        <w:p w14:paraId="021A8835" w14:textId="77777777" w:rsidR="00114076" w:rsidRDefault="00114076" w:rsidP="00487FE9">
          <w:pPr>
            <w:spacing w:line="0" w:lineRule="atLeast"/>
            <w:rPr>
              <w:sz w:val="18"/>
            </w:rPr>
          </w:pPr>
        </w:p>
        <w:p w14:paraId="5202649D" w14:textId="5957385F" w:rsidR="00F10A00" w:rsidRDefault="00F10A00" w:rsidP="00487FE9">
          <w:pPr>
            <w:spacing w:line="0" w:lineRule="atLeast"/>
            <w:rPr>
              <w:sz w:val="18"/>
            </w:rPr>
          </w:pPr>
        </w:p>
      </w:tc>
      <w:tc>
        <w:tcPr>
          <w:tcW w:w="6380" w:type="dxa"/>
          <w:tcBorders>
            <w:top w:val="nil"/>
            <w:left w:val="nil"/>
            <w:bottom w:val="nil"/>
            <w:right w:val="nil"/>
          </w:tcBorders>
        </w:tcPr>
        <w:p w14:paraId="2BD9199B" w14:textId="77777777" w:rsidR="00114076" w:rsidRDefault="00114076" w:rsidP="00487FE9">
          <w:pPr>
            <w:spacing w:line="0" w:lineRule="atLeast"/>
            <w:jc w:val="center"/>
            <w:rPr>
              <w:i/>
              <w:sz w:val="18"/>
            </w:rPr>
          </w:pPr>
        </w:p>
        <w:p w14:paraId="40DAB300" w14:textId="14340CBB" w:rsidR="00F10A00" w:rsidRDefault="00F10A00" w:rsidP="00487FE9">
          <w:pPr>
            <w:spacing w:line="0" w:lineRule="atLeast"/>
            <w:jc w:val="center"/>
            <w:rPr>
              <w:sz w:val="18"/>
            </w:rPr>
          </w:pPr>
        </w:p>
      </w:tc>
      <w:tc>
        <w:tcPr>
          <w:tcW w:w="709" w:type="dxa"/>
          <w:tcBorders>
            <w:top w:val="nil"/>
            <w:left w:val="nil"/>
            <w:bottom w:val="nil"/>
            <w:right w:val="nil"/>
          </w:tcBorders>
        </w:tcPr>
        <w:p w14:paraId="2111EA48" w14:textId="77777777" w:rsidR="00F10A00" w:rsidRDefault="00F10A00" w:rsidP="00487F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7"/>
    <w:bookmarkEnd w:id="8"/>
    <w:bookmarkEnd w:id="9"/>
    <w:bookmarkEnd w:id="10"/>
  </w:tbl>
  <w:p w14:paraId="42ED5FB8" w14:textId="77777777" w:rsidR="00F10A00" w:rsidRPr="00ED79B6" w:rsidRDefault="00F10A00" w:rsidP="00487FE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4783E" w14:textId="75C8B4A5" w:rsidR="00F10A00" w:rsidRPr="00E33C1C" w:rsidRDefault="00114076" w:rsidP="00487FE9">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93056" behindDoc="1" locked="0" layoutInCell="1" allowOverlap="1" wp14:anchorId="2FC71933" wp14:editId="0D870ADC">
              <wp:simplePos x="0" y="0"/>
              <wp:positionH relativeFrom="column">
                <wp:align>center</wp:align>
              </wp:positionH>
              <wp:positionV relativeFrom="page">
                <wp:posOffset>10079990</wp:posOffset>
              </wp:positionV>
              <wp:extent cx="4413250" cy="395605"/>
              <wp:effectExtent l="0" t="0" r="6350" b="44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085A784" w14:textId="35E2F09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71933" id="_x0000_t202" coordsize="21600,21600" o:spt="202" path="m,l,21600r21600,l21600,xe">
              <v:stroke joinstyle="miter"/>
              <v:path gradientshapeok="t" o:connecttype="rect"/>
            </v:shapetype>
            <v:shape id="Text Box 58" o:spid="_x0000_s1036" type="#_x0000_t202" style="position:absolute;margin-left:0;margin-top:793.7pt;width:347.5pt;height:31.15pt;z-index:-2516234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gD3tF00CAACdBAAADgAAAAAAAAAAAAAAAAAuAgAAZHJzL2Uyb0RvYy54bWxQSwECLQAUAAYACAAA&#10;ACEAziZn3N4AAAAKAQAADwAAAAAAAAAAAAAAAACnBAAAZHJzL2Rvd25yZXYueG1sUEsFBgAAAAAE&#10;AAQA8wAAALIFAAAAAA==&#10;" stroked="f" strokeweight=".5pt">
              <v:path arrowok="t"/>
              <v:textbox>
                <w:txbxContent>
                  <w:p w14:paraId="3085A784" w14:textId="35E2F09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91008" behindDoc="1" locked="0" layoutInCell="1" allowOverlap="1" wp14:anchorId="29429C6B" wp14:editId="65A7CCB1">
              <wp:simplePos x="0" y="0"/>
              <wp:positionH relativeFrom="column">
                <wp:align>center</wp:align>
              </wp:positionH>
              <wp:positionV relativeFrom="page">
                <wp:posOffset>10079990</wp:posOffset>
              </wp:positionV>
              <wp:extent cx="4413250" cy="395605"/>
              <wp:effectExtent l="0" t="0" r="635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8F217E0" w14:textId="6323B3CB"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9C6B" id="Text Box 56" o:spid="_x0000_s1037" type="#_x0000_t202" style="position:absolute;margin-left:0;margin-top:793.7pt;width:347.5pt;height:31.15pt;z-index:-2516254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NnfWShOAgAAnQQAAA4AAAAAAAAAAAAAAAAALgIAAGRycy9lMm9Eb2MueG1sUEsBAi0AFAAGAAgA&#10;AAAhAM4mZ9zeAAAACgEAAA8AAAAAAAAAAAAAAAAAqAQAAGRycy9kb3ducmV2LnhtbFBLBQYAAAAA&#10;BAAEAPMAAACzBQAAAAA=&#10;" stroked="f" strokeweight=".5pt">
              <v:path arrowok="t"/>
              <v:textbox>
                <w:txbxContent>
                  <w:p w14:paraId="28F217E0" w14:textId="6323B3CB"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9984" behindDoc="1" locked="0" layoutInCell="1" allowOverlap="1" wp14:anchorId="2536AE33" wp14:editId="38D75532">
              <wp:simplePos x="0" y="0"/>
              <wp:positionH relativeFrom="column">
                <wp:align>center</wp:align>
              </wp:positionH>
              <wp:positionV relativeFrom="page">
                <wp:posOffset>10079990</wp:posOffset>
              </wp:positionV>
              <wp:extent cx="4413250" cy="395605"/>
              <wp:effectExtent l="0" t="0" r="6350" b="444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5733C7F" w14:textId="24B488F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33" id="Text Box 55" o:spid="_x0000_s1038" type="#_x0000_t202" style="position:absolute;margin-left:0;margin-top:793.7pt;width:347.5pt;height:31.15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" stroked="f" strokeweight=".5pt">
              <v:path arrowok="t"/>
              <v:textbox>
                <w:txbxContent>
                  <w:p w14:paraId="75733C7F" w14:textId="24B488F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7936" behindDoc="1" locked="0" layoutInCell="1" allowOverlap="1" wp14:anchorId="6B96DDD4" wp14:editId="65A31D72">
              <wp:simplePos x="0" y="0"/>
              <wp:positionH relativeFrom="column">
                <wp:align>center</wp:align>
              </wp:positionH>
              <wp:positionV relativeFrom="page">
                <wp:posOffset>10079990</wp:posOffset>
              </wp:positionV>
              <wp:extent cx="4413250" cy="395605"/>
              <wp:effectExtent l="0" t="0" r="635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A056A8F" w14:textId="34F92F6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DDD4" id="Text Box 53" o:spid="_x0000_s1039" type="#_x0000_t202" style="position:absolute;margin-left:0;margin-top:793.7pt;width:347.5pt;height:31.15pt;z-index:-2516285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4mZpwE0CAACdBAAADgAAAAAAAAAAAAAAAAAuAgAAZHJzL2Uyb0RvYy54bWxQSwECLQAUAAYACAAA&#10;ACEAziZn3N4AAAAKAQAADwAAAAAAAAAAAAAAAACnBAAAZHJzL2Rvd25yZXYueG1sUEsFBgAAAAAE&#10;AAQA8wAAALIFAAAAAA==&#10;" stroked="f" strokeweight=".5pt">
              <v:path arrowok="t"/>
              <v:textbox>
                <w:txbxContent>
                  <w:p w14:paraId="7A056A8F" w14:textId="34F92F6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5888" behindDoc="1" locked="0" layoutInCell="1" allowOverlap="1" wp14:anchorId="7E257514" wp14:editId="34B0305B">
              <wp:simplePos x="0" y="0"/>
              <wp:positionH relativeFrom="column">
                <wp:align>center</wp:align>
              </wp:positionH>
              <wp:positionV relativeFrom="page">
                <wp:posOffset>10079990</wp:posOffset>
              </wp:positionV>
              <wp:extent cx="4413250" cy="395605"/>
              <wp:effectExtent l="0" t="0" r="6350"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CDB0518" w14:textId="1C7B87D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57514" id="Text Box 51" o:spid="_x0000_s1040" type="#_x0000_t202" style="position:absolute;margin-left:0;margin-top:793.7pt;width:347.5pt;height:31.15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MsAt2tOAgAAnQQAAA4AAAAAAAAAAAAAAAAALgIAAGRycy9lMm9Eb2MueG1sUEsBAi0AFAAGAAgA&#10;AAAhAM4mZ9zeAAAACgEAAA8AAAAAAAAAAAAAAAAAqAQAAGRycy9kb3ducmV2LnhtbFBLBQYAAAAA&#10;BAAEAPMAAACzBQAAAAA=&#10;" stroked="f" strokeweight=".5pt">
              <v:path arrowok="t"/>
              <v:textbox>
                <w:txbxContent>
                  <w:p w14:paraId="6CDB0518" w14:textId="1C7B87D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3840" behindDoc="1" locked="0" layoutInCell="1" allowOverlap="1" wp14:anchorId="08DA0853" wp14:editId="00A81F06">
              <wp:simplePos x="0" y="0"/>
              <wp:positionH relativeFrom="column">
                <wp:align>center</wp:align>
              </wp:positionH>
              <wp:positionV relativeFrom="page">
                <wp:posOffset>10079990</wp:posOffset>
              </wp:positionV>
              <wp:extent cx="4413250" cy="395605"/>
              <wp:effectExtent l="0" t="0" r="6350" b="444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4EA882B" w14:textId="262855B5"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0853" id="Text Box 49" o:spid="_x0000_s1041" type="#_x0000_t202" style="position:absolute;margin-left:0;margin-top:793.7pt;width:347.5pt;height:31.15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oKLUjU0CAACdBAAADgAAAAAAAAAAAAAAAAAuAgAAZHJzL2Uyb0RvYy54bWxQSwECLQAUAAYACAAA&#10;ACEAziZn3N4AAAAKAQAADwAAAAAAAAAAAAAAAACnBAAAZHJzL2Rvd25yZXYueG1sUEsFBgAAAAAE&#10;AAQA8wAAALIFAAAAAA==&#10;" stroked="f" strokeweight=".5pt">
              <v:path arrowok="t"/>
              <v:textbox>
                <w:txbxContent>
                  <w:p w14:paraId="04EA882B" w14:textId="262855B5"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1792" behindDoc="1" locked="0" layoutInCell="1" allowOverlap="1" wp14:anchorId="3644101C" wp14:editId="0711A937">
              <wp:simplePos x="0" y="0"/>
              <wp:positionH relativeFrom="column">
                <wp:align>center</wp:align>
              </wp:positionH>
              <wp:positionV relativeFrom="page">
                <wp:posOffset>10079990</wp:posOffset>
              </wp:positionV>
              <wp:extent cx="4413250" cy="395605"/>
              <wp:effectExtent l="0" t="0" r="6350"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F554053" w14:textId="79BDA60C"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101C" id="Text Box 47" o:spid="_x0000_s1042" type="#_x0000_t202" style="position:absolute;margin-left:0;margin-top:793.7pt;width:347.5pt;height:31.15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EYijsNOAgAAnQQAAA4AAAAAAAAAAAAAAAAALgIAAGRycy9lMm9Eb2MueG1sUEsBAi0AFAAGAAgA&#10;AAAhAM4mZ9zeAAAACgEAAA8AAAAAAAAAAAAAAAAAqAQAAGRycy9kb3ducmV2LnhtbFBLBQYAAAAA&#10;BAAEAPMAAACzBQAAAAA=&#10;" stroked="f" strokeweight=".5pt">
              <v:path arrowok="t"/>
              <v:textbox>
                <w:txbxContent>
                  <w:p w14:paraId="1F554053" w14:textId="79BDA60C"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F10A00" w14:paraId="3BA08932" w14:textId="77777777" w:rsidTr="00FF076B">
      <w:tc>
        <w:tcPr>
          <w:tcW w:w="709" w:type="dxa"/>
          <w:tcBorders>
            <w:top w:val="nil"/>
            <w:left w:val="nil"/>
            <w:bottom w:val="nil"/>
            <w:right w:val="nil"/>
          </w:tcBorders>
        </w:tcPr>
        <w:p w14:paraId="15C595DA" w14:textId="77777777" w:rsidR="00F10A00" w:rsidRDefault="00F10A00" w:rsidP="00487F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E315FEC" w14:textId="77777777" w:rsidR="00114076" w:rsidRDefault="00114076" w:rsidP="00487FE9">
          <w:pPr>
            <w:spacing w:line="0" w:lineRule="atLeast"/>
            <w:jc w:val="center"/>
            <w:rPr>
              <w:i/>
              <w:sz w:val="18"/>
            </w:rPr>
          </w:pPr>
        </w:p>
        <w:p w14:paraId="58128FEE" w14:textId="1197F8D3" w:rsidR="00F10A00" w:rsidRDefault="00F10A00" w:rsidP="00487FE9">
          <w:pPr>
            <w:spacing w:line="0" w:lineRule="atLeast"/>
            <w:jc w:val="center"/>
            <w:rPr>
              <w:sz w:val="18"/>
            </w:rPr>
          </w:pPr>
        </w:p>
      </w:tc>
      <w:tc>
        <w:tcPr>
          <w:tcW w:w="1384" w:type="dxa"/>
          <w:tcBorders>
            <w:top w:val="nil"/>
            <w:left w:val="nil"/>
            <w:bottom w:val="nil"/>
            <w:right w:val="nil"/>
          </w:tcBorders>
        </w:tcPr>
        <w:p w14:paraId="3DE49A9D" w14:textId="77777777" w:rsidR="00114076" w:rsidRDefault="00114076" w:rsidP="00487FE9">
          <w:pPr>
            <w:spacing w:line="0" w:lineRule="atLeast"/>
            <w:jc w:val="right"/>
            <w:rPr>
              <w:sz w:val="18"/>
            </w:rPr>
          </w:pPr>
        </w:p>
        <w:p w14:paraId="5B287F17" w14:textId="5BE3669E" w:rsidR="00F10A00" w:rsidRDefault="00F10A00" w:rsidP="00487FE9">
          <w:pPr>
            <w:spacing w:line="0" w:lineRule="atLeast"/>
            <w:jc w:val="right"/>
            <w:rPr>
              <w:sz w:val="18"/>
            </w:rPr>
          </w:pPr>
        </w:p>
      </w:tc>
    </w:tr>
  </w:tbl>
  <w:p w14:paraId="4DD52DF0" w14:textId="77777777" w:rsidR="00F10A00" w:rsidRPr="00ED79B6" w:rsidRDefault="00F10A00" w:rsidP="00487FE9">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65D5" w14:textId="129417D8" w:rsidR="00F10A00" w:rsidRPr="00E33C1C" w:rsidRDefault="00114076" w:rsidP="00487FE9">
    <w:pPr>
      <w:pBdr>
        <w:top w:val="single" w:sz="6" w:space="1" w:color="auto"/>
      </w:pBdr>
      <w:spacing w:before="120" w:line="0" w:lineRule="atLeast"/>
      <w:rPr>
        <w:sz w:val="16"/>
        <w:szCs w:val="16"/>
      </w:rPr>
    </w:pPr>
    <w:bookmarkStart w:id="27" w:name="_Hlk26286453"/>
    <w:bookmarkStart w:id="28" w:name="_Hlk26286454"/>
    <w:bookmarkStart w:id="29" w:name="_Hlk26286457"/>
    <w:bookmarkStart w:id="30" w:name="_Hlk26286458"/>
    <w:r>
      <w:rPr>
        <w:noProof/>
        <w:sz w:val="16"/>
        <w:szCs w:val="16"/>
      </w:rPr>
      <mc:AlternateContent>
        <mc:Choice Requires="wps">
          <w:drawing>
            <wp:anchor distT="0" distB="0" distL="114300" distR="114300" simplePos="0" relativeHeight="251694080" behindDoc="1" locked="0" layoutInCell="1" allowOverlap="1" wp14:anchorId="566371F7" wp14:editId="361E8975">
              <wp:simplePos x="0" y="0"/>
              <wp:positionH relativeFrom="column">
                <wp:align>center</wp:align>
              </wp:positionH>
              <wp:positionV relativeFrom="page">
                <wp:posOffset>10079990</wp:posOffset>
              </wp:positionV>
              <wp:extent cx="4413250" cy="395605"/>
              <wp:effectExtent l="0" t="0" r="635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3B7A0FE" w14:textId="1177675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371F7" id="_x0000_t202" coordsize="21600,21600" o:spt="202" path="m,l,21600r21600,l21600,xe">
              <v:stroke joinstyle="miter"/>
              <v:path gradientshapeok="t" o:connecttype="rect"/>
            </v:shapetype>
            <v:shape id="Text Box 59" o:spid="_x0000_s1043" type="#_x0000_t202" style="position:absolute;margin-left:0;margin-top:793.7pt;width:347.5pt;height:31.15pt;z-index:-2516224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NUSectOAgAAnQQAAA4AAAAAAAAAAAAAAAAALgIAAGRycy9lMm9Eb2MueG1sUEsBAi0AFAAGAAgA&#10;AAAhAM4mZ9zeAAAACgEAAA8AAAAAAAAAAAAAAAAAqAQAAGRycy9kb3ducmV2LnhtbFBLBQYAAAAA&#10;BAAEAPMAAACzBQAAAAA=&#10;" stroked="f" strokeweight=".5pt">
              <v:path arrowok="t"/>
              <v:textbox>
                <w:txbxContent>
                  <w:p w14:paraId="43B7A0FE" w14:textId="1177675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92032" behindDoc="1" locked="0" layoutInCell="1" allowOverlap="1" wp14:anchorId="6FAF41B6" wp14:editId="4E511DAF">
              <wp:simplePos x="0" y="0"/>
              <wp:positionH relativeFrom="column">
                <wp:align>center</wp:align>
              </wp:positionH>
              <wp:positionV relativeFrom="page">
                <wp:posOffset>10079990</wp:posOffset>
              </wp:positionV>
              <wp:extent cx="4413250" cy="395605"/>
              <wp:effectExtent l="0" t="0" r="6350" b="444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781F88D" w14:textId="2A0D913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F41B6" id="Text Box 57" o:spid="_x0000_s1044" type="#_x0000_t202" style="position:absolute;margin-left:0;margin-top:793.7pt;width:347.5pt;height:31.15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PDbN3pOAgAAnQQAAA4AAAAAAAAAAAAAAAAALgIAAGRycy9lMm9Eb2MueG1sUEsBAi0AFAAGAAgA&#10;AAAhAM4mZ9zeAAAACgEAAA8AAAAAAAAAAAAAAAAAqAQAAGRycy9kb3ducmV2LnhtbFBLBQYAAAAA&#10;BAAEAPMAAACzBQAAAAA=&#10;" stroked="f" strokeweight=".5pt">
              <v:path arrowok="t"/>
              <v:textbox>
                <w:txbxContent>
                  <w:p w14:paraId="5781F88D" w14:textId="2A0D913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8960" behindDoc="1" locked="0" layoutInCell="1" allowOverlap="1" wp14:anchorId="2CD5A1AD" wp14:editId="3E4E5F05">
              <wp:simplePos x="0" y="0"/>
              <wp:positionH relativeFrom="column">
                <wp:align>center</wp:align>
              </wp:positionH>
              <wp:positionV relativeFrom="page">
                <wp:posOffset>10079990</wp:posOffset>
              </wp:positionV>
              <wp:extent cx="4413250" cy="395605"/>
              <wp:effectExtent l="0" t="0" r="635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07FD8B3" w14:textId="73D8037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A1AD" id="Text Box 54" o:spid="_x0000_s1045" type="#_x0000_t202" style="position:absolute;margin-left:0;margin-top:793.7pt;width:347.5pt;height:31.15pt;z-index:-2516275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PMgMthOAgAAnQQAAA4AAAAAAAAAAAAAAAAALgIAAGRycy9lMm9Eb2MueG1sUEsBAi0AFAAGAAgA&#10;AAAhAM4mZ9zeAAAACgEAAA8AAAAAAAAAAAAAAAAAqAQAAGRycy9kb3ducmV2LnhtbFBLBQYAAAAA&#10;BAAEAPMAAACzBQAAAAA=&#10;" stroked="f" strokeweight=".5pt">
              <v:path arrowok="t"/>
              <v:textbox>
                <w:txbxContent>
                  <w:p w14:paraId="507FD8B3" w14:textId="73D8037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6912" behindDoc="1" locked="0" layoutInCell="1" allowOverlap="1" wp14:anchorId="79DD5D17" wp14:editId="2376F687">
              <wp:simplePos x="0" y="0"/>
              <wp:positionH relativeFrom="column">
                <wp:align>center</wp:align>
              </wp:positionH>
              <wp:positionV relativeFrom="page">
                <wp:posOffset>10079990</wp:posOffset>
              </wp:positionV>
              <wp:extent cx="4413250" cy="395605"/>
              <wp:effectExtent l="0" t="0" r="6350"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11C023E" w14:textId="4B40DF70"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D5D17" id="Text Box 52" o:spid="_x0000_s1046" type="#_x0000_t202" style="position:absolute;margin-left:0;margin-top:793.7pt;width:347.5pt;height:31.15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qe/hZE0CAACdBAAADgAAAAAAAAAAAAAAAAAuAgAAZHJzL2Uyb0RvYy54bWxQSwECLQAUAAYACAAA&#10;ACEAziZn3N4AAAAKAQAADwAAAAAAAAAAAAAAAACnBAAAZHJzL2Rvd25yZXYueG1sUEsFBgAAAAAE&#10;AAQA8wAAALIFAAAAAA==&#10;" stroked="f" strokeweight=".5pt">
              <v:path arrowok="t"/>
              <v:textbox>
                <w:txbxContent>
                  <w:p w14:paraId="111C023E" w14:textId="4B40DF70"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4864" behindDoc="1" locked="0" layoutInCell="1" allowOverlap="1" wp14:anchorId="5D1BECB2" wp14:editId="3DF8765A">
              <wp:simplePos x="0" y="0"/>
              <wp:positionH relativeFrom="column">
                <wp:align>center</wp:align>
              </wp:positionH>
              <wp:positionV relativeFrom="page">
                <wp:posOffset>10079990</wp:posOffset>
              </wp:positionV>
              <wp:extent cx="4413250" cy="395605"/>
              <wp:effectExtent l="0" t="0" r="6350" b="444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A7470F8" w14:textId="0C5A59DE"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ECB2" id="Text Box 50" o:spid="_x0000_s1047" type="#_x0000_t202" style="position:absolute;margin-left:0;margin-top:793.7pt;width:347.5pt;height:31.15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" stroked="f" strokeweight=".5pt">
              <v:path arrowok="t"/>
              <v:textbox>
                <w:txbxContent>
                  <w:p w14:paraId="5A7470F8" w14:textId="0C5A59DE"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2816" behindDoc="1" locked="0" layoutInCell="1" allowOverlap="1" wp14:anchorId="2BFD5D1B" wp14:editId="161E9E4A">
              <wp:simplePos x="0" y="0"/>
              <wp:positionH relativeFrom="column">
                <wp:align>center</wp:align>
              </wp:positionH>
              <wp:positionV relativeFrom="page">
                <wp:posOffset>10079990</wp:posOffset>
              </wp:positionV>
              <wp:extent cx="4413250" cy="395605"/>
              <wp:effectExtent l="0" t="0" r="6350" b="444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C2991B4" w14:textId="00D2C4C2"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D5D1B" id="Text Box 48" o:spid="_x0000_s1048" type="#_x0000_t202" style="position:absolute;margin-left:0;margin-top:793.7pt;width:347.5pt;height:31.15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JXugMpOAgAAnQQAAA4AAAAAAAAAAAAAAAAALgIAAGRycy9lMm9Eb2MueG1sUEsBAi0AFAAGAAgA&#10;AAAhAM4mZ9zeAAAACgEAAA8AAAAAAAAAAAAAAAAAqAQAAGRycy9kb3ducmV2LnhtbFBLBQYAAAAA&#10;BAAEAPMAAACzBQAAAAA=&#10;" stroked="f" strokeweight=".5pt">
              <v:path arrowok="t"/>
              <v:textbox>
                <w:txbxContent>
                  <w:p w14:paraId="5C2991B4" w14:textId="00D2C4C2"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80768" behindDoc="1" locked="0" layoutInCell="1" allowOverlap="1" wp14:anchorId="55AC6BAE" wp14:editId="2C0FE7D9">
              <wp:simplePos x="0" y="0"/>
              <wp:positionH relativeFrom="column">
                <wp:align>center</wp:align>
              </wp:positionH>
              <wp:positionV relativeFrom="page">
                <wp:posOffset>10079990</wp:posOffset>
              </wp:positionV>
              <wp:extent cx="4413250" cy="395605"/>
              <wp:effectExtent l="0" t="0" r="6350"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1A29820" w14:textId="2501D1AA"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C6BAE" id="Text Box 46" o:spid="_x0000_s1049" type="#_x0000_t202" style="position:absolute;margin-left:0;margin-top:793.7pt;width:347.5pt;height:31.15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" stroked="f" strokeweight=".5pt">
              <v:path arrowok="t"/>
              <v:textbox>
                <w:txbxContent>
                  <w:p w14:paraId="21A29820" w14:textId="2501D1AA"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F10A00" w14:paraId="69F0BF56" w14:textId="77777777" w:rsidTr="00FF076B">
      <w:tc>
        <w:tcPr>
          <w:tcW w:w="1357" w:type="dxa"/>
          <w:tcBorders>
            <w:top w:val="nil"/>
            <w:left w:val="nil"/>
            <w:bottom w:val="nil"/>
            <w:right w:val="nil"/>
          </w:tcBorders>
        </w:tcPr>
        <w:p w14:paraId="3F10E526" w14:textId="77777777" w:rsidR="00114076" w:rsidRDefault="00114076" w:rsidP="00487FE9">
          <w:pPr>
            <w:spacing w:line="0" w:lineRule="atLeast"/>
            <w:rPr>
              <w:sz w:val="18"/>
            </w:rPr>
          </w:pPr>
        </w:p>
        <w:p w14:paraId="4E637205" w14:textId="20A04201" w:rsidR="00F10A00" w:rsidRDefault="00F10A00" w:rsidP="00487FE9">
          <w:pPr>
            <w:spacing w:line="0" w:lineRule="atLeast"/>
            <w:rPr>
              <w:sz w:val="18"/>
            </w:rPr>
          </w:pPr>
        </w:p>
      </w:tc>
      <w:tc>
        <w:tcPr>
          <w:tcW w:w="6256" w:type="dxa"/>
          <w:tcBorders>
            <w:top w:val="nil"/>
            <w:left w:val="nil"/>
            <w:bottom w:val="nil"/>
            <w:right w:val="nil"/>
          </w:tcBorders>
        </w:tcPr>
        <w:p w14:paraId="4D58D027" w14:textId="77777777" w:rsidR="00114076" w:rsidRDefault="00114076" w:rsidP="00487FE9">
          <w:pPr>
            <w:spacing w:line="0" w:lineRule="atLeast"/>
            <w:jc w:val="center"/>
            <w:rPr>
              <w:i/>
              <w:sz w:val="18"/>
            </w:rPr>
          </w:pPr>
        </w:p>
        <w:p w14:paraId="581A1B42" w14:textId="7302CBFE" w:rsidR="00F10A00" w:rsidRDefault="00F10A00" w:rsidP="00487FE9">
          <w:pPr>
            <w:spacing w:line="0" w:lineRule="atLeast"/>
            <w:jc w:val="center"/>
            <w:rPr>
              <w:sz w:val="18"/>
            </w:rPr>
          </w:pPr>
        </w:p>
      </w:tc>
      <w:tc>
        <w:tcPr>
          <w:tcW w:w="700" w:type="dxa"/>
          <w:tcBorders>
            <w:top w:val="nil"/>
            <w:left w:val="nil"/>
            <w:bottom w:val="nil"/>
            <w:right w:val="nil"/>
          </w:tcBorders>
        </w:tcPr>
        <w:p w14:paraId="7C948CF6" w14:textId="77777777" w:rsidR="00F10A00" w:rsidRDefault="00F10A00" w:rsidP="00487F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7"/>
    <w:bookmarkEnd w:id="28"/>
    <w:bookmarkEnd w:id="29"/>
    <w:bookmarkEnd w:id="30"/>
  </w:tbl>
  <w:p w14:paraId="42250B11" w14:textId="77777777" w:rsidR="00F10A00" w:rsidRPr="00ED79B6" w:rsidRDefault="00F10A00" w:rsidP="00487FE9">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7777" w14:textId="77777777" w:rsidR="00F10A00" w:rsidRPr="00E33C1C" w:rsidRDefault="00F10A00" w:rsidP="00487FE9">
    <w:pPr>
      <w:pBdr>
        <w:top w:val="single" w:sz="6" w:space="1" w:color="auto"/>
      </w:pBdr>
      <w:spacing w:line="0" w:lineRule="atLeast"/>
      <w:rPr>
        <w:sz w:val="16"/>
        <w:szCs w:val="16"/>
      </w:rPr>
    </w:pPr>
    <w:bookmarkStart w:id="33" w:name="_Hlk26286455"/>
    <w:bookmarkStart w:id="34" w:name="_Hlk26286456"/>
  </w:p>
  <w:tbl>
    <w:tblPr>
      <w:tblStyle w:val="TableGrid"/>
      <w:tblW w:w="0" w:type="auto"/>
      <w:tblLook w:val="04A0" w:firstRow="1" w:lastRow="0" w:firstColumn="1" w:lastColumn="0" w:noHBand="0" w:noVBand="1"/>
    </w:tblPr>
    <w:tblGrid>
      <w:gridCol w:w="1359"/>
      <w:gridCol w:w="6254"/>
      <w:gridCol w:w="700"/>
    </w:tblGrid>
    <w:tr w:rsidR="00F10A00" w14:paraId="439B10E2" w14:textId="77777777" w:rsidTr="00FF076B">
      <w:tc>
        <w:tcPr>
          <w:tcW w:w="1359" w:type="dxa"/>
          <w:tcBorders>
            <w:top w:val="nil"/>
            <w:left w:val="nil"/>
            <w:bottom w:val="nil"/>
            <w:right w:val="nil"/>
          </w:tcBorders>
        </w:tcPr>
        <w:p w14:paraId="19C41C4C" w14:textId="77777777" w:rsidR="00114076" w:rsidRDefault="00114076" w:rsidP="00487FE9">
          <w:pPr>
            <w:spacing w:line="0" w:lineRule="atLeast"/>
            <w:rPr>
              <w:sz w:val="18"/>
            </w:rPr>
          </w:pPr>
        </w:p>
        <w:p w14:paraId="30B5C7AE" w14:textId="5337ABBC" w:rsidR="00F10A00" w:rsidRDefault="00F10A00" w:rsidP="00487FE9">
          <w:pPr>
            <w:spacing w:line="0" w:lineRule="atLeast"/>
            <w:rPr>
              <w:sz w:val="18"/>
            </w:rPr>
          </w:pPr>
        </w:p>
      </w:tc>
      <w:tc>
        <w:tcPr>
          <w:tcW w:w="6254" w:type="dxa"/>
          <w:tcBorders>
            <w:top w:val="nil"/>
            <w:left w:val="nil"/>
            <w:bottom w:val="nil"/>
            <w:right w:val="nil"/>
          </w:tcBorders>
        </w:tcPr>
        <w:p w14:paraId="5E525A38" w14:textId="77777777" w:rsidR="00114076" w:rsidRDefault="00114076" w:rsidP="00487FE9">
          <w:pPr>
            <w:spacing w:line="0" w:lineRule="atLeast"/>
            <w:jc w:val="center"/>
            <w:rPr>
              <w:i/>
              <w:sz w:val="18"/>
            </w:rPr>
          </w:pPr>
        </w:p>
        <w:p w14:paraId="48BA2192" w14:textId="04E4F331" w:rsidR="00F10A00" w:rsidRDefault="00F10A00" w:rsidP="00487FE9">
          <w:pPr>
            <w:spacing w:line="0" w:lineRule="atLeast"/>
            <w:jc w:val="center"/>
            <w:rPr>
              <w:sz w:val="18"/>
            </w:rPr>
          </w:pPr>
        </w:p>
      </w:tc>
      <w:tc>
        <w:tcPr>
          <w:tcW w:w="700" w:type="dxa"/>
          <w:tcBorders>
            <w:top w:val="nil"/>
            <w:left w:val="nil"/>
            <w:bottom w:val="nil"/>
            <w:right w:val="nil"/>
          </w:tcBorders>
        </w:tcPr>
        <w:p w14:paraId="27A6C332" w14:textId="77777777" w:rsidR="00F10A00" w:rsidRDefault="00F10A00" w:rsidP="00487F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3"/>
    <w:bookmarkEnd w:id="34"/>
  </w:tbl>
  <w:p w14:paraId="00EAFD1D" w14:textId="77777777" w:rsidR="00F10A00" w:rsidRPr="00ED79B6" w:rsidRDefault="00F10A00" w:rsidP="00487FE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66DDA" w14:textId="77777777" w:rsidR="007713CC" w:rsidRDefault="007713CC" w:rsidP="00FA06CA">
      <w:pPr>
        <w:spacing w:line="240" w:lineRule="auto"/>
      </w:pPr>
      <w:r>
        <w:separator/>
      </w:r>
    </w:p>
  </w:footnote>
  <w:footnote w:type="continuationSeparator" w:id="0">
    <w:p w14:paraId="21EBF3CE" w14:textId="77777777" w:rsidR="007713CC" w:rsidRDefault="007713CC" w:rsidP="00FA06CA">
      <w:pPr>
        <w:spacing w:line="240" w:lineRule="auto"/>
      </w:pPr>
      <w:r>
        <w:continuationSeparator/>
      </w:r>
    </w:p>
  </w:footnote>
  <w:footnote w:type="continuationNotice" w:id="1">
    <w:p w14:paraId="1646E0F3" w14:textId="77777777" w:rsidR="007713CC" w:rsidRDefault="007713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DCD4" w14:textId="1FC3C7FE" w:rsidR="00F10A00" w:rsidRPr="005F1388" w:rsidRDefault="00114076" w:rsidP="00487FE9">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34DC3065" wp14:editId="04ACE888">
              <wp:simplePos x="0" y="0"/>
              <wp:positionH relativeFrom="column">
                <wp:align>center</wp:align>
              </wp:positionH>
              <wp:positionV relativeFrom="page">
                <wp:posOffset>143510</wp:posOffset>
              </wp:positionV>
              <wp:extent cx="4413250" cy="395605"/>
              <wp:effectExtent l="0" t="0" r="635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83F9A87" w14:textId="3CB192DE"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C3065" id="_x0000_t202" coordsize="21600,21600" o:spt="202" path="m,l,21600r21600,l21600,xe">
              <v:stroke joinstyle="miter"/>
              <v:path gradientshapeok="t" o:connecttype="rect"/>
            </v:shapetype>
            <v:shape id="Text Box 26"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" stroked="f" strokeweight=".5pt">
              <v:path arrowok="t"/>
              <v:textbox>
                <w:txbxContent>
                  <w:p w14:paraId="783F9A87" w14:textId="3CB192DE"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09229" w14:textId="7F743D05" w:rsidR="00F10A00" w:rsidRPr="007A1328" w:rsidRDefault="00114076" w:rsidP="00487FE9">
    <w:pPr>
      <w:jc w:val="right"/>
      <w:rPr>
        <w:sz w:val="20"/>
      </w:rPr>
    </w:pPr>
    <w:r>
      <w:rPr>
        <w:noProof/>
        <w:sz w:val="20"/>
      </w:rPr>
      <mc:AlternateContent>
        <mc:Choice Requires="wps">
          <w:drawing>
            <wp:anchor distT="0" distB="0" distL="114300" distR="114300" simplePos="0" relativeHeight="251665408" behindDoc="1" locked="0" layoutInCell="1" allowOverlap="1" wp14:anchorId="05AA45E0" wp14:editId="61E5D395">
              <wp:simplePos x="0" y="0"/>
              <wp:positionH relativeFrom="column">
                <wp:align>center</wp:align>
              </wp:positionH>
              <wp:positionV relativeFrom="page">
                <wp:posOffset>143510</wp:posOffset>
              </wp:positionV>
              <wp:extent cx="4413250" cy="395605"/>
              <wp:effectExtent l="0" t="0" r="635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3FE83CB" w14:textId="2110026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A45E0" id="_x0000_t202" coordsize="21600,21600" o:spt="202" path="m,l,21600r21600,l21600,xe">
              <v:stroke joinstyle="miter"/>
              <v:path gradientshapeok="t" o:connecttype="rect"/>
            </v:shapetype>
            <v:shape id="Text Box 31" o:spid="_x0000_s1050" type="#_x0000_t202" style="position:absolute;left:0;text-align:left;margin-left:0;margin-top:11.3pt;width:347.5pt;height:31.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BeN&#10;/0NOAgAAnQQAAA4AAAAAAAAAAAAAAAAALgIAAGRycy9lMm9Eb2MueG1sUEsBAi0AFAAGAAgAAAAh&#10;AAIsX/nbAAAABgEAAA8AAAAAAAAAAAAAAAAAqAQAAGRycy9kb3ducmV2LnhtbFBLBQYAAAAABAAE&#10;APMAAACwBQAAAAA=&#10;" stroked="f" strokeweight=".5pt">
              <v:path arrowok="t"/>
              <v:textbox>
                <w:txbxContent>
                  <w:p w14:paraId="23FE83CB" w14:textId="2110026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sz w:val="20"/>
      </w:rPr>
      <w:fldChar w:fldCharType="begin"/>
    </w:r>
    <w:r w:rsidR="00F10A00" w:rsidRPr="007A1328">
      <w:rPr>
        <w:sz w:val="20"/>
      </w:rPr>
      <w:instrText xml:space="preserve"> STYLEREF CharChapText </w:instrText>
    </w:r>
    <w:r w:rsidR="00F10A00" w:rsidRPr="007A1328">
      <w:rPr>
        <w:sz w:val="20"/>
      </w:rPr>
      <w:fldChar w:fldCharType="end"/>
    </w:r>
    <w:r w:rsidR="00F10A00" w:rsidRPr="007A1328">
      <w:rPr>
        <w:sz w:val="20"/>
      </w:rPr>
      <w:t xml:space="preserve"> </w:t>
    </w:r>
    <w:r w:rsidR="00F10A00" w:rsidRPr="007A1328">
      <w:rPr>
        <w:b/>
        <w:sz w:val="20"/>
      </w:rPr>
      <w:t xml:space="preserve"> </w:t>
    </w:r>
    <w:r w:rsidR="00F10A00">
      <w:rPr>
        <w:b/>
        <w:sz w:val="20"/>
      </w:rPr>
      <w:fldChar w:fldCharType="begin"/>
    </w:r>
    <w:r w:rsidR="00F10A00">
      <w:rPr>
        <w:b/>
        <w:sz w:val="20"/>
      </w:rPr>
      <w:instrText xml:space="preserve"> STYLEREF CharChapNo </w:instrText>
    </w:r>
    <w:r w:rsidR="00F10A00">
      <w:rPr>
        <w:b/>
        <w:sz w:val="20"/>
      </w:rPr>
      <w:fldChar w:fldCharType="end"/>
    </w:r>
  </w:p>
  <w:p w14:paraId="7723F147" w14:textId="05BC0BF5"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D735C">
      <w:rPr>
        <w:noProof/>
        <w:sz w:val="20"/>
      </w:rPr>
      <w:t>Rules for establishing and maintaining public ancillary funds as deductible gift recipients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D735C">
      <w:rPr>
        <w:b/>
        <w:noProof/>
        <w:sz w:val="20"/>
      </w:rPr>
      <w:t>Part 2</w:t>
    </w:r>
    <w:r>
      <w:rPr>
        <w:b/>
        <w:sz w:val="20"/>
      </w:rPr>
      <w:fldChar w:fldCharType="end"/>
    </w:r>
  </w:p>
  <w:p w14:paraId="38EC39F3" w14:textId="1B6439A9"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D735C">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D735C">
      <w:rPr>
        <w:b/>
        <w:noProof/>
        <w:sz w:val="20"/>
      </w:rPr>
      <w:t>Division 1</w:t>
    </w:r>
    <w:r>
      <w:rPr>
        <w:b/>
        <w:sz w:val="20"/>
      </w:rPr>
      <w:fldChar w:fldCharType="end"/>
    </w:r>
  </w:p>
  <w:p w14:paraId="5977F8F7" w14:textId="77777777" w:rsidR="00F10A00" w:rsidRPr="007A1328" w:rsidRDefault="00F10A00" w:rsidP="00487FE9">
    <w:pPr>
      <w:jc w:val="right"/>
      <w:rPr>
        <w:b/>
        <w:sz w:val="24"/>
      </w:rPr>
    </w:pPr>
  </w:p>
  <w:p w14:paraId="6A9705D4" w14:textId="24464493"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7</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4B56C" w14:textId="3BD99DCE" w:rsidR="00F10A00" w:rsidRDefault="00114076" w:rsidP="00487FE9">
    <w:pPr>
      <w:rPr>
        <w:sz w:val="20"/>
      </w:rPr>
    </w:pPr>
    <w:r>
      <w:rPr>
        <w:b/>
        <w:noProof/>
        <w:sz w:val="20"/>
      </w:rPr>
      <mc:AlternateContent>
        <mc:Choice Requires="wps">
          <w:drawing>
            <wp:anchor distT="0" distB="0" distL="114300" distR="114300" simplePos="0" relativeHeight="251667456" behindDoc="1" locked="0" layoutInCell="1" allowOverlap="1" wp14:anchorId="0ACA6584" wp14:editId="5D3ADBFB">
              <wp:simplePos x="0" y="0"/>
              <wp:positionH relativeFrom="column">
                <wp:align>center</wp:align>
              </wp:positionH>
              <wp:positionV relativeFrom="page">
                <wp:posOffset>143510</wp:posOffset>
              </wp:positionV>
              <wp:extent cx="4413250" cy="395605"/>
              <wp:effectExtent l="0" t="0" r="635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AC81B4E" w14:textId="3F12FE6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6584" id="_x0000_t202" coordsize="21600,21600" o:spt="202" path="m,l,21600r21600,l21600,xe">
              <v:stroke joinstyle="miter"/>
              <v:path gradientshapeok="t" o:connecttype="rect"/>
            </v:shapetype>
            <v:shape id="Text Box 33" o:spid="_x0000_s1051" type="#_x0000_t202" style="position:absolute;margin-left:0;margin-top:11.3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" stroked="f" strokeweight=".5pt">
              <v:path arrowok="t"/>
              <v:textbox>
                <w:txbxContent>
                  <w:p w14:paraId="1AC81B4E" w14:textId="3F12FE64"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b/>
        <w:sz w:val="20"/>
      </w:rPr>
      <w:fldChar w:fldCharType="begin"/>
    </w:r>
    <w:r w:rsidR="00F10A00" w:rsidRPr="007A1328">
      <w:rPr>
        <w:b/>
        <w:sz w:val="20"/>
      </w:rPr>
      <w:instrText xml:space="preserve"> STYLEREF CharChapNo </w:instrText>
    </w:r>
    <w:r w:rsidR="00F10A00" w:rsidRPr="007A1328">
      <w:rPr>
        <w:b/>
        <w:sz w:val="20"/>
      </w:rPr>
      <w:fldChar w:fldCharType="end"/>
    </w:r>
    <w:r w:rsidR="00F10A00" w:rsidRPr="007A1328">
      <w:rPr>
        <w:b/>
        <w:sz w:val="20"/>
      </w:rPr>
      <w:t xml:space="preserve"> </w:t>
    </w:r>
    <w:r w:rsidR="00F10A00">
      <w:rPr>
        <w:sz w:val="20"/>
      </w:rPr>
      <w:t xml:space="preserve"> </w:t>
    </w:r>
    <w:r w:rsidR="00F10A00">
      <w:rPr>
        <w:sz w:val="20"/>
      </w:rPr>
      <w:fldChar w:fldCharType="begin"/>
    </w:r>
    <w:r w:rsidR="00F10A00">
      <w:rPr>
        <w:sz w:val="20"/>
      </w:rPr>
      <w:instrText xml:space="preserve"> STYLEREF CharChapText </w:instrText>
    </w:r>
    <w:r w:rsidR="00F10A00">
      <w:rPr>
        <w:sz w:val="20"/>
      </w:rPr>
      <w:fldChar w:fldCharType="end"/>
    </w:r>
  </w:p>
  <w:p w14:paraId="2470E832" w14:textId="6F7FC44F" w:rsidR="00F10A00" w:rsidRDefault="00F10A00" w:rsidP="00487F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D735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D735C">
      <w:rPr>
        <w:noProof/>
        <w:sz w:val="20"/>
      </w:rPr>
      <w:t>Rules for establishing and maintaining public ancillary funds as deductible gift recipients</w:t>
    </w:r>
    <w:r>
      <w:rPr>
        <w:sz w:val="20"/>
      </w:rPr>
      <w:fldChar w:fldCharType="end"/>
    </w:r>
  </w:p>
  <w:p w14:paraId="1A889896" w14:textId="10F6EC43" w:rsidR="00F10A00" w:rsidRPr="007A1328" w:rsidRDefault="00F10A00" w:rsidP="00487FE9">
    <w:pPr>
      <w:rPr>
        <w:sz w:val="20"/>
      </w:rPr>
    </w:pPr>
    <w:r>
      <w:rPr>
        <w:b/>
        <w:sz w:val="20"/>
      </w:rPr>
      <w:fldChar w:fldCharType="begin"/>
    </w:r>
    <w:r>
      <w:rPr>
        <w:b/>
        <w:sz w:val="20"/>
      </w:rPr>
      <w:instrText xml:space="preserve"> STYLEREF CharDivNo </w:instrText>
    </w:r>
    <w:r>
      <w:rPr>
        <w:b/>
        <w:sz w:val="20"/>
      </w:rPr>
      <w:fldChar w:fldCharType="separate"/>
    </w:r>
    <w:r w:rsidR="001D735C">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D735C">
      <w:rPr>
        <w:noProof/>
        <w:sz w:val="20"/>
      </w:rPr>
      <w:t>Establishing a public ancillary fund</w:t>
    </w:r>
    <w:r>
      <w:rPr>
        <w:sz w:val="20"/>
      </w:rPr>
      <w:fldChar w:fldCharType="end"/>
    </w:r>
  </w:p>
  <w:p w14:paraId="055284D8" w14:textId="77777777" w:rsidR="00F10A00" w:rsidRPr="007A1328" w:rsidRDefault="00F10A00" w:rsidP="00487FE9">
    <w:pPr>
      <w:rPr>
        <w:b/>
        <w:sz w:val="24"/>
      </w:rPr>
    </w:pPr>
  </w:p>
  <w:p w14:paraId="356E1DE1" w14:textId="083E4E92" w:rsidR="008F6812" w:rsidRPr="007A1328" w:rsidRDefault="00F10A00" w:rsidP="008C0865">
    <w:pPr>
      <w:pBdr>
        <w:bottom w:val="single" w:sz="4"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14</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0FC54" w14:textId="13FB3C2C" w:rsidR="00F10A00" w:rsidRPr="007A1328" w:rsidRDefault="00114076" w:rsidP="00487FE9">
    <w:pPr>
      <w:jc w:val="right"/>
      <w:rPr>
        <w:sz w:val="20"/>
      </w:rPr>
    </w:pPr>
    <w:r>
      <w:rPr>
        <w:noProof/>
        <w:sz w:val="20"/>
      </w:rPr>
      <mc:AlternateContent>
        <mc:Choice Requires="wps">
          <w:drawing>
            <wp:anchor distT="0" distB="0" distL="114300" distR="114300" simplePos="0" relativeHeight="251666432" behindDoc="1" locked="0" layoutInCell="1" allowOverlap="1" wp14:anchorId="1633D8C0" wp14:editId="74225164">
              <wp:simplePos x="1739900" y="443230"/>
              <wp:positionH relativeFrom="column">
                <wp:align>center</wp:align>
              </wp:positionH>
              <wp:positionV relativeFrom="page">
                <wp:posOffset>143510</wp:posOffset>
              </wp:positionV>
              <wp:extent cx="4413250" cy="395605"/>
              <wp:effectExtent l="0" t="0" r="635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7EF7C21" w14:textId="21BA026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3D8C0" id="_x0000_t202" coordsize="21600,21600" o:spt="202" path="m,l,21600r21600,l21600,xe">
              <v:stroke joinstyle="miter"/>
              <v:path gradientshapeok="t" o:connecttype="rect"/>
            </v:shapetype>
            <v:shape id="Text Box 32" o:spid="_x0000_s1052" type="#_x0000_t202" style="position:absolute;left:0;text-align:left;margin-left:0;margin-top:11.3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NSm&#10;W0VOAgAAnQQAAA4AAAAAAAAAAAAAAAAALgIAAGRycy9lMm9Eb2MueG1sUEsBAi0AFAAGAAgAAAAh&#10;AAIsX/nbAAAABgEAAA8AAAAAAAAAAAAAAAAAqAQAAGRycy9kb3ducmV2LnhtbFBLBQYAAAAABAAE&#10;APMAAACwBQAAAAA=&#10;" stroked="f" strokeweight=".5pt">
              <v:path arrowok="t"/>
              <v:textbox>
                <w:txbxContent>
                  <w:p w14:paraId="07EF7C21" w14:textId="21BA026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sz w:val="20"/>
      </w:rPr>
      <w:fldChar w:fldCharType="begin"/>
    </w:r>
    <w:r w:rsidR="00F10A00" w:rsidRPr="007A1328">
      <w:rPr>
        <w:sz w:val="20"/>
      </w:rPr>
      <w:instrText xml:space="preserve"> STYLEREF CharChapText </w:instrText>
    </w:r>
    <w:r w:rsidR="00F10A00" w:rsidRPr="007A1328">
      <w:rPr>
        <w:sz w:val="20"/>
      </w:rPr>
      <w:fldChar w:fldCharType="end"/>
    </w:r>
    <w:r w:rsidR="00F10A00" w:rsidRPr="007A1328">
      <w:rPr>
        <w:sz w:val="20"/>
      </w:rPr>
      <w:t xml:space="preserve"> </w:t>
    </w:r>
    <w:r w:rsidR="00F10A00" w:rsidRPr="007A1328">
      <w:rPr>
        <w:b/>
        <w:sz w:val="20"/>
      </w:rPr>
      <w:t xml:space="preserve"> </w:t>
    </w:r>
    <w:r w:rsidR="00F10A00">
      <w:rPr>
        <w:b/>
        <w:sz w:val="20"/>
      </w:rPr>
      <w:fldChar w:fldCharType="begin"/>
    </w:r>
    <w:r w:rsidR="00F10A00">
      <w:rPr>
        <w:b/>
        <w:sz w:val="20"/>
      </w:rPr>
      <w:instrText xml:space="preserve"> STYLEREF CharChapNo </w:instrText>
    </w:r>
    <w:r w:rsidR="00F10A00">
      <w:rPr>
        <w:b/>
        <w:sz w:val="20"/>
      </w:rPr>
      <w:fldChar w:fldCharType="end"/>
    </w:r>
  </w:p>
  <w:p w14:paraId="6A1CF42F" w14:textId="5F002D1B"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D735C">
      <w:rPr>
        <w:noProof/>
        <w:sz w:val="20"/>
      </w:rPr>
      <w:t>Rules for establishing and maintaining public ancillary funds as deductible gift recipients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D735C">
      <w:rPr>
        <w:b/>
        <w:noProof/>
        <w:sz w:val="20"/>
      </w:rPr>
      <w:t>Part 2</w:t>
    </w:r>
    <w:r>
      <w:rPr>
        <w:b/>
        <w:sz w:val="20"/>
      </w:rPr>
      <w:fldChar w:fldCharType="end"/>
    </w:r>
  </w:p>
  <w:p w14:paraId="73D0AED3" w14:textId="016165BB"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D735C">
      <w:rPr>
        <w:noProof/>
        <w:sz w:val="20"/>
      </w:rPr>
      <w:t>Establishing a public ancillary fund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D735C">
      <w:rPr>
        <w:b/>
        <w:noProof/>
        <w:sz w:val="20"/>
      </w:rPr>
      <w:t>Division 2</w:t>
    </w:r>
    <w:r>
      <w:rPr>
        <w:b/>
        <w:sz w:val="20"/>
      </w:rPr>
      <w:fldChar w:fldCharType="end"/>
    </w:r>
  </w:p>
  <w:p w14:paraId="27CFC93E" w14:textId="77777777" w:rsidR="00F10A00" w:rsidRPr="007A1328" w:rsidRDefault="00F10A00" w:rsidP="00487FE9">
    <w:pPr>
      <w:jc w:val="right"/>
      <w:rPr>
        <w:b/>
        <w:sz w:val="24"/>
      </w:rPr>
    </w:pPr>
  </w:p>
  <w:p w14:paraId="69681B46" w14:textId="5DE27EBF" w:rsidR="00F10A00" w:rsidRPr="007A1328" w:rsidRDefault="00F10A00" w:rsidP="0053420C">
    <w:pPr>
      <w:pBdr>
        <w:bottom w:val="single" w:sz="4"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13</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A853" w14:textId="698BD1D2" w:rsidR="00F10A00" w:rsidRDefault="00114076" w:rsidP="00487FE9">
    <w:pPr>
      <w:rPr>
        <w:sz w:val="20"/>
      </w:rPr>
    </w:pPr>
    <w:r>
      <w:rPr>
        <w:b/>
        <w:noProof/>
        <w:sz w:val="20"/>
      </w:rPr>
      <mc:AlternateContent>
        <mc:Choice Requires="wps">
          <w:drawing>
            <wp:anchor distT="0" distB="0" distL="114300" distR="114300" simplePos="0" relativeHeight="251672576" behindDoc="1" locked="0" layoutInCell="1" allowOverlap="1" wp14:anchorId="0623E391" wp14:editId="32DE01AB">
              <wp:simplePos x="1739900" y="443230"/>
              <wp:positionH relativeFrom="column">
                <wp:align>center</wp:align>
              </wp:positionH>
              <wp:positionV relativeFrom="page">
                <wp:posOffset>143510</wp:posOffset>
              </wp:positionV>
              <wp:extent cx="4413250" cy="395605"/>
              <wp:effectExtent l="0" t="0" r="6350" b="44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FB5A5F6" w14:textId="71D22515"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3E391" id="_x0000_t202" coordsize="21600,21600" o:spt="202" path="m,l,21600r21600,l21600,xe">
              <v:stroke joinstyle="miter"/>
              <v:path gradientshapeok="t" o:connecttype="rect"/>
            </v:shapetype>
            <v:shape id="Text Box 38" o:spid="_x0000_s1053" type="#_x0000_t202" style="position:absolute;margin-left:0;margin-top:11.3pt;width:347.5pt;height:31.15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OKl&#10;2HhOAgAAnQQAAA4AAAAAAAAAAAAAAAAALgIAAGRycy9lMm9Eb2MueG1sUEsBAi0AFAAGAAgAAAAh&#10;AAIsX/nbAAAABgEAAA8AAAAAAAAAAAAAAAAAqAQAAGRycy9kb3ducmV2LnhtbFBLBQYAAAAABAAE&#10;APMAAACwBQAAAAA=&#10;" stroked="f" strokeweight=".5pt">
              <v:path arrowok="t"/>
              <v:textbox>
                <w:txbxContent>
                  <w:p w14:paraId="3FB5A5F6" w14:textId="71D22515"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b/>
        <w:noProof/>
        <w:sz w:val="20"/>
      </w:rPr>
      <mc:AlternateContent>
        <mc:Choice Requires="wps">
          <w:drawing>
            <wp:anchor distT="0" distB="0" distL="114300" distR="114300" simplePos="0" relativeHeight="251671552" behindDoc="1" locked="0" layoutInCell="1" allowOverlap="1" wp14:anchorId="79F4A688" wp14:editId="417D7763">
              <wp:simplePos x="0" y="0"/>
              <wp:positionH relativeFrom="column">
                <wp:align>center</wp:align>
              </wp:positionH>
              <wp:positionV relativeFrom="page">
                <wp:posOffset>143510</wp:posOffset>
              </wp:positionV>
              <wp:extent cx="4413250" cy="395605"/>
              <wp:effectExtent l="0" t="0" r="6350" b="44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6C329BD" w14:textId="062A453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A688" id="Text Box 37" o:spid="_x0000_s1054" type="#_x0000_t202" style="position:absolute;margin-left:0;margin-top:11.3pt;width:347.5pt;height:31.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CxW&#10;f1JOAgAAnQQAAA4AAAAAAAAAAAAAAAAALgIAAGRycy9lMm9Eb2MueG1sUEsBAi0AFAAGAAgAAAAh&#10;AAIsX/nbAAAABgEAAA8AAAAAAAAAAAAAAAAAqAQAAGRycy9kb3ducmV2LnhtbFBLBQYAAAAABAAE&#10;APMAAACwBQAAAAA=&#10;" stroked="f" strokeweight=".5pt">
              <v:path arrowok="t"/>
              <v:textbox>
                <w:txbxContent>
                  <w:p w14:paraId="46C329BD" w14:textId="062A453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b/>
        <w:noProof/>
        <w:sz w:val="20"/>
      </w:rPr>
      <mc:AlternateContent>
        <mc:Choice Requires="wps">
          <w:drawing>
            <wp:anchor distT="0" distB="0" distL="114300" distR="114300" simplePos="0" relativeHeight="251669504" behindDoc="1" locked="0" layoutInCell="1" allowOverlap="1" wp14:anchorId="521594B2" wp14:editId="33828BF8">
              <wp:simplePos x="0" y="0"/>
              <wp:positionH relativeFrom="column">
                <wp:align>center</wp:align>
              </wp:positionH>
              <wp:positionV relativeFrom="page">
                <wp:posOffset>143510</wp:posOffset>
              </wp:positionV>
              <wp:extent cx="4413250" cy="395605"/>
              <wp:effectExtent l="0" t="0" r="635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F2E2E3C" w14:textId="26BC5F3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594B2" id="Text Box 35" o:spid="_x0000_s1055" type="#_x0000_t202" style="position:absolute;margin-left:0;margin-top:11.3pt;width:347.5pt;height:31.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" stroked="f" strokeweight=".5pt">
              <v:path arrowok="t"/>
              <v:textbox>
                <w:txbxContent>
                  <w:p w14:paraId="4F2E2E3C" w14:textId="26BC5F3F"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b/>
        <w:sz w:val="20"/>
      </w:rPr>
      <w:fldChar w:fldCharType="begin"/>
    </w:r>
    <w:r w:rsidR="00F10A00" w:rsidRPr="007A1328">
      <w:rPr>
        <w:b/>
        <w:sz w:val="20"/>
      </w:rPr>
      <w:instrText xml:space="preserve"> STYLEREF CharChapNo </w:instrText>
    </w:r>
    <w:r w:rsidR="00F10A00" w:rsidRPr="007A1328">
      <w:rPr>
        <w:b/>
        <w:sz w:val="20"/>
      </w:rPr>
      <w:fldChar w:fldCharType="end"/>
    </w:r>
    <w:r w:rsidR="00F10A00" w:rsidRPr="007A1328">
      <w:rPr>
        <w:b/>
        <w:sz w:val="20"/>
      </w:rPr>
      <w:t xml:space="preserve"> </w:t>
    </w:r>
    <w:r w:rsidR="00F10A00">
      <w:rPr>
        <w:sz w:val="20"/>
      </w:rPr>
      <w:t xml:space="preserve"> </w:t>
    </w:r>
    <w:r w:rsidR="00F10A00">
      <w:rPr>
        <w:sz w:val="20"/>
      </w:rPr>
      <w:fldChar w:fldCharType="begin"/>
    </w:r>
    <w:r w:rsidR="00F10A00">
      <w:rPr>
        <w:sz w:val="20"/>
      </w:rPr>
      <w:instrText xml:space="preserve"> STYLEREF CharChapText </w:instrText>
    </w:r>
    <w:r w:rsidR="00F10A00">
      <w:rPr>
        <w:sz w:val="20"/>
      </w:rPr>
      <w:fldChar w:fldCharType="end"/>
    </w:r>
  </w:p>
  <w:p w14:paraId="23F65511" w14:textId="2D8B8435" w:rsidR="00F10A00" w:rsidRDefault="00F10A00" w:rsidP="00487F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D735C">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D735C">
      <w:rPr>
        <w:noProof/>
        <w:sz w:val="20"/>
      </w:rPr>
      <w:t>Rules for establishing and maintaining public ancillary funds as deductible gift recipients</w:t>
    </w:r>
    <w:r>
      <w:rPr>
        <w:sz w:val="20"/>
      </w:rPr>
      <w:fldChar w:fldCharType="end"/>
    </w:r>
  </w:p>
  <w:p w14:paraId="3C2A29A5" w14:textId="785990E4" w:rsidR="00F10A00" w:rsidRPr="007A1328" w:rsidRDefault="00F10A00" w:rsidP="00487FE9">
    <w:pPr>
      <w:rPr>
        <w:sz w:val="20"/>
      </w:rPr>
    </w:pPr>
    <w:r>
      <w:rPr>
        <w:b/>
        <w:sz w:val="20"/>
      </w:rPr>
      <w:fldChar w:fldCharType="begin"/>
    </w:r>
    <w:r>
      <w:rPr>
        <w:b/>
        <w:sz w:val="20"/>
      </w:rPr>
      <w:instrText xml:space="preserve"> STYLEREF CharDivNo </w:instrText>
    </w:r>
    <w:r>
      <w:rPr>
        <w:b/>
        <w:sz w:val="20"/>
      </w:rPr>
      <w:fldChar w:fldCharType="separate"/>
    </w:r>
    <w:r w:rsidR="001D735C">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1D735C">
      <w:rPr>
        <w:noProof/>
        <w:sz w:val="20"/>
      </w:rPr>
      <w:t>Operation of a public ancillary fund</w:t>
    </w:r>
    <w:r>
      <w:rPr>
        <w:sz w:val="20"/>
      </w:rPr>
      <w:fldChar w:fldCharType="end"/>
    </w:r>
  </w:p>
  <w:p w14:paraId="388C68D2" w14:textId="77777777" w:rsidR="00F10A00" w:rsidRPr="007A1328" w:rsidRDefault="00F10A00" w:rsidP="00487FE9">
    <w:pPr>
      <w:rPr>
        <w:b/>
        <w:sz w:val="24"/>
      </w:rPr>
    </w:pPr>
  </w:p>
  <w:p w14:paraId="7D9E1DDF" w14:textId="072C6B24" w:rsidR="00F10A00" w:rsidRPr="007A1328" w:rsidRDefault="00F10A00" w:rsidP="00487FE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15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B769" w14:textId="0AD9784B" w:rsidR="00F10A00" w:rsidRPr="007A1328" w:rsidRDefault="00114076" w:rsidP="00487FE9">
    <w:pPr>
      <w:jc w:val="right"/>
      <w:rPr>
        <w:sz w:val="20"/>
      </w:rPr>
    </w:pPr>
    <w:r>
      <w:rPr>
        <w:noProof/>
        <w:sz w:val="20"/>
      </w:rPr>
      <mc:AlternateContent>
        <mc:Choice Requires="wps">
          <w:drawing>
            <wp:anchor distT="0" distB="0" distL="114300" distR="114300" simplePos="0" relativeHeight="251668480" behindDoc="1" locked="0" layoutInCell="1" allowOverlap="1" wp14:anchorId="4BBCE516" wp14:editId="1D7940B8">
              <wp:simplePos x="0" y="0"/>
              <wp:positionH relativeFrom="column">
                <wp:align>center</wp:align>
              </wp:positionH>
              <wp:positionV relativeFrom="page">
                <wp:posOffset>143510</wp:posOffset>
              </wp:positionV>
              <wp:extent cx="4413250" cy="395605"/>
              <wp:effectExtent l="0" t="0" r="6350" b="444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FF3F801" w14:textId="1D4A35A0"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CE516" id="_x0000_t202" coordsize="21600,21600" o:spt="202" path="m,l,21600r21600,l21600,xe">
              <v:stroke joinstyle="miter"/>
              <v:path gradientshapeok="t" o:connecttype="rect"/>
            </v:shapetype>
            <v:shape id="Text Box 34" o:spid="_x0000_s1056" type="#_x0000_t202" style="position:absolute;left:0;text-align:left;margin-left:0;margin-top:11.3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" stroked="f" strokeweight=".5pt">
              <v:path arrowok="t"/>
              <v:textbox>
                <w:txbxContent>
                  <w:p w14:paraId="1FF3F801" w14:textId="1D4A35A0"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sz w:val="20"/>
      </w:rPr>
      <w:fldChar w:fldCharType="begin"/>
    </w:r>
    <w:r w:rsidR="00F10A00" w:rsidRPr="007A1328">
      <w:rPr>
        <w:sz w:val="20"/>
      </w:rPr>
      <w:instrText xml:space="preserve"> STYLEREF CharChapText </w:instrText>
    </w:r>
    <w:r w:rsidR="00F10A00" w:rsidRPr="007A1328">
      <w:rPr>
        <w:sz w:val="20"/>
      </w:rPr>
      <w:fldChar w:fldCharType="end"/>
    </w:r>
    <w:r w:rsidR="00F10A00" w:rsidRPr="007A1328">
      <w:rPr>
        <w:sz w:val="20"/>
      </w:rPr>
      <w:t xml:space="preserve"> </w:t>
    </w:r>
    <w:r w:rsidR="00F10A00" w:rsidRPr="007A1328">
      <w:rPr>
        <w:b/>
        <w:sz w:val="20"/>
      </w:rPr>
      <w:t xml:space="preserve"> </w:t>
    </w:r>
    <w:r w:rsidR="00F10A00">
      <w:rPr>
        <w:b/>
        <w:sz w:val="20"/>
      </w:rPr>
      <w:fldChar w:fldCharType="begin"/>
    </w:r>
    <w:r w:rsidR="00F10A00">
      <w:rPr>
        <w:b/>
        <w:sz w:val="20"/>
      </w:rPr>
      <w:instrText xml:space="preserve"> STYLEREF CharChapNo </w:instrText>
    </w:r>
    <w:r w:rsidR="00F10A00">
      <w:rPr>
        <w:b/>
        <w:sz w:val="20"/>
      </w:rPr>
      <w:fldChar w:fldCharType="end"/>
    </w:r>
  </w:p>
  <w:p w14:paraId="4A312D02" w14:textId="3F0D2B29"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D735C">
      <w:rPr>
        <w:noProof/>
        <w:sz w:val="20"/>
      </w:rPr>
      <w:t>Rules for establishing and maintaining public ancillary funds as deductible gift recipients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D735C">
      <w:rPr>
        <w:b/>
        <w:noProof/>
        <w:sz w:val="20"/>
      </w:rPr>
      <w:t>Part 2</w:t>
    </w:r>
    <w:r>
      <w:rPr>
        <w:b/>
        <w:sz w:val="20"/>
      </w:rPr>
      <w:fldChar w:fldCharType="end"/>
    </w:r>
  </w:p>
  <w:p w14:paraId="5B9874D9" w14:textId="1E80B8DD"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D735C">
      <w:rPr>
        <w:noProof/>
        <w:sz w:val="20"/>
      </w:rPr>
      <w:t>Operation of a public ancillary fund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D735C">
      <w:rPr>
        <w:b/>
        <w:noProof/>
        <w:sz w:val="20"/>
      </w:rPr>
      <w:t>Division 3</w:t>
    </w:r>
    <w:r>
      <w:rPr>
        <w:b/>
        <w:sz w:val="20"/>
      </w:rPr>
      <w:fldChar w:fldCharType="end"/>
    </w:r>
  </w:p>
  <w:p w14:paraId="02C7A1D8" w14:textId="77777777" w:rsidR="00F10A00" w:rsidRPr="007A1328" w:rsidRDefault="00F10A00" w:rsidP="00487FE9">
    <w:pPr>
      <w:jc w:val="right"/>
      <w:rPr>
        <w:b/>
        <w:sz w:val="24"/>
      </w:rPr>
    </w:pPr>
  </w:p>
  <w:p w14:paraId="3F989C5B" w14:textId="0CF695E9"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15</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E274" w14:textId="40CB0022" w:rsidR="00F10A00" w:rsidRPr="007A1328" w:rsidRDefault="00114076" w:rsidP="00487FE9">
    <w:pPr>
      <w:jc w:val="right"/>
      <w:rPr>
        <w:sz w:val="20"/>
      </w:rPr>
    </w:pPr>
    <w:r>
      <w:rPr>
        <w:noProof/>
        <w:sz w:val="20"/>
      </w:rPr>
      <mc:AlternateContent>
        <mc:Choice Requires="wps">
          <w:drawing>
            <wp:anchor distT="0" distB="0" distL="114300" distR="114300" simplePos="0" relativeHeight="251670528" behindDoc="1" locked="0" layoutInCell="1" allowOverlap="1" wp14:anchorId="69F408AB" wp14:editId="6C6EC215">
              <wp:simplePos x="1739900" y="443230"/>
              <wp:positionH relativeFrom="column">
                <wp:align>center</wp:align>
              </wp:positionH>
              <wp:positionV relativeFrom="page">
                <wp:posOffset>143510</wp:posOffset>
              </wp:positionV>
              <wp:extent cx="4413250" cy="395605"/>
              <wp:effectExtent l="0" t="0" r="6350" b="44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30B105E" w14:textId="73D27B62"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408AB" id="_x0000_t202" coordsize="21600,21600" o:spt="202" path="m,l,21600r21600,l21600,xe">
              <v:stroke joinstyle="miter"/>
              <v:path gradientshapeok="t" o:connecttype="rect"/>
            </v:shapetype>
            <v:shape id="Text Box 36" o:spid="_x0000_s1057" type="#_x0000_t202" style="position:absolute;left:0;text-align:left;margin-left:0;margin-top:11.3pt;width:347.5pt;height:31.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GnF+&#10;wE0CAACdBAAADgAAAAAAAAAAAAAAAAAuAgAAZHJzL2Uyb0RvYy54bWxQSwECLQAUAAYACAAAACEA&#10;Aixf+dsAAAAGAQAADwAAAAAAAAAAAAAAAACnBAAAZHJzL2Rvd25yZXYueG1sUEsFBgAAAAAEAAQA&#10;8wAAAK8FAAAAAA==&#10;" stroked="f" strokeweight=".5pt">
              <v:path arrowok="t"/>
              <v:textbox>
                <w:txbxContent>
                  <w:p w14:paraId="030B105E" w14:textId="73D27B62"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sz w:val="20"/>
      </w:rPr>
      <w:fldChar w:fldCharType="begin"/>
    </w:r>
    <w:r w:rsidR="00F10A00" w:rsidRPr="007A1328">
      <w:rPr>
        <w:sz w:val="20"/>
      </w:rPr>
      <w:instrText xml:space="preserve"> STYLEREF CharChapText </w:instrText>
    </w:r>
    <w:r w:rsidR="00F10A00" w:rsidRPr="007A1328">
      <w:rPr>
        <w:sz w:val="20"/>
      </w:rPr>
      <w:fldChar w:fldCharType="end"/>
    </w:r>
    <w:r w:rsidR="00F10A00" w:rsidRPr="007A1328">
      <w:rPr>
        <w:sz w:val="20"/>
      </w:rPr>
      <w:t xml:space="preserve"> </w:t>
    </w:r>
    <w:r w:rsidR="00F10A00" w:rsidRPr="007A1328">
      <w:rPr>
        <w:b/>
        <w:sz w:val="20"/>
      </w:rPr>
      <w:t xml:space="preserve"> </w:t>
    </w:r>
    <w:r w:rsidR="00F10A00">
      <w:rPr>
        <w:b/>
        <w:sz w:val="20"/>
      </w:rPr>
      <w:fldChar w:fldCharType="begin"/>
    </w:r>
    <w:r w:rsidR="00F10A00">
      <w:rPr>
        <w:b/>
        <w:sz w:val="20"/>
      </w:rPr>
      <w:instrText xml:space="preserve"> STYLEREF CharChapNo </w:instrText>
    </w:r>
    <w:r w:rsidR="00F10A00">
      <w:rPr>
        <w:b/>
        <w:sz w:val="20"/>
      </w:rPr>
      <w:fldChar w:fldCharType="end"/>
    </w:r>
  </w:p>
  <w:p w14:paraId="31474127" w14:textId="2CF6E30A"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47270">
      <w:rPr>
        <w:noProof/>
        <w:sz w:val="20"/>
      </w:rPr>
      <w:t>Rules for establishing and maintaining public ancillary funds as deductible gift recipients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47270">
      <w:rPr>
        <w:b/>
        <w:noProof/>
        <w:sz w:val="20"/>
      </w:rPr>
      <w:t>Part 2</w:t>
    </w:r>
    <w:r>
      <w:rPr>
        <w:b/>
        <w:sz w:val="20"/>
      </w:rPr>
      <w:fldChar w:fldCharType="end"/>
    </w:r>
  </w:p>
  <w:p w14:paraId="159B33D0" w14:textId="328063CF"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47270">
      <w:rPr>
        <w:noProof/>
        <w:sz w:val="20"/>
      </w:rPr>
      <w:t>Winding up, or ceasing to be, a public ancillary fund</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47270">
      <w:rPr>
        <w:b/>
        <w:noProof/>
        <w:sz w:val="20"/>
      </w:rPr>
      <w:t>Division 4</w:t>
    </w:r>
    <w:r>
      <w:rPr>
        <w:b/>
        <w:sz w:val="20"/>
      </w:rPr>
      <w:fldChar w:fldCharType="end"/>
    </w:r>
  </w:p>
  <w:p w14:paraId="7E1F6057" w14:textId="77777777" w:rsidR="00F10A00" w:rsidRPr="007A1328" w:rsidRDefault="00F10A00" w:rsidP="00487FE9">
    <w:pPr>
      <w:jc w:val="right"/>
      <w:rPr>
        <w:b/>
        <w:sz w:val="24"/>
      </w:rPr>
    </w:pPr>
  </w:p>
  <w:p w14:paraId="14BFE923" w14:textId="4B428238"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7270">
      <w:rPr>
        <w:noProof/>
        <w:sz w:val="24"/>
      </w:rPr>
      <w:t>27</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D9D8" w14:textId="3FA43568" w:rsidR="00F10A00" w:rsidRPr="007A1328" w:rsidRDefault="00F10A00" w:rsidP="00487FE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8E8F7F4" w14:textId="6F9FBBB3"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D735C">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D735C">
      <w:rPr>
        <w:b/>
        <w:noProof/>
        <w:sz w:val="20"/>
      </w:rPr>
      <w:t>Part 3</w:t>
    </w:r>
    <w:r>
      <w:rPr>
        <w:b/>
        <w:sz w:val="20"/>
      </w:rPr>
      <w:fldChar w:fldCharType="end"/>
    </w:r>
  </w:p>
  <w:p w14:paraId="2C7D263B" w14:textId="4D632AFA"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D735C">
      <w:rPr>
        <w:noProof/>
        <w:sz w:val="20"/>
      </w:rPr>
      <w:t>Transitional rules for pre-2012 public ancillary funds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D735C">
      <w:rPr>
        <w:b/>
        <w:noProof/>
        <w:sz w:val="20"/>
      </w:rPr>
      <w:t>Division 1</w:t>
    </w:r>
    <w:r>
      <w:rPr>
        <w:b/>
        <w:sz w:val="20"/>
      </w:rPr>
      <w:fldChar w:fldCharType="end"/>
    </w:r>
  </w:p>
  <w:p w14:paraId="58307010" w14:textId="77777777" w:rsidR="00F10A00" w:rsidRPr="007A1328" w:rsidRDefault="00F10A00" w:rsidP="00487FE9">
    <w:pPr>
      <w:jc w:val="right"/>
      <w:rPr>
        <w:b/>
        <w:sz w:val="24"/>
      </w:rPr>
    </w:pPr>
  </w:p>
  <w:p w14:paraId="5547EC5B" w14:textId="41B85FC0"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28</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A8E53" w14:textId="4D72CF19" w:rsidR="00F10A00" w:rsidRPr="007A1328" w:rsidRDefault="00114076" w:rsidP="00487FE9">
    <w:pPr>
      <w:jc w:val="right"/>
      <w:rPr>
        <w:sz w:val="20"/>
      </w:rPr>
    </w:pPr>
    <w:r>
      <w:rPr>
        <w:noProof/>
        <w:sz w:val="20"/>
      </w:rPr>
      <mc:AlternateContent>
        <mc:Choice Requires="wps">
          <w:drawing>
            <wp:anchor distT="0" distB="0" distL="114300" distR="114300" simplePos="0" relativeHeight="251673600" behindDoc="1" locked="0" layoutInCell="1" allowOverlap="1" wp14:anchorId="4EB5F03D" wp14:editId="73538AE2">
              <wp:simplePos x="1739900" y="443230"/>
              <wp:positionH relativeFrom="column">
                <wp:align>center</wp:align>
              </wp:positionH>
              <wp:positionV relativeFrom="page">
                <wp:posOffset>143510</wp:posOffset>
              </wp:positionV>
              <wp:extent cx="4413250" cy="395605"/>
              <wp:effectExtent l="0" t="0" r="635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D3B7FB9" w14:textId="43373C0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5F03D" id="_x0000_t202" coordsize="21600,21600" o:spt="202" path="m,l,21600r21600,l21600,xe">
              <v:stroke joinstyle="miter"/>
              <v:path gradientshapeok="t" o:connecttype="rect"/>
            </v:shapetype>
            <v:shape id="Text Box 39" o:spid="_x0000_s1058" type="#_x0000_t202" style="position:absolute;left:0;text-align:left;margin-left:0;margin-top:11.3pt;width:347.5pt;height:31.15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F8vN&#10;FU0CAACdBAAADgAAAAAAAAAAAAAAAAAuAgAAZHJzL2Uyb0RvYy54bWxQSwECLQAUAAYACAAAACEA&#10;Aixf+dsAAAAGAQAADwAAAAAAAAAAAAAAAACnBAAAZHJzL2Rvd25yZXYueG1sUEsFBgAAAAAEAAQA&#10;8wAAAK8FAAAAAA==&#10;" stroked="f" strokeweight=".5pt">
              <v:path arrowok="t"/>
              <v:textbox>
                <w:txbxContent>
                  <w:p w14:paraId="4D3B7FB9" w14:textId="43373C01"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sz w:val="20"/>
      </w:rPr>
      <w:fldChar w:fldCharType="begin"/>
    </w:r>
    <w:r w:rsidR="00F10A00" w:rsidRPr="007A1328">
      <w:rPr>
        <w:sz w:val="20"/>
      </w:rPr>
      <w:instrText xml:space="preserve"> STYLEREF CharChapText </w:instrText>
    </w:r>
    <w:r w:rsidR="00F10A00" w:rsidRPr="007A1328">
      <w:rPr>
        <w:sz w:val="20"/>
      </w:rPr>
      <w:fldChar w:fldCharType="end"/>
    </w:r>
    <w:r w:rsidR="00F10A00" w:rsidRPr="007A1328">
      <w:rPr>
        <w:sz w:val="20"/>
      </w:rPr>
      <w:t xml:space="preserve"> </w:t>
    </w:r>
    <w:r w:rsidR="00F10A00" w:rsidRPr="007A1328">
      <w:rPr>
        <w:b/>
        <w:sz w:val="20"/>
      </w:rPr>
      <w:t xml:space="preserve"> </w:t>
    </w:r>
    <w:r w:rsidR="00F10A00">
      <w:rPr>
        <w:b/>
        <w:sz w:val="20"/>
      </w:rPr>
      <w:fldChar w:fldCharType="begin"/>
    </w:r>
    <w:r w:rsidR="00F10A00">
      <w:rPr>
        <w:b/>
        <w:sz w:val="20"/>
      </w:rPr>
      <w:instrText xml:space="preserve"> STYLEREF CharChapNo </w:instrText>
    </w:r>
    <w:r w:rsidR="00F10A00">
      <w:rPr>
        <w:b/>
        <w:sz w:val="20"/>
      </w:rPr>
      <w:fldChar w:fldCharType="end"/>
    </w:r>
  </w:p>
  <w:p w14:paraId="0722AD0B" w14:textId="588F3120"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47270">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47270">
      <w:rPr>
        <w:b/>
        <w:noProof/>
        <w:sz w:val="20"/>
      </w:rPr>
      <w:t>Part 3</w:t>
    </w:r>
    <w:r>
      <w:rPr>
        <w:b/>
        <w:sz w:val="20"/>
      </w:rPr>
      <w:fldChar w:fldCharType="end"/>
    </w:r>
  </w:p>
  <w:p w14:paraId="58553CE3" w14:textId="391C187A"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47270">
      <w:rPr>
        <w:noProof/>
        <w:sz w:val="20"/>
      </w:rPr>
      <w:t>Things done under the Public Ancillary Fund Guidelines 2011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47270">
      <w:rPr>
        <w:b/>
        <w:noProof/>
        <w:sz w:val="20"/>
      </w:rPr>
      <w:t>Division 2</w:t>
    </w:r>
    <w:r>
      <w:rPr>
        <w:b/>
        <w:sz w:val="20"/>
      </w:rPr>
      <w:fldChar w:fldCharType="end"/>
    </w:r>
  </w:p>
  <w:p w14:paraId="590DC2A5" w14:textId="77777777" w:rsidR="00F10A00" w:rsidRPr="007A1328" w:rsidRDefault="00F10A00" w:rsidP="00487FE9">
    <w:pPr>
      <w:jc w:val="right"/>
      <w:rPr>
        <w:b/>
        <w:sz w:val="24"/>
      </w:rPr>
    </w:pPr>
  </w:p>
  <w:p w14:paraId="7FF11DF6" w14:textId="7F9762C9"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7270">
      <w:rPr>
        <w:noProof/>
        <w:sz w:val="24"/>
      </w:rPr>
      <w:t>29</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3E524" w14:textId="464F94D7" w:rsidR="00F10A00" w:rsidRDefault="00114076" w:rsidP="00487FE9">
    <w:pPr>
      <w:rPr>
        <w:sz w:val="20"/>
      </w:rPr>
    </w:pPr>
    <w:r>
      <w:rPr>
        <w:b/>
        <w:noProof/>
        <w:sz w:val="20"/>
      </w:rPr>
      <mc:AlternateContent>
        <mc:Choice Requires="wps">
          <w:drawing>
            <wp:anchor distT="0" distB="0" distL="114300" distR="114300" simplePos="0" relativeHeight="251674624" behindDoc="1" locked="0" layoutInCell="1" allowOverlap="1" wp14:anchorId="0B54882D" wp14:editId="73EDA054">
              <wp:simplePos x="1739900" y="443230"/>
              <wp:positionH relativeFrom="column">
                <wp:align>center</wp:align>
              </wp:positionH>
              <wp:positionV relativeFrom="page">
                <wp:posOffset>143510</wp:posOffset>
              </wp:positionV>
              <wp:extent cx="4413250" cy="395605"/>
              <wp:effectExtent l="0" t="0" r="635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B727FFF" w14:textId="2F29F08C"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4882D" id="_x0000_t202" coordsize="21600,21600" o:spt="202" path="m,l,21600r21600,l21600,xe">
              <v:stroke joinstyle="miter"/>
              <v:path gradientshapeok="t" o:connecttype="rect"/>
            </v:shapetype>
            <v:shape id="Text Box 40" o:spid="_x0000_s1059" type="#_x0000_t202" style="position:absolute;margin-left:0;margin-top:11.3pt;width:347.5pt;height:31.15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K73P&#10;200CAACdBAAADgAAAAAAAAAAAAAAAAAuAgAAZHJzL2Uyb0RvYy54bWxQSwECLQAUAAYACAAAACEA&#10;Aixf+dsAAAAGAQAADwAAAAAAAAAAAAAAAACnBAAAZHJzL2Rvd25yZXYueG1sUEsFBgAAAAAEAAQA&#10;8wAAAK8FAAAAAA==&#10;" stroked="f" strokeweight=".5pt">
              <v:path arrowok="t"/>
              <v:textbox>
                <w:txbxContent>
                  <w:p w14:paraId="5B727FFF" w14:textId="2F29F08C"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b/>
        <w:sz w:val="20"/>
      </w:rPr>
      <w:fldChar w:fldCharType="begin"/>
    </w:r>
    <w:r w:rsidR="00F10A00" w:rsidRPr="007A1328">
      <w:rPr>
        <w:b/>
        <w:sz w:val="20"/>
      </w:rPr>
      <w:instrText xml:space="preserve"> STYLEREF CharChapNo </w:instrText>
    </w:r>
    <w:r w:rsidR="00F10A00" w:rsidRPr="007A1328">
      <w:rPr>
        <w:b/>
        <w:sz w:val="20"/>
      </w:rPr>
      <w:fldChar w:fldCharType="end"/>
    </w:r>
    <w:r w:rsidR="00F10A00" w:rsidRPr="007A1328">
      <w:rPr>
        <w:b/>
        <w:sz w:val="20"/>
      </w:rPr>
      <w:t xml:space="preserve"> </w:t>
    </w:r>
    <w:r w:rsidR="00F10A00">
      <w:rPr>
        <w:sz w:val="20"/>
      </w:rPr>
      <w:t xml:space="preserve"> </w:t>
    </w:r>
    <w:r w:rsidR="00F10A00">
      <w:rPr>
        <w:sz w:val="20"/>
      </w:rPr>
      <w:fldChar w:fldCharType="begin"/>
    </w:r>
    <w:r w:rsidR="00F10A00">
      <w:rPr>
        <w:sz w:val="20"/>
      </w:rPr>
      <w:instrText xml:space="preserve"> STYLEREF CharChapText </w:instrText>
    </w:r>
    <w:r w:rsidR="00F10A00">
      <w:rPr>
        <w:sz w:val="20"/>
      </w:rPr>
      <w:fldChar w:fldCharType="end"/>
    </w:r>
  </w:p>
  <w:p w14:paraId="58CA6786" w14:textId="1EC408FF" w:rsidR="00F10A00" w:rsidRDefault="00F10A00" w:rsidP="00487F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47270">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47270">
      <w:rPr>
        <w:noProof/>
        <w:sz w:val="20"/>
      </w:rPr>
      <w:t>Application and transitional provisions</w:t>
    </w:r>
    <w:r>
      <w:rPr>
        <w:sz w:val="20"/>
      </w:rPr>
      <w:fldChar w:fldCharType="end"/>
    </w:r>
  </w:p>
  <w:p w14:paraId="67F26A86" w14:textId="066EFE3F" w:rsidR="00F10A00" w:rsidRPr="007A1328" w:rsidRDefault="00F10A00" w:rsidP="00487FE9">
    <w:pPr>
      <w:rPr>
        <w:sz w:val="20"/>
      </w:rPr>
    </w:pPr>
    <w:r>
      <w:rPr>
        <w:b/>
        <w:sz w:val="20"/>
      </w:rPr>
      <w:fldChar w:fldCharType="begin"/>
    </w:r>
    <w:r>
      <w:rPr>
        <w:b/>
        <w:sz w:val="20"/>
      </w:rPr>
      <w:instrText xml:space="preserve"> STYLEREF CharDivNo </w:instrText>
    </w:r>
    <w:r>
      <w:rPr>
        <w:b/>
        <w:sz w:val="20"/>
      </w:rPr>
      <w:fldChar w:fldCharType="separate"/>
    </w:r>
    <w:r w:rsidR="00A47270">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A47270">
      <w:rPr>
        <w:noProof/>
        <w:sz w:val="20"/>
      </w:rPr>
      <w:t>Transitional rule: coronavirus economic response</w:t>
    </w:r>
    <w:r>
      <w:rPr>
        <w:sz w:val="20"/>
      </w:rPr>
      <w:fldChar w:fldCharType="end"/>
    </w:r>
  </w:p>
  <w:p w14:paraId="59ED97A1" w14:textId="77777777" w:rsidR="00F10A00" w:rsidRPr="007A1328" w:rsidRDefault="00F10A00" w:rsidP="00487FE9">
    <w:pPr>
      <w:rPr>
        <w:b/>
        <w:sz w:val="24"/>
      </w:rPr>
    </w:pPr>
  </w:p>
  <w:p w14:paraId="0ADEEC7C" w14:textId="2E44903A" w:rsidR="00F10A00" w:rsidRPr="007A1328" w:rsidRDefault="00F10A00" w:rsidP="00487FE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7270">
      <w:rPr>
        <w:noProof/>
        <w:sz w:val="24"/>
      </w:rPr>
      <w:t>30</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BC2DE" w14:textId="17C8E53A" w:rsidR="00F10A00" w:rsidRPr="007A1328" w:rsidRDefault="00F10A00" w:rsidP="00487FE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40F8FB8" w14:textId="1BD61216"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D735C">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D735C">
      <w:rPr>
        <w:b/>
        <w:noProof/>
        <w:sz w:val="20"/>
      </w:rPr>
      <w:t>Part 3</w:t>
    </w:r>
    <w:r>
      <w:rPr>
        <w:b/>
        <w:sz w:val="20"/>
      </w:rPr>
      <w:fldChar w:fldCharType="end"/>
    </w:r>
  </w:p>
  <w:p w14:paraId="44097437" w14:textId="3C3F6B47"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D735C">
      <w:rPr>
        <w:noProof/>
        <w:sz w:val="20"/>
      </w:rPr>
      <w:t>Transitional rule: coronavirus economic response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D735C">
      <w:rPr>
        <w:b/>
        <w:noProof/>
        <w:sz w:val="20"/>
      </w:rPr>
      <w:t>Division 3</w:t>
    </w:r>
    <w:r>
      <w:rPr>
        <w:b/>
        <w:sz w:val="20"/>
      </w:rPr>
      <w:fldChar w:fldCharType="end"/>
    </w:r>
  </w:p>
  <w:p w14:paraId="39BC2AD0" w14:textId="77777777" w:rsidR="00F10A00" w:rsidRPr="007A1328" w:rsidRDefault="00F10A00" w:rsidP="00487FE9">
    <w:pPr>
      <w:jc w:val="right"/>
      <w:rPr>
        <w:b/>
        <w:sz w:val="24"/>
      </w:rPr>
    </w:pPr>
  </w:p>
  <w:p w14:paraId="02C33652" w14:textId="61A41FF0"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30</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DB03" w14:textId="78B9628C" w:rsidR="00F10A00" w:rsidRPr="005F1388" w:rsidRDefault="00114076" w:rsidP="00487FE9">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7B069DFA" wp14:editId="703B7EBC">
              <wp:simplePos x="0" y="0"/>
              <wp:positionH relativeFrom="column">
                <wp:align>center</wp:align>
              </wp:positionH>
              <wp:positionV relativeFrom="page">
                <wp:posOffset>143510</wp:posOffset>
              </wp:positionV>
              <wp:extent cx="4413250" cy="395605"/>
              <wp:effectExtent l="0" t="0" r="635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7F74660" w14:textId="7F3FAF76"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69DFA" id="_x0000_t202" coordsize="21600,21600" o:spt="202" path="m,l,21600r21600,l21600,xe">
              <v:stroke joinstyle="miter"/>
              <v:path gradientshapeok="t" o:connecttype="rect"/>
            </v:shapetype>
            <v:shape id="Text Box 24"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k7zB&#10;I00CAACcBAAADgAAAAAAAAAAAAAAAAAuAgAAZHJzL2Uyb0RvYy54bWxQSwECLQAUAAYACAAAACEA&#10;Aixf+dsAAAAGAQAADwAAAAAAAAAAAAAAAACnBAAAZHJzL2Rvd25yZXYueG1sUEsFBgAAAAAEAAQA&#10;8wAAAK8FAAAAAA==&#10;" stroked="f" strokeweight=".5pt">
              <v:path arrowok="t"/>
              <v:textbox>
                <w:txbxContent>
                  <w:p w14:paraId="07F74660" w14:textId="7F3FAF76"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F699" w14:textId="51CC0B65" w:rsidR="0022256F" w:rsidRDefault="0022256F" w:rsidP="00487FE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040280" w14:textId="7EC22154" w:rsidR="0022256F" w:rsidRDefault="0022256F" w:rsidP="00487FE9">
    <w:pPr>
      <w:rPr>
        <w:sz w:val="20"/>
      </w:rPr>
    </w:pPr>
    <w:r>
      <w:rPr>
        <w:b/>
        <w:sz w:val="20"/>
      </w:rPr>
      <w:t xml:space="preserve">Schedule 1  </w:t>
    </w:r>
    <w:r w:rsidRPr="0022256F">
      <w:rPr>
        <w:bCs/>
        <w:sz w:val="20"/>
      </w:rPr>
      <w:t>Amendments</w:t>
    </w:r>
  </w:p>
  <w:p w14:paraId="63E0EE2C" w14:textId="55DDC4C2" w:rsidR="0022256F" w:rsidRPr="007A1328" w:rsidRDefault="0022256F" w:rsidP="00487FE9">
    <w:pPr>
      <w:rPr>
        <w:sz w:val="20"/>
      </w:rPr>
    </w:pPr>
  </w:p>
  <w:p w14:paraId="471DE99F" w14:textId="77777777" w:rsidR="0022256F" w:rsidRPr="007A1328" w:rsidRDefault="0022256F" w:rsidP="00487FE9">
    <w:pPr>
      <w:rPr>
        <w:b/>
        <w:sz w:val="24"/>
      </w:rPr>
    </w:pPr>
  </w:p>
  <w:p w14:paraId="61985838" w14:textId="3C21D88A" w:rsidR="0022256F" w:rsidRPr="007A1328" w:rsidRDefault="0022256F" w:rsidP="00487FE9">
    <w:pPr>
      <w:pBdr>
        <w:bottom w:val="single" w:sz="6" w:space="1" w:color="auto"/>
      </w:pBdr>
      <w:spacing w:after="120"/>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58A1" w14:textId="2E2F2473" w:rsidR="00F10A00" w:rsidRPr="007A1328" w:rsidRDefault="00114076" w:rsidP="00487FE9">
    <w:pPr>
      <w:jc w:val="right"/>
      <w:rPr>
        <w:sz w:val="20"/>
      </w:rPr>
    </w:pPr>
    <w:r>
      <w:rPr>
        <w:noProof/>
        <w:sz w:val="20"/>
      </w:rPr>
      <mc:AlternateContent>
        <mc:Choice Requires="wps">
          <w:drawing>
            <wp:anchor distT="0" distB="0" distL="114300" distR="114300" simplePos="0" relativeHeight="251675648" behindDoc="1" locked="0" layoutInCell="1" allowOverlap="1" wp14:anchorId="2FAFA8A8" wp14:editId="15357116">
              <wp:simplePos x="1739900" y="443230"/>
              <wp:positionH relativeFrom="column">
                <wp:align>center</wp:align>
              </wp:positionH>
              <wp:positionV relativeFrom="page">
                <wp:posOffset>143510</wp:posOffset>
              </wp:positionV>
              <wp:extent cx="4413250" cy="395605"/>
              <wp:effectExtent l="0" t="0" r="6350" b="44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5456DA5" w14:textId="406C3399"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FA8A8" id="_x0000_t202" coordsize="21600,21600" o:spt="202" path="m,l,21600r21600,l21600,xe">
              <v:stroke joinstyle="miter"/>
              <v:path gradientshapeok="t" o:connecttype="rect"/>
            </v:shapetype>
            <v:shape id="Text Box 41" o:spid="_x0000_s1060" type="#_x0000_t202" style="position:absolute;left:0;text-align:left;margin-left:0;margin-top:11.3pt;width:347.5pt;height:31.15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" stroked="f" strokeweight=".5pt">
              <v:path arrowok="t"/>
              <v:textbox>
                <w:txbxContent>
                  <w:p w14:paraId="15456DA5" w14:textId="406C3399"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sz w:val="20"/>
      </w:rPr>
      <w:fldChar w:fldCharType="begin"/>
    </w:r>
    <w:r w:rsidR="00F10A00" w:rsidRPr="007A1328">
      <w:rPr>
        <w:sz w:val="20"/>
      </w:rPr>
      <w:instrText xml:space="preserve"> STYLEREF CharChapText </w:instrText>
    </w:r>
    <w:r w:rsidR="00F10A00" w:rsidRPr="007A1328">
      <w:rPr>
        <w:sz w:val="20"/>
      </w:rPr>
      <w:fldChar w:fldCharType="end"/>
    </w:r>
    <w:r w:rsidR="00F10A00" w:rsidRPr="007A1328">
      <w:rPr>
        <w:sz w:val="20"/>
      </w:rPr>
      <w:t xml:space="preserve"> </w:t>
    </w:r>
    <w:r w:rsidR="00F10A00" w:rsidRPr="007A1328">
      <w:rPr>
        <w:b/>
        <w:sz w:val="20"/>
      </w:rPr>
      <w:t xml:space="preserve"> </w:t>
    </w:r>
    <w:r w:rsidR="00F10A00">
      <w:rPr>
        <w:b/>
        <w:sz w:val="20"/>
      </w:rPr>
      <w:fldChar w:fldCharType="begin"/>
    </w:r>
    <w:r w:rsidR="00F10A00">
      <w:rPr>
        <w:b/>
        <w:sz w:val="20"/>
      </w:rPr>
      <w:instrText xml:space="preserve"> STYLEREF CharChapNo </w:instrText>
    </w:r>
    <w:r w:rsidR="00F10A00">
      <w:rPr>
        <w:b/>
        <w:sz w:val="20"/>
      </w:rPr>
      <w:fldChar w:fldCharType="end"/>
    </w:r>
  </w:p>
  <w:p w14:paraId="35CAFD58" w14:textId="57CE9591"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47270">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47270">
      <w:rPr>
        <w:b/>
        <w:noProof/>
        <w:sz w:val="20"/>
      </w:rPr>
      <w:t>Part 3</w:t>
    </w:r>
    <w:r>
      <w:rPr>
        <w:b/>
        <w:sz w:val="20"/>
      </w:rPr>
      <w:fldChar w:fldCharType="end"/>
    </w:r>
  </w:p>
  <w:p w14:paraId="4765DF2D" w14:textId="2F965BD3"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47270">
      <w:rPr>
        <w:noProof/>
        <w:sz w:val="20"/>
      </w:rPr>
      <w:t>Transitional rule: coronavirus economic response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47270">
      <w:rPr>
        <w:b/>
        <w:noProof/>
        <w:sz w:val="20"/>
      </w:rPr>
      <w:t>Division 3</w:t>
    </w:r>
    <w:r>
      <w:rPr>
        <w:b/>
        <w:sz w:val="20"/>
      </w:rPr>
      <w:fldChar w:fldCharType="end"/>
    </w:r>
  </w:p>
  <w:p w14:paraId="2A2FA2C2" w14:textId="77777777" w:rsidR="00F10A00" w:rsidRPr="007A1328" w:rsidRDefault="00F10A00" w:rsidP="00487FE9">
    <w:pPr>
      <w:jc w:val="right"/>
      <w:rPr>
        <w:b/>
        <w:sz w:val="24"/>
      </w:rPr>
    </w:pPr>
  </w:p>
  <w:p w14:paraId="0083A50D" w14:textId="0DD0F98B"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47270">
      <w:rPr>
        <w:noProof/>
        <w:sz w:val="24"/>
      </w:rPr>
      <w:t>30</w:t>
    </w:r>
    <w:r w:rsidRPr="007A1328">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A0D3" w14:textId="77777777" w:rsidR="00F10A00" w:rsidRPr="005F1388" w:rsidRDefault="00F10A00" w:rsidP="00487FE9">
    <w:pPr>
      <w:pStyle w:val="Header"/>
      <w:tabs>
        <w:tab w:val="clear" w:pos="4150"/>
        <w:tab w:val="clear" w:pos="8307"/>
      </w:tabs>
    </w:pPr>
    <w:bookmarkStart w:id="1" w:name="_Hlk26286425"/>
    <w:bookmarkStart w:id="2" w:name="_Hlk26286426"/>
    <w:bookmarkEnd w:id="1"/>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BBD3" w14:textId="3379627A" w:rsidR="00F10A00" w:rsidRPr="00ED79B6" w:rsidRDefault="00114076" w:rsidP="00487FE9">
    <w:pPr>
      <w:pBdr>
        <w:bottom w:val="single" w:sz="6" w:space="1" w:color="auto"/>
      </w:pBdr>
      <w:spacing w:before="1000" w:line="240" w:lineRule="auto"/>
    </w:pPr>
    <w:r>
      <w:rPr>
        <w:noProof/>
      </w:rPr>
      <mc:AlternateContent>
        <mc:Choice Requires="wps">
          <w:drawing>
            <wp:anchor distT="0" distB="0" distL="114300" distR="114300" simplePos="0" relativeHeight="251662336" behindDoc="1" locked="0" layoutInCell="1" allowOverlap="1" wp14:anchorId="52C3B0C5" wp14:editId="016F54EF">
              <wp:simplePos x="0" y="0"/>
              <wp:positionH relativeFrom="column">
                <wp:align>center</wp:align>
              </wp:positionH>
              <wp:positionV relativeFrom="page">
                <wp:posOffset>143510</wp:posOffset>
              </wp:positionV>
              <wp:extent cx="4413250" cy="395605"/>
              <wp:effectExtent l="0" t="0" r="635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935AEB0" w14:textId="5A6307B7"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3B0C5" id="_x0000_t202" coordsize="21600,21600" o:spt="202" path="m,l,21600r21600,l21600,xe">
              <v:stroke joinstyle="miter"/>
              <v:path gradientshapeok="t" o:connecttype="rect"/>
            </v:shapetype>
            <v:shape id="Text Box 28" o:spid="_x0000_s1030" type="#_x0000_t202" style="position:absolute;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12XE&#10;+00CAACcBAAADgAAAAAAAAAAAAAAAAAuAgAAZHJzL2Uyb0RvYy54bWxQSwECLQAUAAYACAAAACEA&#10;Aixf+dsAAAAGAQAADwAAAAAAAAAAAAAAAACnBAAAZHJzL2Rvd25yZXYueG1sUEsFBgAAAAAEAAQA&#10;8wAAAK8FAAAAAA==&#10;" stroked="f" strokeweight=".5pt">
              <v:path arrowok="t"/>
              <v:textbox>
                <w:txbxContent>
                  <w:p w14:paraId="0935AEB0" w14:textId="5A6307B7"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8B40" w14:textId="476C3BD9" w:rsidR="00F10A00" w:rsidRPr="00ED79B6" w:rsidRDefault="00114076" w:rsidP="00487FE9">
    <w:pPr>
      <w:pBdr>
        <w:bottom w:val="single" w:sz="6" w:space="1" w:color="auto"/>
      </w:pBdr>
      <w:spacing w:before="1000" w:line="240" w:lineRule="auto"/>
    </w:pPr>
    <w:r>
      <w:rPr>
        <w:noProof/>
      </w:rPr>
      <mc:AlternateContent>
        <mc:Choice Requires="wps">
          <w:drawing>
            <wp:anchor distT="0" distB="0" distL="114300" distR="114300" simplePos="0" relativeHeight="251661312" behindDoc="1" locked="0" layoutInCell="1" allowOverlap="1" wp14:anchorId="1E40BF96" wp14:editId="68A1962C">
              <wp:simplePos x="0" y="0"/>
              <wp:positionH relativeFrom="column">
                <wp:align>center</wp:align>
              </wp:positionH>
              <wp:positionV relativeFrom="page">
                <wp:posOffset>143510</wp:posOffset>
              </wp:positionV>
              <wp:extent cx="4413250" cy="395605"/>
              <wp:effectExtent l="0" t="0" r="6350" b="44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22C417A" w14:textId="42BBE96C"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0BF96" id="_x0000_t202" coordsize="21600,21600" o:spt="202" path="m,l,21600r21600,l21600,xe">
              <v:stroke joinstyle="miter"/>
              <v:path gradientshapeok="t" o:connecttype="rect"/>
            </v:shapetype>
            <v:shape id="Text Box 27"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" stroked="f" strokeweight=".5pt">
              <v:path arrowok="t"/>
              <v:textbox>
                <w:txbxContent>
                  <w:p w14:paraId="422C417A" w14:textId="42BBE96C"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2093" w14:textId="77777777" w:rsidR="00F10A00" w:rsidRPr="00ED79B6" w:rsidRDefault="00F10A00" w:rsidP="00487FE9">
    <w:pPr>
      <w:pStyle w:val="Header"/>
      <w:tabs>
        <w:tab w:val="clear" w:pos="4150"/>
        <w:tab w:val="clear" w:pos="8307"/>
      </w:tabs>
    </w:pPr>
    <w:bookmarkStart w:id="11" w:name="_Hlk26286437"/>
    <w:bookmarkStart w:id="12" w:name="_Hlk26286438"/>
    <w:bookmarkEnd w:id="11"/>
    <w:bookmarkEnd w:id="1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FE5F" w14:textId="239A0DA6" w:rsidR="00F10A00" w:rsidRDefault="00114076" w:rsidP="00487FE9">
    <w:pPr>
      <w:rPr>
        <w:sz w:val="20"/>
      </w:rPr>
    </w:pPr>
    <w:r>
      <w:rPr>
        <w:b/>
        <w:noProof/>
        <w:sz w:val="20"/>
      </w:rPr>
      <mc:AlternateContent>
        <mc:Choice Requires="wps">
          <w:drawing>
            <wp:anchor distT="0" distB="0" distL="114300" distR="114300" simplePos="0" relativeHeight="251664384" behindDoc="1" locked="0" layoutInCell="1" allowOverlap="1" wp14:anchorId="5C39D069" wp14:editId="189786B6">
              <wp:simplePos x="0" y="0"/>
              <wp:positionH relativeFrom="column">
                <wp:align>center</wp:align>
              </wp:positionH>
              <wp:positionV relativeFrom="page">
                <wp:posOffset>143510</wp:posOffset>
              </wp:positionV>
              <wp:extent cx="4413250" cy="395605"/>
              <wp:effectExtent l="0" t="0" r="6350"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AD37E5B" w14:textId="15BEEEAA"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9D069" id="_x0000_t202" coordsize="21600,21600" o:spt="202" path="m,l,21600r21600,l21600,xe">
              <v:stroke joinstyle="miter"/>
              <v:path gradientshapeok="t" o:connecttype="rect"/>
            </v:shapetype>
            <v:shape id="Text Box 30" o:spid="_x0000_s1034" type="#_x0000_t202" style="position:absolute;margin-left:0;margin-top:11.3pt;width:347.5pt;height:31.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" stroked="f" strokeweight=".5pt">
              <v:path arrowok="t"/>
              <v:textbox>
                <w:txbxContent>
                  <w:p w14:paraId="1AD37E5B" w14:textId="15BEEEAA"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b/>
        <w:sz w:val="20"/>
      </w:rPr>
      <w:fldChar w:fldCharType="begin"/>
    </w:r>
    <w:r w:rsidR="00F10A00" w:rsidRPr="007A1328">
      <w:rPr>
        <w:b/>
        <w:sz w:val="20"/>
      </w:rPr>
      <w:instrText xml:space="preserve"> STYLEREF CharChapNo </w:instrText>
    </w:r>
    <w:r w:rsidR="00F10A00" w:rsidRPr="007A1328">
      <w:rPr>
        <w:b/>
        <w:sz w:val="20"/>
      </w:rPr>
      <w:fldChar w:fldCharType="end"/>
    </w:r>
    <w:r w:rsidR="00F10A00" w:rsidRPr="007A1328">
      <w:rPr>
        <w:b/>
        <w:sz w:val="20"/>
      </w:rPr>
      <w:t xml:space="preserve"> </w:t>
    </w:r>
    <w:r w:rsidR="00F10A00">
      <w:rPr>
        <w:sz w:val="20"/>
      </w:rPr>
      <w:t xml:space="preserve"> </w:t>
    </w:r>
    <w:r w:rsidR="00F10A00">
      <w:rPr>
        <w:sz w:val="20"/>
      </w:rPr>
      <w:fldChar w:fldCharType="begin"/>
    </w:r>
    <w:r w:rsidR="00F10A00">
      <w:rPr>
        <w:sz w:val="20"/>
      </w:rPr>
      <w:instrText xml:space="preserve"> STYLEREF CharChapText </w:instrText>
    </w:r>
    <w:r w:rsidR="00F10A00">
      <w:rPr>
        <w:sz w:val="20"/>
      </w:rPr>
      <w:fldChar w:fldCharType="end"/>
    </w:r>
  </w:p>
  <w:p w14:paraId="47A540ED" w14:textId="0C9C5B2E" w:rsidR="00F10A00" w:rsidRDefault="00F10A00" w:rsidP="00487FE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D735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D735C">
      <w:rPr>
        <w:noProof/>
        <w:sz w:val="20"/>
      </w:rPr>
      <w:t>Preliminary</w:t>
    </w:r>
    <w:r>
      <w:rPr>
        <w:sz w:val="20"/>
      </w:rPr>
      <w:fldChar w:fldCharType="end"/>
    </w:r>
  </w:p>
  <w:p w14:paraId="29B8A9B4" w14:textId="7047FF89" w:rsidR="00F10A00" w:rsidRPr="007A1328" w:rsidRDefault="00F10A00" w:rsidP="00487FE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531D8F" w14:textId="77777777" w:rsidR="00F10A00" w:rsidRPr="007A1328" w:rsidRDefault="00F10A00" w:rsidP="00487FE9">
    <w:pPr>
      <w:rPr>
        <w:b/>
        <w:sz w:val="24"/>
      </w:rPr>
    </w:pPr>
  </w:p>
  <w:p w14:paraId="0BA1AF26" w14:textId="7F17FC83" w:rsidR="00F10A00" w:rsidRPr="007A1328" w:rsidRDefault="00F10A00" w:rsidP="00487FE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E491" w14:textId="16AB5F88" w:rsidR="00F10A00" w:rsidRPr="007A1328" w:rsidRDefault="00114076" w:rsidP="00487FE9">
    <w:pPr>
      <w:jc w:val="right"/>
      <w:rPr>
        <w:sz w:val="20"/>
      </w:rPr>
    </w:pPr>
    <w:bookmarkStart w:id="23" w:name="_Hlk26286447"/>
    <w:bookmarkStart w:id="24" w:name="_Hlk26286448"/>
    <w:bookmarkStart w:id="25" w:name="_Hlk26286451"/>
    <w:bookmarkStart w:id="26" w:name="_Hlk26286452"/>
    <w:r>
      <w:rPr>
        <w:noProof/>
        <w:sz w:val="20"/>
      </w:rPr>
      <mc:AlternateContent>
        <mc:Choice Requires="wps">
          <w:drawing>
            <wp:anchor distT="0" distB="0" distL="114300" distR="114300" simplePos="0" relativeHeight="251663360" behindDoc="1" locked="0" layoutInCell="1" allowOverlap="1" wp14:anchorId="04018CBB" wp14:editId="048398A0">
              <wp:simplePos x="0" y="0"/>
              <wp:positionH relativeFrom="column">
                <wp:align>center</wp:align>
              </wp:positionH>
              <wp:positionV relativeFrom="page">
                <wp:posOffset>143510</wp:posOffset>
              </wp:positionV>
              <wp:extent cx="4413250" cy="395605"/>
              <wp:effectExtent l="0" t="0" r="635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8803113" w14:textId="3D07890E"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18CBB" id="_x0000_t202" coordsize="21600,21600" o:spt="202" path="m,l,21600r21600,l21600,xe">
              <v:stroke joinstyle="miter"/>
              <v:path gradientshapeok="t" o:connecttype="rect"/>
            </v:shapetype>
            <v:shape id="Text Box 29" o:spid="_x0000_s1035" type="#_x0000_t202" style="position:absolute;left:0;text-align:left;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" stroked="f" strokeweight=".5pt">
              <v:path arrowok="t"/>
              <v:textbox>
                <w:txbxContent>
                  <w:p w14:paraId="08803113" w14:textId="3D07890E" w:rsidR="00114076" w:rsidRPr="00114076" w:rsidRDefault="00114076" w:rsidP="0011407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4727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F10A00" w:rsidRPr="007A1328">
      <w:rPr>
        <w:sz w:val="20"/>
      </w:rPr>
      <w:fldChar w:fldCharType="begin"/>
    </w:r>
    <w:r w:rsidR="00F10A00" w:rsidRPr="007A1328">
      <w:rPr>
        <w:sz w:val="20"/>
      </w:rPr>
      <w:instrText xml:space="preserve"> STYLEREF CharChapText </w:instrText>
    </w:r>
    <w:r w:rsidR="00F10A00" w:rsidRPr="007A1328">
      <w:rPr>
        <w:sz w:val="20"/>
      </w:rPr>
      <w:fldChar w:fldCharType="end"/>
    </w:r>
    <w:r w:rsidR="00F10A00" w:rsidRPr="007A1328">
      <w:rPr>
        <w:sz w:val="20"/>
      </w:rPr>
      <w:t xml:space="preserve"> </w:t>
    </w:r>
    <w:r w:rsidR="00F10A00" w:rsidRPr="007A1328">
      <w:rPr>
        <w:b/>
        <w:sz w:val="20"/>
      </w:rPr>
      <w:t xml:space="preserve"> </w:t>
    </w:r>
    <w:r w:rsidR="00F10A00">
      <w:rPr>
        <w:b/>
        <w:sz w:val="20"/>
      </w:rPr>
      <w:fldChar w:fldCharType="begin"/>
    </w:r>
    <w:r w:rsidR="00F10A00">
      <w:rPr>
        <w:b/>
        <w:sz w:val="20"/>
      </w:rPr>
      <w:instrText xml:space="preserve"> STYLEREF CharChapNo </w:instrText>
    </w:r>
    <w:r w:rsidR="00F10A00">
      <w:rPr>
        <w:b/>
        <w:sz w:val="20"/>
      </w:rPr>
      <w:fldChar w:fldCharType="end"/>
    </w:r>
  </w:p>
  <w:p w14:paraId="41197481" w14:textId="5547C993" w:rsidR="00F10A00" w:rsidRPr="007A1328" w:rsidRDefault="00F10A00" w:rsidP="00487FE9">
    <w:pPr>
      <w:jc w:val="right"/>
      <w:rPr>
        <w:sz w:val="20"/>
      </w:rPr>
    </w:pPr>
    <w:r w:rsidRPr="007A1328">
      <w:rPr>
        <w:sz w:val="20"/>
      </w:rPr>
      <w:fldChar w:fldCharType="begin"/>
    </w:r>
    <w:r w:rsidRPr="007A1328">
      <w:rPr>
        <w:sz w:val="20"/>
      </w:rPr>
      <w:instrText xml:space="preserve"> STYLEREF CharPartText </w:instrText>
    </w:r>
    <w:r w:rsidR="001D735C">
      <w:rPr>
        <w:sz w:val="20"/>
      </w:rPr>
      <w:fldChar w:fldCharType="separate"/>
    </w:r>
    <w:r w:rsidR="001D735C">
      <w:rPr>
        <w:noProof/>
        <w:sz w:val="20"/>
      </w:rPr>
      <w:t>Preliminary</w:t>
    </w:r>
    <w:r w:rsidRPr="007A1328">
      <w:rPr>
        <w:sz w:val="20"/>
      </w:rPr>
      <w:fldChar w:fldCharType="end"/>
    </w:r>
    <w:r w:rsidRPr="007A1328">
      <w:rPr>
        <w:sz w:val="20"/>
      </w:rPr>
      <w:t xml:space="preserve"> </w:t>
    </w:r>
    <w:r>
      <w:rPr>
        <w:sz w:val="20"/>
      </w:rPr>
      <w:t xml:space="preserve"> </w:t>
    </w:r>
    <w:r w:rsidR="009D5AD9" w:rsidRPr="009D5AD9">
      <w:rPr>
        <w:b/>
        <w:bCs/>
        <w:sz w:val="20"/>
      </w:rPr>
      <w:t>Part 1</w:t>
    </w:r>
    <w:r>
      <w:rPr>
        <w:b/>
        <w:sz w:val="20"/>
      </w:rPr>
      <w:fldChar w:fldCharType="begin"/>
    </w:r>
    <w:r>
      <w:rPr>
        <w:b/>
        <w:sz w:val="20"/>
      </w:rPr>
      <w:instrText xml:space="preserve"> STYLEREF CharPartNo </w:instrText>
    </w:r>
    <w:r w:rsidR="001D735C">
      <w:rPr>
        <w:b/>
        <w:sz w:val="20"/>
      </w:rPr>
      <w:fldChar w:fldCharType="separate"/>
    </w:r>
    <w:r w:rsidR="001D735C">
      <w:rPr>
        <w:b/>
        <w:noProof/>
        <w:sz w:val="20"/>
      </w:rPr>
      <w:t>Part 1</w:t>
    </w:r>
    <w:r>
      <w:rPr>
        <w:b/>
        <w:sz w:val="20"/>
      </w:rPr>
      <w:fldChar w:fldCharType="end"/>
    </w:r>
  </w:p>
  <w:p w14:paraId="08974CF0" w14:textId="5656722F" w:rsidR="00F10A00" w:rsidRPr="007A1328" w:rsidRDefault="00F10A00" w:rsidP="00487FE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F6F3F06" w14:textId="77777777" w:rsidR="00F10A00" w:rsidRPr="007A1328" w:rsidRDefault="00F10A00" w:rsidP="00487FE9">
    <w:pPr>
      <w:jc w:val="right"/>
      <w:rPr>
        <w:b/>
        <w:sz w:val="24"/>
      </w:rPr>
    </w:pPr>
  </w:p>
  <w:p w14:paraId="59D1869F" w14:textId="1122A379" w:rsidR="00F10A00" w:rsidRPr="007A1328" w:rsidRDefault="00F10A00" w:rsidP="00487FE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4727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D735C">
      <w:rPr>
        <w:noProof/>
        <w:sz w:val="24"/>
      </w:rPr>
      <w:t>1</w:t>
    </w:r>
    <w:r w:rsidRPr="007A1328">
      <w:rPr>
        <w:sz w:val="24"/>
      </w:rPr>
      <w:fldChar w:fldCharType="end"/>
    </w:r>
    <w:bookmarkEnd w:id="23"/>
    <w:bookmarkEnd w:id="24"/>
    <w:bookmarkEnd w:id="25"/>
    <w:bookmarkEnd w:id="2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D18F7" w14:textId="77777777" w:rsidR="00F10A00" w:rsidRPr="007A1328" w:rsidRDefault="00F10A00" w:rsidP="00487FE9">
    <w:bookmarkStart w:id="31" w:name="_Hlk26286449"/>
    <w:bookmarkStart w:id="32" w:name="_Hlk2628645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F4"/>
    <w:rsid w:val="000053BD"/>
    <w:rsid w:val="00063332"/>
    <w:rsid w:val="00114076"/>
    <w:rsid w:val="001355D3"/>
    <w:rsid w:val="00145A66"/>
    <w:rsid w:val="00181B10"/>
    <w:rsid w:val="001B27CF"/>
    <w:rsid w:val="001D735C"/>
    <w:rsid w:val="002172E8"/>
    <w:rsid w:val="002214D3"/>
    <w:rsid w:val="0022256F"/>
    <w:rsid w:val="00272960"/>
    <w:rsid w:val="002E5ABE"/>
    <w:rsid w:val="003B14DB"/>
    <w:rsid w:val="003F4BF4"/>
    <w:rsid w:val="00422303"/>
    <w:rsid w:val="00424E68"/>
    <w:rsid w:val="00432E75"/>
    <w:rsid w:val="00461C86"/>
    <w:rsid w:val="00487FE9"/>
    <w:rsid w:val="00493EDA"/>
    <w:rsid w:val="004A71DA"/>
    <w:rsid w:val="004D5117"/>
    <w:rsid w:val="004D6A7A"/>
    <w:rsid w:val="005170EC"/>
    <w:rsid w:val="0053420C"/>
    <w:rsid w:val="00571D88"/>
    <w:rsid w:val="005E28E3"/>
    <w:rsid w:val="005F53AF"/>
    <w:rsid w:val="006125DD"/>
    <w:rsid w:val="00636078"/>
    <w:rsid w:val="00656DF6"/>
    <w:rsid w:val="006F2932"/>
    <w:rsid w:val="00723A35"/>
    <w:rsid w:val="007323E5"/>
    <w:rsid w:val="00735F36"/>
    <w:rsid w:val="00743570"/>
    <w:rsid w:val="00751016"/>
    <w:rsid w:val="007713CC"/>
    <w:rsid w:val="007917BE"/>
    <w:rsid w:val="007B0634"/>
    <w:rsid w:val="007C274A"/>
    <w:rsid w:val="00804BC8"/>
    <w:rsid w:val="00812C07"/>
    <w:rsid w:val="0083249C"/>
    <w:rsid w:val="0083464A"/>
    <w:rsid w:val="00835CDA"/>
    <w:rsid w:val="00845B82"/>
    <w:rsid w:val="00857524"/>
    <w:rsid w:val="008C0865"/>
    <w:rsid w:val="008C393F"/>
    <w:rsid w:val="008D1544"/>
    <w:rsid w:val="008E3C49"/>
    <w:rsid w:val="008F3DBC"/>
    <w:rsid w:val="008F6812"/>
    <w:rsid w:val="00913FF8"/>
    <w:rsid w:val="00931B8D"/>
    <w:rsid w:val="009362E7"/>
    <w:rsid w:val="00954853"/>
    <w:rsid w:val="00977A2E"/>
    <w:rsid w:val="009B3040"/>
    <w:rsid w:val="009B49C1"/>
    <w:rsid w:val="009D5AD9"/>
    <w:rsid w:val="009E280C"/>
    <w:rsid w:val="00A178E6"/>
    <w:rsid w:val="00A4583D"/>
    <w:rsid w:val="00A47270"/>
    <w:rsid w:val="00A51831"/>
    <w:rsid w:val="00A53C48"/>
    <w:rsid w:val="00A8093E"/>
    <w:rsid w:val="00B622EE"/>
    <w:rsid w:val="00B66AF1"/>
    <w:rsid w:val="00BD6FFB"/>
    <w:rsid w:val="00BD73D7"/>
    <w:rsid w:val="00C40754"/>
    <w:rsid w:val="00C676E6"/>
    <w:rsid w:val="00C9209D"/>
    <w:rsid w:val="00C94120"/>
    <w:rsid w:val="00C9500F"/>
    <w:rsid w:val="00CE77C6"/>
    <w:rsid w:val="00D02E2C"/>
    <w:rsid w:val="00D11F1A"/>
    <w:rsid w:val="00D22AD6"/>
    <w:rsid w:val="00D62154"/>
    <w:rsid w:val="00DA0C27"/>
    <w:rsid w:val="00DA477C"/>
    <w:rsid w:val="00DC5C8B"/>
    <w:rsid w:val="00DE32A1"/>
    <w:rsid w:val="00DF631A"/>
    <w:rsid w:val="00E34099"/>
    <w:rsid w:val="00ED5449"/>
    <w:rsid w:val="00F10A00"/>
    <w:rsid w:val="00F1248F"/>
    <w:rsid w:val="00F460AC"/>
    <w:rsid w:val="00F57615"/>
    <w:rsid w:val="00F777D2"/>
    <w:rsid w:val="00F838C5"/>
    <w:rsid w:val="00F90621"/>
    <w:rsid w:val="00FA06CA"/>
    <w:rsid w:val="00FB1136"/>
    <w:rsid w:val="00FD3299"/>
    <w:rsid w:val="00FF076B"/>
    <w:rsid w:val="00FF5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056C0"/>
  <w15:chartTrackingRefBased/>
  <w15:docId w15:val="{FD40DC47-A818-435B-9DD3-14B7C7B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A7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4D6A7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D6A7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D6A7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D6A7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D6A7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D6A7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D6A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A7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6A7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A7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4D6A7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4D6A7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4D6A7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4D6A7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4D6A7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4D6A7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4D6A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6A7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4D6A7A"/>
  </w:style>
  <w:style w:type="paragraph" w:customStyle="1" w:styleId="OPCParaBase">
    <w:name w:val="OPCParaBase"/>
    <w:qFormat/>
    <w:rsid w:val="004D6A7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4D6A7A"/>
    <w:pPr>
      <w:spacing w:line="240" w:lineRule="auto"/>
    </w:pPr>
    <w:rPr>
      <w:b/>
      <w:sz w:val="40"/>
    </w:rPr>
  </w:style>
  <w:style w:type="paragraph" w:customStyle="1" w:styleId="ActHead1">
    <w:name w:val="ActHead 1"/>
    <w:aliases w:val="c"/>
    <w:basedOn w:val="OPCParaBase"/>
    <w:next w:val="Normal"/>
    <w:qFormat/>
    <w:rsid w:val="004D6A7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6A7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6A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6A7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D6A7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6A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6A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6A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6A7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D6A7A"/>
  </w:style>
  <w:style w:type="paragraph" w:customStyle="1" w:styleId="Blocks">
    <w:name w:val="Blocks"/>
    <w:aliases w:val="bb"/>
    <w:basedOn w:val="OPCParaBase"/>
    <w:qFormat/>
    <w:rsid w:val="004D6A7A"/>
    <w:pPr>
      <w:spacing w:line="240" w:lineRule="auto"/>
    </w:pPr>
    <w:rPr>
      <w:sz w:val="24"/>
    </w:rPr>
  </w:style>
  <w:style w:type="paragraph" w:customStyle="1" w:styleId="BoxText">
    <w:name w:val="BoxText"/>
    <w:aliases w:val="bt"/>
    <w:basedOn w:val="OPCParaBase"/>
    <w:qFormat/>
    <w:rsid w:val="004D6A7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6A7A"/>
    <w:rPr>
      <w:b/>
    </w:rPr>
  </w:style>
  <w:style w:type="paragraph" w:customStyle="1" w:styleId="BoxHeadItalic">
    <w:name w:val="BoxHeadItalic"/>
    <w:aliases w:val="bhi"/>
    <w:basedOn w:val="BoxText"/>
    <w:next w:val="BoxStep"/>
    <w:qFormat/>
    <w:rsid w:val="004D6A7A"/>
    <w:rPr>
      <w:i/>
    </w:rPr>
  </w:style>
  <w:style w:type="paragraph" w:customStyle="1" w:styleId="BoxList">
    <w:name w:val="BoxList"/>
    <w:aliases w:val="bl"/>
    <w:basedOn w:val="BoxText"/>
    <w:qFormat/>
    <w:rsid w:val="004D6A7A"/>
    <w:pPr>
      <w:ind w:left="1559" w:hanging="425"/>
    </w:pPr>
  </w:style>
  <w:style w:type="paragraph" w:customStyle="1" w:styleId="BoxNote">
    <w:name w:val="BoxNote"/>
    <w:aliases w:val="bn"/>
    <w:basedOn w:val="BoxText"/>
    <w:qFormat/>
    <w:rsid w:val="004D6A7A"/>
    <w:pPr>
      <w:tabs>
        <w:tab w:val="left" w:pos="1985"/>
      </w:tabs>
      <w:spacing w:before="122" w:line="198" w:lineRule="exact"/>
      <w:ind w:left="2948" w:hanging="1814"/>
    </w:pPr>
    <w:rPr>
      <w:sz w:val="18"/>
    </w:rPr>
  </w:style>
  <w:style w:type="paragraph" w:customStyle="1" w:styleId="BoxPara">
    <w:name w:val="BoxPara"/>
    <w:aliases w:val="bp"/>
    <w:basedOn w:val="BoxText"/>
    <w:qFormat/>
    <w:rsid w:val="004D6A7A"/>
    <w:pPr>
      <w:tabs>
        <w:tab w:val="right" w:pos="2268"/>
      </w:tabs>
      <w:ind w:left="2552" w:hanging="1418"/>
    </w:pPr>
  </w:style>
  <w:style w:type="paragraph" w:customStyle="1" w:styleId="BoxStep">
    <w:name w:val="BoxStep"/>
    <w:aliases w:val="bs"/>
    <w:basedOn w:val="BoxText"/>
    <w:qFormat/>
    <w:rsid w:val="004D6A7A"/>
    <w:pPr>
      <w:ind w:left="1985" w:hanging="851"/>
    </w:pPr>
  </w:style>
  <w:style w:type="character" w:customStyle="1" w:styleId="CharAmPartNo">
    <w:name w:val="CharAmPartNo"/>
    <w:basedOn w:val="OPCCharBase"/>
    <w:uiPriority w:val="1"/>
    <w:qFormat/>
    <w:rsid w:val="004D6A7A"/>
  </w:style>
  <w:style w:type="character" w:customStyle="1" w:styleId="CharAmPartText">
    <w:name w:val="CharAmPartText"/>
    <w:basedOn w:val="OPCCharBase"/>
    <w:uiPriority w:val="1"/>
    <w:qFormat/>
    <w:rsid w:val="004D6A7A"/>
  </w:style>
  <w:style w:type="character" w:customStyle="1" w:styleId="CharAmSchNo">
    <w:name w:val="CharAmSchNo"/>
    <w:basedOn w:val="OPCCharBase"/>
    <w:uiPriority w:val="1"/>
    <w:qFormat/>
    <w:rsid w:val="004D6A7A"/>
  </w:style>
  <w:style w:type="character" w:customStyle="1" w:styleId="CharAmSchText">
    <w:name w:val="CharAmSchText"/>
    <w:basedOn w:val="OPCCharBase"/>
    <w:uiPriority w:val="1"/>
    <w:qFormat/>
    <w:rsid w:val="004D6A7A"/>
  </w:style>
  <w:style w:type="character" w:customStyle="1" w:styleId="CharBoldItalic">
    <w:name w:val="CharBoldItalic"/>
    <w:basedOn w:val="OPCCharBase"/>
    <w:uiPriority w:val="1"/>
    <w:qFormat/>
    <w:rsid w:val="004D6A7A"/>
    <w:rPr>
      <w:b/>
      <w:i/>
    </w:rPr>
  </w:style>
  <w:style w:type="character" w:customStyle="1" w:styleId="CharChapNo">
    <w:name w:val="CharChapNo"/>
    <w:basedOn w:val="OPCCharBase"/>
    <w:qFormat/>
    <w:rsid w:val="004D6A7A"/>
  </w:style>
  <w:style w:type="character" w:customStyle="1" w:styleId="CharChapText">
    <w:name w:val="CharChapText"/>
    <w:basedOn w:val="OPCCharBase"/>
    <w:qFormat/>
    <w:rsid w:val="004D6A7A"/>
  </w:style>
  <w:style w:type="character" w:customStyle="1" w:styleId="CharDivNo">
    <w:name w:val="CharDivNo"/>
    <w:basedOn w:val="OPCCharBase"/>
    <w:qFormat/>
    <w:rsid w:val="004D6A7A"/>
  </w:style>
  <w:style w:type="character" w:customStyle="1" w:styleId="CharDivText">
    <w:name w:val="CharDivText"/>
    <w:basedOn w:val="OPCCharBase"/>
    <w:qFormat/>
    <w:rsid w:val="004D6A7A"/>
  </w:style>
  <w:style w:type="character" w:customStyle="1" w:styleId="CharItalic">
    <w:name w:val="CharItalic"/>
    <w:basedOn w:val="OPCCharBase"/>
    <w:uiPriority w:val="1"/>
    <w:qFormat/>
    <w:rsid w:val="004D6A7A"/>
    <w:rPr>
      <w:i/>
    </w:rPr>
  </w:style>
  <w:style w:type="character" w:customStyle="1" w:styleId="CharPartNo">
    <w:name w:val="CharPartNo"/>
    <w:basedOn w:val="OPCCharBase"/>
    <w:qFormat/>
    <w:rsid w:val="004D6A7A"/>
  </w:style>
  <w:style w:type="character" w:customStyle="1" w:styleId="CharPartText">
    <w:name w:val="CharPartText"/>
    <w:basedOn w:val="OPCCharBase"/>
    <w:qFormat/>
    <w:rsid w:val="004D6A7A"/>
  </w:style>
  <w:style w:type="character" w:customStyle="1" w:styleId="CharSectno">
    <w:name w:val="CharSectno"/>
    <w:basedOn w:val="OPCCharBase"/>
    <w:qFormat/>
    <w:rsid w:val="004D6A7A"/>
  </w:style>
  <w:style w:type="character" w:customStyle="1" w:styleId="CharSubdNo">
    <w:name w:val="CharSubdNo"/>
    <w:basedOn w:val="OPCCharBase"/>
    <w:uiPriority w:val="1"/>
    <w:qFormat/>
    <w:rsid w:val="004D6A7A"/>
  </w:style>
  <w:style w:type="character" w:customStyle="1" w:styleId="CharSubdText">
    <w:name w:val="CharSubdText"/>
    <w:basedOn w:val="OPCCharBase"/>
    <w:uiPriority w:val="1"/>
    <w:qFormat/>
    <w:rsid w:val="004D6A7A"/>
  </w:style>
  <w:style w:type="paragraph" w:customStyle="1" w:styleId="CTA--">
    <w:name w:val="CTA --"/>
    <w:basedOn w:val="OPCParaBase"/>
    <w:next w:val="Normal"/>
    <w:rsid w:val="004D6A7A"/>
    <w:pPr>
      <w:spacing w:before="60" w:line="240" w:lineRule="atLeast"/>
      <w:ind w:left="142" w:hanging="142"/>
    </w:pPr>
    <w:rPr>
      <w:sz w:val="20"/>
    </w:rPr>
  </w:style>
  <w:style w:type="paragraph" w:customStyle="1" w:styleId="CTA-">
    <w:name w:val="CTA -"/>
    <w:basedOn w:val="OPCParaBase"/>
    <w:rsid w:val="004D6A7A"/>
    <w:pPr>
      <w:spacing w:before="60" w:line="240" w:lineRule="atLeast"/>
      <w:ind w:left="85" w:hanging="85"/>
    </w:pPr>
    <w:rPr>
      <w:sz w:val="20"/>
    </w:rPr>
  </w:style>
  <w:style w:type="paragraph" w:customStyle="1" w:styleId="CTA---">
    <w:name w:val="CTA ---"/>
    <w:basedOn w:val="OPCParaBase"/>
    <w:next w:val="Normal"/>
    <w:rsid w:val="004D6A7A"/>
    <w:pPr>
      <w:spacing w:before="60" w:line="240" w:lineRule="atLeast"/>
      <w:ind w:left="198" w:hanging="198"/>
    </w:pPr>
    <w:rPr>
      <w:sz w:val="20"/>
    </w:rPr>
  </w:style>
  <w:style w:type="paragraph" w:customStyle="1" w:styleId="CTA----">
    <w:name w:val="CTA ----"/>
    <w:basedOn w:val="OPCParaBase"/>
    <w:next w:val="Normal"/>
    <w:rsid w:val="004D6A7A"/>
    <w:pPr>
      <w:spacing w:before="60" w:line="240" w:lineRule="atLeast"/>
      <w:ind w:left="255" w:hanging="255"/>
    </w:pPr>
    <w:rPr>
      <w:sz w:val="20"/>
    </w:rPr>
  </w:style>
  <w:style w:type="paragraph" w:customStyle="1" w:styleId="CTA1a">
    <w:name w:val="CTA 1(a)"/>
    <w:basedOn w:val="OPCParaBase"/>
    <w:rsid w:val="004D6A7A"/>
    <w:pPr>
      <w:tabs>
        <w:tab w:val="right" w:pos="414"/>
      </w:tabs>
      <w:spacing w:before="40" w:line="240" w:lineRule="atLeast"/>
      <w:ind w:left="675" w:hanging="675"/>
    </w:pPr>
    <w:rPr>
      <w:sz w:val="20"/>
    </w:rPr>
  </w:style>
  <w:style w:type="paragraph" w:customStyle="1" w:styleId="CTA1ai">
    <w:name w:val="CTA 1(a)(i)"/>
    <w:basedOn w:val="OPCParaBase"/>
    <w:rsid w:val="004D6A7A"/>
    <w:pPr>
      <w:tabs>
        <w:tab w:val="right" w:pos="1004"/>
      </w:tabs>
      <w:spacing w:before="40" w:line="240" w:lineRule="atLeast"/>
      <w:ind w:left="1253" w:hanging="1253"/>
    </w:pPr>
    <w:rPr>
      <w:sz w:val="20"/>
    </w:rPr>
  </w:style>
  <w:style w:type="paragraph" w:customStyle="1" w:styleId="CTA2a">
    <w:name w:val="CTA 2(a)"/>
    <w:basedOn w:val="OPCParaBase"/>
    <w:rsid w:val="004D6A7A"/>
    <w:pPr>
      <w:tabs>
        <w:tab w:val="right" w:pos="482"/>
      </w:tabs>
      <w:spacing w:before="40" w:line="240" w:lineRule="atLeast"/>
      <w:ind w:left="748" w:hanging="748"/>
    </w:pPr>
    <w:rPr>
      <w:sz w:val="20"/>
    </w:rPr>
  </w:style>
  <w:style w:type="paragraph" w:customStyle="1" w:styleId="CTA2ai">
    <w:name w:val="CTA 2(a)(i)"/>
    <w:basedOn w:val="OPCParaBase"/>
    <w:rsid w:val="004D6A7A"/>
    <w:pPr>
      <w:tabs>
        <w:tab w:val="right" w:pos="1089"/>
      </w:tabs>
      <w:spacing w:before="40" w:line="240" w:lineRule="atLeast"/>
      <w:ind w:left="1327" w:hanging="1327"/>
    </w:pPr>
    <w:rPr>
      <w:sz w:val="20"/>
    </w:rPr>
  </w:style>
  <w:style w:type="paragraph" w:customStyle="1" w:styleId="CTA3a">
    <w:name w:val="CTA 3(a)"/>
    <w:basedOn w:val="OPCParaBase"/>
    <w:rsid w:val="004D6A7A"/>
    <w:pPr>
      <w:tabs>
        <w:tab w:val="right" w:pos="556"/>
      </w:tabs>
      <w:spacing w:before="40" w:line="240" w:lineRule="atLeast"/>
      <w:ind w:left="805" w:hanging="805"/>
    </w:pPr>
    <w:rPr>
      <w:sz w:val="20"/>
    </w:rPr>
  </w:style>
  <w:style w:type="paragraph" w:customStyle="1" w:styleId="CTA3ai">
    <w:name w:val="CTA 3(a)(i)"/>
    <w:basedOn w:val="OPCParaBase"/>
    <w:rsid w:val="004D6A7A"/>
    <w:pPr>
      <w:tabs>
        <w:tab w:val="right" w:pos="1140"/>
      </w:tabs>
      <w:spacing w:before="40" w:line="240" w:lineRule="atLeast"/>
      <w:ind w:left="1361" w:hanging="1361"/>
    </w:pPr>
    <w:rPr>
      <w:sz w:val="20"/>
    </w:rPr>
  </w:style>
  <w:style w:type="paragraph" w:customStyle="1" w:styleId="CTA4a">
    <w:name w:val="CTA 4(a)"/>
    <w:basedOn w:val="OPCParaBase"/>
    <w:rsid w:val="004D6A7A"/>
    <w:pPr>
      <w:tabs>
        <w:tab w:val="right" w:pos="624"/>
      </w:tabs>
      <w:spacing w:before="40" w:line="240" w:lineRule="atLeast"/>
      <w:ind w:left="873" w:hanging="873"/>
    </w:pPr>
    <w:rPr>
      <w:sz w:val="20"/>
    </w:rPr>
  </w:style>
  <w:style w:type="paragraph" w:customStyle="1" w:styleId="CTA4ai">
    <w:name w:val="CTA 4(a)(i)"/>
    <w:basedOn w:val="OPCParaBase"/>
    <w:rsid w:val="004D6A7A"/>
    <w:pPr>
      <w:tabs>
        <w:tab w:val="right" w:pos="1213"/>
      </w:tabs>
      <w:spacing w:before="40" w:line="240" w:lineRule="atLeast"/>
      <w:ind w:left="1452" w:hanging="1452"/>
    </w:pPr>
    <w:rPr>
      <w:sz w:val="20"/>
    </w:rPr>
  </w:style>
  <w:style w:type="paragraph" w:customStyle="1" w:styleId="CTACAPS">
    <w:name w:val="CTA CAPS"/>
    <w:basedOn w:val="OPCParaBase"/>
    <w:rsid w:val="004D6A7A"/>
    <w:pPr>
      <w:spacing w:before="60" w:line="240" w:lineRule="atLeast"/>
    </w:pPr>
    <w:rPr>
      <w:sz w:val="20"/>
    </w:rPr>
  </w:style>
  <w:style w:type="paragraph" w:customStyle="1" w:styleId="CTAright">
    <w:name w:val="CTA right"/>
    <w:basedOn w:val="OPCParaBase"/>
    <w:rsid w:val="004D6A7A"/>
    <w:pPr>
      <w:spacing w:before="60" w:line="240" w:lineRule="auto"/>
      <w:jc w:val="right"/>
    </w:pPr>
    <w:rPr>
      <w:sz w:val="20"/>
    </w:rPr>
  </w:style>
  <w:style w:type="paragraph" w:customStyle="1" w:styleId="subsection">
    <w:name w:val="subsection"/>
    <w:aliases w:val="ss"/>
    <w:basedOn w:val="OPCParaBase"/>
    <w:link w:val="subsectionChar"/>
    <w:rsid w:val="004D6A7A"/>
    <w:pPr>
      <w:tabs>
        <w:tab w:val="right" w:pos="1021"/>
      </w:tabs>
      <w:spacing w:before="180" w:line="240" w:lineRule="auto"/>
      <w:ind w:left="1134" w:hanging="1134"/>
    </w:pPr>
  </w:style>
  <w:style w:type="paragraph" w:customStyle="1" w:styleId="Definition">
    <w:name w:val="Definition"/>
    <w:aliases w:val="dd"/>
    <w:basedOn w:val="OPCParaBase"/>
    <w:rsid w:val="004D6A7A"/>
    <w:pPr>
      <w:spacing w:before="180" w:line="240" w:lineRule="auto"/>
      <w:ind w:left="1134"/>
    </w:pPr>
  </w:style>
  <w:style w:type="paragraph" w:customStyle="1" w:styleId="EndNotespara">
    <w:name w:val="EndNotes(para)"/>
    <w:aliases w:val="eta"/>
    <w:basedOn w:val="OPCParaBase"/>
    <w:next w:val="EndNotessubpara"/>
    <w:rsid w:val="004D6A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6A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6A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6A7A"/>
    <w:pPr>
      <w:tabs>
        <w:tab w:val="right" w:pos="1412"/>
      </w:tabs>
      <w:spacing w:before="60" w:line="240" w:lineRule="auto"/>
      <w:ind w:left="1525" w:hanging="1525"/>
    </w:pPr>
    <w:rPr>
      <w:sz w:val="20"/>
    </w:rPr>
  </w:style>
  <w:style w:type="paragraph" w:customStyle="1" w:styleId="Formula">
    <w:name w:val="Formula"/>
    <w:basedOn w:val="OPCParaBase"/>
    <w:rsid w:val="004D6A7A"/>
    <w:pPr>
      <w:spacing w:line="240" w:lineRule="auto"/>
      <w:ind w:left="1134"/>
    </w:pPr>
    <w:rPr>
      <w:sz w:val="20"/>
    </w:rPr>
  </w:style>
  <w:style w:type="paragraph" w:styleId="Header">
    <w:name w:val="header"/>
    <w:basedOn w:val="OPCParaBase"/>
    <w:link w:val="HeaderChar"/>
    <w:unhideWhenUsed/>
    <w:rsid w:val="004D6A7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6A7A"/>
    <w:rPr>
      <w:rFonts w:ascii="Times New Roman" w:eastAsia="Times New Roman" w:hAnsi="Times New Roman" w:cs="Times New Roman"/>
      <w:sz w:val="16"/>
      <w:szCs w:val="20"/>
      <w:lang w:eastAsia="en-AU"/>
    </w:rPr>
  </w:style>
  <w:style w:type="paragraph" w:customStyle="1" w:styleId="House">
    <w:name w:val="House"/>
    <w:basedOn w:val="OPCParaBase"/>
    <w:rsid w:val="004D6A7A"/>
    <w:pPr>
      <w:spacing w:line="240" w:lineRule="auto"/>
    </w:pPr>
    <w:rPr>
      <w:sz w:val="28"/>
    </w:rPr>
  </w:style>
  <w:style w:type="paragraph" w:customStyle="1" w:styleId="Item">
    <w:name w:val="Item"/>
    <w:aliases w:val="i"/>
    <w:basedOn w:val="OPCParaBase"/>
    <w:next w:val="ItemHead"/>
    <w:rsid w:val="004D6A7A"/>
    <w:pPr>
      <w:keepLines/>
      <w:spacing w:before="80" w:line="240" w:lineRule="auto"/>
      <w:ind w:left="709"/>
    </w:pPr>
  </w:style>
  <w:style w:type="paragraph" w:customStyle="1" w:styleId="ItemHead">
    <w:name w:val="ItemHead"/>
    <w:aliases w:val="ih"/>
    <w:basedOn w:val="OPCParaBase"/>
    <w:next w:val="Item"/>
    <w:rsid w:val="004D6A7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6A7A"/>
    <w:pPr>
      <w:spacing w:line="240" w:lineRule="auto"/>
    </w:pPr>
    <w:rPr>
      <w:b/>
      <w:sz w:val="32"/>
    </w:rPr>
  </w:style>
  <w:style w:type="paragraph" w:customStyle="1" w:styleId="notedraft">
    <w:name w:val="note(draft)"/>
    <w:aliases w:val="nd"/>
    <w:basedOn w:val="OPCParaBase"/>
    <w:rsid w:val="004D6A7A"/>
    <w:pPr>
      <w:spacing w:before="240" w:line="240" w:lineRule="auto"/>
      <w:ind w:left="284" w:hanging="284"/>
    </w:pPr>
    <w:rPr>
      <w:i/>
      <w:sz w:val="24"/>
    </w:rPr>
  </w:style>
  <w:style w:type="paragraph" w:customStyle="1" w:styleId="notemargin">
    <w:name w:val="note(margin)"/>
    <w:aliases w:val="nm"/>
    <w:basedOn w:val="OPCParaBase"/>
    <w:rsid w:val="004D6A7A"/>
    <w:pPr>
      <w:tabs>
        <w:tab w:val="left" w:pos="709"/>
      </w:tabs>
      <w:spacing w:before="122" w:line="198" w:lineRule="exact"/>
      <w:ind w:left="709" w:hanging="709"/>
    </w:pPr>
    <w:rPr>
      <w:sz w:val="18"/>
    </w:rPr>
  </w:style>
  <w:style w:type="paragraph" w:customStyle="1" w:styleId="noteToPara">
    <w:name w:val="noteToPara"/>
    <w:aliases w:val="ntp"/>
    <w:basedOn w:val="OPCParaBase"/>
    <w:rsid w:val="004D6A7A"/>
    <w:pPr>
      <w:spacing w:before="122" w:line="198" w:lineRule="exact"/>
      <w:ind w:left="2353" w:hanging="709"/>
    </w:pPr>
    <w:rPr>
      <w:sz w:val="18"/>
    </w:rPr>
  </w:style>
  <w:style w:type="paragraph" w:customStyle="1" w:styleId="noteParlAmend">
    <w:name w:val="note(ParlAmend)"/>
    <w:aliases w:val="npp"/>
    <w:basedOn w:val="OPCParaBase"/>
    <w:next w:val="ParlAmend"/>
    <w:rsid w:val="004D6A7A"/>
    <w:pPr>
      <w:spacing w:line="240" w:lineRule="auto"/>
      <w:jc w:val="right"/>
    </w:pPr>
    <w:rPr>
      <w:rFonts w:ascii="Arial" w:hAnsi="Arial"/>
      <w:b/>
      <w:i/>
    </w:rPr>
  </w:style>
  <w:style w:type="paragraph" w:customStyle="1" w:styleId="Page1">
    <w:name w:val="Page1"/>
    <w:basedOn w:val="OPCParaBase"/>
    <w:rsid w:val="004D6A7A"/>
    <w:pPr>
      <w:spacing w:before="5600" w:line="240" w:lineRule="auto"/>
    </w:pPr>
    <w:rPr>
      <w:b/>
      <w:sz w:val="32"/>
    </w:rPr>
  </w:style>
  <w:style w:type="paragraph" w:customStyle="1" w:styleId="PageBreak">
    <w:name w:val="PageBreak"/>
    <w:aliases w:val="pb"/>
    <w:basedOn w:val="OPCParaBase"/>
    <w:rsid w:val="004D6A7A"/>
    <w:pPr>
      <w:spacing w:line="240" w:lineRule="auto"/>
    </w:pPr>
    <w:rPr>
      <w:sz w:val="20"/>
    </w:rPr>
  </w:style>
  <w:style w:type="paragraph" w:customStyle="1" w:styleId="paragraphsub">
    <w:name w:val="paragraph(sub)"/>
    <w:aliases w:val="aa"/>
    <w:basedOn w:val="OPCParaBase"/>
    <w:rsid w:val="004D6A7A"/>
    <w:pPr>
      <w:tabs>
        <w:tab w:val="right" w:pos="1985"/>
      </w:tabs>
      <w:spacing w:before="40" w:line="240" w:lineRule="auto"/>
      <w:ind w:left="2098" w:hanging="2098"/>
    </w:pPr>
  </w:style>
  <w:style w:type="paragraph" w:customStyle="1" w:styleId="paragraphsub-sub">
    <w:name w:val="paragraph(sub-sub)"/>
    <w:aliases w:val="aaa"/>
    <w:basedOn w:val="OPCParaBase"/>
    <w:rsid w:val="004D6A7A"/>
    <w:pPr>
      <w:tabs>
        <w:tab w:val="right" w:pos="2722"/>
      </w:tabs>
      <w:spacing w:before="40" w:line="240" w:lineRule="auto"/>
      <w:ind w:left="2835" w:hanging="2835"/>
    </w:pPr>
  </w:style>
  <w:style w:type="paragraph" w:customStyle="1" w:styleId="paragraph">
    <w:name w:val="paragraph"/>
    <w:aliases w:val="a"/>
    <w:basedOn w:val="OPCParaBase"/>
    <w:rsid w:val="004D6A7A"/>
    <w:pPr>
      <w:tabs>
        <w:tab w:val="right" w:pos="1531"/>
      </w:tabs>
      <w:spacing w:before="40" w:line="240" w:lineRule="auto"/>
      <w:ind w:left="1644" w:hanging="1644"/>
    </w:pPr>
  </w:style>
  <w:style w:type="paragraph" w:customStyle="1" w:styleId="ParlAmend">
    <w:name w:val="ParlAmend"/>
    <w:aliases w:val="pp"/>
    <w:basedOn w:val="OPCParaBase"/>
    <w:rsid w:val="004D6A7A"/>
    <w:pPr>
      <w:spacing w:before="240" w:line="240" w:lineRule="atLeast"/>
      <w:ind w:hanging="567"/>
    </w:pPr>
    <w:rPr>
      <w:sz w:val="24"/>
    </w:rPr>
  </w:style>
  <w:style w:type="paragraph" w:customStyle="1" w:styleId="Penalty">
    <w:name w:val="Penalty"/>
    <w:basedOn w:val="OPCParaBase"/>
    <w:rsid w:val="004D6A7A"/>
    <w:pPr>
      <w:tabs>
        <w:tab w:val="left" w:pos="2977"/>
      </w:tabs>
      <w:spacing w:before="180" w:line="240" w:lineRule="auto"/>
      <w:ind w:left="1985" w:hanging="851"/>
    </w:pPr>
  </w:style>
  <w:style w:type="paragraph" w:customStyle="1" w:styleId="Portfolio">
    <w:name w:val="Portfolio"/>
    <w:basedOn w:val="OPCParaBase"/>
    <w:rsid w:val="004D6A7A"/>
    <w:pPr>
      <w:spacing w:line="240" w:lineRule="auto"/>
    </w:pPr>
    <w:rPr>
      <w:i/>
      <w:sz w:val="20"/>
    </w:rPr>
  </w:style>
  <w:style w:type="paragraph" w:customStyle="1" w:styleId="Preamble">
    <w:name w:val="Preamble"/>
    <w:basedOn w:val="OPCParaBase"/>
    <w:next w:val="Normal"/>
    <w:rsid w:val="004D6A7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6A7A"/>
    <w:pPr>
      <w:spacing w:line="240" w:lineRule="auto"/>
    </w:pPr>
    <w:rPr>
      <w:i/>
      <w:sz w:val="20"/>
    </w:rPr>
  </w:style>
  <w:style w:type="paragraph" w:customStyle="1" w:styleId="Session">
    <w:name w:val="Session"/>
    <w:basedOn w:val="OPCParaBase"/>
    <w:rsid w:val="004D6A7A"/>
    <w:pPr>
      <w:spacing w:line="240" w:lineRule="auto"/>
    </w:pPr>
    <w:rPr>
      <w:sz w:val="28"/>
    </w:rPr>
  </w:style>
  <w:style w:type="paragraph" w:customStyle="1" w:styleId="Sponsor">
    <w:name w:val="Sponsor"/>
    <w:basedOn w:val="OPCParaBase"/>
    <w:rsid w:val="004D6A7A"/>
    <w:pPr>
      <w:spacing w:line="240" w:lineRule="auto"/>
    </w:pPr>
    <w:rPr>
      <w:i/>
    </w:rPr>
  </w:style>
  <w:style w:type="paragraph" w:customStyle="1" w:styleId="Subitem">
    <w:name w:val="Subitem"/>
    <w:aliases w:val="iss"/>
    <w:basedOn w:val="OPCParaBase"/>
    <w:rsid w:val="004D6A7A"/>
    <w:pPr>
      <w:spacing w:before="180" w:line="240" w:lineRule="auto"/>
      <w:ind w:left="709" w:hanging="709"/>
    </w:pPr>
  </w:style>
  <w:style w:type="paragraph" w:customStyle="1" w:styleId="SubitemHead">
    <w:name w:val="SubitemHead"/>
    <w:aliases w:val="issh"/>
    <w:basedOn w:val="OPCParaBase"/>
    <w:rsid w:val="004D6A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6A7A"/>
    <w:pPr>
      <w:spacing w:before="40" w:line="240" w:lineRule="auto"/>
      <w:ind w:left="1134"/>
    </w:pPr>
  </w:style>
  <w:style w:type="paragraph" w:customStyle="1" w:styleId="SubsectionHead">
    <w:name w:val="SubsectionHead"/>
    <w:aliases w:val="ssh"/>
    <w:basedOn w:val="OPCParaBase"/>
    <w:next w:val="subsection"/>
    <w:rsid w:val="004D6A7A"/>
    <w:pPr>
      <w:keepNext/>
      <w:keepLines/>
      <w:spacing w:before="240" w:line="240" w:lineRule="auto"/>
      <w:ind w:left="1134"/>
    </w:pPr>
    <w:rPr>
      <w:i/>
    </w:rPr>
  </w:style>
  <w:style w:type="paragraph" w:customStyle="1" w:styleId="Tablea">
    <w:name w:val="Table(a)"/>
    <w:aliases w:val="ta"/>
    <w:basedOn w:val="OPCParaBase"/>
    <w:rsid w:val="004D6A7A"/>
    <w:pPr>
      <w:spacing w:before="60" w:line="240" w:lineRule="auto"/>
      <w:ind w:left="284" w:hanging="284"/>
    </w:pPr>
    <w:rPr>
      <w:sz w:val="20"/>
    </w:rPr>
  </w:style>
  <w:style w:type="paragraph" w:customStyle="1" w:styleId="TableAA">
    <w:name w:val="Table(AA)"/>
    <w:aliases w:val="taaa"/>
    <w:basedOn w:val="OPCParaBase"/>
    <w:rsid w:val="004D6A7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6A7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6A7A"/>
    <w:pPr>
      <w:spacing w:before="60" w:line="240" w:lineRule="atLeast"/>
    </w:pPr>
    <w:rPr>
      <w:sz w:val="20"/>
    </w:rPr>
  </w:style>
  <w:style w:type="paragraph" w:customStyle="1" w:styleId="TLPBoxTextnote">
    <w:name w:val="TLPBoxText(note"/>
    <w:aliases w:val="right)"/>
    <w:basedOn w:val="OPCParaBase"/>
    <w:rsid w:val="004D6A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6A7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6A7A"/>
    <w:pPr>
      <w:spacing w:before="122" w:line="198" w:lineRule="exact"/>
      <w:ind w:left="1985" w:hanging="851"/>
      <w:jc w:val="right"/>
    </w:pPr>
    <w:rPr>
      <w:sz w:val="18"/>
    </w:rPr>
  </w:style>
  <w:style w:type="paragraph" w:customStyle="1" w:styleId="TLPTableBullet">
    <w:name w:val="TLPTableBullet"/>
    <w:aliases w:val="ttb"/>
    <w:basedOn w:val="OPCParaBase"/>
    <w:rsid w:val="004D6A7A"/>
    <w:pPr>
      <w:spacing w:line="240" w:lineRule="exact"/>
      <w:ind w:left="284" w:hanging="284"/>
    </w:pPr>
    <w:rPr>
      <w:sz w:val="20"/>
    </w:rPr>
  </w:style>
  <w:style w:type="paragraph" w:styleId="TOC1">
    <w:name w:val="toc 1"/>
    <w:basedOn w:val="OPCParaBase"/>
    <w:next w:val="Normal"/>
    <w:uiPriority w:val="39"/>
    <w:semiHidden/>
    <w:unhideWhenUsed/>
    <w:rsid w:val="004D6A7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6A7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D6A7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6A7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D6A7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D6A7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D6A7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6A7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D6A7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6A7A"/>
    <w:pPr>
      <w:keepLines/>
      <w:spacing w:before="240" w:after="120" w:line="240" w:lineRule="auto"/>
      <w:ind w:left="794"/>
    </w:pPr>
    <w:rPr>
      <w:b/>
      <w:kern w:val="28"/>
      <w:sz w:val="20"/>
    </w:rPr>
  </w:style>
  <w:style w:type="paragraph" w:customStyle="1" w:styleId="TofSectsHeading">
    <w:name w:val="TofSects(Heading)"/>
    <w:basedOn w:val="OPCParaBase"/>
    <w:rsid w:val="004D6A7A"/>
    <w:pPr>
      <w:spacing w:before="240" w:after="120" w:line="240" w:lineRule="auto"/>
    </w:pPr>
    <w:rPr>
      <w:b/>
      <w:sz w:val="24"/>
    </w:rPr>
  </w:style>
  <w:style w:type="paragraph" w:customStyle="1" w:styleId="TofSectsSection">
    <w:name w:val="TofSects(Section)"/>
    <w:basedOn w:val="OPCParaBase"/>
    <w:rsid w:val="004D6A7A"/>
    <w:pPr>
      <w:keepLines/>
      <w:spacing w:before="40" w:line="240" w:lineRule="auto"/>
      <w:ind w:left="1588" w:hanging="794"/>
    </w:pPr>
    <w:rPr>
      <w:kern w:val="28"/>
      <w:sz w:val="18"/>
    </w:rPr>
  </w:style>
  <w:style w:type="paragraph" w:customStyle="1" w:styleId="TofSectsSubdiv">
    <w:name w:val="TofSects(Subdiv)"/>
    <w:basedOn w:val="OPCParaBase"/>
    <w:rsid w:val="004D6A7A"/>
    <w:pPr>
      <w:keepLines/>
      <w:spacing w:before="80" w:line="240" w:lineRule="auto"/>
      <w:ind w:left="1588" w:hanging="794"/>
    </w:pPr>
    <w:rPr>
      <w:kern w:val="28"/>
    </w:rPr>
  </w:style>
  <w:style w:type="paragraph" w:customStyle="1" w:styleId="WRStyle">
    <w:name w:val="WR Style"/>
    <w:aliases w:val="WR"/>
    <w:basedOn w:val="OPCParaBase"/>
    <w:rsid w:val="004D6A7A"/>
    <w:pPr>
      <w:spacing w:before="240" w:line="240" w:lineRule="auto"/>
      <w:ind w:left="284" w:hanging="284"/>
    </w:pPr>
    <w:rPr>
      <w:b/>
      <w:i/>
      <w:kern w:val="28"/>
      <w:sz w:val="24"/>
    </w:rPr>
  </w:style>
  <w:style w:type="paragraph" w:customStyle="1" w:styleId="notepara">
    <w:name w:val="note(para)"/>
    <w:aliases w:val="na"/>
    <w:basedOn w:val="OPCParaBase"/>
    <w:rsid w:val="004D6A7A"/>
    <w:pPr>
      <w:spacing w:before="40" w:line="198" w:lineRule="exact"/>
      <w:ind w:left="2354" w:hanging="369"/>
    </w:pPr>
    <w:rPr>
      <w:sz w:val="18"/>
    </w:rPr>
  </w:style>
  <w:style w:type="paragraph" w:styleId="Footer">
    <w:name w:val="footer"/>
    <w:link w:val="FooterChar"/>
    <w:rsid w:val="004D6A7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4D6A7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4D6A7A"/>
    <w:rPr>
      <w:sz w:val="16"/>
    </w:rPr>
  </w:style>
  <w:style w:type="table" w:customStyle="1" w:styleId="CFlag">
    <w:name w:val="CFlag"/>
    <w:basedOn w:val="TableNormal"/>
    <w:uiPriority w:val="99"/>
    <w:rsid w:val="004D6A7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4D6A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A7A"/>
    <w:rPr>
      <w:rFonts w:ascii="Tahoma" w:hAnsi="Tahoma" w:cs="Tahoma"/>
      <w:sz w:val="16"/>
      <w:szCs w:val="16"/>
    </w:rPr>
  </w:style>
  <w:style w:type="table" w:styleId="TableGrid">
    <w:name w:val="Table Grid"/>
    <w:basedOn w:val="TableNormal"/>
    <w:uiPriority w:val="59"/>
    <w:rsid w:val="004D6A7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D6A7A"/>
    <w:rPr>
      <w:b/>
      <w:sz w:val="28"/>
      <w:szCs w:val="32"/>
    </w:rPr>
  </w:style>
  <w:style w:type="paragraph" w:customStyle="1" w:styleId="LegislationMadeUnder">
    <w:name w:val="LegislationMadeUnder"/>
    <w:basedOn w:val="OPCParaBase"/>
    <w:next w:val="Normal"/>
    <w:rsid w:val="004D6A7A"/>
    <w:rPr>
      <w:i/>
      <w:sz w:val="32"/>
      <w:szCs w:val="32"/>
    </w:rPr>
  </w:style>
  <w:style w:type="paragraph" w:customStyle="1" w:styleId="SignCoverPageEnd">
    <w:name w:val="SignCoverPageEnd"/>
    <w:basedOn w:val="OPCParaBase"/>
    <w:next w:val="Normal"/>
    <w:rsid w:val="004D6A7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D6A7A"/>
    <w:pPr>
      <w:pBdr>
        <w:top w:val="single" w:sz="4" w:space="1" w:color="auto"/>
      </w:pBdr>
      <w:spacing w:before="360"/>
      <w:ind w:right="397"/>
      <w:jc w:val="both"/>
    </w:pPr>
  </w:style>
  <w:style w:type="paragraph" w:customStyle="1" w:styleId="NotesHeading1">
    <w:name w:val="NotesHeading 1"/>
    <w:basedOn w:val="OPCParaBase"/>
    <w:next w:val="Normal"/>
    <w:rsid w:val="004D6A7A"/>
    <w:pPr>
      <w:outlineLvl w:val="0"/>
    </w:pPr>
    <w:rPr>
      <w:b/>
      <w:sz w:val="28"/>
      <w:szCs w:val="28"/>
    </w:rPr>
  </w:style>
  <w:style w:type="paragraph" w:customStyle="1" w:styleId="NotesHeading2">
    <w:name w:val="NotesHeading 2"/>
    <w:basedOn w:val="OPCParaBase"/>
    <w:next w:val="Normal"/>
    <w:rsid w:val="004D6A7A"/>
    <w:rPr>
      <w:b/>
      <w:sz w:val="28"/>
      <w:szCs w:val="28"/>
    </w:rPr>
  </w:style>
  <w:style w:type="paragraph" w:customStyle="1" w:styleId="CompiledActNo">
    <w:name w:val="CompiledActNo"/>
    <w:basedOn w:val="OPCParaBase"/>
    <w:next w:val="Normal"/>
    <w:rsid w:val="004D6A7A"/>
    <w:rPr>
      <w:b/>
      <w:sz w:val="24"/>
      <w:szCs w:val="24"/>
    </w:rPr>
  </w:style>
  <w:style w:type="paragraph" w:customStyle="1" w:styleId="ENotesText">
    <w:name w:val="ENotesText"/>
    <w:aliases w:val="Ent"/>
    <w:basedOn w:val="OPCParaBase"/>
    <w:next w:val="Normal"/>
    <w:rsid w:val="004D6A7A"/>
    <w:pPr>
      <w:spacing w:before="120"/>
    </w:pPr>
  </w:style>
  <w:style w:type="paragraph" w:customStyle="1" w:styleId="CompiledMadeUnder">
    <w:name w:val="CompiledMadeUnder"/>
    <w:basedOn w:val="OPCParaBase"/>
    <w:next w:val="Normal"/>
    <w:rsid w:val="004D6A7A"/>
    <w:rPr>
      <w:i/>
      <w:sz w:val="24"/>
      <w:szCs w:val="24"/>
    </w:rPr>
  </w:style>
  <w:style w:type="paragraph" w:customStyle="1" w:styleId="Paragraphsub-sub-sub">
    <w:name w:val="Paragraph(sub-sub-sub)"/>
    <w:aliases w:val="aaaa"/>
    <w:basedOn w:val="OPCParaBase"/>
    <w:rsid w:val="004D6A7A"/>
    <w:pPr>
      <w:tabs>
        <w:tab w:val="right" w:pos="3402"/>
      </w:tabs>
      <w:spacing w:before="40" w:line="240" w:lineRule="auto"/>
      <w:ind w:left="3402" w:hanging="3402"/>
    </w:pPr>
  </w:style>
  <w:style w:type="paragraph" w:customStyle="1" w:styleId="TableTextEndNotes">
    <w:name w:val="TableTextEndNotes"/>
    <w:aliases w:val="Tten"/>
    <w:basedOn w:val="Normal"/>
    <w:rsid w:val="004D6A7A"/>
    <w:pPr>
      <w:spacing w:before="60" w:line="240" w:lineRule="auto"/>
    </w:pPr>
    <w:rPr>
      <w:rFonts w:cs="Arial"/>
      <w:sz w:val="20"/>
      <w:szCs w:val="22"/>
    </w:rPr>
  </w:style>
  <w:style w:type="paragraph" w:customStyle="1" w:styleId="NoteToSubpara">
    <w:name w:val="NoteToSubpara"/>
    <w:aliases w:val="nts"/>
    <w:basedOn w:val="OPCParaBase"/>
    <w:rsid w:val="004D6A7A"/>
    <w:pPr>
      <w:spacing w:before="40" w:line="198" w:lineRule="exact"/>
      <w:ind w:left="2835" w:hanging="709"/>
    </w:pPr>
    <w:rPr>
      <w:sz w:val="18"/>
    </w:rPr>
  </w:style>
  <w:style w:type="paragraph" w:customStyle="1" w:styleId="ENoteTableHeading">
    <w:name w:val="ENoteTableHeading"/>
    <w:aliases w:val="enth"/>
    <w:basedOn w:val="OPCParaBase"/>
    <w:rsid w:val="004D6A7A"/>
    <w:pPr>
      <w:keepNext/>
      <w:spacing w:before="60" w:line="240" w:lineRule="atLeast"/>
    </w:pPr>
    <w:rPr>
      <w:rFonts w:ascii="Arial" w:hAnsi="Arial"/>
      <w:b/>
      <w:sz w:val="16"/>
    </w:rPr>
  </w:style>
  <w:style w:type="paragraph" w:customStyle="1" w:styleId="ENoteTTi">
    <w:name w:val="ENoteTTi"/>
    <w:aliases w:val="entti"/>
    <w:basedOn w:val="OPCParaBase"/>
    <w:rsid w:val="004D6A7A"/>
    <w:pPr>
      <w:keepNext/>
      <w:spacing w:before="60" w:line="240" w:lineRule="atLeast"/>
      <w:ind w:left="170"/>
    </w:pPr>
    <w:rPr>
      <w:sz w:val="16"/>
    </w:rPr>
  </w:style>
  <w:style w:type="paragraph" w:customStyle="1" w:styleId="ENotesHeading1">
    <w:name w:val="ENotesHeading 1"/>
    <w:aliases w:val="Enh1"/>
    <w:basedOn w:val="OPCParaBase"/>
    <w:next w:val="Normal"/>
    <w:rsid w:val="004D6A7A"/>
    <w:pPr>
      <w:spacing w:before="120"/>
      <w:outlineLvl w:val="1"/>
    </w:pPr>
    <w:rPr>
      <w:b/>
      <w:sz w:val="28"/>
      <w:szCs w:val="28"/>
    </w:rPr>
  </w:style>
  <w:style w:type="paragraph" w:customStyle="1" w:styleId="ENotesHeading2">
    <w:name w:val="ENotesHeading 2"/>
    <w:aliases w:val="Enh2"/>
    <w:basedOn w:val="OPCParaBase"/>
    <w:next w:val="Normal"/>
    <w:rsid w:val="004D6A7A"/>
    <w:pPr>
      <w:spacing w:before="120" w:after="120"/>
      <w:outlineLvl w:val="2"/>
    </w:pPr>
    <w:rPr>
      <w:b/>
      <w:sz w:val="24"/>
      <w:szCs w:val="28"/>
    </w:rPr>
  </w:style>
  <w:style w:type="paragraph" w:customStyle="1" w:styleId="ENoteTTIndentHeading">
    <w:name w:val="ENoteTTIndentHeading"/>
    <w:aliases w:val="enTTHi"/>
    <w:basedOn w:val="OPCParaBase"/>
    <w:rsid w:val="004D6A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6A7A"/>
    <w:pPr>
      <w:spacing w:before="60" w:line="240" w:lineRule="atLeast"/>
    </w:pPr>
    <w:rPr>
      <w:sz w:val="16"/>
    </w:rPr>
  </w:style>
  <w:style w:type="paragraph" w:customStyle="1" w:styleId="MadeunderText">
    <w:name w:val="MadeunderText"/>
    <w:basedOn w:val="OPCParaBase"/>
    <w:next w:val="CompiledMadeUnder"/>
    <w:rsid w:val="004D6A7A"/>
    <w:pPr>
      <w:spacing w:before="240"/>
    </w:pPr>
    <w:rPr>
      <w:sz w:val="24"/>
      <w:szCs w:val="24"/>
    </w:rPr>
  </w:style>
  <w:style w:type="paragraph" w:customStyle="1" w:styleId="ENotesHeading3">
    <w:name w:val="ENotesHeading 3"/>
    <w:aliases w:val="Enh3"/>
    <w:basedOn w:val="OPCParaBase"/>
    <w:next w:val="Normal"/>
    <w:rsid w:val="004D6A7A"/>
    <w:pPr>
      <w:keepNext/>
      <w:spacing w:before="120" w:line="240" w:lineRule="auto"/>
      <w:outlineLvl w:val="4"/>
    </w:pPr>
    <w:rPr>
      <w:b/>
      <w:szCs w:val="24"/>
    </w:rPr>
  </w:style>
  <w:style w:type="character" w:customStyle="1" w:styleId="CharSubPartTextCASA">
    <w:name w:val="CharSubPartText(CASA)"/>
    <w:basedOn w:val="OPCCharBase"/>
    <w:uiPriority w:val="1"/>
    <w:rsid w:val="004D6A7A"/>
  </w:style>
  <w:style w:type="character" w:customStyle="1" w:styleId="CharSubPartNoCASA">
    <w:name w:val="CharSubPartNo(CASA)"/>
    <w:basedOn w:val="OPCCharBase"/>
    <w:uiPriority w:val="1"/>
    <w:rsid w:val="004D6A7A"/>
  </w:style>
  <w:style w:type="paragraph" w:customStyle="1" w:styleId="ENoteTTIndentHeadingSub">
    <w:name w:val="ENoteTTIndentHeadingSub"/>
    <w:aliases w:val="enTTHis"/>
    <w:basedOn w:val="OPCParaBase"/>
    <w:rsid w:val="004D6A7A"/>
    <w:pPr>
      <w:keepNext/>
      <w:spacing w:before="60" w:line="240" w:lineRule="atLeast"/>
      <w:ind w:left="340"/>
    </w:pPr>
    <w:rPr>
      <w:b/>
      <w:sz w:val="16"/>
    </w:rPr>
  </w:style>
  <w:style w:type="paragraph" w:customStyle="1" w:styleId="ENoteTTiSub">
    <w:name w:val="ENoteTTiSub"/>
    <w:aliases w:val="enttis"/>
    <w:basedOn w:val="OPCParaBase"/>
    <w:rsid w:val="004D6A7A"/>
    <w:pPr>
      <w:keepNext/>
      <w:spacing w:before="60" w:line="240" w:lineRule="atLeast"/>
      <w:ind w:left="340"/>
    </w:pPr>
    <w:rPr>
      <w:sz w:val="16"/>
    </w:rPr>
  </w:style>
  <w:style w:type="paragraph" w:customStyle="1" w:styleId="SubDivisionMigration">
    <w:name w:val="SubDivisionMigration"/>
    <w:aliases w:val="sdm"/>
    <w:basedOn w:val="OPCParaBase"/>
    <w:rsid w:val="004D6A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6A7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D6A7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4D6A7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4D6A7A"/>
    <w:rPr>
      <w:rFonts w:ascii="Times New Roman" w:hAnsi="Times New Roman"/>
      <w:szCs w:val="20"/>
    </w:rPr>
  </w:style>
  <w:style w:type="paragraph" w:customStyle="1" w:styleId="SOTextNote">
    <w:name w:val="SO TextNote"/>
    <w:aliases w:val="sont"/>
    <w:basedOn w:val="SOText"/>
    <w:qFormat/>
    <w:rsid w:val="004D6A7A"/>
    <w:pPr>
      <w:spacing w:before="122" w:line="198" w:lineRule="exact"/>
      <w:ind w:left="1843" w:hanging="709"/>
    </w:pPr>
    <w:rPr>
      <w:sz w:val="18"/>
    </w:rPr>
  </w:style>
  <w:style w:type="paragraph" w:customStyle="1" w:styleId="SOPara">
    <w:name w:val="SO Para"/>
    <w:aliases w:val="soa"/>
    <w:basedOn w:val="SOText"/>
    <w:link w:val="SOParaChar"/>
    <w:qFormat/>
    <w:rsid w:val="004D6A7A"/>
    <w:pPr>
      <w:tabs>
        <w:tab w:val="right" w:pos="1786"/>
      </w:tabs>
      <w:spacing w:before="40"/>
      <w:ind w:left="2070" w:hanging="936"/>
    </w:pPr>
  </w:style>
  <w:style w:type="character" w:customStyle="1" w:styleId="SOParaChar">
    <w:name w:val="SO Para Char"/>
    <w:aliases w:val="soa Char"/>
    <w:basedOn w:val="DefaultParagraphFont"/>
    <w:link w:val="SOPara"/>
    <w:rsid w:val="004D6A7A"/>
    <w:rPr>
      <w:rFonts w:ascii="Times New Roman" w:hAnsi="Times New Roman"/>
      <w:szCs w:val="20"/>
    </w:rPr>
  </w:style>
  <w:style w:type="paragraph" w:customStyle="1" w:styleId="FileName">
    <w:name w:val="FileName"/>
    <w:basedOn w:val="Normal"/>
    <w:rsid w:val="004D6A7A"/>
  </w:style>
  <w:style w:type="paragraph" w:customStyle="1" w:styleId="TableHeading">
    <w:name w:val="TableHeading"/>
    <w:aliases w:val="th"/>
    <w:basedOn w:val="OPCParaBase"/>
    <w:next w:val="Tabletext"/>
    <w:rsid w:val="004D6A7A"/>
    <w:pPr>
      <w:keepNext/>
      <w:spacing w:before="60" w:line="240" w:lineRule="atLeast"/>
    </w:pPr>
    <w:rPr>
      <w:b/>
      <w:sz w:val="20"/>
    </w:rPr>
  </w:style>
  <w:style w:type="paragraph" w:customStyle="1" w:styleId="SOHeadBold">
    <w:name w:val="SO HeadBold"/>
    <w:aliases w:val="sohb"/>
    <w:basedOn w:val="SOText"/>
    <w:next w:val="SOText"/>
    <w:link w:val="SOHeadBoldChar"/>
    <w:qFormat/>
    <w:rsid w:val="004D6A7A"/>
    <w:rPr>
      <w:b/>
    </w:rPr>
  </w:style>
  <w:style w:type="character" w:customStyle="1" w:styleId="SOHeadBoldChar">
    <w:name w:val="SO HeadBold Char"/>
    <w:aliases w:val="sohb Char"/>
    <w:basedOn w:val="DefaultParagraphFont"/>
    <w:link w:val="SOHeadBold"/>
    <w:rsid w:val="004D6A7A"/>
    <w:rPr>
      <w:rFonts w:ascii="Times New Roman" w:hAnsi="Times New Roman"/>
      <w:b/>
      <w:szCs w:val="20"/>
    </w:rPr>
  </w:style>
  <w:style w:type="paragraph" w:customStyle="1" w:styleId="SOHeadItalic">
    <w:name w:val="SO HeadItalic"/>
    <w:aliases w:val="sohi"/>
    <w:basedOn w:val="SOText"/>
    <w:next w:val="SOText"/>
    <w:link w:val="SOHeadItalicChar"/>
    <w:qFormat/>
    <w:rsid w:val="004D6A7A"/>
    <w:rPr>
      <w:i/>
    </w:rPr>
  </w:style>
  <w:style w:type="character" w:customStyle="1" w:styleId="SOHeadItalicChar">
    <w:name w:val="SO HeadItalic Char"/>
    <w:aliases w:val="sohi Char"/>
    <w:basedOn w:val="DefaultParagraphFont"/>
    <w:link w:val="SOHeadItalic"/>
    <w:rsid w:val="004D6A7A"/>
    <w:rPr>
      <w:rFonts w:ascii="Times New Roman" w:hAnsi="Times New Roman"/>
      <w:i/>
      <w:szCs w:val="20"/>
    </w:rPr>
  </w:style>
  <w:style w:type="paragraph" w:customStyle="1" w:styleId="SOBullet">
    <w:name w:val="SO Bullet"/>
    <w:aliases w:val="sotb"/>
    <w:basedOn w:val="SOText"/>
    <w:link w:val="SOBulletChar"/>
    <w:qFormat/>
    <w:rsid w:val="004D6A7A"/>
    <w:pPr>
      <w:ind w:left="1559" w:hanging="425"/>
    </w:pPr>
  </w:style>
  <w:style w:type="character" w:customStyle="1" w:styleId="SOBulletChar">
    <w:name w:val="SO Bullet Char"/>
    <w:aliases w:val="sotb Char"/>
    <w:basedOn w:val="DefaultParagraphFont"/>
    <w:link w:val="SOBullet"/>
    <w:rsid w:val="004D6A7A"/>
    <w:rPr>
      <w:rFonts w:ascii="Times New Roman" w:hAnsi="Times New Roman"/>
      <w:szCs w:val="20"/>
    </w:rPr>
  </w:style>
  <w:style w:type="paragraph" w:customStyle="1" w:styleId="SOBulletNote">
    <w:name w:val="SO BulletNote"/>
    <w:aliases w:val="sonb"/>
    <w:basedOn w:val="SOTextNote"/>
    <w:link w:val="SOBulletNoteChar"/>
    <w:qFormat/>
    <w:rsid w:val="004D6A7A"/>
    <w:pPr>
      <w:tabs>
        <w:tab w:val="left" w:pos="1560"/>
      </w:tabs>
      <w:ind w:left="2268" w:hanging="1134"/>
    </w:pPr>
  </w:style>
  <w:style w:type="character" w:customStyle="1" w:styleId="SOBulletNoteChar">
    <w:name w:val="SO BulletNote Char"/>
    <w:aliases w:val="sonb Char"/>
    <w:basedOn w:val="DefaultParagraphFont"/>
    <w:link w:val="SOBulletNote"/>
    <w:rsid w:val="004D6A7A"/>
    <w:rPr>
      <w:rFonts w:ascii="Times New Roman" w:hAnsi="Times New Roman"/>
      <w:sz w:val="18"/>
      <w:szCs w:val="20"/>
    </w:rPr>
  </w:style>
  <w:style w:type="paragraph" w:customStyle="1" w:styleId="SOText2">
    <w:name w:val="SO Text2"/>
    <w:aliases w:val="sot2"/>
    <w:basedOn w:val="Normal"/>
    <w:next w:val="SOText"/>
    <w:link w:val="SOText2Char"/>
    <w:rsid w:val="004D6A7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D6A7A"/>
    <w:rPr>
      <w:rFonts w:ascii="Times New Roman" w:hAnsi="Times New Roman"/>
      <w:szCs w:val="20"/>
    </w:rPr>
  </w:style>
  <w:style w:type="paragraph" w:customStyle="1" w:styleId="SubPartCASA">
    <w:name w:val="SubPart(CASA)"/>
    <w:aliases w:val="csp"/>
    <w:basedOn w:val="OPCParaBase"/>
    <w:next w:val="ActHead3"/>
    <w:rsid w:val="004D6A7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D6A7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4D6A7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eader" Target="header2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71FCEF99DE29FA4F97AF911AE05004EA" ma:contentTypeVersion="42399" ma:contentTypeDescription="" ma:contentTypeScope="" ma:versionID="475a34e170f7bfc4bdef6e3a07aa7c8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2444adbf64877280443eed007ec911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2021RG-286-8039</_dlc_DocId>
    <_dlc_DocIdUrl xmlns="0f563589-9cf9-4143-b1eb-fb0534803d38">
      <Url>http://tweb/sites/rg/iitd/nfp/_layouts/15/DocIdRedir.aspx?ID=2021RG-286-8039</Url>
      <Description>2021RG-286-8039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C664B8DE-6D36-4269-8A7A-88AC0A76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F2EB4315-3E1A-41E9-ACB5-86AEFA7CD771}">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4.xml><?xml version="1.0" encoding="utf-8"?>
<ds:datastoreItem xmlns:ds="http://schemas.openxmlformats.org/officeDocument/2006/customXml" ds:itemID="{5EB1EBF4-9B27-4497-8384-DB43CD4FABD3}">
  <ds:schemaRefs>
    <ds:schemaRef ds:uri="http://schemas.microsoft.com/sharepoint/events"/>
  </ds:schemaRefs>
</ds:datastoreItem>
</file>

<file path=customXml/itemProps5.xml><?xml version="1.0" encoding="utf-8"?>
<ds:datastoreItem xmlns:ds="http://schemas.openxmlformats.org/officeDocument/2006/customXml" ds:itemID="{E6F68E67-9C52-443F-8B84-B44D13819766}">
  <ds:schemaRefs>
    <ds:schemaRef ds:uri="http://schemas.microsoft.com/sharepoint/v3/contenttype/forms"/>
  </ds:schemaRefs>
</ds:datastoreItem>
</file>

<file path=customXml/itemProps6.xml><?xml version="1.0" encoding="utf-8"?>
<ds:datastoreItem xmlns:ds="http://schemas.openxmlformats.org/officeDocument/2006/customXml" ds:itemID="{7F163FDE-E2BA-43BC-A24C-0D991DEC6FF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Inst_New.dotx</Template>
  <TotalTime>9</TotalTime>
  <Pages>24</Pages>
  <Words>7171</Words>
  <Characters>35839</Characters>
  <Application>Microsoft Office Word</Application>
  <DocSecurity>0</DocSecurity>
  <Lines>736</Lines>
  <Paragraphs>374</Paragraphs>
  <ScaleCrop>false</ScaleCrop>
  <HeadingPairs>
    <vt:vector size="2" baseType="variant">
      <vt:variant>
        <vt:lpstr>Title</vt:lpstr>
      </vt:variant>
      <vt:variant>
        <vt:i4>1</vt:i4>
      </vt:variant>
    </vt:vector>
  </HeadingPairs>
  <TitlesOfParts>
    <vt:vector size="1" baseType="lpstr">
      <vt:lpstr>Exposure Draft: Taxation Administration (Public Ancillary Fund) Guidelines 2022</vt:lpstr>
    </vt:vector>
  </TitlesOfParts>
  <Manager/>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Taxation Administration (Public Ancillary Fund) Guidelines 2022</dc:title>
  <dc:subject/>
  <dc:creator>Australian Government</dc:creator>
  <cp:keywords/>
  <dc:description/>
  <cp:lastModifiedBy>Smith, Matthew</cp:lastModifiedBy>
  <cp:revision>5</cp:revision>
  <cp:lastPrinted>2021-08-29T21:49:00Z</cp:lastPrinted>
  <dcterms:created xsi:type="dcterms:W3CDTF">2021-08-29T21:45:00Z</dcterms:created>
  <dcterms:modified xsi:type="dcterms:W3CDTF">2021-11-17T23:01:00Z</dcterms:modified>
</cp:coreProperties>
</file>