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B42DF" w14:textId="77777777" w:rsidR="005145D8" w:rsidRDefault="005145D8" w:rsidP="00C3452B">
      <w:pPr>
        <w:pStyle w:val="Baseparagraphcentred"/>
      </w:pPr>
    </w:p>
    <w:p w14:paraId="24075FB4" w14:textId="77777777" w:rsidR="005145D8" w:rsidRDefault="005145D8" w:rsidP="00C3452B">
      <w:pPr>
        <w:pStyle w:val="Baseparagraphcentred"/>
      </w:pPr>
    </w:p>
    <w:p w14:paraId="1B6FE3F9" w14:textId="77777777" w:rsidR="005145D8" w:rsidRDefault="005145D8" w:rsidP="00C3452B">
      <w:pPr>
        <w:pStyle w:val="Baseparagraphcentred"/>
      </w:pPr>
    </w:p>
    <w:p w14:paraId="7853E673" w14:textId="77777777" w:rsidR="005145D8" w:rsidRDefault="005145D8" w:rsidP="00C3452B">
      <w:pPr>
        <w:pStyle w:val="Baseparagraphcentred"/>
      </w:pPr>
    </w:p>
    <w:p w14:paraId="74B6BC40" w14:textId="77777777" w:rsidR="005145D8" w:rsidRDefault="005145D8" w:rsidP="00C3452B">
      <w:pPr>
        <w:pStyle w:val="Baseparagraphcentred"/>
      </w:pPr>
    </w:p>
    <w:p w14:paraId="563E4ED2" w14:textId="77777777" w:rsidR="005145D8" w:rsidRDefault="005145D8" w:rsidP="00C3452B">
      <w:pPr>
        <w:pStyle w:val="Baseparagraphcentred"/>
      </w:pPr>
    </w:p>
    <w:p w14:paraId="1DB00E13" w14:textId="77777777" w:rsidR="005145D8" w:rsidRDefault="005145D8" w:rsidP="00C3452B">
      <w:pPr>
        <w:pStyle w:val="Baseparagraphcentred"/>
      </w:pPr>
    </w:p>
    <w:p w14:paraId="6EF8A449" w14:textId="77777777" w:rsidR="005145D8" w:rsidRDefault="005145D8" w:rsidP="00C3452B">
      <w:pPr>
        <w:pStyle w:val="Baseparagraphcentred"/>
      </w:pPr>
    </w:p>
    <w:p w14:paraId="3E3D9637" w14:textId="59F0339B" w:rsidR="00C3452B" w:rsidRDefault="00C3452B" w:rsidP="00C3452B">
      <w:pPr>
        <w:pStyle w:val="Baseparagraphcentred"/>
      </w:pPr>
    </w:p>
    <w:p w14:paraId="5BB8A48F" w14:textId="77777777" w:rsidR="00C3452B" w:rsidRDefault="00C3452B" w:rsidP="00C3452B">
      <w:pPr>
        <w:pStyle w:val="Baseparagraphcentred"/>
      </w:pPr>
    </w:p>
    <w:p w14:paraId="558DF989" w14:textId="1AE7267D" w:rsidR="00C3452B" w:rsidRDefault="00581BAF" w:rsidP="00C3452B">
      <w:pPr>
        <w:pStyle w:val="BillName"/>
      </w:pPr>
      <w:bookmarkStart w:id="0" w:name="BillName"/>
      <w:bookmarkEnd w:id="0"/>
      <w:r>
        <w:t xml:space="preserve">Treasury </w:t>
      </w:r>
      <w:r w:rsidR="00974E8F">
        <w:t>L</w:t>
      </w:r>
      <w:r>
        <w:t xml:space="preserve">aws </w:t>
      </w:r>
      <w:r w:rsidR="00974E8F">
        <w:t>A</w:t>
      </w:r>
      <w:r>
        <w:t xml:space="preserve">mendment (Measures for a later sitting) </w:t>
      </w:r>
      <w:r w:rsidR="00974E8F">
        <w:t>B</w:t>
      </w:r>
      <w:r>
        <w:t xml:space="preserve">ill 2021: </w:t>
      </w:r>
      <w:r w:rsidR="00974E8F">
        <w:t>C</w:t>
      </w:r>
      <w:r>
        <w:t>yclone reinsurance</w:t>
      </w:r>
    </w:p>
    <w:p w14:paraId="42AAD2B6" w14:textId="77777777" w:rsidR="00C3452B" w:rsidRDefault="00C3452B" w:rsidP="00C3452B">
      <w:pPr>
        <w:pStyle w:val="Baseparagraphcentred"/>
      </w:pPr>
    </w:p>
    <w:p w14:paraId="2E627712" w14:textId="77777777" w:rsidR="00C3452B" w:rsidRDefault="00C3452B" w:rsidP="00C3452B">
      <w:pPr>
        <w:pStyle w:val="Baseparagraphcentred"/>
      </w:pPr>
    </w:p>
    <w:p w14:paraId="127EB70C" w14:textId="77777777" w:rsidR="00C3452B" w:rsidRDefault="00C3452B" w:rsidP="00C3452B">
      <w:pPr>
        <w:pStyle w:val="Baseparagraphcentred"/>
      </w:pPr>
    </w:p>
    <w:p w14:paraId="2241021B" w14:textId="77777777" w:rsidR="00C3452B" w:rsidRDefault="00C3452B" w:rsidP="00C3452B">
      <w:pPr>
        <w:pStyle w:val="Baseparagraphcentred"/>
      </w:pPr>
    </w:p>
    <w:p w14:paraId="701DE5BC" w14:textId="77777777" w:rsidR="005145D8" w:rsidRDefault="005145D8" w:rsidP="00C3452B">
      <w:pPr>
        <w:pStyle w:val="Baseparagraphcentred"/>
      </w:pPr>
      <w:r>
        <w:t>EXPOSURE DRAFT EXPLANATORY MATERIALS</w:t>
      </w:r>
    </w:p>
    <w:p w14:paraId="50619C4A" w14:textId="74EE2C14" w:rsidR="00C3452B" w:rsidRDefault="00C3452B" w:rsidP="00C3452B">
      <w:pPr>
        <w:pStyle w:val="Baseparagraphcentred"/>
      </w:pPr>
    </w:p>
    <w:p w14:paraId="4BB5B573" w14:textId="77777777" w:rsidR="00C3452B" w:rsidRDefault="00C3452B" w:rsidP="00C3452B">
      <w:pPr>
        <w:pStyle w:val="Baseparagraphcentred"/>
      </w:pPr>
    </w:p>
    <w:p w14:paraId="14FECC34" w14:textId="77777777" w:rsidR="00C3452B" w:rsidRDefault="00C3452B" w:rsidP="00C3452B">
      <w:pPr>
        <w:pStyle w:val="Baseparagraphcentred"/>
      </w:pPr>
    </w:p>
    <w:p w14:paraId="135AA4C1" w14:textId="77777777" w:rsidR="005145D8" w:rsidRDefault="005145D8" w:rsidP="00C3452B">
      <w:pPr>
        <w:pStyle w:val="ParaCentredNoSpacing"/>
      </w:pPr>
    </w:p>
    <w:p w14:paraId="5EB34699" w14:textId="77777777" w:rsidR="005145D8" w:rsidRDefault="005145D8" w:rsidP="00C3452B">
      <w:pPr>
        <w:pStyle w:val="ParaCentredNoSpacing"/>
      </w:pPr>
    </w:p>
    <w:p w14:paraId="589D5080" w14:textId="7CB8F59B" w:rsidR="00C3452B" w:rsidRDefault="00C3452B" w:rsidP="00C3452B">
      <w:pPr>
        <w:pStyle w:val="ParaCentredNoSpacing"/>
      </w:pPr>
    </w:p>
    <w:p w14:paraId="26262767" w14:textId="77777777" w:rsidR="00C3452B" w:rsidRDefault="00C3452B" w:rsidP="00C3452B"/>
    <w:p w14:paraId="20C25949" w14:textId="77777777" w:rsidR="00C3452B" w:rsidRDefault="00C3452B" w:rsidP="00C3452B">
      <w:pPr>
        <w:sectPr w:rsidR="00C3452B" w:rsidSect="00C10AAF">
          <w:headerReference w:type="even" r:id="rId14"/>
          <w:headerReference w:type="default" r:id="rId15"/>
          <w:footerReference w:type="even" r:id="rId16"/>
          <w:footerReference w:type="default" r:id="rId17"/>
          <w:headerReference w:type="first" r:id="rId18"/>
          <w:footerReference w:type="first" r:id="rId19"/>
          <w:type w:val="oddPage"/>
          <w:pgSz w:w="9979" w:h="14175" w:code="138"/>
          <w:pgMar w:top="567" w:right="1134" w:bottom="567" w:left="1134" w:header="709" w:footer="709" w:gutter="0"/>
          <w:cols w:space="708"/>
          <w:titlePg/>
          <w:docGrid w:linePitch="360"/>
        </w:sectPr>
      </w:pPr>
    </w:p>
    <w:p w14:paraId="5AE80834" w14:textId="77777777" w:rsidR="00C3452B" w:rsidRPr="003E0794" w:rsidRDefault="00C3452B" w:rsidP="00C3452B">
      <w:pPr>
        <w:pStyle w:val="TOCHeading"/>
      </w:pPr>
      <w:r w:rsidRPr="003E0794">
        <w:lastRenderedPageBreak/>
        <w:t>Table of contents</w:t>
      </w:r>
    </w:p>
    <w:p w14:paraId="2CE360ED" w14:textId="0F4AFDF2" w:rsidR="003648F1" w:rsidRDefault="00C3452B">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3648F1">
        <w:t>Glossary</w:t>
      </w:r>
      <w:r w:rsidR="003648F1">
        <w:tab/>
      </w:r>
      <w:r w:rsidR="003648F1">
        <w:fldChar w:fldCharType="begin"/>
      </w:r>
      <w:r w:rsidR="003648F1">
        <w:instrText xml:space="preserve"> PAGEREF _Toc88121689 \h </w:instrText>
      </w:r>
      <w:r w:rsidR="003648F1">
        <w:fldChar w:fldCharType="separate"/>
      </w:r>
      <w:r w:rsidR="003648F1">
        <w:t>1</w:t>
      </w:r>
      <w:r w:rsidR="003648F1">
        <w:fldChar w:fldCharType="end"/>
      </w:r>
    </w:p>
    <w:p w14:paraId="2A0A219E" w14:textId="646F7485" w:rsidR="003648F1" w:rsidRDefault="003648F1">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Establishment of a cyclone and related flood damage reinsurance pool</w:t>
      </w:r>
      <w:r>
        <w:rPr>
          <w:noProof/>
        </w:rPr>
        <w:tab/>
      </w:r>
      <w:r>
        <w:rPr>
          <w:noProof/>
        </w:rPr>
        <w:fldChar w:fldCharType="begin"/>
      </w:r>
      <w:r>
        <w:rPr>
          <w:noProof/>
        </w:rPr>
        <w:instrText xml:space="preserve"> PAGEREF _Toc88121690 \h </w:instrText>
      </w:r>
      <w:r>
        <w:rPr>
          <w:noProof/>
        </w:rPr>
      </w:r>
      <w:r>
        <w:rPr>
          <w:noProof/>
        </w:rPr>
        <w:fldChar w:fldCharType="separate"/>
      </w:r>
      <w:r>
        <w:rPr>
          <w:noProof/>
        </w:rPr>
        <w:t>3</w:t>
      </w:r>
      <w:r>
        <w:rPr>
          <w:noProof/>
        </w:rPr>
        <w:fldChar w:fldCharType="end"/>
      </w:r>
    </w:p>
    <w:p w14:paraId="75CFF7C9" w14:textId="61B862BE" w:rsidR="00C3452B" w:rsidRDefault="00C3452B" w:rsidP="00C3452B">
      <w:pPr>
        <w:rPr>
          <w:rFonts w:ascii="Helvetica" w:hAnsi="Helvetica"/>
          <w:noProof/>
          <w:sz w:val="24"/>
        </w:rPr>
      </w:pPr>
      <w:r>
        <w:rPr>
          <w:rFonts w:ascii="Helvetica" w:hAnsi="Helvetica"/>
          <w:noProof/>
          <w:sz w:val="24"/>
        </w:rPr>
        <w:fldChar w:fldCharType="end"/>
      </w:r>
    </w:p>
    <w:p w14:paraId="4661CB16" w14:textId="77777777" w:rsidR="00C3452B" w:rsidRDefault="00C3452B" w:rsidP="00C3452B">
      <w:pPr>
        <w:pStyle w:val="Hiddentext"/>
      </w:pPr>
    </w:p>
    <w:p w14:paraId="30B8E894" w14:textId="77777777" w:rsidR="00C3452B" w:rsidRDefault="00C3452B" w:rsidP="00C3452B">
      <w:pPr>
        <w:pStyle w:val="base-text-paragraphnonumbers"/>
        <w:sectPr w:rsidR="00C3452B" w:rsidSect="00C10AAF">
          <w:headerReference w:type="even" r:id="rId20"/>
          <w:headerReference w:type="default" r:id="rId21"/>
          <w:footerReference w:type="even" r:id="rId22"/>
          <w:footerReference w:type="default" r:id="rId23"/>
          <w:headerReference w:type="first" r:id="rId24"/>
          <w:footerReference w:type="first" r:id="rId25"/>
          <w:type w:val="oddPage"/>
          <w:pgSz w:w="9979" w:h="14175" w:code="9"/>
          <w:pgMar w:top="567" w:right="1134" w:bottom="567" w:left="1134" w:header="709" w:footer="709" w:gutter="0"/>
          <w:cols w:space="708"/>
          <w:titlePg/>
          <w:docGrid w:linePitch="360"/>
        </w:sectPr>
      </w:pPr>
    </w:p>
    <w:p w14:paraId="40BF4A96" w14:textId="77777777" w:rsidR="00C3452B" w:rsidRPr="00567602" w:rsidRDefault="00C3452B" w:rsidP="00C3452B">
      <w:pPr>
        <w:pStyle w:val="Chapterheadingsubdocument"/>
      </w:pPr>
      <w:bookmarkStart w:id="23" w:name="_Toc88121689"/>
      <w:r w:rsidRPr="00567602">
        <w:rPr>
          <w:rStyle w:val="ChapterNameOnly"/>
        </w:rPr>
        <w:t>Glossary</w:t>
      </w:r>
      <w:bookmarkEnd w:id="23"/>
    </w:p>
    <w:p w14:paraId="059D27A6" w14:textId="77777777" w:rsidR="00C3452B" w:rsidRDefault="00C3452B" w:rsidP="00C3452B">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123D96" w14:paraId="02534B99" w14:textId="77777777" w:rsidTr="00FA3509">
        <w:tc>
          <w:tcPr>
            <w:tcW w:w="2721" w:type="dxa"/>
          </w:tcPr>
          <w:p w14:paraId="7906C5E5" w14:textId="77777777" w:rsidR="00C3452B" w:rsidRPr="00123D96" w:rsidRDefault="00C3452B" w:rsidP="00ED5776">
            <w:pPr>
              <w:pStyle w:val="tableheaderwithintable"/>
            </w:pPr>
            <w:r w:rsidRPr="00123D96">
              <w:t>Abbreviation</w:t>
            </w:r>
          </w:p>
        </w:tc>
        <w:tc>
          <w:tcPr>
            <w:tcW w:w="3885" w:type="dxa"/>
          </w:tcPr>
          <w:p w14:paraId="13E2E40C" w14:textId="77777777" w:rsidR="00C3452B" w:rsidRPr="00123D96" w:rsidRDefault="00C3452B" w:rsidP="00ED5776">
            <w:pPr>
              <w:pStyle w:val="tableheaderwithintable"/>
            </w:pPr>
            <w:r w:rsidRPr="00123D96">
              <w:t>Definition</w:t>
            </w:r>
          </w:p>
        </w:tc>
      </w:tr>
      <w:tr w:rsidR="00A859CB" w:rsidRPr="002C43E8" w14:paraId="6F90829B" w14:textId="77777777" w:rsidTr="00FA3509">
        <w:tc>
          <w:tcPr>
            <w:tcW w:w="2721" w:type="dxa"/>
          </w:tcPr>
          <w:p w14:paraId="5D158CA2" w14:textId="263BB89F" w:rsidR="00A859CB" w:rsidRDefault="00A859CB" w:rsidP="00ED5776">
            <w:pPr>
              <w:pStyle w:val="Glossarytabletext"/>
              <w:rPr>
                <w:lang w:val="en-US" w:eastAsia="en-US"/>
              </w:rPr>
            </w:pPr>
            <w:r>
              <w:rPr>
                <w:lang w:val="en-US" w:eastAsia="en-US"/>
              </w:rPr>
              <w:t>ACCC</w:t>
            </w:r>
          </w:p>
        </w:tc>
        <w:tc>
          <w:tcPr>
            <w:tcW w:w="3885" w:type="dxa"/>
          </w:tcPr>
          <w:p w14:paraId="1EC11006" w14:textId="7510E1B6" w:rsidR="00A859CB" w:rsidRDefault="00A859CB" w:rsidP="00ED5776">
            <w:pPr>
              <w:pStyle w:val="Glossarytabletext"/>
              <w:rPr>
                <w:lang w:val="en-US" w:eastAsia="en-US"/>
              </w:rPr>
            </w:pPr>
            <w:r>
              <w:rPr>
                <w:lang w:val="en-US" w:eastAsia="en-US"/>
              </w:rPr>
              <w:t xml:space="preserve">Australian Competition and Consumer Commission </w:t>
            </w:r>
          </w:p>
        </w:tc>
      </w:tr>
      <w:tr w:rsidR="009C6B38" w:rsidRPr="002C43E8" w14:paraId="49C60172" w14:textId="77777777" w:rsidTr="00FA3509">
        <w:tc>
          <w:tcPr>
            <w:tcW w:w="2721" w:type="dxa"/>
          </w:tcPr>
          <w:p w14:paraId="58DC1B5A" w14:textId="134ACD55" w:rsidR="009C6B38" w:rsidRDefault="009C6B38" w:rsidP="00ED5776">
            <w:pPr>
              <w:pStyle w:val="Glossarytabletext"/>
              <w:rPr>
                <w:lang w:val="en-US" w:eastAsia="en-US"/>
              </w:rPr>
            </w:pPr>
            <w:r>
              <w:rPr>
                <w:lang w:val="en-US" w:eastAsia="en-US"/>
              </w:rPr>
              <w:t>AGA</w:t>
            </w:r>
          </w:p>
        </w:tc>
        <w:tc>
          <w:tcPr>
            <w:tcW w:w="3885" w:type="dxa"/>
          </w:tcPr>
          <w:p w14:paraId="0F123D4A" w14:textId="68E91708" w:rsidR="009C6B38" w:rsidRDefault="009C6B38" w:rsidP="00ED5776">
            <w:pPr>
              <w:pStyle w:val="Glossarytabletext"/>
              <w:rPr>
                <w:lang w:val="en-US" w:eastAsia="en-US"/>
              </w:rPr>
            </w:pPr>
            <w:r>
              <w:rPr>
                <w:lang w:val="en-US" w:eastAsia="en-US"/>
              </w:rPr>
              <w:t xml:space="preserve">Australian Government Actuary </w:t>
            </w:r>
          </w:p>
        </w:tc>
      </w:tr>
      <w:tr w:rsidR="00C3452B" w:rsidRPr="002C43E8" w14:paraId="41DBB567" w14:textId="77777777" w:rsidTr="00FA3509">
        <w:tc>
          <w:tcPr>
            <w:tcW w:w="2721" w:type="dxa"/>
          </w:tcPr>
          <w:p w14:paraId="2D2CC81E" w14:textId="3CB953FF" w:rsidR="00C3452B" w:rsidRPr="002C43E8" w:rsidRDefault="00ED58D5" w:rsidP="00ED5776">
            <w:pPr>
              <w:pStyle w:val="Glossarytabletext"/>
              <w:rPr>
                <w:lang w:val="en-US" w:eastAsia="en-US"/>
              </w:rPr>
            </w:pPr>
            <w:bookmarkStart w:id="24" w:name="GlossaryTableStart"/>
            <w:bookmarkEnd w:id="24"/>
            <w:r>
              <w:rPr>
                <w:lang w:val="en-US" w:eastAsia="en-US"/>
              </w:rPr>
              <w:t>APRA</w:t>
            </w:r>
          </w:p>
        </w:tc>
        <w:tc>
          <w:tcPr>
            <w:tcW w:w="3885" w:type="dxa"/>
          </w:tcPr>
          <w:p w14:paraId="2A05F6D9" w14:textId="30DB5B9C" w:rsidR="00C3452B" w:rsidRPr="002C43E8" w:rsidRDefault="00ED58D5" w:rsidP="00ED5776">
            <w:pPr>
              <w:pStyle w:val="Glossarytabletext"/>
              <w:rPr>
                <w:lang w:val="en-US" w:eastAsia="en-US"/>
              </w:rPr>
            </w:pPr>
            <w:r>
              <w:rPr>
                <w:lang w:val="en-US" w:eastAsia="en-US"/>
              </w:rPr>
              <w:t>Australian Prudential Regulation Authority</w:t>
            </w:r>
          </w:p>
        </w:tc>
      </w:tr>
      <w:tr w:rsidR="00156D70" w:rsidRPr="002C43E8" w14:paraId="43955ABF" w14:textId="77777777" w:rsidTr="00156D70">
        <w:tc>
          <w:tcPr>
            <w:tcW w:w="2721" w:type="dxa"/>
            <w:tcBorders>
              <w:top w:val="single" w:sz="4" w:space="0" w:color="auto"/>
              <w:left w:val="single" w:sz="4" w:space="0" w:color="auto"/>
              <w:bottom w:val="single" w:sz="4" w:space="0" w:color="auto"/>
              <w:right w:val="single" w:sz="4" w:space="0" w:color="auto"/>
            </w:tcBorders>
          </w:tcPr>
          <w:p w14:paraId="3AE640DC" w14:textId="77777777" w:rsidR="00156D70" w:rsidRPr="002C43E8" w:rsidRDefault="00156D70" w:rsidP="008F7915">
            <w:pPr>
              <w:pStyle w:val="Glossarytabletext"/>
              <w:rPr>
                <w:lang w:val="en-US" w:eastAsia="en-US"/>
              </w:rPr>
            </w:pPr>
            <w:r>
              <w:rPr>
                <w:lang w:val="en-US" w:eastAsia="en-US"/>
              </w:rPr>
              <w:t>ARPC</w:t>
            </w:r>
          </w:p>
        </w:tc>
        <w:tc>
          <w:tcPr>
            <w:tcW w:w="3885" w:type="dxa"/>
            <w:tcBorders>
              <w:top w:val="single" w:sz="4" w:space="0" w:color="auto"/>
              <w:left w:val="single" w:sz="4" w:space="0" w:color="auto"/>
              <w:bottom w:val="single" w:sz="4" w:space="0" w:color="auto"/>
              <w:right w:val="single" w:sz="4" w:space="0" w:color="auto"/>
            </w:tcBorders>
          </w:tcPr>
          <w:p w14:paraId="2E530FE4" w14:textId="77777777" w:rsidR="00156D70" w:rsidRPr="002C43E8" w:rsidRDefault="00156D70" w:rsidP="008F7915">
            <w:pPr>
              <w:pStyle w:val="Glossarytabletext"/>
              <w:rPr>
                <w:lang w:val="en-US" w:eastAsia="en-US"/>
              </w:rPr>
            </w:pPr>
            <w:r>
              <w:rPr>
                <w:lang w:val="en-US" w:eastAsia="en-US"/>
              </w:rPr>
              <w:t>Australian Reinsurance Pool Corporation</w:t>
            </w:r>
          </w:p>
        </w:tc>
      </w:tr>
      <w:tr w:rsidR="00E12F9D" w:rsidRPr="002C43E8" w14:paraId="35820D24" w14:textId="77777777" w:rsidTr="00FA3509">
        <w:tc>
          <w:tcPr>
            <w:tcW w:w="2721" w:type="dxa"/>
          </w:tcPr>
          <w:p w14:paraId="6B7F6F9E" w14:textId="452443C2" w:rsidR="00E12F9D" w:rsidRDefault="00E12F9D" w:rsidP="00E12F9D">
            <w:pPr>
              <w:pStyle w:val="Glossarytabletext"/>
              <w:rPr>
                <w:lang w:val="en-US" w:eastAsia="en-US"/>
              </w:rPr>
            </w:pPr>
            <w:r w:rsidRPr="00E56DFF">
              <w:t>Bill</w:t>
            </w:r>
          </w:p>
        </w:tc>
        <w:tc>
          <w:tcPr>
            <w:tcW w:w="3885" w:type="dxa"/>
          </w:tcPr>
          <w:p w14:paraId="12E9FC55" w14:textId="1B48523B" w:rsidR="00E12F9D" w:rsidRDefault="00E12F9D" w:rsidP="00E12F9D">
            <w:pPr>
              <w:pStyle w:val="Glossarytabletext"/>
              <w:rPr>
                <w:i/>
                <w:iCs/>
                <w:lang w:val="en-US" w:eastAsia="en-US"/>
              </w:rPr>
            </w:pPr>
            <w:r w:rsidRPr="00E56DFF">
              <w:t>Treasury Laws Amendment (Measures for a later sitting) Bill 2021: Cyclone reinsurance</w:t>
            </w:r>
          </w:p>
        </w:tc>
      </w:tr>
      <w:tr w:rsidR="00E12F9D" w:rsidRPr="002C43E8" w14:paraId="07135D33" w14:textId="77777777" w:rsidTr="00FA3509">
        <w:tc>
          <w:tcPr>
            <w:tcW w:w="2721" w:type="dxa"/>
          </w:tcPr>
          <w:p w14:paraId="2101ED71" w14:textId="7F62782D" w:rsidR="00E12F9D" w:rsidRDefault="00E12F9D" w:rsidP="00E12F9D">
            <w:pPr>
              <w:pStyle w:val="Glossarytabletext"/>
              <w:rPr>
                <w:lang w:val="en-US" w:eastAsia="en-US"/>
              </w:rPr>
            </w:pPr>
            <w:r w:rsidRPr="00443E32">
              <w:t>BoM</w:t>
            </w:r>
          </w:p>
        </w:tc>
        <w:tc>
          <w:tcPr>
            <w:tcW w:w="3885" w:type="dxa"/>
          </w:tcPr>
          <w:p w14:paraId="61FECD35" w14:textId="7FA94F5A" w:rsidR="00E12F9D" w:rsidRDefault="00E12F9D" w:rsidP="00E12F9D">
            <w:pPr>
              <w:pStyle w:val="Glossarytabletext"/>
              <w:rPr>
                <w:i/>
                <w:iCs/>
                <w:lang w:val="en-US" w:eastAsia="en-US"/>
              </w:rPr>
            </w:pPr>
            <w:r w:rsidRPr="00443E32">
              <w:t>Bureau of Meteorology</w:t>
            </w:r>
          </w:p>
        </w:tc>
      </w:tr>
      <w:tr w:rsidR="00C3452B" w:rsidRPr="002C43E8" w14:paraId="1CB7E74B" w14:textId="77777777" w:rsidTr="00FA3509">
        <w:tc>
          <w:tcPr>
            <w:tcW w:w="2721" w:type="dxa"/>
          </w:tcPr>
          <w:p w14:paraId="24CB10B4" w14:textId="663CE168" w:rsidR="00C3452B" w:rsidRPr="002C43E8" w:rsidRDefault="00263D84" w:rsidP="00ED5776">
            <w:pPr>
              <w:pStyle w:val="Glossarytabletext"/>
              <w:rPr>
                <w:lang w:val="en-US" w:eastAsia="en-US"/>
              </w:rPr>
            </w:pPr>
            <w:r>
              <w:rPr>
                <w:lang w:val="en-US" w:eastAsia="en-US"/>
              </w:rPr>
              <w:t>The Act</w:t>
            </w:r>
          </w:p>
        </w:tc>
        <w:tc>
          <w:tcPr>
            <w:tcW w:w="3885" w:type="dxa"/>
          </w:tcPr>
          <w:p w14:paraId="1D4C8C87" w14:textId="28CC0DF0" w:rsidR="00C3452B" w:rsidRPr="00454F24" w:rsidRDefault="00454F24" w:rsidP="00ED5776">
            <w:pPr>
              <w:pStyle w:val="Glossarytabletext"/>
              <w:rPr>
                <w:i/>
                <w:iCs/>
                <w:lang w:val="en-US" w:eastAsia="en-US"/>
              </w:rPr>
            </w:pPr>
            <w:r>
              <w:rPr>
                <w:i/>
                <w:iCs/>
                <w:lang w:val="en-US" w:eastAsia="en-US"/>
              </w:rPr>
              <w:t xml:space="preserve">Terrorism </w:t>
            </w:r>
            <w:r w:rsidR="00263D84">
              <w:rPr>
                <w:i/>
                <w:iCs/>
                <w:lang w:val="en-US" w:eastAsia="en-US"/>
              </w:rPr>
              <w:t xml:space="preserve">and Cyclone </w:t>
            </w:r>
            <w:r>
              <w:rPr>
                <w:i/>
                <w:iCs/>
                <w:lang w:val="en-US" w:eastAsia="en-US"/>
              </w:rPr>
              <w:t>Insurance Act 2003</w:t>
            </w:r>
          </w:p>
        </w:tc>
      </w:tr>
      <w:tr w:rsidR="00C3452B" w:rsidRPr="002C43E8" w14:paraId="16136610" w14:textId="77777777" w:rsidTr="00FA3509">
        <w:tc>
          <w:tcPr>
            <w:tcW w:w="2721" w:type="dxa"/>
          </w:tcPr>
          <w:p w14:paraId="5630F053" w14:textId="5500ADB2" w:rsidR="00C3452B" w:rsidRPr="002C43E8" w:rsidRDefault="001A7A0E" w:rsidP="00ED5776">
            <w:pPr>
              <w:pStyle w:val="Glossarytabletext"/>
              <w:rPr>
                <w:lang w:val="en-US" w:eastAsia="en-US"/>
              </w:rPr>
            </w:pPr>
            <w:r>
              <w:rPr>
                <w:lang w:val="en-US" w:eastAsia="en-US"/>
              </w:rPr>
              <w:t>The</w:t>
            </w:r>
            <w:r w:rsidR="00454F24">
              <w:rPr>
                <w:lang w:val="en-US" w:eastAsia="en-US"/>
              </w:rPr>
              <w:t xml:space="preserve"> Regulations</w:t>
            </w:r>
          </w:p>
        </w:tc>
        <w:tc>
          <w:tcPr>
            <w:tcW w:w="3885" w:type="dxa"/>
          </w:tcPr>
          <w:p w14:paraId="2E809651" w14:textId="6000C8B0" w:rsidR="00C3452B" w:rsidRPr="00454F24" w:rsidRDefault="00454F24" w:rsidP="00ED5776">
            <w:pPr>
              <w:pStyle w:val="Glossarytabletext"/>
              <w:rPr>
                <w:lang w:val="en-US" w:eastAsia="en-US"/>
              </w:rPr>
            </w:pPr>
            <w:r>
              <w:rPr>
                <w:i/>
                <w:iCs/>
                <w:lang w:val="en-US" w:eastAsia="en-US"/>
              </w:rPr>
              <w:t xml:space="preserve">Terrorism </w:t>
            </w:r>
            <w:r w:rsidR="001A7A0E">
              <w:rPr>
                <w:i/>
                <w:iCs/>
                <w:lang w:val="en-US" w:eastAsia="en-US"/>
              </w:rPr>
              <w:t xml:space="preserve">and Cyclone </w:t>
            </w:r>
            <w:r>
              <w:rPr>
                <w:i/>
                <w:iCs/>
                <w:lang w:val="en-US" w:eastAsia="en-US"/>
              </w:rPr>
              <w:t>Insurance Regulations 2003</w:t>
            </w:r>
          </w:p>
        </w:tc>
      </w:tr>
    </w:tbl>
    <w:p w14:paraId="2ED954A7" w14:textId="77777777" w:rsidR="00C3452B" w:rsidRDefault="00C3452B" w:rsidP="00C3452B"/>
    <w:p w14:paraId="79E17969" w14:textId="77777777" w:rsidR="00C3452B" w:rsidRDefault="00C3452B" w:rsidP="00C3452B">
      <w:pPr>
        <w:sectPr w:rsidR="00C3452B" w:rsidSect="00C10AAF">
          <w:headerReference w:type="even" r:id="rId26"/>
          <w:headerReference w:type="default" r:id="rId27"/>
          <w:footerReference w:type="even" r:id="rId28"/>
          <w:footerReference w:type="default" r:id="rId29"/>
          <w:headerReference w:type="first" r:id="rId30"/>
          <w:footerReference w:type="first" r:id="rId31"/>
          <w:type w:val="oddPage"/>
          <w:pgSz w:w="9979" w:h="14175" w:code="9"/>
          <w:pgMar w:top="567" w:right="1134" w:bottom="567" w:left="1134" w:header="709" w:footer="709" w:gutter="0"/>
          <w:pgNumType w:start="1"/>
          <w:cols w:space="708"/>
          <w:titlePg/>
          <w:docGrid w:linePitch="360"/>
        </w:sectPr>
      </w:pPr>
    </w:p>
    <w:p w14:paraId="7B23BE42" w14:textId="56990DE8" w:rsidR="00C3452B" w:rsidRPr="007C2B20" w:rsidRDefault="00C3452B" w:rsidP="00C3452B">
      <w:pPr>
        <w:pStyle w:val="ChapterHeading"/>
        <w:numPr>
          <w:ilvl w:val="0"/>
          <w:numId w:val="7"/>
        </w:numPr>
      </w:pPr>
      <w:r w:rsidRPr="000C2A9D">
        <w:br/>
      </w:r>
      <w:bookmarkStart w:id="33" w:name="_Toc88121690"/>
      <w:r w:rsidR="003354B9" w:rsidRPr="003354B9">
        <w:rPr>
          <w:rStyle w:val="ChapterNameOnly"/>
        </w:rPr>
        <w:t>Establishment of a cyclone and related flood damage reinsurance pool</w:t>
      </w:r>
      <w:bookmarkEnd w:id="33"/>
    </w:p>
    <w:p w14:paraId="2546F56C" w14:textId="77777777" w:rsidR="00C3452B" w:rsidRPr="00201952" w:rsidRDefault="00C3452B" w:rsidP="00C3452B">
      <w:pPr>
        <w:pStyle w:val="Heading2"/>
      </w:pPr>
      <w:r>
        <w:t xml:space="preserve">Outline </w:t>
      </w:r>
      <w:r w:rsidRPr="00201952">
        <w:t>of chapter</w:t>
      </w:r>
    </w:p>
    <w:p w14:paraId="14B32C4C" w14:textId="251B82EA" w:rsidR="00147860" w:rsidRPr="00201952" w:rsidRDefault="00354677" w:rsidP="00C3452B">
      <w:pPr>
        <w:numPr>
          <w:ilvl w:val="1"/>
          <w:numId w:val="7"/>
        </w:numPr>
      </w:pPr>
      <w:r w:rsidRPr="009D26E7">
        <w:t xml:space="preserve">Schedule </w:t>
      </w:r>
      <w:r w:rsidR="001F5B32">
        <w:t>C</w:t>
      </w:r>
      <w:r>
        <w:t xml:space="preserve"> to the</w:t>
      </w:r>
      <w:r w:rsidR="008C1D96" w:rsidRPr="00201952">
        <w:t xml:space="preserve"> Bill amends </w:t>
      </w:r>
      <w:r w:rsidR="001C44B8" w:rsidRPr="00201952">
        <w:t xml:space="preserve">the Act to </w:t>
      </w:r>
      <w:r w:rsidR="00A5449A" w:rsidRPr="00201952">
        <w:t>establish a</w:t>
      </w:r>
      <w:r w:rsidR="004D449F" w:rsidRPr="00201952">
        <w:t xml:space="preserve"> framework </w:t>
      </w:r>
      <w:r w:rsidR="00222FFF" w:rsidRPr="00201952">
        <w:t xml:space="preserve">for </w:t>
      </w:r>
      <w:r w:rsidR="001D6929">
        <w:t xml:space="preserve">the </w:t>
      </w:r>
      <w:r w:rsidR="00222FFF" w:rsidRPr="00201952">
        <w:t xml:space="preserve">ARPC </w:t>
      </w:r>
      <w:r w:rsidR="004D449F" w:rsidRPr="00201952">
        <w:t xml:space="preserve">to implement </w:t>
      </w:r>
      <w:r w:rsidR="003519CC">
        <w:t xml:space="preserve">a </w:t>
      </w:r>
      <w:r w:rsidR="004D449F" w:rsidRPr="00201952">
        <w:t>cyclone and related flood damage reinsurance pool</w:t>
      </w:r>
      <w:r w:rsidR="00AE6C8F">
        <w:t xml:space="preserve"> for the purposes of </w:t>
      </w:r>
      <w:bookmarkStart w:id="34" w:name="_Hlk87446506"/>
      <w:r w:rsidR="00B80C3B">
        <w:t xml:space="preserve">improving </w:t>
      </w:r>
      <w:r w:rsidR="009B29F5">
        <w:t xml:space="preserve">insurance access and affordability </w:t>
      </w:r>
      <w:r w:rsidR="00F526D8">
        <w:t>for households and small businesses in cyclone-prone areas.</w:t>
      </w:r>
      <w:bookmarkEnd w:id="34"/>
    </w:p>
    <w:p w14:paraId="69A32693" w14:textId="355CB7C1" w:rsidR="00F32220" w:rsidRDefault="00F32220" w:rsidP="00C3452B">
      <w:pPr>
        <w:numPr>
          <w:ilvl w:val="1"/>
          <w:numId w:val="7"/>
        </w:numPr>
      </w:pPr>
      <w:r>
        <w:t xml:space="preserve">All legislative references in this </w:t>
      </w:r>
      <w:r w:rsidR="00781DED">
        <w:t>c</w:t>
      </w:r>
      <w:r>
        <w:t>hapter are to the Act unless otherwise indicated.</w:t>
      </w:r>
    </w:p>
    <w:p w14:paraId="30FD4C76" w14:textId="77777777" w:rsidR="00C3452B" w:rsidRDefault="00C3452B" w:rsidP="00C3452B">
      <w:pPr>
        <w:pStyle w:val="Heading2"/>
      </w:pPr>
      <w:r>
        <w:t>Context of amendments</w:t>
      </w:r>
    </w:p>
    <w:p w14:paraId="13A46597" w14:textId="730988B8" w:rsidR="003063EA" w:rsidRDefault="00F4706A" w:rsidP="003063EA">
      <w:pPr>
        <w:pStyle w:val="base-text-paragraph"/>
        <w:numPr>
          <w:ilvl w:val="1"/>
          <w:numId w:val="31"/>
        </w:numPr>
      </w:pPr>
      <w:r>
        <w:t>The damage to residential and business property caused by extreme weather events, including cyclones, is often severe, and on a scale that leads to the displacement of people from their homes and disruption to business activity. Due to the greater risks of extreme weather events</w:t>
      </w:r>
      <w:r w:rsidR="00761193">
        <w:t xml:space="preserve"> in cyclone-prone areas</w:t>
      </w:r>
      <w:r>
        <w:t>, insurance premiums are significantly more expensive</w:t>
      </w:r>
      <w:r w:rsidRPr="00842DE0">
        <w:t>.</w:t>
      </w:r>
      <w:r w:rsidR="003063EA" w:rsidRPr="00842DE0">
        <w:t xml:space="preserve"> </w:t>
      </w:r>
    </w:p>
    <w:p w14:paraId="0363F45E" w14:textId="5AF55EC2" w:rsidR="00073FC2" w:rsidRDefault="00451E0C" w:rsidP="00451E0C">
      <w:pPr>
        <w:pStyle w:val="base-text-paragraph"/>
        <w:numPr>
          <w:ilvl w:val="1"/>
          <w:numId w:val="31"/>
        </w:numPr>
      </w:pPr>
      <w:r>
        <w:t xml:space="preserve">This has led to cover becoming less </w:t>
      </w:r>
      <w:r w:rsidRPr="0045581A">
        <w:t>accessible</w:t>
      </w:r>
      <w:r w:rsidRPr="000F6D4B">
        <w:t xml:space="preserve"> </w:t>
      </w:r>
      <w:r w:rsidR="007F5508" w:rsidRPr="000F6D4B">
        <w:t>and affordable</w:t>
      </w:r>
      <w:r w:rsidRPr="00D957A9">
        <w:t xml:space="preserve"> for </w:t>
      </w:r>
      <w:r w:rsidR="002D4AA5" w:rsidRPr="00DB42EE">
        <w:t>households</w:t>
      </w:r>
      <w:r w:rsidRPr="00F4706A">
        <w:t xml:space="preserve"> and small businesses</w:t>
      </w:r>
      <w:r>
        <w:t xml:space="preserve"> in the</w:t>
      </w:r>
      <w:r w:rsidR="00013D77">
        <w:t>se</w:t>
      </w:r>
      <w:r>
        <w:t xml:space="preserve"> regions. </w:t>
      </w:r>
      <w:r w:rsidR="0046499A">
        <w:t>Households that are underinsured or have no insurance have reduced financial capacity to recover from a natural disaster</w:t>
      </w:r>
      <w:r w:rsidR="00073B5F">
        <w:t xml:space="preserve"> or other event</w:t>
      </w:r>
      <w:r w:rsidR="0046499A">
        <w:t xml:space="preserve">. </w:t>
      </w:r>
      <w:r w:rsidR="00F4706A" w:rsidRPr="00F4706A">
        <w:t>Poor insurance coverage can</w:t>
      </w:r>
      <w:r w:rsidR="00073FC2">
        <w:t xml:space="preserve"> exacerbate costs and pressures for communities and for governments, through increased pressure on health, emergency and welfare systems. It can slow the economic recovery of a region following a disaster. </w:t>
      </w:r>
    </w:p>
    <w:p w14:paraId="0BC53D89" w14:textId="72665F1C" w:rsidR="00B25693" w:rsidRDefault="00761193" w:rsidP="00B25693">
      <w:pPr>
        <w:pStyle w:val="base-text-paragraph"/>
      </w:pPr>
      <w:r>
        <w:t xml:space="preserve">In recent years, several reviews and inquiries have considered the </w:t>
      </w:r>
      <w:r w:rsidR="008B4458">
        <w:t xml:space="preserve">availability </w:t>
      </w:r>
      <w:r w:rsidR="007F5508">
        <w:t>and affordability</w:t>
      </w:r>
      <w:r w:rsidR="008B4458">
        <w:t xml:space="preserve"> of insurance cover for natural disasters</w:t>
      </w:r>
      <w:r w:rsidR="00B25693">
        <w:t xml:space="preserve">, including the </w:t>
      </w:r>
      <w:r w:rsidR="00B25693" w:rsidRPr="001F1353">
        <w:t xml:space="preserve">Natural Disaster Insurance Review, </w:t>
      </w:r>
      <w:r w:rsidR="00BC097D">
        <w:t xml:space="preserve">the </w:t>
      </w:r>
      <w:r w:rsidR="00B25693" w:rsidRPr="001F1353">
        <w:t xml:space="preserve">Northern Australia Insurance Premiums Taskforce, </w:t>
      </w:r>
      <w:r w:rsidR="00BC097D">
        <w:t xml:space="preserve">the </w:t>
      </w:r>
      <w:r w:rsidR="00B25693" w:rsidRPr="001F1353">
        <w:t xml:space="preserve">Royal Commission into Natural Disaster Arrangements and </w:t>
      </w:r>
      <w:r w:rsidR="00BC097D">
        <w:t xml:space="preserve">the </w:t>
      </w:r>
      <w:r w:rsidR="00B25693" w:rsidRPr="001F1353">
        <w:t>ACCC Northern Australian Insurance Inquiry.</w:t>
      </w:r>
    </w:p>
    <w:p w14:paraId="0359904E" w14:textId="0E110F2D" w:rsidR="00073FC2" w:rsidRDefault="00FC51D8" w:rsidP="00F842D1">
      <w:pPr>
        <w:pStyle w:val="base-text-paragraph"/>
      </w:pPr>
      <w:r>
        <w:t xml:space="preserve">Against this background, </w:t>
      </w:r>
      <w:r w:rsidR="00076FAD">
        <w:t>on 4 May 2021, the Australian Government announced its intention to establish a reinsurance pool covering the risk of property damage caused by cyclones and cyclone</w:t>
      </w:r>
      <w:r w:rsidR="00F33407">
        <w:noBreakHyphen/>
      </w:r>
      <w:r w:rsidR="00076FAD">
        <w:t>related flood damage</w:t>
      </w:r>
      <w:r w:rsidR="004A4E23">
        <w:t>.</w:t>
      </w:r>
    </w:p>
    <w:p w14:paraId="20B4E351" w14:textId="4DEDDC51" w:rsidR="00EC4652" w:rsidRDefault="00EC4652" w:rsidP="00EC4652">
      <w:pPr>
        <w:pStyle w:val="base-text-paragraph"/>
      </w:pPr>
      <w:r>
        <w:t>Th</w:t>
      </w:r>
      <w:r w:rsidR="00073B5F">
        <w:t>e</w:t>
      </w:r>
      <w:r>
        <w:t xml:space="preserve"> cyclone reinsurance scheme is designed to lower insurance premiums for households and small businesses by </w:t>
      </w:r>
      <w:r w:rsidR="00073B5F">
        <w:t>reducing</w:t>
      </w:r>
      <w:r>
        <w:t xml:space="preserve"> the cost of reinsurance, which is a significant cost component of premiums for policies with high cyclone and related flood damage risk.</w:t>
      </w:r>
    </w:p>
    <w:p w14:paraId="3F21680A" w14:textId="664C0D1B" w:rsidR="006101AA" w:rsidRDefault="006101AA" w:rsidP="00EC4652">
      <w:pPr>
        <w:pStyle w:val="base-text-paragraph"/>
      </w:pPr>
      <w:r>
        <w:t xml:space="preserve">The scheme would allow insurers to reinsure </w:t>
      </w:r>
      <w:r w:rsidR="00AB1373">
        <w:t>cyclone risks</w:t>
      </w:r>
      <w:r>
        <w:t xml:space="preserve"> at a lower cost than in the private reinsurance market, as it </w:t>
      </w:r>
      <w:r w:rsidR="00C14739">
        <w:t xml:space="preserve">is not intended to earn a commercial return but rather </w:t>
      </w:r>
      <w:r w:rsidR="00826A3A">
        <w:t xml:space="preserve">is designed to be cost-neutral to the Government over time and </w:t>
      </w:r>
      <w:r>
        <w:t xml:space="preserve">be backed by a </w:t>
      </w:r>
      <w:r w:rsidR="00DB4C84">
        <w:t xml:space="preserve">Commonwealth </w:t>
      </w:r>
      <w:r>
        <w:t>guarantee</w:t>
      </w:r>
      <w:r w:rsidR="00826A3A">
        <w:t>.</w:t>
      </w:r>
    </w:p>
    <w:p w14:paraId="44FECD2A" w14:textId="274019B1" w:rsidR="007E2233" w:rsidRDefault="007E2233" w:rsidP="004D5C79">
      <w:pPr>
        <w:pStyle w:val="base-text-paragraph"/>
      </w:pPr>
      <w:r>
        <w:t xml:space="preserve">The scheme is expected to improve insurance access and affordability in cyclone-prone areas, build the financial capability of </w:t>
      </w:r>
      <w:r w:rsidR="00E53FE2">
        <w:t xml:space="preserve">affected </w:t>
      </w:r>
      <w:r w:rsidR="008763E9">
        <w:t>households</w:t>
      </w:r>
      <w:r>
        <w:t xml:space="preserve"> and small businesses to recover from natural disasters, and support the economic resilience and development of cyclone-prone areas.</w:t>
      </w:r>
      <w:r w:rsidR="008E34BE">
        <w:t xml:space="preserve"> The scheme </w:t>
      </w:r>
      <w:r w:rsidR="00D4435F">
        <w:t xml:space="preserve">is also expected to </w:t>
      </w:r>
      <w:r w:rsidR="008E34BE">
        <w:t xml:space="preserve">increase competition </w:t>
      </w:r>
      <w:r w:rsidR="005B66DA">
        <w:t>by encouraging</w:t>
      </w:r>
      <w:r w:rsidR="008E34BE">
        <w:t xml:space="preserve"> greater insurer participation </w:t>
      </w:r>
      <w:r w:rsidR="00952896">
        <w:t>in cyclone-prone</w:t>
      </w:r>
      <w:r w:rsidR="008E34BE">
        <w:t xml:space="preserve"> areas and support higher levels of insurance coverage</w:t>
      </w:r>
      <w:r w:rsidR="005B66DA">
        <w:t xml:space="preserve"> by property owners</w:t>
      </w:r>
      <w:r w:rsidR="008E34BE">
        <w:t>.</w:t>
      </w:r>
    </w:p>
    <w:p w14:paraId="1CD41269" w14:textId="2018C7DD" w:rsidR="00B21078" w:rsidRDefault="00B21078" w:rsidP="00B21078">
      <w:pPr>
        <w:pStyle w:val="base-text-paragraph"/>
      </w:pPr>
      <w:r>
        <w:t xml:space="preserve">The </w:t>
      </w:r>
      <w:r w:rsidR="0082468F">
        <w:t xml:space="preserve">cyclone reinsurance scheme </w:t>
      </w:r>
      <w:r w:rsidR="000033F7">
        <w:t>is</w:t>
      </w:r>
      <w:r w:rsidR="0082468F">
        <w:t xml:space="preserve"> administered by the </w:t>
      </w:r>
      <w:r>
        <w:t>ARPC</w:t>
      </w:r>
      <w:r w:rsidR="0082468F">
        <w:t>.</w:t>
      </w:r>
    </w:p>
    <w:p w14:paraId="6AE6C835" w14:textId="707D02B3" w:rsidR="00C14329" w:rsidRDefault="00C14329" w:rsidP="00B21078">
      <w:pPr>
        <w:pStyle w:val="base-text-paragraph"/>
      </w:pPr>
      <w:r>
        <w:t xml:space="preserve">The ARPC is a </w:t>
      </w:r>
      <w:r w:rsidR="00F33958">
        <w:t>corporate Commonwealth entity</w:t>
      </w:r>
      <w:r>
        <w:t xml:space="preserve"> established by the Act to administer the terrorism reinsurance scheme, </w:t>
      </w:r>
      <w:r w:rsidR="002C1544">
        <w:t>which provides</w:t>
      </w:r>
      <w:r>
        <w:t xml:space="preserve"> insurers with reinsurance for commercial property and associated business interruption losses arising from a declared terrorist incident.</w:t>
      </w:r>
      <w:r w:rsidR="006B0322">
        <w:t xml:space="preserve"> </w:t>
      </w:r>
      <w:r>
        <w:t>The framework of the terrorism reinsurance scheme is contained in the Act with further refinements in the Regulations.</w:t>
      </w:r>
    </w:p>
    <w:p w14:paraId="29BC81CE" w14:textId="44CE25C9" w:rsidR="00C3452B" w:rsidRDefault="00C3452B" w:rsidP="00C3452B">
      <w:pPr>
        <w:pStyle w:val="Heading2"/>
      </w:pPr>
      <w:r>
        <w:t>Summary of new law</w:t>
      </w:r>
    </w:p>
    <w:p w14:paraId="09C5E74C" w14:textId="1B9C545B" w:rsidR="00C05192" w:rsidRDefault="00CB7F23" w:rsidP="00C3452B">
      <w:pPr>
        <w:pStyle w:val="base-text-paragraph"/>
      </w:pPr>
      <w:r>
        <w:t xml:space="preserve">The </w:t>
      </w:r>
      <w:r w:rsidR="00C05192">
        <w:t xml:space="preserve">Act is amended to </w:t>
      </w:r>
      <w:r w:rsidR="00043036">
        <w:t>extend it</w:t>
      </w:r>
      <w:r w:rsidR="00342190">
        <w:t>s</w:t>
      </w:r>
      <w:r w:rsidR="00043036">
        <w:t xml:space="preserve"> operation </w:t>
      </w:r>
      <w:r w:rsidR="002C7612">
        <w:t>from</w:t>
      </w:r>
      <w:r w:rsidR="00C05192">
        <w:t xml:space="preserve"> the terrorism reinsurance scheme </w:t>
      </w:r>
      <w:r w:rsidR="002C7612">
        <w:t>to also include the</w:t>
      </w:r>
      <w:r w:rsidR="00C05192">
        <w:t xml:space="preserve"> cyclone reinsurance scheme. The framework for the cyclone reinsurance scheme contains:</w:t>
      </w:r>
    </w:p>
    <w:p w14:paraId="168D0302" w14:textId="102CE854" w:rsidR="001E172E" w:rsidRDefault="001E172E" w:rsidP="00172A7D">
      <w:pPr>
        <w:pStyle w:val="dotpoint"/>
      </w:pPr>
      <w:bookmarkStart w:id="35" w:name="_Hlk87615478"/>
      <w:r w:rsidRPr="001E172E">
        <w:t xml:space="preserve">The </w:t>
      </w:r>
      <w:r w:rsidR="00B73745">
        <w:t xml:space="preserve">eligible cyclone </w:t>
      </w:r>
      <w:r w:rsidR="00043036">
        <w:t xml:space="preserve">related </w:t>
      </w:r>
      <w:r w:rsidR="00B73745">
        <w:t>losses</w:t>
      </w:r>
      <w:r w:rsidRPr="001E172E">
        <w:t xml:space="preserve"> that </w:t>
      </w:r>
      <w:r w:rsidR="00ED1751">
        <w:t>are</w:t>
      </w:r>
      <w:r w:rsidRPr="001E172E">
        <w:t xml:space="preserve"> covered by the cyclone reinsurance scheme –</w:t>
      </w:r>
      <w:r w:rsidR="00325DF7">
        <w:t xml:space="preserve"> </w:t>
      </w:r>
      <w:r w:rsidRPr="001E172E">
        <w:t xml:space="preserve">damage caused by a cyclone that commences during a </w:t>
      </w:r>
      <w:r w:rsidR="00271ACF">
        <w:t xml:space="preserve">declared </w:t>
      </w:r>
      <w:r w:rsidRPr="001E172E">
        <w:t>cyclone event, including any damage due to wind, rain, rainwater and rainwater run</w:t>
      </w:r>
      <w:r w:rsidR="0014344F">
        <w:noBreakHyphen/>
      </w:r>
      <w:r w:rsidRPr="001E172E">
        <w:t xml:space="preserve">off, storm surge and flooding where these </w:t>
      </w:r>
      <w:r w:rsidRPr="00A50864">
        <w:t>hazards</w:t>
      </w:r>
      <w:r w:rsidRPr="001E172E">
        <w:t xml:space="preserve"> are covered under the policyholder’s choice of insurance cover;</w:t>
      </w:r>
    </w:p>
    <w:bookmarkEnd w:id="35"/>
    <w:p w14:paraId="5544225B" w14:textId="1537C267" w:rsidR="001E172E" w:rsidRDefault="00A91FF8" w:rsidP="00172A7D">
      <w:pPr>
        <w:pStyle w:val="dotpoint"/>
      </w:pPr>
      <w:r>
        <w:t xml:space="preserve">The insurance contracts that </w:t>
      </w:r>
      <w:r w:rsidR="00ED1751">
        <w:t>are</w:t>
      </w:r>
      <w:r w:rsidR="0060392D">
        <w:t xml:space="preserve"> </w:t>
      </w:r>
      <w:r>
        <w:t xml:space="preserve">covered by the cyclone reinsurance scheme </w:t>
      </w:r>
      <w:r w:rsidR="005143BE">
        <w:t xml:space="preserve">– contracts that cover </w:t>
      </w:r>
      <w:r w:rsidR="00115E00">
        <w:t>household</w:t>
      </w:r>
      <w:r w:rsidR="00AC7122">
        <w:t xml:space="preserve"> property policies</w:t>
      </w:r>
      <w:r w:rsidR="00115E00">
        <w:t>, residential and mixed-use strata</w:t>
      </w:r>
      <w:r w:rsidR="00AC7122">
        <w:t xml:space="preserve"> policies</w:t>
      </w:r>
      <w:r w:rsidR="00115E00">
        <w:t>, small business propert</w:t>
      </w:r>
      <w:r w:rsidR="00AC7122">
        <w:t xml:space="preserve">y policies, </w:t>
      </w:r>
      <w:r w:rsidR="00294B26">
        <w:t xml:space="preserve">property policies for </w:t>
      </w:r>
      <w:r w:rsidR="00AC7122">
        <w:t>charit</w:t>
      </w:r>
      <w:r w:rsidR="00294B26">
        <w:t>ies</w:t>
      </w:r>
      <w:r w:rsidR="00AC7122">
        <w:t xml:space="preserve"> and not-for-profit</w:t>
      </w:r>
      <w:r w:rsidR="00A34ADD">
        <w:t xml:space="preserve"> </w:t>
      </w:r>
      <w:r w:rsidR="00294B26">
        <w:t>entities</w:t>
      </w:r>
      <w:r w:rsidR="00CC4FB9">
        <w:t xml:space="preserve"> </w:t>
      </w:r>
      <w:r w:rsidR="00A34ADD">
        <w:t xml:space="preserve">and </w:t>
      </w:r>
      <w:r w:rsidR="00037A58">
        <w:t>farm residential</w:t>
      </w:r>
      <w:r w:rsidR="00D30889">
        <w:t xml:space="preserve"> policies </w:t>
      </w:r>
      <w:r w:rsidR="00166A80">
        <w:t>are</w:t>
      </w:r>
      <w:r w:rsidR="00115E00">
        <w:t xml:space="preserve"> </w:t>
      </w:r>
      <w:r w:rsidR="000F5D3A">
        <w:t xml:space="preserve">generally </w:t>
      </w:r>
      <w:r w:rsidR="001634C8">
        <w:t>eligible</w:t>
      </w:r>
      <w:r w:rsidR="0075381E">
        <w:t xml:space="preserve"> under the scheme</w:t>
      </w:r>
      <w:r w:rsidR="00115E00">
        <w:t>;</w:t>
      </w:r>
      <w:r w:rsidR="001330C1">
        <w:t xml:space="preserve"> </w:t>
      </w:r>
    </w:p>
    <w:p w14:paraId="6021F701" w14:textId="2F2C5EC6" w:rsidR="001E172E" w:rsidRDefault="00E67958" w:rsidP="00172A7D">
      <w:pPr>
        <w:pStyle w:val="dotpoint"/>
      </w:pPr>
      <w:r>
        <w:t xml:space="preserve">Funding arrangements – </w:t>
      </w:r>
      <w:r w:rsidR="00451A48">
        <w:t xml:space="preserve">the </w:t>
      </w:r>
      <w:r w:rsidR="00775C32">
        <w:t xml:space="preserve">cyclone reinsurance scheme </w:t>
      </w:r>
      <w:r w:rsidR="00ED1751">
        <w:t>is</w:t>
      </w:r>
      <w:r w:rsidR="00451A48">
        <w:t xml:space="preserve"> funded by insurance premiums </w:t>
      </w:r>
      <w:r w:rsidR="00BD1B69">
        <w:t xml:space="preserve">and supported by </w:t>
      </w:r>
      <w:r w:rsidR="002F6D06">
        <w:t xml:space="preserve">a </w:t>
      </w:r>
      <w:r w:rsidR="00BD1B69" w:rsidRPr="00CC435D">
        <w:t>$10</w:t>
      </w:r>
      <w:r w:rsidR="009B0A61" w:rsidRPr="00CC435D">
        <w:t> </w:t>
      </w:r>
      <w:r w:rsidR="00BD1B69" w:rsidRPr="00CC435D">
        <w:t xml:space="preserve">billion annually reinstated </w:t>
      </w:r>
      <w:r w:rsidR="00DB4C84">
        <w:t>Commonwealth</w:t>
      </w:r>
      <w:r w:rsidR="00DB4C84" w:rsidRPr="00CC435D">
        <w:t xml:space="preserve"> </w:t>
      </w:r>
      <w:r w:rsidR="00BD1B69" w:rsidRPr="00CC435D">
        <w:t>guarantee</w:t>
      </w:r>
      <w:r w:rsidR="00E61822">
        <w:t xml:space="preserve"> that can be increased by the </w:t>
      </w:r>
      <w:r w:rsidR="00083773">
        <w:t>Minister;</w:t>
      </w:r>
    </w:p>
    <w:p w14:paraId="3E0F1AE2" w14:textId="0F17012C" w:rsidR="00437EC8" w:rsidRDefault="00437EC8" w:rsidP="00437EC8">
      <w:pPr>
        <w:pStyle w:val="dotpoint"/>
      </w:pPr>
      <w:r>
        <w:t xml:space="preserve">Review of the scheme – a review will be conducted initially </w:t>
      </w:r>
      <w:r w:rsidR="00A859CB">
        <w:t>three</w:t>
      </w:r>
      <w:r w:rsidR="00B25C58">
        <w:t xml:space="preserve"> years after commencement of </w:t>
      </w:r>
      <w:r w:rsidR="00C52C03">
        <w:t>this Schedule</w:t>
      </w:r>
      <w:r w:rsidR="00514821">
        <w:t xml:space="preserve"> to </w:t>
      </w:r>
      <w:r w:rsidR="00B25C58">
        <w:t xml:space="preserve">the Bill </w:t>
      </w:r>
      <w:r w:rsidR="008B1A30">
        <w:t xml:space="preserve">and </w:t>
      </w:r>
      <w:r w:rsidR="00B25C58">
        <w:t xml:space="preserve">then, once aligned with the terrorism reinsurance scheme’s review, every </w:t>
      </w:r>
      <w:r w:rsidR="00A859CB">
        <w:t>five</w:t>
      </w:r>
      <w:r w:rsidR="00B25C58">
        <w:t xml:space="preserve"> years thereafter.</w:t>
      </w:r>
    </w:p>
    <w:p w14:paraId="5D7A62BC" w14:textId="2AA13527" w:rsidR="000252CC" w:rsidRDefault="00E91DBF" w:rsidP="00C3452B">
      <w:pPr>
        <w:pStyle w:val="base-text-paragraph"/>
      </w:pPr>
      <w:r w:rsidRPr="00E91DBF">
        <w:t xml:space="preserve">From 1 July 2022, insurers are expected to start entering into reinsurance agreements with the ARPC. </w:t>
      </w:r>
      <w:r w:rsidR="0040163A">
        <w:t>Large i</w:t>
      </w:r>
      <w:r w:rsidRPr="00E91DBF">
        <w:t>nsurers have until 31</w:t>
      </w:r>
      <w:r w:rsidR="00210D12">
        <w:t> </w:t>
      </w:r>
      <w:r w:rsidRPr="00E91DBF">
        <w:t>December</w:t>
      </w:r>
      <w:r w:rsidR="00210D12">
        <w:t> </w:t>
      </w:r>
      <w:r w:rsidRPr="00E91DBF">
        <w:t>2023 to join the scheme, at which point they must have obtained reinsurance for all their eligible cyclone risks with the ARPC. Small insurers</w:t>
      </w:r>
      <w:r w:rsidR="00823F85">
        <w:t xml:space="preserve"> must have</w:t>
      </w:r>
      <w:r w:rsidRPr="00E91DBF">
        <w:t xml:space="preserve"> all their eligible cyclone risks must be reinsured with the ARPC by 31December</w:t>
      </w:r>
      <w:r w:rsidR="00823F85">
        <w:t> </w:t>
      </w:r>
      <w:r w:rsidRPr="00E91DBF">
        <w:t>2024</w:t>
      </w:r>
      <w:r w:rsidR="00321BBA" w:rsidDel="00210D12">
        <w:t>.</w:t>
      </w:r>
    </w:p>
    <w:p w14:paraId="66D58E1A" w14:textId="092814CC" w:rsidR="006E343F" w:rsidRDefault="00C3452B" w:rsidP="008D5F4F">
      <w:pPr>
        <w:pStyle w:val="Heading2"/>
      </w:pPr>
      <w:r>
        <w:t>Detailed explanation of new law</w:t>
      </w:r>
    </w:p>
    <w:p w14:paraId="04514151" w14:textId="7EDA8492" w:rsidR="00596193" w:rsidRDefault="00EB4606" w:rsidP="00596193">
      <w:pPr>
        <w:pStyle w:val="Heading3"/>
      </w:pPr>
      <w:r>
        <w:t>Participating i</w:t>
      </w:r>
      <w:r w:rsidR="00596193">
        <w:t>nsurers under the cyclone reinsurance scheme</w:t>
      </w:r>
    </w:p>
    <w:p w14:paraId="773364A6" w14:textId="11284CAB" w:rsidR="005F536B" w:rsidRPr="00842DE0" w:rsidRDefault="00471853" w:rsidP="005D3255">
      <w:pPr>
        <w:pStyle w:val="base-text-paragraph"/>
        <w:numPr>
          <w:ilvl w:val="1"/>
          <w:numId w:val="33"/>
        </w:numPr>
        <w:rPr>
          <w:rStyle w:val="Referencingstyle"/>
          <w:b w:val="0"/>
          <w:i w:val="0"/>
          <w:sz w:val="22"/>
        </w:rPr>
      </w:pPr>
      <w:r>
        <w:t xml:space="preserve">In contrast to the voluntary </w:t>
      </w:r>
      <w:r w:rsidR="00785CA7">
        <w:t>nature</w:t>
      </w:r>
      <w:r>
        <w:t xml:space="preserve"> of the terrorism reinsurance scheme, </w:t>
      </w:r>
      <w:r w:rsidR="00E13541">
        <w:t xml:space="preserve">insurers </w:t>
      </w:r>
      <w:r w:rsidR="00792B75">
        <w:t xml:space="preserve">providing insurance that covers </w:t>
      </w:r>
      <w:r w:rsidR="00792B75" w:rsidRPr="00A50864">
        <w:t>eligible cyclone risk</w:t>
      </w:r>
      <w:r w:rsidR="00E13541">
        <w:t xml:space="preserve"> </w:t>
      </w:r>
      <w:r w:rsidR="0040223A">
        <w:t xml:space="preserve">in Australia </w:t>
      </w:r>
      <w:r w:rsidR="001429E0">
        <w:t>are required to obtain</w:t>
      </w:r>
      <w:r w:rsidR="00E13541">
        <w:t xml:space="preserve"> reinsurance </w:t>
      </w:r>
      <w:r w:rsidR="009F3999">
        <w:t>for eligible cyclone risk</w:t>
      </w:r>
      <w:r w:rsidR="003A2F6A">
        <w:t xml:space="preserve"> with</w:t>
      </w:r>
      <w:r w:rsidR="00BB45C6">
        <w:t xml:space="preserve"> t</w:t>
      </w:r>
      <w:r w:rsidR="00E13541">
        <w:t xml:space="preserve">he </w:t>
      </w:r>
      <w:r w:rsidR="00025C48">
        <w:t>ARPC</w:t>
      </w:r>
      <w:r w:rsidR="00E13541">
        <w:t>. This is consistent with the intention</w:t>
      </w:r>
      <w:r w:rsidR="00617F46">
        <w:t xml:space="preserve"> </w:t>
      </w:r>
      <w:r w:rsidR="00926CF2">
        <w:t>to improve</w:t>
      </w:r>
      <w:r w:rsidR="005F536B" w:rsidRPr="005F536B">
        <w:t xml:space="preserve"> </w:t>
      </w:r>
      <w:r w:rsidR="003F3BDA">
        <w:t>insurance accessibility and affordability</w:t>
      </w:r>
      <w:r w:rsidR="005F536B" w:rsidRPr="005F536B">
        <w:t xml:space="preserve"> for households and small businesses in cyclone-prone areas.</w:t>
      </w:r>
      <w:r w:rsidR="00926CF2">
        <w:t xml:space="preserve"> </w:t>
      </w:r>
      <w:r w:rsidR="005A55AB">
        <w:t>For the cyclone reinsurance scheme t</w:t>
      </w:r>
      <w:r w:rsidR="00926CF2">
        <w:t xml:space="preserve">o achieve </w:t>
      </w:r>
      <w:r w:rsidR="0040223A">
        <w:t xml:space="preserve">the </w:t>
      </w:r>
      <w:r w:rsidR="00444318">
        <w:t xml:space="preserve">maximum </w:t>
      </w:r>
      <w:r w:rsidR="00926CF2">
        <w:t>reductions in insurance premiums</w:t>
      </w:r>
      <w:r w:rsidR="002F407F">
        <w:t xml:space="preserve"> in</w:t>
      </w:r>
      <w:r w:rsidR="00093A54">
        <w:t xml:space="preserve"> cyclone</w:t>
      </w:r>
      <w:r w:rsidR="00D525DA">
        <w:noBreakHyphen/>
      </w:r>
      <w:r w:rsidR="00093A54">
        <w:t>prone areas</w:t>
      </w:r>
      <w:r w:rsidR="00C40CB5">
        <w:t>,</w:t>
      </w:r>
      <w:r w:rsidR="00CF098B">
        <w:t xml:space="preserve"> insurers holding eligible</w:t>
      </w:r>
      <w:r w:rsidR="006077D5">
        <w:t xml:space="preserve"> cyclone</w:t>
      </w:r>
      <w:r w:rsidR="00CF098B">
        <w:t xml:space="preserve"> risks must participate</w:t>
      </w:r>
      <w:r w:rsidR="005D3255">
        <w:t>.</w:t>
      </w:r>
      <w:r w:rsidR="00E45B96" w:rsidRPr="00E45B96">
        <w:rPr>
          <w:rStyle w:val="Referencingstyle"/>
        </w:rPr>
        <w:t xml:space="preserve"> </w:t>
      </w:r>
      <w:r w:rsidR="00E45B96">
        <w:rPr>
          <w:rStyle w:val="Referencingstyle"/>
        </w:rPr>
        <w:t>[Schedule C, i</w:t>
      </w:r>
      <w:r w:rsidR="00E45B96" w:rsidRPr="00375F1D">
        <w:rPr>
          <w:rStyle w:val="Referencingstyle"/>
        </w:rPr>
        <w:t xml:space="preserve">tem </w:t>
      </w:r>
      <w:r w:rsidR="00E45B96">
        <w:rPr>
          <w:rStyle w:val="Referencingstyle"/>
        </w:rPr>
        <w:t>8</w:t>
      </w:r>
      <w:r w:rsidR="00E45B96" w:rsidRPr="00375F1D">
        <w:rPr>
          <w:rStyle w:val="Referencingstyle"/>
        </w:rPr>
        <w:t>, section</w:t>
      </w:r>
      <w:r w:rsidR="00E45B96">
        <w:rPr>
          <w:rStyle w:val="Referencingstyle"/>
        </w:rPr>
        <w:t xml:space="preserve"> 8A(1) </w:t>
      </w:r>
      <w:r w:rsidR="00E45B96" w:rsidRPr="00375F1D">
        <w:rPr>
          <w:rStyle w:val="Referencingstyle"/>
        </w:rPr>
        <w:t xml:space="preserve">of </w:t>
      </w:r>
      <w:r w:rsidR="00E45B96">
        <w:rPr>
          <w:rStyle w:val="Referencingstyle"/>
        </w:rPr>
        <w:t xml:space="preserve">the </w:t>
      </w:r>
      <w:r w:rsidR="00E45B96" w:rsidRPr="00375F1D">
        <w:rPr>
          <w:rStyle w:val="Referencingstyle"/>
        </w:rPr>
        <w:t>Act]</w:t>
      </w:r>
    </w:p>
    <w:p w14:paraId="7A4523FE" w14:textId="06040D4B" w:rsidR="00423BC9" w:rsidRDefault="00267E39" w:rsidP="005D3255">
      <w:pPr>
        <w:pStyle w:val="base-text-paragraph"/>
        <w:numPr>
          <w:ilvl w:val="1"/>
          <w:numId w:val="33"/>
        </w:numPr>
      </w:pPr>
      <w:r>
        <w:t>I</w:t>
      </w:r>
      <w:r w:rsidR="00407CD1">
        <w:t xml:space="preserve">nsurers, however, </w:t>
      </w:r>
      <w:r w:rsidR="001600D7">
        <w:t>can</w:t>
      </w:r>
      <w:r w:rsidR="00407CD1">
        <w:t xml:space="preserve"> obtain</w:t>
      </w:r>
      <w:r w:rsidR="00DF3F7A">
        <w:t xml:space="preserve"> </w:t>
      </w:r>
      <w:r w:rsidR="00407CD1">
        <w:t>additional reinsurance</w:t>
      </w:r>
      <w:r w:rsidR="00404C2E">
        <w:t xml:space="preserve"> </w:t>
      </w:r>
      <w:r w:rsidR="004D6DBF">
        <w:t>from the private market</w:t>
      </w:r>
      <w:r w:rsidR="00407CD1">
        <w:t xml:space="preserve"> </w:t>
      </w:r>
      <w:r w:rsidR="003710F4">
        <w:t xml:space="preserve">for </w:t>
      </w:r>
      <w:r w:rsidR="0040223A">
        <w:t>any of t</w:t>
      </w:r>
      <w:r w:rsidR="00624BE9">
        <w:t>he</w:t>
      </w:r>
      <w:r w:rsidR="004D6DBF">
        <w:t>ir retained</w:t>
      </w:r>
      <w:r w:rsidR="003710F4">
        <w:t xml:space="preserve"> risks </w:t>
      </w:r>
      <w:r w:rsidR="005F1336" w:rsidRPr="00842DE0">
        <w:t>that</w:t>
      </w:r>
      <w:r w:rsidR="004D6DBF">
        <w:t xml:space="preserve"> are </w:t>
      </w:r>
      <w:r w:rsidR="003710F4">
        <w:t>not</w:t>
      </w:r>
      <w:r w:rsidR="00423BC9">
        <w:t xml:space="preserve"> covered</w:t>
      </w:r>
      <w:r w:rsidR="003710F4">
        <w:t xml:space="preserve"> under</w:t>
      </w:r>
      <w:r w:rsidR="00423BC9">
        <w:t xml:space="preserve"> th</w:t>
      </w:r>
      <w:r w:rsidR="00E8454C">
        <w:t>e</w:t>
      </w:r>
      <w:r w:rsidR="00423BC9">
        <w:t xml:space="preserve"> </w:t>
      </w:r>
      <w:r w:rsidR="00E8454C">
        <w:t xml:space="preserve">cyclone reinsurance </w:t>
      </w:r>
      <w:r w:rsidR="00423BC9">
        <w:t>scheme.</w:t>
      </w:r>
      <w:r w:rsidR="0040223A">
        <w:t xml:space="preserve"> This ensures that all risks held by insurers can be subject to appropriate reinsurance arrangements.</w:t>
      </w:r>
      <w:r w:rsidR="00967D78">
        <w:t xml:space="preserve"> </w:t>
      </w:r>
      <w:r w:rsidR="00967D78">
        <w:rPr>
          <w:rStyle w:val="Referencingstyle"/>
        </w:rPr>
        <w:t>[Schedule C, i</w:t>
      </w:r>
      <w:r w:rsidR="00967D78" w:rsidRPr="00375F1D">
        <w:rPr>
          <w:rStyle w:val="Referencingstyle"/>
        </w:rPr>
        <w:t xml:space="preserve">tem </w:t>
      </w:r>
      <w:r w:rsidR="00967D78">
        <w:rPr>
          <w:rStyle w:val="Referencingstyle"/>
        </w:rPr>
        <w:t>8</w:t>
      </w:r>
      <w:r w:rsidR="00967D78" w:rsidRPr="00375F1D">
        <w:rPr>
          <w:rStyle w:val="Referencingstyle"/>
        </w:rPr>
        <w:t>, section</w:t>
      </w:r>
      <w:r w:rsidR="00967D78">
        <w:rPr>
          <w:rStyle w:val="Referencingstyle"/>
        </w:rPr>
        <w:t xml:space="preserve"> 8A(2) </w:t>
      </w:r>
      <w:r w:rsidR="00967D78" w:rsidRPr="00375F1D">
        <w:rPr>
          <w:rStyle w:val="Referencingstyle"/>
        </w:rPr>
        <w:t xml:space="preserve">of </w:t>
      </w:r>
      <w:r w:rsidR="00967D78">
        <w:rPr>
          <w:rStyle w:val="Referencingstyle"/>
        </w:rPr>
        <w:t xml:space="preserve">the </w:t>
      </w:r>
      <w:r w:rsidR="00967D78" w:rsidRPr="00375F1D">
        <w:rPr>
          <w:rStyle w:val="Referencingstyle"/>
        </w:rPr>
        <w:t>Act]</w:t>
      </w:r>
    </w:p>
    <w:p w14:paraId="411962AC" w14:textId="6978B8EE" w:rsidR="00516401" w:rsidRDefault="00516401" w:rsidP="00596193">
      <w:pPr>
        <w:pStyle w:val="base-text-paragraph"/>
        <w:numPr>
          <w:ilvl w:val="1"/>
          <w:numId w:val="33"/>
        </w:numPr>
      </w:pPr>
      <w:r>
        <w:t xml:space="preserve">For the purposes of the cyclone reinsurance scheme, </w:t>
      </w:r>
      <w:r w:rsidR="00EC53D0">
        <w:t>a</w:t>
      </w:r>
      <w:r w:rsidR="008D6063">
        <w:t xml:space="preserve">n </w:t>
      </w:r>
      <w:r w:rsidR="008D6063" w:rsidRPr="008811B7">
        <w:rPr>
          <w:b/>
          <w:bCs/>
          <w:i/>
          <w:iCs/>
        </w:rPr>
        <w:t>insurer</w:t>
      </w:r>
      <w:r w:rsidR="008D6063">
        <w:t xml:space="preserve"> is a</w:t>
      </w:r>
      <w:r w:rsidR="00EC53D0">
        <w:t xml:space="preserve"> general insurer under the </w:t>
      </w:r>
      <w:r w:rsidR="00EC53D0">
        <w:rPr>
          <w:i/>
          <w:iCs/>
        </w:rPr>
        <w:t>Insurance Act 1973</w:t>
      </w:r>
      <w:r w:rsidR="005C4BA9">
        <w:t xml:space="preserve"> including </w:t>
      </w:r>
      <w:r w:rsidR="000104DD">
        <w:t xml:space="preserve">a </w:t>
      </w:r>
      <w:r w:rsidR="005C4BA9">
        <w:t>foreign general insurer.</w:t>
      </w:r>
      <w:r w:rsidR="00C231A5">
        <w:t xml:space="preserve"> </w:t>
      </w:r>
      <w:r w:rsidR="00C231A5">
        <w:rPr>
          <w:rStyle w:val="Referencingstyle"/>
        </w:rPr>
        <w:t xml:space="preserve">[Schedule </w:t>
      </w:r>
      <w:r w:rsidR="00122BBB" w:rsidRPr="00842DE0">
        <w:rPr>
          <w:rStyle w:val="Referencingstyle"/>
        </w:rPr>
        <w:t>C</w:t>
      </w:r>
      <w:r w:rsidR="00C231A5">
        <w:rPr>
          <w:rStyle w:val="Referencingstyle"/>
        </w:rPr>
        <w:t>, i</w:t>
      </w:r>
      <w:r w:rsidR="00C231A5" w:rsidRPr="00375F1D">
        <w:rPr>
          <w:rStyle w:val="Referencingstyle"/>
        </w:rPr>
        <w:t xml:space="preserve">tem </w:t>
      </w:r>
      <w:r w:rsidR="00210D12" w:rsidRPr="00842DE0">
        <w:rPr>
          <w:rStyle w:val="Referencingstyle"/>
        </w:rPr>
        <w:t>3</w:t>
      </w:r>
      <w:r w:rsidR="00C231A5" w:rsidRPr="00375F1D">
        <w:rPr>
          <w:rStyle w:val="Referencingstyle"/>
        </w:rPr>
        <w:t>, section</w:t>
      </w:r>
      <w:r w:rsidR="004601F2">
        <w:rPr>
          <w:rStyle w:val="Referencingstyle"/>
        </w:rPr>
        <w:t xml:space="preserve"> 3 </w:t>
      </w:r>
      <w:r w:rsidR="00C231A5" w:rsidRPr="00375F1D">
        <w:rPr>
          <w:rStyle w:val="Referencingstyle"/>
        </w:rPr>
        <w:t xml:space="preserve">of </w:t>
      </w:r>
      <w:r w:rsidR="004601F2">
        <w:rPr>
          <w:rStyle w:val="Referencingstyle"/>
        </w:rPr>
        <w:t xml:space="preserve">the </w:t>
      </w:r>
      <w:r w:rsidR="00C231A5" w:rsidRPr="00375F1D">
        <w:rPr>
          <w:rStyle w:val="Referencingstyle"/>
        </w:rPr>
        <w:t>Act]</w:t>
      </w:r>
    </w:p>
    <w:p w14:paraId="7C58E2B2" w14:textId="00F50D66" w:rsidR="002C62E0" w:rsidRDefault="004E5165" w:rsidP="004E5165">
      <w:pPr>
        <w:pStyle w:val="base-text-paragraph"/>
      </w:pPr>
      <w:r>
        <w:t xml:space="preserve">Some insurers are </w:t>
      </w:r>
      <w:r w:rsidR="00BB1B7E">
        <w:t>not required to participate in the</w:t>
      </w:r>
      <w:r>
        <w:t xml:space="preserve"> cyclone reinsurance scheme.</w:t>
      </w:r>
      <w:r w:rsidR="00F11F36">
        <w:t xml:space="preserve"> </w:t>
      </w:r>
      <w:r w:rsidR="002C62E0">
        <w:t xml:space="preserve">The following insurers have the option of not participating, however if they choose to participate then all eligible </w:t>
      </w:r>
      <w:r w:rsidR="006077D5">
        <w:t xml:space="preserve">cyclone </w:t>
      </w:r>
      <w:r w:rsidR="002C62E0">
        <w:t xml:space="preserve">risks </w:t>
      </w:r>
      <w:r w:rsidR="00DA0DBC">
        <w:t>they hold</w:t>
      </w:r>
      <w:r w:rsidR="002C62E0">
        <w:t xml:space="preserve"> must be reinsured </w:t>
      </w:r>
      <w:r w:rsidR="00962C12">
        <w:t>with the ARPC</w:t>
      </w:r>
      <w:r w:rsidR="002C62E0">
        <w:t>:</w:t>
      </w:r>
    </w:p>
    <w:p w14:paraId="62DCFD28" w14:textId="20C724CA" w:rsidR="00513DB2" w:rsidRDefault="008862C1" w:rsidP="00513DB2">
      <w:pPr>
        <w:pStyle w:val="dotpoint"/>
      </w:pPr>
      <w:r>
        <w:t xml:space="preserve">Insurers with minimum exposure to policies with eligible </w:t>
      </w:r>
      <w:r w:rsidR="006077D5">
        <w:t xml:space="preserve">cyclone </w:t>
      </w:r>
      <w:r>
        <w:t>risks</w:t>
      </w:r>
      <w:r w:rsidR="005B243E">
        <w:t>, if the</w:t>
      </w:r>
      <w:r w:rsidR="003C0CFA">
        <w:t>ir</w:t>
      </w:r>
      <w:r w:rsidR="005B243E">
        <w:t xml:space="preserve"> </w:t>
      </w:r>
      <w:r w:rsidR="00987BCE">
        <w:t xml:space="preserve">total gross written </w:t>
      </w:r>
      <w:r w:rsidR="00324CF5">
        <w:t>premium</w:t>
      </w:r>
      <w:r w:rsidR="00987BCE">
        <w:t>s</w:t>
      </w:r>
      <w:r w:rsidR="00324CF5">
        <w:t xml:space="preserve"> </w:t>
      </w:r>
      <w:r w:rsidR="00987BCE">
        <w:t xml:space="preserve">are </w:t>
      </w:r>
      <w:r w:rsidR="005B243E">
        <w:t>below the threshold amount prescribed by the regulations</w:t>
      </w:r>
      <w:r>
        <w:t>;</w:t>
      </w:r>
      <w:r w:rsidR="0097104D">
        <w:t xml:space="preserve"> </w:t>
      </w:r>
    </w:p>
    <w:p w14:paraId="52007516" w14:textId="34A75977" w:rsidR="004E5165" w:rsidRPr="00842DE0" w:rsidRDefault="008862C1" w:rsidP="00CB0EDA">
      <w:pPr>
        <w:pStyle w:val="dotpoint"/>
        <w:rPr>
          <w:rStyle w:val="Referencingstyle"/>
          <w:b w:val="0"/>
          <w:i w:val="0"/>
          <w:sz w:val="22"/>
        </w:rPr>
      </w:pPr>
      <w:r w:rsidRPr="00776261">
        <w:rPr>
          <w:b/>
          <w:bCs/>
          <w:i/>
          <w:iCs/>
        </w:rPr>
        <w:t>Lloyd’s underwriters</w:t>
      </w:r>
      <w:r w:rsidR="0015610E">
        <w:t xml:space="preserve"> under the </w:t>
      </w:r>
      <w:r w:rsidR="0015610E">
        <w:rPr>
          <w:i/>
          <w:iCs/>
        </w:rPr>
        <w:t>Insurance Act 197</w:t>
      </w:r>
      <w:r w:rsidR="00C30508">
        <w:rPr>
          <w:i/>
          <w:iCs/>
        </w:rPr>
        <w:t>3</w:t>
      </w:r>
      <w:r>
        <w:t>.</w:t>
      </w:r>
      <w:r w:rsidR="00726DE4">
        <w:t xml:space="preserve"> </w:t>
      </w:r>
    </w:p>
    <w:p w14:paraId="46536A74" w14:textId="752872A4" w:rsidR="00F24E77" w:rsidRDefault="00F24E77" w:rsidP="00F4143A">
      <w:pPr>
        <w:pStyle w:val="dotpoint"/>
        <w:numPr>
          <w:ilvl w:val="0"/>
          <w:numId w:val="0"/>
        </w:numPr>
        <w:ind w:left="2268" w:hanging="284"/>
      </w:pPr>
      <w:r>
        <w:rPr>
          <w:rStyle w:val="Referencingstyle"/>
        </w:rPr>
        <w:t>[Schedule C, i</w:t>
      </w:r>
      <w:r w:rsidRPr="00375F1D">
        <w:rPr>
          <w:rStyle w:val="Referencingstyle"/>
        </w:rPr>
        <w:t xml:space="preserve">tem </w:t>
      </w:r>
      <w:r>
        <w:rPr>
          <w:rStyle w:val="Referencingstyle"/>
        </w:rPr>
        <w:t>8</w:t>
      </w:r>
      <w:r w:rsidRPr="00375F1D">
        <w:rPr>
          <w:rStyle w:val="Referencingstyle"/>
        </w:rPr>
        <w:t>, section</w:t>
      </w:r>
      <w:r>
        <w:rPr>
          <w:rStyle w:val="Referencingstyle"/>
        </w:rPr>
        <w:t>s 8A(5), 8A(6)</w:t>
      </w:r>
      <w:r w:rsidR="00C832FD">
        <w:rPr>
          <w:rStyle w:val="Referencingstyle"/>
        </w:rPr>
        <w:t>,</w:t>
      </w:r>
      <w:r>
        <w:rPr>
          <w:rStyle w:val="Referencingstyle"/>
        </w:rPr>
        <w:t xml:space="preserve"> 8A(7)</w:t>
      </w:r>
      <w:r w:rsidR="00C832FD">
        <w:rPr>
          <w:rStyle w:val="Referencingstyle"/>
        </w:rPr>
        <w:t xml:space="preserve"> and 8A(8)</w:t>
      </w:r>
      <w:r>
        <w:rPr>
          <w:rStyle w:val="Referencingstyle"/>
        </w:rPr>
        <w:t xml:space="preserve"> </w:t>
      </w:r>
      <w:r w:rsidRPr="00375F1D">
        <w:rPr>
          <w:rStyle w:val="Referencingstyle"/>
        </w:rPr>
        <w:t xml:space="preserve">of </w:t>
      </w:r>
      <w:r>
        <w:rPr>
          <w:rStyle w:val="Referencingstyle"/>
        </w:rPr>
        <w:t xml:space="preserve">the </w:t>
      </w:r>
      <w:r w:rsidRPr="00375F1D">
        <w:rPr>
          <w:rStyle w:val="Referencingstyle"/>
        </w:rPr>
        <w:t>Act]</w:t>
      </w:r>
    </w:p>
    <w:p w14:paraId="423F0641" w14:textId="269D30A1" w:rsidR="009C12D3" w:rsidRDefault="000F5EA1" w:rsidP="00C3452B">
      <w:pPr>
        <w:pStyle w:val="base-text-paragraph"/>
      </w:pPr>
      <w:r>
        <w:t>The regulation</w:t>
      </w:r>
      <w:r w:rsidR="00E95B46">
        <w:t>-making</w:t>
      </w:r>
      <w:r>
        <w:t xml:space="preserve"> power </w:t>
      </w:r>
      <w:r w:rsidR="00DF055E">
        <w:t xml:space="preserve">to set the threshold amount </w:t>
      </w:r>
      <w:r w:rsidR="008A61BD">
        <w:t>i</w:t>
      </w:r>
      <w:r>
        <w:t xml:space="preserve">s necessary and appropriate </w:t>
      </w:r>
      <w:r w:rsidR="00D62F33">
        <w:t xml:space="preserve">to allow for </w:t>
      </w:r>
      <w:r w:rsidR="009C12D3">
        <w:t xml:space="preserve">the </w:t>
      </w:r>
      <w:r w:rsidR="0096287B">
        <w:t>amount</w:t>
      </w:r>
      <w:r w:rsidR="009C12D3">
        <w:t xml:space="preserve"> to </w:t>
      </w:r>
      <w:r w:rsidR="00AD7CDC">
        <w:t xml:space="preserve">be initially set after further industry consultation and to provide for flexibility </w:t>
      </w:r>
      <w:r w:rsidR="007D0559">
        <w:t>for</w:t>
      </w:r>
      <w:r w:rsidR="00AD7CDC">
        <w:t xml:space="preserve"> it to </w:t>
      </w:r>
      <w:r w:rsidR="00436530">
        <w:t>be updated in the future to account for</w:t>
      </w:r>
      <w:r w:rsidR="00EB1D08">
        <w:t xml:space="preserve"> potential changes to premium income thresholds</w:t>
      </w:r>
      <w:r w:rsidR="00436530">
        <w:t xml:space="preserve">. </w:t>
      </w:r>
      <w:r w:rsidR="00BA7A64">
        <w:t xml:space="preserve">Allowing the threshold amount </w:t>
      </w:r>
      <w:r w:rsidR="00CB2A0D">
        <w:t>to be prescribed by regulations</w:t>
      </w:r>
      <w:r w:rsidR="00876802">
        <w:t xml:space="preserve"> </w:t>
      </w:r>
      <w:r w:rsidR="001D4D3D">
        <w:t>give</w:t>
      </w:r>
      <w:r w:rsidR="00CB2A0D">
        <w:t>s</w:t>
      </w:r>
      <w:r w:rsidR="00BA7A64">
        <w:t xml:space="preserve"> the Government flexibility to make timely changes to ensure insurers with minimum exposure to policies continue to </w:t>
      </w:r>
      <w:r w:rsidR="00423BBC">
        <w:t>not be required to reinsure</w:t>
      </w:r>
      <w:r w:rsidR="00BA7A64">
        <w:t xml:space="preserve"> </w:t>
      </w:r>
      <w:r w:rsidR="00423BBC">
        <w:t>with the ARPC</w:t>
      </w:r>
      <w:r w:rsidR="00BA7A64">
        <w:t xml:space="preserve">. </w:t>
      </w:r>
      <w:r w:rsidR="00396086">
        <w:t xml:space="preserve">The regulations are subject to disallowance and therefore subject to additional </w:t>
      </w:r>
      <w:r w:rsidR="00325DF7">
        <w:t>P</w:t>
      </w:r>
      <w:r w:rsidR="00396086">
        <w:t>arliamentary scrutiny.</w:t>
      </w:r>
    </w:p>
    <w:p w14:paraId="1193C8FC" w14:textId="0AF8060A" w:rsidR="00596193" w:rsidRDefault="00697244" w:rsidP="00C3452B">
      <w:pPr>
        <w:pStyle w:val="base-text-paragraph"/>
      </w:pPr>
      <w:r>
        <w:t xml:space="preserve">Some insurers are excluded </w:t>
      </w:r>
      <w:r w:rsidR="00AB51B3">
        <w:t xml:space="preserve">entirely </w:t>
      </w:r>
      <w:r>
        <w:t xml:space="preserve">from obtaining reinsurance </w:t>
      </w:r>
      <w:r w:rsidR="003D3083">
        <w:t>under</w:t>
      </w:r>
      <w:r>
        <w:t xml:space="preserve"> the cyclone reinsurance scheme</w:t>
      </w:r>
      <w:r w:rsidR="00401835">
        <w:t xml:space="preserve"> to recognise that support is provided directly to insurers </w:t>
      </w:r>
      <w:r w:rsidR="00022AA4">
        <w:t>(other than State or Territory Government insur</w:t>
      </w:r>
      <w:r w:rsidR="00622C3C">
        <w:t>er</w:t>
      </w:r>
      <w:r w:rsidR="00022AA4">
        <w:t>s</w:t>
      </w:r>
      <w:r w:rsidR="003855BE">
        <w:t xml:space="preserve"> and most Commonwealth Government insurers</w:t>
      </w:r>
      <w:r w:rsidR="00022AA4">
        <w:t xml:space="preserve">) </w:t>
      </w:r>
      <w:r w:rsidR="00401835">
        <w:t>offering policies to the individuals and businesses</w:t>
      </w:r>
      <w:r w:rsidR="00A94568">
        <w:t xml:space="preserve">. </w:t>
      </w:r>
      <w:r w:rsidR="00D5030E">
        <w:t xml:space="preserve">The following insurers </w:t>
      </w:r>
      <w:r w:rsidR="00FF1333">
        <w:t>are unable to participate</w:t>
      </w:r>
      <w:r w:rsidR="00D5030E">
        <w:t xml:space="preserve"> in the scheme:</w:t>
      </w:r>
    </w:p>
    <w:p w14:paraId="5F2D96D9" w14:textId="1F70EEDC" w:rsidR="00B71D0B" w:rsidRDefault="00B71D0B" w:rsidP="00164680">
      <w:pPr>
        <w:pStyle w:val="dotpoint"/>
      </w:pPr>
      <w:r>
        <w:t>Reinsurers</w:t>
      </w:r>
      <w:r w:rsidR="00825F99">
        <w:t xml:space="preserve"> (except to the extent that they also provide direct insurance)</w:t>
      </w:r>
      <w:r>
        <w:t>;</w:t>
      </w:r>
      <w:r w:rsidR="00057D8B">
        <w:t xml:space="preserve"> </w:t>
      </w:r>
      <w:r w:rsidR="00057D8B">
        <w:rPr>
          <w:rStyle w:val="Referencingstyle"/>
        </w:rPr>
        <w:t xml:space="preserve">[Schedule </w:t>
      </w:r>
      <w:r w:rsidR="00122BBB" w:rsidRPr="00842DE0">
        <w:rPr>
          <w:rStyle w:val="Referencingstyle"/>
        </w:rPr>
        <w:t>C</w:t>
      </w:r>
      <w:r w:rsidR="00057D8B">
        <w:rPr>
          <w:rStyle w:val="Referencingstyle"/>
        </w:rPr>
        <w:t>, i</w:t>
      </w:r>
      <w:r w:rsidR="00057D8B" w:rsidRPr="00375F1D">
        <w:rPr>
          <w:rStyle w:val="Referencingstyle"/>
        </w:rPr>
        <w:t xml:space="preserve">tem </w:t>
      </w:r>
      <w:r w:rsidR="00CA351D" w:rsidRPr="00842DE0">
        <w:rPr>
          <w:rStyle w:val="Referencingstyle"/>
        </w:rPr>
        <w:t>8</w:t>
      </w:r>
      <w:r w:rsidR="00057D8B" w:rsidRPr="00375F1D">
        <w:rPr>
          <w:rStyle w:val="Referencingstyle"/>
        </w:rPr>
        <w:t xml:space="preserve">, section </w:t>
      </w:r>
      <w:r w:rsidR="00C60B67" w:rsidRPr="00842DE0">
        <w:rPr>
          <w:rStyle w:val="Referencingstyle"/>
        </w:rPr>
        <w:t>8B(</w:t>
      </w:r>
      <w:r w:rsidR="008515C6" w:rsidRPr="00842DE0">
        <w:rPr>
          <w:rStyle w:val="Referencingstyle"/>
        </w:rPr>
        <w:t>8</w:t>
      </w:r>
      <w:r w:rsidR="00C60B67" w:rsidRPr="00842DE0">
        <w:rPr>
          <w:rStyle w:val="Referencingstyle"/>
        </w:rPr>
        <w:t>)</w:t>
      </w:r>
      <w:r w:rsidR="003204C7" w:rsidRPr="00842DE0">
        <w:rPr>
          <w:rStyle w:val="Referencingstyle"/>
        </w:rPr>
        <w:t>(</w:t>
      </w:r>
      <w:r w:rsidR="008515C6" w:rsidRPr="00842DE0">
        <w:rPr>
          <w:rStyle w:val="Referencingstyle"/>
        </w:rPr>
        <w:t>a</w:t>
      </w:r>
      <w:r w:rsidR="003204C7">
        <w:rPr>
          <w:rStyle w:val="Referencingstyle"/>
        </w:rPr>
        <w:t>)</w:t>
      </w:r>
      <w:r w:rsidR="00C60B67" w:rsidRPr="00C60B67">
        <w:rPr>
          <w:rStyle w:val="Referencingstyle"/>
        </w:rPr>
        <w:t xml:space="preserve"> </w:t>
      </w:r>
      <w:r w:rsidR="00057D8B" w:rsidRPr="00375F1D">
        <w:rPr>
          <w:rStyle w:val="Referencingstyle"/>
        </w:rPr>
        <w:t>of</w:t>
      </w:r>
      <w:r w:rsidR="00057D8B" w:rsidRPr="003459A2">
        <w:rPr>
          <w:rStyle w:val="Referencingstyle"/>
        </w:rPr>
        <w:t xml:space="preserve"> </w:t>
      </w:r>
      <w:r w:rsidR="00C60B67" w:rsidRPr="001D037E">
        <w:rPr>
          <w:rStyle w:val="Referencingstyle"/>
        </w:rPr>
        <w:t>the</w:t>
      </w:r>
      <w:r w:rsidR="00057D8B" w:rsidRPr="00C60B67">
        <w:rPr>
          <w:rStyle w:val="Referencingstyle"/>
        </w:rPr>
        <w:t xml:space="preserve"> </w:t>
      </w:r>
      <w:r w:rsidR="00057D8B" w:rsidRPr="00375F1D">
        <w:rPr>
          <w:rStyle w:val="Referencingstyle"/>
        </w:rPr>
        <w:t>Act]</w:t>
      </w:r>
    </w:p>
    <w:p w14:paraId="2334DD3C" w14:textId="57913095" w:rsidR="00B71D0B" w:rsidRPr="00751998" w:rsidRDefault="00B71D0B" w:rsidP="009A6F41">
      <w:pPr>
        <w:pStyle w:val="dotpoint"/>
        <w:spacing w:before="240"/>
        <w:rPr>
          <w:rStyle w:val="Referencingstyle"/>
          <w:b w:val="0"/>
          <w:i w:val="0"/>
          <w:sz w:val="22"/>
        </w:rPr>
      </w:pPr>
      <w:r>
        <w:t xml:space="preserve">State </w:t>
      </w:r>
      <w:r w:rsidR="00DF1464">
        <w:t xml:space="preserve">and territory </w:t>
      </w:r>
      <w:r w:rsidR="00751998">
        <w:t>insurers;</w:t>
      </w:r>
      <w:r w:rsidR="00057D8B">
        <w:t xml:space="preserve"> </w:t>
      </w:r>
      <w:r w:rsidR="00057D8B">
        <w:rPr>
          <w:rStyle w:val="Referencingstyle"/>
        </w:rPr>
        <w:t xml:space="preserve">[Schedule </w:t>
      </w:r>
      <w:r w:rsidR="00122BBB" w:rsidRPr="00842DE0">
        <w:rPr>
          <w:rStyle w:val="Referencingstyle"/>
        </w:rPr>
        <w:t>C</w:t>
      </w:r>
      <w:r w:rsidR="00057D8B">
        <w:rPr>
          <w:rStyle w:val="Referencingstyle"/>
        </w:rPr>
        <w:t>, i</w:t>
      </w:r>
      <w:r w:rsidR="00057D8B" w:rsidRPr="00375F1D">
        <w:rPr>
          <w:rStyle w:val="Referencingstyle"/>
        </w:rPr>
        <w:t xml:space="preserve">tem </w:t>
      </w:r>
      <w:r w:rsidR="00CA351D" w:rsidRPr="00842DE0">
        <w:rPr>
          <w:rStyle w:val="Referencingstyle"/>
        </w:rPr>
        <w:t>8</w:t>
      </w:r>
      <w:r w:rsidR="00057D8B" w:rsidRPr="00375F1D">
        <w:rPr>
          <w:rStyle w:val="Referencingstyle"/>
        </w:rPr>
        <w:t xml:space="preserve">, section </w:t>
      </w:r>
      <w:r w:rsidR="008515C6" w:rsidRPr="00842DE0">
        <w:rPr>
          <w:rStyle w:val="Referencingstyle"/>
        </w:rPr>
        <w:t>8B</w:t>
      </w:r>
      <w:r w:rsidR="00C60B67" w:rsidRPr="00842DE0">
        <w:rPr>
          <w:rStyle w:val="Referencingstyle"/>
        </w:rPr>
        <w:t>(</w:t>
      </w:r>
      <w:r w:rsidR="008515C6" w:rsidRPr="00842DE0">
        <w:rPr>
          <w:rStyle w:val="Referencingstyle"/>
        </w:rPr>
        <w:t>9</w:t>
      </w:r>
      <w:r w:rsidR="00C60B67" w:rsidRPr="001D037E">
        <w:rPr>
          <w:rStyle w:val="Referencingstyle"/>
        </w:rPr>
        <w:t>)</w:t>
      </w:r>
      <w:r w:rsidR="00C60B67" w:rsidRPr="00C60B67">
        <w:rPr>
          <w:rStyle w:val="Referencingstyle"/>
        </w:rPr>
        <w:t xml:space="preserve"> </w:t>
      </w:r>
      <w:r w:rsidR="00057D8B" w:rsidRPr="00375F1D">
        <w:rPr>
          <w:rStyle w:val="Referencingstyle"/>
        </w:rPr>
        <w:t>of</w:t>
      </w:r>
      <w:r w:rsidR="00057D8B" w:rsidRPr="003459A2">
        <w:rPr>
          <w:rStyle w:val="Referencingstyle"/>
        </w:rPr>
        <w:t xml:space="preserve"> </w:t>
      </w:r>
      <w:r w:rsidR="00C60B67" w:rsidRPr="001D037E">
        <w:rPr>
          <w:rStyle w:val="Referencingstyle"/>
        </w:rPr>
        <w:t>the</w:t>
      </w:r>
      <w:r w:rsidR="00057D8B" w:rsidRPr="00C60B67">
        <w:rPr>
          <w:rStyle w:val="Referencingstyle"/>
        </w:rPr>
        <w:t xml:space="preserve"> </w:t>
      </w:r>
      <w:r w:rsidR="00057D8B" w:rsidRPr="00375F1D">
        <w:rPr>
          <w:rStyle w:val="Referencingstyle"/>
        </w:rPr>
        <w:t>Act]</w:t>
      </w:r>
    </w:p>
    <w:p w14:paraId="02B55A6A" w14:textId="4B1D5FC1" w:rsidR="00751998" w:rsidRDefault="00751998" w:rsidP="009A6F41">
      <w:pPr>
        <w:pStyle w:val="dotpoint"/>
        <w:spacing w:before="240"/>
      </w:pPr>
      <w:r>
        <w:t xml:space="preserve">Commonwealth </w:t>
      </w:r>
      <w:r w:rsidR="004E52E0" w:rsidRPr="00842DE0">
        <w:t>G</w:t>
      </w:r>
      <w:r w:rsidRPr="00842DE0">
        <w:t>overnment</w:t>
      </w:r>
      <w:r>
        <w:t xml:space="preserve"> insurers (other than the Defence Service Homes Insurance Scheme). </w:t>
      </w:r>
      <w:r>
        <w:rPr>
          <w:rStyle w:val="Referencingstyle"/>
        </w:rPr>
        <w:t xml:space="preserve">[Schedule </w:t>
      </w:r>
      <w:r w:rsidR="00122BBB" w:rsidRPr="00842DE0">
        <w:rPr>
          <w:rStyle w:val="Referencingstyle"/>
        </w:rPr>
        <w:t>C</w:t>
      </w:r>
      <w:r>
        <w:rPr>
          <w:rStyle w:val="Referencingstyle"/>
        </w:rPr>
        <w:t>, i</w:t>
      </w:r>
      <w:r w:rsidRPr="00375F1D">
        <w:rPr>
          <w:rStyle w:val="Referencingstyle"/>
        </w:rPr>
        <w:t xml:space="preserve">tem </w:t>
      </w:r>
      <w:r w:rsidR="008515C6" w:rsidRPr="00842DE0">
        <w:rPr>
          <w:rStyle w:val="Referencingstyle"/>
        </w:rPr>
        <w:t>3</w:t>
      </w:r>
      <w:r w:rsidRPr="00375F1D">
        <w:rPr>
          <w:rStyle w:val="Referencingstyle"/>
        </w:rPr>
        <w:t>, section</w:t>
      </w:r>
      <w:r>
        <w:rPr>
          <w:rStyle w:val="Referencingstyle"/>
        </w:rPr>
        <w:t xml:space="preserve"> 3</w:t>
      </w:r>
      <w:r w:rsidRPr="00375F1D">
        <w:rPr>
          <w:rStyle w:val="Referencingstyle"/>
        </w:rPr>
        <w:t xml:space="preserve"> of </w:t>
      </w:r>
      <w:r w:rsidR="003204C7">
        <w:rPr>
          <w:rStyle w:val="Referencingstyle"/>
        </w:rPr>
        <w:t xml:space="preserve">the </w:t>
      </w:r>
      <w:r w:rsidRPr="00375F1D">
        <w:rPr>
          <w:rStyle w:val="Referencingstyle"/>
        </w:rPr>
        <w:t>Act]</w:t>
      </w:r>
    </w:p>
    <w:p w14:paraId="45581316" w14:textId="049C869D" w:rsidR="00164680" w:rsidRDefault="0092157E" w:rsidP="00151CD6">
      <w:pPr>
        <w:pStyle w:val="Heading4"/>
      </w:pPr>
      <w:r>
        <w:t xml:space="preserve">Penalty for </w:t>
      </w:r>
      <w:r w:rsidR="00151CD6">
        <w:t>non-participation</w:t>
      </w:r>
    </w:p>
    <w:p w14:paraId="46CE154A" w14:textId="37F97CDD" w:rsidR="0063709C" w:rsidRPr="00E82CC2" w:rsidRDefault="0063709C" w:rsidP="00C3452B">
      <w:pPr>
        <w:pStyle w:val="base-text-paragraph"/>
        <w:rPr>
          <w:rStyle w:val="Referencingstyle"/>
          <w:b w:val="0"/>
          <w:i w:val="0"/>
          <w:sz w:val="22"/>
        </w:rPr>
      </w:pPr>
      <w:r>
        <w:t>For insurers whose participation in the scheme is mandatory,</w:t>
      </w:r>
      <w:r w:rsidR="00463E1F">
        <w:t xml:space="preserve"> a pecuniary penalty of 1,000 penalty units </w:t>
      </w:r>
      <w:r w:rsidR="004D2AD6">
        <w:t xml:space="preserve">for a body corporate </w:t>
      </w:r>
      <w:r>
        <w:t xml:space="preserve">applies if </w:t>
      </w:r>
      <w:r w:rsidR="00DC0248">
        <w:t>it</w:t>
      </w:r>
      <w:r>
        <w:t xml:space="preserve"> do</w:t>
      </w:r>
      <w:r w:rsidR="00DC0248">
        <w:t>es</w:t>
      </w:r>
      <w:r>
        <w:t xml:space="preserve"> not reinsure eligible cyclone risks with the ARPC. </w:t>
      </w:r>
      <w:r w:rsidR="00EB4606">
        <w:rPr>
          <w:rStyle w:val="Referencingstyle"/>
        </w:rPr>
        <w:t xml:space="preserve">[Schedule </w:t>
      </w:r>
      <w:r w:rsidR="00BB3665" w:rsidRPr="00842DE0">
        <w:rPr>
          <w:rStyle w:val="Referencingstyle"/>
        </w:rPr>
        <w:t>C</w:t>
      </w:r>
      <w:r w:rsidR="00EB4606">
        <w:rPr>
          <w:rStyle w:val="Referencingstyle"/>
        </w:rPr>
        <w:t>, i</w:t>
      </w:r>
      <w:r w:rsidR="00EB4606" w:rsidRPr="00375F1D">
        <w:rPr>
          <w:rStyle w:val="Referencingstyle"/>
        </w:rPr>
        <w:t xml:space="preserve">tem </w:t>
      </w:r>
      <w:r w:rsidR="009D0CBC" w:rsidRPr="00842DE0">
        <w:rPr>
          <w:rStyle w:val="Referencingstyle"/>
        </w:rPr>
        <w:t>1</w:t>
      </w:r>
      <w:r w:rsidR="00EB4606" w:rsidRPr="00375F1D">
        <w:rPr>
          <w:rStyle w:val="Referencingstyle"/>
        </w:rPr>
        <w:t>, section</w:t>
      </w:r>
      <w:r w:rsidR="009D0CBC">
        <w:rPr>
          <w:rStyle w:val="Referencingstyle"/>
        </w:rPr>
        <w:t xml:space="preserve"> 127F of the</w:t>
      </w:r>
      <w:r w:rsidR="00EB4606" w:rsidRPr="00375F1D">
        <w:rPr>
          <w:rStyle w:val="Referencingstyle"/>
        </w:rPr>
        <w:t xml:space="preserve"> </w:t>
      </w:r>
      <w:r w:rsidR="00893137">
        <w:rPr>
          <w:rStyle w:val="Referencingstyle"/>
        </w:rPr>
        <w:t>Insurance Act 1973</w:t>
      </w:r>
      <w:r w:rsidR="00EB4606" w:rsidRPr="00375F1D">
        <w:rPr>
          <w:rStyle w:val="Referencingstyle"/>
        </w:rPr>
        <w:t>]</w:t>
      </w:r>
    </w:p>
    <w:p w14:paraId="106DB16D" w14:textId="73F4DD73" w:rsidR="00C34CD8" w:rsidRDefault="00C34CD8" w:rsidP="00C3452B">
      <w:pPr>
        <w:pStyle w:val="base-text-paragraph"/>
      </w:pPr>
      <w:r>
        <w:t xml:space="preserve">The Commonwealth </w:t>
      </w:r>
      <w:r w:rsidR="006630F1">
        <w:t xml:space="preserve">Government </w:t>
      </w:r>
      <w:r>
        <w:t xml:space="preserve">is bound </w:t>
      </w:r>
      <w:r w:rsidR="006630F1">
        <w:t xml:space="preserve">by the </w:t>
      </w:r>
      <w:r w:rsidR="00B46B5A">
        <w:t>cyclone reinsurance scheme as</w:t>
      </w:r>
      <w:r w:rsidR="006630F1">
        <w:t xml:space="preserve"> set out in</w:t>
      </w:r>
      <w:r>
        <w:t xml:space="preserve"> the</w:t>
      </w:r>
      <w:r w:rsidR="00B46B5A">
        <w:t xml:space="preserve"> Act</w:t>
      </w:r>
      <w:r>
        <w:t>, however this does not make the Commonwealth</w:t>
      </w:r>
      <w:r w:rsidR="00502FC0">
        <w:t xml:space="preserve"> Government</w:t>
      </w:r>
      <w:r>
        <w:t xml:space="preserve"> </w:t>
      </w:r>
      <w:r w:rsidR="006630F1">
        <w:t>liable to a</w:t>
      </w:r>
      <w:r w:rsidR="00502FC0">
        <w:t>ny</w:t>
      </w:r>
      <w:r w:rsidR="006630F1">
        <w:t xml:space="preserve"> pecuniary penalty</w:t>
      </w:r>
      <w:r>
        <w:t xml:space="preserve">. </w:t>
      </w:r>
      <w:r>
        <w:rPr>
          <w:rStyle w:val="Referencingstyle"/>
        </w:rPr>
        <w:t xml:space="preserve">[Schedule </w:t>
      </w:r>
      <w:r w:rsidR="00BB3665" w:rsidRPr="00842DE0">
        <w:rPr>
          <w:rStyle w:val="Referencingstyle"/>
        </w:rPr>
        <w:t>C</w:t>
      </w:r>
      <w:r>
        <w:rPr>
          <w:rStyle w:val="Referencingstyle"/>
        </w:rPr>
        <w:t>, i</w:t>
      </w:r>
      <w:r w:rsidRPr="00375F1D">
        <w:rPr>
          <w:rStyle w:val="Referencingstyle"/>
        </w:rPr>
        <w:t xml:space="preserve">tem </w:t>
      </w:r>
      <w:r w:rsidR="00BB3665" w:rsidRPr="00842DE0">
        <w:rPr>
          <w:rStyle w:val="Referencingstyle"/>
        </w:rPr>
        <w:t>7</w:t>
      </w:r>
      <w:r w:rsidRPr="00375F1D">
        <w:rPr>
          <w:rStyle w:val="Referencingstyle"/>
        </w:rPr>
        <w:t>, section</w:t>
      </w:r>
      <w:r>
        <w:rPr>
          <w:rStyle w:val="Referencingstyle"/>
        </w:rPr>
        <w:t xml:space="preserve"> 5 of the Act</w:t>
      </w:r>
      <w:r w:rsidRPr="00375F1D">
        <w:rPr>
          <w:rStyle w:val="Referencingstyle"/>
        </w:rPr>
        <w:t>]</w:t>
      </w:r>
    </w:p>
    <w:p w14:paraId="0F593113" w14:textId="175E6E89" w:rsidR="0092157E" w:rsidRDefault="00F7107B" w:rsidP="00C3452B">
      <w:pPr>
        <w:pStyle w:val="base-text-paragraph"/>
      </w:pPr>
      <w:r>
        <w:t xml:space="preserve">Imposing </w:t>
      </w:r>
      <w:r w:rsidR="00CD0C01">
        <w:t>a</w:t>
      </w:r>
      <w:r>
        <w:t xml:space="preserve"> civil penalt</w:t>
      </w:r>
      <w:r w:rsidR="00CD0C01">
        <w:t xml:space="preserve">y is necessary to </w:t>
      </w:r>
      <w:r>
        <w:t xml:space="preserve">enable an effective disciplinary response to non-compliance. </w:t>
      </w:r>
      <w:r w:rsidR="00C90ADF">
        <w:t>A failure to participate in the</w:t>
      </w:r>
      <w:r w:rsidR="00A86579">
        <w:t xml:space="preserve"> </w:t>
      </w:r>
      <w:r w:rsidR="001B40DE">
        <w:t>cyclone reinsurance scheme would</w:t>
      </w:r>
      <w:r w:rsidR="00C90ADF">
        <w:t xml:space="preserve"> significantly undermine the pool’s ability to improve </w:t>
      </w:r>
      <w:r w:rsidR="008E6F04">
        <w:t>insurance accessibility and affordability</w:t>
      </w:r>
      <w:r w:rsidR="00C90ADF">
        <w:t xml:space="preserve"> in cyclone</w:t>
      </w:r>
      <w:r w:rsidR="001863D0">
        <w:noBreakHyphen/>
      </w:r>
      <w:r w:rsidR="00C90ADF">
        <w:t xml:space="preserve">prone areas. </w:t>
      </w:r>
      <w:r w:rsidR="001B40DE">
        <w:t xml:space="preserve"> </w:t>
      </w:r>
      <w:r w:rsidR="00A86579">
        <w:t xml:space="preserve"> </w:t>
      </w:r>
    </w:p>
    <w:p w14:paraId="76391364" w14:textId="663643AE" w:rsidR="001B40DE" w:rsidRDefault="001B40DE" w:rsidP="00C3452B">
      <w:pPr>
        <w:pStyle w:val="base-text-paragraph"/>
      </w:pPr>
      <w:r>
        <w:t xml:space="preserve">This civil penalty </w:t>
      </w:r>
      <w:r w:rsidR="00DF7327">
        <w:t>was set in accordance with</w:t>
      </w:r>
      <w:r w:rsidR="005F211B">
        <w:t xml:space="preserve"> </w:t>
      </w:r>
      <w:r>
        <w:t>the Attorney</w:t>
      </w:r>
      <w:r w:rsidR="001863D0">
        <w:noBreakHyphen/>
      </w:r>
      <w:r>
        <w:t xml:space="preserve">General’s Department’s Guide to Framing Commonwealth Offences, Infringement Notices and Enforcement Powers. </w:t>
      </w:r>
      <w:r w:rsidR="001863D0">
        <w:t>The penalty unit</w:t>
      </w:r>
      <w:r w:rsidR="00450D3F">
        <w:t>s</w:t>
      </w:r>
      <w:r w:rsidR="001863D0">
        <w:t xml:space="preserve"> imposed </w:t>
      </w:r>
      <w:r w:rsidR="00450D3F">
        <w:t>are</w:t>
      </w:r>
      <w:r w:rsidR="001863D0">
        <w:t xml:space="preserve"> comparable to offences of a similar nature. </w:t>
      </w:r>
    </w:p>
    <w:p w14:paraId="2653DEC1" w14:textId="69066D0E" w:rsidR="00A76F17" w:rsidRDefault="006423C8" w:rsidP="00A76F17">
      <w:pPr>
        <w:pStyle w:val="Heading3"/>
      </w:pPr>
      <w:r>
        <w:t>Cyclone reinsurance scheme</w:t>
      </w:r>
      <w:r w:rsidR="00A76F17">
        <w:t xml:space="preserve"> coverage</w:t>
      </w:r>
    </w:p>
    <w:p w14:paraId="369298AA" w14:textId="41A23513" w:rsidR="001D34D7" w:rsidRDefault="001D34D7" w:rsidP="001D34D7">
      <w:pPr>
        <w:pStyle w:val="Heading4"/>
      </w:pPr>
      <w:r>
        <w:t>Coverage period</w:t>
      </w:r>
    </w:p>
    <w:p w14:paraId="06DAE7C2" w14:textId="17C35E0A" w:rsidR="001D34D7" w:rsidRPr="001D34D7" w:rsidRDefault="00031595" w:rsidP="001D34D7">
      <w:pPr>
        <w:pStyle w:val="base-text-paragraph"/>
      </w:pPr>
      <w:r>
        <w:t xml:space="preserve">Insurance claims are </w:t>
      </w:r>
      <w:r w:rsidR="0090099B">
        <w:t xml:space="preserve">eligible under the scheme </w:t>
      </w:r>
      <w:r w:rsidR="00177347">
        <w:t>where they arise during</w:t>
      </w:r>
      <w:r w:rsidR="00B41829">
        <w:t xml:space="preserve"> the </w:t>
      </w:r>
      <w:r w:rsidR="00D00962">
        <w:t xml:space="preserve">claims </w:t>
      </w:r>
      <w:r w:rsidR="00B41829">
        <w:t xml:space="preserve">period of a </w:t>
      </w:r>
      <w:r w:rsidR="00B41829" w:rsidRPr="00735E95">
        <w:rPr>
          <w:b/>
          <w:bCs/>
          <w:i/>
          <w:iCs/>
        </w:rPr>
        <w:t>cyclone event</w:t>
      </w:r>
      <w:r w:rsidR="008220A7">
        <w:t>.</w:t>
      </w:r>
      <w:r w:rsidR="00735E95">
        <w:t xml:space="preserve"> </w:t>
      </w:r>
    </w:p>
    <w:p w14:paraId="437E3920" w14:textId="7F168B63" w:rsidR="002039BB" w:rsidRDefault="008220A7" w:rsidP="002039BB">
      <w:pPr>
        <w:pStyle w:val="base-text-paragraph"/>
      </w:pPr>
      <w:r>
        <w:t xml:space="preserve">The ARPC is required to declare the start of a cyclone event following </w:t>
      </w:r>
      <w:r w:rsidR="00B873BE">
        <w:t>BoM</w:t>
      </w:r>
      <w:r w:rsidR="004360DB">
        <w:t>’s</w:t>
      </w:r>
      <w:r w:rsidR="00B873BE">
        <w:t xml:space="preserve"> advice.</w:t>
      </w:r>
      <w:r w:rsidR="005B47F0">
        <w:t xml:space="preserve"> </w:t>
      </w:r>
      <w:r w:rsidR="002039BB">
        <w:t xml:space="preserve">The declaration must </w:t>
      </w:r>
      <w:r w:rsidR="00072EC0">
        <w:t>state</w:t>
      </w:r>
      <w:r w:rsidR="003C398A">
        <w:t xml:space="preserve"> when </w:t>
      </w:r>
      <w:r w:rsidR="00072EC0">
        <w:t>a</w:t>
      </w:r>
      <w:r w:rsidR="003C398A">
        <w:t xml:space="preserve"> cyclone begins </w:t>
      </w:r>
      <w:r w:rsidR="00B0675D">
        <w:t>based on</w:t>
      </w:r>
      <w:r w:rsidR="004360DB">
        <w:t xml:space="preserve"> the</w:t>
      </w:r>
      <w:r w:rsidR="003C398A">
        <w:t xml:space="preserve"> BoM</w:t>
      </w:r>
      <w:r w:rsidR="004360DB">
        <w:t>’s</w:t>
      </w:r>
      <w:r w:rsidR="003C398A">
        <w:t xml:space="preserve"> advice</w:t>
      </w:r>
      <w:r w:rsidR="0089499C">
        <w:t>. This represents</w:t>
      </w:r>
      <w:r w:rsidR="00016904">
        <w:t xml:space="preserve"> </w:t>
      </w:r>
      <w:r w:rsidR="00D40F48">
        <w:t>the point at which claims start being covered by the pool</w:t>
      </w:r>
      <w:r w:rsidR="003C398A">
        <w:t>.</w:t>
      </w:r>
      <w:r w:rsidR="008146AE">
        <w:t xml:space="preserve"> </w:t>
      </w:r>
      <w:r w:rsidR="008146AE">
        <w:rPr>
          <w:rStyle w:val="Referencingstyle"/>
        </w:rPr>
        <w:t xml:space="preserve">[Schedule </w:t>
      </w:r>
      <w:r w:rsidR="00B91096" w:rsidRPr="00842DE0">
        <w:rPr>
          <w:rStyle w:val="Referencingstyle"/>
        </w:rPr>
        <w:t>C</w:t>
      </w:r>
      <w:r w:rsidR="008146AE">
        <w:rPr>
          <w:rStyle w:val="Referencingstyle"/>
        </w:rPr>
        <w:t>, i</w:t>
      </w:r>
      <w:r w:rsidR="008146AE" w:rsidRPr="00375F1D">
        <w:rPr>
          <w:rStyle w:val="Referencingstyle"/>
        </w:rPr>
        <w:t xml:space="preserve">tem </w:t>
      </w:r>
      <w:r w:rsidR="00B91096" w:rsidRPr="00842DE0">
        <w:rPr>
          <w:rStyle w:val="Referencingstyle"/>
        </w:rPr>
        <w:t>8</w:t>
      </w:r>
      <w:r w:rsidR="008146AE" w:rsidRPr="00375F1D">
        <w:rPr>
          <w:rStyle w:val="Referencingstyle"/>
        </w:rPr>
        <w:t>, section</w:t>
      </w:r>
      <w:r w:rsidR="008146AE" w:rsidRPr="00375F1D" w:rsidDel="00E205DD">
        <w:rPr>
          <w:rStyle w:val="Referencingstyle"/>
        </w:rPr>
        <w:t>s</w:t>
      </w:r>
      <w:r w:rsidR="008146AE" w:rsidRPr="00375F1D">
        <w:rPr>
          <w:rStyle w:val="Referencingstyle"/>
        </w:rPr>
        <w:t xml:space="preserve"> </w:t>
      </w:r>
      <w:r w:rsidR="00C54D2D" w:rsidRPr="00842DE0">
        <w:rPr>
          <w:rStyle w:val="Referencingstyle"/>
        </w:rPr>
        <w:t>8E</w:t>
      </w:r>
      <w:r w:rsidR="00C54D2D">
        <w:rPr>
          <w:rStyle w:val="Referencingstyle"/>
        </w:rPr>
        <w:t>(1) and</w:t>
      </w:r>
      <w:r w:rsidR="008146AE" w:rsidRPr="00375F1D">
        <w:rPr>
          <w:rStyle w:val="Referencingstyle"/>
        </w:rPr>
        <w:t xml:space="preserve"> </w:t>
      </w:r>
      <w:r w:rsidR="00E205DD" w:rsidRPr="00842DE0">
        <w:rPr>
          <w:rStyle w:val="Referencingstyle"/>
        </w:rPr>
        <w:t>8</w:t>
      </w:r>
      <w:r w:rsidR="00B91096" w:rsidRPr="00842DE0">
        <w:rPr>
          <w:rStyle w:val="Referencingstyle"/>
        </w:rPr>
        <w:t>F</w:t>
      </w:r>
      <w:r w:rsidR="00E205DD">
        <w:rPr>
          <w:rStyle w:val="Referencingstyle"/>
        </w:rPr>
        <w:t xml:space="preserve">(1) </w:t>
      </w:r>
      <w:r w:rsidR="008146AE" w:rsidRPr="00375F1D">
        <w:rPr>
          <w:rStyle w:val="Referencingstyle"/>
        </w:rPr>
        <w:t xml:space="preserve">of </w:t>
      </w:r>
      <w:r w:rsidR="00E205DD">
        <w:rPr>
          <w:rStyle w:val="Referencingstyle"/>
        </w:rPr>
        <w:t xml:space="preserve">the </w:t>
      </w:r>
      <w:r w:rsidR="008146AE" w:rsidRPr="00375F1D">
        <w:rPr>
          <w:rStyle w:val="Referencingstyle"/>
        </w:rPr>
        <w:t>Act]</w:t>
      </w:r>
      <w:r w:rsidR="003C398A">
        <w:t xml:space="preserve"> </w:t>
      </w:r>
      <w:r w:rsidR="002039BB">
        <w:t xml:space="preserve"> </w:t>
      </w:r>
    </w:p>
    <w:p w14:paraId="2C3743B0" w14:textId="0C28A784" w:rsidR="00CD29B8" w:rsidRPr="00132601" w:rsidRDefault="00CD29B8" w:rsidP="002039BB">
      <w:pPr>
        <w:pStyle w:val="base-text-paragraph"/>
        <w:rPr>
          <w:rStyle w:val="Referencingstyle"/>
          <w:b w:val="0"/>
          <w:i w:val="0"/>
          <w:sz w:val="22"/>
        </w:rPr>
      </w:pPr>
      <w:r>
        <w:t xml:space="preserve">The ARPC is also required to declare the end of </w:t>
      </w:r>
      <w:r w:rsidR="00F374AE">
        <w:t>the</w:t>
      </w:r>
      <w:r>
        <w:t xml:space="preserve"> period of a cyclone event </w:t>
      </w:r>
      <w:r w:rsidR="00F412BE">
        <w:t>based on</w:t>
      </w:r>
      <w:r w:rsidR="009E4C82">
        <w:t xml:space="preserve"> </w:t>
      </w:r>
      <w:r>
        <w:t>BoM</w:t>
      </w:r>
      <w:r w:rsidR="009E4C82">
        <w:t>’s</w:t>
      </w:r>
      <w:r>
        <w:t xml:space="preserve"> advice</w:t>
      </w:r>
      <w:r w:rsidR="00D47698">
        <w:t xml:space="preserve"> in a subsequent declaration</w:t>
      </w:r>
      <w:r>
        <w:t xml:space="preserve">. </w:t>
      </w:r>
      <w:r w:rsidR="00D444ED">
        <w:t xml:space="preserve">The declaration must </w:t>
      </w:r>
      <w:r w:rsidR="009E4C82">
        <w:t>state</w:t>
      </w:r>
      <w:r w:rsidR="00D444ED">
        <w:t xml:space="preserve"> when </w:t>
      </w:r>
      <w:r w:rsidR="00072EC0">
        <w:t>a</w:t>
      </w:r>
      <w:r w:rsidR="00D444ED">
        <w:t xml:space="preserve"> cyclone ends </w:t>
      </w:r>
      <w:r w:rsidR="009E4C82">
        <w:t>(in accordance with</w:t>
      </w:r>
      <w:r w:rsidR="00D444ED">
        <w:t xml:space="preserve"> </w:t>
      </w:r>
      <w:r w:rsidR="009E4C82">
        <w:t>the</w:t>
      </w:r>
      <w:r w:rsidR="00D444ED">
        <w:t xml:space="preserve"> BoM</w:t>
      </w:r>
      <w:r w:rsidR="009E4C82">
        <w:t>’s</w:t>
      </w:r>
      <w:r w:rsidR="00D444ED">
        <w:t xml:space="preserve"> advice</w:t>
      </w:r>
      <w:r w:rsidR="009E4C82">
        <w:t>)</w:t>
      </w:r>
      <w:r w:rsidR="00D444ED">
        <w:t xml:space="preserve"> and when the claim</w:t>
      </w:r>
      <w:r w:rsidR="00495EBC">
        <w:t>s</w:t>
      </w:r>
      <w:r w:rsidR="00D444ED">
        <w:t xml:space="preserve"> period ceases. </w:t>
      </w:r>
      <w:r w:rsidR="00CA49C3">
        <w:t>BoM is required to notify the ARPC within 24 hours and can notify by electronic means.</w:t>
      </w:r>
      <w:r w:rsidR="00D444ED">
        <w:t xml:space="preserve">  </w:t>
      </w:r>
      <w:r w:rsidR="00D444ED">
        <w:rPr>
          <w:rStyle w:val="Referencingstyle"/>
        </w:rPr>
        <w:t xml:space="preserve">[Schedule </w:t>
      </w:r>
      <w:r w:rsidR="00B91096" w:rsidRPr="00842DE0">
        <w:rPr>
          <w:rStyle w:val="Referencingstyle"/>
        </w:rPr>
        <w:t>C</w:t>
      </w:r>
      <w:r w:rsidR="00D444ED">
        <w:rPr>
          <w:rStyle w:val="Referencingstyle"/>
        </w:rPr>
        <w:t>, i</w:t>
      </w:r>
      <w:r w:rsidR="00D444ED" w:rsidRPr="00375F1D">
        <w:rPr>
          <w:rStyle w:val="Referencingstyle"/>
        </w:rPr>
        <w:t xml:space="preserve">tem </w:t>
      </w:r>
      <w:r w:rsidR="00B91096" w:rsidRPr="00842DE0">
        <w:rPr>
          <w:rStyle w:val="Referencingstyle"/>
        </w:rPr>
        <w:t>8</w:t>
      </w:r>
      <w:r w:rsidR="00D444ED" w:rsidRPr="00375F1D">
        <w:rPr>
          <w:rStyle w:val="Referencingstyle"/>
        </w:rPr>
        <w:t>, section</w:t>
      </w:r>
      <w:r w:rsidR="00D444ED" w:rsidRPr="00375F1D" w:rsidDel="00E205DD">
        <w:rPr>
          <w:rStyle w:val="Referencingstyle"/>
        </w:rPr>
        <w:t>s</w:t>
      </w:r>
      <w:r w:rsidR="00E205DD">
        <w:rPr>
          <w:rStyle w:val="Referencingstyle"/>
        </w:rPr>
        <w:t xml:space="preserve"> </w:t>
      </w:r>
      <w:r w:rsidR="00C54D2D" w:rsidRPr="00842DE0">
        <w:rPr>
          <w:rStyle w:val="Referencingstyle"/>
        </w:rPr>
        <w:t>8E(</w:t>
      </w:r>
      <w:r w:rsidR="00C54D2D">
        <w:rPr>
          <w:rStyle w:val="Referencingstyle"/>
        </w:rPr>
        <w:t>2) and</w:t>
      </w:r>
      <w:r w:rsidR="00E205DD">
        <w:rPr>
          <w:rStyle w:val="Referencingstyle"/>
        </w:rPr>
        <w:t xml:space="preserve"> </w:t>
      </w:r>
      <w:r w:rsidR="00CA49C3">
        <w:rPr>
          <w:rStyle w:val="Referencingstyle"/>
        </w:rPr>
        <w:t>8E(3)</w:t>
      </w:r>
      <w:r w:rsidR="00C54D2D">
        <w:rPr>
          <w:rStyle w:val="Referencingstyle"/>
        </w:rPr>
        <w:t xml:space="preserve"> and</w:t>
      </w:r>
      <w:r w:rsidR="00E205DD">
        <w:rPr>
          <w:rStyle w:val="Referencingstyle"/>
        </w:rPr>
        <w:t xml:space="preserve"> </w:t>
      </w:r>
      <w:r w:rsidR="00B91096" w:rsidRPr="00842DE0">
        <w:rPr>
          <w:rStyle w:val="Referencingstyle"/>
        </w:rPr>
        <w:t>8F</w:t>
      </w:r>
      <w:r w:rsidR="00E205DD">
        <w:rPr>
          <w:rStyle w:val="Referencingstyle"/>
        </w:rPr>
        <w:t xml:space="preserve">(2) </w:t>
      </w:r>
      <w:r w:rsidR="00D444ED" w:rsidRPr="00375F1D">
        <w:rPr>
          <w:rStyle w:val="Referencingstyle"/>
        </w:rPr>
        <w:t>of</w:t>
      </w:r>
      <w:r w:rsidR="00E205DD">
        <w:rPr>
          <w:rStyle w:val="Referencingstyle"/>
        </w:rPr>
        <w:t xml:space="preserve"> the</w:t>
      </w:r>
      <w:r w:rsidR="00D444ED" w:rsidRPr="00375F1D">
        <w:rPr>
          <w:rStyle w:val="Referencingstyle"/>
        </w:rPr>
        <w:t xml:space="preserve"> Act]</w:t>
      </w:r>
    </w:p>
    <w:p w14:paraId="3C6496E0" w14:textId="0580E6CC" w:rsidR="00132601" w:rsidRDefault="00132601" w:rsidP="00132601">
      <w:pPr>
        <w:pStyle w:val="base-text-paragraph"/>
      </w:pPr>
      <w:r>
        <w:t xml:space="preserve">After a cyclone is downgraded, it is taken to reintensify if it meets the condition </w:t>
      </w:r>
      <w:r w:rsidR="008C09FC">
        <w:t xml:space="preserve">in </w:t>
      </w:r>
      <w:r>
        <w:t xml:space="preserve">the regulations. In this case, on the advice of BoM, </w:t>
      </w:r>
      <w:r w:rsidR="009F4594">
        <w:t xml:space="preserve">the </w:t>
      </w:r>
      <w:r>
        <w:t xml:space="preserve">ARPC would declare a new cyclone event. </w:t>
      </w:r>
      <w:r w:rsidR="00B91096">
        <w:rPr>
          <w:rStyle w:val="Referencingstyle"/>
        </w:rPr>
        <w:t>[Schedule C, i</w:t>
      </w:r>
      <w:r w:rsidR="00B91096" w:rsidRPr="00375F1D">
        <w:rPr>
          <w:rStyle w:val="Referencingstyle"/>
        </w:rPr>
        <w:t xml:space="preserve">tem </w:t>
      </w:r>
      <w:r w:rsidR="00B91096">
        <w:rPr>
          <w:rStyle w:val="Referencingstyle"/>
        </w:rPr>
        <w:t>8</w:t>
      </w:r>
      <w:r w:rsidR="00B91096" w:rsidRPr="00375F1D">
        <w:rPr>
          <w:rStyle w:val="Referencingstyle"/>
        </w:rPr>
        <w:t xml:space="preserve">, </w:t>
      </w:r>
      <w:r w:rsidR="008D7EAF">
        <w:rPr>
          <w:rStyle w:val="Referencingstyle"/>
        </w:rPr>
        <w:t>N</w:t>
      </w:r>
      <w:r w:rsidR="008F4F99">
        <w:rPr>
          <w:rStyle w:val="Referencingstyle"/>
        </w:rPr>
        <w:t xml:space="preserve">ote at the end of </w:t>
      </w:r>
      <w:r w:rsidR="00B91096" w:rsidRPr="00375F1D">
        <w:rPr>
          <w:rStyle w:val="Referencingstyle"/>
        </w:rPr>
        <w:t>section</w:t>
      </w:r>
      <w:r w:rsidR="00B91096">
        <w:rPr>
          <w:rStyle w:val="Referencingstyle"/>
        </w:rPr>
        <w:t xml:space="preserve"> 8F(</w:t>
      </w:r>
      <w:r w:rsidR="008F4F99">
        <w:rPr>
          <w:rStyle w:val="Referencingstyle"/>
        </w:rPr>
        <w:t>1</w:t>
      </w:r>
      <w:r w:rsidR="00B91096">
        <w:rPr>
          <w:rStyle w:val="Referencingstyle"/>
        </w:rPr>
        <w:t xml:space="preserve">) </w:t>
      </w:r>
      <w:r w:rsidR="00B91096" w:rsidRPr="00375F1D">
        <w:rPr>
          <w:rStyle w:val="Referencingstyle"/>
        </w:rPr>
        <w:t>of</w:t>
      </w:r>
      <w:r w:rsidR="00B91096">
        <w:rPr>
          <w:rStyle w:val="Referencingstyle"/>
        </w:rPr>
        <w:t xml:space="preserve"> the</w:t>
      </w:r>
      <w:r w:rsidR="00B91096" w:rsidRPr="00375F1D">
        <w:rPr>
          <w:rStyle w:val="Referencingstyle"/>
        </w:rPr>
        <w:t xml:space="preserve"> Act]</w:t>
      </w:r>
    </w:p>
    <w:p w14:paraId="64D10886" w14:textId="6E5F92C8" w:rsidR="00735E95" w:rsidRDefault="00735E95" w:rsidP="002039BB">
      <w:pPr>
        <w:pStyle w:val="base-text-paragraph"/>
      </w:pPr>
      <w:r>
        <w:t xml:space="preserve">The meanings </w:t>
      </w:r>
      <w:r w:rsidR="0089499C">
        <w:t>of</w:t>
      </w:r>
      <w:r>
        <w:t xml:space="preserve"> </w:t>
      </w:r>
      <w:r>
        <w:rPr>
          <w:b/>
          <w:bCs/>
          <w:i/>
          <w:iCs/>
        </w:rPr>
        <w:t>cyclone</w:t>
      </w:r>
      <w:r w:rsidR="00843164">
        <w:t xml:space="preserve">, </w:t>
      </w:r>
      <w:r w:rsidR="00923661">
        <w:rPr>
          <w:b/>
          <w:bCs/>
          <w:i/>
          <w:iCs/>
        </w:rPr>
        <w:t>end</w:t>
      </w:r>
      <w:r w:rsidR="00923661">
        <w:t xml:space="preserve"> </w:t>
      </w:r>
      <w:r w:rsidR="009E4C82">
        <w:t xml:space="preserve">(of a cyclone) </w:t>
      </w:r>
      <w:r w:rsidR="00843164">
        <w:t xml:space="preserve">and </w:t>
      </w:r>
      <w:r w:rsidR="00843164" w:rsidRPr="00D8580E">
        <w:rPr>
          <w:b/>
          <w:bCs/>
          <w:i/>
          <w:iCs/>
        </w:rPr>
        <w:t>reintensify</w:t>
      </w:r>
      <w:r w:rsidR="009E4C82" w:rsidRPr="00D8580E">
        <w:rPr>
          <w:b/>
          <w:bCs/>
          <w:i/>
          <w:iCs/>
        </w:rPr>
        <w:t xml:space="preserve"> </w:t>
      </w:r>
      <w:r w:rsidR="00D8580E">
        <w:t xml:space="preserve">(in relation to a cyclone) </w:t>
      </w:r>
      <w:r w:rsidR="009E4C82">
        <w:t>are</w:t>
      </w:r>
      <w:r w:rsidR="00923661">
        <w:t xml:space="preserve"> provided for in </w:t>
      </w:r>
      <w:r w:rsidR="003311BE">
        <w:t xml:space="preserve">the </w:t>
      </w:r>
      <w:r w:rsidR="00923661">
        <w:t>regulations.</w:t>
      </w:r>
      <w:r w:rsidR="008A47BA">
        <w:t xml:space="preserve"> </w:t>
      </w:r>
      <w:r w:rsidR="008A47BA">
        <w:rPr>
          <w:rStyle w:val="Referencingstyle"/>
        </w:rPr>
        <w:t xml:space="preserve">[Schedule </w:t>
      </w:r>
      <w:r w:rsidR="00B91096" w:rsidRPr="00842DE0">
        <w:rPr>
          <w:rStyle w:val="Referencingstyle"/>
        </w:rPr>
        <w:t>C</w:t>
      </w:r>
      <w:r w:rsidR="008A47BA">
        <w:rPr>
          <w:rStyle w:val="Referencingstyle"/>
        </w:rPr>
        <w:t>, i</w:t>
      </w:r>
      <w:r w:rsidR="008A47BA" w:rsidRPr="00375F1D">
        <w:rPr>
          <w:rStyle w:val="Referencingstyle"/>
        </w:rPr>
        <w:t xml:space="preserve">tem </w:t>
      </w:r>
      <w:r w:rsidR="00B91096" w:rsidRPr="00842DE0">
        <w:rPr>
          <w:rStyle w:val="Referencingstyle"/>
        </w:rPr>
        <w:t>3</w:t>
      </w:r>
      <w:r w:rsidR="008A47BA" w:rsidRPr="00375F1D">
        <w:rPr>
          <w:rStyle w:val="Referencingstyle"/>
        </w:rPr>
        <w:t>, section</w:t>
      </w:r>
      <w:r w:rsidR="00E205DD">
        <w:rPr>
          <w:rStyle w:val="Referencingstyle"/>
        </w:rPr>
        <w:t xml:space="preserve"> 3 </w:t>
      </w:r>
      <w:r w:rsidR="008A47BA" w:rsidRPr="00375F1D">
        <w:rPr>
          <w:rStyle w:val="Referencingstyle"/>
        </w:rPr>
        <w:t xml:space="preserve">of </w:t>
      </w:r>
      <w:r w:rsidR="00E205DD">
        <w:rPr>
          <w:rStyle w:val="Referencingstyle"/>
        </w:rPr>
        <w:t xml:space="preserve">the </w:t>
      </w:r>
      <w:r w:rsidR="008A47BA" w:rsidRPr="00375F1D">
        <w:rPr>
          <w:rStyle w:val="Referencingstyle"/>
        </w:rPr>
        <w:t>Act]</w:t>
      </w:r>
    </w:p>
    <w:p w14:paraId="6C6E12A2" w14:textId="5E708D41" w:rsidR="009B6BFC" w:rsidRDefault="00F45B3A" w:rsidP="002039BB">
      <w:pPr>
        <w:pStyle w:val="base-text-paragraph"/>
      </w:pPr>
      <w:r>
        <w:t>The regulation</w:t>
      </w:r>
      <w:r w:rsidR="009E4C82">
        <w:t>-making</w:t>
      </w:r>
      <w:r>
        <w:t xml:space="preserve"> power is</w:t>
      </w:r>
      <w:r w:rsidR="00C07C7D">
        <w:t xml:space="preserve"> </w:t>
      </w:r>
      <w:r>
        <w:t xml:space="preserve">appropriate </w:t>
      </w:r>
      <w:r w:rsidR="007E0178">
        <w:t xml:space="preserve">as the meanings are based </w:t>
      </w:r>
      <w:r w:rsidR="001C36EF">
        <w:t>on</w:t>
      </w:r>
      <w:r w:rsidR="007E0178">
        <w:t xml:space="preserve"> existing BoM </w:t>
      </w:r>
      <w:r w:rsidR="00BF090B">
        <w:t>definitions</w:t>
      </w:r>
      <w:r w:rsidR="00E4141C">
        <w:t xml:space="preserve"> and </w:t>
      </w:r>
      <w:r w:rsidR="00BF090B">
        <w:t>allow for</w:t>
      </w:r>
      <w:r w:rsidR="009B6BFC">
        <w:t xml:space="preserve"> timely adjustment and adaptation to any changes in </w:t>
      </w:r>
      <w:r w:rsidR="00E4141C">
        <w:t xml:space="preserve">the </w:t>
      </w:r>
      <w:r w:rsidR="007E0178">
        <w:t>BoM definitions</w:t>
      </w:r>
      <w:r w:rsidR="009B6BFC">
        <w:t>.</w:t>
      </w:r>
      <w:r w:rsidR="003311BE">
        <w:t xml:space="preserve"> </w:t>
      </w:r>
      <w:r w:rsidR="00C77547">
        <w:t xml:space="preserve">This is required as the Government requires </w:t>
      </w:r>
      <w:r w:rsidR="003311BE">
        <w:t>flexibility to make timely changes to ensure the cyclone reinsurance scheme is base</w:t>
      </w:r>
      <w:r w:rsidR="00C77A9C">
        <w:t>d</w:t>
      </w:r>
      <w:r w:rsidR="003311BE">
        <w:t xml:space="preserve"> o</w:t>
      </w:r>
      <w:r w:rsidR="002E56D9">
        <w:t>n</w:t>
      </w:r>
      <w:r w:rsidR="003311BE">
        <w:t xml:space="preserve"> the latest scientific definition of what constitutes a cyclone. </w:t>
      </w:r>
      <w:r w:rsidR="004F0B40">
        <w:t>The regulations will be disallowable and subject to Parliamentary scrutiny.</w:t>
      </w:r>
    </w:p>
    <w:p w14:paraId="5E70FADD" w14:textId="7D246743" w:rsidR="002F5378" w:rsidRDefault="009B6BFC" w:rsidP="005B681B">
      <w:pPr>
        <w:pStyle w:val="base-text-paragraph"/>
      </w:pPr>
      <w:r>
        <w:t xml:space="preserve"> </w:t>
      </w:r>
      <w:r w:rsidR="00EA5F8A">
        <w:t xml:space="preserve">The instrument declaring the end of a cyclone event will </w:t>
      </w:r>
      <w:r>
        <w:t xml:space="preserve"> </w:t>
      </w:r>
      <w:r w:rsidR="00E4141C">
        <w:t xml:space="preserve"> </w:t>
      </w:r>
      <w:r w:rsidR="006836B6">
        <w:t>pr</w:t>
      </w:r>
      <w:r w:rsidR="006A44CB">
        <w:t>ovide</w:t>
      </w:r>
      <w:r w:rsidR="006836B6">
        <w:t xml:space="preserve"> that the claims period ceases </w:t>
      </w:r>
      <w:r w:rsidR="004B1BFE">
        <w:t>at a fixed time</w:t>
      </w:r>
      <w:r w:rsidR="006836B6">
        <w:t xml:space="preserve"> after a cyclone formally ends (the </w:t>
      </w:r>
      <w:r w:rsidR="000768F3">
        <w:t xml:space="preserve">related damage </w:t>
      </w:r>
      <w:r w:rsidR="006836B6">
        <w:t>period)</w:t>
      </w:r>
      <w:r w:rsidR="00E4141C">
        <w:t xml:space="preserve">. </w:t>
      </w:r>
      <w:r w:rsidR="007D0559">
        <w:t>This recognises that significant property damage can still occur for a period after a cyclone has been downgraded</w:t>
      </w:r>
      <w:r w:rsidR="00B06690">
        <w:t xml:space="preserve"> to a rain bearing depression.</w:t>
      </w:r>
      <w:r w:rsidR="007D0559">
        <w:t xml:space="preserve"> </w:t>
      </w:r>
      <w:r w:rsidR="00E4141C">
        <w:t>Th</w:t>
      </w:r>
      <w:r w:rsidR="004D5E93">
        <w:t xml:space="preserve">e duration of the </w:t>
      </w:r>
      <w:r w:rsidR="00720567">
        <w:t xml:space="preserve">related damage </w:t>
      </w:r>
      <w:r w:rsidR="004D5E93">
        <w:t>period is</w:t>
      </w:r>
      <w:r w:rsidR="00E4141C">
        <w:t xml:space="preserve"> also</w:t>
      </w:r>
      <w:r w:rsidR="008A47BA">
        <w:t xml:space="preserve"> </w:t>
      </w:r>
      <w:r w:rsidR="002F5378">
        <w:t xml:space="preserve">prescribed </w:t>
      </w:r>
      <w:r w:rsidR="00E4141C">
        <w:t>in</w:t>
      </w:r>
      <w:r w:rsidR="002F5378">
        <w:t xml:space="preserve"> the regulations. </w:t>
      </w:r>
      <w:r w:rsidR="008716AE" w:rsidRPr="00842DE0">
        <w:rPr>
          <w:rStyle w:val="Referencingstyle"/>
        </w:rPr>
        <w:t xml:space="preserve">[Schedule </w:t>
      </w:r>
      <w:r w:rsidR="002A6AA7" w:rsidRPr="00842DE0">
        <w:rPr>
          <w:rStyle w:val="Referencingstyle"/>
        </w:rPr>
        <w:t>C</w:t>
      </w:r>
      <w:r w:rsidR="008716AE" w:rsidRPr="00842DE0">
        <w:rPr>
          <w:rStyle w:val="Referencingstyle"/>
        </w:rPr>
        <w:t xml:space="preserve">, item </w:t>
      </w:r>
      <w:r w:rsidR="002A6AA7" w:rsidRPr="00842DE0">
        <w:rPr>
          <w:rStyle w:val="Referencingstyle"/>
        </w:rPr>
        <w:t>8</w:t>
      </w:r>
      <w:r w:rsidR="008716AE" w:rsidRPr="00842DE0">
        <w:rPr>
          <w:rStyle w:val="Referencingstyle"/>
        </w:rPr>
        <w:t>, section</w:t>
      </w:r>
      <w:r w:rsidR="00FA5DF0" w:rsidRPr="00842DE0">
        <w:rPr>
          <w:rStyle w:val="Referencingstyle"/>
        </w:rPr>
        <w:t>s</w:t>
      </w:r>
      <w:r w:rsidR="008716AE" w:rsidRPr="00842DE0">
        <w:rPr>
          <w:rStyle w:val="Referencingstyle"/>
        </w:rPr>
        <w:t xml:space="preserve"> </w:t>
      </w:r>
      <w:r w:rsidR="00E67363" w:rsidRPr="00842DE0">
        <w:rPr>
          <w:rStyle w:val="Referencingstyle"/>
        </w:rPr>
        <w:t>8</w:t>
      </w:r>
      <w:r w:rsidR="002A6AA7" w:rsidRPr="00842DE0">
        <w:rPr>
          <w:rStyle w:val="Referencingstyle"/>
        </w:rPr>
        <w:t>F</w:t>
      </w:r>
      <w:r w:rsidR="00FA5DF0" w:rsidRPr="00842DE0">
        <w:rPr>
          <w:rStyle w:val="Referencingstyle"/>
        </w:rPr>
        <w:t>(2) and 8</w:t>
      </w:r>
      <w:r w:rsidR="002A6AA7" w:rsidRPr="00842DE0">
        <w:rPr>
          <w:rStyle w:val="Referencingstyle"/>
        </w:rPr>
        <w:t>F</w:t>
      </w:r>
      <w:r w:rsidR="00FA5DF0" w:rsidRPr="00842DE0">
        <w:rPr>
          <w:rStyle w:val="Referencingstyle"/>
        </w:rPr>
        <w:t>(3)</w:t>
      </w:r>
      <w:r w:rsidR="00B553AF" w:rsidRPr="00842DE0">
        <w:rPr>
          <w:rStyle w:val="Referencingstyle"/>
        </w:rPr>
        <w:t xml:space="preserve"> </w:t>
      </w:r>
      <w:r w:rsidR="008716AE" w:rsidRPr="00842DE0">
        <w:rPr>
          <w:rStyle w:val="Referencingstyle"/>
        </w:rPr>
        <w:t>of</w:t>
      </w:r>
      <w:r w:rsidR="00E67363" w:rsidRPr="00842DE0">
        <w:rPr>
          <w:rStyle w:val="Referencingstyle"/>
        </w:rPr>
        <w:t xml:space="preserve"> the</w:t>
      </w:r>
      <w:r w:rsidR="008716AE" w:rsidRPr="00842DE0">
        <w:rPr>
          <w:rStyle w:val="Referencingstyle"/>
        </w:rPr>
        <w:t xml:space="preserve"> Act]</w:t>
      </w:r>
    </w:p>
    <w:p w14:paraId="66BD5CAA" w14:textId="59376042" w:rsidR="008716AE" w:rsidRDefault="00AC2DE6" w:rsidP="005B681B">
      <w:pPr>
        <w:pStyle w:val="base-text-paragraph"/>
      </w:pPr>
      <w:r>
        <w:t>The regulation</w:t>
      </w:r>
      <w:r w:rsidR="0011034A">
        <w:t>-</w:t>
      </w:r>
      <w:r>
        <w:t>making power to prescribe th</w:t>
      </w:r>
      <w:r w:rsidR="0011034A">
        <w:t>e</w:t>
      </w:r>
      <w:r>
        <w:t xml:space="preserve"> </w:t>
      </w:r>
      <w:r w:rsidR="008232BD">
        <w:t xml:space="preserve">length of the </w:t>
      </w:r>
      <w:r w:rsidR="000768F3">
        <w:t>related damage period</w:t>
      </w:r>
      <w:r>
        <w:t xml:space="preserve"> </w:t>
      </w:r>
      <w:r w:rsidR="004C5B1E">
        <w:t xml:space="preserve">is necessary to </w:t>
      </w:r>
      <w:r>
        <w:t xml:space="preserve">ensure </w:t>
      </w:r>
      <w:r w:rsidR="004C5B1E">
        <w:t xml:space="preserve">a degree of flexibility in the scheme to allow for the suitability of the duration of the </w:t>
      </w:r>
      <w:r w:rsidR="000768F3">
        <w:t>related damage period</w:t>
      </w:r>
      <w:r w:rsidR="004C5B1E">
        <w:t xml:space="preserve"> </w:t>
      </w:r>
      <w:r w:rsidR="00FC23F5">
        <w:t xml:space="preserve">to be reviewed </w:t>
      </w:r>
      <w:r w:rsidR="00FF642D">
        <w:t>and for</w:t>
      </w:r>
      <w:r w:rsidR="004C5B1E">
        <w:t xml:space="preserve"> future changes </w:t>
      </w:r>
      <w:r w:rsidR="00FC23F5">
        <w:t>to the period</w:t>
      </w:r>
      <w:r w:rsidR="00E4141C">
        <w:t xml:space="preserve"> to be </w:t>
      </w:r>
      <w:r w:rsidR="00FC23F5">
        <w:t>made</w:t>
      </w:r>
      <w:r w:rsidR="004C5B1E">
        <w:t xml:space="preserve"> in a timely manner</w:t>
      </w:r>
      <w:r w:rsidR="0011034A">
        <w:t xml:space="preserve"> if necessary</w:t>
      </w:r>
      <w:r w:rsidR="004C5B1E">
        <w:t>.</w:t>
      </w:r>
      <w:r w:rsidR="004F0B40">
        <w:t xml:space="preserve"> The regulations will be disallowable and subject to Parliamentary scrutiny.</w:t>
      </w:r>
    </w:p>
    <w:p w14:paraId="70F35A97" w14:textId="5E02DFB6" w:rsidR="00D33B06" w:rsidRDefault="00A60335" w:rsidP="002039BB">
      <w:pPr>
        <w:pStyle w:val="base-text-paragraph"/>
      </w:pPr>
      <w:r>
        <w:t xml:space="preserve">The </w:t>
      </w:r>
      <w:r w:rsidR="008625AF">
        <w:t>C</w:t>
      </w:r>
      <w:r w:rsidR="00A06736">
        <w:t xml:space="preserve">hief </w:t>
      </w:r>
      <w:r w:rsidR="00C92E6E">
        <w:t>E</w:t>
      </w:r>
      <w:r w:rsidR="00A06736">
        <w:t xml:space="preserve">xecutive </w:t>
      </w:r>
      <w:r w:rsidR="00FE22AB">
        <w:t>or a senior executive</w:t>
      </w:r>
      <w:r w:rsidR="00010D8E">
        <w:t xml:space="preserve"> of </w:t>
      </w:r>
      <w:r w:rsidR="00D17762">
        <w:t xml:space="preserve">the </w:t>
      </w:r>
      <w:r>
        <w:t>ARPC</w:t>
      </w:r>
      <w:r w:rsidR="00CC4A4C">
        <w:t xml:space="preserve"> will make</w:t>
      </w:r>
      <w:r w:rsidDel="00CC4A4C">
        <w:t xml:space="preserve"> </w:t>
      </w:r>
      <w:r w:rsidR="00CC4A4C">
        <w:t>the cyclone</w:t>
      </w:r>
      <w:r>
        <w:t xml:space="preserve"> declaration</w:t>
      </w:r>
      <w:r w:rsidR="00404581">
        <w:t xml:space="preserve"> as a notifiable instrument</w:t>
      </w:r>
      <w:r w:rsidR="004906AE">
        <w:t xml:space="preserve"> within 24 hours of receiving</w:t>
      </w:r>
      <w:r>
        <w:t xml:space="preserve"> </w:t>
      </w:r>
      <w:r w:rsidR="00A64482">
        <w:t>meteorological a</w:t>
      </w:r>
      <w:r>
        <w:t xml:space="preserve">dvice from </w:t>
      </w:r>
      <w:r w:rsidR="00E4141C">
        <w:t xml:space="preserve">the </w:t>
      </w:r>
      <w:r>
        <w:t>BoM</w:t>
      </w:r>
      <w:r w:rsidR="00FE22AB">
        <w:t>.</w:t>
      </w:r>
      <w:r w:rsidR="00CC4A4C">
        <w:t xml:space="preserve"> </w:t>
      </w:r>
      <w:r w:rsidR="00FE22AB">
        <w:t xml:space="preserve">The declaration will have immediate </w:t>
      </w:r>
      <w:r w:rsidR="00FE22AB" w:rsidRPr="00842DE0">
        <w:t>effect</w:t>
      </w:r>
      <w:r w:rsidR="00CC4A4C" w:rsidRPr="00842DE0">
        <w:t xml:space="preserve">. </w:t>
      </w:r>
      <w:r w:rsidR="00A06736" w:rsidRPr="00842DE0">
        <w:rPr>
          <w:rStyle w:val="Referencingstyle"/>
        </w:rPr>
        <w:t xml:space="preserve">[Schedule </w:t>
      </w:r>
      <w:r w:rsidR="002A6AA7" w:rsidRPr="00842DE0">
        <w:rPr>
          <w:rStyle w:val="Referencingstyle"/>
        </w:rPr>
        <w:t>C</w:t>
      </w:r>
      <w:r w:rsidR="00A06736" w:rsidRPr="00842DE0">
        <w:rPr>
          <w:rStyle w:val="Referencingstyle"/>
        </w:rPr>
        <w:t>, item</w:t>
      </w:r>
      <w:r w:rsidR="00F55566" w:rsidRPr="00842DE0">
        <w:rPr>
          <w:rStyle w:val="Referencingstyle"/>
        </w:rPr>
        <w:t xml:space="preserve">s </w:t>
      </w:r>
      <w:r w:rsidR="00B20C32" w:rsidRPr="00842DE0">
        <w:rPr>
          <w:rStyle w:val="Referencingstyle"/>
        </w:rPr>
        <w:t xml:space="preserve">8 and </w:t>
      </w:r>
      <w:r w:rsidR="002A6AA7" w:rsidRPr="00842DE0">
        <w:rPr>
          <w:rStyle w:val="Referencingstyle"/>
        </w:rPr>
        <w:t>23</w:t>
      </w:r>
      <w:r w:rsidR="00A06736" w:rsidRPr="00842DE0">
        <w:rPr>
          <w:rStyle w:val="Referencingstyle"/>
        </w:rPr>
        <w:t>, section</w:t>
      </w:r>
      <w:r w:rsidR="00B20C32" w:rsidRPr="00842DE0">
        <w:rPr>
          <w:rStyle w:val="Referencingstyle"/>
        </w:rPr>
        <w:t>s 8F(4) and</w:t>
      </w:r>
      <w:r w:rsidR="00A06736" w:rsidRPr="00842DE0">
        <w:rPr>
          <w:rStyle w:val="Referencingstyle"/>
        </w:rPr>
        <w:t xml:space="preserve"> 40</w:t>
      </w:r>
      <w:r w:rsidR="00004E1B" w:rsidRPr="00842DE0">
        <w:rPr>
          <w:rStyle w:val="Referencingstyle"/>
        </w:rPr>
        <w:t>(2)</w:t>
      </w:r>
      <w:r w:rsidR="00A06736" w:rsidRPr="00842DE0">
        <w:rPr>
          <w:rStyle w:val="Referencingstyle"/>
        </w:rPr>
        <w:t xml:space="preserve"> of the Act]</w:t>
      </w:r>
    </w:p>
    <w:p w14:paraId="756D6EC4" w14:textId="79C6A23B" w:rsidR="00D33B06" w:rsidRDefault="00126A14" w:rsidP="00D33B06">
      <w:pPr>
        <w:pStyle w:val="base-text-paragraph"/>
      </w:pPr>
      <w:r>
        <w:t>T</w:t>
      </w:r>
      <w:r w:rsidR="00D33B06">
        <w:t xml:space="preserve">hese declarations are </w:t>
      </w:r>
      <w:r w:rsidR="00404581">
        <w:t xml:space="preserve">administrative in character but </w:t>
      </w:r>
      <w:r w:rsidR="00FE22AB">
        <w:t xml:space="preserve">are made as notifiable instruments for the purposes of </w:t>
      </w:r>
      <w:r w:rsidR="00404581">
        <w:t>transparency</w:t>
      </w:r>
      <w:r w:rsidR="004F0B40">
        <w:t>.</w:t>
      </w:r>
      <w:r w:rsidR="00D33B06">
        <w:t xml:space="preserve"> </w:t>
      </w:r>
      <w:r w:rsidR="00404581">
        <w:t xml:space="preserve">Notifiable instruments </w:t>
      </w:r>
      <w:r w:rsidR="00D33B06">
        <w:t xml:space="preserve">are not subject to disallowance </w:t>
      </w:r>
      <w:r w:rsidR="00947F86">
        <w:t>or</w:t>
      </w:r>
      <w:r w:rsidR="00D33B06">
        <w:t xml:space="preserve"> sunsetting</w:t>
      </w:r>
      <w:r w:rsidR="00404581">
        <w:t xml:space="preserve"> given their administrative character</w:t>
      </w:r>
      <w:r w:rsidR="00D33B06">
        <w:t xml:space="preserve">. </w:t>
      </w:r>
    </w:p>
    <w:p w14:paraId="20B62D94" w14:textId="577102AF" w:rsidR="00D33B06" w:rsidRDefault="00FC23F5" w:rsidP="00D33B06">
      <w:pPr>
        <w:pStyle w:val="base-text-paragraph"/>
      </w:pPr>
      <w:r>
        <w:t>The</w:t>
      </w:r>
      <w:r w:rsidR="00D33B06">
        <w:t xml:space="preserve"> declaration</w:t>
      </w:r>
      <w:r>
        <w:t>s</w:t>
      </w:r>
      <w:r w:rsidR="00B96AD7">
        <w:t xml:space="preserve"> </w:t>
      </w:r>
      <w:r w:rsidR="00D33B06">
        <w:t xml:space="preserve">cannot be revoked or varied. </w:t>
      </w:r>
      <w:r w:rsidR="00E0509F">
        <w:t>This</w:t>
      </w:r>
      <w:r w:rsidR="0006383B">
        <w:t xml:space="preserve"> is to provide</w:t>
      </w:r>
      <w:r w:rsidR="00E0509F">
        <w:t xml:space="preserve"> certainty </w:t>
      </w:r>
      <w:r w:rsidR="0006383B">
        <w:t xml:space="preserve">for </w:t>
      </w:r>
      <w:r w:rsidR="00E0509F">
        <w:t xml:space="preserve">the </w:t>
      </w:r>
      <w:r>
        <w:t xml:space="preserve">insurance </w:t>
      </w:r>
      <w:r w:rsidR="00E0509F">
        <w:t>market</w:t>
      </w:r>
      <w:r w:rsidR="00CB30B2">
        <w:t xml:space="preserve"> </w:t>
      </w:r>
      <w:r w:rsidR="00C8498A">
        <w:t>of the claims period</w:t>
      </w:r>
      <w:r w:rsidR="00CB30B2">
        <w:t>.</w:t>
      </w:r>
      <w:r w:rsidR="00C8498A">
        <w:t xml:space="preserve"> </w:t>
      </w:r>
      <w:r w:rsidR="00D33B06">
        <w:rPr>
          <w:rStyle w:val="Referencingstyle"/>
        </w:rPr>
        <w:t xml:space="preserve">[Schedule </w:t>
      </w:r>
      <w:r w:rsidR="00B20C32" w:rsidRPr="00842DE0">
        <w:rPr>
          <w:rStyle w:val="Referencingstyle"/>
        </w:rPr>
        <w:t>C</w:t>
      </w:r>
      <w:r w:rsidR="00D33B06">
        <w:rPr>
          <w:rStyle w:val="Referencingstyle"/>
        </w:rPr>
        <w:t>, i</w:t>
      </w:r>
      <w:r w:rsidR="00D33B06" w:rsidRPr="00375F1D">
        <w:rPr>
          <w:rStyle w:val="Referencingstyle"/>
        </w:rPr>
        <w:t xml:space="preserve">tem </w:t>
      </w:r>
      <w:r w:rsidR="00B20C32" w:rsidRPr="00842DE0">
        <w:rPr>
          <w:rStyle w:val="Referencingstyle"/>
        </w:rPr>
        <w:t>8</w:t>
      </w:r>
      <w:r w:rsidR="00D33B06" w:rsidRPr="00375F1D">
        <w:rPr>
          <w:rStyle w:val="Referencingstyle"/>
        </w:rPr>
        <w:t>, section</w:t>
      </w:r>
      <w:r w:rsidR="00FA5DF0">
        <w:rPr>
          <w:rStyle w:val="Referencingstyle"/>
        </w:rPr>
        <w:t xml:space="preserve"> </w:t>
      </w:r>
      <w:r w:rsidR="0039232D" w:rsidRPr="00842DE0">
        <w:rPr>
          <w:rStyle w:val="Referencingstyle"/>
        </w:rPr>
        <w:t>8F</w:t>
      </w:r>
      <w:r w:rsidR="00FA5DF0">
        <w:rPr>
          <w:rStyle w:val="Referencingstyle"/>
        </w:rPr>
        <w:t>(4)</w:t>
      </w:r>
      <w:r w:rsidR="00B20C32">
        <w:rPr>
          <w:rStyle w:val="Referencingstyle"/>
        </w:rPr>
        <w:t>(c)</w:t>
      </w:r>
      <w:r w:rsidR="00D33B06" w:rsidRPr="00375F1D">
        <w:rPr>
          <w:rStyle w:val="Referencingstyle"/>
        </w:rPr>
        <w:t xml:space="preserve"> of </w:t>
      </w:r>
      <w:r w:rsidR="00FA5DF0">
        <w:rPr>
          <w:rStyle w:val="Referencingstyle"/>
        </w:rPr>
        <w:t xml:space="preserve">the </w:t>
      </w:r>
      <w:r w:rsidR="00D33B06" w:rsidRPr="00375F1D">
        <w:rPr>
          <w:rStyle w:val="Referencingstyle"/>
        </w:rPr>
        <w:t>Act]</w:t>
      </w:r>
    </w:p>
    <w:p w14:paraId="2E8429D5" w14:textId="46EAA45C" w:rsidR="001966E3" w:rsidRPr="00160509" w:rsidRDefault="009A559C" w:rsidP="002039BB">
      <w:pPr>
        <w:pStyle w:val="base-text-paragraph"/>
      </w:pPr>
      <w:r w:rsidRPr="00160509">
        <w:t>A</w:t>
      </w:r>
      <w:r w:rsidR="00C51607" w:rsidRPr="00160509">
        <w:t>ny</w:t>
      </w:r>
      <w:r w:rsidRPr="00160509">
        <w:t xml:space="preserve"> </w:t>
      </w:r>
      <w:r w:rsidR="00951A88" w:rsidRPr="00160509">
        <w:t>eligible</w:t>
      </w:r>
      <w:r w:rsidR="00FD7A29" w:rsidRPr="00160509">
        <w:t xml:space="preserve"> cyclone</w:t>
      </w:r>
      <w:r w:rsidR="00EB085A" w:rsidRPr="00160509">
        <w:t xml:space="preserve"> </w:t>
      </w:r>
      <w:r w:rsidR="009003A8">
        <w:t xml:space="preserve">related </w:t>
      </w:r>
      <w:r w:rsidR="00EB085A" w:rsidRPr="00160509">
        <w:t xml:space="preserve">loss </w:t>
      </w:r>
      <w:r w:rsidRPr="00160509">
        <w:t>that occu</w:t>
      </w:r>
      <w:r w:rsidR="00B51BE7" w:rsidRPr="00160509">
        <w:t>r</w:t>
      </w:r>
      <w:r w:rsidR="00C51607" w:rsidRPr="00160509">
        <w:t xml:space="preserve">s </w:t>
      </w:r>
      <w:r w:rsidRPr="00160509">
        <w:t xml:space="preserve">during the </w:t>
      </w:r>
      <w:r w:rsidR="002F6503" w:rsidRPr="00160509">
        <w:t>claim</w:t>
      </w:r>
      <w:r w:rsidR="00E4141C">
        <w:t>s</w:t>
      </w:r>
      <w:r w:rsidR="002F6503" w:rsidRPr="00160509">
        <w:t xml:space="preserve"> </w:t>
      </w:r>
      <w:r w:rsidRPr="00160509">
        <w:t xml:space="preserve">period </w:t>
      </w:r>
      <w:r w:rsidR="00320EC4">
        <w:t>is</w:t>
      </w:r>
      <w:r w:rsidRPr="00160509">
        <w:t xml:space="preserve"> covered under the scheme.</w:t>
      </w:r>
    </w:p>
    <w:p w14:paraId="14410A30" w14:textId="52611CE6" w:rsidR="00E0509F" w:rsidRPr="00160509" w:rsidRDefault="00E0509F" w:rsidP="002039BB">
      <w:pPr>
        <w:pStyle w:val="base-text-paragraph"/>
      </w:pPr>
      <w:r>
        <w:t xml:space="preserve">A declaration made under this section will </w:t>
      </w:r>
      <w:r w:rsidR="00582F94">
        <w:t>have immediate effect</w:t>
      </w:r>
      <w:r w:rsidR="005C223F">
        <w:t>.</w:t>
      </w:r>
      <w:r w:rsidR="00582F94">
        <w:t xml:space="preserve"> </w:t>
      </w:r>
      <w:r w:rsidR="00791B30">
        <w:t>As</w:t>
      </w:r>
      <w:r>
        <w:t xml:space="preserve"> the declaration </w:t>
      </w:r>
      <w:r w:rsidR="00FE3258">
        <w:t>will refer to a time at which a cyclone has already occurred</w:t>
      </w:r>
      <w:r w:rsidR="00791B30">
        <w:t xml:space="preserve">, </w:t>
      </w:r>
      <w:r w:rsidR="00643CFA">
        <w:t>it</w:t>
      </w:r>
      <w:r>
        <w:t xml:space="preserve"> will always be </w:t>
      </w:r>
      <w:r w:rsidR="00582F94">
        <w:t>registered on the Federal Register of Legislation after the event</w:t>
      </w:r>
      <w:r w:rsidR="00C757B9">
        <w:t xml:space="preserve"> and will </w:t>
      </w:r>
      <w:r w:rsidR="00821C71">
        <w:t>apply</w:t>
      </w:r>
      <w:r w:rsidR="00C757B9">
        <w:t xml:space="preserve"> retrospective</w:t>
      </w:r>
      <w:r w:rsidR="00821C71">
        <w:t>ly</w:t>
      </w:r>
      <w:r>
        <w:t xml:space="preserve">. </w:t>
      </w:r>
      <w:r w:rsidR="007417D8">
        <w:t>The retrospective application will not affect a</w:t>
      </w:r>
      <w:r w:rsidR="00010D8E">
        <w:t>n</w:t>
      </w:r>
      <w:r w:rsidR="007417D8">
        <w:t xml:space="preserve"> </w:t>
      </w:r>
      <w:r w:rsidR="00010D8E">
        <w:t>insurer</w:t>
      </w:r>
      <w:r w:rsidR="007417D8">
        <w:t>’s right</w:t>
      </w:r>
      <w:r w:rsidR="00821C71">
        <w:t>s</w:t>
      </w:r>
      <w:r w:rsidR="007417D8">
        <w:t xml:space="preserve"> or disadvantage the person </w:t>
      </w:r>
      <w:r w:rsidR="007417D8" w:rsidRPr="008F5DB2">
        <w:t>as</w:t>
      </w:r>
      <w:r w:rsidR="009003A8" w:rsidRPr="00CC435D">
        <w:t xml:space="preserve"> </w:t>
      </w:r>
      <w:r w:rsidR="007417D8" w:rsidRPr="00CC435D">
        <w:t>the</w:t>
      </w:r>
      <w:r w:rsidR="009003A8" w:rsidRPr="008F5DB2">
        <w:t xml:space="preserve"> retrospective application </w:t>
      </w:r>
      <w:r w:rsidR="007417D8" w:rsidRPr="00CC435D">
        <w:t xml:space="preserve">will </w:t>
      </w:r>
      <w:r w:rsidR="009003A8" w:rsidRPr="008F5DB2">
        <w:t xml:space="preserve">ensure </w:t>
      </w:r>
      <w:r w:rsidR="007417D8" w:rsidRPr="00CC435D">
        <w:t xml:space="preserve">the </w:t>
      </w:r>
      <w:r w:rsidR="00474B94" w:rsidRPr="00CC435D">
        <w:t>declarations</w:t>
      </w:r>
      <w:r w:rsidR="009003A8" w:rsidRPr="008F5DB2">
        <w:t xml:space="preserve"> can apply as intended to provide appropriate </w:t>
      </w:r>
      <w:r w:rsidR="009003A8" w:rsidRPr="008F3BB0">
        <w:t>support.</w:t>
      </w:r>
      <w:r w:rsidR="006810C4">
        <w:t xml:space="preserve"> No administrative review of the decision to make the declaration is provided for in the Act for affected insurers. This is because the declarations only specify the relevant period of a cyclone and the </w:t>
      </w:r>
      <w:r w:rsidR="0030682A">
        <w:t>additional</w:t>
      </w:r>
      <w:r w:rsidR="006810C4">
        <w:t xml:space="preserve"> period </w:t>
      </w:r>
      <w:r w:rsidR="0030682A">
        <w:t>of coverage</w:t>
      </w:r>
      <w:r w:rsidR="006810C4">
        <w:t xml:space="preserve"> following it. Accordingly, as this is based on transparent criteria </w:t>
      </w:r>
      <w:r w:rsidR="007C3600">
        <w:t>and</w:t>
      </w:r>
      <w:r w:rsidR="006810C4">
        <w:t xml:space="preserve"> on BoM advice</w:t>
      </w:r>
      <w:r w:rsidR="00010D8E">
        <w:t>,</w:t>
      </w:r>
      <w:r w:rsidR="006810C4">
        <w:t xml:space="preserve"> no review is needed.</w:t>
      </w:r>
    </w:p>
    <w:p w14:paraId="0A7000E9" w14:textId="5ED5729A" w:rsidR="009A559C" w:rsidRDefault="00FD1BBF" w:rsidP="009A559C">
      <w:pPr>
        <w:pStyle w:val="Heading4"/>
        <w:rPr>
          <w:i w:val="0"/>
          <w:iCs/>
        </w:rPr>
      </w:pPr>
      <w:r>
        <w:t>Hazard</w:t>
      </w:r>
      <w:r w:rsidR="009A559C">
        <w:t xml:space="preserve"> Coverage</w:t>
      </w:r>
    </w:p>
    <w:p w14:paraId="5956DEFC" w14:textId="35D83561" w:rsidR="001E223A" w:rsidRDefault="001E223A" w:rsidP="00FD7A29">
      <w:pPr>
        <w:pStyle w:val="base-text-paragraph"/>
      </w:pPr>
      <w:r>
        <w:t xml:space="preserve">An </w:t>
      </w:r>
      <w:r>
        <w:rPr>
          <w:b/>
          <w:bCs/>
          <w:i/>
          <w:iCs/>
        </w:rPr>
        <w:t>eligible cyclone loss</w:t>
      </w:r>
      <w:r>
        <w:t xml:space="preserve"> is a loss attributable to </w:t>
      </w:r>
      <w:r w:rsidR="00F951C4">
        <w:t xml:space="preserve">a hazard </w:t>
      </w:r>
      <w:r w:rsidR="006F581A">
        <w:t>that is covered under the scheme</w:t>
      </w:r>
      <w:r w:rsidR="00F951C4">
        <w:t xml:space="preserve">. </w:t>
      </w:r>
      <w:r w:rsidR="00F951C4">
        <w:rPr>
          <w:rStyle w:val="Referencingstyle"/>
        </w:rPr>
        <w:t xml:space="preserve">[Schedule </w:t>
      </w:r>
      <w:r w:rsidR="005B1467" w:rsidRPr="00842DE0">
        <w:rPr>
          <w:rStyle w:val="Referencingstyle"/>
        </w:rPr>
        <w:t>C</w:t>
      </w:r>
      <w:r w:rsidR="00F951C4">
        <w:rPr>
          <w:rStyle w:val="Referencingstyle"/>
        </w:rPr>
        <w:t>, i</w:t>
      </w:r>
      <w:r w:rsidR="00F951C4" w:rsidRPr="00375F1D">
        <w:rPr>
          <w:rStyle w:val="Referencingstyle"/>
        </w:rPr>
        <w:t>tem</w:t>
      </w:r>
      <w:r w:rsidR="00FE6D51">
        <w:rPr>
          <w:rStyle w:val="Referencingstyle"/>
        </w:rPr>
        <w:t xml:space="preserve"> </w:t>
      </w:r>
      <w:r w:rsidR="005B1467" w:rsidRPr="00842DE0">
        <w:rPr>
          <w:rStyle w:val="Referencingstyle"/>
        </w:rPr>
        <w:t>8</w:t>
      </w:r>
      <w:r w:rsidR="00F951C4" w:rsidRPr="00375F1D">
        <w:rPr>
          <w:rStyle w:val="Referencingstyle"/>
        </w:rPr>
        <w:t>, section</w:t>
      </w:r>
      <w:r w:rsidR="00FE6D51">
        <w:rPr>
          <w:rStyle w:val="Referencingstyle"/>
        </w:rPr>
        <w:t xml:space="preserve"> </w:t>
      </w:r>
      <w:r w:rsidR="00FA5DF0" w:rsidRPr="00842DE0">
        <w:rPr>
          <w:rStyle w:val="Referencingstyle"/>
        </w:rPr>
        <w:t>8C</w:t>
      </w:r>
      <w:r w:rsidR="00FA5DF0" w:rsidRPr="00375F1D">
        <w:rPr>
          <w:rStyle w:val="Referencingstyle"/>
        </w:rPr>
        <w:t xml:space="preserve"> </w:t>
      </w:r>
      <w:r w:rsidR="00F951C4" w:rsidRPr="00375F1D">
        <w:rPr>
          <w:rStyle w:val="Referencingstyle"/>
        </w:rPr>
        <w:t xml:space="preserve">of </w:t>
      </w:r>
      <w:r w:rsidR="00FA5DF0">
        <w:rPr>
          <w:rStyle w:val="Referencingstyle"/>
        </w:rPr>
        <w:t xml:space="preserve">the </w:t>
      </w:r>
      <w:r w:rsidR="00F951C4" w:rsidRPr="00375F1D">
        <w:rPr>
          <w:rStyle w:val="Referencingstyle"/>
        </w:rPr>
        <w:t>Act]</w:t>
      </w:r>
    </w:p>
    <w:p w14:paraId="48162995" w14:textId="12DB0F7C" w:rsidR="00F951C4" w:rsidRDefault="00D86DF4" w:rsidP="00FD7A29">
      <w:pPr>
        <w:pStyle w:val="base-text-paragraph"/>
      </w:pPr>
      <w:r>
        <w:t xml:space="preserve">Schedule </w:t>
      </w:r>
      <w:r w:rsidR="001F5B32">
        <w:t>C</w:t>
      </w:r>
      <w:r>
        <w:t xml:space="preserve"> to t</w:t>
      </w:r>
      <w:r w:rsidR="004C294A">
        <w:t>he Bill provides a non-exhaustive list of</w:t>
      </w:r>
      <w:r w:rsidR="00F951C4">
        <w:t xml:space="preserve"> hazards arising from a cyclone </w:t>
      </w:r>
      <w:r w:rsidR="004C294A">
        <w:t>that</w:t>
      </w:r>
      <w:r w:rsidR="00F951C4">
        <w:t xml:space="preserve"> are covered under the scheme</w:t>
      </w:r>
      <w:r>
        <w:t>, including</w:t>
      </w:r>
      <w:r w:rsidR="00F951C4">
        <w:t>:</w:t>
      </w:r>
    </w:p>
    <w:p w14:paraId="01FF27BD" w14:textId="216BEA31" w:rsidR="00FD7A29" w:rsidRDefault="00FD7A29" w:rsidP="00FD7A29">
      <w:pPr>
        <w:pStyle w:val="dotpoint"/>
      </w:pPr>
      <w:r>
        <w:t xml:space="preserve">Wind, rain, rainwater or rainwater runoff; </w:t>
      </w:r>
    </w:p>
    <w:p w14:paraId="34A43DE0" w14:textId="4ABC2EEC" w:rsidR="00FD7A29" w:rsidRDefault="00FD7A29" w:rsidP="00FD7A29">
      <w:pPr>
        <w:pStyle w:val="dotpoint"/>
      </w:pPr>
      <w:r>
        <w:t xml:space="preserve">A storm surge as prescribed by the regulations; </w:t>
      </w:r>
    </w:p>
    <w:p w14:paraId="0C025FC9" w14:textId="77777777" w:rsidR="00025C48" w:rsidRDefault="00FD7A29" w:rsidP="00FD7A29">
      <w:pPr>
        <w:pStyle w:val="dotpoint"/>
      </w:pPr>
      <w:r>
        <w:t xml:space="preserve">A flood as prescribed by the regulations. </w:t>
      </w:r>
    </w:p>
    <w:p w14:paraId="1BE68768" w14:textId="1EF366EF" w:rsidR="00FD7A29" w:rsidRDefault="00FD7A29" w:rsidP="00296964">
      <w:pPr>
        <w:pStyle w:val="dotpoint"/>
        <w:numPr>
          <w:ilvl w:val="0"/>
          <w:numId w:val="0"/>
        </w:numPr>
        <w:ind w:left="1134"/>
      </w:pPr>
      <w:r>
        <w:rPr>
          <w:rStyle w:val="Referencingstyle"/>
        </w:rPr>
        <w:t xml:space="preserve">[Schedule </w:t>
      </w:r>
      <w:r w:rsidR="005B1467" w:rsidRPr="00842DE0">
        <w:rPr>
          <w:rStyle w:val="Referencingstyle"/>
        </w:rPr>
        <w:t>C</w:t>
      </w:r>
      <w:r>
        <w:rPr>
          <w:rStyle w:val="Referencingstyle"/>
        </w:rPr>
        <w:t>, i</w:t>
      </w:r>
      <w:r w:rsidRPr="00375F1D">
        <w:rPr>
          <w:rStyle w:val="Referencingstyle"/>
        </w:rPr>
        <w:t xml:space="preserve">tem </w:t>
      </w:r>
      <w:r w:rsidR="005B1467" w:rsidRPr="00842DE0">
        <w:rPr>
          <w:rStyle w:val="Referencingstyle"/>
        </w:rPr>
        <w:t>8</w:t>
      </w:r>
      <w:r w:rsidRPr="00375F1D">
        <w:rPr>
          <w:rStyle w:val="Referencingstyle"/>
        </w:rPr>
        <w:t xml:space="preserve">, </w:t>
      </w:r>
      <w:r w:rsidR="00FA5DF0" w:rsidRPr="00375F1D">
        <w:rPr>
          <w:rStyle w:val="Referencingstyle"/>
        </w:rPr>
        <w:t xml:space="preserve">section </w:t>
      </w:r>
      <w:r w:rsidR="00FA5DF0" w:rsidRPr="00842DE0">
        <w:rPr>
          <w:rStyle w:val="Referencingstyle"/>
        </w:rPr>
        <w:t>8C</w:t>
      </w:r>
      <w:r w:rsidR="00FA5DF0" w:rsidRPr="00375F1D">
        <w:rPr>
          <w:rStyle w:val="Referencingstyle"/>
        </w:rPr>
        <w:t xml:space="preserve"> of </w:t>
      </w:r>
      <w:r w:rsidR="00FA5DF0">
        <w:rPr>
          <w:rStyle w:val="Referencingstyle"/>
        </w:rPr>
        <w:t xml:space="preserve">the </w:t>
      </w:r>
      <w:r w:rsidR="00FA5DF0" w:rsidRPr="00375F1D">
        <w:rPr>
          <w:rStyle w:val="Referencingstyle"/>
        </w:rPr>
        <w:t>Act</w:t>
      </w:r>
      <w:r w:rsidRPr="00375F1D">
        <w:rPr>
          <w:rStyle w:val="Referencingstyle"/>
        </w:rPr>
        <w:t>]</w:t>
      </w:r>
    </w:p>
    <w:p w14:paraId="72FB8ED5" w14:textId="076A1FA1" w:rsidR="005F08AD" w:rsidRDefault="00080CD3" w:rsidP="005F08AD">
      <w:pPr>
        <w:pStyle w:val="base-text-paragraph"/>
      </w:pPr>
      <w:r>
        <w:t>As with the regulation</w:t>
      </w:r>
      <w:r w:rsidR="00EF3528">
        <w:t>-making</w:t>
      </w:r>
      <w:r>
        <w:t xml:space="preserve"> power</w:t>
      </w:r>
      <w:r w:rsidR="00E33539">
        <w:t xml:space="preserve">s </w:t>
      </w:r>
      <w:r>
        <w:t xml:space="preserve">for </w:t>
      </w:r>
      <w:r>
        <w:rPr>
          <w:b/>
          <w:bCs/>
          <w:i/>
          <w:iCs/>
        </w:rPr>
        <w:t>cyclone</w:t>
      </w:r>
      <w:r w:rsidR="00D61DCD">
        <w:t>,</w:t>
      </w:r>
      <w:r w:rsidR="00422C8F">
        <w:t xml:space="preserve"> </w:t>
      </w:r>
      <w:r>
        <w:rPr>
          <w:b/>
          <w:bCs/>
          <w:i/>
          <w:iCs/>
        </w:rPr>
        <w:t>end</w:t>
      </w:r>
      <w:r w:rsidR="002F5D7C">
        <w:rPr>
          <w:b/>
          <w:bCs/>
          <w:i/>
          <w:iCs/>
        </w:rPr>
        <w:t xml:space="preserve"> </w:t>
      </w:r>
      <w:r w:rsidR="002F5D7C">
        <w:t>(of a cyclone)</w:t>
      </w:r>
      <w:r w:rsidR="00D61DCD">
        <w:t xml:space="preserve"> and </w:t>
      </w:r>
      <w:r w:rsidR="00D61DCD">
        <w:rPr>
          <w:b/>
          <w:bCs/>
          <w:i/>
          <w:iCs/>
        </w:rPr>
        <w:t xml:space="preserve">reintensify </w:t>
      </w:r>
      <w:r w:rsidR="00D61DCD">
        <w:t>(in relation to</w:t>
      </w:r>
      <w:r w:rsidR="002F5D7C">
        <w:t xml:space="preserve"> a cyclone)</w:t>
      </w:r>
      <w:r>
        <w:t>,</w:t>
      </w:r>
      <w:r>
        <w:rPr>
          <w:b/>
          <w:bCs/>
          <w:i/>
          <w:iCs/>
        </w:rPr>
        <w:t xml:space="preserve"> </w:t>
      </w:r>
      <w:r>
        <w:t>t</w:t>
      </w:r>
      <w:r w:rsidR="005F08AD">
        <w:t>he</w:t>
      </w:r>
      <w:r w:rsidR="00D02644">
        <w:t>se</w:t>
      </w:r>
      <w:r w:rsidR="005F08AD">
        <w:t xml:space="preserve"> regulation power</w:t>
      </w:r>
      <w:r w:rsidR="0013459C">
        <w:t>s are</w:t>
      </w:r>
      <w:r>
        <w:t xml:space="preserve"> </w:t>
      </w:r>
      <w:r w:rsidR="005F08AD">
        <w:t xml:space="preserve">necessary and appropriate to allow for timely adjustment and adaptation </w:t>
      </w:r>
      <w:r w:rsidR="00A411AF">
        <w:t>for</w:t>
      </w:r>
      <w:r w:rsidR="005F08AD">
        <w:t xml:space="preserve"> any changes in </w:t>
      </w:r>
      <w:r w:rsidR="00265F3C">
        <w:t>the definitions</w:t>
      </w:r>
      <w:r w:rsidR="00EF3528">
        <w:t>.</w:t>
      </w:r>
      <w:r w:rsidR="00265F3C">
        <w:t xml:space="preserve"> </w:t>
      </w:r>
      <w:r w:rsidR="00EF3528">
        <w:t xml:space="preserve">This is </w:t>
      </w:r>
      <w:r w:rsidR="00C97A57">
        <w:t>necessary</w:t>
      </w:r>
      <w:r w:rsidR="00EF3528">
        <w:t xml:space="preserve"> as the Government requires flexibility to make timely changes to ensure the cyclone reinsurance scheme</w:t>
      </w:r>
      <w:r w:rsidR="00B741CA">
        <w:t xml:space="preserve"> applies as intended and can be modified</w:t>
      </w:r>
      <w:r w:rsidR="00EF3528">
        <w:t xml:space="preserve">. </w:t>
      </w:r>
      <w:r w:rsidR="00E806AF">
        <w:t>The regulations will be disallowable and subject to Parliamentary scrutiny.</w:t>
      </w:r>
    </w:p>
    <w:p w14:paraId="0CED7A06" w14:textId="5DC01FCD" w:rsidR="00590ECC" w:rsidRDefault="00F17295" w:rsidP="00F17295">
      <w:pPr>
        <w:pStyle w:val="Heading4"/>
      </w:pPr>
      <w:r>
        <w:t>Policy Coverage</w:t>
      </w:r>
    </w:p>
    <w:p w14:paraId="3711D5AD" w14:textId="7F1B033D" w:rsidR="00D40F8B" w:rsidRDefault="00BE4C34" w:rsidP="00D40F8B">
      <w:pPr>
        <w:pStyle w:val="base-text-paragraph"/>
      </w:pPr>
      <w:r>
        <w:t>A</w:t>
      </w:r>
      <w:r w:rsidR="00880613">
        <w:t>n insurance contract is eligible to be reinsured under the cyclone reinsurance scheme</w:t>
      </w:r>
      <w:r>
        <w:t xml:space="preserve"> if</w:t>
      </w:r>
      <w:r w:rsidR="00880613" w:rsidDel="00BE4C34">
        <w:t xml:space="preserve"> </w:t>
      </w:r>
      <w:r w:rsidR="00880613">
        <w:t>the contract provide</w:t>
      </w:r>
      <w:r>
        <w:t>s</w:t>
      </w:r>
      <w:r w:rsidR="00880613">
        <w:t xml:space="preserve"> </w:t>
      </w:r>
      <w:r w:rsidR="00D40F8B">
        <w:t>insurance cover for losses of</w:t>
      </w:r>
      <w:r w:rsidR="00187823">
        <w:t>,</w:t>
      </w:r>
      <w:r w:rsidR="00D40F8B">
        <w:t xml:space="preserve"> or damages to</w:t>
      </w:r>
      <w:r w:rsidR="00880613">
        <w:t xml:space="preserve"> </w:t>
      </w:r>
      <w:r w:rsidR="000E3726">
        <w:t>eligible property and associated business interruption</w:t>
      </w:r>
      <w:r w:rsidR="000155B4">
        <w:t xml:space="preserve"> or consequential loss</w:t>
      </w:r>
      <w:r w:rsidR="0003756D">
        <w:t>, or is prescribed by the regulations</w:t>
      </w:r>
      <w:r w:rsidR="00D40F8B">
        <w:t xml:space="preserve">. </w:t>
      </w:r>
      <w:r w:rsidR="000D7E6E">
        <w:rPr>
          <w:rStyle w:val="Referencingstyle"/>
        </w:rPr>
        <w:t xml:space="preserve">[Schedule </w:t>
      </w:r>
      <w:r w:rsidR="005B1467" w:rsidRPr="00842DE0">
        <w:rPr>
          <w:rStyle w:val="Referencingstyle"/>
        </w:rPr>
        <w:t>C</w:t>
      </w:r>
      <w:r w:rsidR="000D7E6E">
        <w:rPr>
          <w:rStyle w:val="Referencingstyle"/>
        </w:rPr>
        <w:t xml:space="preserve">, </w:t>
      </w:r>
      <w:r w:rsidR="000D7E6E" w:rsidRPr="00842DE0">
        <w:rPr>
          <w:rStyle w:val="Referencingstyle"/>
        </w:rPr>
        <w:t xml:space="preserve">item </w:t>
      </w:r>
      <w:r w:rsidR="005B1467" w:rsidRPr="00842DE0">
        <w:rPr>
          <w:rStyle w:val="Referencingstyle"/>
        </w:rPr>
        <w:t>8</w:t>
      </w:r>
      <w:r w:rsidR="000D7E6E" w:rsidRPr="00842DE0">
        <w:rPr>
          <w:rStyle w:val="Referencingstyle"/>
        </w:rPr>
        <w:t>, section</w:t>
      </w:r>
      <w:r w:rsidR="00744B93" w:rsidRPr="00842DE0">
        <w:rPr>
          <w:rStyle w:val="Referencingstyle"/>
        </w:rPr>
        <w:t>s 8B(1)</w:t>
      </w:r>
      <w:r w:rsidR="00744B93">
        <w:rPr>
          <w:rStyle w:val="Referencingstyle"/>
        </w:rPr>
        <w:t xml:space="preserve"> and</w:t>
      </w:r>
      <w:r w:rsidR="000D7E6E" w:rsidRPr="00375F1D">
        <w:rPr>
          <w:rStyle w:val="Referencingstyle"/>
        </w:rPr>
        <w:t xml:space="preserve"> </w:t>
      </w:r>
      <w:r w:rsidR="00A77705" w:rsidRPr="00842DE0">
        <w:rPr>
          <w:rStyle w:val="Referencingstyle"/>
        </w:rPr>
        <w:t>8B</w:t>
      </w:r>
      <w:r w:rsidR="00A77705">
        <w:rPr>
          <w:rStyle w:val="Referencingstyle"/>
        </w:rPr>
        <w:t>(2)</w:t>
      </w:r>
      <w:r w:rsidR="00A77705" w:rsidRPr="00375F1D">
        <w:rPr>
          <w:rStyle w:val="Referencingstyle"/>
        </w:rPr>
        <w:t xml:space="preserve"> </w:t>
      </w:r>
      <w:r w:rsidR="000D7E6E" w:rsidRPr="00375F1D">
        <w:rPr>
          <w:rStyle w:val="Referencingstyle"/>
        </w:rPr>
        <w:t xml:space="preserve">of </w:t>
      </w:r>
      <w:r w:rsidR="00A77705">
        <w:rPr>
          <w:rStyle w:val="Referencingstyle"/>
        </w:rPr>
        <w:t xml:space="preserve">the </w:t>
      </w:r>
      <w:r w:rsidR="000D7E6E" w:rsidRPr="00375F1D">
        <w:rPr>
          <w:rStyle w:val="Referencingstyle"/>
        </w:rPr>
        <w:t>Act]</w:t>
      </w:r>
    </w:p>
    <w:p w14:paraId="434AC524" w14:textId="664C103D" w:rsidR="002B5488" w:rsidRDefault="00756C2A" w:rsidP="00D40F8B">
      <w:pPr>
        <w:pStyle w:val="base-text-paragraph"/>
      </w:pPr>
      <w:r>
        <w:t xml:space="preserve">An </w:t>
      </w:r>
      <w:r w:rsidR="008C0836">
        <w:t xml:space="preserve">eligible </w:t>
      </w:r>
      <w:r>
        <w:t xml:space="preserve">insurance contract </w:t>
      </w:r>
      <w:r w:rsidR="008C0836">
        <w:t>must provide</w:t>
      </w:r>
      <w:r w:rsidR="00E708DF">
        <w:t xml:space="preserve"> one or more of the</w:t>
      </w:r>
      <w:r>
        <w:t xml:space="preserve"> </w:t>
      </w:r>
      <w:r w:rsidR="002B5488">
        <w:t xml:space="preserve">following </w:t>
      </w:r>
      <w:r w:rsidR="007402AF">
        <w:t>kinds</w:t>
      </w:r>
      <w:r w:rsidR="002B5488">
        <w:t xml:space="preserve"> of insurance cover:</w:t>
      </w:r>
    </w:p>
    <w:p w14:paraId="4EF274AB" w14:textId="42EB5A6B" w:rsidR="00FB7719" w:rsidRDefault="00FB7719" w:rsidP="00FB7719">
      <w:pPr>
        <w:pStyle w:val="Heading5"/>
      </w:pPr>
      <w:r>
        <w:t>Household property policies</w:t>
      </w:r>
    </w:p>
    <w:p w14:paraId="75ED4578" w14:textId="0B8462BB" w:rsidR="005F452B" w:rsidRDefault="00BD04F6" w:rsidP="00CC467F">
      <w:pPr>
        <w:pStyle w:val="dotpoint"/>
      </w:pPr>
      <w:r>
        <w:t xml:space="preserve">Home building cover – </w:t>
      </w:r>
      <w:r w:rsidR="00D272B7">
        <w:t>including</w:t>
      </w:r>
      <w:r>
        <w:t xml:space="preserve"> stand</w:t>
      </w:r>
      <w:r w:rsidR="00D272B7">
        <w:noBreakHyphen/>
      </w:r>
      <w:r>
        <w:t>alone residential properties including detached houses, duplexes and townhouses</w:t>
      </w:r>
      <w:r w:rsidR="00E226A5">
        <w:t xml:space="preserve"> (other than those held by strata title)</w:t>
      </w:r>
      <w:r>
        <w:t>;</w:t>
      </w:r>
      <w:r w:rsidR="00316416">
        <w:t xml:space="preserve"> </w:t>
      </w:r>
      <w:r w:rsidR="00316416">
        <w:rPr>
          <w:rStyle w:val="Referencingstyle"/>
        </w:rPr>
        <w:t xml:space="preserve">[Schedule </w:t>
      </w:r>
      <w:r w:rsidR="00B45A63" w:rsidRPr="00842DE0">
        <w:rPr>
          <w:rStyle w:val="Referencingstyle"/>
        </w:rPr>
        <w:t>C</w:t>
      </w:r>
      <w:r w:rsidR="00316416">
        <w:rPr>
          <w:rStyle w:val="Referencingstyle"/>
        </w:rPr>
        <w:t>, i</w:t>
      </w:r>
      <w:r w:rsidR="00316416" w:rsidRPr="00375F1D">
        <w:rPr>
          <w:rStyle w:val="Referencingstyle"/>
        </w:rPr>
        <w:t xml:space="preserve">tem </w:t>
      </w:r>
      <w:r w:rsidR="00B45A63" w:rsidRPr="00842DE0">
        <w:rPr>
          <w:rStyle w:val="Referencingstyle"/>
        </w:rPr>
        <w:t>8</w:t>
      </w:r>
      <w:r w:rsidR="00316416" w:rsidRPr="00842DE0">
        <w:rPr>
          <w:rStyle w:val="Referencingstyle"/>
        </w:rPr>
        <w:t>, section</w:t>
      </w:r>
      <w:r w:rsidR="00A77705" w:rsidRPr="00842DE0">
        <w:rPr>
          <w:rStyle w:val="Referencingstyle"/>
        </w:rPr>
        <w:t xml:space="preserve"> 8B</w:t>
      </w:r>
      <w:r w:rsidR="00A77705">
        <w:rPr>
          <w:rStyle w:val="Referencingstyle"/>
        </w:rPr>
        <w:t>(3)(a)</w:t>
      </w:r>
      <w:r w:rsidR="00DF703D" w:rsidDel="00B45A63">
        <w:rPr>
          <w:rStyle w:val="Referencingstyle"/>
        </w:rPr>
        <w:t xml:space="preserve"> </w:t>
      </w:r>
      <w:r w:rsidR="00316416" w:rsidRPr="00375F1D">
        <w:rPr>
          <w:rStyle w:val="Referencingstyle"/>
        </w:rPr>
        <w:t xml:space="preserve">of </w:t>
      </w:r>
      <w:r w:rsidR="00A77705">
        <w:rPr>
          <w:rStyle w:val="Referencingstyle"/>
        </w:rPr>
        <w:t xml:space="preserve">the </w:t>
      </w:r>
      <w:r w:rsidR="00316416" w:rsidRPr="00375F1D">
        <w:rPr>
          <w:rStyle w:val="Referencingstyle"/>
        </w:rPr>
        <w:t>Ac</w:t>
      </w:r>
      <w:r w:rsidR="00A77705">
        <w:rPr>
          <w:rStyle w:val="Referencingstyle"/>
        </w:rPr>
        <w:t>t</w:t>
      </w:r>
      <w:r w:rsidR="00316416" w:rsidRPr="00375F1D">
        <w:rPr>
          <w:rStyle w:val="Referencingstyle"/>
        </w:rPr>
        <w:t>]</w:t>
      </w:r>
    </w:p>
    <w:p w14:paraId="2F21EC5E" w14:textId="602B3B79" w:rsidR="00BD04F6" w:rsidRDefault="00BD04F6" w:rsidP="00CC467F">
      <w:pPr>
        <w:pStyle w:val="dotpoint"/>
      </w:pPr>
      <w:r>
        <w:t xml:space="preserve">Home contents cover – </w:t>
      </w:r>
      <w:r w:rsidR="00D272B7">
        <w:t>including</w:t>
      </w:r>
      <w:r>
        <w:t xml:space="preserve"> contents of all types of residential properties;</w:t>
      </w:r>
      <w:r w:rsidR="00316416">
        <w:t xml:space="preserve"> </w:t>
      </w:r>
      <w:r w:rsidR="00316416">
        <w:rPr>
          <w:rStyle w:val="Referencingstyle"/>
        </w:rPr>
        <w:t xml:space="preserve">[Schedule </w:t>
      </w:r>
      <w:r w:rsidR="00B45A63" w:rsidRPr="00842DE0">
        <w:rPr>
          <w:rStyle w:val="Referencingstyle"/>
        </w:rPr>
        <w:t>C</w:t>
      </w:r>
      <w:r w:rsidR="00316416">
        <w:rPr>
          <w:rStyle w:val="Referencingstyle"/>
        </w:rPr>
        <w:t>, i</w:t>
      </w:r>
      <w:r w:rsidR="00316416" w:rsidRPr="00375F1D">
        <w:rPr>
          <w:rStyle w:val="Referencingstyle"/>
        </w:rPr>
        <w:t xml:space="preserve">tem </w:t>
      </w:r>
      <w:r w:rsidR="00B45A63" w:rsidRPr="00842DE0">
        <w:rPr>
          <w:rStyle w:val="Referencingstyle"/>
        </w:rPr>
        <w:t>8</w:t>
      </w:r>
      <w:r w:rsidR="00316416" w:rsidRPr="00842DE0">
        <w:rPr>
          <w:rStyle w:val="Referencingstyle"/>
        </w:rPr>
        <w:t xml:space="preserve">, section </w:t>
      </w:r>
      <w:r w:rsidR="00A77705" w:rsidRPr="00842DE0">
        <w:rPr>
          <w:rStyle w:val="Referencingstyle"/>
        </w:rPr>
        <w:t>8B3</w:t>
      </w:r>
      <w:r w:rsidR="00A77705">
        <w:rPr>
          <w:rStyle w:val="Referencingstyle"/>
        </w:rPr>
        <w:t>(b)</w:t>
      </w:r>
      <w:r w:rsidR="00DF703D" w:rsidDel="00B45A63">
        <w:rPr>
          <w:rStyle w:val="Referencingstyle"/>
        </w:rPr>
        <w:t xml:space="preserve"> </w:t>
      </w:r>
      <w:r w:rsidR="00316416" w:rsidRPr="00375F1D">
        <w:rPr>
          <w:rStyle w:val="Referencingstyle"/>
        </w:rPr>
        <w:t xml:space="preserve">of </w:t>
      </w:r>
      <w:r w:rsidR="00A77705">
        <w:rPr>
          <w:rStyle w:val="Referencingstyle"/>
        </w:rPr>
        <w:t xml:space="preserve">the </w:t>
      </w:r>
      <w:r w:rsidR="00316416" w:rsidRPr="00375F1D">
        <w:rPr>
          <w:rStyle w:val="Referencingstyle"/>
        </w:rPr>
        <w:t>Act]</w:t>
      </w:r>
    </w:p>
    <w:p w14:paraId="1DAFFB80" w14:textId="652B7652" w:rsidR="00BD04F6" w:rsidRDefault="00BD04F6" w:rsidP="00CC467F">
      <w:pPr>
        <w:pStyle w:val="dotpoint"/>
      </w:pPr>
      <w:r>
        <w:t xml:space="preserve">Cover for on-site caravans or moveable homes – </w:t>
      </w:r>
      <w:r w:rsidR="00D272B7">
        <w:t>including</w:t>
      </w:r>
      <w:r>
        <w:t xml:space="preserve"> on-site caravans kept permanently at a home or at a caravan park and moveable homes (for example, </w:t>
      </w:r>
      <w:r w:rsidR="004D09B1">
        <w:t xml:space="preserve">transportable </w:t>
      </w:r>
      <w:r>
        <w:t>cabins and prefabricated homes) that are used for residential purposes;</w:t>
      </w:r>
      <w:r w:rsidR="00316416">
        <w:t xml:space="preserve"> </w:t>
      </w:r>
      <w:r w:rsidR="008510C4">
        <w:t xml:space="preserve">and </w:t>
      </w:r>
      <w:r w:rsidR="00316416">
        <w:rPr>
          <w:rStyle w:val="Referencingstyle"/>
        </w:rPr>
        <w:t xml:space="preserve">[Schedule </w:t>
      </w:r>
      <w:r w:rsidR="00B45A63" w:rsidRPr="00842DE0">
        <w:rPr>
          <w:rStyle w:val="Referencingstyle"/>
        </w:rPr>
        <w:t>C</w:t>
      </w:r>
      <w:r w:rsidR="00316416">
        <w:rPr>
          <w:rStyle w:val="Referencingstyle"/>
        </w:rPr>
        <w:t>, i</w:t>
      </w:r>
      <w:r w:rsidR="00316416" w:rsidRPr="00375F1D">
        <w:rPr>
          <w:rStyle w:val="Referencingstyle"/>
        </w:rPr>
        <w:t xml:space="preserve">tem </w:t>
      </w:r>
      <w:r w:rsidR="00B45A63" w:rsidRPr="00842DE0">
        <w:rPr>
          <w:rStyle w:val="Referencingstyle"/>
        </w:rPr>
        <w:t>8</w:t>
      </w:r>
      <w:r w:rsidR="00316416" w:rsidRPr="00375F1D">
        <w:rPr>
          <w:rStyle w:val="Referencingstyle"/>
        </w:rPr>
        <w:t>, section</w:t>
      </w:r>
      <w:r w:rsidR="00A77705">
        <w:rPr>
          <w:rStyle w:val="Referencingstyle"/>
        </w:rPr>
        <w:t xml:space="preserve"> </w:t>
      </w:r>
      <w:r w:rsidR="00A77705" w:rsidRPr="00842DE0">
        <w:rPr>
          <w:rStyle w:val="Referencingstyle"/>
        </w:rPr>
        <w:t>8B</w:t>
      </w:r>
      <w:r w:rsidR="00A77705">
        <w:rPr>
          <w:rStyle w:val="Referencingstyle"/>
        </w:rPr>
        <w:t>(4)</w:t>
      </w:r>
      <w:r w:rsidR="00316416" w:rsidRPr="00375F1D">
        <w:rPr>
          <w:rStyle w:val="Referencingstyle"/>
        </w:rPr>
        <w:t xml:space="preserve"> of </w:t>
      </w:r>
      <w:r w:rsidR="00A77705">
        <w:rPr>
          <w:rStyle w:val="Referencingstyle"/>
        </w:rPr>
        <w:t xml:space="preserve">the </w:t>
      </w:r>
      <w:r w:rsidR="00316416" w:rsidRPr="00375F1D">
        <w:rPr>
          <w:rStyle w:val="Referencingstyle"/>
        </w:rPr>
        <w:t>Act]</w:t>
      </w:r>
    </w:p>
    <w:p w14:paraId="240FD356" w14:textId="3EB83C8F" w:rsidR="00BD04F6" w:rsidRDefault="00BD04F6" w:rsidP="00CC467F">
      <w:pPr>
        <w:pStyle w:val="dotpoint"/>
      </w:pPr>
      <w:r>
        <w:t>Cover for residential landlords</w:t>
      </w:r>
      <w:r w:rsidR="00BB2206">
        <w:t xml:space="preserve"> – </w:t>
      </w:r>
      <w:r w:rsidR="00D272B7">
        <w:t>including</w:t>
      </w:r>
      <w:r w:rsidR="00BB2206">
        <w:t xml:space="preserve"> </w:t>
      </w:r>
      <w:r w:rsidR="00481F01">
        <w:t>residential investment properties and lost rent for residential landlords;</w:t>
      </w:r>
      <w:r w:rsidR="00316416">
        <w:t xml:space="preserve"> </w:t>
      </w:r>
      <w:r w:rsidR="00316416" w:rsidRPr="00842DE0">
        <w:rPr>
          <w:rStyle w:val="Referencingstyle"/>
        </w:rPr>
        <w:t xml:space="preserve">[Schedule </w:t>
      </w:r>
      <w:r w:rsidR="00B45A63" w:rsidRPr="00842DE0">
        <w:rPr>
          <w:rStyle w:val="Referencingstyle"/>
        </w:rPr>
        <w:t>C</w:t>
      </w:r>
      <w:r w:rsidR="00316416" w:rsidRPr="00842DE0">
        <w:rPr>
          <w:rStyle w:val="Referencingstyle"/>
        </w:rPr>
        <w:t xml:space="preserve">, item </w:t>
      </w:r>
      <w:r w:rsidR="00B45A63" w:rsidRPr="00842DE0">
        <w:rPr>
          <w:rStyle w:val="Referencingstyle"/>
        </w:rPr>
        <w:t>8</w:t>
      </w:r>
      <w:r w:rsidR="00316416" w:rsidRPr="00842DE0">
        <w:rPr>
          <w:rStyle w:val="Referencingstyle"/>
        </w:rPr>
        <w:t xml:space="preserve">, section </w:t>
      </w:r>
      <w:r w:rsidR="00DF703D" w:rsidRPr="00842DE0">
        <w:rPr>
          <w:rStyle w:val="Referencingstyle"/>
        </w:rPr>
        <w:t xml:space="preserve">8B(3)(d) </w:t>
      </w:r>
      <w:r w:rsidR="00316416" w:rsidRPr="00842DE0">
        <w:rPr>
          <w:rStyle w:val="Referencingstyle"/>
        </w:rPr>
        <w:t xml:space="preserve">of </w:t>
      </w:r>
      <w:r w:rsidR="004F7909" w:rsidRPr="00842DE0">
        <w:rPr>
          <w:rStyle w:val="Referencingstyle"/>
        </w:rPr>
        <w:t>the</w:t>
      </w:r>
      <w:r w:rsidR="00316416" w:rsidRPr="00842DE0">
        <w:rPr>
          <w:rStyle w:val="Referencingstyle"/>
        </w:rPr>
        <w:t xml:space="preserve"> Act]</w:t>
      </w:r>
    </w:p>
    <w:p w14:paraId="53202EC1" w14:textId="11212909" w:rsidR="00CF59BA" w:rsidRDefault="00FB7719" w:rsidP="00FB7719">
      <w:pPr>
        <w:pStyle w:val="Heading5"/>
      </w:pPr>
      <w:r>
        <w:t>Strata policies</w:t>
      </w:r>
    </w:p>
    <w:p w14:paraId="55DD3345" w14:textId="6D7B0C41" w:rsidR="00EB2836" w:rsidRDefault="0051050F" w:rsidP="00EB2836">
      <w:pPr>
        <w:pStyle w:val="dotpoint"/>
      </w:pPr>
      <w:r>
        <w:t xml:space="preserve">Building cover for strata title </w:t>
      </w:r>
      <w:r w:rsidR="00EB4DD1">
        <w:t xml:space="preserve">and community title </w:t>
      </w:r>
      <w:r>
        <w:t xml:space="preserve">developments – </w:t>
      </w:r>
      <w:r w:rsidR="00D272B7">
        <w:t>including</w:t>
      </w:r>
      <w:r>
        <w:t xml:space="preserve"> residential buildings with shared property (for example, apartments and townhouses) and mixed use strata </w:t>
      </w:r>
      <w:r w:rsidR="004D09B1">
        <w:t xml:space="preserve">title property </w:t>
      </w:r>
      <w:r>
        <w:t xml:space="preserve">where </w:t>
      </w:r>
      <w:r w:rsidR="00505C56">
        <w:t>at least</w:t>
      </w:r>
      <w:r w:rsidR="00896870">
        <w:t xml:space="preserve"> 80</w:t>
      </w:r>
      <w:r w:rsidR="00982DBA">
        <w:t xml:space="preserve"> per cent </w:t>
      </w:r>
      <w:r w:rsidR="00EB2836">
        <w:t xml:space="preserve">of </w:t>
      </w:r>
      <w:r w:rsidR="00C87EAC">
        <w:t>floor</w:t>
      </w:r>
      <w:r w:rsidR="00EB2836">
        <w:t xml:space="preserve"> </w:t>
      </w:r>
      <w:r w:rsidR="00C87EAC">
        <w:t>space is used</w:t>
      </w:r>
      <w:r w:rsidR="00F206AB">
        <w:t xml:space="preserve"> wholly or mainly</w:t>
      </w:r>
      <w:r w:rsidR="00C87EAC">
        <w:t xml:space="preserve"> for residential purposes</w:t>
      </w:r>
      <w:r w:rsidR="0003756D">
        <w:t xml:space="preserve"> and the insured is the body corporate</w:t>
      </w:r>
      <w:r w:rsidR="00C87EAC">
        <w:t>;</w:t>
      </w:r>
      <w:r w:rsidR="00316416">
        <w:t xml:space="preserve"> </w:t>
      </w:r>
      <w:r w:rsidR="00316416">
        <w:rPr>
          <w:rStyle w:val="Referencingstyle"/>
        </w:rPr>
        <w:t xml:space="preserve">[Schedule </w:t>
      </w:r>
      <w:r w:rsidR="000F2C27" w:rsidRPr="00842DE0">
        <w:rPr>
          <w:rStyle w:val="Referencingstyle"/>
        </w:rPr>
        <w:t>C</w:t>
      </w:r>
      <w:r w:rsidR="00316416">
        <w:rPr>
          <w:rStyle w:val="Referencingstyle"/>
        </w:rPr>
        <w:t>, i</w:t>
      </w:r>
      <w:r w:rsidR="00316416" w:rsidRPr="00375F1D">
        <w:rPr>
          <w:rStyle w:val="Referencingstyle"/>
        </w:rPr>
        <w:t xml:space="preserve">tem </w:t>
      </w:r>
      <w:r w:rsidR="000F2C27" w:rsidRPr="00842DE0">
        <w:rPr>
          <w:rStyle w:val="Referencingstyle"/>
        </w:rPr>
        <w:t>8</w:t>
      </w:r>
      <w:r w:rsidR="00316416" w:rsidRPr="00375F1D">
        <w:rPr>
          <w:rStyle w:val="Referencingstyle"/>
        </w:rPr>
        <w:t>, section</w:t>
      </w:r>
      <w:r w:rsidR="00A40FA4">
        <w:rPr>
          <w:rStyle w:val="Referencingstyle"/>
        </w:rPr>
        <w:t>s</w:t>
      </w:r>
      <w:r w:rsidR="00316416" w:rsidRPr="00375F1D">
        <w:rPr>
          <w:rStyle w:val="Referencingstyle"/>
        </w:rPr>
        <w:t xml:space="preserve"> </w:t>
      </w:r>
      <w:r w:rsidR="000155B4" w:rsidRPr="00842DE0">
        <w:rPr>
          <w:rStyle w:val="Referencingstyle"/>
        </w:rPr>
        <w:t>8B</w:t>
      </w:r>
      <w:r w:rsidR="000155B4">
        <w:rPr>
          <w:rStyle w:val="Referencingstyle"/>
        </w:rPr>
        <w:t>(3)(c)</w:t>
      </w:r>
      <w:r w:rsidR="00A40FA4">
        <w:rPr>
          <w:rStyle w:val="Referencingstyle"/>
        </w:rPr>
        <w:t xml:space="preserve"> and 8B(5)</w:t>
      </w:r>
      <w:r w:rsidR="000155B4">
        <w:rPr>
          <w:rStyle w:val="Referencingstyle"/>
        </w:rPr>
        <w:t xml:space="preserve"> of the Act</w:t>
      </w:r>
      <w:r w:rsidR="00316416" w:rsidRPr="00375F1D">
        <w:rPr>
          <w:rStyle w:val="Referencingstyle"/>
        </w:rPr>
        <w:t>]</w:t>
      </w:r>
    </w:p>
    <w:p w14:paraId="025037BE" w14:textId="0853C7A6" w:rsidR="00EB2836" w:rsidRPr="00EB2836" w:rsidRDefault="00EB2836" w:rsidP="00EB2836">
      <w:pPr>
        <w:pStyle w:val="Heading5"/>
        <w:rPr>
          <w:i w:val="0"/>
          <w:iCs w:val="0"/>
        </w:rPr>
      </w:pPr>
      <w:r>
        <w:t>Small business property policies</w:t>
      </w:r>
    </w:p>
    <w:p w14:paraId="6D8A32D2" w14:textId="599F1283" w:rsidR="004F44AE" w:rsidRDefault="00D33395" w:rsidP="00CC467F">
      <w:pPr>
        <w:pStyle w:val="dotpoint"/>
      </w:pPr>
      <w:r>
        <w:t>Commercial building cover, commercial contents cover and commercial bu</w:t>
      </w:r>
      <w:r w:rsidR="00DE38E7">
        <w:t>siness</w:t>
      </w:r>
      <w:r>
        <w:t xml:space="preserve"> interruption cover </w:t>
      </w:r>
      <w:r w:rsidR="00DE38E7">
        <w:t xml:space="preserve">are eligible for coverage </w:t>
      </w:r>
      <w:r>
        <w:t xml:space="preserve">subject to a maximum sum insured test </w:t>
      </w:r>
      <w:r w:rsidR="00CB601C">
        <w:t xml:space="preserve">– </w:t>
      </w:r>
      <w:r w:rsidR="00D272B7">
        <w:t xml:space="preserve">including </w:t>
      </w:r>
      <w:r w:rsidR="007C4137">
        <w:t>commercial business interruption cover to cover losses suffered by a business because of an inability to trade for a period of time due to cyclone or related flood damage</w:t>
      </w:r>
      <w:r w:rsidR="00EC7439">
        <w:t>;</w:t>
      </w:r>
      <w:r w:rsidR="00CB601C">
        <w:t xml:space="preserve"> </w:t>
      </w:r>
    </w:p>
    <w:p w14:paraId="66732FFC" w14:textId="4F0D9A90" w:rsidR="00EB2836" w:rsidRPr="00842DE0" w:rsidRDefault="004F44AE" w:rsidP="00CC467F">
      <w:pPr>
        <w:pStyle w:val="dotpoint"/>
        <w:rPr>
          <w:rStyle w:val="Referencingstyle"/>
          <w:b w:val="0"/>
          <w:i w:val="0"/>
          <w:sz w:val="22"/>
        </w:rPr>
      </w:pPr>
      <w:r>
        <w:t>The maximum sum insured test</w:t>
      </w:r>
      <w:r w:rsidR="008F3BB9">
        <w:t xml:space="preserve"> applies so that a policy is only covered under the cyclone reinsurance scheme if the sum insured does not exceed the prescribed threshold.</w:t>
      </w:r>
      <w:r>
        <w:t xml:space="preserve"> </w:t>
      </w:r>
      <w:r w:rsidR="00316416" w:rsidRPr="00842DE0">
        <w:rPr>
          <w:rStyle w:val="Referencingstyle"/>
        </w:rPr>
        <w:t xml:space="preserve">[Schedule </w:t>
      </w:r>
      <w:r w:rsidR="00A40FA4" w:rsidRPr="00842DE0">
        <w:rPr>
          <w:rStyle w:val="Referencingstyle"/>
        </w:rPr>
        <w:t>C</w:t>
      </w:r>
      <w:r w:rsidR="00316416" w:rsidRPr="00842DE0">
        <w:rPr>
          <w:rStyle w:val="Referencingstyle"/>
        </w:rPr>
        <w:t xml:space="preserve">, item </w:t>
      </w:r>
      <w:r w:rsidR="00A40FA4" w:rsidRPr="00842DE0">
        <w:rPr>
          <w:rStyle w:val="Referencingstyle"/>
        </w:rPr>
        <w:t>8</w:t>
      </w:r>
      <w:r w:rsidR="00316416" w:rsidRPr="00842DE0">
        <w:rPr>
          <w:rStyle w:val="Referencingstyle"/>
        </w:rPr>
        <w:t>, section</w:t>
      </w:r>
      <w:r w:rsidR="00AE0B65" w:rsidRPr="00842DE0">
        <w:rPr>
          <w:rStyle w:val="Referencingstyle"/>
        </w:rPr>
        <w:t xml:space="preserve"> 8B3(d) </w:t>
      </w:r>
      <w:r w:rsidR="00316416" w:rsidRPr="00842DE0">
        <w:rPr>
          <w:rStyle w:val="Referencingstyle"/>
        </w:rPr>
        <w:t xml:space="preserve">of </w:t>
      </w:r>
      <w:r w:rsidR="00AE0B65" w:rsidRPr="00842DE0">
        <w:rPr>
          <w:rStyle w:val="Referencingstyle"/>
        </w:rPr>
        <w:t xml:space="preserve">the </w:t>
      </w:r>
      <w:r w:rsidR="00316416" w:rsidRPr="00842DE0">
        <w:rPr>
          <w:rStyle w:val="Referencingstyle"/>
        </w:rPr>
        <w:t>Act]</w:t>
      </w:r>
    </w:p>
    <w:p w14:paraId="10364A58" w14:textId="773F0718" w:rsidR="00423BB2" w:rsidRDefault="00423BB2" w:rsidP="00423BB2">
      <w:pPr>
        <w:pStyle w:val="Heading5"/>
        <w:rPr>
          <w:i w:val="0"/>
          <w:iCs w:val="0"/>
        </w:rPr>
      </w:pPr>
      <w:r>
        <w:t>Charities and not for profits</w:t>
      </w:r>
    </w:p>
    <w:p w14:paraId="48001BFA" w14:textId="2BF720CC" w:rsidR="00423BB2" w:rsidRPr="00EC3D13" w:rsidRDefault="00423BB2" w:rsidP="00423BB2">
      <w:pPr>
        <w:pStyle w:val="dotpoint"/>
      </w:pPr>
      <w:r>
        <w:t xml:space="preserve">Cover for charities and not for profits </w:t>
      </w:r>
      <w:r w:rsidR="00675188">
        <w:t xml:space="preserve">is also </w:t>
      </w:r>
      <w:r>
        <w:t>subject to the maximum sum insured test</w:t>
      </w:r>
      <w:r w:rsidR="004E1034">
        <w:t xml:space="preserve"> – </w:t>
      </w:r>
      <w:r w:rsidR="00D272B7">
        <w:t>including</w:t>
      </w:r>
      <w:r w:rsidR="004E1034">
        <w:t xml:space="preserve"> community housing providers, religious institutions, aged care providers and boarding schools.</w:t>
      </w:r>
      <w:r w:rsidR="00DC2580">
        <w:t xml:space="preserve"> The maximum sum insured test </w:t>
      </w:r>
      <w:r w:rsidR="00F6454A">
        <w:t>does not apply</w:t>
      </w:r>
      <w:r w:rsidR="00DC2580">
        <w:t xml:space="preserve"> to property used for residential purposes (for example, </w:t>
      </w:r>
      <w:r w:rsidR="00DC2580" w:rsidRPr="00EC3D13">
        <w:t>community housing).</w:t>
      </w:r>
      <w:r w:rsidR="004E1034" w:rsidRPr="00EC3D13">
        <w:t xml:space="preserve"> </w:t>
      </w:r>
      <w:r w:rsidR="004E1034" w:rsidRPr="00EC3D13">
        <w:rPr>
          <w:rStyle w:val="Referencingstyle"/>
        </w:rPr>
        <w:t xml:space="preserve">[Schedule </w:t>
      </w:r>
      <w:r w:rsidR="00A40FA4" w:rsidRPr="00EC3D13">
        <w:rPr>
          <w:rStyle w:val="Referencingstyle"/>
        </w:rPr>
        <w:t>C</w:t>
      </w:r>
      <w:r w:rsidR="004E1034" w:rsidRPr="00EC3D13">
        <w:rPr>
          <w:rStyle w:val="Referencingstyle"/>
        </w:rPr>
        <w:t xml:space="preserve">, item </w:t>
      </w:r>
      <w:r w:rsidR="00A40FA4" w:rsidRPr="00EC3D13">
        <w:rPr>
          <w:rStyle w:val="Referencingstyle"/>
        </w:rPr>
        <w:t>8</w:t>
      </w:r>
      <w:r w:rsidR="004E1034" w:rsidRPr="00EC3D13">
        <w:rPr>
          <w:rStyle w:val="Referencingstyle"/>
        </w:rPr>
        <w:t xml:space="preserve">, section </w:t>
      </w:r>
      <w:r w:rsidR="00AE0B65" w:rsidRPr="00EC3D13">
        <w:rPr>
          <w:rStyle w:val="Referencingstyle"/>
        </w:rPr>
        <w:t xml:space="preserve">8B3(d) </w:t>
      </w:r>
      <w:r w:rsidR="004E1034" w:rsidRPr="00EC3D13">
        <w:rPr>
          <w:rStyle w:val="Referencingstyle"/>
        </w:rPr>
        <w:t xml:space="preserve">of </w:t>
      </w:r>
      <w:r w:rsidR="00AE0B65" w:rsidRPr="00EC3D13">
        <w:rPr>
          <w:rStyle w:val="Referencingstyle"/>
        </w:rPr>
        <w:t>the</w:t>
      </w:r>
      <w:r w:rsidR="004E1034" w:rsidRPr="00EC3D13">
        <w:rPr>
          <w:rStyle w:val="Referencingstyle"/>
        </w:rPr>
        <w:t xml:space="preserve"> Act]</w:t>
      </w:r>
    </w:p>
    <w:p w14:paraId="63428900" w14:textId="2407E41F" w:rsidR="00737937" w:rsidRPr="00EC3D13" w:rsidRDefault="00A973C2" w:rsidP="00737937">
      <w:pPr>
        <w:pStyle w:val="base-text-paragraph"/>
      </w:pPr>
      <w:bookmarkStart w:id="36" w:name="_Hlk89100916"/>
      <w:r w:rsidRPr="00EC3D13">
        <w:t>Generally,</w:t>
      </w:r>
      <w:r w:rsidR="002C7AFC" w:rsidRPr="00EC3D13">
        <w:t xml:space="preserve"> i</w:t>
      </w:r>
      <w:r w:rsidR="00737937" w:rsidRPr="00EC3D13">
        <w:t>nsurance contracts that provide cover</w:t>
      </w:r>
      <w:r w:rsidR="002B440B" w:rsidRPr="00EC3D13">
        <w:t xml:space="preserve"> for</w:t>
      </w:r>
      <w:r w:rsidR="00737937" w:rsidRPr="00EC3D13">
        <w:t xml:space="preserve"> </w:t>
      </w:r>
      <w:r w:rsidR="002C7AFC" w:rsidRPr="00EC3D13">
        <w:t>building insurance for</w:t>
      </w:r>
      <w:r w:rsidR="00737937" w:rsidRPr="00EC3D13">
        <w:t xml:space="preserve"> a hotel, motel, boarding house or aged care facility </w:t>
      </w:r>
      <w:r w:rsidR="00FC4DF3" w:rsidRPr="00EC3D13">
        <w:t xml:space="preserve">are </w:t>
      </w:r>
      <w:r w:rsidR="000A6A3D" w:rsidRPr="00EC3D13">
        <w:t>eligible</w:t>
      </w:r>
      <w:r w:rsidR="00733568" w:rsidRPr="00EC3D13">
        <w:t xml:space="preserve"> </w:t>
      </w:r>
      <w:r w:rsidR="00714490" w:rsidRPr="00EC3D13">
        <w:t xml:space="preserve">under the cyclone reinsurance scheme </w:t>
      </w:r>
      <w:r w:rsidR="00943DED" w:rsidRPr="00EC3D13">
        <w:t xml:space="preserve">subject to the maximum sum insured test for small business, charities and not for profits. </w:t>
      </w:r>
      <w:r w:rsidR="00A21662" w:rsidRPr="00EC3D13">
        <w:t xml:space="preserve">However, </w:t>
      </w:r>
      <w:bookmarkStart w:id="37" w:name="_Hlk89179728"/>
      <w:r w:rsidR="00A21662" w:rsidRPr="00EC3D13">
        <w:t>i</w:t>
      </w:r>
      <w:r w:rsidR="009126F9" w:rsidRPr="00EC3D13">
        <w:t>f</w:t>
      </w:r>
      <w:r w:rsidR="003B77C4" w:rsidRPr="00EC3D13">
        <w:t xml:space="preserve"> hotels, motels, boarding houses and aged care facilities are </w:t>
      </w:r>
      <w:r w:rsidR="00B83334" w:rsidRPr="00EC3D13">
        <w:t xml:space="preserve">owned </w:t>
      </w:r>
      <w:r w:rsidR="003B77C4" w:rsidRPr="00EC3D13">
        <w:t>under strata arrangement</w:t>
      </w:r>
      <w:r w:rsidR="00B83334" w:rsidRPr="00EC3D13">
        <w:t>s</w:t>
      </w:r>
      <w:r w:rsidR="003B77C4" w:rsidRPr="00EC3D13">
        <w:t xml:space="preserve">, </w:t>
      </w:r>
      <w:r w:rsidR="009126F9" w:rsidRPr="00EC3D13">
        <w:t xml:space="preserve">they will be eligible for </w:t>
      </w:r>
      <w:r w:rsidR="004C4D4B" w:rsidRPr="00EC3D13">
        <w:t xml:space="preserve">unlimited </w:t>
      </w:r>
      <w:r w:rsidR="009126F9" w:rsidRPr="00EC3D13">
        <w:t xml:space="preserve">coverage under the cyclone reinsurance scheme if at least </w:t>
      </w:r>
      <w:r w:rsidR="0067701D" w:rsidRPr="00EC3D13">
        <w:t>80</w:t>
      </w:r>
      <w:r w:rsidR="00943DED" w:rsidRPr="00EC3D13">
        <w:t> </w:t>
      </w:r>
      <w:r w:rsidR="0067701D" w:rsidRPr="00EC3D13">
        <w:t>per</w:t>
      </w:r>
      <w:r w:rsidR="00943DED" w:rsidRPr="00EC3D13">
        <w:t> </w:t>
      </w:r>
      <w:r w:rsidR="0067701D" w:rsidRPr="00EC3D13">
        <w:t>cent of the floor space</w:t>
      </w:r>
      <w:r w:rsidR="008D1D6A" w:rsidRPr="00EC3D13">
        <w:t xml:space="preserve"> is</w:t>
      </w:r>
      <w:r w:rsidR="0067701D" w:rsidRPr="00EC3D13">
        <w:t xml:space="preserve"> used </w:t>
      </w:r>
      <w:r w:rsidR="00943DED" w:rsidRPr="00EC3D13">
        <w:t>wholly or mainly</w:t>
      </w:r>
      <w:r w:rsidR="0067701D" w:rsidRPr="00EC3D13">
        <w:t xml:space="preserve"> for residential </w:t>
      </w:r>
      <w:r w:rsidR="009F62E6" w:rsidRPr="00EC3D13">
        <w:t>purposes</w:t>
      </w:r>
      <w:r w:rsidR="0067701D" w:rsidRPr="00EC3D13">
        <w:t xml:space="preserve">. </w:t>
      </w:r>
      <w:bookmarkEnd w:id="37"/>
      <w:r w:rsidR="00733568" w:rsidRPr="00EC3D13">
        <w:rPr>
          <w:rStyle w:val="Referencingstyle"/>
        </w:rPr>
        <w:t>[Schedule C, item 8, sections 8B(6) and 8B(7) of the Act]</w:t>
      </w:r>
      <w:r w:rsidR="00733568" w:rsidRPr="00EC3D13">
        <w:t xml:space="preserve">  </w:t>
      </w:r>
    </w:p>
    <w:p w14:paraId="7161F03E" w14:textId="7BF947A2" w:rsidR="00D05816" w:rsidRPr="00EC3D13" w:rsidRDefault="00D05816" w:rsidP="00242E8C">
      <w:pPr>
        <w:pStyle w:val="base-text-paragraph"/>
      </w:pPr>
      <w:r w:rsidRPr="00EC3D13">
        <w:t xml:space="preserve">Insurance contracts that provide cover for </w:t>
      </w:r>
      <w:r w:rsidR="004C4D4B" w:rsidRPr="00DB4F23">
        <w:t xml:space="preserve">the </w:t>
      </w:r>
      <w:r w:rsidRPr="00DB4F23">
        <w:t xml:space="preserve">contents of a hotel, motel, boarding house or aged care facility are generally </w:t>
      </w:r>
      <w:r w:rsidR="004C4D4B" w:rsidRPr="00EC3D13">
        <w:t>eligible under the cyclone reinsurance scheme subject to the maximum sum insured test for small business, charities and not for profits</w:t>
      </w:r>
      <w:r w:rsidRPr="00EC3D13">
        <w:t>. However, if the contents of the insured building are principally and primarily for a place of residence</w:t>
      </w:r>
      <w:r w:rsidR="00A973C2" w:rsidRPr="00EC3D13">
        <w:t>,</w:t>
      </w:r>
      <w:r w:rsidRPr="00EC3D13">
        <w:t xml:space="preserve"> they can be subject to </w:t>
      </w:r>
      <w:r w:rsidR="004C4D4B" w:rsidRPr="00EC3D13">
        <w:t>unlimited coverage under the cyclone reinsurance scheme</w:t>
      </w:r>
      <w:r w:rsidRPr="00EC3D13">
        <w:t xml:space="preserve">. </w:t>
      </w:r>
      <w:r w:rsidRPr="00EC3D13">
        <w:rPr>
          <w:rStyle w:val="Referencingstyle"/>
        </w:rPr>
        <w:t>[Schedule C, item 8, sections 8B(6) and 8B(7) of the Act]</w:t>
      </w:r>
    </w:p>
    <w:bookmarkEnd w:id="36"/>
    <w:p w14:paraId="658CF18E" w14:textId="5AFC3ED6" w:rsidR="00F04A70" w:rsidRDefault="00F04A70" w:rsidP="001401FB">
      <w:pPr>
        <w:pStyle w:val="base-text-paragraph"/>
      </w:pPr>
      <w:r>
        <w:t xml:space="preserve">The sum insured is the maximum amount a policyholder can claim </w:t>
      </w:r>
      <w:r w:rsidR="00F6454A">
        <w:t>under their policy</w:t>
      </w:r>
      <w:r>
        <w:t xml:space="preserve"> if their property is damaged or destroyed due to an insured event. </w:t>
      </w:r>
    </w:p>
    <w:p w14:paraId="297ED331" w14:textId="5504D32B" w:rsidR="00CB601C" w:rsidRDefault="00051F81" w:rsidP="001401FB">
      <w:pPr>
        <w:pStyle w:val="base-text-paragraph"/>
      </w:pPr>
      <w:r>
        <w:t>T</w:t>
      </w:r>
      <w:r w:rsidR="00CB601C">
        <w:t xml:space="preserve">he threshold amount for the maximum sum insured test </w:t>
      </w:r>
      <w:r w:rsidR="00D272B7">
        <w:t>i</w:t>
      </w:r>
      <w:r w:rsidR="00CB601C">
        <w:t>s prescribed by regulations.</w:t>
      </w:r>
      <w:r w:rsidR="00561628">
        <w:t xml:space="preserve"> The </w:t>
      </w:r>
      <w:r w:rsidR="00D23669">
        <w:t>maximum</w:t>
      </w:r>
      <w:r w:rsidR="00561628">
        <w:t xml:space="preserve"> sum insured </w:t>
      </w:r>
      <w:r w:rsidR="00D23669">
        <w:t xml:space="preserve">amount applies </w:t>
      </w:r>
      <w:r w:rsidR="00561628">
        <w:t>per policy.</w:t>
      </w:r>
      <w:r w:rsidR="00E56084">
        <w:t xml:space="preserve"> </w:t>
      </w:r>
      <w:r w:rsidR="00B44075">
        <w:t xml:space="preserve">If an insurer’s policy is below or meets the amount prescribed, they will be eligible for the reinsurance pool for that policy. However, if an insurer’s policy exceeds this amount, they will not be </w:t>
      </w:r>
      <w:r w:rsidR="00DE4B6F">
        <w:t>able to reinsure risks under that policy with the ARPC.</w:t>
      </w:r>
      <w:r w:rsidR="00E56084">
        <w:t xml:space="preserve"> </w:t>
      </w:r>
      <w:r w:rsidR="00E56084" w:rsidRPr="00842DE0">
        <w:rPr>
          <w:rStyle w:val="Referencingstyle"/>
        </w:rPr>
        <w:t xml:space="preserve">[Schedule </w:t>
      </w:r>
      <w:r w:rsidR="00B267BD" w:rsidRPr="00842DE0">
        <w:rPr>
          <w:rStyle w:val="Referencingstyle"/>
        </w:rPr>
        <w:t>C</w:t>
      </w:r>
      <w:r w:rsidR="00E56084" w:rsidRPr="00842DE0">
        <w:rPr>
          <w:rStyle w:val="Referencingstyle"/>
        </w:rPr>
        <w:t xml:space="preserve">, item </w:t>
      </w:r>
      <w:r w:rsidR="00B267BD" w:rsidRPr="00842DE0">
        <w:rPr>
          <w:rStyle w:val="Referencingstyle"/>
        </w:rPr>
        <w:t>8</w:t>
      </w:r>
      <w:r w:rsidR="00E56084" w:rsidRPr="00842DE0">
        <w:rPr>
          <w:rStyle w:val="Referencingstyle"/>
        </w:rPr>
        <w:t>, section</w:t>
      </w:r>
      <w:r w:rsidR="003A1AF3" w:rsidRPr="00842DE0">
        <w:rPr>
          <w:rStyle w:val="Referencingstyle"/>
        </w:rPr>
        <w:t xml:space="preserve"> 8B3(d</w:t>
      </w:r>
      <w:r w:rsidR="00B267BD" w:rsidRPr="00842DE0">
        <w:rPr>
          <w:rStyle w:val="Referencingstyle"/>
        </w:rPr>
        <w:t>)(iii</w:t>
      </w:r>
      <w:r w:rsidR="003A1AF3" w:rsidRPr="00842DE0" w:rsidDel="00B267BD">
        <w:rPr>
          <w:rStyle w:val="Referencingstyle"/>
        </w:rPr>
        <w:t>)</w:t>
      </w:r>
      <w:r w:rsidR="00E56084" w:rsidRPr="00842DE0">
        <w:rPr>
          <w:rStyle w:val="Referencingstyle"/>
        </w:rPr>
        <w:t xml:space="preserve"> of </w:t>
      </w:r>
      <w:r w:rsidR="003A1AF3" w:rsidRPr="00842DE0">
        <w:rPr>
          <w:rStyle w:val="Referencingstyle"/>
        </w:rPr>
        <w:t>the</w:t>
      </w:r>
      <w:r w:rsidR="00E56084" w:rsidRPr="00842DE0">
        <w:rPr>
          <w:rStyle w:val="Referencingstyle"/>
        </w:rPr>
        <w:t xml:space="preserve"> Act</w:t>
      </w:r>
      <w:r w:rsidR="003A1AF3" w:rsidRPr="00842DE0">
        <w:rPr>
          <w:rStyle w:val="Referencingstyle"/>
        </w:rPr>
        <w:t>]</w:t>
      </w:r>
    </w:p>
    <w:p w14:paraId="13631DAB" w14:textId="2328D1A2" w:rsidR="00051F81" w:rsidRDefault="00324FA9" w:rsidP="001401FB">
      <w:pPr>
        <w:pStyle w:val="base-text-paragraph"/>
      </w:pPr>
      <w:r>
        <w:t xml:space="preserve">The regulation-making power would ensure flexibility </w:t>
      </w:r>
      <w:r w:rsidR="00616BE8">
        <w:t xml:space="preserve">in </w:t>
      </w:r>
      <w:r w:rsidR="00D5736A">
        <w:t>prescribing the</w:t>
      </w:r>
      <w:r>
        <w:t xml:space="preserve"> threshold amount so that it </w:t>
      </w:r>
      <w:r w:rsidR="00387269">
        <w:t>can be updated as required</w:t>
      </w:r>
      <w:r>
        <w:t xml:space="preserve"> to</w:t>
      </w:r>
      <w:r w:rsidR="00387269">
        <w:t xml:space="preserve"> </w:t>
      </w:r>
      <w:r>
        <w:t xml:space="preserve">meet the needs of small businesses. </w:t>
      </w:r>
      <w:r w:rsidR="00E806AF">
        <w:t>The regulations will be disallowable and subject to Parliamentary scrutiny.</w:t>
      </w:r>
    </w:p>
    <w:p w14:paraId="3C50C7A0" w14:textId="5BF21693" w:rsidR="00241548" w:rsidRDefault="00D262E4" w:rsidP="001401FB">
      <w:pPr>
        <w:pStyle w:val="base-text-paragraph"/>
      </w:pPr>
      <w:r>
        <w:t xml:space="preserve">Given the above eligibility list, insurance contracts that provide </w:t>
      </w:r>
      <w:r w:rsidR="00342190">
        <w:t xml:space="preserve">insurance </w:t>
      </w:r>
      <w:r w:rsidR="00DB4014">
        <w:t xml:space="preserve">for </w:t>
      </w:r>
      <w:r w:rsidR="00241548">
        <w:t xml:space="preserve">government-owned and managed property are ineligible for the cyclone reinsurance scheme. </w:t>
      </w:r>
    </w:p>
    <w:p w14:paraId="360D584C" w14:textId="7BDB256C" w:rsidR="00D262E4" w:rsidRDefault="00241548" w:rsidP="001401FB">
      <w:pPr>
        <w:pStyle w:val="base-text-paragraph"/>
      </w:pPr>
      <w:r>
        <w:t xml:space="preserve">In addition, </w:t>
      </w:r>
      <w:r w:rsidR="009C7D28">
        <w:t>specialised commercial</w:t>
      </w:r>
      <w:r w:rsidR="00D262E4">
        <w:t xml:space="preserve"> marine cover including charter boats, fishing vessels and marinas are ineligible.</w:t>
      </w:r>
      <w:r w:rsidR="005F766D">
        <w:t xml:space="preserve"> However, the Government has announced that it intends to extend cover to </w:t>
      </w:r>
      <w:r w:rsidR="00504165">
        <w:t>certain marine insurance contracts</w:t>
      </w:r>
      <w:r w:rsidR="005F766D">
        <w:t xml:space="preserve"> from </w:t>
      </w:r>
      <w:r w:rsidR="00304E21">
        <w:t>1</w:t>
      </w:r>
      <w:r w:rsidR="007508D8">
        <w:t> </w:t>
      </w:r>
      <w:r w:rsidR="005F766D">
        <w:t>July 2023.</w:t>
      </w:r>
    </w:p>
    <w:p w14:paraId="10506665" w14:textId="76F77500" w:rsidR="00754026" w:rsidRDefault="007037FC" w:rsidP="00754026">
      <w:pPr>
        <w:pStyle w:val="base-text-paragraph"/>
      </w:pPr>
      <w:r>
        <w:t xml:space="preserve"> </w:t>
      </w:r>
      <w:r w:rsidR="00005E19">
        <w:t>I</w:t>
      </w:r>
      <w:r w:rsidR="003E0563">
        <w:t>nsurance contracts that provide cover</w:t>
      </w:r>
      <w:r w:rsidR="00754026" w:rsidRPr="00AB6E5F">
        <w:t xml:space="preserve"> to farm business</w:t>
      </w:r>
      <w:r w:rsidR="008232BD">
        <w:t>es</w:t>
      </w:r>
      <w:r w:rsidR="00005E19">
        <w:t xml:space="preserve"> are ineligible to be reinsured under the cyclone reinsurance scheme</w:t>
      </w:r>
      <w:r w:rsidR="00754026" w:rsidRPr="00AB6E5F">
        <w:t>. However, if a contract of insurance provides cover to both farming business assets and residential properties on farmland, the contract will be eligible for the cyclone reinsurance scheme</w:t>
      </w:r>
      <w:r w:rsidR="00E82078">
        <w:t xml:space="preserve"> and</w:t>
      </w:r>
      <w:r w:rsidR="00754026" w:rsidRPr="00AB6E5F">
        <w:t xml:space="preserve"> </w:t>
      </w:r>
      <w:r w:rsidR="00C278BB">
        <w:t>only</w:t>
      </w:r>
      <w:r w:rsidR="00754026" w:rsidRPr="00AB6E5F">
        <w:t xml:space="preserve"> the residential component of </w:t>
      </w:r>
      <w:r w:rsidR="00E82078">
        <w:t>the</w:t>
      </w:r>
      <w:r w:rsidR="00754026" w:rsidRPr="00AB6E5F">
        <w:t xml:space="preserve"> contract will be covered by the reinsurance pool. </w:t>
      </w:r>
      <w:r w:rsidR="00754026" w:rsidRPr="0043322D">
        <w:rPr>
          <w:rStyle w:val="Referencingstyle"/>
        </w:rPr>
        <w:t xml:space="preserve">[Schedule </w:t>
      </w:r>
      <w:r w:rsidR="00290961">
        <w:rPr>
          <w:rStyle w:val="Referencingstyle"/>
        </w:rPr>
        <w:t>C</w:t>
      </w:r>
      <w:r w:rsidR="00754026" w:rsidRPr="0043322D">
        <w:rPr>
          <w:rStyle w:val="Referencingstyle"/>
        </w:rPr>
        <w:t xml:space="preserve">, item </w:t>
      </w:r>
      <w:r w:rsidR="00290961">
        <w:rPr>
          <w:rStyle w:val="Referencingstyle"/>
        </w:rPr>
        <w:t>8</w:t>
      </w:r>
      <w:r w:rsidR="00754026" w:rsidRPr="0043322D">
        <w:rPr>
          <w:rStyle w:val="Referencingstyle"/>
        </w:rPr>
        <w:t>, section 8B(</w:t>
      </w:r>
      <w:r w:rsidR="00290961">
        <w:rPr>
          <w:rStyle w:val="Referencingstyle"/>
        </w:rPr>
        <w:t>8</w:t>
      </w:r>
      <w:r w:rsidR="00754026" w:rsidRPr="0043322D">
        <w:rPr>
          <w:rStyle w:val="Referencingstyle"/>
        </w:rPr>
        <w:t>)(</w:t>
      </w:r>
      <w:r w:rsidR="00290961">
        <w:rPr>
          <w:rStyle w:val="Referencingstyle"/>
        </w:rPr>
        <w:t>b</w:t>
      </w:r>
      <w:r w:rsidR="00754026" w:rsidRPr="0043322D">
        <w:rPr>
          <w:rStyle w:val="Referencingstyle"/>
        </w:rPr>
        <w:t>) of the Act]</w:t>
      </w:r>
    </w:p>
    <w:p w14:paraId="428B5E9F" w14:textId="28428F36" w:rsidR="00A532A0" w:rsidRDefault="004222D8" w:rsidP="001401FB">
      <w:pPr>
        <w:pStyle w:val="base-text-paragraph"/>
      </w:pPr>
      <w:r>
        <w:t>Further</w:t>
      </w:r>
      <w:r w:rsidR="00D262E4">
        <w:t xml:space="preserve"> </w:t>
      </w:r>
      <w:r w:rsidR="008E06C3">
        <w:t>ineligible</w:t>
      </w:r>
      <w:r>
        <w:t xml:space="preserve"> </w:t>
      </w:r>
      <w:r w:rsidR="00D262E4">
        <w:t>i</w:t>
      </w:r>
      <w:r w:rsidR="004E58B4">
        <w:t>nsurance contract</w:t>
      </w:r>
      <w:r w:rsidR="00A1104C">
        <w:t xml:space="preserve">s </w:t>
      </w:r>
      <w:r>
        <w:t xml:space="preserve">can </w:t>
      </w:r>
      <w:r w:rsidR="00A1104C">
        <w:t>be</w:t>
      </w:r>
      <w:r w:rsidR="00A532A0">
        <w:t xml:space="preserve"> prescribed in regulations. </w:t>
      </w:r>
      <w:r w:rsidR="00A532A0" w:rsidRPr="0043322D">
        <w:rPr>
          <w:rStyle w:val="Referencingstyle"/>
        </w:rPr>
        <w:t>[Schedule</w:t>
      </w:r>
      <w:r w:rsidR="00A532A0" w:rsidRPr="0043322D" w:rsidDel="00FA609D">
        <w:rPr>
          <w:rStyle w:val="Referencingstyle"/>
        </w:rPr>
        <w:t xml:space="preserve"> </w:t>
      </w:r>
      <w:r w:rsidR="00FA609D">
        <w:rPr>
          <w:rStyle w:val="Referencingstyle"/>
        </w:rPr>
        <w:t>C</w:t>
      </w:r>
      <w:r w:rsidR="00A532A0" w:rsidRPr="0043322D">
        <w:rPr>
          <w:rStyle w:val="Referencingstyle"/>
        </w:rPr>
        <w:t xml:space="preserve">, item </w:t>
      </w:r>
      <w:r w:rsidR="00FA609D">
        <w:rPr>
          <w:rStyle w:val="Referencingstyle"/>
        </w:rPr>
        <w:t>8</w:t>
      </w:r>
      <w:r w:rsidR="00A532A0" w:rsidRPr="0043322D">
        <w:rPr>
          <w:rStyle w:val="Referencingstyle"/>
        </w:rPr>
        <w:t xml:space="preserve">, section </w:t>
      </w:r>
      <w:r w:rsidR="00026AC2" w:rsidRPr="0043322D">
        <w:rPr>
          <w:rStyle w:val="Referencingstyle"/>
        </w:rPr>
        <w:t>8B(</w:t>
      </w:r>
      <w:r w:rsidR="00FA609D">
        <w:rPr>
          <w:rStyle w:val="Referencingstyle"/>
        </w:rPr>
        <w:t>8</w:t>
      </w:r>
      <w:r w:rsidR="00026AC2" w:rsidRPr="0043322D">
        <w:rPr>
          <w:rStyle w:val="Referencingstyle"/>
        </w:rPr>
        <w:t>)</w:t>
      </w:r>
      <w:r w:rsidR="00937B63" w:rsidRPr="0043322D">
        <w:rPr>
          <w:rStyle w:val="Referencingstyle"/>
        </w:rPr>
        <w:t>(</w:t>
      </w:r>
      <w:r w:rsidR="003C13CD">
        <w:rPr>
          <w:rStyle w:val="Referencingstyle"/>
        </w:rPr>
        <w:t>c</w:t>
      </w:r>
      <w:r w:rsidR="00937B63" w:rsidRPr="0043322D">
        <w:rPr>
          <w:rStyle w:val="Referencingstyle"/>
        </w:rPr>
        <w:t>)</w:t>
      </w:r>
      <w:r w:rsidR="00A532A0" w:rsidRPr="0043322D">
        <w:rPr>
          <w:rStyle w:val="Referencingstyle"/>
        </w:rPr>
        <w:t xml:space="preserve"> of </w:t>
      </w:r>
      <w:r w:rsidR="00B551D0" w:rsidRPr="0043322D">
        <w:rPr>
          <w:rStyle w:val="Referencingstyle"/>
        </w:rPr>
        <w:t xml:space="preserve">the </w:t>
      </w:r>
      <w:r w:rsidR="00A532A0" w:rsidRPr="0043322D">
        <w:rPr>
          <w:rStyle w:val="Referencingstyle"/>
        </w:rPr>
        <w:t>Act]</w:t>
      </w:r>
    </w:p>
    <w:p w14:paraId="2BD67458" w14:textId="1984FA01" w:rsidR="001401FB" w:rsidRDefault="00C67E84" w:rsidP="001401FB">
      <w:pPr>
        <w:pStyle w:val="base-text-paragraph"/>
      </w:pPr>
      <w:r>
        <w:t>The regulation</w:t>
      </w:r>
      <w:r w:rsidR="0073328B">
        <w:t>-</w:t>
      </w:r>
      <w:r w:rsidR="008232BD">
        <w:t xml:space="preserve">making </w:t>
      </w:r>
      <w:r>
        <w:t xml:space="preserve">power is necessary and appropriate to </w:t>
      </w:r>
      <w:r w:rsidR="000C542C">
        <w:t xml:space="preserve">ensure that the scope of the cyclone </w:t>
      </w:r>
      <w:r w:rsidR="00E57D29">
        <w:t>reinsurance</w:t>
      </w:r>
      <w:r w:rsidR="000C542C">
        <w:t xml:space="preserve"> scheme applies as intended to particular asset classes.</w:t>
      </w:r>
      <w:r w:rsidR="00561628">
        <w:t xml:space="preserve"> This flexibility is required to ensure the </w:t>
      </w:r>
      <w:r w:rsidR="00463A73">
        <w:t>G</w:t>
      </w:r>
      <w:r w:rsidR="00561628">
        <w:t xml:space="preserve">overnment can make timely changes. </w:t>
      </w:r>
      <w:r w:rsidR="00E806AF" w:rsidRPr="00E806AF">
        <w:t xml:space="preserve"> </w:t>
      </w:r>
      <w:r w:rsidR="00E806AF">
        <w:t>The regulations will be disallowable and subject to Parliamentary scrutiny.</w:t>
      </w:r>
    </w:p>
    <w:p w14:paraId="62FAC5D5" w14:textId="52367D47" w:rsidR="00727E88" w:rsidRDefault="00727E88" w:rsidP="00727E88">
      <w:pPr>
        <w:pStyle w:val="Heading4"/>
      </w:pPr>
      <w:r>
        <w:t>Geographical Coverage</w:t>
      </w:r>
    </w:p>
    <w:p w14:paraId="27FAFE4E" w14:textId="428ED9BF" w:rsidR="00727E88" w:rsidDel="00727E88" w:rsidRDefault="00560286" w:rsidP="001401FB">
      <w:pPr>
        <w:pStyle w:val="base-text-paragraph"/>
      </w:pPr>
      <w:r>
        <w:t xml:space="preserve">The </w:t>
      </w:r>
      <w:r w:rsidR="00990B25">
        <w:t>cyclone reinsurance scheme</w:t>
      </w:r>
      <w:r w:rsidR="00990B25" w:rsidDel="004E4F43">
        <w:t xml:space="preserve"> </w:t>
      </w:r>
      <w:r w:rsidR="00990B25">
        <w:t>cover</w:t>
      </w:r>
      <w:r w:rsidR="004E4F43">
        <w:t>s</w:t>
      </w:r>
      <w:r w:rsidR="00990B25">
        <w:t xml:space="preserve"> cyclones in Australia including </w:t>
      </w:r>
      <w:r w:rsidR="00CD7C2A">
        <w:t xml:space="preserve">the </w:t>
      </w:r>
      <w:r w:rsidR="0044533D">
        <w:t>offshore</w:t>
      </w:r>
      <w:r w:rsidR="00CD7C2A">
        <w:t xml:space="preserve"> territories of </w:t>
      </w:r>
      <w:r w:rsidR="00990B25">
        <w:t>Norfolk Island, the Territory of Christmas Island and the Territory of Cocos (Keeling) Islands</w:t>
      </w:r>
      <w:r w:rsidR="002202C0">
        <w:t xml:space="preserve">, as well as </w:t>
      </w:r>
      <w:r w:rsidR="0077624D">
        <w:t xml:space="preserve">related </w:t>
      </w:r>
      <w:r w:rsidR="002202C0">
        <w:t>coastal seas</w:t>
      </w:r>
      <w:r w:rsidR="00526740">
        <w:t>.</w:t>
      </w:r>
      <w:r w:rsidR="00990B25">
        <w:t xml:space="preserve"> </w:t>
      </w:r>
      <w:r w:rsidR="00990B25">
        <w:rPr>
          <w:rStyle w:val="Referencingstyle"/>
        </w:rPr>
        <w:t xml:space="preserve">[Schedule </w:t>
      </w:r>
      <w:r w:rsidR="00BB3665">
        <w:rPr>
          <w:rStyle w:val="Referencingstyle"/>
        </w:rPr>
        <w:t>C</w:t>
      </w:r>
      <w:r w:rsidR="00990B25">
        <w:rPr>
          <w:rStyle w:val="Referencingstyle"/>
        </w:rPr>
        <w:t>, i</w:t>
      </w:r>
      <w:r w:rsidR="00990B25" w:rsidRPr="00375F1D">
        <w:rPr>
          <w:rStyle w:val="Referencingstyle"/>
        </w:rPr>
        <w:t xml:space="preserve">tem </w:t>
      </w:r>
      <w:r w:rsidR="00BB3665">
        <w:rPr>
          <w:rStyle w:val="Referencingstyle"/>
        </w:rPr>
        <w:t>6</w:t>
      </w:r>
      <w:r w:rsidR="00990B25" w:rsidRPr="00375F1D">
        <w:rPr>
          <w:rStyle w:val="Referencingstyle"/>
        </w:rPr>
        <w:t xml:space="preserve">, </w:t>
      </w:r>
      <w:r w:rsidR="00BB3665">
        <w:rPr>
          <w:rStyle w:val="Referencingstyle"/>
        </w:rPr>
        <w:t xml:space="preserve">Note at end of section 4 of the </w:t>
      </w:r>
      <w:r w:rsidR="00990B25" w:rsidRPr="00375F1D" w:rsidDel="00BB3665">
        <w:rPr>
          <w:rStyle w:val="Referencingstyle"/>
        </w:rPr>
        <w:t>Act</w:t>
      </w:r>
      <w:r w:rsidR="00990B25" w:rsidRPr="00375F1D">
        <w:rPr>
          <w:rStyle w:val="Referencingstyle"/>
        </w:rPr>
        <w:t>]</w:t>
      </w:r>
    </w:p>
    <w:p w14:paraId="7DE378A4" w14:textId="3F79D62A" w:rsidR="0090508F" w:rsidRDefault="0090508F" w:rsidP="0090508F">
      <w:pPr>
        <w:pStyle w:val="Heading3"/>
      </w:pPr>
      <w:r>
        <w:t>Premium Setting</w:t>
      </w:r>
      <w:r w:rsidR="00BE21AA">
        <w:t>s</w:t>
      </w:r>
    </w:p>
    <w:p w14:paraId="42FC77FB" w14:textId="78EDC110" w:rsidR="00762D26" w:rsidRPr="008B512A" w:rsidRDefault="00E735ED" w:rsidP="00C3452B">
      <w:pPr>
        <w:pStyle w:val="base-text-paragraph"/>
      </w:pPr>
      <w:r>
        <w:t>Schedule</w:t>
      </w:r>
      <w:r w:rsidR="005F766D">
        <w:t xml:space="preserve"> </w:t>
      </w:r>
      <w:r w:rsidR="001F5B32">
        <w:t>C</w:t>
      </w:r>
      <w:r>
        <w:t xml:space="preserve"> to the Bill </w:t>
      </w:r>
      <w:r w:rsidR="00EB4AFD">
        <w:t>amends the Act to allow t</w:t>
      </w:r>
      <w:r w:rsidR="00BE21AA">
        <w:t xml:space="preserve">he ARPC </w:t>
      </w:r>
      <w:r w:rsidR="00EB4AFD">
        <w:t>to set</w:t>
      </w:r>
      <w:r w:rsidR="00BE21AA">
        <w:t xml:space="preserve"> premium amounts </w:t>
      </w:r>
      <w:r w:rsidR="00762D26">
        <w:t>that insurers will be required to pay under the cyclone reinsurance scheme</w:t>
      </w:r>
      <w:r w:rsidR="00BE21AA">
        <w:t>.</w:t>
      </w:r>
      <w:r w:rsidR="00E27A7C">
        <w:t xml:space="preserve"> </w:t>
      </w:r>
      <w:r w:rsidR="006E7E00">
        <w:t xml:space="preserve">The Minister will not </w:t>
      </w:r>
      <w:r w:rsidR="00CF3A33">
        <w:t>make</w:t>
      </w:r>
      <w:r w:rsidR="006E7E00">
        <w:t xml:space="preserve"> directions in relation to premium settings</w:t>
      </w:r>
      <w:r w:rsidR="006E7E00" w:rsidRPr="008B512A">
        <w:t xml:space="preserve">.  </w:t>
      </w:r>
      <w:r w:rsidR="00E27A7C" w:rsidRPr="008B512A">
        <w:rPr>
          <w:rStyle w:val="Referencingstyle"/>
        </w:rPr>
        <w:t xml:space="preserve">[Schedule </w:t>
      </w:r>
      <w:r w:rsidR="008D7EAF">
        <w:rPr>
          <w:rStyle w:val="Referencingstyle"/>
        </w:rPr>
        <w:t>C</w:t>
      </w:r>
      <w:r w:rsidR="00E27A7C" w:rsidRPr="008B512A">
        <w:rPr>
          <w:rStyle w:val="Referencingstyle"/>
        </w:rPr>
        <w:t>, item</w:t>
      </w:r>
      <w:r w:rsidR="008B512A">
        <w:rPr>
          <w:rStyle w:val="Referencingstyle"/>
        </w:rPr>
        <w:t>s</w:t>
      </w:r>
      <w:r w:rsidR="00E27A7C" w:rsidRPr="008B512A">
        <w:rPr>
          <w:rStyle w:val="Referencingstyle"/>
        </w:rPr>
        <w:t xml:space="preserve"> </w:t>
      </w:r>
      <w:r w:rsidR="006A6E81">
        <w:rPr>
          <w:rStyle w:val="Referencingstyle"/>
        </w:rPr>
        <w:t>8</w:t>
      </w:r>
      <w:r w:rsidR="00172618">
        <w:rPr>
          <w:rStyle w:val="Referencingstyle"/>
        </w:rPr>
        <w:t xml:space="preserve"> and </w:t>
      </w:r>
      <w:r w:rsidR="00172618" w:rsidDel="001F2C50">
        <w:rPr>
          <w:rStyle w:val="Referencingstyle"/>
        </w:rPr>
        <w:t>1</w:t>
      </w:r>
      <w:r w:rsidR="008D7EAF">
        <w:rPr>
          <w:rStyle w:val="Referencingstyle"/>
        </w:rPr>
        <w:t>9</w:t>
      </w:r>
      <w:r w:rsidR="00E27A7C" w:rsidRPr="008B512A">
        <w:rPr>
          <w:rStyle w:val="Referencingstyle"/>
        </w:rPr>
        <w:t>, section</w:t>
      </w:r>
      <w:r w:rsidR="00E27A7C" w:rsidRPr="008B512A" w:rsidDel="008D7929">
        <w:rPr>
          <w:rStyle w:val="Referencingstyle"/>
        </w:rPr>
        <w:t>s</w:t>
      </w:r>
      <w:r w:rsidR="00E27A7C" w:rsidRPr="008B512A">
        <w:rPr>
          <w:rStyle w:val="Referencingstyle"/>
        </w:rPr>
        <w:t xml:space="preserve"> </w:t>
      </w:r>
      <w:r w:rsidR="008D7929" w:rsidRPr="008B512A">
        <w:rPr>
          <w:rStyle w:val="Referencingstyle"/>
        </w:rPr>
        <w:t>8D</w:t>
      </w:r>
      <w:r w:rsidR="00E27A7C">
        <w:rPr>
          <w:rStyle w:val="Referencingstyle"/>
        </w:rPr>
        <w:t xml:space="preserve"> </w:t>
      </w:r>
      <w:r w:rsidR="008B512A">
        <w:rPr>
          <w:rStyle w:val="Referencingstyle"/>
        </w:rPr>
        <w:t>and 38(2)(</w:t>
      </w:r>
      <w:r w:rsidR="0043322D">
        <w:rPr>
          <w:rStyle w:val="Referencingstyle"/>
        </w:rPr>
        <w:t>d</w:t>
      </w:r>
      <w:r w:rsidR="008B512A">
        <w:rPr>
          <w:rStyle w:val="Referencingstyle"/>
        </w:rPr>
        <w:t>)</w:t>
      </w:r>
      <w:r w:rsidR="00E27A7C" w:rsidRPr="008B512A">
        <w:rPr>
          <w:rStyle w:val="Referencingstyle"/>
        </w:rPr>
        <w:t xml:space="preserve"> </w:t>
      </w:r>
      <w:r w:rsidR="008D7929" w:rsidRPr="008B512A">
        <w:rPr>
          <w:rStyle w:val="Referencingstyle"/>
        </w:rPr>
        <w:t xml:space="preserve">of the </w:t>
      </w:r>
      <w:r w:rsidR="00E27A7C" w:rsidRPr="008B512A">
        <w:rPr>
          <w:rStyle w:val="Referencingstyle"/>
        </w:rPr>
        <w:t>Act]</w:t>
      </w:r>
    </w:p>
    <w:p w14:paraId="0BF043DF" w14:textId="263ED9E6" w:rsidR="00E6120D" w:rsidRDefault="00E6120D" w:rsidP="00C3452B">
      <w:pPr>
        <w:pStyle w:val="base-text-paragraph"/>
      </w:pPr>
      <w:r>
        <w:t xml:space="preserve">This approach differs from the terrorism reinsurance scheme in which premiums are set by the Minister. </w:t>
      </w:r>
      <w:r w:rsidR="00EB453F">
        <w:t xml:space="preserve">The cyclone reinsurance scheme will be cost-neutral to the Government over time. </w:t>
      </w:r>
      <w:r w:rsidR="008F7CD5">
        <w:t>T</w:t>
      </w:r>
      <w:r w:rsidR="00EB453F">
        <w:t xml:space="preserve">he ARPC </w:t>
      </w:r>
      <w:r w:rsidR="002339CF">
        <w:t>will</w:t>
      </w:r>
      <w:r w:rsidR="00021519">
        <w:t xml:space="preserve"> </w:t>
      </w:r>
      <w:r w:rsidR="001C63C9">
        <w:t xml:space="preserve">price cyclone and </w:t>
      </w:r>
      <w:r w:rsidR="00005818">
        <w:t>related</w:t>
      </w:r>
      <w:r w:rsidR="001C63C9">
        <w:t xml:space="preserve"> flood </w:t>
      </w:r>
      <w:r w:rsidR="008A2E9B">
        <w:t xml:space="preserve">damage </w:t>
      </w:r>
      <w:r w:rsidR="001C63C9">
        <w:t>risks</w:t>
      </w:r>
      <w:r w:rsidR="008F7CD5">
        <w:t xml:space="preserve"> to meet this cost-neutral objective</w:t>
      </w:r>
      <w:r w:rsidR="001F0FCA">
        <w:t>.</w:t>
      </w:r>
      <w:r w:rsidR="0040767C">
        <w:t xml:space="preserve"> </w:t>
      </w:r>
      <w:r w:rsidR="001C63C9">
        <w:t xml:space="preserve">Accordingly, </w:t>
      </w:r>
      <w:r w:rsidR="00C50A8B">
        <w:t xml:space="preserve">premium amounts for the cyclone reinsurance pool will be determined and set by the ARPC </w:t>
      </w:r>
      <w:r w:rsidR="00CF3A33">
        <w:t>with assistance from</w:t>
      </w:r>
      <w:r w:rsidR="00C50A8B">
        <w:t xml:space="preserve"> </w:t>
      </w:r>
      <w:r w:rsidR="0073328B">
        <w:t xml:space="preserve">the </w:t>
      </w:r>
      <w:r w:rsidR="00C50A8B">
        <w:t xml:space="preserve">reviewing actuary. </w:t>
      </w:r>
      <w:r w:rsidR="001C63C9">
        <w:t xml:space="preserve"> </w:t>
      </w:r>
    </w:p>
    <w:p w14:paraId="03959F1C" w14:textId="29F10E95" w:rsidR="0090508F" w:rsidRDefault="00762D26" w:rsidP="00C3452B">
      <w:pPr>
        <w:pStyle w:val="base-text-paragraph"/>
      </w:pPr>
      <w:r>
        <w:t xml:space="preserve">Before setting these premiums, the ARPC must have regard to </w:t>
      </w:r>
      <w:r w:rsidR="00585BB3">
        <w:t>several</w:t>
      </w:r>
      <w:r>
        <w:t xml:space="preserve"> factors to ensure that </w:t>
      </w:r>
      <w:r w:rsidR="000033F7">
        <w:t>the reinsurance pool can</w:t>
      </w:r>
      <w:r w:rsidR="00585BB3">
        <w:t xml:space="preserve"> achieve its objective of</w:t>
      </w:r>
      <w:r w:rsidR="000033F7">
        <w:t xml:space="preserve"> </w:t>
      </w:r>
      <w:r w:rsidR="00585BB3">
        <w:t xml:space="preserve">lowering insurance premiums for households and small businesses in cyclone-prone areas. In addition, the premiums must be reviewed by </w:t>
      </w:r>
      <w:r w:rsidR="00091BB4">
        <w:t xml:space="preserve">the reviewing </w:t>
      </w:r>
      <w:r w:rsidR="00585BB3">
        <w:t xml:space="preserve">actuary before being set. </w:t>
      </w:r>
      <w:r w:rsidR="00585BB3">
        <w:rPr>
          <w:rStyle w:val="Referencingstyle"/>
        </w:rPr>
        <w:t xml:space="preserve">[Schedule </w:t>
      </w:r>
      <w:r w:rsidR="00F47F98">
        <w:rPr>
          <w:rStyle w:val="Referencingstyle"/>
        </w:rPr>
        <w:t>C</w:t>
      </w:r>
      <w:r w:rsidR="00585BB3">
        <w:rPr>
          <w:rStyle w:val="Referencingstyle"/>
        </w:rPr>
        <w:t>, i</w:t>
      </w:r>
      <w:r w:rsidR="00585BB3" w:rsidRPr="00375F1D">
        <w:rPr>
          <w:rStyle w:val="Referencingstyle"/>
        </w:rPr>
        <w:t>tem</w:t>
      </w:r>
      <w:r w:rsidR="00BC205A">
        <w:rPr>
          <w:rStyle w:val="Referencingstyle"/>
        </w:rPr>
        <w:t>s</w:t>
      </w:r>
      <w:r w:rsidR="00585BB3" w:rsidRPr="00375F1D">
        <w:rPr>
          <w:rStyle w:val="Referencingstyle"/>
        </w:rPr>
        <w:t xml:space="preserve"> </w:t>
      </w:r>
      <w:r w:rsidR="00F47F98">
        <w:rPr>
          <w:rStyle w:val="Referencingstyle"/>
        </w:rPr>
        <w:t>8</w:t>
      </w:r>
      <w:r w:rsidR="008D7929">
        <w:rPr>
          <w:rStyle w:val="Referencingstyle"/>
        </w:rPr>
        <w:t xml:space="preserve"> and </w:t>
      </w:r>
      <w:r w:rsidR="00F47F98">
        <w:rPr>
          <w:rStyle w:val="Referencingstyle"/>
        </w:rPr>
        <w:t>13</w:t>
      </w:r>
      <w:r w:rsidR="00585BB3" w:rsidRPr="00375F1D">
        <w:rPr>
          <w:rStyle w:val="Referencingstyle"/>
        </w:rPr>
        <w:t>, section</w:t>
      </w:r>
      <w:r w:rsidR="008D7929">
        <w:rPr>
          <w:rStyle w:val="Referencingstyle"/>
        </w:rPr>
        <w:t>s 8D and 33B</w:t>
      </w:r>
      <w:r w:rsidR="00F47F98">
        <w:rPr>
          <w:rStyle w:val="Referencingstyle"/>
        </w:rPr>
        <w:t>(1)(a)</w:t>
      </w:r>
      <w:r w:rsidR="00585BB3" w:rsidRPr="00375F1D">
        <w:rPr>
          <w:rStyle w:val="Referencingstyle"/>
        </w:rPr>
        <w:t xml:space="preserve"> of </w:t>
      </w:r>
      <w:r w:rsidR="008D7929">
        <w:rPr>
          <w:rStyle w:val="Referencingstyle"/>
        </w:rPr>
        <w:t xml:space="preserve">the </w:t>
      </w:r>
      <w:r w:rsidR="00585BB3" w:rsidRPr="00375F1D">
        <w:rPr>
          <w:rStyle w:val="Referencingstyle"/>
        </w:rPr>
        <w:t>Act]</w:t>
      </w:r>
    </w:p>
    <w:p w14:paraId="249469FA" w14:textId="10B31DA0" w:rsidR="00585BB3" w:rsidRDefault="002D2DB2" w:rsidP="00C3452B">
      <w:pPr>
        <w:pStyle w:val="base-text-paragraph"/>
      </w:pPr>
      <w:r>
        <w:t xml:space="preserve">Specifically, the ARPC </w:t>
      </w:r>
      <w:r w:rsidR="00C4040E">
        <w:t xml:space="preserve">and reviewing actuary </w:t>
      </w:r>
      <w:r>
        <w:t>should first consider the requirement that the</w:t>
      </w:r>
      <w:r w:rsidR="00576CAB">
        <w:t xml:space="preserve"> reinsurance</w:t>
      </w:r>
      <w:r>
        <w:t xml:space="preserve"> pool </w:t>
      </w:r>
      <w:r w:rsidR="00576CAB">
        <w:t>is intended to</w:t>
      </w:r>
      <w:r>
        <w:t xml:space="preserve"> be cost</w:t>
      </w:r>
      <w:r w:rsidR="002103FD">
        <w:noBreakHyphen/>
      </w:r>
      <w:r>
        <w:t xml:space="preserve">neutral over time. </w:t>
      </w:r>
      <w:r w:rsidR="00576CAB">
        <w:t xml:space="preserve">The pool will be funded by the premiums that insurers would pay to participate in the scheme. The premiums charged would be expected to cover the long-term costs of insured risk in addition </w:t>
      </w:r>
      <w:r w:rsidR="00503F12">
        <w:t>to the pool’s ongoing administration expenses.</w:t>
      </w:r>
      <w:r w:rsidR="00576CAB">
        <w:t xml:space="preserve"> </w:t>
      </w:r>
      <w:r w:rsidR="00576CAB">
        <w:rPr>
          <w:rStyle w:val="Referencingstyle"/>
        </w:rPr>
        <w:t xml:space="preserve">[Schedule </w:t>
      </w:r>
      <w:r w:rsidR="007C4F13">
        <w:rPr>
          <w:rStyle w:val="Referencingstyle"/>
        </w:rPr>
        <w:t>C</w:t>
      </w:r>
      <w:r w:rsidR="00576CAB">
        <w:rPr>
          <w:rStyle w:val="Referencingstyle"/>
        </w:rPr>
        <w:t>, i</w:t>
      </w:r>
      <w:r w:rsidR="00576CAB" w:rsidRPr="00375F1D">
        <w:rPr>
          <w:rStyle w:val="Referencingstyle"/>
        </w:rPr>
        <w:t xml:space="preserve">tem </w:t>
      </w:r>
      <w:r w:rsidR="007C4F13">
        <w:rPr>
          <w:rStyle w:val="Referencingstyle"/>
        </w:rPr>
        <w:t>8</w:t>
      </w:r>
      <w:r w:rsidR="00576CAB" w:rsidRPr="00375F1D">
        <w:rPr>
          <w:rStyle w:val="Referencingstyle"/>
        </w:rPr>
        <w:t>, section</w:t>
      </w:r>
      <w:r w:rsidR="008D7929">
        <w:rPr>
          <w:rStyle w:val="Referencingstyle"/>
        </w:rPr>
        <w:t xml:space="preserve"> 8D(a) </w:t>
      </w:r>
      <w:r w:rsidR="00576CAB" w:rsidRPr="00375F1D">
        <w:rPr>
          <w:rStyle w:val="Referencingstyle"/>
        </w:rPr>
        <w:t xml:space="preserve">of </w:t>
      </w:r>
      <w:r w:rsidR="008D7929">
        <w:rPr>
          <w:rStyle w:val="Referencingstyle"/>
        </w:rPr>
        <w:t xml:space="preserve">the </w:t>
      </w:r>
      <w:r w:rsidR="00576CAB" w:rsidRPr="00375F1D">
        <w:rPr>
          <w:rStyle w:val="Referencingstyle"/>
        </w:rPr>
        <w:t>Act]</w:t>
      </w:r>
    </w:p>
    <w:p w14:paraId="02E695DC" w14:textId="78C9DCC9" w:rsidR="00576CAB" w:rsidRDefault="006D2E8F" w:rsidP="00C3452B">
      <w:pPr>
        <w:pStyle w:val="base-text-paragraph"/>
      </w:pPr>
      <w:r>
        <w:t xml:space="preserve">The ARPC </w:t>
      </w:r>
      <w:r w:rsidR="00C4040E">
        <w:t xml:space="preserve">and reviewing actuary </w:t>
      </w:r>
      <w:r>
        <w:t xml:space="preserve">must also have regard to the second requirement, which is that the reinsurance pool is designed to reduce reinsurance costs. </w:t>
      </w:r>
      <w:r w:rsidR="005145F8">
        <w:t xml:space="preserve">The pool does not </w:t>
      </w:r>
      <w:r w:rsidR="00A41E44">
        <w:t xml:space="preserve">include a profit margin above </w:t>
      </w:r>
      <w:r w:rsidR="00253AD0">
        <w:t>cost as</w:t>
      </w:r>
      <w:r w:rsidR="00A41E44">
        <w:t xml:space="preserve"> it</w:t>
      </w:r>
      <w:r w:rsidR="00156904">
        <w:t xml:space="preserve"> </w:t>
      </w:r>
      <w:r w:rsidR="005145F8">
        <w:t>does not seek to make a profit, thereby increasing savings available to policyholders</w:t>
      </w:r>
      <w:r w:rsidR="00335417">
        <w:t xml:space="preserve"> and insurers</w:t>
      </w:r>
      <w:r w:rsidR="005145F8">
        <w:t xml:space="preserve">. </w:t>
      </w:r>
      <w:r w:rsidR="00967C87" w:rsidRPr="00967C87">
        <w:t xml:space="preserve">The pool </w:t>
      </w:r>
      <w:r w:rsidR="00797A02" w:rsidRPr="00797A02">
        <w:t>would</w:t>
      </w:r>
      <w:r w:rsidR="00967C87" w:rsidRPr="00967C87">
        <w:t xml:space="preserve"> </w:t>
      </w:r>
      <w:r w:rsidR="00422F59">
        <w:t xml:space="preserve">provide targeted reinsurance premium reductions based on each property’s risk profile, where higher risk properties receive higher discounts. </w:t>
      </w:r>
      <w:r w:rsidR="00797A02" w:rsidDel="00967C87">
        <w:t xml:space="preserve"> </w:t>
      </w:r>
      <w:r>
        <w:rPr>
          <w:rStyle w:val="Referencingstyle"/>
        </w:rPr>
        <w:t xml:space="preserve">[Schedule </w:t>
      </w:r>
      <w:r w:rsidR="007C4F13">
        <w:rPr>
          <w:rStyle w:val="Referencingstyle"/>
        </w:rPr>
        <w:t>C</w:t>
      </w:r>
      <w:r>
        <w:rPr>
          <w:rStyle w:val="Referencingstyle"/>
        </w:rPr>
        <w:t>, i</w:t>
      </w:r>
      <w:r w:rsidRPr="00375F1D">
        <w:rPr>
          <w:rStyle w:val="Referencingstyle"/>
        </w:rPr>
        <w:t xml:space="preserve">tem </w:t>
      </w:r>
      <w:r w:rsidR="007C4F13">
        <w:rPr>
          <w:rStyle w:val="Referencingstyle"/>
        </w:rPr>
        <w:t>8</w:t>
      </w:r>
      <w:r w:rsidRPr="00375F1D">
        <w:rPr>
          <w:rStyle w:val="Referencingstyle"/>
        </w:rPr>
        <w:t>, section</w:t>
      </w:r>
      <w:r w:rsidR="008D7929">
        <w:rPr>
          <w:rStyle w:val="Referencingstyle"/>
        </w:rPr>
        <w:t xml:space="preserve"> 8D(b)</w:t>
      </w:r>
      <w:r w:rsidRPr="00375F1D">
        <w:rPr>
          <w:rStyle w:val="Referencingstyle"/>
        </w:rPr>
        <w:t xml:space="preserve"> of</w:t>
      </w:r>
      <w:r w:rsidR="008D7929">
        <w:rPr>
          <w:rStyle w:val="Referencingstyle"/>
        </w:rPr>
        <w:t xml:space="preserve"> the</w:t>
      </w:r>
      <w:r w:rsidRPr="00375F1D">
        <w:rPr>
          <w:rStyle w:val="Referencingstyle"/>
        </w:rPr>
        <w:t xml:space="preserve"> Act]</w:t>
      </w:r>
    </w:p>
    <w:p w14:paraId="2331CA56" w14:textId="2BCA43A2" w:rsidR="006D2E8F" w:rsidRPr="00CC435D" w:rsidRDefault="00C4040E" w:rsidP="00C3452B">
      <w:pPr>
        <w:pStyle w:val="base-text-paragraph"/>
      </w:pPr>
      <w:r>
        <w:t xml:space="preserve">Finally, the ARPC and reviewing actuary must consider any discounts that the reinsurance pool could offer to maintain incentives for risk reduction and to </w:t>
      </w:r>
      <w:r w:rsidR="00526FA2">
        <w:t>encourage</w:t>
      </w:r>
      <w:r w:rsidR="00F34EA5">
        <w:t xml:space="preserve"> </w:t>
      </w:r>
      <w:r>
        <w:t xml:space="preserve">cyclone and flood-related mitigation over time. </w:t>
      </w:r>
      <w:r w:rsidR="00E735ED">
        <w:t xml:space="preserve">As the pool develops </w:t>
      </w:r>
      <w:r w:rsidR="00350162">
        <w:t>its risk rating for pricing properties that are covered, it will incorporate discounts for properties where the risk of cyclone and related flood has been mitigated. In addition to encouraging policyholders to</w:t>
      </w:r>
      <w:r w:rsidR="00C33F20">
        <w:t xml:space="preserve"> engage in strategies to</w:t>
      </w:r>
      <w:r w:rsidR="00350162">
        <w:t xml:space="preserve"> mitigate cyclone and related flooding risks, the</w:t>
      </w:r>
      <w:r w:rsidR="00F87625">
        <w:t xml:space="preserve"> discounts will assist in improving the affordability and sustainability of insurance over time. </w:t>
      </w:r>
      <w:r w:rsidR="00F87625">
        <w:rPr>
          <w:rStyle w:val="Referencingstyle"/>
        </w:rPr>
        <w:t xml:space="preserve">[Schedule </w:t>
      </w:r>
      <w:r w:rsidR="007C4F13">
        <w:rPr>
          <w:rStyle w:val="Referencingstyle"/>
        </w:rPr>
        <w:t>C</w:t>
      </w:r>
      <w:r w:rsidR="00F87625">
        <w:rPr>
          <w:rStyle w:val="Referencingstyle"/>
        </w:rPr>
        <w:t>, i</w:t>
      </w:r>
      <w:r w:rsidR="00F87625" w:rsidRPr="00375F1D">
        <w:rPr>
          <w:rStyle w:val="Referencingstyle"/>
        </w:rPr>
        <w:t xml:space="preserve">tem </w:t>
      </w:r>
      <w:r w:rsidR="007C4F13">
        <w:rPr>
          <w:rStyle w:val="Referencingstyle"/>
        </w:rPr>
        <w:t>8</w:t>
      </w:r>
      <w:r w:rsidR="00F87625" w:rsidRPr="00375F1D">
        <w:rPr>
          <w:rStyle w:val="Referencingstyle"/>
        </w:rPr>
        <w:t>, section</w:t>
      </w:r>
      <w:r w:rsidR="004601F2">
        <w:rPr>
          <w:rStyle w:val="Referencingstyle"/>
        </w:rPr>
        <w:t xml:space="preserve"> 8D(c) </w:t>
      </w:r>
      <w:r w:rsidR="00F87625" w:rsidRPr="00375F1D">
        <w:rPr>
          <w:rStyle w:val="Referencingstyle"/>
        </w:rPr>
        <w:t xml:space="preserve">of </w:t>
      </w:r>
      <w:r w:rsidR="008D7929">
        <w:rPr>
          <w:rStyle w:val="Referencingstyle"/>
        </w:rPr>
        <w:t xml:space="preserve">the </w:t>
      </w:r>
      <w:r w:rsidR="00F87625" w:rsidRPr="00375F1D">
        <w:rPr>
          <w:rStyle w:val="Referencingstyle"/>
        </w:rPr>
        <w:t>Act</w:t>
      </w:r>
      <w:r w:rsidR="00F87625" w:rsidRPr="00CC435D">
        <w:rPr>
          <w:rStyle w:val="Referencingstyle"/>
        </w:rPr>
        <w:t>]</w:t>
      </w:r>
    </w:p>
    <w:p w14:paraId="61FBC13A" w14:textId="5B536A23" w:rsidR="00376503" w:rsidRPr="00CC435D" w:rsidRDefault="00376503" w:rsidP="00376503">
      <w:pPr>
        <w:pStyle w:val="Heading3"/>
      </w:pPr>
      <w:r w:rsidRPr="00CC435D">
        <w:t xml:space="preserve">Funding </w:t>
      </w:r>
      <w:r w:rsidR="00E03AEE" w:rsidRPr="00CC435D">
        <w:t xml:space="preserve">claims </w:t>
      </w:r>
      <w:r w:rsidR="00F73DF7" w:rsidRPr="00CC435D">
        <w:t xml:space="preserve">made </w:t>
      </w:r>
      <w:r w:rsidR="00E03AEE" w:rsidRPr="00CC435D">
        <w:t>under the cyclone reinsurance scheme</w:t>
      </w:r>
    </w:p>
    <w:p w14:paraId="643EDA94" w14:textId="7D0A9D0B" w:rsidR="009C5E00" w:rsidRPr="00F4143A" w:rsidRDefault="0074047D" w:rsidP="009C5E00">
      <w:pPr>
        <w:pStyle w:val="base-text-paragraph"/>
        <w:rPr>
          <w:rStyle w:val="Referencingstyle"/>
          <w:b w:val="0"/>
          <w:i w:val="0"/>
          <w:sz w:val="22"/>
        </w:rPr>
      </w:pPr>
      <w:r>
        <w:t>All</w:t>
      </w:r>
      <w:r w:rsidR="00935822" w:rsidRPr="00CC435D">
        <w:t xml:space="preserve"> e</w:t>
      </w:r>
      <w:r w:rsidR="00E03AEE" w:rsidRPr="00CC435D">
        <w:t xml:space="preserve">ligible claims </w:t>
      </w:r>
      <w:r w:rsidR="00156904" w:rsidRPr="00CC435D">
        <w:t>are</w:t>
      </w:r>
      <w:r w:rsidR="00BB3BCE" w:rsidRPr="00CC435D">
        <w:t xml:space="preserve"> </w:t>
      </w:r>
      <w:r w:rsidR="009520A7" w:rsidRPr="00CC435D">
        <w:t xml:space="preserve">funded by the reinsurance pool </w:t>
      </w:r>
      <w:r w:rsidR="007F1759" w:rsidRPr="00CC435D">
        <w:t xml:space="preserve">above the policyholder’s excess for </w:t>
      </w:r>
      <w:r w:rsidR="00526FA2">
        <w:t>cyclone events for</w:t>
      </w:r>
      <w:r w:rsidR="007F1759" w:rsidRPr="00CC435D">
        <w:t xml:space="preserve"> the first three years</w:t>
      </w:r>
      <w:r w:rsidR="009520A7" w:rsidRPr="00CC435D">
        <w:t xml:space="preserve">. </w:t>
      </w:r>
      <w:r w:rsidR="00526FA2">
        <w:t>There</w:t>
      </w:r>
      <w:r w:rsidR="00E1237F">
        <w:t>after</w:t>
      </w:r>
      <w:r w:rsidR="00463A73">
        <w:t>,</w:t>
      </w:r>
      <w:r w:rsidR="00526FA2">
        <w:t xml:space="preserve"> t</w:t>
      </w:r>
      <w:r w:rsidR="00790FC2" w:rsidRPr="00CC435D">
        <w:t xml:space="preserve">he pool will </w:t>
      </w:r>
      <w:r w:rsidR="00C5494A">
        <w:t>operate on a risk</w:t>
      </w:r>
      <w:r w:rsidR="0020283C">
        <w:noBreakHyphen/>
      </w:r>
      <w:r w:rsidR="00C5494A">
        <w:t>sharing arrangement with insurers</w:t>
      </w:r>
      <w:r w:rsidR="002A63E1">
        <w:t xml:space="preserve">, with the level of risk retention being set </w:t>
      </w:r>
      <w:r w:rsidR="00DA4342">
        <w:t>by</w:t>
      </w:r>
      <w:r w:rsidR="002A63E1">
        <w:t xml:space="preserve"> Ministerial directions</w:t>
      </w:r>
      <w:r w:rsidR="00E75EA4">
        <w:t xml:space="preserve"> to allow a staged transition to a limited level of risk retention by insurers</w:t>
      </w:r>
      <w:r w:rsidR="00005EE6">
        <w:t xml:space="preserve"> and will be informed by consultation with insurers</w:t>
      </w:r>
      <w:r w:rsidR="00C5494A">
        <w:t xml:space="preserve">. For example, the ARPC </w:t>
      </w:r>
      <w:r w:rsidR="007A2405">
        <w:t>might</w:t>
      </w:r>
      <w:r w:rsidR="00790FC2" w:rsidRPr="00CC435D">
        <w:t xml:space="preserve"> pay </w:t>
      </w:r>
      <w:r w:rsidR="00A2690C">
        <w:t xml:space="preserve">up to a certain </w:t>
      </w:r>
      <w:r w:rsidR="00E75EA4">
        <w:t>percentage</w:t>
      </w:r>
      <w:r w:rsidR="00790FC2" w:rsidRPr="00CC435D">
        <w:t xml:space="preserve"> of the eligible claim with a further cap to an insurer’s annual liability thereafter. </w:t>
      </w:r>
      <w:r w:rsidR="00E75EA4">
        <w:t>However, t</w:t>
      </w:r>
      <w:r w:rsidR="00A2690C">
        <w:t xml:space="preserve">he pool would be expected to </w:t>
      </w:r>
      <w:r w:rsidR="00946EF3">
        <w:t>continue</w:t>
      </w:r>
      <w:r w:rsidR="00A2690C">
        <w:t xml:space="preserve"> to cover a significant proportion of eligible risks. </w:t>
      </w:r>
      <w:r w:rsidR="00790FC2" w:rsidRPr="00CC435D">
        <w:t xml:space="preserve"> </w:t>
      </w:r>
      <w:r w:rsidR="002A63E1">
        <w:rPr>
          <w:rStyle w:val="Referencingstyle"/>
        </w:rPr>
        <w:t xml:space="preserve">[Schedule </w:t>
      </w:r>
      <w:r w:rsidR="00FA0724">
        <w:rPr>
          <w:rStyle w:val="Referencingstyle"/>
        </w:rPr>
        <w:t>C</w:t>
      </w:r>
      <w:r w:rsidR="002A63E1">
        <w:rPr>
          <w:rStyle w:val="Referencingstyle"/>
        </w:rPr>
        <w:t>, i</w:t>
      </w:r>
      <w:r w:rsidR="002A63E1" w:rsidRPr="00375F1D">
        <w:rPr>
          <w:rStyle w:val="Referencingstyle"/>
        </w:rPr>
        <w:t>tem</w:t>
      </w:r>
      <w:r w:rsidR="002C3F01">
        <w:rPr>
          <w:rStyle w:val="Referencingstyle"/>
        </w:rPr>
        <w:t>s</w:t>
      </w:r>
      <w:r w:rsidR="002A63E1" w:rsidRPr="00375F1D">
        <w:rPr>
          <w:rStyle w:val="Referencingstyle"/>
        </w:rPr>
        <w:t xml:space="preserve"> </w:t>
      </w:r>
      <w:r w:rsidR="00101BBD">
        <w:rPr>
          <w:rStyle w:val="Referencingstyle"/>
        </w:rPr>
        <w:t>8</w:t>
      </w:r>
      <w:r w:rsidR="002C3F01">
        <w:rPr>
          <w:rStyle w:val="Referencingstyle"/>
        </w:rPr>
        <w:t xml:space="preserve"> and </w:t>
      </w:r>
      <w:r w:rsidR="00A106C2">
        <w:rPr>
          <w:rStyle w:val="Referencingstyle"/>
        </w:rPr>
        <w:t>20</w:t>
      </w:r>
      <w:r w:rsidR="002A63E1" w:rsidRPr="00375F1D">
        <w:rPr>
          <w:rStyle w:val="Referencingstyle"/>
        </w:rPr>
        <w:t>, section</w:t>
      </w:r>
      <w:r w:rsidR="002C3F01">
        <w:rPr>
          <w:rStyle w:val="Referencingstyle"/>
        </w:rPr>
        <w:t>s</w:t>
      </w:r>
      <w:r w:rsidR="002A63E1" w:rsidRPr="00375F1D">
        <w:rPr>
          <w:rStyle w:val="Referencingstyle"/>
        </w:rPr>
        <w:t xml:space="preserve"> </w:t>
      </w:r>
      <w:r w:rsidR="0093644A">
        <w:rPr>
          <w:rStyle w:val="Referencingstyle"/>
        </w:rPr>
        <w:t>8A(3)</w:t>
      </w:r>
      <w:r w:rsidR="002C3F01">
        <w:rPr>
          <w:rStyle w:val="Referencingstyle"/>
        </w:rPr>
        <w:t xml:space="preserve"> and 38(2)(e)</w:t>
      </w:r>
      <w:r w:rsidR="002A63E1" w:rsidRPr="00375F1D">
        <w:rPr>
          <w:rStyle w:val="Referencingstyle"/>
        </w:rPr>
        <w:t xml:space="preserve"> of </w:t>
      </w:r>
      <w:r w:rsidR="0093644A">
        <w:rPr>
          <w:rStyle w:val="Referencingstyle"/>
        </w:rPr>
        <w:t xml:space="preserve">the </w:t>
      </w:r>
      <w:r w:rsidR="002A63E1" w:rsidRPr="00375F1D">
        <w:rPr>
          <w:rStyle w:val="Referencingstyle"/>
        </w:rPr>
        <w:t>Act]</w:t>
      </w:r>
    </w:p>
    <w:p w14:paraId="71181C48" w14:textId="13F66541" w:rsidR="0074047D" w:rsidRPr="00CC435D" w:rsidRDefault="0074047D" w:rsidP="009C5E00">
      <w:pPr>
        <w:pStyle w:val="base-text-paragraph"/>
      </w:pPr>
      <w:r>
        <w:t xml:space="preserve">In turn, </w:t>
      </w:r>
      <w:r w:rsidRPr="0074047D">
        <w:t>the reinsurance pool is funded by the premiums that insurers pay. The collected premiums may be used by the ARPC to fund the pool's ongoing operational costs. The Minister may also direct the ARPC to make payments to the Commonwealth's Consolidated Revenue Fund (with specific amounts to be set in Ministerial determinations). This may occur in years where there are few or no claims on the pool</w:t>
      </w:r>
      <w:r w:rsidR="00117DCE">
        <w:t>.</w:t>
      </w:r>
    </w:p>
    <w:p w14:paraId="118C2C10" w14:textId="2081E860" w:rsidR="0090508F" w:rsidRDefault="00F178EA" w:rsidP="00376503">
      <w:pPr>
        <w:pStyle w:val="Heading4"/>
      </w:pPr>
      <w:r>
        <w:t xml:space="preserve"> </w:t>
      </w:r>
      <w:r w:rsidR="00762D26">
        <w:t xml:space="preserve">Commonwealth </w:t>
      </w:r>
      <w:r w:rsidR="00376503">
        <w:t>g</w:t>
      </w:r>
      <w:r w:rsidR="0090508F">
        <w:t>uarantee</w:t>
      </w:r>
    </w:p>
    <w:p w14:paraId="292DE124" w14:textId="54148BC8" w:rsidR="002C2329" w:rsidRDefault="009C1266" w:rsidP="002C2329">
      <w:pPr>
        <w:pStyle w:val="base-text-paragraph"/>
      </w:pPr>
      <w:r>
        <w:t xml:space="preserve">Schedule </w:t>
      </w:r>
      <w:r w:rsidR="001F5B32">
        <w:t>C</w:t>
      </w:r>
      <w:r>
        <w:t xml:space="preserve"> to the Bill provides for the cyclone reinsurance scheme to be backed by an annually reinstated $10 billion Commonwealth guarantee. The guarantee is supported by </w:t>
      </w:r>
      <w:r w:rsidR="002C2329">
        <w:t>a</w:t>
      </w:r>
      <w:r>
        <w:t xml:space="preserve"> special appropriation.</w:t>
      </w:r>
      <w:r w:rsidR="00374B9B">
        <w:t xml:space="preserve"> </w:t>
      </w:r>
      <w:r w:rsidR="002C2329">
        <w:rPr>
          <w:rStyle w:val="Referencingstyle"/>
        </w:rPr>
        <w:t xml:space="preserve">[Schedule </w:t>
      </w:r>
      <w:r w:rsidR="00A106C2">
        <w:rPr>
          <w:rStyle w:val="Referencingstyle"/>
        </w:rPr>
        <w:t>C</w:t>
      </w:r>
      <w:r w:rsidR="002C2329">
        <w:rPr>
          <w:rStyle w:val="Referencingstyle"/>
        </w:rPr>
        <w:t>, i</w:t>
      </w:r>
      <w:r w:rsidR="002C2329" w:rsidRPr="00375F1D">
        <w:rPr>
          <w:rStyle w:val="Referencingstyle"/>
        </w:rPr>
        <w:t>tem</w:t>
      </w:r>
      <w:r w:rsidR="002A0C77">
        <w:rPr>
          <w:rStyle w:val="Referencingstyle"/>
        </w:rPr>
        <w:t>s</w:t>
      </w:r>
      <w:r w:rsidR="002C2329" w:rsidRPr="00375F1D">
        <w:rPr>
          <w:rStyle w:val="Referencingstyle"/>
        </w:rPr>
        <w:t xml:space="preserve"> </w:t>
      </w:r>
      <w:r w:rsidR="00A106C2">
        <w:rPr>
          <w:rStyle w:val="Referencingstyle"/>
        </w:rPr>
        <w:t>17</w:t>
      </w:r>
      <w:r w:rsidR="002A0C77">
        <w:rPr>
          <w:rStyle w:val="Referencingstyle"/>
        </w:rPr>
        <w:t xml:space="preserve"> and 1</w:t>
      </w:r>
      <w:r w:rsidR="00A106C2">
        <w:rPr>
          <w:rStyle w:val="Referencingstyle"/>
        </w:rPr>
        <w:t>8</w:t>
      </w:r>
      <w:r w:rsidR="002C2329" w:rsidRPr="00375F1D">
        <w:rPr>
          <w:rStyle w:val="Referencingstyle"/>
        </w:rPr>
        <w:t xml:space="preserve">, sections </w:t>
      </w:r>
      <w:r w:rsidR="00B558A6">
        <w:rPr>
          <w:rStyle w:val="Referencingstyle"/>
        </w:rPr>
        <w:t>35A</w:t>
      </w:r>
      <w:r w:rsidR="0036530A">
        <w:rPr>
          <w:rStyle w:val="Referencingstyle"/>
        </w:rPr>
        <w:t xml:space="preserve"> </w:t>
      </w:r>
      <w:r w:rsidR="00B558A6">
        <w:rPr>
          <w:rStyle w:val="Referencingstyle"/>
        </w:rPr>
        <w:t xml:space="preserve">and </w:t>
      </w:r>
      <w:r w:rsidR="002A0C77">
        <w:rPr>
          <w:rStyle w:val="Referencingstyle"/>
        </w:rPr>
        <w:t>37(b)</w:t>
      </w:r>
      <w:r w:rsidR="00B558A6">
        <w:rPr>
          <w:rStyle w:val="Referencingstyle"/>
        </w:rPr>
        <w:t xml:space="preserve"> </w:t>
      </w:r>
      <w:r w:rsidR="002C2329" w:rsidRPr="00375F1D">
        <w:rPr>
          <w:rStyle w:val="Referencingstyle"/>
        </w:rPr>
        <w:t>of</w:t>
      </w:r>
      <w:r w:rsidR="00B558A6">
        <w:rPr>
          <w:rStyle w:val="Referencingstyle"/>
        </w:rPr>
        <w:t xml:space="preserve"> the</w:t>
      </w:r>
      <w:r w:rsidR="002C2329" w:rsidRPr="00375F1D">
        <w:rPr>
          <w:rStyle w:val="Referencingstyle"/>
        </w:rPr>
        <w:t xml:space="preserve"> Act]</w:t>
      </w:r>
    </w:p>
    <w:p w14:paraId="73139B0E" w14:textId="1A635F29" w:rsidR="009C1266" w:rsidRDefault="008C2F30" w:rsidP="00C3452B">
      <w:pPr>
        <w:pStyle w:val="base-text-paragraph"/>
      </w:pPr>
      <w:r>
        <w:t xml:space="preserve">The Commonwealth guarantee </w:t>
      </w:r>
      <w:r w:rsidR="0003776D">
        <w:t>will</w:t>
      </w:r>
      <w:r w:rsidR="0022490B">
        <w:t xml:space="preserve"> be drawn from </w:t>
      </w:r>
      <w:r w:rsidR="001503B9">
        <w:t>if</w:t>
      </w:r>
      <w:r w:rsidR="003C47C8">
        <w:t xml:space="preserve"> </w:t>
      </w:r>
      <w:r w:rsidR="00155632">
        <w:t xml:space="preserve">funds from the reinsurance pool </w:t>
      </w:r>
      <w:r w:rsidR="00790FC2">
        <w:t>a</w:t>
      </w:r>
      <w:r w:rsidR="00810022">
        <w:t>nd</w:t>
      </w:r>
      <w:r w:rsidR="00790FC2">
        <w:t xml:space="preserve"> </w:t>
      </w:r>
      <w:r w:rsidR="00D17762">
        <w:t xml:space="preserve">the </w:t>
      </w:r>
      <w:r w:rsidR="00790FC2">
        <w:t xml:space="preserve">ARPC’s own resources </w:t>
      </w:r>
      <w:r w:rsidR="00155632">
        <w:t xml:space="preserve">are insufficient to meet </w:t>
      </w:r>
      <w:r w:rsidR="00790FC2">
        <w:t>claim costs</w:t>
      </w:r>
      <w:r>
        <w:t xml:space="preserve">. </w:t>
      </w:r>
    </w:p>
    <w:p w14:paraId="34AF15D0" w14:textId="334352FF" w:rsidR="005F232E" w:rsidRPr="00F4143A" w:rsidRDefault="005F232E" w:rsidP="005F232E">
      <w:pPr>
        <w:pStyle w:val="base-text-paragraph"/>
        <w:rPr>
          <w:rStyle w:val="Referencingstyle"/>
          <w:b w:val="0"/>
          <w:i w:val="0"/>
          <w:sz w:val="22"/>
        </w:rPr>
      </w:pPr>
      <w:r>
        <w:t xml:space="preserve">Schedule </w:t>
      </w:r>
      <w:r w:rsidR="001F5B32">
        <w:t>C</w:t>
      </w:r>
      <w:r>
        <w:t xml:space="preserve"> to the Bill also provides a mechanism for the Minister to increase the cap on the guarantee amount. To do so, the ARPC must first notify the Minister of the need for additional funds to pay claims under the cyclone reinsurance scheme. The Minister is then required to consult with the Finance Minister</w:t>
      </w:r>
      <w:r w:rsidR="009B0A61">
        <w:t>, the Treasurer and the Prime Minister</w:t>
      </w:r>
      <w:r>
        <w:t xml:space="preserve"> before increasing the guarantee amount. </w:t>
      </w:r>
      <w:r>
        <w:rPr>
          <w:rStyle w:val="Referencingstyle"/>
        </w:rPr>
        <w:t xml:space="preserve">[Schedule </w:t>
      </w:r>
      <w:r w:rsidR="00A106C2">
        <w:rPr>
          <w:rStyle w:val="Referencingstyle"/>
        </w:rPr>
        <w:t>C</w:t>
      </w:r>
      <w:r>
        <w:rPr>
          <w:rStyle w:val="Referencingstyle"/>
        </w:rPr>
        <w:t>, i</w:t>
      </w:r>
      <w:r w:rsidRPr="00375F1D">
        <w:rPr>
          <w:rStyle w:val="Referencingstyle"/>
        </w:rPr>
        <w:t xml:space="preserve">tem </w:t>
      </w:r>
      <w:r w:rsidR="00A106C2">
        <w:rPr>
          <w:rStyle w:val="Referencingstyle"/>
        </w:rPr>
        <w:t>17</w:t>
      </w:r>
      <w:r w:rsidR="00B558A6">
        <w:rPr>
          <w:rStyle w:val="Referencingstyle"/>
        </w:rPr>
        <w:t>,</w:t>
      </w:r>
      <w:r w:rsidRPr="00375F1D">
        <w:rPr>
          <w:rStyle w:val="Referencingstyle"/>
        </w:rPr>
        <w:t xml:space="preserve"> section</w:t>
      </w:r>
      <w:r w:rsidR="00B558A6">
        <w:rPr>
          <w:rStyle w:val="Referencingstyle"/>
        </w:rPr>
        <w:t xml:space="preserve"> 35A</w:t>
      </w:r>
      <w:r w:rsidRPr="00375F1D">
        <w:rPr>
          <w:rStyle w:val="Referencingstyle"/>
        </w:rPr>
        <w:t xml:space="preserve"> of </w:t>
      </w:r>
      <w:r w:rsidR="00B558A6">
        <w:rPr>
          <w:rStyle w:val="Referencingstyle"/>
        </w:rPr>
        <w:t xml:space="preserve">the </w:t>
      </w:r>
      <w:r w:rsidRPr="00375F1D">
        <w:rPr>
          <w:rStyle w:val="Referencingstyle"/>
        </w:rPr>
        <w:t>Act]</w:t>
      </w:r>
    </w:p>
    <w:p w14:paraId="04A75A1B" w14:textId="1A5C8130" w:rsidR="00536F22" w:rsidRDefault="00536F22" w:rsidP="00536F22">
      <w:pPr>
        <w:pStyle w:val="base-text-paragraph"/>
      </w:pPr>
      <w:r>
        <w:t xml:space="preserve">The increased guarantee amount is made as notifiable instruments for the purposes of transparency and cannot be revoked. This is to provide certainty for the insurance market of any increased guarantee amount. </w:t>
      </w:r>
      <w:r>
        <w:rPr>
          <w:rStyle w:val="Referencingstyle"/>
        </w:rPr>
        <w:t>[Schedule C, i</w:t>
      </w:r>
      <w:r w:rsidRPr="00375F1D">
        <w:rPr>
          <w:rStyle w:val="Referencingstyle"/>
        </w:rPr>
        <w:t xml:space="preserve">tem </w:t>
      </w:r>
      <w:r>
        <w:rPr>
          <w:rStyle w:val="Referencingstyle"/>
        </w:rPr>
        <w:t>17,</w:t>
      </w:r>
      <w:r w:rsidRPr="00375F1D">
        <w:rPr>
          <w:rStyle w:val="Referencingstyle"/>
        </w:rPr>
        <w:t xml:space="preserve"> section</w:t>
      </w:r>
      <w:r>
        <w:rPr>
          <w:rStyle w:val="Referencingstyle"/>
        </w:rPr>
        <w:t xml:space="preserve"> 35A(5)</w:t>
      </w:r>
      <w:r w:rsidRPr="00375F1D">
        <w:rPr>
          <w:rStyle w:val="Referencingstyle"/>
        </w:rPr>
        <w:t xml:space="preserve"> of </w:t>
      </w:r>
      <w:r>
        <w:rPr>
          <w:rStyle w:val="Referencingstyle"/>
        </w:rPr>
        <w:t xml:space="preserve">the </w:t>
      </w:r>
      <w:r w:rsidRPr="00375F1D">
        <w:rPr>
          <w:rStyle w:val="Referencingstyle"/>
        </w:rPr>
        <w:t>Act]</w:t>
      </w:r>
      <w:r>
        <w:t xml:space="preserve">   </w:t>
      </w:r>
    </w:p>
    <w:p w14:paraId="3BAE1F63" w14:textId="090EFE0E" w:rsidR="00A929D6" w:rsidRDefault="00613676" w:rsidP="00C3452B">
      <w:pPr>
        <w:pStyle w:val="base-text-paragraph"/>
      </w:pPr>
      <w:r>
        <w:t>This mechanism addresses</w:t>
      </w:r>
      <w:r w:rsidR="00EB712E">
        <w:t xml:space="preserve"> the risk that the $10 billion </w:t>
      </w:r>
      <w:r w:rsidR="00C92E6E">
        <w:t xml:space="preserve">Commonwealth </w:t>
      </w:r>
      <w:r w:rsidR="00EB712E">
        <w:t xml:space="preserve">guarantee cannot meet all </w:t>
      </w:r>
      <w:r w:rsidR="00EB7ED3">
        <w:t>claim costs</w:t>
      </w:r>
      <w:r w:rsidR="00EB712E">
        <w:t xml:space="preserve"> in the event of </w:t>
      </w:r>
      <w:r w:rsidR="002C2329">
        <w:t>one</w:t>
      </w:r>
      <w:r w:rsidR="00EB712E">
        <w:t xml:space="preserve"> </w:t>
      </w:r>
      <w:r w:rsidR="002C2329">
        <w:t xml:space="preserve">or series of </w:t>
      </w:r>
      <w:r w:rsidR="00EB712E">
        <w:t xml:space="preserve">large </w:t>
      </w:r>
      <w:r w:rsidR="00EB7ED3">
        <w:t>but</w:t>
      </w:r>
      <w:r w:rsidR="00EB712E">
        <w:t xml:space="preserve"> rare cyclone</w:t>
      </w:r>
      <w:r w:rsidR="002C2329">
        <w:t>s</w:t>
      </w:r>
      <w:r w:rsidR="004D363B">
        <w:t xml:space="preserve"> in any annual period</w:t>
      </w:r>
      <w:r w:rsidR="000C6238">
        <w:t xml:space="preserve"> </w:t>
      </w:r>
      <w:r w:rsidR="00161E23">
        <w:t>and</w:t>
      </w:r>
      <w:r w:rsidR="000C6238">
        <w:t xml:space="preserve"> accounts for growth of the scheme and inflationary factors over time</w:t>
      </w:r>
      <w:r w:rsidR="00EB712E">
        <w:t xml:space="preserve">. Increasing the cap on the guarantee will ensure that all cyclone liabilities offered under reinsurance contracts with </w:t>
      </w:r>
      <w:r w:rsidR="005C6F7E">
        <w:t xml:space="preserve">the </w:t>
      </w:r>
      <w:r w:rsidR="00EB712E">
        <w:t xml:space="preserve">ARPC are met.  </w:t>
      </w:r>
    </w:p>
    <w:p w14:paraId="1F351303" w14:textId="691AE586" w:rsidR="0036530A" w:rsidRDefault="0036530A" w:rsidP="00C3452B">
      <w:pPr>
        <w:pStyle w:val="base-text-paragraph"/>
      </w:pPr>
      <w:r>
        <w:t xml:space="preserve">As a new cyclone reinsurance Commonwealth guarantee is introduced, amendments are made to the Commonwealth </w:t>
      </w:r>
      <w:r w:rsidR="00FE270E">
        <w:t xml:space="preserve">Terrorism </w:t>
      </w:r>
      <w:r>
        <w:t>guarantee to ensure separation between the two guarantees</w:t>
      </w:r>
      <w:r w:rsidR="00752F80">
        <w:t>.</w:t>
      </w:r>
      <w:r>
        <w:rPr>
          <w:rStyle w:val="Referencingstyle"/>
        </w:rPr>
        <w:t xml:space="preserve">[Schedule </w:t>
      </w:r>
      <w:r w:rsidR="00487EB8">
        <w:rPr>
          <w:rStyle w:val="Referencingstyle"/>
        </w:rPr>
        <w:t>C</w:t>
      </w:r>
      <w:r>
        <w:rPr>
          <w:rStyle w:val="Referencingstyle"/>
        </w:rPr>
        <w:t>, i</w:t>
      </w:r>
      <w:r w:rsidRPr="00375F1D">
        <w:rPr>
          <w:rStyle w:val="Referencingstyle"/>
        </w:rPr>
        <w:t>tem</w:t>
      </w:r>
      <w:r w:rsidR="00487EB8">
        <w:rPr>
          <w:rStyle w:val="Referencingstyle"/>
        </w:rPr>
        <w:t>s</w:t>
      </w:r>
      <w:r w:rsidRPr="00375F1D">
        <w:rPr>
          <w:rStyle w:val="Referencingstyle"/>
        </w:rPr>
        <w:t xml:space="preserve"> </w:t>
      </w:r>
      <w:r w:rsidR="00487EB8">
        <w:rPr>
          <w:rStyle w:val="Referencingstyle"/>
        </w:rPr>
        <w:t>15 and 16</w:t>
      </w:r>
      <w:r w:rsidRPr="00375F1D">
        <w:rPr>
          <w:rStyle w:val="Referencingstyle"/>
        </w:rPr>
        <w:t xml:space="preserve">, sections </w:t>
      </w:r>
      <w:r>
        <w:rPr>
          <w:rStyle w:val="Referencingstyle"/>
        </w:rPr>
        <w:t xml:space="preserve">35(1) and 35(3) </w:t>
      </w:r>
      <w:r w:rsidRPr="00375F1D">
        <w:rPr>
          <w:rStyle w:val="Referencingstyle"/>
        </w:rPr>
        <w:t>of</w:t>
      </w:r>
      <w:r>
        <w:rPr>
          <w:rStyle w:val="Referencingstyle"/>
        </w:rPr>
        <w:t xml:space="preserve"> the</w:t>
      </w:r>
      <w:r w:rsidRPr="00375F1D">
        <w:rPr>
          <w:rStyle w:val="Referencingstyle"/>
        </w:rPr>
        <w:t xml:space="preserve"> Act]</w:t>
      </w:r>
    </w:p>
    <w:p w14:paraId="2CE6549D" w14:textId="32B5232A" w:rsidR="00A929D6" w:rsidRDefault="00A929D6" w:rsidP="00A929D6">
      <w:pPr>
        <w:pStyle w:val="Heading3"/>
      </w:pPr>
      <w:r>
        <w:t xml:space="preserve">Information sharing arrangements </w:t>
      </w:r>
    </w:p>
    <w:p w14:paraId="10328E49" w14:textId="046D4101" w:rsidR="005F232E" w:rsidRDefault="00A929D6" w:rsidP="00C3452B">
      <w:pPr>
        <w:pStyle w:val="base-text-paragraph"/>
      </w:pPr>
      <w:r>
        <w:t xml:space="preserve">Information sharing arrangements </w:t>
      </w:r>
      <w:r w:rsidR="00463A73" w:rsidRPr="006E3867">
        <w:t>with Commonwealth agencies</w:t>
      </w:r>
      <w:r w:rsidR="00463A73">
        <w:t xml:space="preserve"> </w:t>
      </w:r>
      <w:r w:rsidR="0069019C">
        <w:t>are yet to</w:t>
      </w:r>
      <w:r>
        <w:t xml:space="preserve"> be </w:t>
      </w:r>
      <w:r w:rsidR="0069019C">
        <w:t>included</w:t>
      </w:r>
      <w:r>
        <w:t xml:space="preserve"> in</w:t>
      </w:r>
      <w:r w:rsidR="00226205">
        <w:t xml:space="preserve"> </w:t>
      </w:r>
      <w:r w:rsidR="0069019C">
        <w:t>the</w:t>
      </w:r>
      <w:r w:rsidR="00226205">
        <w:t xml:space="preserve"> </w:t>
      </w:r>
      <w:r w:rsidR="003736AF">
        <w:t xml:space="preserve">consultation </w:t>
      </w:r>
      <w:r w:rsidR="0069019C">
        <w:t>exposure draft.</w:t>
      </w:r>
      <w:r>
        <w:t xml:space="preserve"> </w:t>
      </w:r>
      <w:r w:rsidR="00EB712E">
        <w:t xml:space="preserve"> </w:t>
      </w:r>
    </w:p>
    <w:p w14:paraId="2DBD7522" w14:textId="097BACB3" w:rsidR="00F80411" w:rsidRDefault="00F80411" w:rsidP="0090508F">
      <w:pPr>
        <w:pStyle w:val="Heading3"/>
      </w:pPr>
      <w:r>
        <w:t>ARPC’s obligations</w:t>
      </w:r>
      <w:r w:rsidR="00D20A69">
        <w:t xml:space="preserve"> under the cyclone reinsurance scheme</w:t>
      </w:r>
      <w:r w:rsidR="0034034C">
        <w:t xml:space="preserve">, review and reporting </w:t>
      </w:r>
    </w:p>
    <w:p w14:paraId="6A3A52E3" w14:textId="700B34C3" w:rsidR="0090508F" w:rsidRDefault="00EC3466" w:rsidP="00D20A69">
      <w:pPr>
        <w:pStyle w:val="Heading4"/>
      </w:pPr>
      <w:r>
        <w:t>N</w:t>
      </w:r>
      <w:r w:rsidR="00E442C9">
        <w:t>ew function</w:t>
      </w:r>
    </w:p>
    <w:p w14:paraId="0C15B987" w14:textId="38D3C439" w:rsidR="001D04E5" w:rsidRPr="00A263EA" w:rsidRDefault="005C6F7E" w:rsidP="001D04E5">
      <w:pPr>
        <w:pStyle w:val="base-text-paragraph"/>
        <w:rPr>
          <w:rStyle w:val="Referencingstyle"/>
          <w:b w:val="0"/>
          <w:i w:val="0"/>
          <w:sz w:val="22"/>
        </w:rPr>
      </w:pPr>
      <w:r>
        <w:t xml:space="preserve">Schedule </w:t>
      </w:r>
      <w:r w:rsidR="001F5B32">
        <w:t>C</w:t>
      </w:r>
      <w:r>
        <w:t xml:space="preserve"> to the Bill amends the Act to give t</w:t>
      </w:r>
      <w:r w:rsidR="008F3CCF">
        <w:t>he ARPC a new function of operating the cyclone and related flood damage reinsurance pool</w:t>
      </w:r>
      <w:r w:rsidR="00EE1294">
        <w:t xml:space="preserve"> to give effect to the new scheme</w:t>
      </w:r>
      <w:r w:rsidR="00EB4ABE">
        <w:t xml:space="preserve">. </w:t>
      </w:r>
      <w:r w:rsidR="001D04E5">
        <w:t xml:space="preserve">The regulation-making power that provides that the ARPC may perform any other functions is retained. </w:t>
      </w:r>
      <w:r w:rsidR="001D04E5">
        <w:rPr>
          <w:rStyle w:val="Referencingstyle"/>
        </w:rPr>
        <w:t>[Schedule C, i</w:t>
      </w:r>
      <w:r w:rsidR="001D04E5" w:rsidRPr="00375F1D">
        <w:rPr>
          <w:rStyle w:val="Referencingstyle"/>
        </w:rPr>
        <w:t xml:space="preserve">tem </w:t>
      </w:r>
      <w:r w:rsidR="001D04E5">
        <w:rPr>
          <w:rStyle w:val="Referencingstyle"/>
        </w:rPr>
        <w:t>9</w:t>
      </w:r>
      <w:r w:rsidR="001D04E5" w:rsidRPr="00375F1D">
        <w:rPr>
          <w:rStyle w:val="Referencingstyle"/>
        </w:rPr>
        <w:t xml:space="preserve">, section </w:t>
      </w:r>
      <w:r w:rsidR="001D04E5">
        <w:rPr>
          <w:rStyle w:val="Referencingstyle"/>
        </w:rPr>
        <w:t>10(b)</w:t>
      </w:r>
      <w:r w:rsidR="001D04E5" w:rsidRPr="00375F1D">
        <w:rPr>
          <w:rStyle w:val="Referencingstyle"/>
        </w:rPr>
        <w:t xml:space="preserve"> of </w:t>
      </w:r>
      <w:r w:rsidR="001D04E5">
        <w:rPr>
          <w:rStyle w:val="Referencingstyle"/>
        </w:rPr>
        <w:t xml:space="preserve">the </w:t>
      </w:r>
      <w:r w:rsidR="001D04E5" w:rsidRPr="00375F1D">
        <w:rPr>
          <w:rStyle w:val="Referencingstyle"/>
        </w:rPr>
        <w:t>Act]</w:t>
      </w:r>
    </w:p>
    <w:p w14:paraId="5A6A7B0F" w14:textId="17366992" w:rsidR="00E442C9" w:rsidRDefault="00E442C9" w:rsidP="00D20A69">
      <w:pPr>
        <w:pStyle w:val="Heading4"/>
      </w:pPr>
      <w:r>
        <w:t xml:space="preserve">Review </w:t>
      </w:r>
      <w:r w:rsidR="009450FA">
        <w:t>by</w:t>
      </w:r>
      <w:r w:rsidR="00191A58">
        <w:t xml:space="preserve"> the</w:t>
      </w:r>
      <w:r w:rsidR="009450FA">
        <w:t xml:space="preserve"> Minister </w:t>
      </w:r>
    </w:p>
    <w:p w14:paraId="067C3326" w14:textId="02361D00" w:rsidR="00D470FD" w:rsidRPr="00D470FD" w:rsidRDefault="00D470FD" w:rsidP="00D470FD">
      <w:pPr>
        <w:pStyle w:val="base-text-paragraph"/>
        <w:rPr>
          <w:rStyle w:val="Referencingstyle"/>
          <w:b w:val="0"/>
          <w:i w:val="0"/>
        </w:rPr>
      </w:pPr>
      <w:r>
        <w:t xml:space="preserve">The Minister must prepare a report that reviews both the cyclone reinsurance scheme and terrorism reinsurance scheme three years after commencement of this Schedule to the Bill and then at least once every five years thereafter. </w:t>
      </w:r>
      <w:r>
        <w:rPr>
          <w:rStyle w:val="Referencingstyle"/>
        </w:rPr>
        <w:t xml:space="preserve">[Schedule </w:t>
      </w:r>
      <w:r w:rsidR="00A229C5">
        <w:rPr>
          <w:rStyle w:val="Referencingstyle"/>
        </w:rPr>
        <w:t>C</w:t>
      </w:r>
      <w:r>
        <w:rPr>
          <w:rStyle w:val="Referencingstyle"/>
        </w:rPr>
        <w:t xml:space="preserve">, item </w:t>
      </w:r>
      <w:r w:rsidR="00A229C5">
        <w:rPr>
          <w:rStyle w:val="Referencingstyle"/>
        </w:rPr>
        <w:t>24</w:t>
      </w:r>
      <w:r>
        <w:rPr>
          <w:rStyle w:val="Referencingstyle"/>
        </w:rPr>
        <w:t>, section</w:t>
      </w:r>
      <w:r w:rsidR="00F55566">
        <w:rPr>
          <w:rStyle w:val="Referencingstyle"/>
        </w:rPr>
        <w:t xml:space="preserve"> 4</w:t>
      </w:r>
      <w:r w:rsidR="00525C06">
        <w:rPr>
          <w:rStyle w:val="Referencingstyle"/>
        </w:rPr>
        <w:t>1 of the Act</w:t>
      </w:r>
      <w:r>
        <w:rPr>
          <w:rStyle w:val="Referencingstyle"/>
        </w:rPr>
        <w:t>]</w:t>
      </w:r>
    </w:p>
    <w:p w14:paraId="65C2F6B2" w14:textId="7DF1684A" w:rsidR="00D470FD" w:rsidRDefault="00D470FD" w:rsidP="00D470FD">
      <w:pPr>
        <w:pStyle w:val="base-text-paragraph"/>
      </w:pPr>
      <w:r>
        <w:t xml:space="preserve">Regular reviews </w:t>
      </w:r>
      <w:r w:rsidR="00E83E1C">
        <w:t xml:space="preserve">will </w:t>
      </w:r>
      <w:r>
        <w:t xml:space="preserve">evaluate the </w:t>
      </w:r>
      <w:r w:rsidR="00E83E1C">
        <w:t>performance of</w:t>
      </w:r>
      <w:r>
        <w:t xml:space="preserve"> the scheme</w:t>
      </w:r>
      <w:r w:rsidR="00E83E1C">
        <w:t xml:space="preserve"> and </w:t>
      </w:r>
      <w:r w:rsidR="004D363B">
        <w:t xml:space="preserve">ensure that it is fit for purpose in addressing </w:t>
      </w:r>
      <w:r>
        <w:t xml:space="preserve">insurance </w:t>
      </w:r>
      <w:r w:rsidR="00A374A8">
        <w:t xml:space="preserve">accessibility and affordability </w:t>
      </w:r>
      <w:r>
        <w:t>for households and small businesses in cyclone</w:t>
      </w:r>
      <w:r w:rsidR="00E83E1C">
        <w:noBreakHyphen/>
      </w:r>
      <w:r>
        <w:t xml:space="preserve">prone areas. </w:t>
      </w:r>
    </w:p>
    <w:p w14:paraId="037EE5DB" w14:textId="6FA50477" w:rsidR="00D470FD" w:rsidRDefault="00D470FD" w:rsidP="00D470FD">
      <w:pPr>
        <w:pStyle w:val="base-text-paragraph"/>
      </w:pPr>
      <w:r>
        <w:t>The subsequent review every five years after the review of the two schemes are aligned ensure</w:t>
      </w:r>
      <w:r w:rsidR="00B60B6E">
        <w:t>s</w:t>
      </w:r>
      <w:r>
        <w:t xml:space="preserve"> that there is </w:t>
      </w:r>
      <w:r w:rsidR="00E83E1C">
        <w:t xml:space="preserve">periodic ongoing review of the scheme and </w:t>
      </w:r>
      <w:r>
        <w:t>sufficient time to identify and implement significant changes and issues relating to the cyclone reinsurance scheme</w:t>
      </w:r>
      <w:r w:rsidR="00E83E1C">
        <w:t xml:space="preserve"> between reviews</w:t>
      </w:r>
      <w:r>
        <w:t>.</w:t>
      </w:r>
    </w:p>
    <w:p w14:paraId="18D647C2" w14:textId="67F4D578" w:rsidR="009450FA" w:rsidRDefault="009450FA" w:rsidP="00C24266">
      <w:pPr>
        <w:pStyle w:val="Heading4"/>
      </w:pPr>
      <w:r>
        <w:t xml:space="preserve">ARPC annual reporting </w:t>
      </w:r>
    </w:p>
    <w:p w14:paraId="3644B835" w14:textId="21A1A39D" w:rsidR="00D470FD" w:rsidRDefault="00D470FD" w:rsidP="00D470FD">
      <w:pPr>
        <w:pStyle w:val="base-text-paragraph"/>
      </w:pPr>
      <w:r>
        <w:t xml:space="preserve">In addition to any reports that the ARPC must prepare under the </w:t>
      </w:r>
      <w:r w:rsidRPr="00D470FD">
        <w:rPr>
          <w:i/>
          <w:iCs/>
        </w:rPr>
        <w:t>Public Governance, Performance and Accountability Act 2013</w:t>
      </w:r>
      <w:r>
        <w:t>, the ARPC must prepare an annual Financial Outlook Report. The ARPC will be required to give the Minister this report within four months after the end of each financial year, starting on the financial year commencing on 1</w:t>
      </w:r>
      <w:r w:rsidR="001F650D">
        <w:t> </w:t>
      </w:r>
      <w:r>
        <w:t>July</w:t>
      </w:r>
      <w:r w:rsidR="001F650D">
        <w:t> </w:t>
      </w:r>
      <w:r>
        <w:t xml:space="preserve">2023. </w:t>
      </w:r>
      <w:r w:rsidR="008F623A">
        <w:t xml:space="preserve">The ARPC is also required to publish this report on </w:t>
      </w:r>
      <w:r w:rsidR="000D42BE">
        <w:t>its</w:t>
      </w:r>
      <w:r w:rsidR="008F623A">
        <w:t xml:space="preserve"> website</w:t>
      </w:r>
      <w:r w:rsidR="00891E62">
        <w:t xml:space="preserve"> 10 days after providing the report to the Minister</w:t>
      </w:r>
      <w:r w:rsidR="008F623A">
        <w:t xml:space="preserve">. </w:t>
      </w:r>
      <w:r w:rsidR="002578F7">
        <w:t>The first report will cover the operation of the pool from 1 July 2022.</w:t>
      </w:r>
      <w:r w:rsidR="008F623A">
        <w:t xml:space="preserve"> </w:t>
      </w:r>
      <w:r>
        <w:t xml:space="preserve"> </w:t>
      </w:r>
      <w:r w:rsidR="00F55566">
        <w:rPr>
          <w:rStyle w:val="Referencingstyle"/>
        </w:rPr>
        <w:t xml:space="preserve">[Schedule </w:t>
      </w:r>
      <w:r w:rsidR="002D7750">
        <w:rPr>
          <w:rStyle w:val="Referencingstyle"/>
        </w:rPr>
        <w:t>C</w:t>
      </w:r>
      <w:r w:rsidR="00F55566">
        <w:rPr>
          <w:rStyle w:val="Referencingstyle"/>
        </w:rPr>
        <w:t xml:space="preserve">, item </w:t>
      </w:r>
      <w:r w:rsidR="002D7750">
        <w:rPr>
          <w:rStyle w:val="Referencingstyle"/>
        </w:rPr>
        <w:t>24</w:t>
      </w:r>
      <w:r w:rsidR="00F55566">
        <w:rPr>
          <w:rStyle w:val="Referencingstyle"/>
        </w:rPr>
        <w:t>, section 40A</w:t>
      </w:r>
      <w:r w:rsidR="00B82FF9">
        <w:rPr>
          <w:rStyle w:val="Referencingstyle"/>
        </w:rPr>
        <w:t xml:space="preserve">(1), </w:t>
      </w:r>
      <w:r w:rsidR="002D7750">
        <w:rPr>
          <w:rStyle w:val="Referencingstyle"/>
        </w:rPr>
        <w:t>(2) and (3)</w:t>
      </w:r>
      <w:r w:rsidR="00F55566">
        <w:rPr>
          <w:rStyle w:val="Referencingstyle"/>
        </w:rPr>
        <w:t xml:space="preserve"> of the Act]</w:t>
      </w:r>
    </w:p>
    <w:p w14:paraId="055BA532" w14:textId="6BD6C875" w:rsidR="00D470FD" w:rsidRDefault="00D470FD" w:rsidP="00D470FD">
      <w:pPr>
        <w:pStyle w:val="base-text-paragraph"/>
      </w:pPr>
      <w:r>
        <w:t xml:space="preserve">The annual Financial Outlook Report ensures that the Government is provided with current information </w:t>
      </w:r>
      <w:r w:rsidR="00060FD2">
        <w:t>about</w:t>
      </w:r>
      <w:r>
        <w:t xml:space="preserve"> risks </w:t>
      </w:r>
      <w:r w:rsidR="00060FD2">
        <w:t>that affect its liabilities</w:t>
      </w:r>
      <w:r>
        <w:t xml:space="preserve">, as well as additional scrutiny of premium adequacy and risk preparedness activities. </w:t>
      </w:r>
    </w:p>
    <w:p w14:paraId="475AABA0" w14:textId="7C8866F3" w:rsidR="00D470FD" w:rsidRDefault="00D470FD" w:rsidP="00D470FD">
      <w:pPr>
        <w:pStyle w:val="base-text-paragraph"/>
      </w:pPr>
      <w:r>
        <w:t xml:space="preserve">The requirement </w:t>
      </w:r>
      <w:r w:rsidR="00E513D0">
        <w:t>to appoint</w:t>
      </w:r>
      <w:r>
        <w:t xml:space="preserve"> a reviewing actuary will provide greater assurance of the recommendations and outcomes of the report.</w:t>
      </w:r>
    </w:p>
    <w:p w14:paraId="7C76E3AD" w14:textId="333973D9" w:rsidR="00D470FD" w:rsidRDefault="00D470FD" w:rsidP="00D470FD">
      <w:pPr>
        <w:pStyle w:val="base-text-paragraph"/>
      </w:pPr>
      <w:r>
        <w:t xml:space="preserve">The report must contain the information prescribed by regulations. </w:t>
      </w:r>
      <w:r>
        <w:rPr>
          <w:rStyle w:val="Referencingstyle"/>
        </w:rPr>
        <w:t xml:space="preserve">[Schedule </w:t>
      </w:r>
      <w:r w:rsidR="002D7750">
        <w:rPr>
          <w:rStyle w:val="Referencingstyle"/>
        </w:rPr>
        <w:t>C</w:t>
      </w:r>
      <w:r>
        <w:rPr>
          <w:rStyle w:val="Referencingstyle"/>
        </w:rPr>
        <w:t xml:space="preserve">, item </w:t>
      </w:r>
      <w:r w:rsidR="002D7750">
        <w:rPr>
          <w:rStyle w:val="Referencingstyle"/>
        </w:rPr>
        <w:t>24</w:t>
      </w:r>
      <w:r>
        <w:rPr>
          <w:rStyle w:val="Referencingstyle"/>
        </w:rPr>
        <w:t>, section</w:t>
      </w:r>
      <w:r w:rsidR="00822880">
        <w:rPr>
          <w:rStyle w:val="Referencingstyle"/>
        </w:rPr>
        <w:t xml:space="preserve"> 40A(1) </w:t>
      </w:r>
      <w:r>
        <w:rPr>
          <w:rStyle w:val="Referencingstyle"/>
        </w:rPr>
        <w:t xml:space="preserve">of </w:t>
      </w:r>
      <w:r w:rsidR="00822880">
        <w:rPr>
          <w:rStyle w:val="Referencingstyle"/>
        </w:rPr>
        <w:t xml:space="preserve">the </w:t>
      </w:r>
      <w:r>
        <w:rPr>
          <w:rStyle w:val="Referencingstyle"/>
        </w:rPr>
        <w:t>Act]</w:t>
      </w:r>
    </w:p>
    <w:p w14:paraId="780959C8" w14:textId="473530DA" w:rsidR="00D470FD" w:rsidRDefault="00D470FD" w:rsidP="00D470FD">
      <w:pPr>
        <w:pStyle w:val="base-text-paragraph"/>
      </w:pPr>
      <w:r>
        <w:t>It is necessary and appropriate for the regulations to prescribe particular information to be included in the Financial Outlook Report as this will ensure that the report contains relevant information and allow</w:t>
      </w:r>
      <w:r w:rsidR="0058529E">
        <w:t>s</w:t>
      </w:r>
      <w:r>
        <w:t xml:space="preserve"> the reporting requirements of the scheme to adjust to the operating environment. The regulations will be disallowable and subject to Parliamentary scrutiny.</w:t>
      </w:r>
    </w:p>
    <w:p w14:paraId="125A5269" w14:textId="707991B2" w:rsidR="004927D5" w:rsidRDefault="004927D5" w:rsidP="004927D5">
      <w:pPr>
        <w:pStyle w:val="Heading3"/>
      </w:pPr>
      <w:r>
        <w:t xml:space="preserve">Reviewing actuary </w:t>
      </w:r>
    </w:p>
    <w:p w14:paraId="29916BFC" w14:textId="796C83C4" w:rsidR="004927D5" w:rsidRDefault="004927D5" w:rsidP="004927D5">
      <w:pPr>
        <w:pStyle w:val="base-text-paragraph"/>
      </w:pPr>
      <w:r>
        <w:t>The</w:t>
      </w:r>
      <w:r w:rsidR="00DA22A7">
        <w:t xml:space="preserve"> ARPC must nominate a</w:t>
      </w:r>
      <w:r>
        <w:t xml:space="preserve"> reviewing actuary</w:t>
      </w:r>
      <w:r w:rsidR="00DA22A7">
        <w:t>, who</w:t>
      </w:r>
      <w:r w:rsidR="00827BC6">
        <w:t>se responsibilities</w:t>
      </w:r>
      <w:r w:rsidR="00DA22A7">
        <w:t xml:space="preserve"> </w:t>
      </w:r>
      <w:r>
        <w:t>include:</w:t>
      </w:r>
    </w:p>
    <w:p w14:paraId="118BA766" w14:textId="315DEEE9" w:rsidR="00C05EC7" w:rsidRPr="004927D5" w:rsidRDefault="00C05EC7" w:rsidP="00C05EC7">
      <w:pPr>
        <w:pStyle w:val="base-text-paragraph"/>
        <w:numPr>
          <w:ilvl w:val="0"/>
          <w:numId w:val="36"/>
        </w:numPr>
      </w:pPr>
      <w:r w:rsidRPr="004927D5">
        <w:t xml:space="preserve">Reviewing the premiums the ARPC </w:t>
      </w:r>
      <w:r w:rsidR="00871099">
        <w:t xml:space="preserve">proposes </w:t>
      </w:r>
      <w:r w:rsidRPr="004927D5">
        <w:t>se</w:t>
      </w:r>
      <w:r w:rsidR="00871099">
        <w:t>t</w:t>
      </w:r>
      <w:r w:rsidRPr="004927D5">
        <w:t>t</w:t>
      </w:r>
      <w:r w:rsidR="00871099">
        <w:t>ing</w:t>
      </w:r>
      <w:r w:rsidRPr="004927D5">
        <w:t xml:space="preserve"> and ensuring it complies with the </w:t>
      </w:r>
      <w:r>
        <w:t>principles in the</w:t>
      </w:r>
      <w:r w:rsidRPr="004927D5">
        <w:t xml:space="preserve"> law;</w:t>
      </w:r>
    </w:p>
    <w:p w14:paraId="4AE86409" w14:textId="3CCB9DF7" w:rsidR="004927D5" w:rsidRPr="004927D5" w:rsidRDefault="004927D5" w:rsidP="004927D5">
      <w:pPr>
        <w:pStyle w:val="base-text-paragraph"/>
        <w:numPr>
          <w:ilvl w:val="0"/>
          <w:numId w:val="36"/>
        </w:numPr>
      </w:pPr>
      <w:r w:rsidRPr="004927D5">
        <w:t>Reviewing</w:t>
      </w:r>
      <w:r w:rsidR="00871099">
        <w:t xml:space="preserve"> </w:t>
      </w:r>
      <w:r w:rsidRPr="004927D5">
        <w:t xml:space="preserve">the </w:t>
      </w:r>
      <w:r w:rsidR="006A2C44">
        <w:t xml:space="preserve">content of the </w:t>
      </w:r>
      <w:r>
        <w:t>financial outlook</w:t>
      </w:r>
      <w:r w:rsidRPr="004927D5">
        <w:t xml:space="preserve"> report </w:t>
      </w:r>
      <w:r>
        <w:t xml:space="preserve">to ensure </w:t>
      </w:r>
      <w:r w:rsidR="00891E62">
        <w:t>the report</w:t>
      </w:r>
      <w:r w:rsidRPr="004927D5">
        <w:t xml:space="preserve"> complies with the law</w:t>
      </w:r>
      <w:r w:rsidR="00871099">
        <w:t xml:space="preserve"> and reporting to the ARPC on </w:t>
      </w:r>
      <w:r w:rsidR="001A6BD3">
        <w:t>the financial outlook report</w:t>
      </w:r>
      <w:r w:rsidRPr="004927D5">
        <w:t>;</w:t>
      </w:r>
    </w:p>
    <w:p w14:paraId="07ABDF24" w14:textId="5DC8C375" w:rsidR="004927D5" w:rsidRPr="004927D5" w:rsidRDefault="004927D5" w:rsidP="004927D5">
      <w:pPr>
        <w:pStyle w:val="base-text-paragraph"/>
        <w:numPr>
          <w:ilvl w:val="0"/>
          <w:numId w:val="36"/>
        </w:numPr>
      </w:pPr>
      <w:r w:rsidRPr="004927D5">
        <w:t xml:space="preserve">Reporting to the Board </w:t>
      </w:r>
      <w:r>
        <w:t>on any</w:t>
      </w:r>
      <w:r w:rsidRPr="004927D5">
        <w:t xml:space="preserve"> </w:t>
      </w:r>
      <w:r w:rsidR="0046105A">
        <w:t xml:space="preserve">significant </w:t>
      </w:r>
      <w:r w:rsidRPr="004927D5">
        <w:t>concerns about the financial outlook or risk management of the ARPC</w:t>
      </w:r>
      <w:r>
        <w:t>;</w:t>
      </w:r>
    </w:p>
    <w:p w14:paraId="67209F59" w14:textId="29D522EC" w:rsidR="004927D5" w:rsidRDefault="004927D5" w:rsidP="004927D5">
      <w:pPr>
        <w:pStyle w:val="base-text-paragraph"/>
        <w:numPr>
          <w:ilvl w:val="0"/>
          <w:numId w:val="36"/>
        </w:numPr>
      </w:pPr>
      <w:r>
        <w:t xml:space="preserve">Providing the </w:t>
      </w:r>
      <w:r w:rsidR="00227D5A">
        <w:t>B</w:t>
      </w:r>
      <w:r>
        <w:t xml:space="preserve">oard with any additional advice or actuarial reports. </w:t>
      </w:r>
    </w:p>
    <w:p w14:paraId="2EF3BC71" w14:textId="23BADEA0" w:rsidR="00FA52B3" w:rsidRDefault="00FA52B3" w:rsidP="00FA52B3">
      <w:pPr>
        <w:pStyle w:val="base-text-paragraph"/>
        <w:numPr>
          <w:ilvl w:val="0"/>
          <w:numId w:val="0"/>
        </w:numPr>
        <w:ind w:left="1854"/>
      </w:pPr>
      <w:r>
        <w:rPr>
          <w:rStyle w:val="Referencingstyle"/>
        </w:rPr>
        <w:t xml:space="preserve">[Schedule </w:t>
      </w:r>
      <w:r w:rsidR="00A62288">
        <w:rPr>
          <w:rStyle w:val="Referencingstyle"/>
        </w:rPr>
        <w:t>C</w:t>
      </w:r>
      <w:r>
        <w:rPr>
          <w:rStyle w:val="Referencingstyle"/>
        </w:rPr>
        <w:t xml:space="preserve">, item </w:t>
      </w:r>
      <w:r w:rsidR="00A62288">
        <w:rPr>
          <w:rStyle w:val="Referencingstyle"/>
        </w:rPr>
        <w:t>13</w:t>
      </w:r>
      <w:r>
        <w:rPr>
          <w:rStyle w:val="Referencingstyle"/>
        </w:rPr>
        <w:t xml:space="preserve">, sections </w:t>
      </w:r>
      <w:r w:rsidR="001A6BD3">
        <w:rPr>
          <w:rStyle w:val="Referencingstyle"/>
        </w:rPr>
        <w:t>33B(1) and 33B(3)</w:t>
      </w:r>
      <w:r w:rsidR="001865F4">
        <w:rPr>
          <w:rStyle w:val="Referencingstyle"/>
        </w:rPr>
        <w:t xml:space="preserve"> of the Act</w:t>
      </w:r>
      <w:r>
        <w:rPr>
          <w:rStyle w:val="Referencingstyle"/>
        </w:rPr>
        <w:t>]</w:t>
      </w:r>
    </w:p>
    <w:p w14:paraId="18855056" w14:textId="137A564E" w:rsidR="00891E62" w:rsidRDefault="00E513D0" w:rsidP="00891E62">
      <w:pPr>
        <w:pStyle w:val="base-text-paragraph"/>
      </w:pPr>
      <w:r>
        <w:t>T</w:t>
      </w:r>
      <w:r w:rsidRPr="00E513D0">
        <w:t>he ARPC must nominate the AGA as the reviewing actuary</w:t>
      </w:r>
      <w:r w:rsidRPr="00E513D0" w:rsidDel="00E513D0">
        <w:t xml:space="preserve"> </w:t>
      </w:r>
      <w:r>
        <w:t>as soon a</w:t>
      </w:r>
      <w:r w:rsidR="0058529E">
        <w:t>s</w:t>
      </w:r>
      <w:r>
        <w:t xml:space="preserve"> possible after the scheme comes into operation. The appointment applies for three years and accordingly will cover the </w:t>
      </w:r>
      <w:r w:rsidR="00891E62">
        <w:t>first three</w:t>
      </w:r>
      <w:r w:rsidR="008261EC">
        <w:t xml:space="preserve"> financial outlook</w:t>
      </w:r>
      <w:r w:rsidR="00891E62">
        <w:t xml:space="preserve"> reports</w:t>
      </w:r>
      <w:r>
        <w:t xml:space="preserve"> and</w:t>
      </w:r>
      <w:r w:rsidR="008261EC">
        <w:t xml:space="preserve"> premium settings and reporting to the Board </w:t>
      </w:r>
      <w:r>
        <w:t xml:space="preserve">during this period </w:t>
      </w:r>
      <w:r w:rsidR="008261EC">
        <w:t>on any concerns</w:t>
      </w:r>
      <w:r w:rsidR="00891E62">
        <w:t xml:space="preserve">. </w:t>
      </w:r>
      <w:r w:rsidR="00891E62">
        <w:rPr>
          <w:rStyle w:val="Referencingstyle"/>
        </w:rPr>
        <w:t xml:space="preserve">[Schedule </w:t>
      </w:r>
      <w:r w:rsidR="00A62288">
        <w:rPr>
          <w:rStyle w:val="Referencingstyle"/>
        </w:rPr>
        <w:t>C</w:t>
      </w:r>
      <w:r w:rsidR="00891E62">
        <w:rPr>
          <w:rStyle w:val="Referencingstyle"/>
        </w:rPr>
        <w:t xml:space="preserve">, item </w:t>
      </w:r>
      <w:r w:rsidR="00A62288">
        <w:rPr>
          <w:rStyle w:val="Referencingstyle"/>
        </w:rPr>
        <w:t>13</w:t>
      </w:r>
      <w:r w:rsidR="00891E62">
        <w:rPr>
          <w:rStyle w:val="Referencingstyle"/>
        </w:rPr>
        <w:t>, section</w:t>
      </w:r>
      <w:r w:rsidR="001865F4">
        <w:rPr>
          <w:rStyle w:val="Referencingstyle"/>
        </w:rPr>
        <w:t xml:space="preserve"> 33A(5)</w:t>
      </w:r>
      <w:r w:rsidR="00A44898">
        <w:rPr>
          <w:rStyle w:val="Referencingstyle"/>
        </w:rPr>
        <w:t xml:space="preserve"> of the Act</w:t>
      </w:r>
      <w:r w:rsidR="00891E62">
        <w:rPr>
          <w:rStyle w:val="Referencingstyle"/>
        </w:rPr>
        <w:t>]</w:t>
      </w:r>
    </w:p>
    <w:p w14:paraId="4D67B76D" w14:textId="5787C2C5" w:rsidR="00891E62" w:rsidRDefault="00891E62" w:rsidP="00891E62">
      <w:pPr>
        <w:pStyle w:val="base-text-paragraph"/>
      </w:pPr>
      <w:r>
        <w:t xml:space="preserve">For </w:t>
      </w:r>
      <w:r w:rsidR="00B059E5">
        <w:t>later</w:t>
      </w:r>
      <w:r>
        <w:t xml:space="preserve"> years, the ARPC must nominate, in writing, a Fellow of the Institute of Actuaries of Australia who the ARPC considers to have the appropriate skills, experience and knowledge as the reviewing actuary. A nomination has effect for three years. </w:t>
      </w:r>
      <w:r>
        <w:rPr>
          <w:rStyle w:val="Referencingstyle"/>
        </w:rPr>
        <w:t xml:space="preserve">[Schedule </w:t>
      </w:r>
      <w:r w:rsidR="00A62288">
        <w:rPr>
          <w:rStyle w:val="Referencingstyle"/>
        </w:rPr>
        <w:t>C</w:t>
      </w:r>
      <w:r>
        <w:rPr>
          <w:rStyle w:val="Referencingstyle"/>
        </w:rPr>
        <w:t xml:space="preserve">, item </w:t>
      </w:r>
      <w:r w:rsidR="00A62288">
        <w:rPr>
          <w:rStyle w:val="Referencingstyle"/>
        </w:rPr>
        <w:t>13</w:t>
      </w:r>
      <w:r>
        <w:rPr>
          <w:rStyle w:val="Referencingstyle"/>
        </w:rPr>
        <w:t xml:space="preserve">, sections </w:t>
      </w:r>
      <w:r w:rsidR="001865F4">
        <w:rPr>
          <w:rStyle w:val="Referencingstyle"/>
        </w:rPr>
        <w:t>33A(1) and 33A(2)</w:t>
      </w:r>
      <w:r w:rsidR="00A44898">
        <w:rPr>
          <w:rStyle w:val="Referencingstyle"/>
        </w:rPr>
        <w:t xml:space="preserve"> of the Act</w:t>
      </w:r>
      <w:r>
        <w:rPr>
          <w:rStyle w:val="Referencingstyle"/>
        </w:rPr>
        <w:t>]</w:t>
      </w:r>
    </w:p>
    <w:p w14:paraId="3890843E" w14:textId="0F589329" w:rsidR="006A2C44" w:rsidRPr="002A6AA7" w:rsidRDefault="006A2C44" w:rsidP="006A2C44">
      <w:pPr>
        <w:pStyle w:val="base-text-paragraph"/>
        <w:rPr>
          <w:rStyle w:val="Referencingstyle"/>
          <w:b w:val="0"/>
          <w:i w:val="0"/>
          <w:sz w:val="22"/>
        </w:rPr>
      </w:pPr>
      <w:r w:rsidRPr="004927D5">
        <w:t xml:space="preserve">If the </w:t>
      </w:r>
      <w:r>
        <w:t>B</w:t>
      </w:r>
      <w:r w:rsidRPr="004927D5">
        <w:t xml:space="preserve">oard requires additional advice or actuarial reports, then the </w:t>
      </w:r>
      <w:r>
        <w:t>B</w:t>
      </w:r>
      <w:r w:rsidRPr="004927D5">
        <w:t xml:space="preserve">oard must request the reviewing actuary to provide </w:t>
      </w:r>
      <w:r w:rsidR="00B16EEC">
        <w:t>the advice or report.</w:t>
      </w:r>
      <w:r w:rsidR="000202E7">
        <w:t xml:space="preserve"> </w:t>
      </w:r>
      <w:r w:rsidR="00B16EEC">
        <w:t>T</w:t>
      </w:r>
      <w:r w:rsidRPr="004927D5">
        <w:t xml:space="preserve">he </w:t>
      </w:r>
      <w:r>
        <w:t>B</w:t>
      </w:r>
      <w:r w:rsidRPr="004927D5">
        <w:t xml:space="preserve">oard must ensure that the reviewing actuary </w:t>
      </w:r>
      <w:r w:rsidR="00B16EEC">
        <w:t>is allowed</w:t>
      </w:r>
      <w:r w:rsidRPr="004927D5">
        <w:t xml:space="preserve"> access to all the necessary information and data available from the ARPC in order to meet the requirements. </w:t>
      </w:r>
      <w:r>
        <w:rPr>
          <w:rStyle w:val="Referencingstyle"/>
        </w:rPr>
        <w:t xml:space="preserve">[Schedule </w:t>
      </w:r>
      <w:r w:rsidR="00A62288">
        <w:rPr>
          <w:rStyle w:val="Referencingstyle"/>
        </w:rPr>
        <w:t>C</w:t>
      </w:r>
      <w:r>
        <w:rPr>
          <w:rStyle w:val="Referencingstyle"/>
        </w:rPr>
        <w:t xml:space="preserve">, item </w:t>
      </w:r>
      <w:r w:rsidR="00A62288">
        <w:rPr>
          <w:rStyle w:val="Referencingstyle"/>
        </w:rPr>
        <w:t>13</w:t>
      </w:r>
      <w:r>
        <w:rPr>
          <w:rStyle w:val="Referencingstyle"/>
        </w:rPr>
        <w:t>, section</w:t>
      </w:r>
      <w:r w:rsidR="008C09C7">
        <w:rPr>
          <w:rStyle w:val="Referencingstyle"/>
        </w:rPr>
        <w:t xml:space="preserve"> </w:t>
      </w:r>
      <w:r w:rsidR="00BC5440">
        <w:rPr>
          <w:rStyle w:val="Referencingstyle"/>
        </w:rPr>
        <w:t>33B(2) and</w:t>
      </w:r>
      <w:r w:rsidR="008C09C7">
        <w:rPr>
          <w:rStyle w:val="Referencingstyle"/>
        </w:rPr>
        <w:t xml:space="preserve"> 33C</w:t>
      </w:r>
      <w:r w:rsidR="00A44898">
        <w:rPr>
          <w:rStyle w:val="Referencingstyle"/>
        </w:rPr>
        <w:t xml:space="preserve"> of the Act</w:t>
      </w:r>
      <w:r>
        <w:rPr>
          <w:rStyle w:val="Referencingstyle"/>
        </w:rPr>
        <w:t>]</w:t>
      </w:r>
    </w:p>
    <w:p w14:paraId="19EF0F20" w14:textId="6BF7796A" w:rsidR="00501A6C" w:rsidRPr="002A6AA7" w:rsidRDefault="00501A6C" w:rsidP="006A2C44">
      <w:pPr>
        <w:pStyle w:val="base-text-paragraph"/>
        <w:rPr>
          <w:rStyle w:val="Referencingstyle"/>
          <w:b w:val="0"/>
          <w:i w:val="0"/>
          <w:sz w:val="22"/>
        </w:rPr>
      </w:pPr>
      <w:r>
        <w:t>ARPC must revoke the nomination if the reviewing actuary is no longer a Fellow of the Institute of Actuaries of Australia or becomes employed under the Act</w:t>
      </w:r>
      <w:r w:rsidR="00BC5440">
        <w:t>.</w:t>
      </w:r>
      <w:r w:rsidR="00BC5440">
        <w:rPr>
          <w:rStyle w:val="Referencingstyle"/>
          <w:b w:val="0"/>
          <w:i w:val="0"/>
          <w:sz w:val="22"/>
        </w:rPr>
        <w:t xml:space="preserve"> </w:t>
      </w:r>
      <w:r w:rsidR="00BC5440">
        <w:rPr>
          <w:rStyle w:val="Referencingstyle"/>
        </w:rPr>
        <w:t>[Schedule C, item 13, section 33A(3) of the Act]</w:t>
      </w:r>
    </w:p>
    <w:p w14:paraId="73A0E8C3" w14:textId="0E823B9B" w:rsidR="008A6049" w:rsidRPr="00280A2B" w:rsidRDefault="008A6049" w:rsidP="006A2C44">
      <w:pPr>
        <w:pStyle w:val="base-text-paragraph"/>
        <w:rPr>
          <w:rStyle w:val="Referencingstyle"/>
          <w:b w:val="0"/>
          <w:i w:val="0"/>
          <w:sz w:val="22"/>
        </w:rPr>
      </w:pPr>
      <w:r>
        <w:t>A nomination or revocation is not a legislative instrument</w:t>
      </w:r>
      <w:r w:rsidR="00186511">
        <w:t xml:space="preserve">. </w:t>
      </w:r>
      <w:r w:rsidR="00186511" w:rsidRPr="00842DE0">
        <w:t>The nomination and revocation</w:t>
      </w:r>
      <w:r w:rsidR="0087237B" w:rsidRPr="00842DE0">
        <w:t xml:space="preserve"> are not limited by section 33(3) of the </w:t>
      </w:r>
      <w:r w:rsidR="0087237B" w:rsidRPr="00842DE0">
        <w:rPr>
          <w:i/>
        </w:rPr>
        <w:t>Acts</w:t>
      </w:r>
      <w:r w:rsidR="0087237B">
        <w:rPr>
          <w:i/>
          <w:iCs/>
        </w:rPr>
        <w:t xml:space="preserve"> Interpretation Act 1901.</w:t>
      </w:r>
      <w:r>
        <w:rPr>
          <w:rStyle w:val="Referencingstyle"/>
          <w:b w:val="0"/>
          <w:i w:val="0"/>
          <w:sz w:val="22"/>
        </w:rPr>
        <w:t xml:space="preserve"> </w:t>
      </w:r>
      <w:r>
        <w:rPr>
          <w:rStyle w:val="Referencingstyle"/>
        </w:rPr>
        <w:t>[Schedule C, item 13, section</w:t>
      </w:r>
      <w:r w:rsidR="0087237B">
        <w:rPr>
          <w:rStyle w:val="Referencingstyle"/>
        </w:rPr>
        <w:t>s</w:t>
      </w:r>
      <w:r>
        <w:rPr>
          <w:rStyle w:val="Referencingstyle"/>
        </w:rPr>
        <w:t xml:space="preserve"> </w:t>
      </w:r>
      <w:r w:rsidRPr="00842DE0">
        <w:rPr>
          <w:rStyle w:val="Referencingstyle"/>
        </w:rPr>
        <w:t>33A(</w:t>
      </w:r>
      <w:r w:rsidR="0087237B" w:rsidRPr="00842DE0">
        <w:rPr>
          <w:rStyle w:val="Referencingstyle"/>
        </w:rPr>
        <w:t>4)</w:t>
      </w:r>
      <w:r w:rsidR="0087237B">
        <w:rPr>
          <w:rStyle w:val="Referencingstyle"/>
        </w:rPr>
        <w:t xml:space="preserve"> and </w:t>
      </w:r>
      <w:r>
        <w:rPr>
          <w:rStyle w:val="Referencingstyle"/>
        </w:rPr>
        <w:t>(6) of the Act]</w:t>
      </w:r>
    </w:p>
    <w:p w14:paraId="380AF0D7" w14:textId="346F62B3" w:rsidR="00B13DD1" w:rsidRDefault="00B13DD1" w:rsidP="00B13DD1">
      <w:pPr>
        <w:pStyle w:val="Heading3"/>
      </w:pPr>
      <w:r>
        <w:t>Expanded Board Structure</w:t>
      </w:r>
    </w:p>
    <w:p w14:paraId="55DE6ADB" w14:textId="77777777" w:rsidR="00B13DD1" w:rsidRDefault="00B13DD1" w:rsidP="00B13DD1">
      <w:pPr>
        <w:pStyle w:val="Heading4"/>
      </w:pPr>
      <w:r>
        <w:t>Board Structure</w:t>
      </w:r>
    </w:p>
    <w:p w14:paraId="50B63C62" w14:textId="5B9A2B3C" w:rsidR="00B13DD1" w:rsidRDefault="00B13DD1" w:rsidP="00B13DD1">
      <w:pPr>
        <w:pStyle w:val="base-text-paragraph"/>
        <w:numPr>
          <w:ilvl w:val="1"/>
          <w:numId w:val="37"/>
        </w:numPr>
      </w:pPr>
      <w:r>
        <w:t xml:space="preserve">The ARPC is comprised of a Chair and other part-time members. The limit on the number of other part-time members is expanded by two so that the ARPC </w:t>
      </w:r>
      <w:r w:rsidR="00227D5A">
        <w:t>has</w:t>
      </w:r>
      <w:r>
        <w:t xml:space="preserve"> a minimum of six and a maximum of eight other part-time members. This ensures that the ARPC has the capability to </w:t>
      </w:r>
      <w:r w:rsidR="00227D5A">
        <w:t>administer</w:t>
      </w:r>
      <w:r>
        <w:t xml:space="preserve"> the cyclone reinsurance scheme. </w:t>
      </w:r>
      <w:r>
        <w:rPr>
          <w:rStyle w:val="Referencingstyle"/>
        </w:rPr>
        <w:t xml:space="preserve">[Schedule </w:t>
      </w:r>
      <w:r w:rsidR="00E056CA">
        <w:rPr>
          <w:rStyle w:val="Referencingstyle"/>
        </w:rPr>
        <w:t>C</w:t>
      </w:r>
      <w:r>
        <w:rPr>
          <w:rStyle w:val="Referencingstyle"/>
        </w:rPr>
        <w:t xml:space="preserve">, item </w:t>
      </w:r>
      <w:r w:rsidR="00E056CA">
        <w:rPr>
          <w:rStyle w:val="Referencingstyle"/>
        </w:rPr>
        <w:t>10</w:t>
      </w:r>
      <w:r>
        <w:rPr>
          <w:rStyle w:val="Referencingstyle"/>
        </w:rPr>
        <w:t xml:space="preserve">, section </w:t>
      </w:r>
      <w:r w:rsidR="00C43F02">
        <w:rPr>
          <w:rStyle w:val="Referencingstyle"/>
        </w:rPr>
        <w:t>12(1)(b)</w:t>
      </w:r>
      <w:r>
        <w:rPr>
          <w:rStyle w:val="Referencingstyle"/>
        </w:rPr>
        <w:t xml:space="preserve"> </w:t>
      </w:r>
      <w:r w:rsidR="009D76AD">
        <w:rPr>
          <w:rStyle w:val="Referencingstyle"/>
        </w:rPr>
        <w:t xml:space="preserve">of </w:t>
      </w:r>
      <w:r w:rsidR="00C43F02">
        <w:rPr>
          <w:rStyle w:val="Referencingstyle"/>
        </w:rPr>
        <w:t>the</w:t>
      </w:r>
      <w:r>
        <w:rPr>
          <w:rStyle w:val="Referencingstyle"/>
        </w:rPr>
        <w:t xml:space="preserve"> Act]</w:t>
      </w:r>
    </w:p>
    <w:p w14:paraId="7A3759DC" w14:textId="030E19C9" w:rsidR="00B13DD1" w:rsidRDefault="00B13DD1" w:rsidP="00B13DD1">
      <w:pPr>
        <w:pStyle w:val="base-text-paragraph"/>
        <w:numPr>
          <w:ilvl w:val="1"/>
          <w:numId w:val="37"/>
        </w:numPr>
      </w:pPr>
      <w:r>
        <w:t xml:space="preserve">The Minister may appoint a representative of the APRA or the AGA to be a part-time observer by written instrument. There is a limit of two part-time observers that can hold office as observers at the same time. </w:t>
      </w:r>
      <w:r>
        <w:rPr>
          <w:rStyle w:val="Referencingstyle"/>
        </w:rPr>
        <w:t xml:space="preserve">[Schedule </w:t>
      </w:r>
      <w:r w:rsidR="00E056CA">
        <w:rPr>
          <w:rStyle w:val="Referencingstyle"/>
        </w:rPr>
        <w:t>C</w:t>
      </w:r>
      <w:r>
        <w:rPr>
          <w:rStyle w:val="Referencingstyle"/>
        </w:rPr>
        <w:t xml:space="preserve">, item </w:t>
      </w:r>
      <w:r w:rsidR="00E056CA">
        <w:rPr>
          <w:rStyle w:val="Referencingstyle"/>
        </w:rPr>
        <w:t>12</w:t>
      </w:r>
      <w:r w:rsidR="009D76AD">
        <w:rPr>
          <w:rStyle w:val="Referencingstyle"/>
        </w:rPr>
        <w:t>,</w:t>
      </w:r>
      <w:r>
        <w:rPr>
          <w:rStyle w:val="Referencingstyle"/>
        </w:rPr>
        <w:t xml:space="preserve"> section</w:t>
      </w:r>
      <w:r w:rsidR="009D76AD">
        <w:rPr>
          <w:rStyle w:val="Referencingstyle"/>
        </w:rPr>
        <w:t xml:space="preserve"> 20A(2)</w:t>
      </w:r>
      <w:r>
        <w:rPr>
          <w:rStyle w:val="Referencingstyle"/>
        </w:rPr>
        <w:t xml:space="preserve"> of </w:t>
      </w:r>
      <w:r w:rsidR="009D76AD">
        <w:rPr>
          <w:rStyle w:val="Referencingstyle"/>
        </w:rPr>
        <w:t xml:space="preserve">the </w:t>
      </w:r>
      <w:r>
        <w:rPr>
          <w:rStyle w:val="Referencingstyle"/>
        </w:rPr>
        <w:t>Act]</w:t>
      </w:r>
    </w:p>
    <w:p w14:paraId="03E47739" w14:textId="5C682F3E" w:rsidR="00B13DD1" w:rsidRDefault="00B13DD1" w:rsidP="00B13DD1">
      <w:pPr>
        <w:pStyle w:val="base-text-paragraph"/>
        <w:numPr>
          <w:ilvl w:val="1"/>
          <w:numId w:val="37"/>
        </w:numPr>
      </w:pPr>
      <w:r>
        <w:t xml:space="preserve">The intention for appointed observers to be a representative of the APRA or the AGA recognises that observers with experience with the cyclone reinsurance scheme’s design will help maintain continuity through to its implementation. </w:t>
      </w:r>
    </w:p>
    <w:p w14:paraId="6EBE8AA3" w14:textId="4CBC69A7" w:rsidR="00B13DD1" w:rsidRDefault="00B13DD1" w:rsidP="00B13DD1">
      <w:pPr>
        <w:pStyle w:val="base-text-paragraph"/>
        <w:numPr>
          <w:ilvl w:val="1"/>
          <w:numId w:val="37"/>
        </w:numPr>
      </w:pPr>
      <w:r>
        <w:t>In deciding whether to appoint a person as a part-time observer, the Minister is expected to consider a person’s skills, qualifications and experience.</w:t>
      </w:r>
      <w:r w:rsidR="009D76AD">
        <w:t xml:space="preserve"> </w:t>
      </w:r>
      <w:r w:rsidR="009D76AD">
        <w:rPr>
          <w:rStyle w:val="Referencingstyle"/>
        </w:rPr>
        <w:t xml:space="preserve">[Schedule </w:t>
      </w:r>
      <w:r w:rsidR="00E056CA">
        <w:rPr>
          <w:rStyle w:val="Referencingstyle"/>
        </w:rPr>
        <w:t>C</w:t>
      </w:r>
      <w:r w:rsidR="009D76AD">
        <w:rPr>
          <w:rStyle w:val="Referencingstyle"/>
        </w:rPr>
        <w:t xml:space="preserve">, item </w:t>
      </w:r>
      <w:r w:rsidR="00E056CA">
        <w:rPr>
          <w:rStyle w:val="Referencingstyle"/>
        </w:rPr>
        <w:t>12</w:t>
      </w:r>
      <w:r w:rsidR="009D76AD">
        <w:rPr>
          <w:rStyle w:val="Referencingstyle"/>
        </w:rPr>
        <w:t>, section 20A</w:t>
      </w:r>
      <w:r w:rsidR="00EB0864">
        <w:rPr>
          <w:rStyle w:val="Referencingstyle"/>
        </w:rPr>
        <w:t xml:space="preserve">(3) </w:t>
      </w:r>
      <w:r w:rsidR="009D76AD">
        <w:rPr>
          <w:rStyle w:val="Referencingstyle"/>
        </w:rPr>
        <w:t xml:space="preserve">of </w:t>
      </w:r>
      <w:r w:rsidR="00EB0864">
        <w:rPr>
          <w:rStyle w:val="Referencingstyle"/>
        </w:rPr>
        <w:t xml:space="preserve">the </w:t>
      </w:r>
      <w:r w:rsidR="009D76AD">
        <w:rPr>
          <w:rStyle w:val="Referencingstyle"/>
        </w:rPr>
        <w:t>Act]</w:t>
      </w:r>
    </w:p>
    <w:p w14:paraId="1ED9939E" w14:textId="77777777" w:rsidR="00B13DD1" w:rsidRDefault="00B13DD1" w:rsidP="00B13DD1">
      <w:pPr>
        <w:pStyle w:val="base-text-paragraph"/>
        <w:numPr>
          <w:ilvl w:val="1"/>
          <w:numId w:val="37"/>
        </w:numPr>
      </w:pPr>
      <w:r>
        <w:t>The role of a part-time observer involves the following:</w:t>
      </w:r>
    </w:p>
    <w:p w14:paraId="1C00C661" w14:textId="05A64562" w:rsidR="00B13DD1" w:rsidRDefault="00B13DD1" w:rsidP="00B13DD1">
      <w:pPr>
        <w:pStyle w:val="dotpoint"/>
        <w:numPr>
          <w:ilvl w:val="0"/>
          <w:numId w:val="39"/>
        </w:numPr>
      </w:pPr>
      <w:r>
        <w:t xml:space="preserve">Entitlement to receive notice of Board meetings; </w:t>
      </w:r>
    </w:p>
    <w:p w14:paraId="64C730A2" w14:textId="75FFB8AE" w:rsidR="00B13DD1" w:rsidRDefault="00B13DD1" w:rsidP="00B13DD1">
      <w:pPr>
        <w:pStyle w:val="dotpoint"/>
        <w:numPr>
          <w:ilvl w:val="0"/>
          <w:numId w:val="39"/>
        </w:numPr>
      </w:pPr>
      <w:r>
        <w:t xml:space="preserve">The option to attend and take part in Board meetings, but without voting rights; </w:t>
      </w:r>
    </w:p>
    <w:p w14:paraId="48A195EF" w14:textId="551355DB" w:rsidR="00B13DD1" w:rsidRDefault="00B13DD1" w:rsidP="00B13DD1">
      <w:pPr>
        <w:pStyle w:val="dotpoint"/>
        <w:numPr>
          <w:ilvl w:val="0"/>
          <w:numId w:val="39"/>
        </w:numPr>
      </w:pPr>
      <w:r>
        <w:t xml:space="preserve">The option to report to the Minister on any matters relating to the cyclone reinsurance scheme; </w:t>
      </w:r>
    </w:p>
    <w:p w14:paraId="75AA5EF1" w14:textId="23E94261" w:rsidR="00FA52B3" w:rsidRDefault="00B13DD1" w:rsidP="00B13DD1">
      <w:pPr>
        <w:pStyle w:val="dotpoint"/>
        <w:numPr>
          <w:ilvl w:val="0"/>
          <w:numId w:val="39"/>
        </w:numPr>
      </w:pPr>
      <w:r>
        <w:t xml:space="preserve">The obligation to report to the Minister on any matters relating to the cyclone reinsurance scheme </w:t>
      </w:r>
      <w:r w:rsidR="00493EAF">
        <w:t xml:space="preserve">requested by </w:t>
      </w:r>
      <w:r>
        <w:t xml:space="preserve">the Minister. </w:t>
      </w:r>
    </w:p>
    <w:p w14:paraId="7A01DEEB" w14:textId="47C13BF5" w:rsidR="00B13DD1" w:rsidRDefault="00B13DD1" w:rsidP="00FA52B3">
      <w:pPr>
        <w:pStyle w:val="dotpoint"/>
        <w:numPr>
          <w:ilvl w:val="0"/>
          <w:numId w:val="0"/>
        </w:numPr>
        <w:ind w:left="2268"/>
      </w:pPr>
      <w:r>
        <w:rPr>
          <w:rStyle w:val="Referencingstyle"/>
        </w:rPr>
        <w:t xml:space="preserve">[Schedule </w:t>
      </w:r>
      <w:r w:rsidR="00E056CA">
        <w:rPr>
          <w:rStyle w:val="Referencingstyle"/>
        </w:rPr>
        <w:t>C</w:t>
      </w:r>
      <w:r>
        <w:rPr>
          <w:rStyle w:val="Referencingstyle"/>
        </w:rPr>
        <w:t xml:space="preserve">, item </w:t>
      </w:r>
      <w:r w:rsidR="00E056CA">
        <w:rPr>
          <w:rStyle w:val="Referencingstyle"/>
        </w:rPr>
        <w:t>12</w:t>
      </w:r>
      <w:r>
        <w:rPr>
          <w:rStyle w:val="Referencingstyle"/>
        </w:rPr>
        <w:t>, section</w:t>
      </w:r>
      <w:r w:rsidR="00EB0864">
        <w:rPr>
          <w:rStyle w:val="Referencingstyle"/>
        </w:rPr>
        <w:t xml:space="preserve"> 20A(1)</w:t>
      </w:r>
      <w:r>
        <w:rPr>
          <w:rStyle w:val="Referencingstyle"/>
        </w:rPr>
        <w:t xml:space="preserve"> of</w:t>
      </w:r>
      <w:r w:rsidR="00EB0864">
        <w:rPr>
          <w:rStyle w:val="Referencingstyle"/>
        </w:rPr>
        <w:t xml:space="preserve"> the</w:t>
      </w:r>
      <w:r>
        <w:rPr>
          <w:rStyle w:val="Referencingstyle"/>
        </w:rPr>
        <w:t xml:space="preserve"> Act]</w:t>
      </w:r>
    </w:p>
    <w:p w14:paraId="34D1C932" w14:textId="5E027A0D" w:rsidR="00B13DD1" w:rsidRDefault="00B13DD1" w:rsidP="00B13DD1">
      <w:pPr>
        <w:pStyle w:val="base-text-paragraph"/>
        <w:numPr>
          <w:ilvl w:val="1"/>
          <w:numId w:val="37"/>
        </w:numPr>
      </w:pPr>
      <w:r>
        <w:t xml:space="preserve">An observer holds office for the period the written instrument of appointment specifies, </w:t>
      </w:r>
      <w:r w:rsidR="005E049D">
        <w:t>up</w:t>
      </w:r>
      <w:r>
        <w:t xml:space="preserve"> to a maximum period of </w:t>
      </w:r>
      <w:r w:rsidR="00696AD0">
        <w:t>two years</w:t>
      </w:r>
      <w:r w:rsidR="005E049D">
        <w:t>.</w:t>
      </w:r>
      <w:r>
        <w:t xml:space="preserve"> </w:t>
      </w:r>
      <w:r>
        <w:rPr>
          <w:rStyle w:val="Referencingstyle"/>
        </w:rPr>
        <w:t xml:space="preserve">[Schedule </w:t>
      </w:r>
      <w:r w:rsidR="000E5538">
        <w:rPr>
          <w:rStyle w:val="Referencingstyle"/>
        </w:rPr>
        <w:t>C</w:t>
      </w:r>
      <w:r>
        <w:rPr>
          <w:rStyle w:val="Referencingstyle"/>
        </w:rPr>
        <w:t xml:space="preserve">, item </w:t>
      </w:r>
      <w:r w:rsidR="000E5538">
        <w:rPr>
          <w:rStyle w:val="Referencingstyle"/>
        </w:rPr>
        <w:t>12</w:t>
      </w:r>
      <w:r>
        <w:rPr>
          <w:rStyle w:val="Referencingstyle"/>
        </w:rPr>
        <w:t>, section</w:t>
      </w:r>
      <w:r w:rsidR="00EB0864">
        <w:rPr>
          <w:rStyle w:val="Referencingstyle"/>
        </w:rPr>
        <w:t xml:space="preserve"> 20A(4) </w:t>
      </w:r>
      <w:r>
        <w:rPr>
          <w:rStyle w:val="Referencingstyle"/>
        </w:rPr>
        <w:t xml:space="preserve">of </w:t>
      </w:r>
      <w:r w:rsidR="00EB0864">
        <w:rPr>
          <w:rStyle w:val="Referencingstyle"/>
        </w:rPr>
        <w:t xml:space="preserve">the </w:t>
      </w:r>
      <w:r>
        <w:rPr>
          <w:rStyle w:val="Referencingstyle"/>
        </w:rPr>
        <w:t>Act]</w:t>
      </w:r>
    </w:p>
    <w:p w14:paraId="6F204553" w14:textId="4CA8C228" w:rsidR="00B13DD1" w:rsidRDefault="00B13DD1" w:rsidP="00B13DD1">
      <w:pPr>
        <w:pStyle w:val="base-text-paragraph"/>
        <w:numPr>
          <w:ilvl w:val="1"/>
          <w:numId w:val="37"/>
        </w:numPr>
      </w:pPr>
      <w:r>
        <w:t xml:space="preserve">At any time, the Minister may terminate the observer’s appointment. </w:t>
      </w:r>
      <w:r>
        <w:rPr>
          <w:rStyle w:val="Referencingstyle"/>
        </w:rPr>
        <w:t xml:space="preserve">[Schedule </w:t>
      </w:r>
      <w:r w:rsidR="00C1798B">
        <w:rPr>
          <w:rStyle w:val="Referencingstyle"/>
        </w:rPr>
        <w:t>C</w:t>
      </w:r>
      <w:r>
        <w:rPr>
          <w:rStyle w:val="Referencingstyle"/>
        </w:rPr>
        <w:t xml:space="preserve">, item </w:t>
      </w:r>
      <w:r w:rsidR="00C1798B">
        <w:rPr>
          <w:rStyle w:val="Referencingstyle"/>
        </w:rPr>
        <w:t>12</w:t>
      </w:r>
      <w:r>
        <w:rPr>
          <w:rStyle w:val="Referencingstyle"/>
        </w:rPr>
        <w:t>, section</w:t>
      </w:r>
      <w:r w:rsidR="00EB0864">
        <w:rPr>
          <w:rStyle w:val="Referencingstyle"/>
        </w:rPr>
        <w:t xml:space="preserve"> 20A(5)</w:t>
      </w:r>
      <w:r>
        <w:rPr>
          <w:rStyle w:val="Referencingstyle"/>
        </w:rPr>
        <w:t xml:space="preserve"> of </w:t>
      </w:r>
      <w:r w:rsidR="00EB0864">
        <w:rPr>
          <w:rStyle w:val="Referencingstyle"/>
        </w:rPr>
        <w:t xml:space="preserve">the </w:t>
      </w:r>
      <w:r>
        <w:rPr>
          <w:rStyle w:val="Referencingstyle"/>
        </w:rPr>
        <w:t>Act]</w:t>
      </w:r>
    </w:p>
    <w:p w14:paraId="441069E7" w14:textId="41BB23D3" w:rsidR="00B13DD1" w:rsidRDefault="00B13DD1" w:rsidP="00B13DD1">
      <w:pPr>
        <w:pStyle w:val="base-text-paragraph"/>
        <w:numPr>
          <w:ilvl w:val="1"/>
          <w:numId w:val="37"/>
        </w:numPr>
      </w:pPr>
      <w:r>
        <w:t xml:space="preserve">The Minister may grant a leave of absence to an observer on the terms and conditions that the Minister determines. </w:t>
      </w:r>
      <w:r>
        <w:rPr>
          <w:rStyle w:val="Referencingstyle"/>
        </w:rPr>
        <w:t xml:space="preserve">[Schedule </w:t>
      </w:r>
      <w:r w:rsidR="00C1798B">
        <w:rPr>
          <w:rStyle w:val="Referencingstyle"/>
        </w:rPr>
        <w:t>C</w:t>
      </w:r>
      <w:r>
        <w:rPr>
          <w:rStyle w:val="Referencingstyle"/>
        </w:rPr>
        <w:t xml:space="preserve">, item </w:t>
      </w:r>
      <w:r w:rsidR="00C1798B">
        <w:rPr>
          <w:rStyle w:val="Referencingstyle"/>
        </w:rPr>
        <w:t>12</w:t>
      </w:r>
      <w:r>
        <w:rPr>
          <w:rStyle w:val="Referencingstyle"/>
        </w:rPr>
        <w:t xml:space="preserve">, section </w:t>
      </w:r>
      <w:r w:rsidR="00EB0864">
        <w:rPr>
          <w:rStyle w:val="Referencingstyle"/>
        </w:rPr>
        <w:t xml:space="preserve">20A(6) </w:t>
      </w:r>
      <w:r>
        <w:rPr>
          <w:rStyle w:val="Referencingstyle"/>
        </w:rPr>
        <w:t xml:space="preserve">of </w:t>
      </w:r>
      <w:r w:rsidR="00EB0864">
        <w:rPr>
          <w:rStyle w:val="Referencingstyle"/>
        </w:rPr>
        <w:t xml:space="preserve">the </w:t>
      </w:r>
      <w:r>
        <w:rPr>
          <w:rStyle w:val="Referencingstyle"/>
        </w:rPr>
        <w:t>Act]</w:t>
      </w:r>
    </w:p>
    <w:p w14:paraId="44BB9A5C" w14:textId="73E2E8AB" w:rsidR="00B13DD1" w:rsidRDefault="00B13DD1" w:rsidP="00B13DD1">
      <w:pPr>
        <w:pStyle w:val="base-text-paragraph"/>
        <w:numPr>
          <w:ilvl w:val="1"/>
          <w:numId w:val="37"/>
        </w:numPr>
        <w:rPr>
          <w:rStyle w:val="Referencingstyle"/>
          <w:b w:val="0"/>
          <w:i w:val="0"/>
        </w:rPr>
      </w:pPr>
      <w:r>
        <w:t xml:space="preserve">An observer may also resign from office by giving a written resignation to the Minister. </w:t>
      </w:r>
      <w:r>
        <w:rPr>
          <w:rStyle w:val="Referencingstyle"/>
        </w:rPr>
        <w:t xml:space="preserve">[Schedule </w:t>
      </w:r>
      <w:r w:rsidR="00C1798B">
        <w:rPr>
          <w:rStyle w:val="Referencingstyle"/>
        </w:rPr>
        <w:t>C</w:t>
      </w:r>
      <w:r>
        <w:rPr>
          <w:rStyle w:val="Referencingstyle"/>
        </w:rPr>
        <w:t xml:space="preserve">, item </w:t>
      </w:r>
      <w:r w:rsidR="00C1798B">
        <w:rPr>
          <w:rStyle w:val="Referencingstyle"/>
        </w:rPr>
        <w:t>12</w:t>
      </w:r>
      <w:r>
        <w:rPr>
          <w:rStyle w:val="Referencingstyle"/>
        </w:rPr>
        <w:t xml:space="preserve">, section </w:t>
      </w:r>
      <w:r w:rsidR="00EB0864">
        <w:rPr>
          <w:rStyle w:val="Referencingstyle"/>
        </w:rPr>
        <w:t xml:space="preserve">20A(7) </w:t>
      </w:r>
      <w:r>
        <w:rPr>
          <w:rStyle w:val="Referencingstyle"/>
        </w:rPr>
        <w:t xml:space="preserve">of </w:t>
      </w:r>
      <w:r w:rsidR="000B196A">
        <w:rPr>
          <w:rStyle w:val="Referencingstyle"/>
        </w:rPr>
        <w:t xml:space="preserve">the </w:t>
      </w:r>
      <w:r>
        <w:rPr>
          <w:rStyle w:val="Referencingstyle"/>
        </w:rPr>
        <w:t>Act]</w:t>
      </w:r>
    </w:p>
    <w:p w14:paraId="6F7313CE" w14:textId="77777777" w:rsidR="00C3452B" w:rsidRDefault="00C3452B" w:rsidP="00C3452B">
      <w:pPr>
        <w:pStyle w:val="Heading2"/>
      </w:pPr>
      <w:r>
        <w:t>Consequential amendments</w:t>
      </w:r>
    </w:p>
    <w:p w14:paraId="7C3237FD" w14:textId="2F1B9267" w:rsidR="00A622F7" w:rsidRDefault="00A622F7" w:rsidP="00A622F7">
      <w:pPr>
        <w:pStyle w:val="base-text-paragraph"/>
      </w:pPr>
      <w:r>
        <w:t xml:space="preserve">Schedule </w:t>
      </w:r>
      <w:r w:rsidR="00E959B2">
        <w:t>C</w:t>
      </w:r>
      <w:r>
        <w:t xml:space="preserve"> to the Bill makes consequential amendments to Part 2 of the</w:t>
      </w:r>
      <w:r w:rsidR="00762F46">
        <w:t xml:space="preserve"> </w:t>
      </w:r>
      <w:r>
        <w:t xml:space="preserve">Act </w:t>
      </w:r>
      <w:r w:rsidR="00C5550F">
        <w:t>to ensure</w:t>
      </w:r>
      <w:r>
        <w:t xml:space="preserve"> that the </w:t>
      </w:r>
      <w:r w:rsidR="00F503A7">
        <w:t xml:space="preserve">current </w:t>
      </w:r>
      <w:r>
        <w:t xml:space="preserve">terrorism reinsurance scheme </w:t>
      </w:r>
      <w:r w:rsidRPr="00B059E5">
        <w:t xml:space="preserve">operates concurrently with the new cyclone reinsurance scheme. </w:t>
      </w:r>
    </w:p>
    <w:p w14:paraId="765F795D" w14:textId="4FCC4F23" w:rsidR="00165315" w:rsidRPr="00D14E97" w:rsidRDefault="00165315" w:rsidP="00A622F7">
      <w:pPr>
        <w:pStyle w:val="base-text-paragraph"/>
        <w:rPr>
          <w:rStyle w:val="Referencingstyle"/>
          <w:b w:val="0"/>
          <w:i w:val="0"/>
          <w:sz w:val="22"/>
        </w:rPr>
      </w:pPr>
      <w:r>
        <w:t xml:space="preserve">Schedule </w:t>
      </w:r>
      <w:r w:rsidR="00E959B2">
        <w:t>C</w:t>
      </w:r>
      <w:r>
        <w:t xml:space="preserve"> to the Bill inserts several new definitions in section 3 of the Act in relation to the cyclone reinsurance scheme. </w:t>
      </w:r>
      <w:r w:rsidRPr="00B059E5">
        <w:rPr>
          <w:rStyle w:val="Referencingstyle"/>
        </w:rPr>
        <w:t xml:space="preserve">[Schedule </w:t>
      </w:r>
      <w:r w:rsidR="00834EBF">
        <w:rPr>
          <w:rStyle w:val="Referencingstyle"/>
        </w:rPr>
        <w:t>C</w:t>
      </w:r>
      <w:r w:rsidRPr="00B059E5">
        <w:rPr>
          <w:rStyle w:val="Referencingstyle"/>
        </w:rPr>
        <w:t>, item</w:t>
      </w:r>
      <w:r w:rsidR="00834EBF">
        <w:rPr>
          <w:rStyle w:val="Referencingstyle"/>
        </w:rPr>
        <w:t>s</w:t>
      </w:r>
      <w:r w:rsidRPr="00B059E5">
        <w:rPr>
          <w:rStyle w:val="Referencingstyle"/>
        </w:rPr>
        <w:t xml:space="preserve"> </w:t>
      </w:r>
      <w:r w:rsidR="00834EBF">
        <w:rPr>
          <w:rStyle w:val="Referencingstyle"/>
        </w:rPr>
        <w:t>3</w:t>
      </w:r>
      <w:r>
        <w:rPr>
          <w:rStyle w:val="Referencingstyle"/>
        </w:rPr>
        <w:t xml:space="preserve"> and </w:t>
      </w:r>
      <w:r w:rsidR="00834EBF">
        <w:rPr>
          <w:rStyle w:val="Referencingstyle"/>
        </w:rPr>
        <w:t>5</w:t>
      </w:r>
      <w:r w:rsidRPr="00B059E5">
        <w:rPr>
          <w:rStyle w:val="Referencingstyle"/>
        </w:rPr>
        <w:t>, section 3 of the Act]</w:t>
      </w:r>
    </w:p>
    <w:p w14:paraId="47A982FF" w14:textId="4A734892" w:rsidR="00E55414" w:rsidRDefault="00E55414" w:rsidP="00A622F7">
      <w:pPr>
        <w:pStyle w:val="base-text-paragraph"/>
      </w:pPr>
      <w:r>
        <w:t xml:space="preserve">Consequential amendments have also been made to update </w:t>
      </w:r>
      <w:r w:rsidR="000204A3">
        <w:t>numbering</w:t>
      </w:r>
      <w:r w:rsidR="00BC205A">
        <w:t>, cross-references, to insert new headings to take into account the new cyclone reinsurance scheme</w:t>
      </w:r>
      <w:r w:rsidR="000204A3">
        <w:t xml:space="preserve"> and to remove a redundant note. </w:t>
      </w:r>
      <w:r w:rsidR="000204A3" w:rsidRPr="00B059E5">
        <w:rPr>
          <w:rStyle w:val="Referencingstyle"/>
        </w:rPr>
        <w:t xml:space="preserve">[Schedule </w:t>
      </w:r>
      <w:r w:rsidR="00E956AE">
        <w:rPr>
          <w:rStyle w:val="Referencingstyle"/>
        </w:rPr>
        <w:t>C</w:t>
      </w:r>
      <w:r w:rsidR="000204A3" w:rsidRPr="00B059E5">
        <w:rPr>
          <w:rStyle w:val="Referencingstyle"/>
        </w:rPr>
        <w:t>, item</w:t>
      </w:r>
      <w:r w:rsidR="000204A3">
        <w:rPr>
          <w:rStyle w:val="Referencingstyle"/>
        </w:rPr>
        <w:t>s</w:t>
      </w:r>
      <w:r w:rsidR="000204A3" w:rsidRPr="00B059E5">
        <w:rPr>
          <w:rStyle w:val="Referencingstyle"/>
        </w:rPr>
        <w:t xml:space="preserve"> </w:t>
      </w:r>
      <w:r w:rsidR="00E956AE">
        <w:rPr>
          <w:rStyle w:val="Referencingstyle"/>
        </w:rPr>
        <w:t>11</w:t>
      </w:r>
      <w:r w:rsidR="00BC205A">
        <w:rPr>
          <w:rStyle w:val="Referencingstyle"/>
        </w:rPr>
        <w:t xml:space="preserve">, </w:t>
      </w:r>
      <w:r w:rsidR="00E956AE">
        <w:rPr>
          <w:rStyle w:val="Referencingstyle"/>
        </w:rPr>
        <w:t>13</w:t>
      </w:r>
      <w:r w:rsidR="00BC205A">
        <w:rPr>
          <w:rStyle w:val="Referencingstyle"/>
        </w:rPr>
        <w:t xml:space="preserve">, </w:t>
      </w:r>
      <w:r w:rsidR="00E956AE">
        <w:rPr>
          <w:rStyle w:val="Referencingstyle"/>
        </w:rPr>
        <w:t>14</w:t>
      </w:r>
      <w:r w:rsidR="00BC205A">
        <w:rPr>
          <w:rStyle w:val="Referencingstyle"/>
        </w:rPr>
        <w:t xml:space="preserve">, </w:t>
      </w:r>
      <w:r w:rsidR="00E956AE">
        <w:rPr>
          <w:rStyle w:val="Referencingstyle"/>
        </w:rPr>
        <w:t>21</w:t>
      </w:r>
      <w:r w:rsidR="000204A3">
        <w:rPr>
          <w:rStyle w:val="Referencingstyle"/>
        </w:rPr>
        <w:t xml:space="preserve"> and </w:t>
      </w:r>
      <w:r w:rsidR="00E956AE">
        <w:rPr>
          <w:rStyle w:val="Referencingstyle"/>
        </w:rPr>
        <w:t>22</w:t>
      </w:r>
      <w:r w:rsidR="000204A3" w:rsidRPr="00B059E5">
        <w:rPr>
          <w:rStyle w:val="Referencingstyle"/>
        </w:rPr>
        <w:t xml:space="preserve">, </w:t>
      </w:r>
      <w:r w:rsidR="00BC205A">
        <w:rPr>
          <w:rStyle w:val="Referencingstyle"/>
        </w:rPr>
        <w:t xml:space="preserve">Heading to Division 2 of Part 3, Division 5A – reviewing actuary, Section 35 (heading), </w:t>
      </w:r>
      <w:r w:rsidR="00E956AE">
        <w:rPr>
          <w:rStyle w:val="Referencingstyle"/>
        </w:rPr>
        <w:t>and</w:t>
      </w:r>
      <w:r w:rsidR="00BC205A">
        <w:rPr>
          <w:rStyle w:val="Referencingstyle"/>
        </w:rPr>
        <w:t xml:space="preserve"> section</w:t>
      </w:r>
      <w:r w:rsidR="000204A3" w:rsidRPr="00B059E5">
        <w:rPr>
          <w:rStyle w:val="Referencingstyle"/>
        </w:rPr>
        <w:t xml:space="preserve"> </w:t>
      </w:r>
      <w:r w:rsidR="000204A3">
        <w:rPr>
          <w:rStyle w:val="Referencingstyle"/>
        </w:rPr>
        <w:t>40</w:t>
      </w:r>
      <w:r w:rsidR="000204A3" w:rsidRPr="00B059E5">
        <w:rPr>
          <w:rStyle w:val="Referencingstyle"/>
        </w:rPr>
        <w:t xml:space="preserve"> of the Act]</w:t>
      </w:r>
    </w:p>
    <w:p w14:paraId="0FB7A11C" w14:textId="279DF2F2" w:rsidR="004B45CC" w:rsidRPr="004B45CC" w:rsidRDefault="004B45CC" w:rsidP="004B45CC">
      <w:pPr>
        <w:pStyle w:val="base-text-paragraph"/>
        <w:numPr>
          <w:ilvl w:val="0"/>
          <w:numId w:val="0"/>
        </w:numPr>
        <w:ind w:left="1134"/>
        <w:rPr>
          <w:b/>
          <w:bCs/>
          <w:i/>
          <w:iCs/>
        </w:rPr>
      </w:pPr>
      <w:r>
        <w:rPr>
          <w:b/>
          <w:bCs/>
          <w:i/>
          <w:iCs/>
        </w:rPr>
        <w:t>Definition of Australia</w:t>
      </w:r>
    </w:p>
    <w:p w14:paraId="7FEF2625" w14:textId="4C82BECC" w:rsidR="00282864" w:rsidRPr="00D17762" w:rsidRDefault="00282864" w:rsidP="00A622F7">
      <w:pPr>
        <w:pStyle w:val="base-text-paragraph"/>
        <w:rPr>
          <w:rStyle w:val="Referencingstyle"/>
          <w:b w:val="0"/>
          <w:i w:val="0"/>
          <w:sz w:val="22"/>
        </w:rPr>
      </w:pPr>
      <w:r w:rsidRPr="00D17762">
        <w:t>The definition of Australia is repealed</w:t>
      </w:r>
      <w:r w:rsidR="007A2424" w:rsidRPr="00B059E5">
        <w:t xml:space="preserve"> as it is redundant. S</w:t>
      </w:r>
      <w:r w:rsidRPr="00D17762">
        <w:t xml:space="preserve">ection 2B of the </w:t>
      </w:r>
      <w:r w:rsidRPr="00D17762">
        <w:rPr>
          <w:i/>
          <w:iCs/>
        </w:rPr>
        <w:t xml:space="preserve">Acts </w:t>
      </w:r>
      <w:r w:rsidR="007A2424" w:rsidRPr="00D17762">
        <w:rPr>
          <w:i/>
          <w:iCs/>
        </w:rPr>
        <w:t>I</w:t>
      </w:r>
      <w:r w:rsidRPr="00D17762">
        <w:rPr>
          <w:i/>
          <w:iCs/>
        </w:rPr>
        <w:t>nterpretation Act</w:t>
      </w:r>
      <w:r w:rsidR="007A2424" w:rsidRPr="00D17762">
        <w:rPr>
          <w:i/>
          <w:iCs/>
        </w:rPr>
        <w:t xml:space="preserve"> 1901</w:t>
      </w:r>
      <w:r w:rsidR="007A2424" w:rsidRPr="00D17762">
        <w:t xml:space="preserve"> </w:t>
      </w:r>
      <w:r w:rsidR="006F27B6" w:rsidRPr="00D17762">
        <w:t xml:space="preserve">applies to provide that </w:t>
      </w:r>
      <w:r w:rsidR="00B059E5" w:rsidRPr="00D17762">
        <w:t xml:space="preserve">the term </w:t>
      </w:r>
      <w:r w:rsidR="006F27B6" w:rsidRPr="00D17762">
        <w:t>Australia</w:t>
      </w:r>
      <w:r w:rsidR="007A2424" w:rsidRPr="00D17762">
        <w:t xml:space="preserve"> includes </w:t>
      </w:r>
      <w:r w:rsidR="007A2424" w:rsidRPr="00B059E5">
        <w:t>Norfolk Island, Christmas Island and Cocos (Keeling) and Christmas Islands</w:t>
      </w:r>
      <w:r w:rsidRPr="00D17762">
        <w:t xml:space="preserve">. </w:t>
      </w:r>
      <w:r w:rsidR="00F55566" w:rsidRPr="00B059E5">
        <w:rPr>
          <w:rStyle w:val="Referencingstyle"/>
        </w:rPr>
        <w:t xml:space="preserve">[Schedule </w:t>
      </w:r>
      <w:r w:rsidR="00834EBF">
        <w:rPr>
          <w:rStyle w:val="Referencingstyle"/>
        </w:rPr>
        <w:t>C</w:t>
      </w:r>
      <w:r w:rsidR="00F55566" w:rsidRPr="00B059E5">
        <w:rPr>
          <w:rStyle w:val="Referencingstyle"/>
        </w:rPr>
        <w:t xml:space="preserve">, item </w:t>
      </w:r>
      <w:r w:rsidR="00834EBF">
        <w:rPr>
          <w:rStyle w:val="Referencingstyle"/>
        </w:rPr>
        <w:t>4</w:t>
      </w:r>
      <w:r w:rsidR="00F55566" w:rsidRPr="00B059E5">
        <w:rPr>
          <w:rStyle w:val="Referencingstyle"/>
        </w:rPr>
        <w:t>, section 3 of the Act]</w:t>
      </w:r>
    </w:p>
    <w:p w14:paraId="36B29934" w14:textId="66EB312A" w:rsidR="00A622F7" w:rsidRPr="00A622F7" w:rsidRDefault="00A622F7" w:rsidP="00A622F7">
      <w:pPr>
        <w:pStyle w:val="Heading4"/>
      </w:pPr>
      <w:r w:rsidRPr="00D17762">
        <w:t>Title of the Act</w:t>
      </w:r>
    </w:p>
    <w:p w14:paraId="687A9952" w14:textId="44BE005B" w:rsidR="00F503A7" w:rsidRPr="00F503A7" w:rsidRDefault="00F503A7" w:rsidP="00C3452B">
      <w:pPr>
        <w:pStyle w:val="base-text-paragraph"/>
        <w:rPr>
          <w:rStyle w:val="Referencingstyle"/>
          <w:b w:val="0"/>
          <w:i w:val="0"/>
          <w:sz w:val="22"/>
        </w:rPr>
      </w:pPr>
      <w:r>
        <w:t xml:space="preserve">The Act is renamed </w:t>
      </w:r>
      <w:r w:rsidR="00D80C26">
        <w:t>as</w:t>
      </w:r>
      <w:r>
        <w:t xml:space="preserve"> the </w:t>
      </w:r>
      <w:r>
        <w:rPr>
          <w:i/>
          <w:iCs/>
        </w:rPr>
        <w:t xml:space="preserve">Terrorism and Cyclone Insurance Act 2003 </w:t>
      </w:r>
      <w:r>
        <w:t>to account for the establishment of a new cyclone reinsurance scheme that is also administered by the ARPC</w:t>
      </w:r>
      <w:r>
        <w:rPr>
          <w:i/>
          <w:iCs/>
        </w:rPr>
        <w:t>.</w:t>
      </w:r>
      <w:r w:rsidRPr="00F503A7">
        <w:rPr>
          <w:rStyle w:val="Referencingstyle"/>
        </w:rPr>
        <w:t xml:space="preserve"> [Schedule </w:t>
      </w:r>
      <w:r w:rsidR="00834EBF">
        <w:rPr>
          <w:rStyle w:val="Referencingstyle"/>
        </w:rPr>
        <w:t>C</w:t>
      </w:r>
      <w:r w:rsidRPr="00F503A7">
        <w:rPr>
          <w:rStyle w:val="Referencingstyle"/>
        </w:rPr>
        <w:t xml:space="preserve">, item </w:t>
      </w:r>
      <w:r w:rsidR="009E0846">
        <w:rPr>
          <w:rStyle w:val="Referencingstyle"/>
        </w:rPr>
        <w:t>2</w:t>
      </w:r>
      <w:r w:rsidRPr="00F503A7">
        <w:rPr>
          <w:rStyle w:val="Referencingstyle"/>
        </w:rPr>
        <w:t xml:space="preserve">, section </w:t>
      </w:r>
      <w:r w:rsidR="00AD1F50">
        <w:rPr>
          <w:rStyle w:val="Referencingstyle"/>
        </w:rPr>
        <w:t>1</w:t>
      </w:r>
      <w:r w:rsidRPr="00F503A7">
        <w:rPr>
          <w:rStyle w:val="Referencingstyle"/>
        </w:rPr>
        <w:t xml:space="preserve"> of </w:t>
      </w:r>
      <w:r w:rsidR="00AD1F50">
        <w:rPr>
          <w:rStyle w:val="Referencingstyle"/>
        </w:rPr>
        <w:t>the Act</w:t>
      </w:r>
      <w:r w:rsidRPr="00F503A7">
        <w:rPr>
          <w:rStyle w:val="Referencingstyle"/>
        </w:rPr>
        <w:t>]</w:t>
      </w:r>
    </w:p>
    <w:p w14:paraId="20ACFD0E" w14:textId="23DF98A6" w:rsidR="00C3452B" w:rsidRDefault="00C3452B" w:rsidP="00C3452B">
      <w:pPr>
        <w:pStyle w:val="Heading2"/>
      </w:pPr>
      <w:r>
        <w:t>Application provisions</w:t>
      </w:r>
    </w:p>
    <w:p w14:paraId="254DC5ED" w14:textId="6C04C3C2" w:rsidR="0060392D" w:rsidRPr="00D94DC4" w:rsidRDefault="00FF5B03" w:rsidP="00C3452B">
      <w:pPr>
        <w:pStyle w:val="base-text-paragraph"/>
      </w:pPr>
      <w:r w:rsidRPr="00D957A9">
        <w:t>Schedule</w:t>
      </w:r>
      <w:r>
        <w:t xml:space="preserve"> </w:t>
      </w:r>
      <w:r w:rsidR="00E959B2">
        <w:t>C</w:t>
      </w:r>
      <w:r>
        <w:t xml:space="preserve"> to the Bill </w:t>
      </w:r>
      <w:r w:rsidR="0060392D">
        <w:t xml:space="preserve">commences the day after Royal Assent. </w:t>
      </w:r>
      <w:r w:rsidR="0060392D" w:rsidRPr="00D94DC4">
        <w:rPr>
          <w:rStyle w:val="Referencingstyle"/>
        </w:rPr>
        <w:t xml:space="preserve">[Schedule </w:t>
      </w:r>
      <w:r w:rsidR="00806748">
        <w:rPr>
          <w:rStyle w:val="Referencingstyle"/>
        </w:rPr>
        <w:t>C</w:t>
      </w:r>
      <w:r w:rsidR="0060392D" w:rsidRPr="00D94DC4">
        <w:rPr>
          <w:rStyle w:val="Referencingstyle"/>
        </w:rPr>
        <w:t xml:space="preserve">, </w:t>
      </w:r>
      <w:r w:rsidR="001362DE">
        <w:rPr>
          <w:rStyle w:val="Referencingstyle"/>
        </w:rPr>
        <w:t>commencement table</w:t>
      </w:r>
      <w:r w:rsidR="0060392D" w:rsidRPr="00D94DC4">
        <w:rPr>
          <w:rStyle w:val="Referencingstyle"/>
        </w:rPr>
        <w:t>]</w:t>
      </w:r>
      <w:r w:rsidR="0060392D" w:rsidRPr="00D94DC4">
        <w:t xml:space="preserve"> </w:t>
      </w:r>
    </w:p>
    <w:p w14:paraId="1594B674" w14:textId="6891B63F" w:rsidR="0060392D" w:rsidRPr="00FA52B3" w:rsidRDefault="0060392D" w:rsidP="00C3452B">
      <w:pPr>
        <w:pStyle w:val="base-text-paragraph"/>
        <w:rPr>
          <w:rStyle w:val="Referencingstyle"/>
          <w:b w:val="0"/>
          <w:i w:val="0"/>
          <w:sz w:val="22"/>
        </w:rPr>
      </w:pPr>
      <w:r>
        <w:t xml:space="preserve">The cyclone reinsurance </w:t>
      </w:r>
      <w:r w:rsidR="00FF5B03">
        <w:t xml:space="preserve">scheme </w:t>
      </w:r>
      <w:r w:rsidR="00AB7822">
        <w:t>comes into operation</w:t>
      </w:r>
      <w:r w:rsidR="009502B6">
        <w:t xml:space="preserve"> on</w:t>
      </w:r>
      <w:r>
        <w:t xml:space="preserve"> 1</w:t>
      </w:r>
      <w:r w:rsidR="00FA52B3">
        <w:t> </w:t>
      </w:r>
      <w:r>
        <w:t>July</w:t>
      </w:r>
      <w:r w:rsidR="00FA52B3">
        <w:t> </w:t>
      </w:r>
      <w:r>
        <w:t xml:space="preserve">2022. </w:t>
      </w:r>
      <w:r w:rsidRPr="00020093">
        <w:rPr>
          <w:rStyle w:val="Referencingstyle"/>
        </w:rPr>
        <w:t xml:space="preserve">[Schedule </w:t>
      </w:r>
      <w:r w:rsidR="00806748">
        <w:rPr>
          <w:rStyle w:val="Referencingstyle"/>
        </w:rPr>
        <w:t>C</w:t>
      </w:r>
      <w:r w:rsidRPr="00020093">
        <w:rPr>
          <w:rStyle w:val="Referencingstyle"/>
        </w:rPr>
        <w:t xml:space="preserve">, item </w:t>
      </w:r>
      <w:r w:rsidR="00806748">
        <w:rPr>
          <w:rStyle w:val="Referencingstyle"/>
        </w:rPr>
        <w:t>8</w:t>
      </w:r>
      <w:r w:rsidR="007E2D75" w:rsidRPr="00020093">
        <w:rPr>
          <w:rStyle w:val="Referencingstyle"/>
        </w:rPr>
        <w:t>,</w:t>
      </w:r>
      <w:r w:rsidRPr="00020093">
        <w:rPr>
          <w:rStyle w:val="Referencingstyle"/>
        </w:rPr>
        <w:t xml:space="preserve"> section</w:t>
      </w:r>
      <w:r w:rsidR="007E2D75" w:rsidRPr="00020093">
        <w:rPr>
          <w:rStyle w:val="Referencingstyle"/>
        </w:rPr>
        <w:t xml:space="preserve"> </w:t>
      </w:r>
      <w:r w:rsidR="00BB1E18">
        <w:rPr>
          <w:rStyle w:val="Referencingstyle"/>
        </w:rPr>
        <w:t>8A(4)</w:t>
      </w:r>
      <w:r w:rsidR="007E2D75" w:rsidRPr="00020093">
        <w:rPr>
          <w:rStyle w:val="Referencingstyle"/>
        </w:rPr>
        <w:t xml:space="preserve"> </w:t>
      </w:r>
      <w:r w:rsidRPr="00020093">
        <w:rPr>
          <w:rStyle w:val="Referencingstyle"/>
        </w:rPr>
        <w:t xml:space="preserve">of </w:t>
      </w:r>
      <w:r w:rsidR="007E2D75" w:rsidRPr="00020093">
        <w:rPr>
          <w:rStyle w:val="Referencingstyle"/>
        </w:rPr>
        <w:t xml:space="preserve">the </w:t>
      </w:r>
      <w:r w:rsidRPr="00020093">
        <w:rPr>
          <w:rStyle w:val="Referencingstyle"/>
        </w:rPr>
        <w:t>Act]</w:t>
      </w:r>
    </w:p>
    <w:p w14:paraId="5511062E" w14:textId="14B638F7" w:rsidR="00C20D60" w:rsidRDefault="00B83443" w:rsidP="002950DA">
      <w:pPr>
        <w:pStyle w:val="base-text-paragraph"/>
      </w:pPr>
      <w:r>
        <w:t>A contract of insurance qualif</w:t>
      </w:r>
      <w:r w:rsidR="009B0BD2">
        <w:t>ies</w:t>
      </w:r>
      <w:r>
        <w:t xml:space="preserve"> as a pool insurance contract under section 8B </w:t>
      </w:r>
      <w:r w:rsidR="007725D0">
        <w:t>regardless of whether it commenced</w:t>
      </w:r>
      <w:r>
        <w:t xml:space="preserve"> before, at or after the commencement of Schedule </w:t>
      </w:r>
      <w:r w:rsidR="00E959B2">
        <w:t>C</w:t>
      </w:r>
      <w:r>
        <w:t xml:space="preserve"> to the Bill. </w:t>
      </w:r>
      <w:r>
        <w:rPr>
          <w:rStyle w:val="Referencingstyle"/>
        </w:rPr>
        <w:t xml:space="preserve">[Schedule </w:t>
      </w:r>
      <w:r w:rsidR="00806748">
        <w:rPr>
          <w:rStyle w:val="Referencingstyle"/>
        </w:rPr>
        <w:t>C</w:t>
      </w:r>
      <w:r>
        <w:rPr>
          <w:rStyle w:val="Referencingstyle"/>
        </w:rPr>
        <w:t>, i</w:t>
      </w:r>
      <w:r w:rsidRPr="00375F1D">
        <w:rPr>
          <w:rStyle w:val="Referencingstyle"/>
        </w:rPr>
        <w:t xml:space="preserve">tem </w:t>
      </w:r>
      <w:r w:rsidR="00806748">
        <w:rPr>
          <w:rStyle w:val="Referencingstyle"/>
        </w:rPr>
        <w:t>26</w:t>
      </w:r>
      <w:r w:rsidRPr="00375F1D">
        <w:rPr>
          <w:rStyle w:val="Referencingstyle"/>
        </w:rPr>
        <w:t xml:space="preserve">, </w:t>
      </w:r>
      <w:r w:rsidR="00806748">
        <w:rPr>
          <w:rStyle w:val="Referencingstyle"/>
        </w:rPr>
        <w:t>Application of section 8B Of the Terrorism and Cyclone Insurance Act 2003</w:t>
      </w:r>
      <w:r w:rsidRPr="00375F1D">
        <w:rPr>
          <w:rStyle w:val="Referencingstyle"/>
        </w:rPr>
        <w:t>]</w:t>
      </w:r>
    </w:p>
    <w:p w14:paraId="2A1F9BB9" w14:textId="3E373A40" w:rsidR="002950DA" w:rsidRDefault="005E049D" w:rsidP="002950DA">
      <w:pPr>
        <w:pStyle w:val="base-text-paragraph"/>
      </w:pPr>
      <w:r>
        <w:t xml:space="preserve">Existing </w:t>
      </w:r>
      <w:r w:rsidR="002950DA">
        <w:t xml:space="preserve">Board members who have been appointed under the Act will not have their appointment term </w:t>
      </w:r>
      <w:r w:rsidR="00204F03">
        <w:t>a</w:t>
      </w:r>
      <w:r w:rsidR="002950DA">
        <w:t xml:space="preserve">ffected as a result of the amendments made by this Schedule. </w:t>
      </w:r>
      <w:r w:rsidR="002950DA">
        <w:rPr>
          <w:rStyle w:val="Referencingstyle"/>
        </w:rPr>
        <w:t xml:space="preserve">[Schedule </w:t>
      </w:r>
      <w:r w:rsidR="00806748">
        <w:rPr>
          <w:rStyle w:val="Referencingstyle"/>
        </w:rPr>
        <w:t>C</w:t>
      </w:r>
      <w:r w:rsidR="002950DA">
        <w:rPr>
          <w:rStyle w:val="Referencingstyle"/>
        </w:rPr>
        <w:t>, i</w:t>
      </w:r>
      <w:r w:rsidR="002950DA" w:rsidRPr="00375F1D">
        <w:rPr>
          <w:rStyle w:val="Referencingstyle"/>
        </w:rPr>
        <w:t xml:space="preserve">tem </w:t>
      </w:r>
      <w:r w:rsidR="00806748">
        <w:rPr>
          <w:rStyle w:val="Referencingstyle"/>
        </w:rPr>
        <w:t>27, appointment of members of the Corporation</w:t>
      </w:r>
      <w:r w:rsidR="00F55566">
        <w:rPr>
          <w:rStyle w:val="Referencingstyle"/>
        </w:rPr>
        <w:t>]</w:t>
      </w:r>
      <w:r w:rsidR="002950DA">
        <w:t xml:space="preserve"> </w:t>
      </w:r>
    </w:p>
    <w:p w14:paraId="6146B077" w14:textId="2DB42AC8" w:rsidR="009502B6" w:rsidRDefault="00FE270E" w:rsidP="00C3452B">
      <w:pPr>
        <w:pStyle w:val="base-text-paragraph"/>
      </w:pPr>
      <w:r>
        <w:t>T</w:t>
      </w:r>
      <w:r w:rsidR="0078149D">
        <w:t>he scheme comes into operatio</w:t>
      </w:r>
      <w:r w:rsidR="00C77BC6">
        <w:t>n on 1 Ju</w:t>
      </w:r>
      <w:r w:rsidR="00EC1E01">
        <w:t>l</w:t>
      </w:r>
      <w:r w:rsidR="00C77BC6">
        <w:t>y 202</w:t>
      </w:r>
      <w:r w:rsidR="00063BB6">
        <w:t>2</w:t>
      </w:r>
      <w:r>
        <w:t xml:space="preserve"> at which time insurers are expected to commence join</w:t>
      </w:r>
      <w:r w:rsidR="006A11F4">
        <w:t>ing</w:t>
      </w:r>
      <w:r>
        <w:t xml:space="preserve"> the scheme. T</w:t>
      </w:r>
      <w:r w:rsidR="004B554B">
        <w:t>o mitigate costs and risks associated with transitioning from existing reinsurance contracts</w:t>
      </w:r>
      <w:r w:rsidR="00AB7822">
        <w:t>, i</w:t>
      </w:r>
      <w:r w:rsidR="007A07E8">
        <w:t xml:space="preserve">nsurers </w:t>
      </w:r>
      <w:r w:rsidR="003E3015">
        <w:t xml:space="preserve">generally </w:t>
      </w:r>
      <w:r w:rsidR="00C77BC6">
        <w:t>have until</w:t>
      </w:r>
      <w:r w:rsidR="007A07E8">
        <w:t xml:space="preserve"> 31</w:t>
      </w:r>
      <w:r w:rsidR="00275CB4">
        <w:t> </w:t>
      </w:r>
      <w:r w:rsidR="007A07E8">
        <w:t>December</w:t>
      </w:r>
      <w:r w:rsidR="00275CB4">
        <w:t> </w:t>
      </w:r>
      <w:r w:rsidR="007A07E8">
        <w:t>2023</w:t>
      </w:r>
      <w:r w:rsidR="00C77BC6">
        <w:t xml:space="preserve"> to reinsure </w:t>
      </w:r>
      <w:r>
        <w:t xml:space="preserve">all </w:t>
      </w:r>
      <w:r w:rsidR="00C77BC6">
        <w:t>eligible cyclone insurance risks with the ARPC</w:t>
      </w:r>
      <w:r w:rsidR="007A07E8">
        <w:t xml:space="preserve">. </w:t>
      </w:r>
      <w:r w:rsidR="00C20D60">
        <w:t>From 1</w:t>
      </w:r>
      <w:r w:rsidR="00331A97">
        <w:t> </w:t>
      </w:r>
      <w:r w:rsidR="00C20D60">
        <w:t>January</w:t>
      </w:r>
      <w:r w:rsidR="00331A97">
        <w:t> </w:t>
      </w:r>
      <w:r w:rsidR="00C20D60">
        <w:t xml:space="preserve">2024, insurers with eligible cyclone losses will be subject to the participation mandate. </w:t>
      </w:r>
      <w:r w:rsidR="00C20D60">
        <w:rPr>
          <w:rStyle w:val="Referencingstyle"/>
        </w:rPr>
        <w:t xml:space="preserve">[Schedule </w:t>
      </w:r>
      <w:r w:rsidR="00BB1E18">
        <w:rPr>
          <w:rStyle w:val="Referencingstyle"/>
        </w:rPr>
        <w:t>C</w:t>
      </w:r>
      <w:r w:rsidR="00C20D60">
        <w:rPr>
          <w:rStyle w:val="Referencingstyle"/>
        </w:rPr>
        <w:t>, i</w:t>
      </w:r>
      <w:r w:rsidR="00C20D60" w:rsidRPr="00375F1D">
        <w:rPr>
          <w:rStyle w:val="Referencingstyle"/>
        </w:rPr>
        <w:t xml:space="preserve">tem </w:t>
      </w:r>
      <w:r w:rsidR="00BB1E18">
        <w:rPr>
          <w:rStyle w:val="Referencingstyle"/>
        </w:rPr>
        <w:t>25</w:t>
      </w:r>
      <w:r w:rsidR="00C20D60" w:rsidRPr="00375F1D">
        <w:rPr>
          <w:rStyle w:val="Referencingstyle"/>
        </w:rPr>
        <w:t xml:space="preserve">, </w:t>
      </w:r>
      <w:r w:rsidR="00BB1E18">
        <w:rPr>
          <w:rStyle w:val="Referencingstyle"/>
        </w:rPr>
        <w:t>Application of section 8A of the Terrorism and Cyclone Insurance Act 2003</w:t>
      </w:r>
      <w:r w:rsidR="00C20D60" w:rsidRPr="00375F1D">
        <w:rPr>
          <w:rStyle w:val="Referencingstyle"/>
        </w:rPr>
        <w:t>]</w:t>
      </w:r>
    </w:p>
    <w:p w14:paraId="179FF100" w14:textId="73DA0655" w:rsidR="007A1AC7" w:rsidRDefault="003E3015" w:rsidP="00C3452B">
      <w:pPr>
        <w:pStyle w:val="base-text-paragraph"/>
      </w:pPr>
      <w:r>
        <w:t>S</w:t>
      </w:r>
      <w:r w:rsidR="004B554B">
        <w:t xml:space="preserve">mall insurers that </w:t>
      </w:r>
      <w:r w:rsidR="002449DC">
        <w:t xml:space="preserve">enter into insurance contracts </w:t>
      </w:r>
      <w:r w:rsidR="009D439B">
        <w:t>totalling</w:t>
      </w:r>
      <w:r w:rsidR="004B554B">
        <w:t xml:space="preserve"> less than $300 million </w:t>
      </w:r>
      <w:r w:rsidR="003D01B0">
        <w:t xml:space="preserve">of gross written premiums </w:t>
      </w:r>
      <w:r w:rsidR="004B554B">
        <w:t xml:space="preserve">for household insurance </w:t>
      </w:r>
      <w:r w:rsidR="00A942D6">
        <w:t>in the last financial year before</w:t>
      </w:r>
      <w:r w:rsidR="004B554B">
        <w:t xml:space="preserve"> </w:t>
      </w:r>
      <w:r w:rsidR="002449DC">
        <w:t>3</w:t>
      </w:r>
      <w:r w:rsidR="007027E5">
        <w:t>1</w:t>
      </w:r>
      <w:r w:rsidR="002449DC">
        <w:t xml:space="preserve"> </w:t>
      </w:r>
      <w:r w:rsidR="007C5B4E">
        <w:t xml:space="preserve">December </w:t>
      </w:r>
      <w:r w:rsidR="004B554B">
        <w:t>202</w:t>
      </w:r>
      <w:r w:rsidR="007027E5">
        <w:t>2</w:t>
      </w:r>
      <w:r w:rsidR="004B554B">
        <w:t xml:space="preserve"> in the </w:t>
      </w:r>
      <w:r w:rsidR="00026975">
        <w:t>Australian</w:t>
      </w:r>
      <w:r w:rsidR="004B554B">
        <w:t xml:space="preserve"> insurance market, </w:t>
      </w:r>
      <w:r>
        <w:t xml:space="preserve">may reinsure </w:t>
      </w:r>
      <w:r w:rsidR="004B554B">
        <w:t xml:space="preserve">eligible cyclone losses with the ARPC between </w:t>
      </w:r>
      <w:r w:rsidR="0070368C">
        <w:t>when the scheme comes into operation</w:t>
      </w:r>
      <w:r w:rsidR="004B554B">
        <w:t xml:space="preserve"> and 31</w:t>
      </w:r>
      <w:r w:rsidR="00B76820">
        <w:t> </w:t>
      </w:r>
      <w:r w:rsidR="004B554B">
        <w:t>December</w:t>
      </w:r>
      <w:r w:rsidR="00B76820">
        <w:t> </w:t>
      </w:r>
      <w:r w:rsidR="004B554B">
        <w:t>2024.</w:t>
      </w:r>
      <w:r w:rsidR="00532FF8">
        <w:t xml:space="preserve"> This additional time for small insurers to reinsure with </w:t>
      </w:r>
      <w:r w:rsidR="00D17762">
        <w:t xml:space="preserve">the </w:t>
      </w:r>
      <w:r w:rsidR="00532FF8">
        <w:t>ARPC provides them with additional flexibility to transition to the new arrangements.</w:t>
      </w:r>
      <w:r w:rsidR="004B554B">
        <w:t xml:space="preserve"> </w:t>
      </w:r>
      <w:r w:rsidR="00BB1E18">
        <w:rPr>
          <w:rStyle w:val="Referencingstyle"/>
        </w:rPr>
        <w:t>[Schedule C, i</w:t>
      </w:r>
      <w:r w:rsidR="00BB1E18" w:rsidRPr="00375F1D">
        <w:rPr>
          <w:rStyle w:val="Referencingstyle"/>
        </w:rPr>
        <w:t xml:space="preserve">tem </w:t>
      </w:r>
      <w:r w:rsidR="00BB1E18">
        <w:rPr>
          <w:rStyle w:val="Referencingstyle"/>
        </w:rPr>
        <w:t>25</w:t>
      </w:r>
      <w:r w:rsidR="00BB1E18" w:rsidRPr="00375F1D">
        <w:rPr>
          <w:rStyle w:val="Referencingstyle"/>
        </w:rPr>
        <w:t xml:space="preserve">, </w:t>
      </w:r>
      <w:r w:rsidR="00BB1E18">
        <w:rPr>
          <w:rStyle w:val="Referencingstyle"/>
        </w:rPr>
        <w:t>Application of section 8A of the Terrorism and Cyclone Insurance Act 2003</w:t>
      </w:r>
      <w:r w:rsidR="00BB1E18" w:rsidRPr="00375F1D">
        <w:rPr>
          <w:rStyle w:val="Referencingstyle"/>
        </w:rPr>
        <w:t>]</w:t>
      </w:r>
    </w:p>
    <w:p w14:paraId="44C1F756" w14:textId="34EDCA0D" w:rsidR="00DE2CBB" w:rsidRDefault="0059009B" w:rsidP="00540415">
      <w:pPr>
        <w:pStyle w:val="base-text-paragraph"/>
      </w:pPr>
      <w:r>
        <w:t xml:space="preserve">Once an insurer </w:t>
      </w:r>
      <w:r w:rsidR="007027E5">
        <w:t>enters into a reinsurance agreement with ARPC</w:t>
      </w:r>
      <w:r>
        <w:t xml:space="preserve">, new and renewed policies from that date </w:t>
      </w:r>
      <w:r w:rsidR="00C77BC6">
        <w:t>are</w:t>
      </w:r>
      <w:r>
        <w:t xml:space="preserve"> </w:t>
      </w:r>
      <w:r w:rsidR="006B251D">
        <w:t xml:space="preserve">backed by </w:t>
      </w:r>
      <w:r>
        <w:t xml:space="preserve">the reinsurance pool. Existing policies </w:t>
      </w:r>
      <w:r w:rsidR="009D439B">
        <w:t xml:space="preserve">that have </w:t>
      </w:r>
      <w:r>
        <w:t xml:space="preserve">not yet </w:t>
      </w:r>
      <w:r w:rsidR="00E80F43">
        <w:t xml:space="preserve">been </w:t>
      </w:r>
      <w:r>
        <w:t xml:space="preserve">renewed could be covered by agreement between the </w:t>
      </w:r>
      <w:r w:rsidR="006B251D">
        <w:t xml:space="preserve">ARPC </w:t>
      </w:r>
      <w:r>
        <w:t xml:space="preserve">and the insurer. </w:t>
      </w:r>
    </w:p>
    <w:sectPr w:rsidR="00DE2CBB" w:rsidSect="00C10AAF">
      <w:headerReference w:type="even" r:id="rId32"/>
      <w:headerReference w:type="default" r:id="rId33"/>
      <w:footerReference w:type="even" r:id="rId34"/>
      <w:footerReference w:type="default" r:id="rId35"/>
      <w:headerReference w:type="first" r:id="rId36"/>
      <w:footerReference w:type="first" r:id="rId37"/>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42C3C" w14:textId="77777777" w:rsidR="006A69DE" w:rsidRDefault="006A69DE" w:rsidP="00C3452B">
      <w:pPr>
        <w:spacing w:before="0" w:after="0"/>
      </w:pPr>
      <w:r>
        <w:separator/>
      </w:r>
    </w:p>
  </w:endnote>
  <w:endnote w:type="continuationSeparator" w:id="0">
    <w:p w14:paraId="7806C4FC" w14:textId="77777777" w:rsidR="006A69DE" w:rsidRDefault="006A69DE" w:rsidP="00C3452B">
      <w:pPr>
        <w:spacing w:before="0" w:after="0"/>
      </w:pPr>
      <w:r>
        <w:continuationSeparator/>
      </w:r>
    </w:p>
  </w:endnote>
  <w:endnote w:type="continuationNotice" w:id="1">
    <w:p w14:paraId="79A51FB4" w14:textId="77777777" w:rsidR="006A69DE" w:rsidRDefault="006A69D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203A6" w14:textId="77777777" w:rsidR="006A69DE" w:rsidRDefault="006A69DE" w:rsidP="00ED5776">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F685" w14:textId="77777777" w:rsidR="006A69DE" w:rsidRDefault="006A69DE" w:rsidP="00ED5776">
    <w:pPr>
      <w:pStyle w:val="leftfooter"/>
    </w:pPr>
    <w:r>
      <w:fldChar w:fldCharType="begin"/>
    </w:r>
    <w:r>
      <w:instrText xml:space="preserve"> PAGE   \* MERGEFORMAT </w:instrText>
    </w:r>
    <w:r>
      <w:fldChar w:fldCharType="separate"/>
    </w:r>
    <w:r>
      <w:rPr>
        <w:noProof/>
      </w:rPr>
      <w:t>6</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8" w:name="_Hlk26336195"/>
  <w:bookmarkStart w:id="39" w:name="_Hlk26336196"/>
  <w:bookmarkStart w:id="40" w:name="_Hlk26336199"/>
  <w:bookmarkStart w:id="41" w:name="_Hlk26336200"/>
  <w:p w14:paraId="1FC9463A" w14:textId="77777777" w:rsidR="006A69DE" w:rsidRDefault="006A69DE" w:rsidP="00ED5776">
    <w:pPr>
      <w:pStyle w:val="rightfooter"/>
    </w:pPr>
    <w:r>
      <w:fldChar w:fldCharType="begin"/>
    </w:r>
    <w:r>
      <w:instrText xml:space="preserve"> PAGE   \* MERGEFORMAT </w:instrText>
    </w:r>
    <w:r>
      <w:fldChar w:fldCharType="separate"/>
    </w:r>
    <w:r>
      <w:rPr>
        <w:noProof/>
      </w:rPr>
      <w:t>11</w:t>
    </w:r>
    <w:r>
      <w:rPr>
        <w:noProof/>
      </w:rPr>
      <w:fldChar w:fldCharType="end"/>
    </w:r>
    <w:bookmarkEnd w:id="38"/>
    <w:bookmarkEnd w:id="39"/>
    <w:bookmarkEnd w:id="40"/>
    <w:bookmarkEnd w:id="41"/>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2" w:name="_Hlk26336197"/>
  <w:bookmarkStart w:id="43" w:name="_Hlk26336198"/>
  <w:p w14:paraId="678BE9FC" w14:textId="77777777" w:rsidR="006A69DE" w:rsidRDefault="006A69DE" w:rsidP="00ED5776">
    <w:pPr>
      <w:pStyle w:val="rightfooter"/>
    </w:pPr>
    <w:r>
      <w:fldChar w:fldCharType="begin"/>
    </w:r>
    <w:r>
      <w:instrText xml:space="preserve"> PAGE  \* Arabic  \* MERGEFORMAT </w:instrText>
    </w:r>
    <w:r>
      <w:fldChar w:fldCharType="separate"/>
    </w:r>
    <w:r>
      <w:rPr>
        <w:noProof/>
      </w:rPr>
      <w:t>5</w:t>
    </w:r>
    <w:r>
      <w:rPr>
        <w:noProof/>
      </w:rPr>
      <w:fldChar w:fldCharType="end"/>
    </w:r>
    <w:bookmarkEnd w:id="42"/>
    <w:bookmarkEnd w:id="4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26336147"/>
  <w:bookmarkStart w:id="6" w:name="_Hlk26336148"/>
  <w:bookmarkStart w:id="7" w:name="_Hlk26336151"/>
  <w:bookmarkStart w:id="8" w:name="_Hlk26336152"/>
  <w:p w14:paraId="6C828429" w14:textId="77777777" w:rsidR="006A69DE" w:rsidRDefault="006A69DE" w:rsidP="00ED5776">
    <w:pPr>
      <w:pStyle w:val="rightfooter"/>
    </w:pPr>
    <w:r>
      <w:fldChar w:fldCharType="begin"/>
    </w:r>
    <w:r>
      <w:instrText xml:space="preserve"> PAGE   \* MERGEFORMAT </w:instrText>
    </w:r>
    <w:r>
      <w:fldChar w:fldCharType="separate"/>
    </w:r>
    <w:r>
      <w:rPr>
        <w:noProof/>
      </w:rPr>
      <w:t>5</w:t>
    </w:r>
    <w:r>
      <w:rPr>
        <w:noProof/>
      </w:rPr>
      <w:fldChar w:fldCharType="end"/>
    </w:r>
    <w:bookmarkEnd w:id="5"/>
    <w:bookmarkEnd w:id="6"/>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B2FD8" w14:textId="77777777" w:rsidR="006A69DE" w:rsidRDefault="006A69DE">
    <w:pPr>
      <w:pStyle w:val="Footer"/>
    </w:pPr>
    <w:bookmarkStart w:id="9" w:name="_Hlk26336149"/>
    <w:bookmarkStart w:id="10" w:name="_Hlk26336150"/>
    <w:bookmarkEnd w:id="9"/>
    <w:bookmarkEnd w:id="1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D7F16" w14:textId="77777777" w:rsidR="006A69DE" w:rsidRDefault="006A69DE" w:rsidP="00ED5776">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5" w:name="_Hlk26336159"/>
  <w:bookmarkStart w:id="16" w:name="_Hlk26336160"/>
  <w:bookmarkStart w:id="17" w:name="_Hlk26336163"/>
  <w:bookmarkStart w:id="18" w:name="_Hlk26336164"/>
  <w:p w14:paraId="452DB7BC" w14:textId="77777777" w:rsidR="006A69DE" w:rsidRDefault="006A69DE" w:rsidP="00ED5776">
    <w:pPr>
      <w:pStyle w:val="rightfooter"/>
    </w:pPr>
    <w:r>
      <w:fldChar w:fldCharType="begin"/>
    </w:r>
    <w:r>
      <w:instrText xml:space="preserve"> PAGE   \* MERGEFORMAT </w:instrText>
    </w:r>
    <w:r>
      <w:fldChar w:fldCharType="separate"/>
    </w:r>
    <w:r>
      <w:rPr>
        <w:noProof/>
      </w:rPr>
      <w:t>5</w:t>
    </w:r>
    <w:r>
      <w:rPr>
        <w:noProof/>
      </w:rPr>
      <w:fldChar w:fldCharType="end"/>
    </w:r>
    <w:bookmarkEnd w:id="15"/>
    <w:bookmarkEnd w:id="16"/>
    <w:bookmarkEnd w:id="17"/>
    <w:bookmarkEnd w:id="18"/>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709E4" w14:textId="77777777" w:rsidR="006A69DE" w:rsidRPr="00B2068E" w:rsidRDefault="006A69DE" w:rsidP="00ED5776">
    <w:pPr>
      <w:pStyle w:val="Footer"/>
    </w:pPr>
    <w:bookmarkStart w:id="21" w:name="_Hlk26336161"/>
    <w:bookmarkStart w:id="22" w:name="_Hlk26336162"/>
    <w:bookmarkEnd w:id="21"/>
    <w:bookmarkEnd w:id="22"/>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0E078" w14:textId="77777777" w:rsidR="006A69DE" w:rsidRDefault="006A69DE" w:rsidP="00ED5776">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7" w:name="_Hlk26336171"/>
  <w:bookmarkStart w:id="28" w:name="_Hlk26336172"/>
  <w:bookmarkStart w:id="29" w:name="_Hlk26336175"/>
  <w:bookmarkStart w:id="30" w:name="_Hlk26336176"/>
  <w:p w14:paraId="30124729" w14:textId="77777777" w:rsidR="006A69DE" w:rsidRDefault="006A69DE" w:rsidP="00ED5776">
    <w:pPr>
      <w:pStyle w:val="rightfooter"/>
    </w:pPr>
    <w:r>
      <w:fldChar w:fldCharType="begin"/>
    </w:r>
    <w:r>
      <w:instrText xml:space="preserve"> PAGE   \* MERGEFORMAT </w:instrText>
    </w:r>
    <w:r>
      <w:fldChar w:fldCharType="separate"/>
    </w:r>
    <w:r>
      <w:rPr>
        <w:noProof/>
      </w:rPr>
      <w:t>3</w:t>
    </w:r>
    <w:r>
      <w:rPr>
        <w:noProof/>
      </w:rPr>
      <w:fldChar w:fldCharType="end"/>
    </w:r>
    <w:bookmarkEnd w:id="27"/>
    <w:bookmarkEnd w:id="28"/>
    <w:bookmarkEnd w:id="29"/>
    <w:bookmarkEnd w:id="30"/>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1" w:name="_Hlk26336173"/>
  <w:bookmarkStart w:id="32" w:name="_Hlk26336174"/>
  <w:p w14:paraId="759F8476" w14:textId="77777777" w:rsidR="006A69DE" w:rsidRDefault="006A69DE" w:rsidP="00ED5776">
    <w:pPr>
      <w:pStyle w:val="rightfooter"/>
    </w:pPr>
    <w:r>
      <w:fldChar w:fldCharType="begin"/>
    </w:r>
    <w:r>
      <w:instrText xml:space="preserve"> PAGE  \* Arabic  \* MERGEFORMAT </w:instrText>
    </w:r>
    <w:r>
      <w:fldChar w:fldCharType="separate"/>
    </w:r>
    <w:r>
      <w:rPr>
        <w:noProof/>
      </w:rPr>
      <w:t>1</w:t>
    </w:r>
    <w:r>
      <w:rPr>
        <w:noProof/>
      </w:rPr>
      <w:fldChar w:fldCharType="end"/>
    </w:r>
    <w:bookmarkEnd w:id="31"/>
    <w:bookmarkEnd w:id="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4B7C5" w14:textId="77777777" w:rsidR="006A69DE" w:rsidRDefault="006A69DE" w:rsidP="00C3452B">
      <w:pPr>
        <w:spacing w:before="0" w:after="0"/>
      </w:pPr>
      <w:r>
        <w:separator/>
      </w:r>
    </w:p>
  </w:footnote>
  <w:footnote w:type="continuationSeparator" w:id="0">
    <w:p w14:paraId="6D2F4463" w14:textId="77777777" w:rsidR="006A69DE" w:rsidRDefault="006A69DE" w:rsidP="00C3452B">
      <w:pPr>
        <w:spacing w:before="0" w:after="0"/>
      </w:pPr>
      <w:r>
        <w:continuationSeparator/>
      </w:r>
    </w:p>
  </w:footnote>
  <w:footnote w:type="continuationNotice" w:id="1">
    <w:p w14:paraId="6F44BC63" w14:textId="77777777" w:rsidR="006A69DE" w:rsidRDefault="006A69D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E84A5" w14:textId="2CAFD9F7" w:rsidR="006A69DE" w:rsidRDefault="0009403A" w:rsidP="00ED5776">
    <w:pPr>
      <w:pStyle w:val="leftheader"/>
    </w:pPr>
    <w:r>
      <w:rPr>
        <w:noProof/>
      </w:rPr>
      <w:pict w14:anchorId="5FA74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17891" o:spid="_x0000_s2064" type="#_x0000_t136" style="position:absolute;margin-left:0;margin-top:0;width:388.3pt;height:155.3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A69DE">
      <w:fldChar w:fldCharType="begin"/>
    </w:r>
    <w:r w:rsidR="006A69DE">
      <w:instrText xml:space="preserve"> macrobutton nomacro [Click here and insert the name of the Bill] </w:instrText>
    </w:r>
    <w:r w:rsidR="006A69DE">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75003" w14:textId="047493E2" w:rsidR="006A69DE" w:rsidRDefault="0009403A">
    <w:pPr>
      <w:pStyle w:val="Header"/>
    </w:pPr>
    <w:r>
      <w:rPr>
        <w:noProof/>
      </w:rPr>
      <w:pict w14:anchorId="10757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17900" o:spid="_x0000_s2073" type="#_x0000_t136" style="position:absolute;margin-left:0;margin-top:0;width:388.3pt;height:155.3pt;rotation:315;z-index:-25165823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7BC3A" w14:textId="5BA24A42" w:rsidR="006A69DE" w:rsidRDefault="0009403A">
    <w:pPr>
      <w:pStyle w:val="Header"/>
    </w:pPr>
    <w:r>
      <w:rPr>
        <w:noProof/>
      </w:rPr>
      <w:pict w14:anchorId="50049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17901" o:spid="_x0000_s2074" type="#_x0000_t136" style="position:absolute;margin-left:0;margin-top:0;width:388.3pt;height:155.3pt;rotation:315;z-index:-25165822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5939E" w14:textId="0A73DD73" w:rsidR="006A69DE" w:rsidRDefault="0009403A">
    <w:pPr>
      <w:pStyle w:val="Header"/>
    </w:pPr>
    <w:r>
      <w:rPr>
        <w:noProof/>
      </w:rPr>
      <w:pict w14:anchorId="2A474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17899" o:spid="_x0000_s2075" type="#_x0000_t136" style="position:absolute;margin-left:0;margin-top:0;width:388.3pt;height:155.3pt;rotation:315;z-index:-251658231;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1BD6B" w14:textId="7149ABD3" w:rsidR="006A69DE" w:rsidRDefault="0009403A" w:rsidP="00ED5776">
    <w:pPr>
      <w:pStyle w:val="rightheader"/>
    </w:pPr>
    <w:bookmarkStart w:id="1" w:name="_Hlk26336141"/>
    <w:bookmarkStart w:id="2" w:name="_Hlk26336142"/>
    <w:bookmarkStart w:id="3" w:name="_Hlk26336145"/>
    <w:bookmarkStart w:id="4" w:name="_Hlk26336146"/>
    <w:r>
      <w:rPr>
        <w:noProof/>
      </w:rPr>
      <w:pict w14:anchorId="20691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17892" o:spid="_x0000_s2065" type="#_x0000_t136" style="position:absolute;left:0;text-align:left;margin-left:0;margin-top:0;width:388.3pt;height:155.3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A69DE">
      <w:fldChar w:fldCharType="begin"/>
    </w:r>
    <w:r w:rsidR="006A69DE">
      <w:instrText xml:space="preserve"> macrobutton nomacro [Click here and enter the name of the Chapter </w:instrText>
    </w:r>
    <w:r w:rsidR="006A69DE">
      <w:fldChar w:fldCharType="end"/>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5A2B9" w14:textId="6DAA9836" w:rsidR="006A69DE" w:rsidRDefault="0009403A">
    <w:pPr>
      <w:pStyle w:val="Header"/>
    </w:pPr>
    <w:r>
      <w:rPr>
        <w:noProof/>
      </w:rPr>
      <w:pict w14:anchorId="42159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17890" o:spid="_x0000_s2066" type="#_x0000_t136" style="position:absolute;margin-left:0;margin-top:0;width:388.3pt;height:155.3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7AA47" w14:textId="01B4515A" w:rsidR="006A69DE" w:rsidRDefault="0009403A" w:rsidP="00ED5776">
    <w:pPr>
      <w:pStyle w:val="leftheader"/>
    </w:pPr>
    <w:r>
      <w:rPr>
        <w:noProof/>
      </w:rPr>
      <w:pict w14:anchorId="1F46B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17894" o:spid="_x0000_s2067" type="#_x0000_t136" style="position:absolute;margin-left:0;margin-top:0;width:388.3pt;height:155.3pt;rotation:315;z-index:-2516582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6E9C4" w14:textId="7DA19633" w:rsidR="006A69DE" w:rsidRDefault="0009403A" w:rsidP="00ED5776">
    <w:pPr>
      <w:pStyle w:val="rightheader"/>
    </w:pPr>
    <w:bookmarkStart w:id="11" w:name="_Hlk26336153"/>
    <w:bookmarkStart w:id="12" w:name="_Hlk26336154"/>
    <w:bookmarkStart w:id="13" w:name="_Hlk26336157"/>
    <w:bookmarkStart w:id="14" w:name="_Hlk26336158"/>
    <w:bookmarkEnd w:id="11"/>
    <w:bookmarkEnd w:id="12"/>
    <w:bookmarkEnd w:id="13"/>
    <w:bookmarkEnd w:id="14"/>
    <w:r>
      <w:rPr>
        <w:noProof/>
      </w:rPr>
      <w:pict w14:anchorId="052F9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17895" o:spid="_x0000_s2068" type="#_x0000_t136" style="position:absolute;left:0;text-align:left;margin-left:0;margin-top:0;width:388.3pt;height:155.3pt;rotation:315;z-index:-251658235;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58D00" w14:textId="3B0C1EB0" w:rsidR="006A69DE" w:rsidRDefault="0009403A">
    <w:pPr>
      <w:pStyle w:val="Header"/>
    </w:pPr>
    <w:bookmarkStart w:id="19" w:name="_Hlk26336191"/>
    <w:bookmarkStart w:id="20" w:name="_Hlk26336192"/>
    <w:bookmarkEnd w:id="19"/>
    <w:bookmarkEnd w:id="20"/>
    <w:r>
      <w:rPr>
        <w:noProof/>
      </w:rPr>
      <w:pict w14:anchorId="394C17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17893" o:spid="_x0000_s2069" type="#_x0000_t136" style="position:absolute;margin-left:0;margin-top:0;width:388.3pt;height:155.3pt;rotation:315;z-index:-251658237;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BFF21" w14:textId="52D9B3DB" w:rsidR="006A69DE" w:rsidRPr="00422FA2" w:rsidRDefault="0009403A" w:rsidP="00ED5776">
    <w:pPr>
      <w:pStyle w:val="leftheader"/>
    </w:pPr>
    <w:r>
      <w:rPr>
        <w:noProof/>
      </w:rPr>
      <w:pict w14:anchorId="454B1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17897" o:spid="_x0000_s2070" type="#_x0000_t136" style="position:absolute;margin-left:0;margin-top:0;width:388.3pt;height:155.3pt;rotation:315;z-index:-251658233;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A7565">
      <w:fldChar w:fldCharType="begin"/>
    </w:r>
    <w:r w:rsidR="004A7565">
      <w:instrText xml:space="preserve"> STYLEREF  "Bill Name"  \* MERGEFORMAT </w:instrText>
    </w:r>
    <w:r w:rsidR="004A7565">
      <w:fldChar w:fldCharType="separate"/>
    </w:r>
    <w:r w:rsidR="006A69DE">
      <w:rPr>
        <w:noProof/>
      </w:rPr>
      <w:t>Treasury Laws Amendment (Measures for a later sitting) Bill 2021: Cyclone reinsurance</w:t>
    </w:r>
    <w:r w:rsidR="004A7565">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C78EA" w14:textId="068DC819" w:rsidR="006A69DE" w:rsidRDefault="0009403A" w:rsidP="00ED5776">
    <w:pPr>
      <w:pStyle w:val="rightheader"/>
    </w:pPr>
    <w:bookmarkStart w:id="25" w:name="_Hlk26336193"/>
    <w:bookmarkStart w:id="26" w:name="_Hlk26336194"/>
    <w:r>
      <w:rPr>
        <w:noProof/>
      </w:rPr>
      <w:pict w14:anchorId="04CE6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17898" o:spid="_x0000_s2071" type="#_x0000_t136" style="position:absolute;left:0;text-align:left;margin-left:0;margin-top:0;width:388.3pt;height:155.3pt;rotation:315;z-index:-2516582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A7565">
      <w:fldChar w:fldCharType="begin"/>
    </w:r>
    <w:r w:rsidR="004A7565">
      <w:instrText xml:space="preserve"> STYLEREF  "ChapterNameOnly"  \* MERGEFORMAT </w:instrText>
    </w:r>
    <w:r w:rsidR="004A7565">
      <w:fldChar w:fldCharType="separate"/>
    </w:r>
    <w:r w:rsidR="006A69DE">
      <w:rPr>
        <w:noProof/>
      </w:rPr>
      <w:t>Glossary</w:t>
    </w:r>
    <w:r w:rsidR="004A7565">
      <w:rPr>
        <w:noProof/>
      </w:rPr>
      <w:fldChar w:fldCharType="end"/>
    </w:r>
    <w:bookmarkEnd w:id="25"/>
    <w:bookmarkEnd w:id="26"/>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70B0B" w14:textId="507A0527" w:rsidR="006A69DE" w:rsidRDefault="0009403A">
    <w:pPr>
      <w:pStyle w:val="Header"/>
    </w:pPr>
    <w:r>
      <w:rPr>
        <w:noProof/>
      </w:rPr>
      <w:pict w14:anchorId="763E5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17896" o:spid="_x0000_s2072" type="#_x0000_t136" style="position:absolute;margin-left:0;margin-top:0;width:388.3pt;height:155.3pt;rotation:315;z-index:-25165823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1811559"/>
    <w:multiLevelType w:val="hybridMultilevel"/>
    <w:tmpl w:val="37C00C9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23EF505B"/>
    <w:multiLevelType w:val="hybridMultilevel"/>
    <w:tmpl w:val="0B54F00C"/>
    <w:lvl w:ilvl="0" w:tplc="0C090001">
      <w:start w:val="1"/>
      <w:numFmt w:val="bullet"/>
      <w:lvlText w:val=""/>
      <w:lvlJc w:val="left"/>
      <w:pPr>
        <w:ind w:left="1905" w:hanging="360"/>
      </w:pPr>
      <w:rPr>
        <w:rFonts w:ascii="Symbol" w:hAnsi="Symbol" w:hint="default"/>
      </w:rPr>
    </w:lvl>
    <w:lvl w:ilvl="1" w:tplc="0C090003" w:tentative="1">
      <w:start w:val="1"/>
      <w:numFmt w:val="bullet"/>
      <w:lvlText w:val="o"/>
      <w:lvlJc w:val="left"/>
      <w:pPr>
        <w:ind w:left="2625" w:hanging="360"/>
      </w:pPr>
      <w:rPr>
        <w:rFonts w:ascii="Courier New" w:hAnsi="Courier New" w:cs="Courier New" w:hint="default"/>
      </w:rPr>
    </w:lvl>
    <w:lvl w:ilvl="2" w:tplc="0C090005" w:tentative="1">
      <w:start w:val="1"/>
      <w:numFmt w:val="bullet"/>
      <w:lvlText w:val=""/>
      <w:lvlJc w:val="left"/>
      <w:pPr>
        <w:ind w:left="3345" w:hanging="360"/>
      </w:pPr>
      <w:rPr>
        <w:rFonts w:ascii="Wingdings" w:hAnsi="Wingdings" w:hint="default"/>
      </w:rPr>
    </w:lvl>
    <w:lvl w:ilvl="3" w:tplc="0C090001" w:tentative="1">
      <w:start w:val="1"/>
      <w:numFmt w:val="bullet"/>
      <w:lvlText w:val=""/>
      <w:lvlJc w:val="left"/>
      <w:pPr>
        <w:ind w:left="4065" w:hanging="360"/>
      </w:pPr>
      <w:rPr>
        <w:rFonts w:ascii="Symbol" w:hAnsi="Symbol" w:hint="default"/>
      </w:rPr>
    </w:lvl>
    <w:lvl w:ilvl="4" w:tplc="0C090003" w:tentative="1">
      <w:start w:val="1"/>
      <w:numFmt w:val="bullet"/>
      <w:lvlText w:val="o"/>
      <w:lvlJc w:val="left"/>
      <w:pPr>
        <w:ind w:left="4785" w:hanging="360"/>
      </w:pPr>
      <w:rPr>
        <w:rFonts w:ascii="Courier New" w:hAnsi="Courier New" w:cs="Courier New" w:hint="default"/>
      </w:rPr>
    </w:lvl>
    <w:lvl w:ilvl="5" w:tplc="0C090005" w:tentative="1">
      <w:start w:val="1"/>
      <w:numFmt w:val="bullet"/>
      <w:lvlText w:val=""/>
      <w:lvlJc w:val="left"/>
      <w:pPr>
        <w:ind w:left="5505" w:hanging="360"/>
      </w:pPr>
      <w:rPr>
        <w:rFonts w:ascii="Wingdings" w:hAnsi="Wingdings" w:hint="default"/>
      </w:rPr>
    </w:lvl>
    <w:lvl w:ilvl="6" w:tplc="0C090001" w:tentative="1">
      <w:start w:val="1"/>
      <w:numFmt w:val="bullet"/>
      <w:lvlText w:val=""/>
      <w:lvlJc w:val="left"/>
      <w:pPr>
        <w:ind w:left="6225" w:hanging="360"/>
      </w:pPr>
      <w:rPr>
        <w:rFonts w:ascii="Symbol" w:hAnsi="Symbol" w:hint="default"/>
      </w:rPr>
    </w:lvl>
    <w:lvl w:ilvl="7" w:tplc="0C090003" w:tentative="1">
      <w:start w:val="1"/>
      <w:numFmt w:val="bullet"/>
      <w:lvlText w:val="o"/>
      <w:lvlJc w:val="left"/>
      <w:pPr>
        <w:ind w:left="6945" w:hanging="360"/>
      </w:pPr>
      <w:rPr>
        <w:rFonts w:ascii="Courier New" w:hAnsi="Courier New" w:cs="Courier New" w:hint="default"/>
      </w:rPr>
    </w:lvl>
    <w:lvl w:ilvl="8" w:tplc="0C090005" w:tentative="1">
      <w:start w:val="1"/>
      <w:numFmt w:val="bullet"/>
      <w:lvlText w:val=""/>
      <w:lvlJc w:val="left"/>
      <w:pPr>
        <w:ind w:left="7665" w:hanging="360"/>
      </w:pPr>
      <w:rPr>
        <w:rFonts w:ascii="Wingdings" w:hAnsi="Wingdings" w:hint="default"/>
      </w:rPr>
    </w:lvl>
  </w:abstractNum>
  <w:abstractNum w:abstractNumId="16" w15:restartNumberingAfterBreak="0">
    <w:nsid w:val="265A06BB"/>
    <w:multiLevelType w:val="hybridMultilevel"/>
    <w:tmpl w:val="D06E88E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45D54870"/>
    <w:multiLevelType w:val="multilevel"/>
    <w:tmpl w:val="98F8DFF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4320" w:hanging="360"/>
      </w:pPr>
    </w:lvl>
    <w:lvl w:ilvl="4">
      <w:start w:val="1"/>
      <w:numFmt w:val="lowerLetter"/>
      <w:lvlText w:val="(%5)"/>
      <w:lvlJc w:val="left"/>
      <w:pPr>
        <w:ind w:left="4680" w:hanging="360"/>
      </w:pPr>
    </w:lvl>
    <w:lvl w:ilvl="5">
      <w:start w:val="1"/>
      <w:numFmt w:val="lowerRoman"/>
      <w:lvlText w:val="(%6)"/>
      <w:lvlJc w:val="left"/>
      <w:pPr>
        <w:ind w:left="5040" w:hanging="360"/>
      </w:pPr>
    </w:lvl>
    <w:lvl w:ilvl="6">
      <w:start w:val="1"/>
      <w:numFmt w:val="decimal"/>
      <w:lvlText w:val="%7."/>
      <w:lvlJc w:val="left"/>
      <w:pPr>
        <w:ind w:left="5400" w:hanging="360"/>
      </w:pPr>
    </w:lvl>
    <w:lvl w:ilvl="7">
      <w:start w:val="1"/>
      <w:numFmt w:val="lowerLetter"/>
      <w:lvlText w:val="%8."/>
      <w:lvlJc w:val="left"/>
      <w:pPr>
        <w:ind w:left="5760" w:hanging="360"/>
      </w:pPr>
    </w:lvl>
    <w:lvl w:ilvl="8">
      <w:start w:val="1"/>
      <w:numFmt w:val="lowerRoman"/>
      <w:lvlText w:val="%9."/>
      <w:lvlJc w:val="left"/>
      <w:pPr>
        <w:ind w:left="6120" w:hanging="360"/>
      </w:pPr>
    </w:lvl>
  </w:abstractNum>
  <w:abstractNum w:abstractNumId="22"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2B3547"/>
    <w:multiLevelType w:val="hybridMultilevel"/>
    <w:tmpl w:val="18CEF438"/>
    <w:lvl w:ilvl="0" w:tplc="04EE8ECA">
      <w:start w:val="1"/>
      <w:numFmt w:val="lowerLetter"/>
      <w:pStyle w:val="CABList"/>
      <w:lvlText w:val="%1)"/>
      <w:lvlJc w:val="left"/>
      <w:pPr>
        <w:ind w:left="720" w:hanging="360"/>
      </w:pPr>
    </w:lvl>
    <w:lvl w:ilvl="1" w:tplc="3FD08610" w:tentative="1">
      <w:start w:val="1"/>
      <w:numFmt w:val="lowerLetter"/>
      <w:lvlText w:val="%2."/>
      <w:lvlJc w:val="left"/>
      <w:pPr>
        <w:ind w:left="1440" w:hanging="360"/>
      </w:pPr>
    </w:lvl>
    <w:lvl w:ilvl="2" w:tplc="AFE21B36" w:tentative="1">
      <w:start w:val="1"/>
      <w:numFmt w:val="lowerRoman"/>
      <w:lvlText w:val="%3."/>
      <w:lvlJc w:val="right"/>
      <w:pPr>
        <w:ind w:left="2160" w:hanging="180"/>
      </w:pPr>
    </w:lvl>
    <w:lvl w:ilvl="3" w:tplc="3E442A76" w:tentative="1">
      <w:start w:val="1"/>
      <w:numFmt w:val="decimal"/>
      <w:lvlText w:val="%4."/>
      <w:lvlJc w:val="left"/>
      <w:pPr>
        <w:ind w:left="2880" w:hanging="360"/>
      </w:pPr>
    </w:lvl>
    <w:lvl w:ilvl="4" w:tplc="5AE6A3E6" w:tentative="1">
      <w:start w:val="1"/>
      <w:numFmt w:val="lowerLetter"/>
      <w:lvlText w:val="%5."/>
      <w:lvlJc w:val="left"/>
      <w:pPr>
        <w:ind w:left="3600" w:hanging="360"/>
      </w:pPr>
    </w:lvl>
    <w:lvl w:ilvl="5" w:tplc="32462DE8" w:tentative="1">
      <w:start w:val="1"/>
      <w:numFmt w:val="lowerRoman"/>
      <w:lvlText w:val="%6."/>
      <w:lvlJc w:val="right"/>
      <w:pPr>
        <w:ind w:left="4320" w:hanging="180"/>
      </w:pPr>
    </w:lvl>
    <w:lvl w:ilvl="6" w:tplc="73506216" w:tentative="1">
      <w:start w:val="1"/>
      <w:numFmt w:val="decimal"/>
      <w:lvlText w:val="%7."/>
      <w:lvlJc w:val="left"/>
      <w:pPr>
        <w:ind w:left="5040" w:hanging="360"/>
      </w:pPr>
    </w:lvl>
    <w:lvl w:ilvl="7" w:tplc="7C8A16DE" w:tentative="1">
      <w:start w:val="1"/>
      <w:numFmt w:val="lowerLetter"/>
      <w:lvlText w:val="%8."/>
      <w:lvlJc w:val="left"/>
      <w:pPr>
        <w:ind w:left="5760" w:hanging="360"/>
      </w:pPr>
    </w:lvl>
    <w:lvl w:ilvl="8" w:tplc="8898C21C" w:tentative="1">
      <w:start w:val="1"/>
      <w:numFmt w:val="lowerRoman"/>
      <w:lvlText w:val="%9."/>
      <w:lvlJc w:val="right"/>
      <w:pPr>
        <w:ind w:left="6480" w:hanging="180"/>
      </w:pPr>
    </w:lvl>
  </w:abstractNum>
  <w:abstractNum w:abstractNumId="26" w15:restartNumberingAfterBreak="0">
    <w:nsid w:val="65DF6494"/>
    <w:multiLevelType w:val="multilevel"/>
    <w:tmpl w:val="A316FE50"/>
    <w:numStyleLink w:val="ChapterList"/>
  </w:abstractNum>
  <w:abstractNum w:abstractNumId="27"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BDB5348"/>
    <w:multiLevelType w:val="multilevel"/>
    <w:tmpl w:val="EE8630D4"/>
    <w:name w:val="StandardBulletedList"/>
    <w:lvl w:ilvl="0">
      <w:start w:val="1"/>
      <w:numFmt w:val="bullet"/>
      <w:pStyle w:val="Bullet"/>
      <w:lvlText w:val="•"/>
      <w:lvlJc w:val="left"/>
      <w:pPr>
        <w:tabs>
          <w:tab w:val="num" w:pos="2680"/>
        </w:tabs>
        <w:ind w:left="2680" w:hanging="520"/>
      </w:pPr>
      <w:rPr>
        <w:rFonts w:ascii="Times New Roman" w:hAnsi="Times New Roman" w:cs="Times New Roman"/>
      </w:rPr>
    </w:lvl>
    <w:lvl w:ilvl="1">
      <w:start w:val="1"/>
      <w:numFmt w:val="bullet"/>
      <w:pStyle w:val="Dash"/>
      <w:lvlText w:val="–"/>
      <w:lvlJc w:val="left"/>
      <w:pPr>
        <w:tabs>
          <w:tab w:val="num" w:pos="3200"/>
        </w:tabs>
        <w:ind w:left="3200" w:hanging="520"/>
      </w:pPr>
      <w:rPr>
        <w:rFonts w:ascii="Times New Roman" w:hAnsi="Times New Roman" w:cs="Times New Roman"/>
      </w:rPr>
    </w:lvl>
    <w:lvl w:ilvl="2">
      <w:start w:val="1"/>
      <w:numFmt w:val="bullet"/>
      <w:pStyle w:val="DoubleDot"/>
      <w:lvlText w:val=":"/>
      <w:lvlJc w:val="left"/>
      <w:pPr>
        <w:tabs>
          <w:tab w:val="num" w:pos="3720"/>
        </w:tabs>
        <w:ind w:left="3720" w:hanging="520"/>
      </w:pPr>
      <w:rPr>
        <w:rFonts w:ascii="Times New Roman" w:hAnsi="Times New Roman" w:cs="Times New Roman"/>
      </w:rPr>
    </w:lvl>
    <w:lvl w:ilvl="3">
      <w:start w:val="1"/>
      <w:numFmt w:val="decimal"/>
      <w:lvlText w:val="(%4)"/>
      <w:lvlJc w:val="left"/>
      <w:pPr>
        <w:ind w:left="5760" w:hanging="360"/>
      </w:pPr>
    </w:lvl>
    <w:lvl w:ilvl="4">
      <w:start w:val="1"/>
      <w:numFmt w:val="lowerLetter"/>
      <w:lvlText w:val="(%5)"/>
      <w:lvlJc w:val="left"/>
      <w:pPr>
        <w:ind w:left="6120" w:hanging="360"/>
      </w:pPr>
    </w:lvl>
    <w:lvl w:ilvl="5">
      <w:start w:val="1"/>
      <w:numFmt w:val="lowerRoman"/>
      <w:lvlText w:val="(%6)"/>
      <w:lvlJc w:val="left"/>
      <w:pPr>
        <w:ind w:left="6480" w:hanging="360"/>
      </w:pPr>
    </w:lvl>
    <w:lvl w:ilvl="6">
      <w:start w:val="1"/>
      <w:numFmt w:val="decimal"/>
      <w:lvlText w:val="%7."/>
      <w:lvlJc w:val="left"/>
      <w:pPr>
        <w:ind w:left="6840" w:hanging="360"/>
      </w:pPr>
    </w:lvl>
    <w:lvl w:ilvl="7">
      <w:start w:val="1"/>
      <w:numFmt w:val="lowerLetter"/>
      <w:lvlText w:val="%8."/>
      <w:lvlJc w:val="left"/>
      <w:pPr>
        <w:ind w:left="7200" w:hanging="360"/>
      </w:pPr>
    </w:lvl>
    <w:lvl w:ilvl="8">
      <w:start w:val="1"/>
      <w:numFmt w:val="lowerRoman"/>
      <w:lvlText w:val="%9."/>
      <w:lvlJc w:val="left"/>
      <w:pPr>
        <w:ind w:left="7560" w:hanging="360"/>
      </w:pPr>
    </w:lvl>
  </w:abstractNum>
  <w:abstractNum w:abstractNumId="29"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8"/>
  </w:num>
  <w:num w:numId="2">
    <w:abstractNumId w:val="11"/>
  </w:num>
  <w:num w:numId="3">
    <w:abstractNumId w:val="17"/>
  </w:num>
  <w:num w:numId="4">
    <w:abstractNumId w:val="27"/>
  </w:num>
  <w:num w:numId="5">
    <w:abstractNumId w:val="23"/>
  </w:num>
  <w:num w:numId="6">
    <w:abstractNumId w:val="29"/>
  </w:num>
  <w:num w:numId="7">
    <w:abstractNumId w:val="2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6"/>
  </w:num>
  <w:num w:numId="9">
    <w:abstractNumId w:val="19"/>
  </w:num>
  <w:num w:numId="10">
    <w:abstractNumId w:val="26"/>
  </w:num>
  <w:num w:numId="11">
    <w:abstractNumId w:val="20"/>
  </w:num>
  <w:num w:numId="12">
    <w:abstractNumId w:val="22"/>
  </w:num>
  <w:num w:numId="13">
    <w:abstractNumId w:val="24"/>
  </w:num>
  <w:num w:numId="14">
    <w:abstractNumId w:val="2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 w:numId="26">
    <w:abstractNumId w:val="10"/>
  </w:num>
  <w:num w:numId="27">
    <w:abstractNumId w:val="26"/>
  </w:num>
  <w:num w:numId="28">
    <w:abstractNumId w:val="13"/>
  </w:num>
  <w:num w:numId="29">
    <w:abstractNumId w:val="26"/>
  </w:num>
  <w:num w:numId="30">
    <w:abstractNumId w:val="28"/>
  </w:num>
  <w:num w:numId="31">
    <w:abstractNumId w:val="2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25"/>
  </w:num>
  <w:num w:numId="33">
    <w:abstractNumId w:val="2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6"/>
  </w:num>
  <w:num w:numId="35">
    <w:abstractNumId w:val="15"/>
  </w:num>
  <w:num w:numId="36">
    <w:abstractNumId w:val="14"/>
  </w:num>
  <w:num w:numId="37">
    <w:abstractNumId w:val="26"/>
    <w:lvlOverride w:ilvl="0">
      <w:lvl w:ilvl="0">
        <w:start w:val="1"/>
        <w:numFmt w:val="decimal"/>
        <w:lvlText w:val="Chapter %1"/>
        <w:lvlJc w:val="left"/>
        <w:pPr>
          <w:tabs>
            <w:tab w:val="num" w:pos="1134"/>
          </w:tabs>
          <w:ind w:left="0" w:firstLine="0"/>
        </w:pPr>
      </w:lvl>
    </w:lvlOverride>
    <w:lvlOverride w:ilvl="1">
      <w:lvl w:ilvl="1">
        <w:start w:val="1"/>
        <w:numFmt w:val="decimal"/>
        <w:pStyle w:val="base-text-paragraph"/>
        <w:lvlText w:val="%1.%2"/>
        <w:lvlJc w:val="left"/>
        <w:pPr>
          <w:tabs>
            <w:tab w:val="num" w:pos="1985"/>
          </w:tabs>
          <w:ind w:left="1134" w:firstLine="0"/>
        </w:pPr>
      </w:lvl>
    </w:lvlOverride>
    <w:lvlOverride w:ilvl="2">
      <w:lvl w:ilvl="2">
        <w:start w:val="1"/>
        <w:numFmt w:val="decimal"/>
        <w:lvlRestart w:val="1"/>
        <w:suff w:val="nothing"/>
        <w:lvlText w:val="Diagram %1.%3"/>
        <w:lvlJc w:val="left"/>
        <w:pPr>
          <w:ind w:left="1134" w:firstLine="0"/>
        </w:pPr>
      </w:lvl>
    </w:lvlOverride>
    <w:lvlOverride w:ilvl="3">
      <w:lvl w:ilvl="3">
        <w:start w:val="1"/>
        <w:numFmt w:val="decimal"/>
        <w:lvlRestart w:val="1"/>
        <w:suff w:val="nothing"/>
        <w:lvlText w:val="Example %1.%4"/>
        <w:lvlJc w:val="left"/>
        <w:pPr>
          <w:ind w:left="1134" w:firstLine="0"/>
        </w:pPr>
      </w:lvl>
    </w:lvlOverride>
    <w:lvlOverride w:ilvl="4">
      <w:lvl w:ilvl="4">
        <w:start w:val="1"/>
        <w:numFmt w:val="decimal"/>
        <w:lvlRestart w:val="1"/>
        <w:suff w:val="nothing"/>
        <w:lvlText w:val="Table %1.%5"/>
        <w:lvlJc w:val="left"/>
        <w:pPr>
          <w:ind w:left="1134" w:firstLine="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3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2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2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2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2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2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abstractNumId w:val="2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removePersonalInformation/>
  <w:removeDateAndTime/>
  <w:attachedTemplate r:id="rId1"/>
  <w:defaultTabStop w:val="720"/>
  <w:evenAndOddHeaders/>
  <w:characterSpacingControl w:val="doNotCompress"/>
  <w:hdrShapeDefaults>
    <o:shapedefaults v:ext="edit" spidmax="207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F"/>
    <w:rsid w:val="000002CA"/>
    <w:rsid w:val="000020D7"/>
    <w:rsid w:val="000033F7"/>
    <w:rsid w:val="0000344C"/>
    <w:rsid w:val="00004D16"/>
    <w:rsid w:val="00004E1B"/>
    <w:rsid w:val="0000513D"/>
    <w:rsid w:val="00005818"/>
    <w:rsid w:val="00005D4B"/>
    <w:rsid w:val="00005E19"/>
    <w:rsid w:val="00005E4B"/>
    <w:rsid w:val="00005EE6"/>
    <w:rsid w:val="00006D46"/>
    <w:rsid w:val="00007551"/>
    <w:rsid w:val="000104DD"/>
    <w:rsid w:val="00010D71"/>
    <w:rsid w:val="00010D8E"/>
    <w:rsid w:val="00011A0C"/>
    <w:rsid w:val="00011EC3"/>
    <w:rsid w:val="0001292C"/>
    <w:rsid w:val="00012BAC"/>
    <w:rsid w:val="00012DDF"/>
    <w:rsid w:val="00013059"/>
    <w:rsid w:val="000137FE"/>
    <w:rsid w:val="00013D77"/>
    <w:rsid w:val="00014EF3"/>
    <w:rsid w:val="000155B4"/>
    <w:rsid w:val="0001567E"/>
    <w:rsid w:val="000166E1"/>
    <w:rsid w:val="00016904"/>
    <w:rsid w:val="00016D89"/>
    <w:rsid w:val="000170DC"/>
    <w:rsid w:val="000171D1"/>
    <w:rsid w:val="000173F5"/>
    <w:rsid w:val="0001763C"/>
    <w:rsid w:val="0001785C"/>
    <w:rsid w:val="00020093"/>
    <w:rsid w:val="000202E7"/>
    <w:rsid w:val="000204A3"/>
    <w:rsid w:val="000209AC"/>
    <w:rsid w:val="00021519"/>
    <w:rsid w:val="00022432"/>
    <w:rsid w:val="0002261D"/>
    <w:rsid w:val="00022AA4"/>
    <w:rsid w:val="00022B9B"/>
    <w:rsid w:val="00023224"/>
    <w:rsid w:val="000232C5"/>
    <w:rsid w:val="00024545"/>
    <w:rsid w:val="000252CC"/>
    <w:rsid w:val="00025336"/>
    <w:rsid w:val="00025C48"/>
    <w:rsid w:val="00026975"/>
    <w:rsid w:val="00026AC2"/>
    <w:rsid w:val="00026FFB"/>
    <w:rsid w:val="000271FB"/>
    <w:rsid w:val="00027720"/>
    <w:rsid w:val="00027D28"/>
    <w:rsid w:val="00030666"/>
    <w:rsid w:val="0003158F"/>
    <w:rsid w:val="00031595"/>
    <w:rsid w:val="00031836"/>
    <w:rsid w:val="00031E8C"/>
    <w:rsid w:val="000323FA"/>
    <w:rsid w:val="00033384"/>
    <w:rsid w:val="00033BA8"/>
    <w:rsid w:val="000349EE"/>
    <w:rsid w:val="00037166"/>
    <w:rsid w:val="0003756D"/>
    <w:rsid w:val="0003776D"/>
    <w:rsid w:val="00037A58"/>
    <w:rsid w:val="000402AC"/>
    <w:rsid w:val="000412D7"/>
    <w:rsid w:val="00041755"/>
    <w:rsid w:val="0004296E"/>
    <w:rsid w:val="00042D68"/>
    <w:rsid w:val="00042D7D"/>
    <w:rsid w:val="00043036"/>
    <w:rsid w:val="000439E8"/>
    <w:rsid w:val="00044CA9"/>
    <w:rsid w:val="0004559D"/>
    <w:rsid w:val="00047DDC"/>
    <w:rsid w:val="00047F93"/>
    <w:rsid w:val="000501BF"/>
    <w:rsid w:val="00050502"/>
    <w:rsid w:val="00050660"/>
    <w:rsid w:val="0005180B"/>
    <w:rsid w:val="00051F81"/>
    <w:rsid w:val="00051FB7"/>
    <w:rsid w:val="00052C80"/>
    <w:rsid w:val="000547C8"/>
    <w:rsid w:val="0005591C"/>
    <w:rsid w:val="00056508"/>
    <w:rsid w:val="00057D8B"/>
    <w:rsid w:val="0006071C"/>
    <w:rsid w:val="000609A6"/>
    <w:rsid w:val="00060FD2"/>
    <w:rsid w:val="000613E7"/>
    <w:rsid w:val="0006174A"/>
    <w:rsid w:val="00061A36"/>
    <w:rsid w:val="00061A94"/>
    <w:rsid w:val="00061F43"/>
    <w:rsid w:val="00062950"/>
    <w:rsid w:val="0006383B"/>
    <w:rsid w:val="00063BB6"/>
    <w:rsid w:val="00065073"/>
    <w:rsid w:val="00065082"/>
    <w:rsid w:val="00065197"/>
    <w:rsid w:val="0006523F"/>
    <w:rsid w:val="00065560"/>
    <w:rsid w:val="00065BDA"/>
    <w:rsid w:val="00065E98"/>
    <w:rsid w:val="000663F3"/>
    <w:rsid w:val="000672D7"/>
    <w:rsid w:val="0006767D"/>
    <w:rsid w:val="00070743"/>
    <w:rsid w:val="00070B79"/>
    <w:rsid w:val="00070EE0"/>
    <w:rsid w:val="000712C4"/>
    <w:rsid w:val="000712F5"/>
    <w:rsid w:val="00072CCA"/>
    <w:rsid w:val="00072EC0"/>
    <w:rsid w:val="00072F3D"/>
    <w:rsid w:val="0007323A"/>
    <w:rsid w:val="00073A9A"/>
    <w:rsid w:val="00073B5F"/>
    <w:rsid w:val="00073FC2"/>
    <w:rsid w:val="00074A5F"/>
    <w:rsid w:val="00074C01"/>
    <w:rsid w:val="00075503"/>
    <w:rsid w:val="000768F3"/>
    <w:rsid w:val="00076A15"/>
    <w:rsid w:val="00076FAD"/>
    <w:rsid w:val="0007705F"/>
    <w:rsid w:val="00077450"/>
    <w:rsid w:val="00080CD3"/>
    <w:rsid w:val="00081C56"/>
    <w:rsid w:val="00081F03"/>
    <w:rsid w:val="00083018"/>
    <w:rsid w:val="00083773"/>
    <w:rsid w:val="00083C61"/>
    <w:rsid w:val="000844B6"/>
    <w:rsid w:val="000859BC"/>
    <w:rsid w:val="00085BE3"/>
    <w:rsid w:val="00086C7D"/>
    <w:rsid w:val="000903DD"/>
    <w:rsid w:val="0009054E"/>
    <w:rsid w:val="00091BB4"/>
    <w:rsid w:val="00091D63"/>
    <w:rsid w:val="00092E27"/>
    <w:rsid w:val="00093601"/>
    <w:rsid w:val="00093A54"/>
    <w:rsid w:val="0009403A"/>
    <w:rsid w:val="0009509E"/>
    <w:rsid w:val="00095484"/>
    <w:rsid w:val="00095F24"/>
    <w:rsid w:val="000960E6"/>
    <w:rsid w:val="00096E60"/>
    <w:rsid w:val="00096F81"/>
    <w:rsid w:val="0009769F"/>
    <w:rsid w:val="00097891"/>
    <w:rsid w:val="000A02D1"/>
    <w:rsid w:val="000A0515"/>
    <w:rsid w:val="000A0A71"/>
    <w:rsid w:val="000A0C41"/>
    <w:rsid w:val="000A0DEB"/>
    <w:rsid w:val="000A1290"/>
    <w:rsid w:val="000A3154"/>
    <w:rsid w:val="000A33C8"/>
    <w:rsid w:val="000A414E"/>
    <w:rsid w:val="000A5264"/>
    <w:rsid w:val="000A52E1"/>
    <w:rsid w:val="000A5D47"/>
    <w:rsid w:val="000A6A3D"/>
    <w:rsid w:val="000A7E1C"/>
    <w:rsid w:val="000B07A0"/>
    <w:rsid w:val="000B119A"/>
    <w:rsid w:val="000B150E"/>
    <w:rsid w:val="000B196A"/>
    <w:rsid w:val="000B30A1"/>
    <w:rsid w:val="000B352B"/>
    <w:rsid w:val="000B4185"/>
    <w:rsid w:val="000B53DC"/>
    <w:rsid w:val="000B5757"/>
    <w:rsid w:val="000B5FFE"/>
    <w:rsid w:val="000B6751"/>
    <w:rsid w:val="000B711D"/>
    <w:rsid w:val="000B71F7"/>
    <w:rsid w:val="000B7CB2"/>
    <w:rsid w:val="000C0F1E"/>
    <w:rsid w:val="000C0F58"/>
    <w:rsid w:val="000C1A6A"/>
    <w:rsid w:val="000C2102"/>
    <w:rsid w:val="000C30BC"/>
    <w:rsid w:val="000C542C"/>
    <w:rsid w:val="000C57D1"/>
    <w:rsid w:val="000C5AC3"/>
    <w:rsid w:val="000C6238"/>
    <w:rsid w:val="000C68C5"/>
    <w:rsid w:val="000C6A6C"/>
    <w:rsid w:val="000C6BA0"/>
    <w:rsid w:val="000C6E6A"/>
    <w:rsid w:val="000C7850"/>
    <w:rsid w:val="000D105F"/>
    <w:rsid w:val="000D195B"/>
    <w:rsid w:val="000D2BF9"/>
    <w:rsid w:val="000D2EBD"/>
    <w:rsid w:val="000D35C6"/>
    <w:rsid w:val="000D42BE"/>
    <w:rsid w:val="000D4AAC"/>
    <w:rsid w:val="000D4B40"/>
    <w:rsid w:val="000D53A3"/>
    <w:rsid w:val="000D5F25"/>
    <w:rsid w:val="000D61B7"/>
    <w:rsid w:val="000D661D"/>
    <w:rsid w:val="000D7A47"/>
    <w:rsid w:val="000D7E6E"/>
    <w:rsid w:val="000D7EFD"/>
    <w:rsid w:val="000E01B1"/>
    <w:rsid w:val="000E0591"/>
    <w:rsid w:val="000E0FE9"/>
    <w:rsid w:val="000E1808"/>
    <w:rsid w:val="000E2134"/>
    <w:rsid w:val="000E2BA8"/>
    <w:rsid w:val="000E3726"/>
    <w:rsid w:val="000E4C74"/>
    <w:rsid w:val="000E50B8"/>
    <w:rsid w:val="000E5538"/>
    <w:rsid w:val="000E5CCD"/>
    <w:rsid w:val="000E5E9F"/>
    <w:rsid w:val="000E5ED5"/>
    <w:rsid w:val="000E6447"/>
    <w:rsid w:val="000E6B0A"/>
    <w:rsid w:val="000E789F"/>
    <w:rsid w:val="000F00B5"/>
    <w:rsid w:val="000F0C36"/>
    <w:rsid w:val="000F12D6"/>
    <w:rsid w:val="000F1A4C"/>
    <w:rsid w:val="000F1BC2"/>
    <w:rsid w:val="000F22DD"/>
    <w:rsid w:val="000F2C27"/>
    <w:rsid w:val="000F308D"/>
    <w:rsid w:val="000F46BF"/>
    <w:rsid w:val="000F4BCF"/>
    <w:rsid w:val="000F4CCB"/>
    <w:rsid w:val="000F5B92"/>
    <w:rsid w:val="000F5CBA"/>
    <w:rsid w:val="000F5D3A"/>
    <w:rsid w:val="000F5EA1"/>
    <w:rsid w:val="000F6D4B"/>
    <w:rsid w:val="000F79F7"/>
    <w:rsid w:val="000F7A10"/>
    <w:rsid w:val="00101785"/>
    <w:rsid w:val="00101BBD"/>
    <w:rsid w:val="00102A6F"/>
    <w:rsid w:val="0010346D"/>
    <w:rsid w:val="00103EDD"/>
    <w:rsid w:val="001041D0"/>
    <w:rsid w:val="00104529"/>
    <w:rsid w:val="00104739"/>
    <w:rsid w:val="00104866"/>
    <w:rsid w:val="001048EF"/>
    <w:rsid w:val="00104A9F"/>
    <w:rsid w:val="00105DAF"/>
    <w:rsid w:val="00105E22"/>
    <w:rsid w:val="001061CF"/>
    <w:rsid w:val="001062C3"/>
    <w:rsid w:val="00106972"/>
    <w:rsid w:val="00110307"/>
    <w:rsid w:val="0011034A"/>
    <w:rsid w:val="001107D4"/>
    <w:rsid w:val="00111065"/>
    <w:rsid w:val="001126EE"/>
    <w:rsid w:val="0011466F"/>
    <w:rsid w:val="001148DA"/>
    <w:rsid w:val="00115A0F"/>
    <w:rsid w:val="00115E00"/>
    <w:rsid w:val="0011672E"/>
    <w:rsid w:val="00116CD1"/>
    <w:rsid w:val="00117572"/>
    <w:rsid w:val="00117DCE"/>
    <w:rsid w:val="00120A0D"/>
    <w:rsid w:val="00120E06"/>
    <w:rsid w:val="00121BCB"/>
    <w:rsid w:val="00121C3A"/>
    <w:rsid w:val="00122BBB"/>
    <w:rsid w:val="00122D3A"/>
    <w:rsid w:val="00123A4D"/>
    <w:rsid w:val="00123B90"/>
    <w:rsid w:val="00123C99"/>
    <w:rsid w:val="0012483E"/>
    <w:rsid w:val="00124B1D"/>
    <w:rsid w:val="00125958"/>
    <w:rsid w:val="00126A14"/>
    <w:rsid w:val="00126ED2"/>
    <w:rsid w:val="0012713C"/>
    <w:rsid w:val="00130C90"/>
    <w:rsid w:val="00131284"/>
    <w:rsid w:val="00131CAD"/>
    <w:rsid w:val="00132559"/>
    <w:rsid w:val="00132601"/>
    <w:rsid w:val="001330C1"/>
    <w:rsid w:val="001337FB"/>
    <w:rsid w:val="00133983"/>
    <w:rsid w:val="00133A91"/>
    <w:rsid w:val="00133FA6"/>
    <w:rsid w:val="001340B7"/>
    <w:rsid w:val="0013459C"/>
    <w:rsid w:val="001362DE"/>
    <w:rsid w:val="00136477"/>
    <w:rsid w:val="00136A7D"/>
    <w:rsid w:val="00137682"/>
    <w:rsid w:val="001401FB"/>
    <w:rsid w:val="00141C15"/>
    <w:rsid w:val="00142972"/>
    <w:rsid w:val="001429E0"/>
    <w:rsid w:val="00142BF1"/>
    <w:rsid w:val="0014344F"/>
    <w:rsid w:val="00143C01"/>
    <w:rsid w:val="001441C3"/>
    <w:rsid w:val="00144AA0"/>
    <w:rsid w:val="00145C00"/>
    <w:rsid w:val="00145FCB"/>
    <w:rsid w:val="00146095"/>
    <w:rsid w:val="00146192"/>
    <w:rsid w:val="0014687A"/>
    <w:rsid w:val="0014729C"/>
    <w:rsid w:val="001472D6"/>
    <w:rsid w:val="00147860"/>
    <w:rsid w:val="00147995"/>
    <w:rsid w:val="001503B9"/>
    <w:rsid w:val="0015094E"/>
    <w:rsid w:val="00150F4D"/>
    <w:rsid w:val="00151C22"/>
    <w:rsid w:val="00151CD6"/>
    <w:rsid w:val="001538D5"/>
    <w:rsid w:val="00153914"/>
    <w:rsid w:val="00154779"/>
    <w:rsid w:val="00155632"/>
    <w:rsid w:val="0015610E"/>
    <w:rsid w:val="00156904"/>
    <w:rsid w:val="001569EC"/>
    <w:rsid w:val="00156D70"/>
    <w:rsid w:val="00157308"/>
    <w:rsid w:val="001600D7"/>
    <w:rsid w:val="00160177"/>
    <w:rsid w:val="00160509"/>
    <w:rsid w:val="0016119C"/>
    <w:rsid w:val="00161E23"/>
    <w:rsid w:val="001627DE"/>
    <w:rsid w:val="001628F6"/>
    <w:rsid w:val="00162E18"/>
    <w:rsid w:val="001634C8"/>
    <w:rsid w:val="00163A54"/>
    <w:rsid w:val="00164680"/>
    <w:rsid w:val="001648F2"/>
    <w:rsid w:val="00165315"/>
    <w:rsid w:val="001662BD"/>
    <w:rsid w:val="00166A80"/>
    <w:rsid w:val="00166D23"/>
    <w:rsid w:val="00167C02"/>
    <w:rsid w:val="00170702"/>
    <w:rsid w:val="00170789"/>
    <w:rsid w:val="001714D6"/>
    <w:rsid w:val="00171F4F"/>
    <w:rsid w:val="00172618"/>
    <w:rsid w:val="00172687"/>
    <w:rsid w:val="00172A7D"/>
    <w:rsid w:val="001733F6"/>
    <w:rsid w:val="001736EE"/>
    <w:rsid w:val="00174E31"/>
    <w:rsid w:val="00174F21"/>
    <w:rsid w:val="00174F2D"/>
    <w:rsid w:val="001750A2"/>
    <w:rsid w:val="00175971"/>
    <w:rsid w:val="00176F8F"/>
    <w:rsid w:val="00177347"/>
    <w:rsid w:val="00177515"/>
    <w:rsid w:val="00180679"/>
    <w:rsid w:val="001822F9"/>
    <w:rsid w:val="00182632"/>
    <w:rsid w:val="00184903"/>
    <w:rsid w:val="00185072"/>
    <w:rsid w:val="00185538"/>
    <w:rsid w:val="001855AB"/>
    <w:rsid w:val="0018639F"/>
    <w:rsid w:val="001863D0"/>
    <w:rsid w:val="00186511"/>
    <w:rsid w:val="001865F4"/>
    <w:rsid w:val="00187823"/>
    <w:rsid w:val="00190EC8"/>
    <w:rsid w:val="00190ED2"/>
    <w:rsid w:val="0019106F"/>
    <w:rsid w:val="00191A58"/>
    <w:rsid w:val="00191FFC"/>
    <w:rsid w:val="00192C09"/>
    <w:rsid w:val="00193F26"/>
    <w:rsid w:val="00194894"/>
    <w:rsid w:val="001948AD"/>
    <w:rsid w:val="00195221"/>
    <w:rsid w:val="0019550F"/>
    <w:rsid w:val="001966E3"/>
    <w:rsid w:val="001968D9"/>
    <w:rsid w:val="00197F0D"/>
    <w:rsid w:val="001A0389"/>
    <w:rsid w:val="001A1E08"/>
    <w:rsid w:val="001A27BA"/>
    <w:rsid w:val="001A3400"/>
    <w:rsid w:val="001A3585"/>
    <w:rsid w:val="001A3C67"/>
    <w:rsid w:val="001A48ED"/>
    <w:rsid w:val="001A4C2A"/>
    <w:rsid w:val="001A66A2"/>
    <w:rsid w:val="001A6BD3"/>
    <w:rsid w:val="001A6ED0"/>
    <w:rsid w:val="001A71AE"/>
    <w:rsid w:val="001A7A0E"/>
    <w:rsid w:val="001B091E"/>
    <w:rsid w:val="001B0DEE"/>
    <w:rsid w:val="001B2311"/>
    <w:rsid w:val="001B286D"/>
    <w:rsid w:val="001B40DE"/>
    <w:rsid w:val="001B4A81"/>
    <w:rsid w:val="001B5454"/>
    <w:rsid w:val="001C1D76"/>
    <w:rsid w:val="001C24DB"/>
    <w:rsid w:val="001C2739"/>
    <w:rsid w:val="001C291A"/>
    <w:rsid w:val="001C2C3D"/>
    <w:rsid w:val="001C3550"/>
    <w:rsid w:val="001C3614"/>
    <w:rsid w:val="001C36EF"/>
    <w:rsid w:val="001C3B32"/>
    <w:rsid w:val="001C3C99"/>
    <w:rsid w:val="001C4231"/>
    <w:rsid w:val="001C44B8"/>
    <w:rsid w:val="001C488C"/>
    <w:rsid w:val="001C51E3"/>
    <w:rsid w:val="001C5F3E"/>
    <w:rsid w:val="001C63C9"/>
    <w:rsid w:val="001C64D5"/>
    <w:rsid w:val="001C737D"/>
    <w:rsid w:val="001D037E"/>
    <w:rsid w:val="001D04E5"/>
    <w:rsid w:val="001D070F"/>
    <w:rsid w:val="001D11EF"/>
    <w:rsid w:val="001D1E3D"/>
    <w:rsid w:val="001D2941"/>
    <w:rsid w:val="001D34D7"/>
    <w:rsid w:val="001D46AE"/>
    <w:rsid w:val="001D4D3D"/>
    <w:rsid w:val="001D5BFA"/>
    <w:rsid w:val="001D6929"/>
    <w:rsid w:val="001D6D3A"/>
    <w:rsid w:val="001D7063"/>
    <w:rsid w:val="001D7526"/>
    <w:rsid w:val="001D7887"/>
    <w:rsid w:val="001D7B80"/>
    <w:rsid w:val="001E109E"/>
    <w:rsid w:val="001E172E"/>
    <w:rsid w:val="001E1D82"/>
    <w:rsid w:val="001E1FFB"/>
    <w:rsid w:val="001E223A"/>
    <w:rsid w:val="001E332C"/>
    <w:rsid w:val="001E4B1C"/>
    <w:rsid w:val="001E4E52"/>
    <w:rsid w:val="001E55C9"/>
    <w:rsid w:val="001E579B"/>
    <w:rsid w:val="001E6263"/>
    <w:rsid w:val="001E6715"/>
    <w:rsid w:val="001E69BA"/>
    <w:rsid w:val="001E7578"/>
    <w:rsid w:val="001F03C2"/>
    <w:rsid w:val="001F0B9D"/>
    <w:rsid w:val="001F0FCA"/>
    <w:rsid w:val="001F131C"/>
    <w:rsid w:val="001F1353"/>
    <w:rsid w:val="001F1711"/>
    <w:rsid w:val="001F192B"/>
    <w:rsid w:val="001F1B51"/>
    <w:rsid w:val="001F2015"/>
    <w:rsid w:val="001F2324"/>
    <w:rsid w:val="001F2692"/>
    <w:rsid w:val="001F2C50"/>
    <w:rsid w:val="001F2E99"/>
    <w:rsid w:val="001F366A"/>
    <w:rsid w:val="001F3924"/>
    <w:rsid w:val="001F42E8"/>
    <w:rsid w:val="001F50C9"/>
    <w:rsid w:val="001F5108"/>
    <w:rsid w:val="001F5111"/>
    <w:rsid w:val="001F5B10"/>
    <w:rsid w:val="001F5B32"/>
    <w:rsid w:val="001F650D"/>
    <w:rsid w:val="001F6D8A"/>
    <w:rsid w:val="0020098E"/>
    <w:rsid w:val="00201952"/>
    <w:rsid w:val="00201BC1"/>
    <w:rsid w:val="0020283C"/>
    <w:rsid w:val="002032F3"/>
    <w:rsid w:val="002039BB"/>
    <w:rsid w:val="00204DE5"/>
    <w:rsid w:val="00204F03"/>
    <w:rsid w:val="0020557C"/>
    <w:rsid w:val="00206AA4"/>
    <w:rsid w:val="002071DC"/>
    <w:rsid w:val="00207449"/>
    <w:rsid w:val="00207682"/>
    <w:rsid w:val="00207BE5"/>
    <w:rsid w:val="002103FD"/>
    <w:rsid w:val="00210D12"/>
    <w:rsid w:val="00211C63"/>
    <w:rsid w:val="00213233"/>
    <w:rsid w:val="00213953"/>
    <w:rsid w:val="00214123"/>
    <w:rsid w:val="00214DD6"/>
    <w:rsid w:val="002156A1"/>
    <w:rsid w:val="00216974"/>
    <w:rsid w:val="00216EBB"/>
    <w:rsid w:val="002200C0"/>
    <w:rsid w:val="002202C0"/>
    <w:rsid w:val="00220F7F"/>
    <w:rsid w:val="0022115B"/>
    <w:rsid w:val="002218A8"/>
    <w:rsid w:val="00221913"/>
    <w:rsid w:val="00221940"/>
    <w:rsid w:val="00221D8C"/>
    <w:rsid w:val="00222FFF"/>
    <w:rsid w:val="0022490B"/>
    <w:rsid w:val="00225387"/>
    <w:rsid w:val="00226205"/>
    <w:rsid w:val="00226818"/>
    <w:rsid w:val="002269C6"/>
    <w:rsid w:val="00226DD3"/>
    <w:rsid w:val="00227BA8"/>
    <w:rsid w:val="00227D5A"/>
    <w:rsid w:val="00230109"/>
    <w:rsid w:val="00230DA4"/>
    <w:rsid w:val="00230F7C"/>
    <w:rsid w:val="00231DFF"/>
    <w:rsid w:val="002328EE"/>
    <w:rsid w:val="00233158"/>
    <w:rsid w:val="002331CE"/>
    <w:rsid w:val="002333B9"/>
    <w:rsid w:val="002339CF"/>
    <w:rsid w:val="0023410D"/>
    <w:rsid w:val="0023613C"/>
    <w:rsid w:val="0023694E"/>
    <w:rsid w:val="0023697F"/>
    <w:rsid w:val="00236DBB"/>
    <w:rsid w:val="00236E18"/>
    <w:rsid w:val="00236E2D"/>
    <w:rsid w:val="002376AD"/>
    <w:rsid w:val="0023790A"/>
    <w:rsid w:val="00241548"/>
    <w:rsid w:val="00241F9F"/>
    <w:rsid w:val="0024211E"/>
    <w:rsid w:val="00242D50"/>
    <w:rsid w:val="00242E8C"/>
    <w:rsid w:val="002432FB"/>
    <w:rsid w:val="002439BF"/>
    <w:rsid w:val="00243FCC"/>
    <w:rsid w:val="00244907"/>
    <w:rsid w:val="002449DC"/>
    <w:rsid w:val="0024589B"/>
    <w:rsid w:val="00245AC3"/>
    <w:rsid w:val="00246D81"/>
    <w:rsid w:val="002472E7"/>
    <w:rsid w:val="00251FA8"/>
    <w:rsid w:val="00253A86"/>
    <w:rsid w:val="00253AD0"/>
    <w:rsid w:val="00253CF1"/>
    <w:rsid w:val="00254864"/>
    <w:rsid w:val="002556F8"/>
    <w:rsid w:val="00255899"/>
    <w:rsid w:val="00255B34"/>
    <w:rsid w:val="00255DB1"/>
    <w:rsid w:val="0025652B"/>
    <w:rsid w:val="002569EE"/>
    <w:rsid w:val="00256E6A"/>
    <w:rsid w:val="0025736B"/>
    <w:rsid w:val="002578F7"/>
    <w:rsid w:val="00257BEE"/>
    <w:rsid w:val="00260566"/>
    <w:rsid w:val="00261399"/>
    <w:rsid w:val="002620F8"/>
    <w:rsid w:val="002630AE"/>
    <w:rsid w:val="00263B11"/>
    <w:rsid w:val="00263C15"/>
    <w:rsid w:val="00263D84"/>
    <w:rsid w:val="00263FA3"/>
    <w:rsid w:val="00264A4E"/>
    <w:rsid w:val="002651AA"/>
    <w:rsid w:val="002656B8"/>
    <w:rsid w:val="00265ABC"/>
    <w:rsid w:val="00265F3C"/>
    <w:rsid w:val="002677E9"/>
    <w:rsid w:val="00267E39"/>
    <w:rsid w:val="002708B8"/>
    <w:rsid w:val="002709CF"/>
    <w:rsid w:val="00270EF8"/>
    <w:rsid w:val="00270F5D"/>
    <w:rsid w:val="002711E1"/>
    <w:rsid w:val="00271ACF"/>
    <w:rsid w:val="00271E93"/>
    <w:rsid w:val="00272173"/>
    <w:rsid w:val="00272558"/>
    <w:rsid w:val="00272A30"/>
    <w:rsid w:val="00272B7D"/>
    <w:rsid w:val="00273058"/>
    <w:rsid w:val="00274756"/>
    <w:rsid w:val="00275CB4"/>
    <w:rsid w:val="00276918"/>
    <w:rsid w:val="00277394"/>
    <w:rsid w:val="0028072A"/>
    <w:rsid w:val="00280A4E"/>
    <w:rsid w:val="00280CAF"/>
    <w:rsid w:val="00280D7D"/>
    <w:rsid w:val="00281684"/>
    <w:rsid w:val="0028232D"/>
    <w:rsid w:val="0028272B"/>
    <w:rsid w:val="00282864"/>
    <w:rsid w:val="002834D2"/>
    <w:rsid w:val="00284030"/>
    <w:rsid w:val="00284FA4"/>
    <w:rsid w:val="00285181"/>
    <w:rsid w:val="0028529F"/>
    <w:rsid w:val="002864B0"/>
    <w:rsid w:val="0028672F"/>
    <w:rsid w:val="00286B45"/>
    <w:rsid w:val="00286F38"/>
    <w:rsid w:val="0028784D"/>
    <w:rsid w:val="00287BDB"/>
    <w:rsid w:val="00290055"/>
    <w:rsid w:val="00290961"/>
    <w:rsid w:val="002909C6"/>
    <w:rsid w:val="0029138B"/>
    <w:rsid w:val="002914E3"/>
    <w:rsid w:val="002916D3"/>
    <w:rsid w:val="00291941"/>
    <w:rsid w:val="00291BDC"/>
    <w:rsid w:val="002936DE"/>
    <w:rsid w:val="002938DF"/>
    <w:rsid w:val="00293ABF"/>
    <w:rsid w:val="00293F30"/>
    <w:rsid w:val="00294B26"/>
    <w:rsid w:val="00294F89"/>
    <w:rsid w:val="002950DA"/>
    <w:rsid w:val="0029530E"/>
    <w:rsid w:val="0029533B"/>
    <w:rsid w:val="00295997"/>
    <w:rsid w:val="00295C90"/>
    <w:rsid w:val="00296018"/>
    <w:rsid w:val="002962BD"/>
    <w:rsid w:val="00296431"/>
    <w:rsid w:val="00296964"/>
    <w:rsid w:val="00297F65"/>
    <w:rsid w:val="002A03E0"/>
    <w:rsid w:val="002A0862"/>
    <w:rsid w:val="002A0963"/>
    <w:rsid w:val="002A0C77"/>
    <w:rsid w:val="002A0E27"/>
    <w:rsid w:val="002A1598"/>
    <w:rsid w:val="002A286F"/>
    <w:rsid w:val="002A2A8B"/>
    <w:rsid w:val="002A39A4"/>
    <w:rsid w:val="002A3E98"/>
    <w:rsid w:val="002A4354"/>
    <w:rsid w:val="002A4928"/>
    <w:rsid w:val="002A4C46"/>
    <w:rsid w:val="002A5073"/>
    <w:rsid w:val="002A58C5"/>
    <w:rsid w:val="002A63E1"/>
    <w:rsid w:val="002A6AA7"/>
    <w:rsid w:val="002A761D"/>
    <w:rsid w:val="002A7CA3"/>
    <w:rsid w:val="002B091E"/>
    <w:rsid w:val="002B0B38"/>
    <w:rsid w:val="002B0EC1"/>
    <w:rsid w:val="002B36EF"/>
    <w:rsid w:val="002B3835"/>
    <w:rsid w:val="002B3860"/>
    <w:rsid w:val="002B39FD"/>
    <w:rsid w:val="002B3D08"/>
    <w:rsid w:val="002B3ECA"/>
    <w:rsid w:val="002B42AB"/>
    <w:rsid w:val="002B440B"/>
    <w:rsid w:val="002B50F0"/>
    <w:rsid w:val="002B5488"/>
    <w:rsid w:val="002B55CC"/>
    <w:rsid w:val="002B7665"/>
    <w:rsid w:val="002C1544"/>
    <w:rsid w:val="002C2223"/>
    <w:rsid w:val="002C2329"/>
    <w:rsid w:val="002C3F01"/>
    <w:rsid w:val="002C4289"/>
    <w:rsid w:val="002C4842"/>
    <w:rsid w:val="002C4C07"/>
    <w:rsid w:val="002C504F"/>
    <w:rsid w:val="002C5796"/>
    <w:rsid w:val="002C5A3C"/>
    <w:rsid w:val="002C62E0"/>
    <w:rsid w:val="002C6397"/>
    <w:rsid w:val="002C6D77"/>
    <w:rsid w:val="002C7612"/>
    <w:rsid w:val="002C7AFC"/>
    <w:rsid w:val="002C7D60"/>
    <w:rsid w:val="002D0282"/>
    <w:rsid w:val="002D1E39"/>
    <w:rsid w:val="002D2DB2"/>
    <w:rsid w:val="002D4289"/>
    <w:rsid w:val="002D4AA5"/>
    <w:rsid w:val="002D4DBA"/>
    <w:rsid w:val="002D5CB3"/>
    <w:rsid w:val="002D69A9"/>
    <w:rsid w:val="002D6AB1"/>
    <w:rsid w:val="002D7750"/>
    <w:rsid w:val="002E165F"/>
    <w:rsid w:val="002E2BEE"/>
    <w:rsid w:val="002E3042"/>
    <w:rsid w:val="002E391A"/>
    <w:rsid w:val="002E3F37"/>
    <w:rsid w:val="002E4163"/>
    <w:rsid w:val="002E426E"/>
    <w:rsid w:val="002E4392"/>
    <w:rsid w:val="002E56D9"/>
    <w:rsid w:val="002E5B57"/>
    <w:rsid w:val="002E5BDA"/>
    <w:rsid w:val="002E6256"/>
    <w:rsid w:val="002E65C0"/>
    <w:rsid w:val="002E6690"/>
    <w:rsid w:val="002E694F"/>
    <w:rsid w:val="002E6C12"/>
    <w:rsid w:val="002E71B5"/>
    <w:rsid w:val="002E7669"/>
    <w:rsid w:val="002F11A5"/>
    <w:rsid w:val="002F1B86"/>
    <w:rsid w:val="002F1D3B"/>
    <w:rsid w:val="002F2A79"/>
    <w:rsid w:val="002F31B3"/>
    <w:rsid w:val="002F3427"/>
    <w:rsid w:val="002F355B"/>
    <w:rsid w:val="002F366C"/>
    <w:rsid w:val="002F407F"/>
    <w:rsid w:val="002F4B30"/>
    <w:rsid w:val="002F504C"/>
    <w:rsid w:val="002F5378"/>
    <w:rsid w:val="002F5D7C"/>
    <w:rsid w:val="002F6503"/>
    <w:rsid w:val="002F6D06"/>
    <w:rsid w:val="002F70CD"/>
    <w:rsid w:val="002F76D5"/>
    <w:rsid w:val="003006FF"/>
    <w:rsid w:val="00301122"/>
    <w:rsid w:val="00301D76"/>
    <w:rsid w:val="00304E21"/>
    <w:rsid w:val="003063EA"/>
    <w:rsid w:val="0030682A"/>
    <w:rsid w:val="00306D4A"/>
    <w:rsid w:val="003072BE"/>
    <w:rsid w:val="003073B0"/>
    <w:rsid w:val="00310ACF"/>
    <w:rsid w:val="003112C4"/>
    <w:rsid w:val="00312C50"/>
    <w:rsid w:val="00312D66"/>
    <w:rsid w:val="00313821"/>
    <w:rsid w:val="003138E0"/>
    <w:rsid w:val="0031393A"/>
    <w:rsid w:val="00313D32"/>
    <w:rsid w:val="003154B0"/>
    <w:rsid w:val="00315EE1"/>
    <w:rsid w:val="00315F88"/>
    <w:rsid w:val="00316416"/>
    <w:rsid w:val="00316C0C"/>
    <w:rsid w:val="00316C56"/>
    <w:rsid w:val="00316E44"/>
    <w:rsid w:val="00316FB3"/>
    <w:rsid w:val="0031718D"/>
    <w:rsid w:val="00320391"/>
    <w:rsid w:val="003204C7"/>
    <w:rsid w:val="003205BC"/>
    <w:rsid w:val="003208E5"/>
    <w:rsid w:val="0032091D"/>
    <w:rsid w:val="00320EC4"/>
    <w:rsid w:val="00321AB5"/>
    <w:rsid w:val="00321BBA"/>
    <w:rsid w:val="00321C24"/>
    <w:rsid w:val="003220EB"/>
    <w:rsid w:val="003224B4"/>
    <w:rsid w:val="00322718"/>
    <w:rsid w:val="0032355C"/>
    <w:rsid w:val="00324CF5"/>
    <w:rsid w:val="00324FA9"/>
    <w:rsid w:val="00324FDA"/>
    <w:rsid w:val="00325DF7"/>
    <w:rsid w:val="00325E15"/>
    <w:rsid w:val="00326592"/>
    <w:rsid w:val="00326DFB"/>
    <w:rsid w:val="00326E69"/>
    <w:rsid w:val="0032770D"/>
    <w:rsid w:val="003277C2"/>
    <w:rsid w:val="00330552"/>
    <w:rsid w:val="00330B10"/>
    <w:rsid w:val="003311BE"/>
    <w:rsid w:val="0033130B"/>
    <w:rsid w:val="003315CA"/>
    <w:rsid w:val="00331A97"/>
    <w:rsid w:val="00331FB3"/>
    <w:rsid w:val="00332423"/>
    <w:rsid w:val="003326CD"/>
    <w:rsid w:val="00332F43"/>
    <w:rsid w:val="00333CB5"/>
    <w:rsid w:val="003346EC"/>
    <w:rsid w:val="00335417"/>
    <w:rsid w:val="003354B9"/>
    <w:rsid w:val="00335CA2"/>
    <w:rsid w:val="003363D5"/>
    <w:rsid w:val="0034034C"/>
    <w:rsid w:val="00340976"/>
    <w:rsid w:val="00341259"/>
    <w:rsid w:val="00342190"/>
    <w:rsid w:val="00342653"/>
    <w:rsid w:val="00342DA4"/>
    <w:rsid w:val="00343A7C"/>
    <w:rsid w:val="00343B8A"/>
    <w:rsid w:val="00343F1B"/>
    <w:rsid w:val="00344DC7"/>
    <w:rsid w:val="003453DE"/>
    <w:rsid w:val="003459A2"/>
    <w:rsid w:val="00345A35"/>
    <w:rsid w:val="00345CD0"/>
    <w:rsid w:val="00345FE8"/>
    <w:rsid w:val="003465FD"/>
    <w:rsid w:val="003467EB"/>
    <w:rsid w:val="00346850"/>
    <w:rsid w:val="00347A21"/>
    <w:rsid w:val="00347A48"/>
    <w:rsid w:val="00350162"/>
    <w:rsid w:val="0035120F"/>
    <w:rsid w:val="003518A0"/>
    <w:rsid w:val="003519CC"/>
    <w:rsid w:val="00351CCB"/>
    <w:rsid w:val="00352276"/>
    <w:rsid w:val="00353F00"/>
    <w:rsid w:val="00354677"/>
    <w:rsid w:val="00356163"/>
    <w:rsid w:val="0035686F"/>
    <w:rsid w:val="00356D3E"/>
    <w:rsid w:val="003570CD"/>
    <w:rsid w:val="00357421"/>
    <w:rsid w:val="00360662"/>
    <w:rsid w:val="00360898"/>
    <w:rsid w:val="003608E9"/>
    <w:rsid w:val="003609AE"/>
    <w:rsid w:val="00361960"/>
    <w:rsid w:val="00361AE4"/>
    <w:rsid w:val="00362601"/>
    <w:rsid w:val="00363536"/>
    <w:rsid w:val="003635DD"/>
    <w:rsid w:val="00363BD7"/>
    <w:rsid w:val="00363C76"/>
    <w:rsid w:val="003648F1"/>
    <w:rsid w:val="0036530A"/>
    <w:rsid w:val="00365332"/>
    <w:rsid w:val="003662F5"/>
    <w:rsid w:val="0036796F"/>
    <w:rsid w:val="003700FC"/>
    <w:rsid w:val="003710F4"/>
    <w:rsid w:val="0037196C"/>
    <w:rsid w:val="003729DB"/>
    <w:rsid w:val="00372BCB"/>
    <w:rsid w:val="0037302A"/>
    <w:rsid w:val="003730DC"/>
    <w:rsid w:val="003736AF"/>
    <w:rsid w:val="00373C72"/>
    <w:rsid w:val="00374B9B"/>
    <w:rsid w:val="00374FE9"/>
    <w:rsid w:val="00375584"/>
    <w:rsid w:val="00375969"/>
    <w:rsid w:val="00375C8C"/>
    <w:rsid w:val="00375F7E"/>
    <w:rsid w:val="0037646E"/>
    <w:rsid w:val="00376503"/>
    <w:rsid w:val="00376CE1"/>
    <w:rsid w:val="00377AA3"/>
    <w:rsid w:val="00377E35"/>
    <w:rsid w:val="003814FD"/>
    <w:rsid w:val="00381919"/>
    <w:rsid w:val="003819F4"/>
    <w:rsid w:val="00381A4E"/>
    <w:rsid w:val="003825E5"/>
    <w:rsid w:val="003829ED"/>
    <w:rsid w:val="00382BE2"/>
    <w:rsid w:val="003845C3"/>
    <w:rsid w:val="0038535C"/>
    <w:rsid w:val="003855BE"/>
    <w:rsid w:val="00387269"/>
    <w:rsid w:val="0038757D"/>
    <w:rsid w:val="00390257"/>
    <w:rsid w:val="0039034F"/>
    <w:rsid w:val="00390BA1"/>
    <w:rsid w:val="00392165"/>
    <w:rsid w:val="0039232D"/>
    <w:rsid w:val="00392738"/>
    <w:rsid w:val="00394A87"/>
    <w:rsid w:val="00394A88"/>
    <w:rsid w:val="003955C6"/>
    <w:rsid w:val="0039597E"/>
    <w:rsid w:val="00396086"/>
    <w:rsid w:val="0039626E"/>
    <w:rsid w:val="0039630F"/>
    <w:rsid w:val="003964A3"/>
    <w:rsid w:val="00396514"/>
    <w:rsid w:val="00396930"/>
    <w:rsid w:val="00396CD5"/>
    <w:rsid w:val="003975B8"/>
    <w:rsid w:val="003A0DB1"/>
    <w:rsid w:val="003A0EB0"/>
    <w:rsid w:val="003A1AF3"/>
    <w:rsid w:val="003A2F6A"/>
    <w:rsid w:val="003A35B1"/>
    <w:rsid w:val="003A3B8F"/>
    <w:rsid w:val="003A4006"/>
    <w:rsid w:val="003A54CE"/>
    <w:rsid w:val="003A5BC4"/>
    <w:rsid w:val="003A5CAC"/>
    <w:rsid w:val="003A70B8"/>
    <w:rsid w:val="003B05D3"/>
    <w:rsid w:val="003B0FE8"/>
    <w:rsid w:val="003B291A"/>
    <w:rsid w:val="003B3ED0"/>
    <w:rsid w:val="003B434A"/>
    <w:rsid w:val="003B53C8"/>
    <w:rsid w:val="003B59E3"/>
    <w:rsid w:val="003B5B50"/>
    <w:rsid w:val="003B75E4"/>
    <w:rsid w:val="003B7744"/>
    <w:rsid w:val="003B77C4"/>
    <w:rsid w:val="003C01A1"/>
    <w:rsid w:val="003C02E6"/>
    <w:rsid w:val="003C0A51"/>
    <w:rsid w:val="003C0CFA"/>
    <w:rsid w:val="003C13CD"/>
    <w:rsid w:val="003C1D14"/>
    <w:rsid w:val="003C2568"/>
    <w:rsid w:val="003C2E2E"/>
    <w:rsid w:val="003C2E32"/>
    <w:rsid w:val="003C3172"/>
    <w:rsid w:val="003C371D"/>
    <w:rsid w:val="003C398A"/>
    <w:rsid w:val="003C39F2"/>
    <w:rsid w:val="003C3A45"/>
    <w:rsid w:val="003C413B"/>
    <w:rsid w:val="003C47C1"/>
    <w:rsid w:val="003C47C8"/>
    <w:rsid w:val="003C50AA"/>
    <w:rsid w:val="003C553B"/>
    <w:rsid w:val="003C5C94"/>
    <w:rsid w:val="003C739B"/>
    <w:rsid w:val="003C73FB"/>
    <w:rsid w:val="003C7EAA"/>
    <w:rsid w:val="003D01B0"/>
    <w:rsid w:val="003D13FE"/>
    <w:rsid w:val="003D1459"/>
    <w:rsid w:val="003D2B0C"/>
    <w:rsid w:val="003D2B80"/>
    <w:rsid w:val="003D2DFA"/>
    <w:rsid w:val="003D3083"/>
    <w:rsid w:val="003D3B30"/>
    <w:rsid w:val="003D40ED"/>
    <w:rsid w:val="003D48CC"/>
    <w:rsid w:val="003D5CEE"/>
    <w:rsid w:val="003D5EE0"/>
    <w:rsid w:val="003D63C0"/>
    <w:rsid w:val="003D6821"/>
    <w:rsid w:val="003D6A52"/>
    <w:rsid w:val="003D73E6"/>
    <w:rsid w:val="003E0563"/>
    <w:rsid w:val="003E1450"/>
    <w:rsid w:val="003E23F2"/>
    <w:rsid w:val="003E27A0"/>
    <w:rsid w:val="003E3015"/>
    <w:rsid w:val="003E3B10"/>
    <w:rsid w:val="003E5B0B"/>
    <w:rsid w:val="003E5F41"/>
    <w:rsid w:val="003E6470"/>
    <w:rsid w:val="003E723B"/>
    <w:rsid w:val="003E73C3"/>
    <w:rsid w:val="003E7D7F"/>
    <w:rsid w:val="003E7EEB"/>
    <w:rsid w:val="003F039E"/>
    <w:rsid w:val="003F13DE"/>
    <w:rsid w:val="003F169E"/>
    <w:rsid w:val="003F178D"/>
    <w:rsid w:val="003F22EC"/>
    <w:rsid w:val="003F28C1"/>
    <w:rsid w:val="003F29D3"/>
    <w:rsid w:val="003F3796"/>
    <w:rsid w:val="003F3BDA"/>
    <w:rsid w:val="003F4D71"/>
    <w:rsid w:val="003F7B66"/>
    <w:rsid w:val="00400BCF"/>
    <w:rsid w:val="0040163A"/>
    <w:rsid w:val="00401835"/>
    <w:rsid w:val="0040223A"/>
    <w:rsid w:val="004023C4"/>
    <w:rsid w:val="00402C51"/>
    <w:rsid w:val="00403424"/>
    <w:rsid w:val="00403B41"/>
    <w:rsid w:val="00403BD1"/>
    <w:rsid w:val="00403EE6"/>
    <w:rsid w:val="00404581"/>
    <w:rsid w:val="00404A3F"/>
    <w:rsid w:val="00404C2E"/>
    <w:rsid w:val="004054FB"/>
    <w:rsid w:val="00405C22"/>
    <w:rsid w:val="00406C95"/>
    <w:rsid w:val="004075C1"/>
    <w:rsid w:val="0040767C"/>
    <w:rsid w:val="00407C39"/>
    <w:rsid w:val="00407CD1"/>
    <w:rsid w:val="00407D4D"/>
    <w:rsid w:val="00410334"/>
    <w:rsid w:val="004103C7"/>
    <w:rsid w:val="00411013"/>
    <w:rsid w:val="004116A3"/>
    <w:rsid w:val="00411BFA"/>
    <w:rsid w:val="00412470"/>
    <w:rsid w:val="00412DC8"/>
    <w:rsid w:val="00413618"/>
    <w:rsid w:val="0041412C"/>
    <w:rsid w:val="00414246"/>
    <w:rsid w:val="004143CC"/>
    <w:rsid w:val="00414B76"/>
    <w:rsid w:val="00415E0B"/>
    <w:rsid w:val="00417046"/>
    <w:rsid w:val="00417F27"/>
    <w:rsid w:val="00420671"/>
    <w:rsid w:val="00420C11"/>
    <w:rsid w:val="00421F78"/>
    <w:rsid w:val="004222D8"/>
    <w:rsid w:val="00422354"/>
    <w:rsid w:val="004224E0"/>
    <w:rsid w:val="00422BF3"/>
    <w:rsid w:val="00422C8F"/>
    <w:rsid w:val="00422F59"/>
    <w:rsid w:val="00423BB2"/>
    <w:rsid w:val="00423BBC"/>
    <w:rsid w:val="00423BC9"/>
    <w:rsid w:val="00424E3A"/>
    <w:rsid w:val="0042768D"/>
    <w:rsid w:val="00427BAD"/>
    <w:rsid w:val="00431E73"/>
    <w:rsid w:val="00432097"/>
    <w:rsid w:val="0043279E"/>
    <w:rsid w:val="0043322D"/>
    <w:rsid w:val="00433298"/>
    <w:rsid w:val="00433360"/>
    <w:rsid w:val="00433C83"/>
    <w:rsid w:val="00434551"/>
    <w:rsid w:val="00435571"/>
    <w:rsid w:val="004356C0"/>
    <w:rsid w:val="004360DB"/>
    <w:rsid w:val="004360F7"/>
    <w:rsid w:val="00436530"/>
    <w:rsid w:val="0043675F"/>
    <w:rsid w:val="00436E9A"/>
    <w:rsid w:val="004376FA"/>
    <w:rsid w:val="00437EC8"/>
    <w:rsid w:val="00440930"/>
    <w:rsid w:val="004415D9"/>
    <w:rsid w:val="00442D46"/>
    <w:rsid w:val="004432DD"/>
    <w:rsid w:val="004434F1"/>
    <w:rsid w:val="00444318"/>
    <w:rsid w:val="00444CC8"/>
    <w:rsid w:val="0044533D"/>
    <w:rsid w:val="0044613B"/>
    <w:rsid w:val="00446173"/>
    <w:rsid w:val="00446747"/>
    <w:rsid w:val="0044676B"/>
    <w:rsid w:val="00446799"/>
    <w:rsid w:val="00450C03"/>
    <w:rsid w:val="00450D3F"/>
    <w:rsid w:val="00451A48"/>
    <w:rsid w:val="00451E0C"/>
    <w:rsid w:val="004520CC"/>
    <w:rsid w:val="004522E4"/>
    <w:rsid w:val="00453AD7"/>
    <w:rsid w:val="00453CC5"/>
    <w:rsid w:val="00454288"/>
    <w:rsid w:val="00454494"/>
    <w:rsid w:val="00454F24"/>
    <w:rsid w:val="00455281"/>
    <w:rsid w:val="0045581A"/>
    <w:rsid w:val="00455867"/>
    <w:rsid w:val="00455AB5"/>
    <w:rsid w:val="00455E12"/>
    <w:rsid w:val="0045772E"/>
    <w:rsid w:val="004578E3"/>
    <w:rsid w:val="00457C32"/>
    <w:rsid w:val="004601F2"/>
    <w:rsid w:val="0046044A"/>
    <w:rsid w:val="00460C7F"/>
    <w:rsid w:val="0046105A"/>
    <w:rsid w:val="00461EC4"/>
    <w:rsid w:val="00462557"/>
    <w:rsid w:val="00462D4B"/>
    <w:rsid w:val="00462E27"/>
    <w:rsid w:val="00463001"/>
    <w:rsid w:val="004638BC"/>
    <w:rsid w:val="00463A73"/>
    <w:rsid w:val="00463BD8"/>
    <w:rsid w:val="00463E1F"/>
    <w:rsid w:val="0046481C"/>
    <w:rsid w:val="0046499A"/>
    <w:rsid w:val="00466982"/>
    <w:rsid w:val="004669F2"/>
    <w:rsid w:val="00466F80"/>
    <w:rsid w:val="004671CE"/>
    <w:rsid w:val="00467472"/>
    <w:rsid w:val="00467D2F"/>
    <w:rsid w:val="00470040"/>
    <w:rsid w:val="00470260"/>
    <w:rsid w:val="00470B42"/>
    <w:rsid w:val="00471215"/>
    <w:rsid w:val="00471216"/>
    <w:rsid w:val="0047133E"/>
    <w:rsid w:val="004713AE"/>
    <w:rsid w:val="00471853"/>
    <w:rsid w:val="00472638"/>
    <w:rsid w:val="00472981"/>
    <w:rsid w:val="00473089"/>
    <w:rsid w:val="00474B94"/>
    <w:rsid w:val="0047542A"/>
    <w:rsid w:val="00475911"/>
    <w:rsid w:val="00476288"/>
    <w:rsid w:val="00476D86"/>
    <w:rsid w:val="00476F3D"/>
    <w:rsid w:val="004805EC"/>
    <w:rsid w:val="00480AB7"/>
    <w:rsid w:val="00481F01"/>
    <w:rsid w:val="00482B48"/>
    <w:rsid w:val="00482EA9"/>
    <w:rsid w:val="00482F0B"/>
    <w:rsid w:val="00483494"/>
    <w:rsid w:val="004838CB"/>
    <w:rsid w:val="004840FD"/>
    <w:rsid w:val="004841EC"/>
    <w:rsid w:val="00485E71"/>
    <w:rsid w:val="00486717"/>
    <w:rsid w:val="00486917"/>
    <w:rsid w:val="00486BAD"/>
    <w:rsid w:val="00487A69"/>
    <w:rsid w:val="00487EB8"/>
    <w:rsid w:val="0049030A"/>
    <w:rsid w:val="004906AE"/>
    <w:rsid w:val="004906D1"/>
    <w:rsid w:val="004914CF"/>
    <w:rsid w:val="00492025"/>
    <w:rsid w:val="004927D5"/>
    <w:rsid w:val="004927ED"/>
    <w:rsid w:val="00492BBD"/>
    <w:rsid w:val="00493406"/>
    <w:rsid w:val="0049386D"/>
    <w:rsid w:val="00493EAF"/>
    <w:rsid w:val="004948C3"/>
    <w:rsid w:val="00494BFB"/>
    <w:rsid w:val="00494F6C"/>
    <w:rsid w:val="00495847"/>
    <w:rsid w:val="004959A5"/>
    <w:rsid w:val="00495EBC"/>
    <w:rsid w:val="00496C37"/>
    <w:rsid w:val="004971E2"/>
    <w:rsid w:val="004978F7"/>
    <w:rsid w:val="00497CFC"/>
    <w:rsid w:val="004A022D"/>
    <w:rsid w:val="004A0F82"/>
    <w:rsid w:val="004A26FE"/>
    <w:rsid w:val="004A35F6"/>
    <w:rsid w:val="004A4626"/>
    <w:rsid w:val="004A4E23"/>
    <w:rsid w:val="004A576F"/>
    <w:rsid w:val="004A6567"/>
    <w:rsid w:val="004A6FE3"/>
    <w:rsid w:val="004A7565"/>
    <w:rsid w:val="004A7D3B"/>
    <w:rsid w:val="004B0402"/>
    <w:rsid w:val="004B1BFE"/>
    <w:rsid w:val="004B1C28"/>
    <w:rsid w:val="004B45CC"/>
    <w:rsid w:val="004B4D7D"/>
    <w:rsid w:val="004B554B"/>
    <w:rsid w:val="004B6A3E"/>
    <w:rsid w:val="004B70BB"/>
    <w:rsid w:val="004C0712"/>
    <w:rsid w:val="004C0743"/>
    <w:rsid w:val="004C145F"/>
    <w:rsid w:val="004C219B"/>
    <w:rsid w:val="004C2674"/>
    <w:rsid w:val="004C294A"/>
    <w:rsid w:val="004C3A0F"/>
    <w:rsid w:val="004C4591"/>
    <w:rsid w:val="004C4D4B"/>
    <w:rsid w:val="004C5A1E"/>
    <w:rsid w:val="004C5B1E"/>
    <w:rsid w:val="004C6FFE"/>
    <w:rsid w:val="004C787A"/>
    <w:rsid w:val="004C7D98"/>
    <w:rsid w:val="004D0340"/>
    <w:rsid w:val="004D0976"/>
    <w:rsid w:val="004D09B1"/>
    <w:rsid w:val="004D1BFE"/>
    <w:rsid w:val="004D287D"/>
    <w:rsid w:val="004D2AD6"/>
    <w:rsid w:val="004D363B"/>
    <w:rsid w:val="004D3DAC"/>
    <w:rsid w:val="004D430C"/>
    <w:rsid w:val="004D4409"/>
    <w:rsid w:val="004D449F"/>
    <w:rsid w:val="004D5282"/>
    <w:rsid w:val="004D5C79"/>
    <w:rsid w:val="004D5E93"/>
    <w:rsid w:val="004D6144"/>
    <w:rsid w:val="004D6DBF"/>
    <w:rsid w:val="004D7326"/>
    <w:rsid w:val="004D749A"/>
    <w:rsid w:val="004D79E9"/>
    <w:rsid w:val="004D7F9E"/>
    <w:rsid w:val="004E0883"/>
    <w:rsid w:val="004E0DE8"/>
    <w:rsid w:val="004E1034"/>
    <w:rsid w:val="004E1213"/>
    <w:rsid w:val="004E19D1"/>
    <w:rsid w:val="004E1AF9"/>
    <w:rsid w:val="004E245B"/>
    <w:rsid w:val="004E2A55"/>
    <w:rsid w:val="004E2C71"/>
    <w:rsid w:val="004E2FFE"/>
    <w:rsid w:val="004E34ED"/>
    <w:rsid w:val="004E4D35"/>
    <w:rsid w:val="004E4F43"/>
    <w:rsid w:val="004E5165"/>
    <w:rsid w:val="004E52E0"/>
    <w:rsid w:val="004E58B4"/>
    <w:rsid w:val="004E6AB3"/>
    <w:rsid w:val="004E7331"/>
    <w:rsid w:val="004E791D"/>
    <w:rsid w:val="004E7ED5"/>
    <w:rsid w:val="004F0A16"/>
    <w:rsid w:val="004F0B40"/>
    <w:rsid w:val="004F129D"/>
    <w:rsid w:val="004F1B20"/>
    <w:rsid w:val="004F2714"/>
    <w:rsid w:val="004F44AE"/>
    <w:rsid w:val="004F5CF8"/>
    <w:rsid w:val="004F6068"/>
    <w:rsid w:val="004F6680"/>
    <w:rsid w:val="004F67A9"/>
    <w:rsid w:val="004F72D3"/>
    <w:rsid w:val="004F7544"/>
    <w:rsid w:val="004F7909"/>
    <w:rsid w:val="004F7BF5"/>
    <w:rsid w:val="004F7E81"/>
    <w:rsid w:val="005007DB"/>
    <w:rsid w:val="005008B5"/>
    <w:rsid w:val="00501A6C"/>
    <w:rsid w:val="00501F60"/>
    <w:rsid w:val="005023C2"/>
    <w:rsid w:val="005024B1"/>
    <w:rsid w:val="00502658"/>
    <w:rsid w:val="00502A32"/>
    <w:rsid w:val="00502ECD"/>
    <w:rsid w:val="00502FC0"/>
    <w:rsid w:val="005031B1"/>
    <w:rsid w:val="00503216"/>
    <w:rsid w:val="00503F12"/>
    <w:rsid w:val="00504165"/>
    <w:rsid w:val="00505785"/>
    <w:rsid w:val="00505AB6"/>
    <w:rsid w:val="00505C56"/>
    <w:rsid w:val="0050797D"/>
    <w:rsid w:val="00507C00"/>
    <w:rsid w:val="0051050F"/>
    <w:rsid w:val="00510C40"/>
    <w:rsid w:val="00511685"/>
    <w:rsid w:val="005116FB"/>
    <w:rsid w:val="00512437"/>
    <w:rsid w:val="005129DA"/>
    <w:rsid w:val="00512BA2"/>
    <w:rsid w:val="00513823"/>
    <w:rsid w:val="00513DB2"/>
    <w:rsid w:val="005143BE"/>
    <w:rsid w:val="005145D8"/>
    <w:rsid w:val="005145F8"/>
    <w:rsid w:val="00514821"/>
    <w:rsid w:val="005152B0"/>
    <w:rsid w:val="005156A2"/>
    <w:rsid w:val="00515CEB"/>
    <w:rsid w:val="00516401"/>
    <w:rsid w:val="0051680C"/>
    <w:rsid w:val="0051737A"/>
    <w:rsid w:val="00517619"/>
    <w:rsid w:val="00520F43"/>
    <w:rsid w:val="00521B17"/>
    <w:rsid w:val="00521D0C"/>
    <w:rsid w:val="005221EE"/>
    <w:rsid w:val="00523366"/>
    <w:rsid w:val="0052342F"/>
    <w:rsid w:val="00523473"/>
    <w:rsid w:val="00523BDE"/>
    <w:rsid w:val="0052497B"/>
    <w:rsid w:val="00524D6B"/>
    <w:rsid w:val="00524FCA"/>
    <w:rsid w:val="0052560C"/>
    <w:rsid w:val="005256C3"/>
    <w:rsid w:val="005259F7"/>
    <w:rsid w:val="00525C06"/>
    <w:rsid w:val="00526740"/>
    <w:rsid w:val="00526787"/>
    <w:rsid w:val="00526BAF"/>
    <w:rsid w:val="00526FA2"/>
    <w:rsid w:val="00530B57"/>
    <w:rsid w:val="00530F07"/>
    <w:rsid w:val="0053139E"/>
    <w:rsid w:val="00531678"/>
    <w:rsid w:val="00532183"/>
    <w:rsid w:val="00532649"/>
    <w:rsid w:val="00532667"/>
    <w:rsid w:val="005326EB"/>
    <w:rsid w:val="00532FF8"/>
    <w:rsid w:val="00533F88"/>
    <w:rsid w:val="00535C10"/>
    <w:rsid w:val="00535DB6"/>
    <w:rsid w:val="0053654F"/>
    <w:rsid w:val="0053665B"/>
    <w:rsid w:val="00536F22"/>
    <w:rsid w:val="00537832"/>
    <w:rsid w:val="00537AD8"/>
    <w:rsid w:val="00537F4B"/>
    <w:rsid w:val="00540415"/>
    <w:rsid w:val="00540BE4"/>
    <w:rsid w:val="00540C28"/>
    <w:rsid w:val="0054212C"/>
    <w:rsid w:val="00542B69"/>
    <w:rsid w:val="00542B9B"/>
    <w:rsid w:val="00542D6F"/>
    <w:rsid w:val="005430DB"/>
    <w:rsid w:val="005433EB"/>
    <w:rsid w:val="005439C5"/>
    <w:rsid w:val="0054529B"/>
    <w:rsid w:val="0054539E"/>
    <w:rsid w:val="00545750"/>
    <w:rsid w:val="00546494"/>
    <w:rsid w:val="00550F77"/>
    <w:rsid w:val="00551E68"/>
    <w:rsid w:val="005529BE"/>
    <w:rsid w:val="00552A64"/>
    <w:rsid w:val="00552ED2"/>
    <w:rsid w:val="00554E2F"/>
    <w:rsid w:val="00555141"/>
    <w:rsid w:val="0055648E"/>
    <w:rsid w:val="005572B3"/>
    <w:rsid w:val="00560286"/>
    <w:rsid w:val="0056047B"/>
    <w:rsid w:val="005607B4"/>
    <w:rsid w:val="00561628"/>
    <w:rsid w:val="00561CCC"/>
    <w:rsid w:val="00562004"/>
    <w:rsid w:val="0056322B"/>
    <w:rsid w:val="0056332E"/>
    <w:rsid w:val="005634BC"/>
    <w:rsid w:val="0056651C"/>
    <w:rsid w:val="00570BC4"/>
    <w:rsid w:val="00570BCB"/>
    <w:rsid w:val="00570FAF"/>
    <w:rsid w:val="00571333"/>
    <w:rsid w:val="00571807"/>
    <w:rsid w:val="0057239A"/>
    <w:rsid w:val="005724A5"/>
    <w:rsid w:val="005726CA"/>
    <w:rsid w:val="00573CDE"/>
    <w:rsid w:val="00574624"/>
    <w:rsid w:val="005749F7"/>
    <w:rsid w:val="00574C00"/>
    <w:rsid w:val="005768FE"/>
    <w:rsid w:val="00576CAB"/>
    <w:rsid w:val="00576FD8"/>
    <w:rsid w:val="00580010"/>
    <w:rsid w:val="00580413"/>
    <w:rsid w:val="00581578"/>
    <w:rsid w:val="00581BAF"/>
    <w:rsid w:val="00581DCF"/>
    <w:rsid w:val="00582A55"/>
    <w:rsid w:val="00582F94"/>
    <w:rsid w:val="005842F9"/>
    <w:rsid w:val="00585159"/>
    <w:rsid w:val="0058529E"/>
    <w:rsid w:val="005858B0"/>
    <w:rsid w:val="005858D1"/>
    <w:rsid w:val="00585BB3"/>
    <w:rsid w:val="00586616"/>
    <w:rsid w:val="00586AE1"/>
    <w:rsid w:val="00586DEC"/>
    <w:rsid w:val="00586DFF"/>
    <w:rsid w:val="0059009B"/>
    <w:rsid w:val="00590ECC"/>
    <w:rsid w:val="005917C7"/>
    <w:rsid w:val="00593302"/>
    <w:rsid w:val="005936E2"/>
    <w:rsid w:val="005937BF"/>
    <w:rsid w:val="00593E44"/>
    <w:rsid w:val="00593FA0"/>
    <w:rsid w:val="005958D0"/>
    <w:rsid w:val="00596193"/>
    <w:rsid w:val="005962EA"/>
    <w:rsid w:val="0059693C"/>
    <w:rsid w:val="005A139C"/>
    <w:rsid w:val="005A13FE"/>
    <w:rsid w:val="005A29C4"/>
    <w:rsid w:val="005A2A6B"/>
    <w:rsid w:val="005A33E5"/>
    <w:rsid w:val="005A36ED"/>
    <w:rsid w:val="005A3D2E"/>
    <w:rsid w:val="005A4E9A"/>
    <w:rsid w:val="005A55AB"/>
    <w:rsid w:val="005A6659"/>
    <w:rsid w:val="005A669B"/>
    <w:rsid w:val="005A6BD1"/>
    <w:rsid w:val="005A71AD"/>
    <w:rsid w:val="005A7384"/>
    <w:rsid w:val="005A7589"/>
    <w:rsid w:val="005B0148"/>
    <w:rsid w:val="005B062B"/>
    <w:rsid w:val="005B0C0F"/>
    <w:rsid w:val="005B1467"/>
    <w:rsid w:val="005B16E0"/>
    <w:rsid w:val="005B17C9"/>
    <w:rsid w:val="005B1AC6"/>
    <w:rsid w:val="005B1B30"/>
    <w:rsid w:val="005B243E"/>
    <w:rsid w:val="005B2E26"/>
    <w:rsid w:val="005B42EE"/>
    <w:rsid w:val="005B47F0"/>
    <w:rsid w:val="005B4ACF"/>
    <w:rsid w:val="005B66DA"/>
    <w:rsid w:val="005B681B"/>
    <w:rsid w:val="005B6E1F"/>
    <w:rsid w:val="005B73EF"/>
    <w:rsid w:val="005B7DA6"/>
    <w:rsid w:val="005C0129"/>
    <w:rsid w:val="005C01C6"/>
    <w:rsid w:val="005C223F"/>
    <w:rsid w:val="005C2468"/>
    <w:rsid w:val="005C2895"/>
    <w:rsid w:val="005C31B4"/>
    <w:rsid w:val="005C3471"/>
    <w:rsid w:val="005C3B18"/>
    <w:rsid w:val="005C459D"/>
    <w:rsid w:val="005C4BA9"/>
    <w:rsid w:val="005C5596"/>
    <w:rsid w:val="005C6679"/>
    <w:rsid w:val="005C66FB"/>
    <w:rsid w:val="005C6BD2"/>
    <w:rsid w:val="005C6D6C"/>
    <w:rsid w:val="005C6F7E"/>
    <w:rsid w:val="005C77CB"/>
    <w:rsid w:val="005C78CC"/>
    <w:rsid w:val="005D067D"/>
    <w:rsid w:val="005D0F0E"/>
    <w:rsid w:val="005D16BA"/>
    <w:rsid w:val="005D3255"/>
    <w:rsid w:val="005D3488"/>
    <w:rsid w:val="005D5631"/>
    <w:rsid w:val="005D5686"/>
    <w:rsid w:val="005D688B"/>
    <w:rsid w:val="005D694F"/>
    <w:rsid w:val="005D7257"/>
    <w:rsid w:val="005E049D"/>
    <w:rsid w:val="005E1AA7"/>
    <w:rsid w:val="005E1EC6"/>
    <w:rsid w:val="005E2DE4"/>
    <w:rsid w:val="005E3D33"/>
    <w:rsid w:val="005E3F12"/>
    <w:rsid w:val="005E5C18"/>
    <w:rsid w:val="005E6F16"/>
    <w:rsid w:val="005E7004"/>
    <w:rsid w:val="005E77AB"/>
    <w:rsid w:val="005F08AD"/>
    <w:rsid w:val="005F0BF4"/>
    <w:rsid w:val="005F1336"/>
    <w:rsid w:val="005F187A"/>
    <w:rsid w:val="005F1A2B"/>
    <w:rsid w:val="005F211B"/>
    <w:rsid w:val="005F232E"/>
    <w:rsid w:val="005F2561"/>
    <w:rsid w:val="005F31C3"/>
    <w:rsid w:val="005F323E"/>
    <w:rsid w:val="005F452B"/>
    <w:rsid w:val="005F536B"/>
    <w:rsid w:val="005F6055"/>
    <w:rsid w:val="005F66A6"/>
    <w:rsid w:val="005F68DB"/>
    <w:rsid w:val="005F75C7"/>
    <w:rsid w:val="005F766D"/>
    <w:rsid w:val="005F7ED6"/>
    <w:rsid w:val="00600498"/>
    <w:rsid w:val="00600B20"/>
    <w:rsid w:val="00601276"/>
    <w:rsid w:val="0060161A"/>
    <w:rsid w:val="006019BB"/>
    <w:rsid w:val="00602EC6"/>
    <w:rsid w:val="0060392D"/>
    <w:rsid w:val="00603B3A"/>
    <w:rsid w:val="00606B46"/>
    <w:rsid w:val="00606EE6"/>
    <w:rsid w:val="00607252"/>
    <w:rsid w:val="0060738C"/>
    <w:rsid w:val="006074CD"/>
    <w:rsid w:val="006077D5"/>
    <w:rsid w:val="00607A30"/>
    <w:rsid w:val="006101AA"/>
    <w:rsid w:val="006111DB"/>
    <w:rsid w:val="00611653"/>
    <w:rsid w:val="00611A0C"/>
    <w:rsid w:val="00611F82"/>
    <w:rsid w:val="00613676"/>
    <w:rsid w:val="0061388E"/>
    <w:rsid w:val="00613961"/>
    <w:rsid w:val="00614636"/>
    <w:rsid w:val="00614726"/>
    <w:rsid w:val="006152AF"/>
    <w:rsid w:val="00615B7E"/>
    <w:rsid w:val="00616BE8"/>
    <w:rsid w:val="006170B8"/>
    <w:rsid w:val="0061735E"/>
    <w:rsid w:val="00617A64"/>
    <w:rsid w:val="00617CC5"/>
    <w:rsid w:val="00617F46"/>
    <w:rsid w:val="0062095E"/>
    <w:rsid w:val="00620A3A"/>
    <w:rsid w:val="0062298B"/>
    <w:rsid w:val="00622C3C"/>
    <w:rsid w:val="006241A4"/>
    <w:rsid w:val="00624300"/>
    <w:rsid w:val="00624BE9"/>
    <w:rsid w:val="006254B5"/>
    <w:rsid w:val="00625FC7"/>
    <w:rsid w:val="006266CA"/>
    <w:rsid w:val="00626D69"/>
    <w:rsid w:val="006303D8"/>
    <w:rsid w:val="00630F71"/>
    <w:rsid w:val="00631D5E"/>
    <w:rsid w:val="00632AC0"/>
    <w:rsid w:val="006335F6"/>
    <w:rsid w:val="00634646"/>
    <w:rsid w:val="006349BD"/>
    <w:rsid w:val="006368FC"/>
    <w:rsid w:val="0063709C"/>
    <w:rsid w:val="006374F6"/>
    <w:rsid w:val="00637515"/>
    <w:rsid w:val="0064045C"/>
    <w:rsid w:val="00640890"/>
    <w:rsid w:val="006421FC"/>
    <w:rsid w:val="00642215"/>
    <w:rsid w:val="006423C8"/>
    <w:rsid w:val="006424EB"/>
    <w:rsid w:val="0064289C"/>
    <w:rsid w:val="006437EA"/>
    <w:rsid w:val="00643934"/>
    <w:rsid w:val="00643CFA"/>
    <w:rsid w:val="00643F58"/>
    <w:rsid w:val="00644DAC"/>
    <w:rsid w:val="00645E34"/>
    <w:rsid w:val="0064641F"/>
    <w:rsid w:val="0064729F"/>
    <w:rsid w:val="006475C7"/>
    <w:rsid w:val="006477F3"/>
    <w:rsid w:val="006479FD"/>
    <w:rsid w:val="00647B67"/>
    <w:rsid w:val="00647BF5"/>
    <w:rsid w:val="00647DA7"/>
    <w:rsid w:val="0065013F"/>
    <w:rsid w:val="00652E99"/>
    <w:rsid w:val="006538CC"/>
    <w:rsid w:val="00653A17"/>
    <w:rsid w:val="00655315"/>
    <w:rsid w:val="00655562"/>
    <w:rsid w:val="00656D26"/>
    <w:rsid w:val="006606D0"/>
    <w:rsid w:val="006609F1"/>
    <w:rsid w:val="006612AE"/>
    <w:rsid w:val="00661C1F"/>
    <w:rsid w:val="00662DAE"/>
    <w:rsid w:val="00663047"/>
    <w:rsid w:val="006630F1"/>
    <w:rsid w:val="00663C01"/>
    <w:rsid w:val="00664B9C"/>
    <w:rsid w:val="006661D8"/>
    <w:rsid w:val="006663D1"/>
    <w:rsid w:val="006673AB"/>
    <w:rsid w:val="0066767A"/>
    <w:rsid w:val="00667990"/>
    <w:rsid w:val="006704F7"/>
    <w:rsid w:val="00671202"/>
    <w:rsid w:val="00672044"/>
    <w:rsid w:val="006732E6"/>
    <w:rsid w:val="006738D7"/>
    <w:rsid w:val="00673FD1"/>
    <w:rsid w:val="00675188"/>
    <w:rsid w:val="00675190"/>
    <w:rsid w:val="0067675F"/>
    <w:rsid w:val="00676CF8"/>
    <w:rsid w:val="0067701D"/>
    <w:rsid w:val="0067720B"/>
    <w:rsid w:val="00680641"/>
    <w:rsid w:val="006806FE"/>
    <w:rsid w:val="006810C4"/>
    <w:rsid w:val="006815BC"/>
    <w:rsid w:val="00681D68"/>
    <w:rsid w:val="006827DF"/>
    <w:rsid w:val="00682F64"/>
    <w:rsid w:val="006836B6"/>
    <w:rsid w:val="00683BB3"/>
    <w:rsid w:val="00683E75"/>
    <w:rsid w:val="00685C4E"/>
    <w:rsid w:val="0068649B"/>
    <w:rsid w:val="0068678E"/>
    <w:rsid w:val="00687DFC"/>
    <w:rsid w:val="0069019C"/>
    <w:rsid w:val="0069147A"/>
    <w:rsid w:val="00691EFD"/>
    <w:rsid w:val="00692756"/>
    <w:rsid w:val="006932E5"/>
    <w:rsid w:val="00694678"/>
    <w:rsid w:val="0069480A"/>
    <w:rsid w:val="00694E5A"/>
    <w:rsid w:val="00694F65"/>
    <w:rsid w:val="006952EA"/>
    <w:rsid w:val="00696210"/>
    <w:rsid w:val="00696506"/>
    <w:rsid w:val="00696AD0"/>
    <w:rsid w:val="00696ADE"/>
    <w:rsid w:val="00697244"/>
    <w:rsid w:val="0069740B"/>
    <w:rsid w:val="00697446"/>
    <w:rsid w:val="00697908"/>
    <w:rsid w:val="006A0682"/>
    <w:rsid w:val="006A11F4"/>
    <w:rsid w:val="006A1302"/>
    <w:rsid w:val="006A1AE6"/>
    <w:rsid w:val="006A24D1"/>
    <w:rsid w:val="006A2C44"/>
    <w:rsid w:val="006A3017"/>
    <w:rsid w:val="006A3C87"/>
    <w:rsid w:val="006A44CB"/>
    <w:rsid w:val="006A4CA1"/>
    <w:rsid w:val="006A5310"/>
    <w:rsid w:val="006A55F0"/>
    <w:rsid w:val="006A5D32"/>
    <w:rsid w:val="006A61A8"/>
    <w:rsid w:val="006A69DE"/>
    <w:rsid w:val="006A6B7F"/>
    <w:rsid w:val="006A6E81"/>
    <w:rsid w:val="006A718E"/>
    <w:rsid w:val="006A790E"/>
    <w:rsid w:val="006A79EF"/>
    <w:rsid w:val="006A7AFA"/>
    <w:rsid w:val="006A7D33"/>
    <w:rsid w:val="006A7E82"/>
    <w:rsid w:val="006B01E4"/>
    <w:rsid w:val="006B0314"/>
    <w:rsid w:val="006B0322"/>
    <w:rsid w:val="006B0699"/>
    <w:rsid w:val="006B0E81"/>
    <w:rsid w:val="006B12CB"/>
    <w:rsid w:val="006B18CE"/>
    <w:rsid w:val="006B2323"/>
    <w:rsid w:val="006B251D"/>
    <w:rsid w:val="006B277B"/>
    <w:rsid w:val="006B29C7"/>
    <w:rsid w:val="006B2C5A"/>
    <w:rsid w:val="006B42E6"/>
    <w:rsid w:val="006B4DDA"/>
    <w:rsid w:val="006B4E97"/>
    <w:rsid w:val="006B53C5"/>
    <w:rsid w:val="006B5567"/>
    <w:rsid w:val="006B5C00"/>
    <w:rsid w:val="006B73B6"/>
    <w:rsid w:val="006C109C"/>
    <w:rsid w:val="006C1744"/>
    <w:rsid w:val="006C1F87"/>
    <w:rsid w:val="006C2257"/>
    <w:rsid w:val="006C28E7"/>
    <w:rsid w:val="006C3FF7"/>
    <w:rsid w:val="006C6309"/>
    <w:rsid w:val="006D05A2"/>
    <w:rsid w:val="006D0BD9"/>
    <w:rsid w:val="006D141C"/>
    <w:rsid w:val="006D2163"/>
    <w:rsid w:val="006D26DC"/>
    <w:rsid w:val="006D2775"/>
    <w:rsid w:val="006D2835"/>
    <w:rsid w:val="006D2E8F"/>
    <w:rsid w:val="006D3666"/>
    <w:rsid w:val="006D4391"/>
    <w:rsid w:val="006D462C"/>
    <w:rsid w:val="006D56F3"/>
    <w:rsid w:val="006E0168"/>
    <w:rsid w:val="006E0312"/>
    <w:rsid w:val="006E104B"/>
    <w:rsid w:val="006E16EE"/>
    <w:rsid w:val="006E2BFB"/>
    <w:rsid w:val="006E2DB9"/>
    <w:rsid w:val="006E316F"/>
    <w:rsid w:val="006E343F"/>
    <w:rsid w:val="006E3867"/>
    <w:rsid w:val="006E40E1"/>
    <w:rsid w:val="006E4236"/>
    <w:rsid w:val="006E456F"/>
    <w:rsid w:val="006E5071"/>
    <w:rsid w:val="006E52CF"/>
    <w:rsid w:val="006E5AF5"/>
    <w:rsid w:val="006E648E"/>
    <w:rsid w:val="006E6B08"/>
    <w:rsid w:val="006E6E5D"/>
    <w:rsid w:val="006E714E"/>
    <w:rsid w:val="006E74D4"/>
    <w:rsid w:val="006E7960"/>
    <w:rsid w:val="006E7E00"/>
    <w:rsid w:val="006F1EC3"/>
    <w:rsid w:val="006F1ED3"/>
    <w:rsid w:val="006F205A"/>
    <w:rsid w:val="006F27B6"/>
    <w:rsid w:val="006F2B5D"/>
    <w:rsid w:val="006F3094"/>
    <w:rsid w:val="006F39A5"/>
    <w:rsid w:val="006F3B2E"/>
    <w:rsid w:val="006F3F5F"/>
    <w:rsid w:val="006F581A"/>
    <w:rsid w:val="006F5AD5"/>
    <w:rsid w:val="006F60B1"/>
    <w:rsid w:val="006F62EE"/>
    <w:rsid w:val="006F67E5"/>
    <w:rsid w:val="006F6FC8"/>
    <w:rsid w:val="007006B4"/>
    <w:rsid w:val="007006D8"/>
    <w:rsid w:val="00700ADC"/>
    <w:rsid w:val="00700CEB"/>
    <w:rsid w:val="007018E2"/>
    <w:rsid w:val="00701960"/>
    <w:rsid w:val="007027E5"/>
    <w:rsid w:val="00702F8C"/>
    <w:rsid w:val="0070368C"/>
    <w:rsid w:val="007037FC"/>
    <w:rsid w:val="00703826"/>
    <w:rsid w:val="0070443B"/>
    <w:rsid w:val="00704DB1"/>
    <w:rsid w:val="00704EE0"/>
    <w:rsid w:val="00705002"/>
    <w:rsid w:val="00705B1D"/>
    <w:rsid w:val="0070631F"/>
    <w:rsid w:val="00706335"/>
    <w:rsid w:val="00710246"/>
    <w:rsid w:val="00710835"/>
    <w:rsid w:val="00710872"/>
    <w:rsid w:val="00710A7E"/>
    <w:rsid w:val="00710C41"/>
    <w:rsid w:val="0071123F"/>
    <w:rsid w:val="007122FF"/>
    <w:rsid w:val="007127E4"/>
    <w:rsid w:val="00714490"/>
    <w:rsid w:val="00715767"/>
    <w:rsid w:val="00715CF8"/>
    <w:rsid w:val="007163A4"/>
    <w:rsid w:val="007176A2"/>
    <w:rsid w:val="00717732"/>
    <w:rsid w:val="00717EF9"/>
    <w:rsid w:val="00720567"/>
    <w:rsid w:val="00723783"/>
    <w:rsid w:val="0072505E"/>
    <w:rsid w:val="00725A4A"/>
    <w:rsid w:val="007262C1"/>
    <w:rsid w:val="00726DE4"/>
    <w:rsid w:val="007276C8"/>
    <w:rsid w:val="00727A70"/>
    <w:rsid w:val="00727AB2"/>
    <w:rsid w:val="00727E88"/>
    <w:rsid w:val="00730359"/>
    <w:rsid w:val="007303E6"/>
    <w:rsid w:val="00730720"/>
    <w:rsid w:val="00730A0C"/>
    <w:rsid w:val="00730F8F"/>
    <w:rsid w:val="0073328B"/>
    <w:rsid w:val="00733568"/>
    <w:rsid w:val="007336AF"/>
    <w:rsid w:val="00733BA9"/>
    <w:rsid w:val="0073458A"/>
    <w:rsid w:val="00735714"/>
    <w:rsid w:val="00735BC4"/>
    <w:rsid w:val="00735E95"/>
    <w:rsid w:val="00736193"/>
    <w:rsid w:val="007369C5"/>
    <w:rsid w:val="00737937"/>
    <w:rsid w:val="00737D8F"/>
    <w:rsid w:val="007402AF"/>
    <w:rsid w:val="0074047D"/>
    <w:rsid w:val="007417D8"/>
    <w:rsid w:val="007426A8"/>
    <w:rsid w:val="00743CB9"/>
    <w:rsid w:val="00744B93"/>
    <w:rsid w:val="00744C01"/>
    <w:rsid w:val="00744F08"/>
    <w:rsid w:val="007459FA"/>
    <w:rsid w:val="00747037"/>
    <w:rsid w:val="007471A0"/>
    <w:rsid w:val="007504AD"/>
    <w:rsid w:val="007508D8"/>
    <w:rsid w:val="00750ACE"/>
    <w:rsid w:val="00751998"/>
    <w:rsid w:val="00751F17"/>
    <w:rsid w:val="007529B8"/>
    <w:rsid w:val="00752F80"/>
    <w:rsid w:val="0075381E"/>
    <w:rsid w:val="00754026"/>
    <w:rsid w:val="0075435D"/>
    <w:rsid w:val="007548D2"/>
    <w:rsid w:val="0075629D"/>
    <w:rsid w:val="007565B4"/>
    <w:rsid w:val="0075698C"/>
    <w:rsid w:val="00756C2A"/>
    <w:rsid w:val="00756F75"/>
    <w:rsid w:val="00760ABC"/>
    <w:rsid w:val="00761193"/>
    <w:rsid w:val="0076171C"/>
    <w:rsid w:val="007622D7"/>
    <w:rsid w:val="00762D26"/>
    <w:rsid w:val="00762F46"/>
    <w:rsid w:val="007633FC"/>
    <w:rsid w:val="007638D3"/>
    <w:rsid w:val="00763CCC"/>
    <w:rsid w:val="00764C32"/>
    <w:rsid w:val="00765582"/>
    <w:rsid w:val="00765682"/>
    <w:rsid w:val="00765AEA"/>
    <w:rsid w:val="0076667B"/>
    <w:rsid w:val="00766B98"/>
    <w:rsid w:val="00767329"/>
    <w:rsid w:val="00767553"/>
    <w:rsid w:val="0076762E"/>
    <w:rsid w:val="0077079D"/>
    <w:rsid w:val="00770AD8"/>
    <w:rsid w:val="007715D3"/>
    <w:rsid w:val="007718C5"/>
    <w:rsid w:val="007725D0"/>
    <w:rsid w:val="0077368B"/>
    <w:rsid w:val="007738EC"/>
    <w:rsid w:val="00773A24"/>
    <w:rsid w:val="007743C7"/>
    <w:rsid w:val="00774792"/>
    <w:rsid w:val="00774883"/>
    <w:rsid w:val="00774AFE"/>
    <w:rsid w:val="00774D2C"/>
    <w:rsid w:val="00775C32"/>
    <w:rsid w:val="0077624D"/>
    <w:rsid w:val="00776261"/>
    <w:rsid w:val="007764FF"/>
    <w:rsid w:val="007775EA"/>
    <w:rsid w:val="00780EDF"/>
    <w:rsid w:val="00781169"/>
    <w:rsid w:val="0078149D"/>
    <w:rsid w:val="00781DED"/>
    <w:rsid w:val="00781F34"/>
    <w:rsid w:val="0078275F"/>
    <w:rsid w:val="00782C10"/>
    <w:rsid w:val="00784595"/>
    <w:rsid w:val="00784781"/>
    <w:rsid w:val="00785CA7"/>
    <w:rsid w:val="00786616"/>
    <w:rsid w:val="00786D91"/>
    <w:rsid w:val="00790D37"/>
    <w:rsid w:val="00790FC2"/>
    <w:rsid w:val="00791B30"/>
    <w:rsid w:val="00791D46"/>
    <w:rsid w:val="00792093"/>
    <w:rsid w:val="00792386"/>
    <w:rsid w:val="00792B75"/>
    <w:rsid w:val="00792EAB"/>
    <w:rsid w:val="0079408D"/>
    <w:rsid w:val="00794879"/>
    <w:rsid w:val="007950EF"/>
    <w:rsid w:val="00797A02"/>
    <w:rsid w:val="00797E0E"/>
    <w:rsid w:val="007A07E8"/>
    <w:rsid w:val="007A0CE5"/>
    <w:rsid w:val="007A1584"/>
    <w:rsid w:val="007A1AC7"/>
    <w:rsid w:val="007A2361"/>
    <w:rsid w:val="007A2405"/>
    <w:rsid w:val="007A2424"/>
    <w:rsid w:val="007A27EF"/>
    <w:rsid w:val="007A28FC"/>
    <w:rsid w:val="007A2DB1"/>
    <w:rsid w:val="007A354A"/>
    <w:rsid w:val="007A3617"/>
    <w:rsid w:val="007A36FA"/>
    <w:rsid w:val="007A3804"/>
    <w:rsid w:val="007A39CC"/>
    <w:rsid w:val="007A3BA7"/>
    <w:rsid w:val="007A3F9A"/>
    <w:rsid w:val="007A5DA1"/>
    <w:rsid w:val="007A74EC"/>
    <w:rsid w:val="007A7621"/>
    <w:rsid w:val="007A7809"/>
    <w:rsid w:val="007B10CE"/>
    <w:rsid w:val="007B1D02"/>
    <w:rsid w:val="007B252A"/>
    <w:rsid w:val="007B304C"/>
    <w:rsid w:val="007B5F40"/>
    <w:rsid w:val="007B5FB6"/>
    <w:rsid w:val="007B6A00"/>
    <w:rsid w:val="007B6CE9"/>
    <w:rsid w:val="007B784E"/>
    <w:rsid w:val="007B7E15"/>
    <w:rsid w:val="007C0928"/>
    <w:rsid w:val="007C1831"/>
    <w:rsid w:val="007C1ABF"/>
    <w:rsid w:val="007C1CFD"/>
    <w:rsid w:val="007C1E68"/>
    <w:rsid w:val="007C342E"/>
    <w:rsid w:val="007C3600"/>
    <w:rsid w:val="007C4137"/>
    <w:rsid w:val="007C4B8A"/>
    <w:rsid w:val="007C4F13"/>
    <w:rsid w:val="007C5B4E"/>
    <w:rsid w:val="007C5BDF"/>
    <w:rsid w:val="007C6F56"/>
    <w:rsid w:val="007D00AE"/>
    <w:rsid w:val="007D0368"/>
    <w:rsid w:val="007D0559"/>
    <w:rsid w:val="007D07BA"/>
    <w:rsid w:val="007D1341"/>
    <w:rsid w:val="007D1EB2"/>
    <w:rsid w:val="007D354F"/>
    <w:rsid w:val="007D43AA"/>
    <w:rsid w:val="007D4F57"/>
    <w:rsid w:val="007D5FC8"/>
    <w:rsid w:val="007D6312"/>
    <w:rsid w:val="007D69E6"/>
    <w:rsid w:val="007D77D8"/>
    <w:rsid w:val="007E0178"/>
    <w:rsid w:val="007E0537"/>
    <w:rsid w:val="007E0BC0"/>
    <w:rsid w:val="007E0CE8"/>
    <w:rsid w:val="007E1986"/>
    <w:rsid w:val="007E1E98"/>
    <w:rsid w:val="007E2233"/>
    <w:rsid w:val="007E2D75"/>
    <w:rsid w:val="007E39F9"/>
    <w:rsid w:val="007E3CB5"/>
    <w:rsid w:val="007E3E4D"/>
    <w:rsid w:val="007E4CAE"/>
    <w:rsid w:val="007E4E96"/>
    <w:rsid w:val="007E6686"/>
    <w:rsid w:val="007E6AE1"/>
    <w:rsid w:val="007E6DF7"/>
    <w:rsid w:val="007E76EB"/>
    <w:rsid w:val="007F041E"/>
    <w:rsid w:val="007F0D29"/>
    <w:rsid w:val="007F104B"/>
    <w:rsid w:val="007F1324"/>
    <w:rsid w:val="007F13D2"/>
    <w:rsid w:val="007F1540"/>
    <w:rsid w:val="007F1759"/>
    <w:rsid w:val="007F3F1F"/>
    <w:rsid w:val="007F40A2"/>
    <w:rsid w:val="007F4398"/>
    <w:rsid w:val="007F5508"/>
    <w:rsid w:val="007F69CE"/>
    <w:rsid w:val="007F7A2F"/>
    <w:rsid w:val="00801097"/>
    <w:rsid w:val="00801A07"/>
    <w:rsid w:val="00801DA9"/>
    <w:rsid w:val="00802924"/>
    <w:rsid w:val="00803896"/>
    <w:rsid w:val="00806748"/>
    <w:rsid w:val="00806962"/>
    <w:rsid w:val="008069C5"/>
    <w:rsid w:val="00807682"/>
    <w:rsid w:val="008077C5"/>
    <w:rsid w:val="00807910"/>
    <w:rsid w:val="008079CB"/>
    <w:rsid w:val="00807C87"/>
    <w:rsid w:val="00807F79"/>
    <w:rsid w:val="00810022"/>
    <w:rsid w:val="00810E7A"/>
    <w:rsid w:val="00811345"/>
    <w:rsid w:val="00812452"/>
    <w:rsid w:val="00812B0C"/>
    <w:rsid w:val="00814313"/>
    <w:rsid w:val="008146AE"/>
    <w:rsid w:val="00814BCC"/>
    <w:rsid w:val="00814DE0"/>
    <w:rsid w:val="00814E9E"/>
    <w:rsid w:val="00815603"/>
    <w:rsid w:val="008172CF"/>
    <w:rsid w:val="008173AA"/>
    <w:rsid w:val="0082025F"/>
    <w:rsid w:val="00820508"/>
    <w:rsid w:val="0082091F"/>
    <w:rsid w:val="00821B99"/>
    <w:rsid w:val="00821C71"/>
    <w:rsid w:val="008220A7"/>
    <w:rsid w:val="00822374"/>
    <w:rsid w:val="00822880"/>
    <w:rsid w:val="00822935"/>
    <w:rsid w:val="008229CC"/>
    <w:rsid w:val="00822E71"/>
    <w:rsid w:val="008232BD"/>
    <w:rsid w:val="00823525"/>
    <w:rsid w:val="00823F85"/>
    <w:rsid w:val="0082411C"/>
    <w:rsid w:val="00824629"/>
    <w:rsid w:val="0082468F"/>
    <w:rsid w:val="0082480D"/>
    <w:rsid w:val="00825799"/>
    <w:rsid w:val="00825C1E"/>
    <w:rsid w:val="00825DC5"/>
    <w:rsid w:val="00825DE1"/>
    <w:rsid w:val="00825F31"/>
    <w:rsid w:val="00825F99"/>
    <w:rsid w:val="008261EC"/>
    <w:rsid w:val="00826A3A"/>
    <w:rsid w:val="00826DD2"/>
    <w:rsid w:val="00827752"/>
    <w:rsid w:val="00827AD3"/>
    <w:rsid w:val="00827BC6"/>
    <w:rsid w:val="00827F4B"/>
    <w:rsid w:val="00830541"/>
    <w:rsid w:val="008313A4"/>
    <w:rsid w:val="00831C2D"/>
    <w:rsid w:val="0083305C"/>
    <w:rsid w:val="008346A3"/>
    <w:rsid w:val="00834A84"/>
    <w:rsid w:val="00834EBF"/>
    <w:rsid w:val="00835396"/>
    <w:rsid w:val="00835BFD"/>
    <w:rsid w:val="00835F11"/>
    <w:rsid w:val="0083726E"/>
    <w:rsid w:val="008377F5"/>
    <w:rsid w:val="00837A5F"/>
    <w:rsid w:val="008409A7"/>
    <w:rsid w:val="0084149C"/>
    <w:rsid w:val="008425D7"/>
    <w:rsid w:val="00842865"/>
    <w:rsid w:val="00842A3D"/>
    <w:rsid w:val="00842DE0"/>
    <w:rsid w:val="00843164"/>
    <w:rsid w:val="0084655F"/>
    <w:rsid w:val="00846929"/>
    <w:rsid w:val="0085055C"/>
    <w:rsid w:val="00850EC5"/>
    <w:rsid w:val="008510C4"/>
    <w:rsid w:val="008515A2"/>
    <w:rsid w:val="008515C6"/>
    <w:rsid w:val="00851BE3"/>
    <w:rsid w:val="00852A08"/>
    <w:rsid w:val="00853715"/>
    <w:rsid w:val="00854702"/>
    <w:rsid w:val="00855086"/>
    <w:rsid w:val="008551AE"/>
    <w:rsid w:val="00855A7B"/>
    <w:rsid w:val="00855ADB"/>
    <w:rsid w:val="00856163"/>
    <w:rsid w:val="0085660B"/>
    <w:rsid w:val="008567CF"/>
    <w:rsid w:val="00856B78"/>
    <w:rsid w:val="008573ED"/>
    <w:rsid w:val="0086013D"/>
    <w:rsid w:val="008615CA"/>
    <w:rsid w:val="008625AF"/>
    <w:rsid w:val="0086289F"/>
    <w:rsid w:val="008637DE"/>
    <w:rsid w:val="008639E1"/>
    <w:rsid w:val="00863A4D"/>
    <w:rsid w:val="00863A53"/>
    <w:rsid w:val="00863B1D"/>
    <w:rsid w:val="00863B34"/>
    <w:rsid w:val="00863BB7"/>
    <w:rsid w:val="00863F09"/>
    <w:rsid w:val="00866C8E"/>
    <w:rsid w:val="00866D4E"/>
    <w:rsid w:val="008670F7"/>
    <w:rsid w:val="00867A6F"/>
    <w:rsid w:val="008700C2"/>
    <w:rsid w:val="00870410"/>
    <w:rsid w:val="00871099"/>
    <w:rsid w:val="00871362"/>
    <w:rsid w:val="008716AE"/>
    <w:rsid w:val="0087237B"/>
    <w:rsid w:val="0087254F"/>
    <w:rsid w:val="0087386F"/>
    <w:rsid w:val="00874828"/>
    <w:rsid w:val="008749C8"/>
    <w:rsid w:val="00874A38"/>
    <w:rsid w:val="00874E91"/>
    <w:rsid w:val="00875337"/>
    <w:rsid w:val="00876017"/>
    <w:rsid w:val="008763E9"/>
    <w:rsid w:val="00876802"/>
    <w:rsid w:val="00877CDA"/>
    <w:rsid w:val="008804FE"/>
    <w:rsid w:val="00880613"/>
    <w:rsid w:val="008806AB"/>
    <w:rsid w:val="008811B7"/>
    <w:rsid w:val="00882372"/>
    <w:rsid w:val="008826C3"/>
    <w:rsid w:val="00882E18"/>
    <w:rsid w:val="00882EEA"/>
    <w:rsid w:val="00883336"/>
    <w:rsid w:val="0088353F"/>
    <w:rsid w:val="00883D3D"/>
    <w:rsid w:val="00884197"/>
    <w:rsid w:val="00884612"/>
    <w:rsid w:val="00885DFE"/>
    <w:rsid w:val="008862C1"/>
    <w:rsid w:val="00886325"/>
    <w:rsid w:val="00886410"/>
    <w:rsid w:val="008866A6"/>
    <w:rsid w:val="00886C8C"/>
    <w:rsid w:val="00887650"/>
    <w:rsid w:val="00887B2E"/>
    <w:rsid w:val="008905FD"/>
    <w:rsid w:val="00891B43"/>
    <w:rsid w:val="00891E62"/>
    <w:rsid w:val="00891EEC"/>
    <w:rsid w:val="00893018"/>
    <w:rsid w:val="00893137"/>
    <w:rsid w:val="0089499C"/>
    <w:rsid w:val="00895023"/>
    <w:rsid w:val="00895DD3"/>
    <w:rsid w:val="00895FD4"/>
    <w:rsid w:val="00896241"/>
    <w:rsid w:val="00896870"/>
    <w:rsid w:val="008971ED"/>
    <w:rsid w:val="00897510"/>
    <w:rsid w:val="008A0F66"/>
    <w:rsid w:val="008A11E0"/>
    <w:rsid w:val="008A12A5"/>
    <w:rsid w:val="008A2E9B"/>
    <w:rsid w:val="008A2FF5"/>
    <w:rsid w:val="008A37A8"/>
    <w:rsid w:val="008A4075"/>
    <w:rsid w:val="008A4402"/>
    <w:rsid w:val="008A47BA"/>
    <w:rsid w:val="008A6049"/>
    <w:rsid w:val="008A61BD"/>
    <w:rsid w:val="008A65B1"/>
    <w:rsid w:val="008A6603"/>
    <w:rsid w:val="008A6E8E"/>
    <w:rsid w:val="008A75D6"/>
    <w:rsid w:val="008B038C"/>
    <w:rsid w:val="008B0DF6"/>
    <w:rsid w:val="008B18C2"/>
    <w:rsid w:val="008B1A30"/>
    <w:rsid w:val="008B1C2A"/>
    <w:rsid w:val="008B22D9"/>
    <w:rsid w:val="008B28B0"/>
    <w:rsid w:val="008B2B9C"/>
    <w:rsid w:val="008B310E"/>
    <w:rsid w:val="008B3739"/>
    <w:rsid w:val="008B426D"/>
    <w:rsid w:val="008B42C1"/>
    <w:rsid w:val="008B4458"/>
    <w:rsid w:val="008B4557"/>
    <w:rsid w:val="008B4C06"/>
    <w:rsid w:val="008B512A"/>
    <w:rsid w:val="008B5B77"/>
    <w:rsid w:val="008B6151"/>
    <w:rsid w:val="008B6B3E"/>
    <w:rsid w:val="008B6D72"/>
    <w:rsid w:val="008C0836"/>
    <w:rsid w:val="008C09C7"/>
    <w:rsid w:val="008C09FC"/>
    <w:rsid w:val="008C1D96"/>
    <w:rsid w:val="008C2D97"/>
    <w:rsid w:val="008C2F30"/>
    <w:rsid w:val="008C41B9"/>
    <w:rsid w:val="008C4F92"/>
    <w:rsid w:val="008C6123"/>
    <w:rsid w:val="008C63D4"/>
    <w:rsid w:val="008C744F"/>
    <w:rsid w:val="008C7471"/>
    <w:rsid w:val="008C75C9"/>
    <w:rsid w:val="008D0258"/>
    <w:rsid w:val="008D0806"/>
    <w:rsid w:val="008D0959"/>
    <w:rsid w:val="008D1D6A"/>
    <w:rsid w:val="008D3728"/>
    <w:rsid w:val="008D384D"/>
    <w:rsid w:val="008D3E16"/>
    <w:rsid w:val="008D5202"/>
    <w:rsid w:val="008D5D86"/>
    <w:rsid w:val="008D5E62"/>
    <w:rsid w:val="008D5F4F"/>
    <w:rsid w:val="008D6063"/>
    <w:rsid w:val="008D6300"/>
    <w:rsid w:val="008D63F4"/>
    <w:rsid w:val="008D6E95"/>
    <w:rsid w:val="008D744C"/>
    <w:rsid w:val="008D7929"/>
    <w:rsid w:val="008D7EAF"/>
    <w:rsid w:val="008E0671"/>
    <w:rsid w:val="008E06C3"/>
    <w:rsid w:val="008E1216"/>
    <w:rsid w:val="008E1239"/>
    <w:rsid w:val="008E14C1"/>
    <w:rsid w:val="008E225E"/>
    <w:rsid w:val="008E34BE"/>
    <w:rsid w:val="008E5FEB"/>
    <w:rsid w:val="008E6F04"/>
    <w:rsid w:val="008E734B"/>
    <w:rsid w:val="008E7EF8"/>
    <w:rsid w:val="008E7F8C"/>
    <w:rsid w:val="008F0197"/>
    <w:rsid w:val="008F0646"/>
    <w:rsid w:val="008F1BA2"/>
    <w:rsid w:val="008F1C84"/>
    <w:rsid w:val="008F233C"/>
    <w:rsid w:val="008F2891"/>
    <w:rsid w:val="008F30B1"/>
    <w:rsid w:val="008F3BB0"/>
    <w:rsid w:val="008F3BB9"/>
    <w:rsid w:val="008F3CCF"/>
    <w:rsid w:val="008F3FB5"/>
    <w:rsid w:val="008F472E"/>
    <w:rsid w:val="008F4DAF"/>
    <w:rsid w:val="008F4F99"/>
    <w:rsid w:val="008F5360"/>
    <w:rsid w:val="008F54E9"/>
    <w:rsid w:val="008F5DB2"/>
    <w:rsid w:val="008F623A"/>
    <w:rsid w:val="008F69B3"/>
    <w:rsid w:val="008F7915"/>
    <w:rsid w:val="008F7AD5"/>
    <w:rsid w:val="008F7CD5"/>
    <w:rsid w:val="008F7F0B"/>
    <w:rsid w:val="009003A8"/>
    <w:rsid w:val="0090099B"/>
    <w:rsid w:val="009011FD"/>
    <w:rsid w:val="009035ED"/>
    <w:rsid w:val="00903DBF"/>
    <w:rsid w:val="00904389"/>
    <w:rsid w:val="0090508F"/>
    <w:rsid w:val="00905367"/>
    <w:rsid w:val="009059AF"/>
    <w:rsid w:val="00907410"/>
    <w:rsid w:val="009100BF"/>
    <w:rsid w:val="0091011F"/>
    <w:rsid w:val="00910DA4"/>
    <w:rsid w:val="00911C12"/>
    <w:rsid w:val="009126F9"/>
    <w:rsid w:val="00912779"/>
    <w:rsid w:val="0091294A"/>
    <w:rsid w:val="00912F9F"/>
    <w:rsid w:val="00913FA2"/>
    <w:rsid w:val="00914128"/>
    <w:rsid w:val="0091576C"/>
    <w:rsid w:val="00915891"/>
    <w:rsid w:val="00917154"/>
    <w:rsid w:val="00917FC5"/>
    <w:rsid w:val="0092157E"/>
    <w:rsid w:val="0092274F"/>
    <w:rsid w:val="00922FBE"/>
    <w:rsid w:val="00923385"/>
    <w:rsid w:val="00923661"/>
    <w:rsid w:val="00923C0C"/>
    <w:rsid w:val="00923DCE"/>
    <w:rsid w:val="00924B09"/>
    <w:rsid w:val="00926392"/>
    <w:rsid w:val="00926CF2"/>
    <w:rsid w:val="00927625"/>
    <w:rsid w:val="009331AD"/>
    <w:rsid w:val="009337F5"/>
    <w:rsid w:val="00933AD9"/>
    <w:rsid w:val="00933AFB"/>
    <w:rsid w:val="00934CB9"/>
    <w:rsid w:val="00935822"/>
    <w:rsid w:val="0093588F"/>
    <w:rsid w:val="0093617A"/>
    <w:rsid w:val="0093644A"/>
    <w:rsid w:val="00937150"/>
    <w:rsid w:val="0093799C"/>
    <w:rsid w:val="00937A63"/>
    <w:rsid w:val="00937B63"/>
    <w:rsid w:val="00941310"/>
    <w:rsid w:val="00941481"/>
    <w:rsid w:val="00942158"/>
    <w:rsid w:val="00942E17"/>
    <w:rsid w:val="00943DED"/>
    <w:rsid w:val="00944080"/>
    <w:rsid w:val="009446DB"/>
    <w:rsid w:val="0094489E"/>
    <w:rsid w:val="009450FA"/>
    <w:rsid w:val="00945302"/>
    <w:rsid w:val="00946269"/>
    <w:rsid w:val="0094627E"/>
    <w:rsid w:val="009464F9"/>
    <w:rsid w:val="009464FE"/>
    <w:rsid w:val="00946A69"/>
    <w:rsid w:val="00946EF3"/>
    <w:rsid w:val="00947280"/>
    <w:rsid w:val="00947F86"/>
    <w:rsid w:val="009502B6"/>
    <w:rsid w:val="009508EA"/>
    <w:rsid w:val="00950FCF"/>
    <w:rsid w:val="00951209"/>
    <w:rsid w:val="00951A88"/>
    <w:rsid w:val="009520A7"/>
    <w:rsid w:val="00952248"/>
    <w:rsid w:val="00952779"/>
    <w:rsid w:val="00952896"/>
    <w:rsid w:val="009528BE"/>
    <w:rsid w:val="00953F3F"/>
    <w:rsid w:val="00954720"/>
    <w:rsid w:val="0095498A"/>
    <w:rsid w:val="00955AF0"/>
    <w:rsid w:val="00955CFF"/>
    <w:rsid w:val="009569A5"/>
    <w:rsid w:val="00957CD2"/>
    <w:rsid w:val="009602ED"/>
    <w:rsid w:val="0096033E"/>
    <w:rsid w:val="00960609"/>
    <w:rsid w:val="009615AC"/>
    <w:rsid w:val="00962188"/>
    <w:rsid w:val="009626B3"/>
    <w:rsid w:val="0096287B"/>
    <w:rsid w:val="00962C12"/>
    <w:rsid w:val="00963174"/>
    <w:rsid w:val="00963ADF"/>
    <w:rsid w:val="00963D5E"/>
    <w:rsid w:val="00963F2E"/>
    <w:rsid w:val="009641EB"/>
    <w:rsid w:val="00964380"/>
    <w:rsid w:val="00964430"/>
    <w:rsid w:val="00964E04"/>
    <w:rsid w:val="0096508C"/>
    <w:rsid w:val="00965F1D"/>
    <w:rsid w:val="009665F7"/>
    <w:rsid w:val="00967066"/>
    <w:rsid w:val="009674F0"/>
    <w:rsid w:val="0096776A"/>
    <w:rsid w:val="00967C87"/>
    <w:rsid w:val="00967D78"/>
    <w:rsid w:val="009704CD"/>
    <w:rsid w:val="00970A72"/>
    <w:rsid w:val="00970A81"/>
    <w:rsid w:val="00970D3B"/>
    <w:rsid w:val="00970E3B"/>
    <w:rsid w:val="0097104D"/>
    <w:rsid w:val="00971DA3"/>
    <w:rsid w:val="009720BA"/>
    <w:rsid w:val="00972A26"/>
    <w:rsid w:val="00974058"/>
    <w:rsid w:val="009741C1"/>
    <w:rsid w:val="00974E8F"/>
    <w:rsid w:val="00975AF8"/>
    <w:rsid w:val="009768FA"/>
    <w:rsid w:val="00980142"/>
    <w:rsid w:val="009811AF"/>
    <w:rsid w:val="00981502"/>
    <w:rsid w:val="00981CC9"/>
    <w:rsid w:val="00982B2E"/>
    <w:rsid w:val="00982DBA"/>
    <w:rsid w:val="00982EAE"/>
    <w:rsid w:val="00983532"/>
    <w:rsid w:val="00984118"/>
    <w:rsid w:val="009852C1"/>
    <w:rsid w:val="009852F3"/>
    <w:rsid w:val="0098535A"/>
    <w:rsid w:val="00986ED9"/>
    <w:rsid w:val="009871F8"/>
    <w:rsid w:val="00987206"/>
    <w:rsid w:val="0098734F"/>
    <w:rsid w:val="009875D5"/>
    <w:rsid w:val="00987BAB"/>
    <w:rsid w:val="00987BCE"/>
    <w:rsid w:val="00987FDE"/>
    <w:rsid w:val="00990B25"/>
    <w:rsid w:val="009919EB"/>
    <w:rsid w:val="00991CA4"/>
    <w:rsid w:val="00991E1E"/>
    <w:rsid w:val="0099293A"/>
    <w:rsid w:val="009938CC"/>
    <w:rsid w:val="0099524E"/>
    <w:rsid w:val="009956EA"/>
    <w:rsid w:val="00996218"/>
    <w:rsid w:val="009963EA"/>
    <w:rsid w:val="00997792"/>
    <w:rsid w:val="009A006A"/>
    <w:rsid w:val="009A17F5"/>
    <w:rsid w:val="009A1993"/>
    <w:rsid w:val="009A20DC"/>
    <w:rsid w:val="009A2136"/>
    <w:rsid w:val="009A559C"/>
    <w:rsid w:val="009A5FAA"/>
    <w:rsid w:val="009A623B"/>
    <w:rsid w:val="009A6F41"/>
    <w:rsid w:val="009A7B17"/>
    <w:rsid w:val="009B04C9"/>
    <w:rsid w:val="009B0A61"/>
    <w:rsid w:val="009B0BD2"/>
    <w:rsid w:val="009B196D"/>
    <w:rsid w:val="009B29F5"/>
    <w:rsid w:val="009B2A1E"/>
    <w:rsid w:val="009B3050"/>
    <w:rsid w:val="009B37C0"/>
    <w:rsid w:val="009B3884"/>
    <w:rsid w:val="009B414A"/>
    <w:rsid w:val="009B4ACA"/>
    <w:rsid w:val="009B5F04"/>
    <w:rsid w:val="009B6243"/>
    <w:rsid w:val="009B666A"/>
    <w:rsid w:val="009B6B04"/>
    <w:rsid w:val="009B6BFC"/>
    <w:rsid w:val="009C0124"/>
    <w:rsid w:val="009C0E83"/>
    <w:rsid w:val="009C10F2"/>
    <w:rsid w:val="009C1266"/>
    <w:rsid w:val="009C12D3"/>
    <w:rsid w:val="009C1B44"/>
    <w:rsid w:val="009C2414"/>
    <w:rsid w:val="009C288F"/>
    <w:rsid w:val="009C2E04"/>
    <w:rsid w:val="009C2FDB"/>
    <w:rsid w:val="009C348B"/>
    <w:rsid w:val="009C3818"/>
    <w:rsid w:val="009C5A5A"/>
    <w:rsid w:val="009C5E00"/>
    <w:rsid w:val="009C6B38"/>
    <w:rsid w:val="009C7D28"/>
    <w:rsid w:val="009D014E"/>
    <w:rsid w:val="009D0CBC"/>
    <w:rsid w:val="009D26E7"/>
    <w:rsid w:val="009D276C"/>
    <w:rsid w:val="009D2817"/>
    <w:rsid w:val="009D2C63"/>
    <w:rsid w:val="009D2F5F"/>
    <w:rsid w:val="009D439B"/>
    <w:rsid w:val="009D522D"/>
    <w:rsid w:val="009D5ECD"/>
    <w:rsid w:val="009D76AD"/>
    <w:rsid w:val="009E0158"/>
    <w:rsid w:val="009E03CF"/>
    <w:rsid w:val="009E0846"/>
    <w:rsid w:val="009E09D8"/>
    <w:rsid w:val="009E0ECE"/>
    <w:rsid w:val="009E41DC"/>
    <w:rsid w:val="009E4C82"/>
    <w:rsid w:val="009E6478"/>
    <w:rsid w:val="009E6F8B"/>
    <w:rsid w:val="009E736F"/>
    <w:rsid w:val="009E7958"/>
    <w:rsid w:val="009F0058"/>
    <w:rsid w:val="009F0266"/>
    <w:rsid w:val="009F0376"/>
    <w:rsid w:val="009F2528"/>
    <w:rsid w:val="009F2FDA"/>
    <w:rsid w:val="009F3999"/>
    <w:rsid w:val="009F3B1F"/>
    <w:rsid w:val="009F3C40"/>
    <w:rsid w:val="009F4098"/>
    <w:rsid w:val="009F4594"/>
    <w:rsid w:val="009F494C"/>
    <w:rsid w:val="009F54BD"/>
    <w:rsid w:val="009F5D17"/>
    <w:rsid w:val="009F62E6"/>
    <w:rsid w:val="009F6F64"/>
    <w:rsid w:val="00A00540"/>
    <w:rsid w:val="00A0062E"/>
    <w:rsid w:val="00A00F19"/>
    <w:rsid w:val="00A00FEF"/>
    <w:rsid w:val="00A01207"/>
    <w:rsid w:val="00A0146E"/>
    <w:rsid w:val="00A01BD5"/>
    <w:rsid w:val="00A025AC"/>
    <w:rsid w:val="00A02BA2"/>
    <w:rsid w:val="00A0481B"/>
    <w:rsid w:val="00A04E25"/>
    <w:rsid w:val="00A05B1F"/>
    <w:rsid w:val="00A05BAA"/>
    <w:rsid w:val="00A06736"/>
    <w:rsid w:val="00A067B3"/>
    <w:rsid w:val="00A106C2"/>
    <w:rsid w:val="00A1104C"/>
    <w:rsid w:val="00A12543"/>
    <w:rsid w:val="00A1358D"/>
    <w:rsid w:val="00A1358F"/>
    <w:rsid w:val="00A14D9D"/>
    <w:rsid w:val="00A14E7B"/>
    <w:rsid w:val="00A15F61"/>
    <w:rsid w:val="00A167F3"/>
    <w:rsid w:val="00A175A7"/>
    <w:rsid w:val="00A17B76"/>
    <w:rsid w:val="00A20176"/>
    <w:rsid w:val="00A20A1B"/>
    <w:rsid w:val="00A21662"/>
    <w:rsid w:val="00A219C5"/>
    <w:rsid w:val="00A21F22"/>
    <w:rsid w:val="00A2216E"/>
    <w:rsid w:val="00A22617"/>
    <w:rsid w:val="00A226F5"/>
    <w:rsid w:val="00A22783"/>
    <w:rsid w:val="00A229C5"/>
    <w:rsid w:val="00A22F64"/>
    <w:rsid w:val="00A23684"/>
    <w:rsid w:val="00A23AC0"/>
    <w:rsid w:val="00A2565E"/>
    <w:rsid w:val="00A261D1"/>
    <w:rsid w:val="00A262F2"/>
    <w:rsid w:val="00A2642A"/>
    <w:rsid w:val="00A268DF"/>
    <w:rsid w:val="00A2690C"/>
    <w:rsid w:val="00A26EA5"/>
    <w:rsid w:val="00A26EEF"/>
    <w:rsid w:val="00A278EA"/>
    <w:rsid w:val="00A27C75"/>
    <w:rsid w:val="00A3110B"/>
    <w:rsid w:val="00A31B92"/>
    <w:rsid w:val="00A31D03"/>
    <w:rsid w:val="00A3246D"/>
    <w:rsid w:val="00A32CF5"/>
    <w:rsid w:val="00A34ADD"/>
    <w:rsid w:val="00A34C23"/>
    <w:rsid w:val="00A34D37"/>
    <w:rsid w:val="00A34FA5"/>
    <w:rsid w:val="00A3517E"/>
    <w:rsid w:val="00A35B09"/>
    <w:rsid w:val="00A35FF5"/>
    <w:rsid w:val="00A374A8"/>
    <w:rsid w:val="00A374FE"/>
    <w:rsid w:val="00A40FA4"/>
    <w:rsid w:val="00A411AF"/>
    <w:rsid w:val="00A41DCF"/>
    <w:rsid w:val="00A41E44"/>
    <w:rsid w:val="00A41F0D"/>
    <w:rsid w:val="00A424FB"/>
    <w:rsid w:val="00A42804"/>
    <w:rsid w:val="00A42A4A"/>
    <w:rsid w:val="00A42A7F"/>
    <w:rsid w:val="00A43F1C"/>
    <w:rsid w:val="00A44898"/>
    <w:rsid w:val="00A454BF"/>
    <w:rsid w:val="00A45885"/>
    <w:rsid w:val="00A45E82"/>
    <w:rsid w:val="00A46709"/>
    <w:rsid w:val="00A47C45"/>
    <w:rsid w:val="00A50864"/>
    <w:rsid w:val="00A50F6E"/>
    <w:rsid w:val="00A512CB"/>
    <w:rsid w:val="00A532A0"/>
    <w:rsid w:val="00A5449A"/>
    <w:rsid w:val="00A546A4"/>
    <w:rsid w:val="00A55CED"/>
    <w:rsid w:val="00A56CBA"/>
    <w:rsid w:val="00A570A4"/>
    <w:rsid w:val="00A575F0"/>
    <w:rsid w:val="00A602E4"/>
    <w:rsid w:val="00A60335"/>
    <w:rsid w:val="00A60A01"/>
    <w:rsid w:val="00A6177F"/>
    <w:rsid w:val="00A62288"/>
    <w:rsid w:val="00A622F7"/>
    <w:rsid w:val="00A62CB4"/>
    <w:rsid w:val="00A637B8"/>
    <w:rsid w:val="00A64482"/>
    <w:rsid w:val="00A652DF"/>
    <w:rsid w:val="00A65EC9"/>
    <w:rsid w:val="00A66E5D"/>
    <w:rsid w:val="00A67E07"/>
    <w:rsid w:val="00A736E7"/>
    <w:rsid w:val="00A73A44"/>
    <w:rsid w:val="00A7527B"/>
    <w:rsid w:val="00A7588B"/>
    <w:rsid w:val="00A76E44"/>
    <w:rsid w:val="00A76F17"/>
    <w:rsid w:val="00A77705"/>
    <w:rsid w:val="00A80261"/>
    <w:rsid w:val="00A807FA"/>
    <w:rsid w:val="00A81845"/>
    <w:rsid w:val="00A8265A"/>
    <w:rsid w:val="00A82933"/>
    <w:rsid w:val="00A82B98"/>
    <w:rsid w:val="00A82F19"/>
    <w:rsid w:val="00A84A34"/>
    <w:rsid w:val="00A84B96"/>
    <w:rsid w:val="00A853BD"/>
    <w:rsid w:val="00A859CB"/>
    <w:rsid w:val="00A8601E"/>
    <w:rsid w:val="00A863B3"/>
    <w:rsid w:val="00A86579"/>
    <w:rsid w:val="00A86FAE"/>
    <w:rsid w:val="00A8766F"/>
    <w:rsid w:val="00A87925"/>
    <w:rsid w:val="00A879F4"/>
    <w:rsid w:val="00A87D40"/>
    <w:rsid w:val="00A901CD"/>
    <w:rsid w:val="00A90F17"/>
    <w:rsid w:val="00A91851"/>
    <w:rsid w:val="00A91FF8"/>
    <w:rsid w:val="00A9267A"/>
    <w:rsid w:val="00A9290B"/>
    <w:rsid w:val="00A929D6"/>
    <w:rsid w:val="00A92DE1"/>
    <w:rsid w:val="00A932CD"/>
    <w:rsid w:val="00A93B22"/>
    <w:rsid w:val="00A942D6"/>
    <w:rsid w:val="00A94568"/>
    <w:rsid w:val="00A9481D"/>
    <w:rsid w:val="00A9484F"/>
    <w:rsid w:val="00A94BCA"/>
    <w:rsid w:val="00A973C2"/>
    <w:rsid w:val="00A974FA"/>
    <w:rsid w:val="00AA091E"/>
    <w:rsid w:val="00AA09E7"/>
    <w:rsid w:val="00AA3BB4"/>
    <w:rsid w:val="00AA502D"/>
    <w:rsid w:val="00AA5294"/>
    <w:rsid w:val="00AA5645"/>
    <w:rsid w:val="00AA5FD0"/>
    <w:rsid w:val="00AA68AD"/>
    <w:rsid w:val="00AA6989"/>
    <w:rsid w:val="00AB0584"/>
    <w:rsid w:val="00AB1033"/>
    <w:rsid w:val="00AB1373"/>
    <w:rsid w:val="00AB1BE6"/>
    <w:rsid w:val="00AB24A2"/>
    <w:rsid w:val="00AB294F"/>
    <w:rsid w:val="00AB4596"/>
    <w:rsid w:val="00AB4E4A"/>
    <w:rsid w:val="00AB51B3"/>
    <w:rsid w:val="00AB52B6"/>
    <w:rsid w:val="00AB5538"/>
    <w:rsid w:val="00AB56F1"/>
    <w:rsid w:val="00AB5A77"/>
    <w:rsid w:val="00AB62D7"/>
    <w:rsid w:val="00AB6883"/>
    <w:rsid w:val="00AB6E5F"/>
    <w:rsid w:val="00AB73CA"/>
    <w:rsid w:val="00AB7822"/>
    <w:rsid w:val="00AC04B7"/>
    <w:rsid w:val="00AC0634"/>
    <w:rsid w:val="00AC15F1"/>
    <w:rsid w:val="00AC18A2"/>
    <w:rsid w:val="00AC2DE6"/>
    <w:rsid w:val="00AC3A65"/>
    <w:rsid w:val="00AC449B"/>
    <w:rsid w:val="00AC4D99"/>
    <w:rsid w:val="00AC5981"/>
    <w:rsid w:val="00AC7122"/>
    <w:rsid w:val="00AD0153"/>
    <w:rsid w:val="00AD1F50"/>
    <w:rsid w:val="00AD21ED"/>
    <w:rsid w:val="00AD2513"/>
    <w:rsid w:val="00AD2925"/>
    <w:rsid w:val="00AD45CD"/>
    <w:rsid w:val="00AD5A5F"/>
    <w:rsid w:val="00AD5A99"/>
    <w:rsid w:val="00AD5BB5"/>
    <w:rsid w:val="00AD709A"/>
    <w:rsid w:val="00AD7845"/>
    <w:rsid w:val="00AD7CDC"/>
    <w:rsid w:val="00AE0907"/>
    <w:rsid w:val="00AE0B65"/>
    <w:rsid w:val="00AE108C"/>
    <w:rsid w:val="00AE14EA"/>
    <w:rsid w:val="00AE2357"/>
    <w:rsid w:val="00AE253E"/>
    <w:rsid w:val="00AE290A"/>
    <w:rsid w:val="00AE3BFD"/>
    <w:rsid w:val="00AE42B0"/>
    <w:rsid w:val="00AE46C2"/>
    <w:rsid w:val="00AE4F7D"/>
    <w:rsid w:val="00AE5406"/>
    <w:rsid w:val="00AE5647"/>
    <w:rsid w:val="00AE5FE9"/>
    <w:rsid w:val="00AE6BD4"/>
    <w:rsid w:val="00AE6C8F"/>
    <w:rsid w:val="00AF01D6"/>
    <w:rsid w:val="00AF069A"/>
    <w:rsid w:val="00AF09CA"/>
    <w:rsid w:val="00AF0CDB"/>
    <w:rsid w:val="00AF0EC6"/>
    <w:rsid w:val="00AF0FD8"/>
    <w:rsid w:val="00AF1E3A"/>
    <w:rsid w:val="00AF2318"/>
    <w:rsid w:val="00AF2492"/>
    <w:rsid w:val="00AF2CA0"/>
    <w:rsid w:val="00AF2DA8"/>
    <w:rsid w:val="00AF41B1"/>
    <w:rsid w:val="00AF5686"/>
    <w:rsid w:val="00AF6F25"/>
    <w:rsid w:val="00AF7D35"/>
    <w:rsid w:val="00B0086B"/>
    <w:rsid w:val="00B008AA"/>
    <w:rsid w:val="00B012F3"/>
    <w:rsid w:val="00B018DC"/>
    <w:rsid w:val="00B0208A"/>
    <w:rsid w:val="00B024B5"/>
    <w:rsid w:val="00B025E0"/>
    <w:rsid w:val="00B03880"/>
    <w:rsid w:val="00B038EF"/>
    <w:rsid w:val="00B043BD"/>
    <w:rsid w:val="00B0496E"/>
    <w:rsid w:val="00B050FA"/>
    <w:rsid w:val="00B059E5"/>
    <w:rsid w:val="00B05ADE"/>
    <w:rsid w:val="00B06044"/>
    <w:rsid w:val="00B06690"/>
    <w:rsid w:val="00B0675D"/>
    <w:rsid w:val="00B06E16"/>
    <w:rsid w:val="00B06E2C"/>
    <w:rsid w:val="00B07A2F"/>
    <w:rsid w:val="00B100CA"/>
    <w:rsid w:val="00B10197"/>
    <w:rsid w:val="00B10292"/>
    <w:rsid w:val="00B10555"/>
    <w:rsid w:val="00B1245E"/>
    <w:rsid w:val="00B125A9"/>
    <w:rsid w:val="00B1389D"/>
    <w:rsid w:val="00B13DD1"/>
    <w:rsid w:val="00B13E67"/>
    <w:rsid w:val="00B13EBA"/>
    <w:rsid w:val="00B14295"/>
    <w:rsid w:val="00B14EF9"/>
    <w:rsid w:val="00B15256"/>
    <w:rsid w:val="00B15596"/>
    <w:rsid w:val="00B16095"/>
    <w:rsid w:val="00B1614B"/>
    <w:rsid w:val="00B16EEC"/>
    <w:rsid w:val="00B1786E"/>
    <w:rsid w:val="00B17909"/>
    <w:rsid w:val="00B17AAD"/>
    <w:rsid w:val="00B17B4D"/>
    <w:rsid w:val="00B17B82"/>
    <w:rsid w:val="00B17D18"/>
    <w:rsid w:val="00B20BB8"/>
    <w:rsid w:val="00B20C32"/>
    <w:rsid w:val="00B21078"/>
    <w:rsid w:val="00B22EE7"/>
    <w:rsid w:val="00B24663"/>
    <w:rsid w:val="00B254A5"/>
    <w:rsid w:val="00B25693"/>
    <w:rsid w:val="00B25C58"/>
    <w:rsid w:val="00B267BD"/>
    <w:rsid w:val="00B26B0F"/>
    <w:rsid w:val="00B26E83"/>
    <w:rsid w:val="00B27872"/>
    <w:rsid w:val="00B27A43"/>
    <w:rsid w:val="00B27C50"/>
    <w:rsid w:val="00B30BD7"/>
    <w:rsid w:val="00B315CE"/>
    <w:rsid w:val="00B323AA"/>
    <w:rsid w:val="00B33575"/>
    <w:rsid w:val="00B33D95"/>
    <w:rsid w:val="00B342B5"/>
    <w:rsid w:val="00B3512A"/>
    <w:rsid w:val="00B36A36"/>
    <w:rsid w:val="00B37D6E"/>
    <w:rsid w:val="00B4165C"/>
    <w:rsid w:val="00B41829"/>
    <w:rsid w:val="00B4295E"/>
    <w:rsid w:val="00B4299D"/>
    <w:rsid w:val="00B43058"/>
    <w:rsid w:val="00B44075"/>
    <w:rsid w:val="00B4463D"/>
    <w:rsid w:val="00B44D90"/>
    <w:rsid w:val="00B45A63"/>
    <w:rsid w:val="00B45FD0"/>
    <w:rsid w:val="00B46454"/>
    <w:rsid w:val="00B46B5A"/>
    <w:rsid w:val="00B46E8E"/>
    <w:rsid w:val="00B51A58"/>
    <w:rsid w:val="00B51BE7"/>
    <w:rsid w:val="00B51C78"/>
    <w:rsid w:val="00B52287"/>
    <w:rsid w:val="00B52930"/>
    <w:rsid w:val="00B5302E"/>
    <w:rsid w:val="00B534A0"/>
    <w:rsid w:val="00B53575"/>
    <w:rsid w:val="00B539AD"/>
    <w:rsid w:val="00B53D7A"/>
    <w:rsid w:val="00B54989"/>
    <w:rsid w:val="00B551D0"/>
    <w:rsid w:val="00B553AF"/>
    <w:rsid w:val="00B558A6"/>
    <w:rsid w:val="00B55C8F"/>
    <w:rsid w:val="00B55EB3"/>
    <w:rsid w:val="00B56133"/>
    <w:rsid w:val="00B563D1"/>
    <w:rsid w:val="00B568B9"/>
    <w:rsid w:val="00B57022"/>
    <w:rsid w:val="00B574A5"/>
    <w:rsid w:val="00B57B49"/>
    <w:rsid w:val="00B60275"/>
    <w:rsid w:val="00B6062D"/>
    <w:rsid w:val="00B6071B"/>
    <w:rsid w:val="00B60B6E"/>
    <w:rsid w:val="00B61B25"/>
    <w:rsid w:val="00B6201F"/>
    <w:rsid w:val="00B6258F"/>
    <w:rsid w:val="00B63C8B"/>
    <w:rsid w:val="00B66F7F"/>
    <w:rsid w:val="00B67444"/>
    <w:rsid w:val="00B67493"/>
    <w:rsid w:val="00B70FEF"/>
    <w:rsid w:val="00B713B0"/>
    <w:rsid w:val="00B71ACB"/>
    <w:rsid w:val="00B71C8D"/>
    <w:rsid w:val="00B71D0B"/>
    <w:rsid w:val="00B724F2"/>
    <w:rsid w:val="00B72771"/>
    <w:rsid w:val="00B73261"/>
    <w:rsid w:val="00B73745"/>
    <w:rsid w:val="00B73E0A"/>
    <w:rsid w:val="00B741CA"/>
    <w:rsid w:val="00B74EB0"/>
    <w:rsid w:val="00B74EC4"/>
    <w:rsid w:val="00B752D3"/>
    <w:rsid w:val="00B75633"/>
    <w:rsid w:val="00B76040"/>
    <w:rsid w:val="00B76820"/>
    <w:rsid w:val="00B77426"/>
    <w:rsid w:val="00B775BA"/>
    <w:rsid w:val="00B77DD9"/>
    <w:rsid w:val="00B77EF1"/>
    <w:rsid w:val="00B80B90"/>
    <w:rsid w:val="00B80C3B"/>
    <w:rsid w:val="00B80E90"/>
    <w:rsid w:val="00B82FF9"/>
    <w:rsid w:val="00B83334"/>
    <w:rsid w:val="00B83443"/>
    <w:rsid w:val="00B83F9E"/>
    <w:rsid w:val="00B84719"/>
    <w:rsid w:val="00B8507B"/>
    <w:rsid w:val="00B85E3E"/>
    <w:rsid w:val="00B865E4"/>
    <w:rsid w:val="00B865E8"/>
    <w:rsid w:val="00B86A95"/>
    <w:rsid w:val="00B873BE"/>
    <w:rsid w:val="00B87917"/>
    <w:rsid w:val="00B87AF4"/>
    <w:rsid w:val="00B87C2C"/>
    <w:rsid w:val="00B90CA8"/>
    <w:rsid w:val="00B91096"/>
    <w:rsid w:val="00B9185B"/>
    <w:rsid w:val="00B92B4F"/>
    <w:rsid w:val="00B92D31"/>
    <w:rsid w:val="00B93A1B"/>
    <w:rsid w:val="00B940B2"/>
    <w:rsid w:val="00B94F50"/>
    <w:rsid w:val="00B95022"/>
    <w:rsid w:val="00B96AD7"/>
    <w:rsid w:val="00B9777A"/>
    <w:rsid w:val="00B97FA8"/>
    <w:rsid w:val="00BA0385"/>
    <w:rsid w:val="00BA0467"/>
    <w:rsid w:val="00BA0913"/>
    <w:rsid w:val="00BA107D"/>
    <w:rsid w:val="00BA1EBB"/>
    <w:rsid w:val="00BA1F52"/>
    <w:rsid w:val="00BA23CA"/>
    <w:rsid w:val="00BA2495"/>
    <w:rsid w:val="00BA2BD0"/>
    <w:rsid w:val="00BA2CF0"/>
    <w:rsid w:val="00BA348B"/>
    <w:rsid w:val="00BA3B8B"/>
    <w:rsid w:val="00BA4055"/>
    <w:rsid w:val="00BA7775"/>
    <w:rsid w:val="00BA7A64"/>
    <w:rsid w:val="00BB0C4D"/>
    <w:rsid w:val="00BB13E6"/>
    <w:rsid w:val="00BB1B7E"/>
    <w:rsid w:val="00BB1CDA"/>
    <w:rsid w:val="00BB1DA9"/>
    <w:rsid w:val="00BB1E18"/>
    <w:rsid w:val="00BB2206"/>
    <w:rsid w:val="00BB2774"/>
    <w:rsid w:val="00BB2B9A"/>
    <w:rsid w:val="00BB345E"/>
    <w:rsid w:val="00BB3665"/>
    <w:rsid w:val="00BB3BCE"/>
    <w:rsid w:val="00BB45C6"/>
    <w:rsid w:val="00BB4FCC"/>
    <w:rsid w:val="00BB61D1"/>
    <w:rsid w:val="00BB63EE"/>
    <w:rsid w:val="00BB73FD"/>
    <w:rsid w:val="00BB7A63"/>
    <w:rsid w:val="00BC0979"/>
    <w:rsid w:val="00BC097D"/>
    <w:rsid w:val="00BC09DF"/>
    <w:rsid w:val="00BC0FF0"/>
    <w:rsid w:val="00BC1847"/>
    <w:rsid w:val="00BC19E2"/>
    <w:rsid w:val="00BC205A"/>
    <w:rsid w:val="00BC23D6"/>
    <w:rsid w:val="00BC2B3A"/>
    <w:rsid w:val="00BC2EEC"/>
    <w:rsid w:val="00BC5440"/>
    <w:rsid w:val="00BC5B24"/>
    <w:rsid w:val="00BC75BA"/>
    <w:rsid w:val="00BC7728"/>
    <w:rsid w:val="00BC777F"/>
    <w:rsid w:val="00BD04F6"/>
    <w:rsid w:val="00BD0927"/>
    <w:rsid w:val="00BD0CD6"/>
    <w:rsid w:val="00BD169D"/>
    <w:rsid w:val="00BD16AA"/>
    <w:rsid w:val="00BD198D"/>
    <w:rsid w:val="00BD1B69"/>
    <w:rsid w:val="00BD32A3"/>
    <w:rsid w:val="00BD398D"/>
    <w:rsid w:val="00BD39B8"/>
    <w:rsid w:val="00BD3DB7"/>
    <w:rsid w:val="00BD3F31"/>
    <w:rsid w:val="00BD3FB3"/>
    <w:rsid w:val="00BD5AAC"/>
    <w:rsid w:val="00BD62C3"/>
    <w:rsid w:val="00BD6A5D"/>
    <w:rsid w:val="00BD6AED"/>
    <w:rsid w:val="00BD7780"/>
    <w:rsid w:val="00BD7E98"/>
    <w:rsid w:val="00BE21AA"/>
    <w:rsid w:val="00BE3154"/>
    <w:rsid w:val="00BE374F"/>
    <w:rsid w:val="00BE4602"/>
    <w:rsid w:val="00BE48ED"/>
    <w:rsid w:val="00BE4C34"/>
    <w:rsid w:val="00BE556F"/>
    <w:rsid w:val="00BE61F3"/>
    <w:rsid w:val="00BE70A4"/>
    <w:rsid w:val="00BF090B"/>
    <w:rsid w:val="00BF1239"/>
    <w:rsid w:val="00BF1E15"/>
    <w:rsid w:val="00BF28B9"/>
    <w:rsid w:val="00BF34BF"/>
    <w:rsid w:val="00BF38F0"/>
    <w:rsid w:val="00BF4156"/>
    <w:rsid w:val="00BF4308"/>
    <w:rsid w:val="00BF4509"/>
    <w:rsid w:val="00BF5BAF"/>
    <w:rsid w:val="00BF5F21"/>
    <w:rsid w:val="00BF7EB6"/>
    <w:rsid w:val="00C009F1"/>
    <w:rsid w:val="00C00BB7"/>
    <w:rsid w:val="00C00C98"/>
    <w:rsid w:val="00C011C8"/>
    <w:rsid w:val="00C01CE2"/>
    <w:rsid w:val="00C022DE"/>
    <w:rsid w:val="00C02904"/>
    <w:rsid w:val="00C02E83"/>
    <w:rsid w:val="00C04EAD"/>
    <w:rsid w:val="00C05192"/>
    <w:rsid w:val="00C05207"/>
    <w:rsid w:val="00C05EC7"/>
    <w:rsid w:val="00C061D4"/>
    <w:rsid w:val="00C06AA7"/>
    <w:rsid w:val="00C07124"/>
    <w:rsid w:val="00C07385"/>
    <w:rsid w:val="00C07C7D"/>
    <w:rsid w:val="00C10AAF"/>
    <w:rsid w:val="00C12A0D"/>
    <w:rsid w:val="00C13C67"/>
    <w:rsid w:val="00C14228"/>
    <w:rsid w:val="00C14241"/>
    <w:rsid w:val="00C14329"/>
    <w:rsid w:val="00C145BD"/>
    <w:rsid w:val="00C14739"/>
    <w:rsid w:val="00C1646A"/>
    <w:rsid w:val="00C17738"/>
    <w:rsid w:val="00C17757"/>
    <w:rsid w:val="00C1798B"/>
    <w:rsid w:val="00C17CC2"/>
    <w:rsid w:val="00C17E62"/>
    <w:rsid w:val="00C20D60"/>
    <w:rsid w:val="00C21459"/>
    <w:rsid w:val="00C22F3F"/>
    <w:rsid w:val="00C231A5"/>
    <w:rsid w:val="00C23F62"/>
    <w:rsid w:val="00C24266"/>
    <w:rsid w:val="00C24FF1"/>
    <w:rsid w:val="00C2526E"/>
    <w:rsid w:val="00C2572D"/>
    <w:rsid w:val="00C25B3B"/>
    <w:rsid w:val="00C25BAD"/>
    <w:rsid w:val="00C278BB"/>
    <w:rsid w:val="00C304BE"/>
    <w:rsid w:val="00C30508"/>
    <w:rsid w:val="00C30EF5"/>
    <w:rsid w:val="00C316E7"/>
    <w:rsid w:val="00C3278D"/>
    <w:rsid w:val="00C3299D"/>
    <w:rsid w:val="00C32E01"/>
    <w:rsid w:val="00C32F58"/>
    <w:rsid w:val="00C33F20"/>
    <w:rsid w:val="00C3452B"/>
    <w:rsid w:val="00C34CD8"/>
    <w:rsid w:val="00C36542"/>
    <w:rsid w:val="00C36C80"/>
    <w:rsid w:val="00C4040E"/>
    <w:rsid w:val="00C40C6F"/>
    <w:rsid w:val="00C40CB5"/>
    <w:rsid w:val="00C40DD8"/>
    <w:rsid w:val="00C41121"/>
    <w:rsid w:val="00C41C4B"/>
    <w:rsid w:val="00C41FB3"/>
    <w:rsid w:val="00C4254F"/>
    <w:rsid w:val="00C43F02"/>
    <w:rsid w:val="00C442D5"/>
    <w:rsid w:val="00C45064"/>
    <w:rsid w:val="00C46753"/>
    <w:rsid w:val="00C4701F"/>
    <w:rsid w:val="00C47207"/>
    <w:rsid w:val="00C47762"/>
    <w:rsid w:val="00C47979"/>
    <w:rsid w:val="00C47A0C"/>
    <w:rsid w:val="00C47C8E"/>
    <w:rsid w:val="00C509E1"/>
    <w:rsid w:val="00C50A8B"/>
    <w:rsid w:val="00C512D8"/>
    <w:rsid w:val="00C51607"/>
    <w:rsid w:val="00C52C03"/>
    <w:rsid w:val="00C53F75"/>
    <w:rsid w:val="00C54582"/>
    <w:rsid w:val="00C5494A"/>
    <w:rsid w:val="00C54D2D"/>
    <w:rsid w:val="00C5548D"/>
    <w:rsid w:val="00C5550F"/>
    <w:rsid w:val="00C56547"/>
    <w:rsid w:val="00C574D1"/>
    <w:rsid w:val="00C60B4B"/>
    <w:rsid w:val="00C60B67"/>
    <w:rsid w:val="00C618E0"/>
    <w:rsid w:val="00C638E5"/>
    <w:rsid w:val="00C63B8E"/>
    <w:rsid w:val="00C642D4"/>
    <w:rsid w:val="00C64E5D"/>
    <w:rsid w:val="00C655FC"/>
    <w:rsid w:val="00C65BBA"/>
    <w:rsid w:val="00C65E1E"/>
    <w:rsid w:val="00C675EE"/>
    <w:rsid w:val="00C67830"/>
    <w:rsid w:val="00C67888"/>
    <w:rsid w:val="00C67E84"/>
    <w:rsid w:val="00C67EF9"/>
    <w:rsid w:val="00C70C0E"/>
    <w:rsid w:val="00C713E3"/>
    <w:rsid w:val="00C72811"/>
    <w:rsid w:val="00C72832"/>
    <w:rsid w:val="00C73EE7"/>
    <w:rsid w:val="00C757B9"/>
    <w:rsid w:val="00C77260"/>
    <w:rsid w:val="00C77313"/>
    <w:rsid w:val="00C774CB"/>
    <w:rsid w:val="00C77547"/>
    <w:rsid w:val="00C77A9C"/>
    <w:rsid w:val="00C77B05"/>
    <w:rsid w:val="00C77BC6"/>
    <w:rsid w:val="00C77C60"/>
    <w:rsid w:val="00C803A3"/>
    <w:rsid w:val="00C808A6"/>
    <w:rsid w:val="00C815E6"/>
    <w:rsid w:val="00C8168C"/>
    <w:rsid w:val="00C81DC3"/>
    <w:rsid w:val="00C81F46"/>
    <w:rsid w:val="00C82D88"/>
    <w:rsid w:val="00C8315E"/>
    <w:rsid w:val="00C832FD"/>
    <w:rsid w:val="00C83B45"/>
    <w:rsid w:val="00C83DEA"/>
    <w:rsid w:val="00C8498A"/>
    <w:rsid w:val="00C85118"/>
    <w:rsid w:val="00C8596C"/>
    <w:rsid w:val="00C86E0D"/>
    <w:rsid w:val="00C87CCC"/>
    <w:rsid w:val="00C87CE8"/>
    <w:rsid w:val="00C87EAC"/>
    <w:rsid w:val="00C903C7"/>
    <w:rsid w:val="00C90ADF"/>
    <w:rsid w:val="00C92073"/>
    <w:rsid w:val="00C9209D"/>
    <w:rsid w:val="00C92E6E"/>
    <w:rsid w:val="00C92FD7"/>
    <w:rsid w:val="00C93A09"/>
    <w:rsid w:val="00C93CB9"/>
    <w:rsid w:val="00C94336"/>
    <w:rsid w:val="00C9473F"/>
    <w:rsid w:val="00C94BD4"/>
    <w:rsid w:val="00C94BE4"/>
    <w:rsid w:val="00C94BE7"/>
    <w:rsid w:val="00C9500F"/>
    <w:rsid w:val="00C9526D"/>
    <w:rsid w:val="00C95C2D"/>
    <w:rsid w:val="00C9720D"/>
    <w:rsid w:val="00C974B9"/>
    <w:rsid w:val="00C97A57"/>
    <w:rsid w:val="00C97B2C"/>
    <w:rsid w:val="00CA0167"/>
    <w:rsid w:val="00CA0542"/>
    <w:rsid w:val="00CA0987"/>
    <w:rsid w:val="00CA0A53"/>
    <w:rsid w:val="00CA0DB2"/>
    <w:rsid w:val="00CA318A"/>
    <w:rsid w:val="00CA351D"/>
    <w:rsid w:val="00CA49C3"/>
    <w:rsid w:val="00CA4CC4"/>
    <w:rsid w:val="00CA56FD"/>
    <w:rsid w:val="00CA5724"/>
    <w:rsid w:val="00CA5FBE"/>
    <w:rsid w:val="00CA728B"/>
    <w:rsid w:val="00CA77BB"/>
    <w:rsid w:val="00CA786D"/>
    <w:rsid w:val="00CA7967"/>
    <w:rsid w:val="00CB0417"/>
    <w:rsid w:val="00CB0EDA"/>
    <w:rsid w:val="00CB112E"/>
    <w:rsid w:val="00CB1944"/>
    <w:rsid w:val="00CB19AC"/>
    <w:rsid w:val="00CB213E"/>
    <w:rsid w:val="00CB2565"/>
    <w:rsid w:val="00CB28D8"/>
    <w:rsid w:val="00CB2A0D"/>
    <w:rsid w:val="00CB2E4D"/>
    <w:rsid w:val="00CB30B2"/>
    <w:rsid w:val="00CB344A"/>
    <w:rsid w:val="00CB3F31"/>
    <w:rsid w:val="00CB47C6"/>
    <w:rsid w:val="00CB4F1E"/>
    <w:rsid w:val="00CB601C"/>
    <w:rsid w:val="00CB6EDF"/>
    <w:rsid w:val="00CB6EE9"/>
    <w:rsid w:val="00CB732C"/>
    <w:rsid w:val="00CB76D1"/>
    <w:rsid w:val="00CB7F23"/>
    <w:rsid w:val="00CC03E5"/>
    <w:rsid w:val="00CC0909"/>
    <w:rsid w:val="00CC0DD5"/>
    <w:rsid w:val="00CC1045"/>
    <w:rsid w:val="00CC271F"/>
    <w:rsid w:val="00CC32A4"/>
    <w:rsid w:val="00CC3730"/>
    <w:rsid w:val="00CC435D"/>
    <w:rsid w:val="00CC467F"/>
    <w:rsid w:val="00CC4A4C"/>
    <w:rsid w:val="00CC4FB9"/>
    <w:rsid w:val="00CC6816"/>
    <w:rsid w:val="00CD00B9"/>
    <w:rsid w:val="00CD065C"/>
    <w:rsid w:val="00CD085D"/>
    <w:rsid w:val="00CD0C01"/>
    <w:rsid w:val="00CD0E8E"/>
    <w:rsid w:val="00CD25C9"/>
    <w:rsid w:val="00CD26C3"/>
    <w:rsid w:val="00CD29B8"/>
    <w:rsid w:val="00CD2D39"/>
    <w:rsid w:val="00CD2EA2"/>
    <w:rsid w:val="00CD33B4"/>
    <w:rsid w:val="00CD381F"/>
    <w:rsid w:val="00CD399C"/>
    <w:rsid w:val="00CD5B72"/>
    <w:rsid w:val="00CD5B7C"/>
    <w:rsid w:val="00CD6A53"/>
    <w:rsid w:val="00CD75EF"/>
    <w:rsid w:val="00CD7B3F"/>
    <w:rsid w:val="00CD7C2A"/>
    <w:rsid w:val="00CE040A"/>
    <w:rsid w:val="00CE0657"/>
    <w:rsid w:val="00CE0C4A"/>
    <w:rsid w:val="00CE159B"/>
    <w:rsid w:val="00CE1F64"/>
    <w:rsid w:val="00CE2483"/>
    <w:rsid w:val="00CE28BC"/>
    <w:rsid w:val="00CE4BB5"/>
    <w:rsid w:val="00CE4D8D"/>
    <w:rsid w:val="00CE4FA1"/>
    <w:rsid w:val="00CE55CE"/>
    <w:rsid w:val="00CE5DAF"/>
    <w:rsid w:val="00CE7F71"/>
    <w:rsid w:val="00CF00B7"/>
    <w:rsid w:val="00CF0513"/>
    <w:rsid w:val="00CF079B"/>
    <w:rsid w:val="00CF098B"/>
    <w:rsid w:val="00CF1A21"/>
    <w:rsid w:val="00CF1BC0"/>
    <w:rsid w:val="00CF3A33"/>
    <w:rsid w:val="00CF3D0C"/>
    <w:rsid w:val="00CF436F"/>
    <w:rsid w:val="00CF538A"/>
    <w:rsid w:val="00CF59BA"/>
    <w:rsid w:val="00CF5B51"/>
    <w:rsid w:val="00CF68FF"/>
    <w:rsid w:val="00CF6A74"/>
    <w:rsid w:val="00CF7F04"/>
    <w:rsid w:val="00D00169"/>
    <w:rsid w:val="00D00451"/>
    <w:rsid w:val="00D004FC"/>
    <w:rsid w:val="00D00962"/>
    <w:rsid w:val="00D00BCC"/>
    <w:rsid w:val="00D00F67"/>
    <w:rsid w:val="00D01735"/>
    <w:rsid w:val="00D01993"/>
    <w:rsid w:val="00D02515"/>
    <w:rsid w:val="00D02644"/>
    <w:rsid w:val="00D031C2"/>
    <w:rsid w:val="00D04268"/>
    <w:rsid w:val="00D04ACB"/>
    <w:rsid w:val="00D05816"/>
    <w:rsid w:val="00D058BC"/>
    <w:rsid w:val="00D058E9"/>
    <w:rsid w:val="00D066D1"/>
    <w:rsid w:val="00D110AF"/>
    <w:rsid w:val="00D1182A"/>
    <w:rsid w:val="00D1198E"/>
    <w:rsid w:val="00D125CA"/>
    <w:rsid w:val="00D128AD"/>
    <w:rsid w:val="00D130B0"/>
    <w:rsid w:val="00D13579"/>
    <w:rsid w:val="00D14062"/>
    <w:rsid w:val="00D14841"/>
    <w:rsid w:val="00D14D06"/>
    <w:rsid w:val="00D14E97"/>
    <w:rsid w:val="00D15659"/>
    <w:rsid w:val="00D16394"/>
    <w:rsid w:val="00D1671B"/>
    <w:rsid w:val="00D176E1"/>
    <w:rsid w:val="00D17762"/>
    <w:rsid w:val="00D20A69"/>
    <w:rsid w:val="00D21DF1"/>
    <w:rsid w:val="00D223DB"/>
    <w:rsid w:val="00D2251A"/>
    <w:rsid w:val="00D23669"/>
    <w:rsid w:val="00D23F85"/>
    <w:rsid w:val="00D240CF"/>
    <w:rsid w:val="00D242AB"/>
    <w:rsid w:val="00D245D1"/>
    <w:rsid w:val="00D24F27"/>
    <w:rsid w:val="00D251F7"/>
    <w:rsid w:val="00D25796"/>
    <w:rsid w:val="00D25BC9"/>
    <w:rsid w:val="00D262E4"/>
    <w:rsid w:val="00D268C9"/>
    <w:rsid w:val="00D272B7"/>
    <w:rsid w:val="00D27DFF"/>
    <w:rsid w:val="00D27E1A"/>
    <w:rsid w:val="00D27F38"/>
    <w:rsid w:val="00D30889"/>
    <w:rsid w:val="00D32AD7"/>
    <w:rsid w:val="00D33395"/>
    <w:rsid w:val="00D3350E"/>
    <w:rsid w:val="00D33B06"/>
    <w:rsid w:val="00D3625C"/>
    <w:rsid w:val="00D36946"/>
    <w:rsid w:val="00D371D0"/>
    <w:rsid w:val="00D406A7"/>
    <w:rsid w:val="00D40F48"/>
    <w:rsid w:val="00D40F8B"/>
    <w:rsid w:val="00D434A7"/>
    <w:rsid w:val="00D43511"/>
    <w:rsid w:val="00D43E36"/>
    <w:rsid w:val="00D4435F"/>
    <w:rsid w:val="00D444ED"/>
    <w:rsid w:val="00D4457E"/>
    <w:rsid w:val="00D44961"/>
    <w:rsid w:val="00D44FF4"/>
    <w:rsid w:val="00D45C0C"/>
    <w:rsid w:val="00D45F4E"/>
    <w:rsid w:val="00D470DF"/>
    <w:rsid w:val="00D470FD"/>
    <w:rsid w:val="00D47698"/>
    <w:rsid w:val="00D47713"/>
    <w:rsid w:val="00D47AE1"/>
    <w:rsid w:val="00D47D96"/>
    <w:rsid w:val="00D501B1"/>
    <w:rsid w:val="00D5030E"/>
    <w:rsid w:val="00D50316"/>
    <w:rsid w:val="00D50791"/>
    <w:rsid w:val="00D51356"/>
    <w:rsid w:val="00D51768"/>
    <w:rsid w:val="00D525DA"/>
    <w:rsid w:val="00D52ACF"/>
    <w:rsid w:val="00D52C32"/>
    <w:rsid w:val="00D52C89"/>
    <w:rsid w:val="00D53546"/>
    <w:rsid w:val="00D53EF1"/>
    <w:rsid w:val="00D552D4"/>
    <w:rsid w:val="00D562F8"/>
    <w:rsid w:val="00D56791"/>
    <w:rsid w:val="00D57360"/>
    <w:rsid w:val="00D5736A"/>
    <w:rsid w:val="00D573D3"/>
    <w:rsid w:val="00D57641"/>
    <w:rsid w:val="00D57FC7"/>
    <w:rsid w:val="00D60FC2"/>
    <w:rsid w:val="00D61A45"/>
    <w:rsid w:val="00D61DCD"/>
    <w:rsid w:val="00D61F9B"/>
    <w:rsid w:val="00D62AA3"/>
    <w:rsid w:val="00D62F33"/>
    <w:rsid w:val="00D643C6"/>
    <w:rsid w:val="00D65D71"/>
    <w:rsid w:val="00D6748D"/>
    <w:rsid w:val="00D67738"/>
    <w:rsid w:val="00D679E9"/>
    <w:rsid w:val="00D67F33"/>
    <w:rsid w:val="00D703D3"/>
    <w:rsid w:val="00D70ECE"/>
    <w:rsid w:val="00D72150"/>
    <w:rsid w:val="00D72768"/>
    <w:rsid w:val="00D72AE8"/>
    <w:rsid w:val="00D732A9"/>
    <w:rsid w:val="00D750CC"/>
    <w:rsid w:val="00D757DB"/>
    <w:rsid w:val="00D75D75"/>
    <w:rsid w:val="00D7629E"/>
    <w:rsid w:val="00D76476"/>
    <w:rsid w:val="00D76554"/>
    <w:rsid w:val="00D800BB"/>
    <w:rsid w:val="00D80C1F"/>
    <w:rsid w:val="00D80C26"/>
    <w:rsid w:val="00D81297"/>
    <w:rsid w:val="00D83DF0"/>
    <w:rsid w:val="00D84B76"/>
    <w:rsid w:val="00D851AD"/>
    <w:rsid w:val="00D855F6"/>
    <w:rsid w:val="00D8580E"/>
    <w:rsid w:val="00D8595E"/>
    <w:rsid w:val="00D8682D"/>
    <w:rsid w:val="00D86DF4"/>
    <w:rsid w:val="00D90FEE"/>
    <w:rsid w:val="00D91021"/>
    <w:rsid w:val="00D91728"/>
    <w:rsid w:val="00D91F40"/>
    <w:rsid w:val="00D921A6"/>
    <w:rsid w:val="00D92468"/>
    <w:rsid w:val="00D926B1"/>
    <w:rsid w:val="00D93948"/>
    <w:rsid w:val="00D94164"/>
    <w:rsid w:val="00D942E9"/>
    <w:rsid w:val="00D943B1"/>
    <w:rsid w:val="00D94DC4"/>
    <w:rsid w:val="00D957A9"/>
    <w:rsid w:val="00D95AB8"/>
    <w:rsid w:val="00D95CCA"/>
    <w:rsid w:val="00D961E9"/>
    <w:rsid w:val="00D97AC9"/>
    <w:rsid w:val="00DA09DC"/>
    <w:rsid w:val="00DA0C46"/>
    <w:rsid w:val="00DA0DBC"/>
    <w:rsid w:val="00DA0EC5"/>
    <w:rsid w:val="00DA1815"/>
    <w:rsid w:val="00DA1C0F"/>
    <w:rsid w:val="00DA22A7"/>
    <w:rsid w:val="00DA2A93"/>
    <w:rsid w:val="00DA3FF3"/>
    <w:rsid w:val="00DA4342"/>
    <w:rsid w:val="00DA55EB"/>
    <w:rsid w:val="00DA67E8"/>
    <w:rsid w:val="00DA6872"/>
    <w:rsid w:val="00DA6E6E"/>
    <w:rsid w:val="00DA7B81"/>
    <w:rsid w:val="00DA7DB6"/>
    <w:rsid w:val="00DB030B"/>
    <w:rsid w:val="00DB0603"/>
    <w:rsid w:val="00DB157A"/>
    <w:rsid w:val="00DB168E"/>
    <w:rsid w:val="00DB1FFD"/>
    <w:rsid w:val="00DB3354"/>
    <w:rsid w:val="00DB382D"/>
    <w:rsid w:val="00DB4014"/>
    <w:rsid w:val="00DB42EE"/>
    <w:rsid w:val="00DB4A8A"/>
    <w:rsid w:val="00DB4C84"/>
    <w:rsid w:val="00DB4CEB"/>
    <w:rsid w:val="00DB4D7F"/>
    <w:rsid w:val="00DB4EED"/>
    <w:rsid w:val="00DB4F23"/>
    <w:rsid w:val="00DB6841"/>
    <w:rsid w:val="00DB6BED"/>
    <w:rsid w:val="00DB6DEF"/>
    <w:rsid w:val="00DB6E09"/>
    <w:rsid w:val="00DB6FE1"/>
    <w:rsid w:val="00DB72FE"/>
    <w:rsid w:val="00DB7714"/>
    <w:rsid w:val="00DB7716"/>
    <w:rsid w:val="00DB79FE"/>
    <w:rsid w:val="00DC0248"/>
    <w:rsid w:val="00DC1A68"/>
    <w:rsid w:val="00DC1A96"/>
    <w:rsid w:val="00DC1C5D"/>
    <w:rsid w:val="00DC1F2A"/>
    <w:rsid w:val="00DC1F5B"/>
    <w:rsid w:val="00DC20D5"/>
    <w:rsid w:val="00DC20DC"/>
    <w:rsid w:val="00DC2580"/>
    <w:rsid w:val="00DC2FB0"/>
    <w:rsid w:val="00DC3132"/>
    <w:rsid w:val="00DC347A"/>
    <w:rsid w:val="00DC4754"/>
    <w:rsid w:val="00DC4987"/>
    <w:rsid w:val="00DC68F1"/>
    <w:rsid w:val="00DC6D98"/>
    <w:rsid w:val="00DD0C34"/>
    <w:rsid w:val="00DD0F7B"/>
    <w:rsid w:val="00DD1858"/>
    <w:rsid w:val="00DD24FC"/>
    <w:rsid w:val="00DD3461"/>
    <w:rsid w:val="00DD478C"/>
    <w:rsid w:val="00DD48E9"/>
    <w:rsid w:val="00DD4A8D"/>
    <w:rsid w:val="00DD5475"/>
    <w:rsid w:val="00DD5832"/>
    <w:rsid w:val="00DD5EBD"/>
    <w:rsid w:val="00DD6467"/>
    <w:rsid w:val="00DD6B09"/>
    <w:rsid w:val="00DE1A01"/>
    <w:rsid w:val="00DE1A37"/>
    <w:rsid w:val="00DE24F5"/>
    <w:rsid w:val="00DE2CBB"/>
    <w:rsid w:val="00DE3105"/>
    <w:rsid w:val="00DE38E7"/>
    <w:rsid w:val="00DE3A82"/>
    <w:rsid w:val="00DE44D2"/>
    <w:rsid w:val="00DE4B6F"/>
    <w:rsid w:val="00DE5C89"/>
    <w:rsid w:val="00DE5CC5"/>
    <w:rsid w:val="00DE656F"/>
    <w:rsid w:val="00DE6DB3"/>
    <w:rsid w:val="00DE7DAC"/>
    <w:rsid w:val="00DF055E"/>
    <w:rsid w:val="00DF083F"/>
    <w:rsid w:val="00DF0FAD"/>
    <w:rsid w:val="00DF1464"/>
    <w:rsid w:val="00DF2CD9"/>
    <w:rsid w:val="00DF333A"/>
    <w:rsid w:val="00DF3B9C"/>
    <w:rsid w:val="00DF3F7A"/>
    <w:rsid w:val="00DF5027"/>
    <w:rsid w:val="00DF5381"/>
    <w:rsid w:val="00DF6916"/>
    <w:rsid w:val="00DF6A9F"/>
    <w:rsid w:val="00DF6DFD"/>
    <w:rsid w:val="00DF703D"/>
    <w:rsid w:val="00DF7327"/>
    <w:rsid w:val="00DF7535"/>
    <w:rsid w:val="00DF79EE"/>
    <w:rsid w:val="00DF7C97"/>
    <w:rsid w:val="00DF7D68"/>
    <w:rsid w:val="00E00048"/>
    <w:rsid w:val="00E0125C"/>
    <w:rsid w:val="00E015B1"/>
    <w:rsid w:val="00E0181C"/>
    <w:rsid w:val="00E01F4E"/>
    <w:rsid w:val="00E03AEE"/>
    <w:rsid w:val="00E04832"/>
    <w:rsid w:val="00E04B6E"/>
    <w:rsid w:val="00E0509F"/>
    <w:rsid w:val="00E051B1"/>
    <w:rsid w:val="00E056CA"/>
    <w:rsid w:val="00E063E1"/>
    <w:rsid w:val="00E07116"/>
    <w:rsid w:val="00E073C4"/>
    <w:rsid w:val="00E0740E"/>
    <w:rsid w:val="00E07698"/>
    <w:rsid w:val="00E076E4"/>
    <w:rsid w:val="00E1039A"/>
    <w:rsid w:val="00E104E0"/>
    <w:rsid w:val="00E1077E"/>
    <w:rsid w:val="00E110A4"/>
    <w:rsid w:val="00E11B11"/>
    <w:rsid w:val="00E1237F"/>
    <w:rsid w:val="00E1252F"/>
    <w:rsid w:val="00E12674"/>
    <w:rsid w:val="00E12F9D"/>
    <w:rsid w:val="00E13541"/>
    <w:rsid w:val="00E135F2"/>
    <w:rsid w:val="00E1372C"/>
    <w:rsid w:val="00E14DB9"/>
    <w:rsid w:val="00E14F49"/>
    <w:rsid w:val="00E157CF"/>
    <w:rsid w:val="00E205DD"/>
    <w:rsid w:val="00E20820"/>
    <w:rsid w:val="00E213B8"/>
    <w:rsid w:val="00E225D8"/>
    <w:rsid w:val="00E226A5"/>
    <w:rsid w:val="00E227E4"/>
    <w:rsid w:val="00E22D0F"/>
    <w:rsid w:val="00E2311C"/>
    <w:rsid w:val="00E23D38"/>
    <w:rsid w:val="00E24694"/>
    <w:rsid w:val="00E2682A"/>
    <w:rsid w:val="00E26D1C"/>
    <w:rsid w:val="00E27A7C"/>
    <w:rsid w:val="00E30ABE"/>
    <w:rsid w:val="00E30E63"/>
    <w:rsid w:val="00E31AAB"/>
    <w:rsid w:val="00E32187"/>
    <w:rsid w:val="00E3234D"/>
    <w:rsid w:val="00E3329C"/>
    <w:rsid w:val="00E33539"/>
    <w:rsid w:val="00E33DEE"/>
    <w:rsid w:val="00E34ADD"/>
    <w:rsid w:val="00E377AF"/>
    <w:rsid w:val="00E40EA7"/>
    <w:rsid w:val="00E41270"/>
    <w:rsid w:val="00E4141C"/>
    <w:rsid w:val="00E42C87"/>
    <w:rsid w:val="00E42DE4"/>
    <w:rsid w:val="00E42E06"/>
    <w:rsid w:val="00E43BED"/>
    <w:rsid w:val="00E442C9"/>
    <w:rsid w:val="00E44AF1"/>
    <w:rsid w:val="00E45B96"/>
    <w:rsid w:val="00E47369"/>
    <w:rsid w:val="00E476B2"/>
    <w:rsid w:val="00E477A3"/>
    <w:rsid w:val="00E50888"/>
    <w:rsid w:val="00E50DD2"/>
    <w:rsid w:val="00E50EE3"/>
    <w:rsid w:val="00E51205"/>
    <w:rsid w:val="00E513D0"/>
    <w:rsid w:val="00E5149A"/>
    <w:rsid w:val="00E51BC1"/>
    <w:rsid w:val="00E51C0D"/>
    <w:rsid w:val="00E51E8E"/>
    <w:rsid w:val="00E52706"/>
    <w:rsid w:val="00E53D43"/>
    <w:rsid w:val="00E53FE2"/>
    <w:rsid w:val="00E54015"/>
    <w:rsid w:val="00E55166"/>
    <w:rsid w:val="00E55414"/>
    <w:rsid w:val="00E55B55"/>
    <w:rsid w:val="00E56084"/>
    <w:rsid w:val="00E56B8A"/>
    <w:rsid w:val="00E575E9"/>
    <w:rsid w:val="00E57D29"/>
    <w:rsid w:val="00E60531"/>
    <w:rsid w:val="00E60985"/>
    <w:rsid w:val="00E6120D"/>
    <w:rsid w:val="00E61822"/>
    <w:rsid w:val="00E61E3C"/>
    <w:rsid w:val="00E62526"/>
    <w:rsid w:val="00E63242"/>
    <w:rsid w:val="00E635D4"/>
    <w:rsid w:val="00E665E6"/>
    <w:rsid w:val="00E66879"/>
    <w:rsid w:val="00E67363"/>
    <w:rsid w:val="00E678EE"/>
    <w:rsid w:val="00E67958"/>
    <w:rsid w:val="00E67B46"/>
    <w:rsid w:val="00E708DF"/>
    <w:rsid w:val="00E70EA7"/>
    <w:rsid w:val="00E70FC9"/>
    <w:rsid w:val="00E710A9"/>
    <w:rsid w:val="00E7183E"/>
    <w:rsid w:val="00E7199D"/>
    <w:rsid w:val="00E723DF"/>
    <w:rsid w:val="00E72D8F"/>
    <w:rsid w:val="00E735ED"/>
    <w:rsid w:val="00E741E0"/>
    <w:rsid w:val="00E75002"/>
    <w:rsid w:val="00E75EA4"/>
    <w:rsid w:val="00E760E5"/>
    <w:rsid w:val="00E76408"/>
    <w:rsid w:val="00E773B1"/>
    <w:rsid w:val="00E77876"/>
    <w:rsid w:val="00E77B65"/>
    <w:rsid w:val="00E806AF"/>
    <w:rsid w:val="00E80F43"/>
    <w:rsid w:val="00E81051"/>
    <w:rsid w:val="00E81B91"/>
    <w:rsid w:val="00E81BE2"/>
    <w:rsid w:val="00E82078"/>
    <w:rsid w:val="00E82CC2"/>
    <w:rsid w:val="00E82E56"/>
    <w:rsid w:val="00E83018"/>
    <w:rsid w:val="00E833B1"/>
    <w:rsid w:val="00E83587"/>
    <w:rsid w:val="00E83E1C"/>
    <w:rsid w:val="00E8406D"/>
    <w:rsid w:val="00E843BA"/>
    <w:rsid w:val="00E8454C"/>
    <w:rsid w:val="00E85344"/>
    <w:rsid w:val="00E8694B"/>
    <w:rsid w:val="00E86E70"/>
    <w:rsid w:val="00E8765C"/>
    <w:rsid w:val="00E878D6"/>
    <w:rsid w:val="00E87A7E"/>
    <w:rsid w:val="00E87AAD"/>
    <w:rsid w:val="00E901EF"/>
    <w:rsid w:val="00E91562"/>
    <w:rsid w:val="00E91DAD"/>
    <w:rsid w:val="00E91DBF"/>
    <w:rsid w:val="00E920E7"/>
    <w:rsid w:val="00E92E6A"/>
    <w:rsid w:val="00E934C4"/>
    <w:rsid w:val="00E9379A"/>
    <w:rsid w:val="00E94266"/>
    <w:rsid w:val="00E94D93"/>
    <w:rsid w:val="00E94F67"/>
    <w:rsid w:val="00E955B4"/>
    <w:rsid w:val="00E956AE"/>
    <w:rsid w:val="00E959B2"/>
    <w:rsid w:val="00E95B46"/>
    <w:rsid w:val="00E95E77"/>
    <w:rsid w:val="00E964A2"/>
    <w:rsid w:val="00EA11CB"/>
    <w:rsid w:val="00EA149E"/>
    <w:rsid w:val="00EA1E5E"/>
    <w:rsid w:val="00EA293F"/>
    <w:rsid w:val="00EA29E9"/>
    <w:rsid w:val="00EA2BCC"/>
    <w:rsid w:val="00EA3941"/>
    <w:rsid w:val="00EA3DF8"/>
    <w:rsid w:val="00EA41D9"/>
    <w:rsid w:val="00EA4E6B"/>
    <w:rsid w:val="00EA4F73"/>
    <w:rsid w:val="00EA5691"/>
    <w:rsid w:val="00EA5F8A"/>
    <w:rsid w:val="00EA6023"/>
    <w:rsid w:val="00EA635E"/>
    <w:rsid w:val="00EA6CD6"/>
    <w:rsid w:val="00EA78D1"/>
    <w:rsid w:val="00EA7F31"/>
    <w:rsid w:val="00EB021C"/>
    <w:rsid w:val="00EB085A"/>
    <w:rsid w:val="00EB0864"/>
    <w:rsid w:val="00EB0FBE"/>
    <w:rsid w:val="00EB1D08"/>
    <w:rsid w:val="00EB2836"/>
    <w:rsid w:val="00EB3447"/>
    <w:rsid w:val="00EB3719"/>
    <w:rsid w:val="00EB3A35"/>
    <w:rsid w:val="00EB453F"/>
    <w:rsid w:val="00EB4606"/>
    <w:rsid w:val="00EB4ABE"/>
    <w:rsid w:val="00EB4AFD"/>
    <w:rsid w:val="00EB4DD1"/>
    <w:rsid w:val="00EB62CA"/>
    <w:rsid w:val="00EB712E"/>
    <w:rsid w:val="00EB7205"/>
    <w:rsid w:val="00EB7A71"/>
    <w:rsid w:val="00EB7CE4"/>
    <w:rsid w:val="00EB7ED3"/>
    <w:rsid w:val="00EC01CB"/>
    <w:rsid w:val="00EC1CEF"/>
    <w:rsid w:val="00EC1E01"/>
    <w:rsid w:val="00EC2F18"/>
    <w:rsid w:val="00EC3039"/>
    <w:rsid w:val="00EC3466"/>
    <w:rsid w:val="00EC3639"/>
    <w:rsid w:val="00EC3D13"/>
    <w:rsid w:val="00EC4652"/>
    <w:rsid w:val="00EC50C3"/>
    <w:rsid w:val="00EC53D0"/>
    <w:rsid w:val="00EC61E8"/>
    <w:rsid w:val="00EC7439"/>
    <w:rsid w:val="00EC74F4"/>
    <w:rsid w:val="00EC794A"/>
    <w:rsid w:val="00EC7FB5"/>
    <w:rsid w:val="00ED0836"/>
    <w:rsid w:val="00ED0AD1"/>
    <w:rsid w:val="00ED0DCE"/>
    <w:rsid w:val="00ED0EF2"/>
    <w:rsid w:val="00ED1751"/>
    <w:rsid w:val="00ED3B8F"/>
    <w:rsid w:val="00ED4074"/>
    <w:rsid w:val="00ED5776"/>
    <w:rsid w:val="00ED58D5"/>
    <w:rsid w:val="00ED672C"/>
    <w:rsid w:val="00ED6A24"/>
    <w:rsid w:val="00ED7660"/>
    <w:rsid w:val="00ED7D46"/>
    <w:rsid w:val="00EE05E4"/>
    <w:rsid w:val="00EE1294"/>
    <w:rsid w:val="00EE1AF0"/>
    <w:rsid w:val="00EE2814"/>
    <w:rsid w:val="00EE2956"/>
    <w:rsid w:val="00EE36FC"/>
    <w:rsid w:val="00EE52C0"/>
    <w:rsid w:val="00EE5783"/>
    <w:rsid w:val="00EE5D1D"/>
    <w:rsid w:val="00EE5ECB"/>
    <w:rsid w:val="00EE6060"/>
    <w:rsid w:val="00EE675A"/>
    <w:rsid w:val="00EE699A"/>
    <w:rsid w:val="00EE7A63"/>
    <w:rsid w:val="00EE7D73"/>
    <w:rsid w:val="00EE7FAB"/>
    <w:rsid w:val="00EF1140"/>
    <w:rsid w:val="00EF1B34"/>
    <w:rsid w:val="00EF2625"/>
    <w:rsid w:val="00EF29B1"/>
    <w:rsid w:val="00EF34E7"/>
    <w:rsid w:val="00EF3528"/>
    <w:rsid w:val="00EF419F"/>
    <w:rsid w:val="00EF45AD"/>
    <w:rsid w:val="00EF4D17"/>
    <w:rsid w:val="00EF56C6"/>
    <w:rsid w:val="00EF57CE"/>
    <w:rsid w:val="00EF5969"/>
    <w:rsid w:val="00EF5D1C"/>
    <w:rsid w:val="00EF5E43"/>
    <w:rsid w:val="00EF6A13"/>
    <w:rsid w:val="00EF6DCE"/>
    <w:rsid w:val="00EF721A"/>
    <w:rsid w:val="00EF7C3C"/>
    <w:rsid w:val="00EF7D7F"/>
    <w:rsid w:val="00F0027B"/>
    <w:rsid w:val="00F00DAD"/>
    <w:rsid w:val="00F01C9B"/>
    <w:rsid w:val="00F02402"/>
    <w:rsid w:val="00F02DF7"/>
    <w:rsid w:val="00F045C9"/>
    <w:rsid w:val="00F04A70"/>
    <w:rsid w:val="00F04BB4"/>
    <w:rsid w:val="00F04C91"/>
    <w:rsid w:val="00F04E8C"/>
    <w:rsid w:val="00F052A7"/>
    <w:rsid w:val="00F05857"/>
    <w:rsid w:val="00F05A0C"/>
    <w:rsid w:val="00F0603E"/>
    <w:rsid w:val="00F07843"/>
    <w:rsid w:val="00F104C7"/>
    <w:rsid w:val="00F104F0"/>
    <w:rsid w:val="00F11F36"/>
    <w:rsid w:val="00F133A6"/>
    <w:rsid w:val="00F14512"/>
    <w:rsid w:val="00F16C48"/>
    <w:rsid w:val="00F16EE4"/>
    <w:rsid w:val="00F17295"/>
    <w:rsid w:val="00F173E9"/>
    <w:rsid w:val="00F178EA"/>
    <w:rsid w:val="00F206AB"/>
    <w:rsid w:val="00F223FB"/>
    <w:rsid w:val="00F22780"/>
    <w:rsid w:val="00F23CF1"/>
    <w:rsid w:val="00F23F4C"/>
    <w:rsid w:val="00F23F78"/>
    <w:rsid w:val="00F242F7"/>
    <w:rsid w:val="00F2437A"/>
    <w:rsid w:val="00F243C9"/>
    <w:rsid w:val="00F24A77"/>
    <w:rsid w:val="00F24E77"/>
    <w:rsid w:val="00F25D91"/>
    <w:rsid w:val="00F25E57"/>
    <w:rsid w:val="00F30153"/>
    <w:rsid w:val="00F30636"/>
    <w:rsid w:val="00F30E46"/>
    <w:rsid w:val="00F31C1F"/>
    <w:rsid w:val="00F31D41"/>
    <w:rsid w:val="00F32220"/>
    <w:rsid w:val="00F33407"/>
    <w:rsid w:val="00F334FA"/>
    <w:rsid w:val="00F33605"/>
    <w:rsid w:val="00F3383E"/>
    <w:rsid w:val="00F33958"/>
    <w:rsid w:val="00F342FD"/>
    <w:rsid w:val="00F3467F"/>
    <w:rsid w:val="00F34E99"/>
    <w:rsid w:val="00F34EA5"/>
    <w:rsid w:val="00F34FFE"/>
    <w:rsid w:val="00F35D07"/>
    <w:rsid w:val="00F35F5E"/>
    <w:rsid w:val="00F374AE"/>
    <w:rsid w:val="00F3784F"/>
    <w:rsid w:val="00F37BEB"/>
    <w:rsid w:val="00F37CB0"/>
    <w:rsid w:val="00F37DAD"/>
    <w:rsid w:val="00F412BE"/>
    <w:rsid w:val="00F41349"/>
    <w:rsid w:val="00F4143A"/>
    <w:rsid w:val="00F41CB0"/>
    <w:rsid w:val="00F4260F"/>
    <w:rsid w:val="00F441A0"/>
    <w:rsid w:val="00F4477A"/>
    <w:rsid w:val="00F44F14"/>
    <w:rsid w:val="00F457E8"/>
    <w:rsid w:val="00F45AE9"/>
    <w:rsid w:val="00F45B3A"/>
    <w:rsid w:val="00F45E8F"/>
    <w:rsid w:val="00F469CE"/>
    <w:rsid w:val="00F46D70"/>
    <w:rsid w:val="00F4706A"/>
    <w:rsid w:val="00F47667"/>
    <w:rsid w:val="00F47D8E"/>
    <w:rsid w:val="00F47F98"/>
    <w:rsid w:val="00F500AF"/>
    <w:rsid w:val="00F50391"/>
    <w:rsid w:val="00F503A7"/>
    <w:rsid w:val="00F51090"/>
    <w:rsid w:val="00F52667"/>
    <w:rsid w:val="00F526D8"/>
    <w:rsid w:val="00F53663"/>
    <w:rsid w:val="00F53970"/>
    <w:rsid w:val="00F53ED1"/>
    <w:rsid w:val="00F54449"/>
    <w:rsid w:val="00F5514D"/>
    <w:rsid w:val="00F55566"/>
    <w:rsid w:val="00F55DB7"/>
    <w:rsid w:val="00F55E4D"/>
    <w:rsid w:val="00F5688B"/>
    <w:rsid w:val="00F56CC5"/>
    <w:rsid w:val="00F56E4B"/>
    <w:rsid w:val="00F57657"/>
    <w:rsid w:val="00F576FC"/>
    <w:rsid w:val="00F57835"/>
    <w:rsid w:val="00F62D3C"/>
    <w:rsid w:val="00F63171"/>
    <w:rsid w:val="00F6454A"/>
    <w:rsid w:val="00F64D0D"/>
    <w:rsid w:val="00F64D23"/>
    <w:rsid w:val="00F65D69"/>
    <w:rsid w:val="00F6630F"/>
    <w:rsid w:val="00F66E04"/>
    <w:rsid w:val="00F674F4"/>
    <w:rsid w:val="00F67F02"/>
    <w:rsid w:val="00F70AD5"/>
    <w:rsid w:val="00F7107B"/>
    <w:rsid w:val="00F72415"/>
    <w:rsid w:val="00F72E71"/>
    <w:rsid w:val="00F73015"/>
    <w:rsid w:val="00F735C5"/>
    <w:rsid w:val="00F73DF7"/>
    <w:rsid w:val="00F7411E"/>
    <w:rsid w:val="00F7430D"/>
    <w:rsid w:val="00F76A40"/>
    <w:rsid w:val="00F76DAE"/>
    <w:rsid w:val="00F77318"/>
    <w:rsid w:val="00F773E3"/>
    <w:rsid w:val="00F77A07"/>
    <w:rsid w:val="00F80411"/>
    <w:rsid w:val="00F80BFB"/>
    <w:rsid w:val="00F80E01"/>
    <w:rsid w:val="00F816D8"/>
    <w:rsid w:val="00F8223A"/>
    <w:rsid w:val="00F82287"/>
    <w:rsid w:val="00F829CE"/>
    <w:rsid w:val="00F82A39"/>
    <w:rsid w:val="00F82F07"/>
    <w:rsid w:val="00F83FE4"/>
    <w:rsid w:val="00F842D1"/>
    <w:rsid w:val="00F84B03"/>
    <w:rsid w:val="00F84D63"/>
    <w:rsid w:val="00F84FCC"/>
    <w:rsid w:val="00F85064"/>
    <w:rsid w:val="00F8514E"/>
    <w:rsid w:val="00F8517E"/>
    <w:rsid w:val="00F85FDF"/>
    <w:rsid w:val="00F8635F"/>
    <w:rsid w:val="00F864DD"/>
    <w:rsid w:val="00F86571"/>
    <w:rsid w:val="00F8732B"/>
    <w:rsid w:val="00F87625"/>
    <w:rsid w:val="00F87EC2"/>
    <w:rsid w:val="00F87F89"/>
    <w:rsid w:val="00F87FE8"/>
    <w:rsid w:val="00F90339"/>
    <w:rsid w:val="00F905C0"/>
    <w:rsid w:val="00F908D6"/>
    <w:rsid w:val="00F927BD"/>
    <w:rsid w:val="00F951C4"/>
    <w:rsid w:val="00F9592B"/>
    <w:rsid w:val="00F95F5C"/>
    <w:rsid w:val="00F9605C"/>
    <w:rsid w:val="00F964EE"/>
    <w:rsid w:val="00F971F3"/>
    <w:rsid w:val="00F9725E"/>
    <w:rsid w:val="00FA0724"/>
    <w:rsid w:val="00FA0A96"/>
    <w:rsid w:val="00FA0EAF"/>
    <w:rsid w:val="00FA21E9"/>
    <w:rsid w:val="00FA2FFB"/>
    <w:rsid w:val="00FA3509"/>
    <w:rsid w:val="00FA36DE"/>
    <w:rsid w:val="00FA4A8B"/>
    <w:rsid w:val="00FA52B3"/>
    <w:rsid w:val="00FA536B"/>
    <w:rsid w:val="00FA5DF0"/>
    <w:rsid w:val="00FA609D"/>
    <w:rsid w:val="00FA626A"/>
    <w:rsid w:val="00FA627B"/>
    <w:rsid w:val="00FA643E"/>
    <w:rsid w:val="00FB06C7"/>
    <w:rsid w:val="00FB0F37"/>
    <w:rsid w:val="00FB1A79"/>
    <w:rsid w:val="00FB1D34"/>
    <w:rsid w:val="00FB1F43"/>
    <w:rsid w:val="00FB27A2"/>
    <w:rsid w:val="00FB28C1"/>
    <w:rsid w:val="00FB2989"/>
    <w:rsid w:val="00FB357C"/>
    <w:rsid w:val="00FB394B"/>
    <w:rsid w:val="00FB3CB6"/>
    <w:rsid w:val="00FB3DB3"/>
    <w:rsid w:val="00FB3F78"/>
    <w:rsid w:val="00FB4A2B"/>
    <w:rsid w:val="00FB5681"/>
    <w:rsid w:val="00FB7719"/>
    <w:rsid w:val="00FB7EF0"/>
    <w:rsid w:val="00FC05BD"/>
    <w:rsid w:val="00FC13AF"/>
    <w:rsid w:val="00FC23AD"/>
    <w:rsid w:val="00FC23F5"/>
    <w:rsid w:val="00FC38F4"/>
    <w:rsid w:val="00FC4C59"/>
    <w:rsid w:val="00FC4DF3"/>
    <w:rsid w:val="00FC51D8"/>
    <w:rsid w:val="00FC61C3"/>
    <w:rsid w:val="00FC63F7"/>
    <w:rsid w:val="00FC6D2E"/>
    <w:rsid w:val="00FC7649"/>
    <w:rsid w:val="00FC766A"/>
    <w:rsid w:val="00FD055D"/>
    <w:rsid w:val="00FD11D1"/>
    <w:rsid w:val="00FD1BBF"/>
    <w:rsid w:val="00FD1D39"/>
    <w:rsid w:val="00FD28DA"/>
    <w:rsid w:val="00FD3342"/>
    <w:rsid w:val="00FD3727"/>
    <w:rsid w:val="00FD48F4"/>
    <w:rsid w:val="00FD6F6D"/>
    <w:rsid w:val="00FD72F9"/>
    <w:rsid w:val="00FD7A29"/>
    <w:rsid w:val="00FE22AB"/>
    <w:rsid w:val="00FE270E"/>
    <w:rsid w:val="00FE2C3B"/>
    <w:rsid w:val="00FE3258"/>
    <w:rsid w:val="00FE36F7"/>
    <w:rsid w:val="00FE3E0C"/>
    <w:rsid w:val="00FE4EAD"/>
    <w:rsid w:val="00FE5B06"/>
    <w:rsid w:val="00FE5C36"/>
    <w:rsid w:val="00FE6979"/>
    <w:rsid w:val="00FE6D51"/>
    <w:rsid w:val="00FF01E3"/>
    <w:rsid w:val="00FF0D3A"/>
    <w:rsid w:val="00FF1333"/>
    <w:rsid w:val="00FF2386"/>
    <w:rsid w:val="00FF26ED"/>
    <w:rsid w:val="00FF2A27"/>
    <w:rsid w:val="00FF2DA5"/>
    <w:rsid w:val="00FF437C"/>
    <w:rsid w:val="00FF59FF"/>
    <w:rsid w:val="00FF5B03"/>
    <w:rsid w:val="00FF642C"/>
    <w:rsid w:val="00FF642D"/>
    <w:rsid w:val="00FF6765"/>
    <w:rsid w:val="00FF6A71"/>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489A70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4"/>
      </w:numPr>
    </w:pPr>
  </w:style>
  <w:style w:type="numbering" w:styleId="ArticleSection">
    <w:name w:val="Outline List 3"/>
    <w:basedOn w:val="NoList"/>
    <w:semiHidden/>
    <w:rsid w:val="00C3452B"/>
    <w:pPr>
      <w:numPr>
        <w:numId w:val="6"/>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numPr>
        <w:ilvl w:val="1"/>
        <w:numId w:val="7"/>
      </w:numPr>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9"/>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9"/>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numPr>
        <w:ilvl w:val="2"/>
        <w:numId w:val="9"/>
      </w:numPr>
      <w:spacing w:before="0" w:after="0"/>
    </w:pPr>
    <w:rPr>
      <w:b/>
    </w:rPr>
  </w:style>
  <w:style w:type="paragraph" w:customStyle="1" w:styleId="dotpoint">
    <w:name w:val="dot point"/>
    <w:basedOn w:val="Normal"/>
    <w:rsid w:val="00C3452B"/>
    <w:pPr>
      <w:numPr>
        <w:numId w:val="11"/>
      </w:numPr>
    </w:pPr>
  </w:style>
  <w:style w:type="paragraph" w:customStyle="1" w:styleId="dotpoint2">
    <w:name w:val="dot point 2"/>
    <w:basedOn w:val="Normal"/>
    <w:rsid w:val="00C3452B"/>
    <w:pPr>
      <w:numPr>
        <w:ilvl w:val="1"/>
        <w:numId w:val="12"/>
      </w:numPr>
    </w:pPr>
  </w:style>
  <w:style w:type="numbering" w:customStyle="1" w:styleId="DotPointList">
    <w:name w:val="Dot Point List"/>
    <w:uiPriority w:val="99"/>
    <w:rsid w:val="00C3452B"/>
    <w:pPr>
      <w:numPr>
        <w:numId w:val="12"/>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13"/>
      </w:numPr>
      <w:spacing w:before="200" w:after="200"/>
      <w:ind w:left="2269" w:hanging="284"/>
    </w:pPr>
  </w:style>
  <w:style w:type="paragraph" w:customStyle="1" w:styleId="exampledotpoint2">
    <w:name w:val="example dot point 2"/>
    <w:basedOn w:val="exampletext"/>
    <w:rsid w:val="00C3452B"/>
    <w:pPr>
      <w:numPr>
        <w:ilvl w:val="1"/>
        <w:numId w:val="13"/>
      </w:numPr>
      <w:spacing w:before="200" w:after="200"/>
    </w:pPr>
  </w:style>
  <w:style w:type="numbering" w:customStyle="1" w:styleId="ExampleDotPointList">
    <w:name w:val="Example Dot Point List"/>
    <w:uiPriority w:val="99"/>
    <w:rsid w:val="00C3452B"/>
    <w:pPr>
      <w:numPr>
        <w:numId w:val="13"/>
      </w:numPr>
    </w:pPr>
  </w:style>
  <w:style w:type="paragraph" w:customStyle="1" w:styleId="ExampleHeading">
    <w:name w:val="Example Heading"/>
    <w:basedOn w:val="Normal"/>
    <w:next w:val="exampletext"/>
    <w:rsid w:val="00C3452B"/>
    <w:pPr>
      <w:keepNext/>
      <w:numPr>
        <w:ilvl w:val="3"/>
        <w:numId w:val="9"/>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15"/>
      </w:numPr>
    </w:pPr>
  </w:style>
  <w:style w:type="paragraph" w:styleId="ListBullet2">
    <w:name w:val="List Bullet 2"/>
    <w:basedOn w:val="Normal"/>
    <w:semiHidden/>
    <w:rsid w:val="00C3452B"/>
    <w:pPr>
      <w:numPr>
        <w:numId w:val="16"/>
      </w:numPr>
    </w:pPr>
  </w:style>
  <w:style w:type="paragraph" w:styleId="ListBullet3">
    <w:name w:val="List Bullet 3"/>
    <w:basedOn w:val="Normal"/>
    <w:semiHidden/>
    <w:rsid w:val="00C3452B"/>
    <w:pPr>
      <w:numPr>
        <w:numId w:val="17"/>
      </w:numPr>
    </w:pPr>
  </w:style>
  <w:style w:type="paragraph" w:styleId="ListBullet4">
    <w:name w:val="List Bullet 4"/>
    <w:basedOn w:val="Normal"/>
    <w:semiHidden/>
    <w:rsid w:val="00C3452B"/>
    <w:pPr>
      <w:numPr>
        <w:numId w:val="18"/>
      </w:numPr>
    </w:pPr>
  </w:style>
  <w:style w:type="paragraph" w:styleId="ListBullet5">
    <w:name w:val="List Bullet 5"/>
    <w:basedOn w:val="Normal"/>
    <w:semiHidden/>
    <w:rsid w:val="00C3452B"/>
    <w:pPr>
      <w:numPr>
        <w:numId w:val="19"/>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20"/>
      </w:numPr>
    </w:pPr>
  </w:style>
  <w:style w:type="paragraph" w:styleId="ListNumber2">
    <w:name w:val="List Number 2"/>
    <w:basedOn w:val="Normal"/>
    <w:semiHidden/>
    <w:rsid w:val="00C3452B"/>
    <w:pPr>
      <w:numPr>
        <w:numId w:val="21"/>
      </w:numPr>
    </w:pPr>
  </w:style>
  <w:style w:type="paragraph" w:styleId="ListNumber3">
    <w:name w:val="List Number 3"/>
    <w:basedOn w:val="Normal"/>
    <w:semiHidden/>
    <w:rsid w:val="00C3452B"/>
    <w:pPr>
      <w:numPr>
        <w:numId w:val="22"/>
      </w:numPr>
    </w:pPr>
  </w:style>
  <w:style w:type="paragraph" w:styleId="ListNumber4">
    <w:name w:val="List Number 4"/>
    <w:basedOn w:val="Normal"/>
    <w:semiHidden/>
    <w:rsid w:val="00C3452B"/>
    <w:pPr>
      <w:numPr>
        <w:numId w:val="23"/>
      </w:numPr>
    </w:pPr>
  </w:style>
  <w:style w:type="paragraph" w:styleId="ListNumber5">
    <w:name w:val="List Number 5"/>
    <w:basedOn w:val="Normal"/>
    <w:semiHidden/>
    <w:rsid w:val="00C3452B"/>
    <w:pPr>
      <w:numPr>
        <w:numId w:val="24"/>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26"/>
      </w:numPr>
    </w:pPr>
  </w:style>
  <w:style w:type="paragraph" w:customStyle="1" w:styleId="tabledotpoint2">
    <w:name w:val="table dot point 2"/>
    <w:basedOn w:val="tabletext"/>
    <w:rsid w:val="00C3452B"/>
    <w:pPr>
      <w:numPr>
        <w:ilvl w:val="1"/>
        <w:numId w:val="26"/>
      </w:numPr>
    </w:pPr>
  </w:style>
  <w:style w:type="numbering" w:customStyle="1" w:styleId="TableDotPointList">
    <w:name w:val="Table Dot Point List"/>
    <w:uiPriority w:val="99"/>
    <w:rsid w:val="00C3452B"/>
    <w:pPr>
      <w:numPr>
        <w:numId w:val="26"/>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9"/>
      </w:numPr>
      <w:tabs>
        <w:tab w:val="num" w:pos="360"/>
      </w:tabs>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2F355B"/>
    <w:rPr>
      <w:sz w:val="16"/>
      <w:szCs w:val="16"/>
    </w:rPr>
  </w:style>
  <w:style w:type="paragraph" w:styleId="CommentText">
    <w:name w:val="annotation text"/>
    <w:basedOn w:val="Normal"/>
    <w:link w:val="CommentTextChar"/>
    <w:uiPriority w:val="99"/>
    <w:semiHidden/>
    <w:unhideWhenUsed/>
    <w:rsid w:val="002F355B"/>
    <w:rPr>
      <w:sz w:val="20"/>
    </w:rPr>
  </w:style>
  <w:style w:type="character" w:customStyle="1" w:styleId="CommentTextChar">
    <w:name w:val="Comment Text Char"/>
    <w:basedOn w:val="DefaultParagraphFont"/>
    <w:link w:val="CommentText"/>
    <w:uiPriority w:val="99"/>
    <w:semiHidden/>
    <w:rsid w:val="002F355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F355B"/>
    <w:rPr>
      <w:b/>
      <w:bCs/>
    </w:rPr>
  </w:style>
  <w:style w:type="character" w:customStyle="1" w:styleId="CommentSubjectChar">
    <w:name w:val="Comment Subject Char"/>
    <w:basedOn w:val="CommentTextChar"/>
    <w:link w:val="CommentSubject"/>
    <w:uiPriority w:val="99"/>
    <w:semiHidden/>
    <w:rsid w:val="002F355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2F355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55B"/>
    <w:rPr>
      <w:rFonts w:ascii="Segoe UI" w:eastAsia="Times New Roman" w:hAnsi="Segoe UI" w:cs="Segoe UI"/>
      <w:sz w:val="18"/>
      <w:szCs w:val="18"/>
      <w:lang w:eastAsia="en-AU"/>
    </w:rPr>
  </w:style>
  <w:style w:type="paragraph" w:customStyle="1" w:styleId="Bullet">
    <w:name w:val="Bullet"/>
    <w:aliases w:val="Body,b,b + line,b1,level 1,Bullet + line"/>
    <w:basedOn w:val="Normal"/>
    <w:link w:val="BulletChar"/>
    <w:qFormat/>
    <w:rsid w:val="00B60275"/>
    <w:pPr>
      <w:numPr>
        <w:numId w:val="30"/>
      </w:numPr>
    </w:pPr>
  </w:style>
  <w:style w:type="character" w:customStyle="1" w:styleId="BulletChar">
    <w:name w:val="Bullet Char"/>
    <w:basedOn w:val="DefaultParagraphFont"/>
    <w:link w:val="Bullet"/>
    <w:rsid w:val="00B60275"/>
    <w:rPr>
      <w:rFonts w:ascii="Times New Roman" w:eastAsia="Times New Roman" w:hAnsi="Times New Roman" w:cs="Times New Roman"/>
      <w:szCs w:val="20"/>
      <w:lang w:eastAsia="en-AU"/>
    </w:rPr>
  </w:style>
  <w:style w:type="paragraph" w:customStyle="1" w:styleId="Dash">
    <w:name w:val="Dash"/>
    <w:basedOn w:val="Normal"/>
    <w:link w:val="DashChar"/>
    <w:qFormat/>
    <w:rsid w:val="00B60275"/>
    <w:pPr>
      <w:numPr>
        <w:ilvl w:val="1"/>
        <w:numId w:val="30"/>
      </w:numPr>
    </w:pPr>
  </w:style>
  <w:style w:type="character" w:customStyle="1" w:styleId="DashChar">
    <w:name w:val="Dash Char"/>
    <w:basedOn w:val="DefaultParagraphFont"/>
    <w:link w:val="Dash"/>
    <w:rsid w:val="00B60275"/>
    <w:rPr>
      <w:rFonts w:ascii="Times New Roman" w:eastAsia="Times New Roman" w:hAnsi="Times New Roman" w:cs="Times New Roman"/>
      <w:szCs w:val="20"/>
      <w:lang w:eastAsia="en-AU"/>
    </w:rPr>
  </w:style>
  <w:style w:type="paragraph" w:customStyle="1" w:styleId="DoubleDot">
    <w:name w:val="Double Dot"/>
    <w:basedOn w:val="Normal"/>
    <w:link w:val="DoubleDotChar"/>
    <w:qFormat/>
    <w:rsid w:val="00B60275"/>
    <w:pPr>
      <w:numPr>
        <w:ilvl w:val="2"/>
        <w:numId w:val="30"/>
      </w:numPr>
    </w:pPr>
  </w:style>
  <w:style w:type="character" w:customStyle="1" w:styleId="DoubleDotChar">
    <w:name w:val="Double Dot Char"/>
    <w:basedOn w:val="DefaultParagraphFont"/>
    <w:link w:val="DoubleDot"/>
    <w:rsid w:val="00B60275"/>
    <w:rPr>
      <w:rFonts w:ascii="Times New Roman" w:eastAsia="Times New Roman" w:hAnsi="Times New Roman" w:cs="Times New Roman"/>
      <w:szCs w:val="20"/>
      <w:lang w:eastAsia="en-AU"/>
    </w:rPr>
  </w:style>
  <w:style w:type="paragraph" w:customStyle="1" w:styleId="CABList">
    <w:name w:val="CAB List"/>
    <w:basedOn w:val="BodyText"/>
    <w:uiPriority w:val="98"/>
    <w:qFormat/>
    <w:rsid w:val="00EF56C6"/>
    <w:pPr>
      <w:numPr>
        <w:numId w:val="32"/>
      </w:numPr>
      <w:tabs>
        <w:tab w:val="left" w:pos="4253"/>
      </w:tabs>
      <w:spacing w:after="0"/>
    </w:pPr>
    <w:rPr>
      <w:rFonts w:ascii="Arial" w:eastAsiaTheme="minorHAnsi" w:hAnsi="Arial" w:cstheme="minorBidi"/>
      <w:szCs w:val="22"/>
      <w:lang w:eastAsia="en-US"/>
    </w:rPr>
  </w:style>
  <w:style w:type="paragraph" w:customStyle="1" w:styleId="CABNETParagraph">
    <w:name w:val="CABNET Paragraph."/>
    <w:basedOn w:val="Normal"/>
    <w:link w:val="CABNETParagraphChar"/>
    <w:uiPriority w:val="98"/>
    <w:qFormat/>
    <w:rsid w:val="006A55F0"/>
    <w:rPr>
      <w:rFonts w:ascii="Arial" w:eastAsiaTheme="minorHAnsi" w:hAnsi="Arial" w:cstheme="minorHAnsi"/>
      <w:szCs w:val="22"/>
      <w:lang w:eastAsia="en-US"/>
    </w:rPr>
  </w:style>
  <w:style w:type="character" w:customStyle="1" w:styleId="CABNETParagraphChar">
    <w:name w:val="CABNET Paragraph. Char"/>
    <w:basedOn w:val="DefaultParagraphFont"/>
    <w:link w:val="CABNETParagraph"/>
    <w:uiPriority w:val="98"/>
    <w:rsid w:val="006A55F0"/>
    <w:rPr>
      <w:rFonts w:ascii="Arial" w:hAnsi="Arial" w:cstheme="minorHAnsi"/>
    </w:rPr>
  </w:style>
  <w:style w:type="paragraph" w:styleId="Revision">
    <w:name w:val="Revision"/>
    <w:hidden/>
    <w:uiPriority w:val="99"/>
    <w:semiHidden/>
    <w:rsid w:val="00E076E4"/>
    <w:pPr>
      <w:spacing w:after="0" w:line="240" w:lineRule="auto"/>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320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63346">
      <w:bodyDiv w:val="1"/>
      <w:marLeft w:val="0"/>
      <w:marRight w:val="0"/>
      <w:marTop w:val="0"/>
      <w:marBottom w:val="0"/>
      <w:divBdr>
        <w:top w:val="none" w:sz="0" w:space="0" w:color="auto"/>
        <w:left w:val="none" w:sz="0" w:space="0" w:color="auto"/>
        <w:bottom w:val="none" w:sz="0" w:space="0" w:color="auto"/>
        <w:right w:val="none" w:sz="0" w:space="0" w:color="auto"/>
      </w:divBdr>
    </w:div>
    <w:div w:id="458455176">
      <w:bodyDiv w:val="1"/>
      <w:marLeft w:val="0"/>
      <w:marRight w:val="0"/>
      <w:marTop w:val="0"/>
      <w:marBottom w:val="0"/>
      <w:divBdr>
        <w:top w:val="none" w:sz="0" w:space="0" w:color="auto"/>
        <w:left w:val="none" w:sz="0" w:space="0" w:color="auto"/>
        <w:bottom w:val="none" w:sz="0" w:space="0" w:color="auto"/>
        <w:right w:val="none" w:sz="0" w:space="0" w:color="auto"/>
      </w:divBdr>
    </w:div>
    <w:div w:id="539440634">
      <w:bodyDiv w:val="1"/>
      <w:marLeft w:val="0"/>
      <w:marRight w:val="0"/>
      <w:marTop w:val="0"/>
      <w:marBottom w:val="0"/>
      <w:divBdr>
        <w:top w:val="none" w:sz="0" w:space="0" w:color="auto"/>
        <w:left w:val="none" w:sz="0" w:space="0" w:color="auto"/>
        <w:bottom w:val="none" w:sz="0" w:space="0" w:color="auto"/>
        <w:right w:val="none" w:sz="0" w:space="0" w:color="auto"/>
      </w:divBdr>
    </w:div>
    <w:div w:id="686054457">
      <w:bodyDiv w:val="1"/>
      <w:marLeft w:val="0"/>
      <w:marRight w:val="0"/>
      <w:marTop w:val="0"/>
      <w:marBottom w:val="0"/>
      <w:divBdr>
        <w:top w:val="none" w:sz="0" w:space="0" w:color="auto"/>
        <w:left w:val="none" w:sz="0" w:space="0" w:color="auto"/>
        <w:bottom w:val="none" w:sz="0" w:space="0" w:color="auto"/>
        <w:right w:val="none" w:sz="0" w:space="0" w:color="auto"/>
      </w:divBdr>
    </w:div>
    <w:div w:id="880244606">
      <w:bodyDiv w:val="1"/>
      <w:marLeft w:val="0"/>
      <w:marRight w:val="0"/>
      <w:marTop w:val="0"/>
      <w:marBottom w:val="0"/>
      <w:divBdr>
        <w:top w:val="none" w:sz="0" w:space="0" w:color="auto"/>
        <w:left w:val="none" w:sz="0" w:space="0" w:color="auto"/>
        <w:bottom w:val="none" w:sz="0" w:space="0" w:color="auto"/>
        <w:right w:val="none" w:sz="0" w:space="0" w:color="auto"/>
      </w:divBdr>
    </w:div>
    <w:div w:id="1171221472">
      <w:bodyDiv w:val="1"/>
      <w:marLeft w:val="0"/>
      <w:marRight w:val="0"/>
      <w:marTop w:val="0"/>
      <w:marBottom w:val="0"/>
      <w:divBdr>
        <w:top w:val="none" w:sz="0" w:space="0" w:color="auto"/>
        <w:left w:val="none" w:sz="0" w:space="0" w:color="auto"/>
        <w:bottom w:val="none" w:sz="0" w:space="0" w:color="auto"/>
        <w:right w:val="none" w:sz="0" w:space="0" w:color="auto"/>
      </w:divBdr>
    </w:div>
    <w:div w:id="1758476328">
      <w:bodyDiv w:val="1"/>
      <w:marLeft w:val="0"/>
      <w:marRight w:val="0"/>
      <w:marTop w:val="0"/>
      <w:marBottom w:val="0"/>
      <w:divBdr>
        <w:top w:val="none" w:sz="0" w:space="0" w:color="auto"/>
        <w:left w:val="none" w:sz="0" w:space="0" w:color="auto"/>
        <w:bottom w:val="none" w:sz="0" w:space="0" w:color="auto"/>
        <w:right w:val="none" w:sz="0" w:space="0" w:color="auto"/>
      </w:divBdr>
    </w:div>
    <w:div w:id="181247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BFDF0D6C871D7942A562434B13DA708E" ma:contentTypeVersion="42747" ma:contentTypeDescription=" " ma:contentTypeScope="" ma:versionID="11a612c3fabc075d624b1daa8f92c03e">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faace66eee09dd00d31999baff3aeec5"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8"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Value>
    </TaxCatchAll>
    <_dlc_DocId xmlns="0f563589-9cf9-4143-b1eb-fb0534803d38">2021MG-92-78111</_dlc_DocId>
    <_dlc_DocIdUrl xmlns="0f563589-9cf9-4143-b1eb-fb0534803d38">
      <Url>http://tweb/sites/mg/fsd/_layouts/15/DocIdRedir.aspx?ID=2021MG-92-78111</Url>
      <Description>2021MG-92-78111</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SecurityClassification xmlns="d4dd4adf-ddb3-46a3-8d7c-fab3fb2a6bc7" xsi:nil="true"/>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29192-411C-4E2B-8C3F-D8F9841D5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A7D4C-1066-4266-B078-B5028A895AD8}">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d4dd4adf-ddb3-46a3-8d7c-fab3fb2a6bc7"/>
    <ds:schemaRef ds:uri="http://www.w3.org/XML/1998/namespace"/>
    <ds:schemaRef ds:uri="http://purl.org/dc/dcmitype/"/>
  </ds:schemaRefs>
</ds:datastoreItem>
</file>

<file path=customXml/itemProps3.xml><?xml version="1.0" encoding="utf-8"?>
<ds:datastoreItem xmlns:ds="http://schemas.openxmlformats.org/officeDocument/2006/customXml" ds:itemID="{7DC5E4EB-D143-4DCC-8FFC-4E1F5C04B49E}">
  <ds:schemaRefs>
    <ds:schemaRef ds:uri="office.server.policy"/>
  </ds:schemaRefs>
</ds:datastoreItem>
</file>

<file path=customXml/itemProps4.xml><?xml version="1.0" encoding="utf-8"?>
<ds:datastoreItem xmlns:ds="http://schemas.openxmlformats.org/officeDocument/2006/customXml" ds:itemID="{533C905C-CD13-4F74-8DD5-3A0205DDEE90}">
  <ds:schemaRefs>
    <ds:schemaRef ds:uri="http://schemas.microsoft.com/sharepoint/events"/>
  </ds:schemaRefs>
</ds:datastoreItem>
</file>

<file path=customXml/itemProps5.xml><?xml version="1.0" encoding="utf-8"?>
<ds:datastoreItem xmlns:ds="http://schemas.openxmlformats.org/officeDocument/2006/customXml" ds:itemID="{CF588088-1AB3-4B52-8561-FD293BDF94BD}">
  <ds:schemaRefs>
    <ds:schemaRef ds:uri="http://schemas.openxmlformats.org/officeDocument/2006/bibliography"/>
  </ds:schemaRefs>
</ds:datastoreItem>
</file>

<file path=customXml/itemProps6.xml><?xml version="1.0" encoding="utf-8"?>
<ds:datastoreItem xmlns:ds="http://schemas.openxmlformats.org/officeDocument/2006/customXml" ds:itemID="{DBC146BB-7FA8-4781-8F19-A204ACB1B000}">
  <ds:schemaRefs>
    <ds:schemaRef ds:uri="http://schemas.microsoft.com/sharepoint/events"/>
  </ds:schemaRefs>
</ds:datastoreItem>
</file>

<file path=customXml/itemProps7.xml><?xml version="1.0" encoding="utf-8"?>
<ds:datastoreItem xmlns:ds="http://schemas.openxmlformats.org/officeDocument/2006/customXml" ds:itemID="{B195C553-8819-4EEF-A1F9-22C764AA3D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Pri-EM.dotx</Template>
  <TotalTime>0</TotalTime>
  <Pages>3</Pages>
  <Words>5964</Words>
  <Characters>31907</Characters>
  <Application>Microsoft Office Word</Application>
  <DocSecurity>0</DocSecurity>
  <Lines>667</Lines>
  <Paragraphs>191</Paragraphs>
  <ScaleCrop>false</ScaleCrop>
  <Company/>
  <LinksUpToDate>false</LinksUpToDate>
  <CharactersWithSpaces>37779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 - Exposure draft legislation: cyclone and related flood damage reinsurance pool</dc:title>
  <dc:subject/>
  <dc:creator/>
  <cp:keywords/>
  <dc:description/>
  <cp:lastModifiedBy/>
  <cp:revision>1</cp:revision>
  <dcterms:created xsi:type="dcterms:W3CDTF">2021-12-02T02:27:00Z</dcterms:created>
  <dcterms:modified xsi:type="dcterms:W3CDTF">2021-12-02T02:27:00Z</dcterms:modified>
  <dc:language>English</dc:language>
</cp:coreProperties>
</file>