
<file path=[Content_Types].xml><?xml version="1.0" encoding="utf-8"?>
<Types xmlns="http://schemas.openxmlformats.org/package/2006/content-types">
  <Default Extension="jpg" ContentType="image/jpe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44D6AA7" w14:textId="77777777" w:rsidR="000E0B74" w:rsidRPr="006D0240" w:rsidRDefault="000E0B74" w:rsidP="008E6292">
      <w:bookmarkStart w:id="0" w:name="_GoBack"/>
    </w:p>
    <w:bookmarkEnd w:id="0"/>
    <w:p w14:paraId="5901893E" w14:textId="77777777" w:rsidR="000E0B74" w:rsidRPr="006D0240" w:rsidRDefault="000E0B74" w:rsidP="001D4EAA">
      <w:pPr>
        <w:pStyle w:val="Crest"/>
        <w:spacing w:after="1320"/>
        <w:jc w:val="left"/>
      </w:pPr>
    </w:p>
    <w:p w14:paraId="2AFB040A" w14:textId="3FB42A46" w:rsidR="000E0B74" w:rsidRPr="001D4EAA" w:rsidRDefault="00E514BE" w:rsidP="001D4EAA">
      <w:pPr>
        <w:pStyle w:val="Title"/>
      </w:pPr>
      <w:r>
        <w:t>DGR Category for pastoral care services.</w:t>
      </w:r>
    </w:p>
    <w:p w14:paraId="7AD6B86A" w14:textId="495D1B48" w:rsidR="000E0B74" w:rsidRPr="001D4EAA" w:rsidRDefault="008717D1" w:rsidP="001D4EAA">
      <w:pPr>
        <w:pStyle w:val="Subtitle"/>
      </w:pPr>
      <w:r>
        <w:t>Consultation on implementation design</w:t>
      </w:r>
    </w:p>
    <w:p w14:paraId="1A6DB0F9" w14:textId="5E6710B2" w:rsidR="00056880" w:rsidRDefault="00672CB8" w:rsidP="001D4EAA">
      <w:pPr>
        <w:pStyle w:val="ReportDate"/>
        <w:rPr>
          <w:rFonts w:ascii="Rockwell" w:hAnsi="Rockwell"/>
          <w:sz w:val="24"/>
        </w:rPr>
      </w:pPr>
      <w:r>
        <w:rPr>
          <w:rStyle w:val="ReportDateChar"/>
        </w:rPr>
        <w:t>March 2022</w:t>
      </w:r>
    </w:p>
    <w:p w14:paraId="7D2AFAAC" w14:textId="77777777" w:rsidR="002F617F" w:rsidRPr="001D4EAA" w:rsidRDefault="002F617F" w:rsidP="001D4EAA">
      <w:pPr>
        <w:spacing w:after="6000"/>
      </w:pPr>
    </w:p>
    <w:p w14:paraId="74DF9DDB" w14:textId="77777777" w:rsidR="002F617F" w:rsidRDefault="002F617F"/>
    <w:p w14:paraId="26EF3CBD" w14:textId="77777777" w:rsidR="000E0B74" w:rsidRDefault="000E0B74" w:rsidP="000E0B74">
      <w:pPr>
        <w:rPr>
          <w:rFonts w:cs="Calibri"/>
          <w:sz w:val="20"/>
        </w:rPr>
      </w:pPr>
    </w:p>
    <w:p w14:paraId="42F9E8B1" w14:textId="77777777" w:rsidR="000E0B74" w:rsidRDefault="000E0B74" w:rsidP="000E0B74">
      <w:pPr>
        <w:sectPr w:rsidR="000E0B74" w:rsidSect="00E1136B">
          <w:headerReference w:type="default" r:id="rId13"/>
          <w:pgSz w:w="11906" w:h="16838"/>
          <w:pgMar w:top="1418" w:right="1418" w:bottom="1418" w:left="1418" w:header="709" w:footer="709" w:gutter="0"/>
          <w:pgNumType w:fmt="lowerRoman" w:start="1"/>
          <w:cols w:space="720"/>
        </w:sectPr>
      </w:pPr>
    </w:p>
    <w:p w14:paraId="08609377" w14:textId="03D7C705" w:rsidR="000E0B74" w:rsidRDefault="000E0B74" w:rsidP="000E0B74">
      <w:pPr>
        <w:spacing w:before="240"/>
      </w:pPr>
      <w:r w:rsidRPr="00661BF0">
        <w:lastRenderedPageBreak/>
        <w:t xml:space="preserve">© Commonwealth of </w:t>
      </w:r>
      <w:r w:rsidRPr="00F442AB">
        <w:t>Australia 20</w:t>
      </w:r>
      <w:r w:rsidR="00EF2FBF" w:rsidRPr="00F442AB">
        <w:t>2</w:t>
      </w:r>
      <w:r w:rsidR="00C530C6" w:rsidRPr="00F442AB">
        <w:t>2</w:t>
      </w:r>
    </w:p>
    <w:p w14:paraId="7C05E271" w14:textId="3619E7C3" w:rsidR="000E0B74" w:rsidRPr="00086F82" w:rsidRDefault="000E0B74" w:rsidP="000E0B74">
      <w:pPr>
        <w:tabs>
          <w:tab w:val="left" w:pos="1650"/>
        </w:tabs>
        <w:spacing w:before="240"/>
        <w:rPr>
          <w:rFonts w:cstheme="minorBidi"/>
          <w:sz w:val="24"/>
          <w:szCs w:val="24"/>
        </w:rPr>
      </w:pPr>
      <w:r w:rsidRPr="002F1BC2">
        <w:t>This publication is available for your use under a</w:t>
      </w:r>
      <w:r w:rsidRPr="00476F09">
        <w:rPr>
          <w:rFonts w:cstheme="minorHAnsi"/>
          <w:sz w:val="24"/>
          <w:szCs w:val="24"/>
        </w:rPr>
        <w:t xml:space="preserve"> </w:t>
      </w:r>
      <w:hyperlink r:id="rId14" w:history="1">
        <w:r w:rsidRPr="006627B4">
          <w:rPr>
            <w:rStyle w:val="Hyperlink"/>
          </w:rPr>
          <w:t>Creative Commons Attribution 3.0 Australia</w:t>
        </w:r>
      </w:hyperlink>
      <w:r w:rsidRPr="00476F09">
        <w:rPr>
          <w:rFonts w:cstheme="minorHAnsi"/>
          <w:sz w:val="24"/>
          <w:szCs w:val="24"/>
        </w:rPr>
        <w:t xml:space="preserve"> </w:t>
      </w:r>
      <w:r w:rsidRPr="002F1BC2">
        <w:t>licence, with the exception of the Commonwealth Coat of Arms, the Treasury logo</w:t>
      </w:r>
      <w:r>
        <w:t xml:space="preserve">, photographs, images, signatures </w:t>
      </w:r>
      <w:r w:rsidRPr="002F1BC2">
        <w:t>and where otherwise stated</w:t>
      </w:r>
      <w:r w:rsidR="00F442AB">
        <w:t xml:space="preserve">. </w:t>
      </w:r>
      <w:r w:rsidRPr="002F1BC2">
        <w:t>The full licence terms are available from</w:t>
      </w:r>
      <w:r w:rsidRPr="00476F09">
        <w:rPr>
          <w:rFonts w:cstheme="minorHAnsi"/>
          <w:sz w:val="24"/>
          <w:szCs w:val="24"/>
        </w:rPr>
        <w:t xml:space="preserve"> </w:t>
      </w:r>
      <w:hyperlink r:id="rId15" w:history="1">
        <w:r w:rsidRPr="00D45AF8">
          <w:rPr>
            <w:rStyle w:val="Hyperlink"/>
          </w:rPr>
          <w:t>http://creativecommons.org/licenses/by/3.0/au/legalcode</w:t>
        </w:r>
      </w:hyperlink>
      <w:r w:rsidRPr="006627B4">
        <w:rPr>
          <w:rStyle w:val="Hyperlink"/>
        </w:rPr>
        <w:t>.</w:t>
      </w:r>
      <w:r w:rsidRPr="00D06A21">
        <w:rPr>
          <w:sz w:val="24"/>
          <w:szCs w:val="24"/>
        </w:rPr>
        <w:t xml:space="preserve"> </w:t>
      </w:r>
    </w:p>
    <w:p w14:paraId="08CCFB52" w14:textId="77777777" w:rsidR="000E0B74" w:rsidRDefault="000E0B74" w:rsidP="000E0B74">
      <w:pPr>
        <w:pStyle w:val="ChartGraphic"/>
        <w:jc w:val="left"/>
      </w:pPr>
      <w:r w:rsidRPr="00E56DFB">
        <w:rPr>
          <w:noProof/>
          <w:lang w:eastAsia="zh-CN"/>
        </w:rPr>
        <w:drawing>
          <wp:inline distT="0" distB="0" distL="0" distR="0" wp14:anchorId="57E788B6" wp14:editId="68748196">
            <wp:extent cx="809625" cy="285750"/>
            <wp:effectExtent l="0" t="0" r="9525" b="0"/>
            <wp:docPr id="3" name="Picture 1" descr="Creative Commons attribution licence 3.0 icon. " title="Creative Commons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C by_grey"/>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809625" cy="285750"/>
                    </a:xfrm>
                    <a:prstGeom prst="rect">
                      <a:avLst/>
                    </a:prstGeom>
                    <a:noFill/>
                    <a:ln w="9525">
                      <a:noFill/>
                      <a:miter lim="800000"/>
                      <a:headEnd/>
                      <a:tailEnd/>
                    </a:ln>
                  </pic:spPr>
                </pic:pic>
              </a:graphicData>
            </a:graphic>
          </wp:inline>
        </w:drawing>
      </w:r>
    </w:p>
    <w:p w14:paraId="3AD22C6A" w14:textId="77777777" w:rsidR="000E0B74" w:rsidRPr="006627B4" w:rsidRDefault="000E0B74" w:rsidP="000E0B74">
      <w:pPr>
        <w:tabs>
          <w:tab w:val="left" w:pos="1650"/>
        </w:tabs>
        <w:spacing w:before="240"/>
      </w:pPr>
      <w:r w:rsidRPr="006627B4">
        <w:t>Use of Treasury material under a</w:t>
      </w:r>
      <w:r w:rsidRPr="00476F09">
        <w:rPr>
          <w:rFonts w:cstheme="minorHAnsi"/>
          <w:sz w:val="24"/>
          <w:szCs w:val="24"/>
        </w:rPr>
        <w:t xml:space="preserve"> </w:t>
      </w:r>
      <w:hyperlink r:id="rId17" w:history="1">
        <w:r w:rsidRPr="002F1BC2">
          <w:rPr>
            <w:rStyle w:val="Hyperlink"/>
          </w:rPr>
          <w:t>Creative Commons Attribution 3.0 Australia</w:t>
        </w:r>
      </w:hyperlink>
      <w:r w:rsidRPr="002F1BC2">
        <w:rPr>
          <w:rStyle w:val="Hyperlink"/>
        </w:rPr>
        <w:t xml:space="preserve"> </w:t>
      </w:r>
      <w:r w:rsidRPr="006627B4">
        <w:t>licence requires you to attribute the work (but not in any way that suggests that the Treasury endorse</w:t>
      </w:r>
      <w:r>
        <w:t>s you or your use of the work).</w:t>
      </w:r>
    </w:p>
    <w:p w14:paraId="2BFEBE1E" w14:textId="77777777" w:rsidR="000E0B74" w:rsidRPr="002F1BC2" w:rsidRDefault="000E0B74" w:rsidP="000E0B74">
      <w:pPr>
        <w:ind w:left="709"/>
        <w:rPr>
          <w:i/>
        </w:rPr>
      </w:pPr>
      <w:r w:rsidRPr="002F1BC2">
        <w:rPr>
          <w:i/>
        </w:rPr>
        <w:t xml:space="preserve">Treasury material used </w:t>
      </w:r>
      <w:r>
        <w:rPr>
          <w:i/>
        </w:rPr>
        <w:t>‘</w:t>
      </w:r>
      <w:r w:rsidRPr="002F1BC2">
        <w:rPr>
          <w:i/>
        </w:rPr>
        <w:t>as supplied</w:t>
      </w:r>
      <w:r>
        <w:rPr>
          <w:i/>
        </w:rPr>
        <w:t>’.</w:t>
      </w:r>
    </w:p>
    <w:p w14:paraId="66D0560B" w14:textId="77777777" w:rsidR="000E0B74" w:rsidRPr="00476F09" w:rsidRDefault="000E0B74" w:rsidP="000E0B74">
      <w:pPr>
        <w:spacing w:before="240"/>
      </w:pPr>
      <w:r w:rsidRPr="00476F09">
        <w:t>Provided you have not modified or transformed Treasury material in any way including, for example, by</w:t>
      </w:r>
      <w:r>
        <w:t xml:space="preserve"> </w:t>
      </w:r>
      <w:r w:rsidRPr="0096692D">
        <w:t>changing the Treasury text; calculating percentage changes; graphing or charting data</w:t>
      </w:r>
      <w:r>
        <w:t>;</w:t>
      </w:r>
      <w:r w:rsidRPr="0096692D">
        <w:t xml:space="preserve"> or deriving new statistics from published Treasury statistics</w:t>
      </w:r>
      <w:r>
        <w:t xml:space="preserve"> — then Treasury prefers t</w:t>
      </w:r>
      <w:r w:rsidRPr="00476F09">
        <w:t xml:space="preserve">he following attribution: </w:t>
      </w:r>
    </w:p>
    <w:p w14:paraId="6181D955" w14:textId="7FDA4B87" w:rsidR="000E0B74" w:rsidRPr="00A13A11" w:rsidRDefault="000E0B74" w:rsidP="000E0B74">
      <w:pPr>
        <w:ind w:firstLine="720"/>
      </w:pPr>
      <w:r w:rsidRPr="002F1BC2">
        <w:rPr>
          <w:i/>
        </w:rPr>
        <w:t xml:space="preserve">Source: The </w:t>
      </w:r>
      <w:r w:rsidRPr="002F1BC2">
        <w:rPr>
          <w:i/>
          <w:iCs/>
        </w:rPr>
        <w:t>Australian Government the Treasury</w:t>
      </w:r>
      <w:r>
        <w:t>.</w:t>
      </w:r>
    </w:p>
    <w:p w14:paraId="4D7B7CF3" w14:textId="77777777" w:rsidR="000E0B74" w:rsidRPr="006627B4" w:rsidRDefault="000E0B74" w:rsidP="000E0B74">
      <w:pPr>
        <w:spacing w:before="240"/>
      </w:pPr>
      <w:r w:rsidRPr="00CC63CC">
        <w:rPr>
          <w:b/>
        </w:rPr>
        <w:t>Derivative</w:t>
      </w:r>
      <w:r w:rsidRPr="006627B4">
        <w:t xml:space="preserve"> </w:t>
      </w:r>
      <w:r w:rsidRPr="00CC63CC">
        <w:rPr>
          <w:b/>
        </w:rPr>
        <w:t>material</w:t>
      </w:r>
    </w:p>
    <w:p w14:paraId="157565C6" w14:textId="77777777" w:rsidR="000E0B74" w:rsidRPr="006627B4" w:rsidRDefault="000E0B74" w:rsidP="000E0B74">
      <w:r w:rsidRPr="006627B4">
        <w:t xml:space="preserve">If you have modified or transformed Treasury material, or derived new material from those of the Treasury in any way, then Treasury prefers the following attribution: </w:t>
      </w:r>
    </w:p>
    <w:p w14:paraId="53CE1B32" w14:textId="40B90795" w:rsidR="000E0B74" w:rsidRPr="006627B4" w:rsidRDefault="000E0B74" w:rsidP="000E0B74">
      <w:pPr>
        <w:ind w:firstLine="720"/>
      </w:pPr>
      <w:r w:rsidRPr="002F1BC2">
        <w:rPr>
          <w:i/>
        </w:rPr>
        <w:t>Based on The Australian Government the Treasury data</w:t>
      </w:r>
      <w:r>
        <w:t>.</w:t>
      </w:r>
    </w:p>
    <w:p w14:paraId="24F624D5" w14:textId="77777777" w:rsidR="000E0B74" w:rsidRPr="006627B4" w:rsidRDefault="000E0B74" w:rsidP="000E0B74">
      <w:pPr>
        <w:spacing w:before="240"/>
        <w:rPr>
          <w:b/>
        </w:rPr>
      </w:pPr>
      <w:r w:rsidRPr="006627B4">
        <w:rPr>
          <w:b/>
        </w:rPr>
        <w:t>Use of the Coat of Arms</w:t>
      </w:r>
    </w:p>
    <w:p w14:paraId="11EFC6CA" w14:textId="77777777" w:rsidR="000E0B74" w:rsidRPr="006627B4" w:rsidRDefault="004A7BC2" w:rsidP="000E0B74">
      <w:r w:rsidRPr="004A7BC2">
        <w:t>The terms under which the Coat of Arms can be used are set out</w:t>
      </w:r>
      <w:r>
        <w:t xml:space="preserve"> on the Department of the Prime </w:t>
      </w:r>
      <w:r w:rsidRPr="004A7BC2">
        <w:t xml:space="preserve">Minister and Cabinet website (see </w:t>
      </w:r>
      <w:hyperlink r:id="rId18" w:history="1">
        <w:r w:rsidRPr="005A283B">
          <w:rPr>
            <w:rStyle w:val="Hyperlink"/>
          </w:rPr>
          <w:t>www.pmc.gov.au/government/commonwealth-coat-arm</w:t>
        </w:r>
      </w:hyperlink>
      <w:r w:rsidRPr="004A7BC2">
        <w:t>s).</w:t>
      </w:r>
    </w:p>
    <w:p w14:paraId="36A9EAD5" w14:textId="77777777" w:rsidR="000E0B74" w:rsidRPr="006627B4" w:rsidRDefault="000E0B74" w:rsidP="000E0B74">
      <w:pPr>
        <w:spacing w:before="240"/>
        <w:rPr>
          <w:b/>
        </w:rPr>
      </w:pPr>
      <w:r>
        <w:rPr>
          <w:b/>
        </w:rPr>
        <w:t>Other u</w:t>
      </w:r>
      <w:r w:rsidRPr="006627B4">
        <w:rPr>
          <w:b/>
        </w:rPr>
        <w:t>ses</w:t>
      </w:r>
    </w:p>
    <w:p w14:paraId="2FA2B0BE" w14:textId="77777777" w:rsidR="000E0B74" w:rsidRPr="006627B4" w:rsidRDefault="000E0B74" w:rsidP="000E0B74">
      <w:r>
        <w:t>E</w:t>
      </w:r>
      <w:r w:rsidRPr="006627B4">
        <w:t>nquiries regarding this licence and any other use of this document are welcome at:</w:t>
      </w:r>
    </w:p>
    <w:p w14:paraId="0F6327D1" w14:textId="77777777" w:rsidR="000E0B74" w:rsidRPr="002F1BC2" w:rsidRDefault="000E0B74" w:rsidP="000E0B74">
      <w:pPr>
        <w:ind w:left="720"/>
        <w:rPr>
          <w:rStyle w:val="Hyperlink"/>
        </w:rPr>
      </w:pPr>
      <w:r w:rsidRPr="006627B4">
        <w:t>Manager</w:t>
      </w:r>
      <w:r w:rsidR="009A668A">
        <w:br/>
      </w:r>
      <w:r>
        <w:t>Media and Speeches Unit</w:t>
      </w:r>
      <w:r>
        <w:br/>
      </w:r>
      <w:r w:rsidRPr="006627B4">
        <w:t>The Treasury</w:t>
      </w:r>
      <w:r>
        <w:br/>
      </w:r>
      <w:r w:rsidRPr="006627B4">
        <w:t xml:space="preserve">Langton Crescent </w:t>
      </w:r>
      <w:r>
        <w:br/>
      </w:r>
      <w:r w:rsidRPr="006627B4">
        <w:t xml:space="preserve">Parkes </w:t>
      </w:r>
      <w:r>
        <w:t xml:space="preserve"> </w:t>
      </w:r>
      <w:r w:rsidRPr="006627B4">
        <w:t xml:space="preserve">ACT </w:t>
      </w:r>
      <w:r>
        <w:t xml:space="preserve"> </w:t>
      </w:r>
      <w:r w:rsidRPr="006627B4">
        <w:t>2600</w:t>
      </w:r>
      <w:r>
        <w:br/>
      </w:r>
      <w:r w:rsidRPr="006627B4">
        <w:t xml:space="preserve">Email: </w:t>
      </w:r>
      <w:hyperlink r:id="rId19" w:history="1">
        <w:r w:rsidR="004A077D" w:rsidRPr="000951A5">
          <w:rPr>
            <w:rStyle w:val="Hyperlink"/>
          </w:rPr>
          <w:t>media@treasury.gov.au</w:t>
        </w:r>
      </w:hyperlink>
      <w:r w:rsidR="004A077D">
        <w:t xml:space="preserve"> </w:t>
      </w:r>
    </w:p>
    <w:p w14:paraId="69FB38A4" w14:textId="77777777" w:rsidR="000E0B74" w:rsidRDefault="000E0B74" w:rsidP="000E0B74">
      <w:pPr>
        <w:pStyle w:val="SingleParagraph"/>
        <w:sectPr w:rsidR="000E0B74" w:rsidSect="00475B7B">
          <w:headerReference w:type="even" r:id="rId20"/>
          <w:headerReference w:type="default" r:id="rId21"/>
          <w:footerReference w:type="even" r:id="rId22"/>
          <w:pgSz w:w="11906" w:h="16838" w:code="9"/>
          <w:pgMar w:top="1418" w:right="1418" w:bottom="1418" w:left="1418" w:header="709" w:footer="709" w:gutter="0"/>
          <w:pgNumType w:fmt="lowerRoman"/>
          <w:cols w:space="708"/>
          <w:titlePg/>
          <w:docGrid w:linePitch="360"/>
        </w:sectPr>
      </w:pPr>
    </w:p>
    <w:p w14:paraId="65B8E2DD" w14:textId="77777777" w:rsidR="000E0B74" w:rsidRPr="00666056" w:rsidRDefault="000E0B74" w:rsidP="00354FBB">
      <w:pPr>
        <w:pStyle w:val="Heading1"/>
      </w:pPr>
      <w:bookmarkStart w:id="1" w:name="_Toc97047896"/>
      <w:r w:rsidRPr="00666056">
        <w:lastRenderedPageBreak/>
        <w:t>Contents</w:t>
      </w:r>
      <w:bookmarkEnd w:id="1"/>
    </w:p>
    <w:p w14:paraId="684B3319" w14:textId="244F228E" w:rsidR="00AF7D28" w:rsidRDefault="00257AEE">
      <w:pPr>
        <w:pStyle w:val="TOC1"/>
        <w:rPr>
          <w:rFonts w:asciiTheme="minorHAnsi" w:eastAsiaTheme="minorEastAsia" w:hAnsiTheme="minorHAnsi" w:cstheme="minorBidi"/>
          <w:b w:val="0"/>
          <w:color w:val="auto"/>
        </w:rPr>
      </w:pPr>
      <w:r w:rsidRPr="00666056">
        <w:fldChar w:fldCharType="begin"/>
      </w:r>
      <w:r w:rsidRPr="00666056">
        <w:instrText xml:space="preserve"> TOC \o "1-2" \h \z \t "Heading 3,3,Chart Main Heading,3,Table Main Heading,3,Heading 3 Numbered,3,Table Heading Continued,3" </w:instrText>
      </w:r>
      <w:r w:rsidRPr="00666056">
        <w:fldChar w:fldCharType="separate"/>
      </w:r>
      <w:hyperlink w:anchor="_Toc97047896" w:history="1">
        <w:r w:rsidR="00AF7D28" w:rsidRPr="00C13533">
          <w:rPr>
            <w:rStyle w:val="Hyperlink"/>
          </w:rPr>
          <w:t>Contents</w:t>
        </w:r>
        <w:r w:rsidR="00AF7D28">
          <w:rPr>
            <w:webHidden/>
          </w:rPr>
          <w:tab/>
        </w:r>
        <w:r w:rsidR="00AF7D28">
          <w:rPr>
            <w:webHidden/>
          </w:rPr>
          <w:fldChar w:fldCharType="begin"/>
        </w:r>
        <w:r w:rsidR="00AF7D28">
          <w:rPr>
            <w:webHidden/>
          </w:rPr>
          <w:instrText xml:space="preserve"> PAGEREF _Toc97047896 \h </w:instrText>
        </w:r>
        <w:r w:rsidR="00AF7D28">
          <w:rPr>
            <w:webHidden/>
          </w:rPr>
        </w:r>
        <w:r w:rsidR="00AF7D28">
          <w:rPr>
            <w:webHidden/>
          </w:rPr>
          <w:fldChar w:fldCharType="separate"/>
        </w:r>
        <w:r w:rsidR="00AF7D28">
          <w:rPr>
            <w:webHidden/>
          </w:rPr>
          <w:t>iii</w:t>
        </w:r>
        <w:r w:rsidR="00AF7D28">
          <w:rPr>
            <w:webHidden/>
          </w:rPr>
          <w:fldChar w:fldCharType="end"/>
        </w:r>
      </w:hyperlink>
    </w:p>
    <w:p w14:paraId="27F44743" w14:textId="2422730E" w:rsidR="00AF7D28" w:rsidRDefault="00B67926">
      <w:pPr>
        <w:pStyle w:val="TOC1"/>
        <w:rPr>
          <w:rFonts w:asciiTheme="minorHAnsi" w:eastAsiaTheme="minorEastAsia" w:hAnsiTheme="minorHAnsi" w:cstheme="minorBidi"/>
          <w:b w:val="0"/>
          <w:color w:val="auto"/>
        </w:rPr>
      </w:pPr>
      <w:hyperlink w:anchor="_Toc97047897" w:history="1">
        <w:r w:rsidR="00AF7D28" w:rsidRPr="00C13533">
          <w:rPr>
            <w:rStyle w:val="Hyperlink"/>
          </w:rPr>
          <w:t>Consultation Process</w:t>
        </w:r>
        <w:r w:rsidR="00AF7D28">
          <w:rPr>
            <w:webHidden/>
          </w:rPr>
          <w:tab/>
        </w:r>
        <w:r w:rsidR="00AF7D28">
          <w:rPr>
            <w:webHidden/>
          </w:rPr>
          <w:fldChar w:fldCharType="begin"/>
        </w:r>
        <w:r w:rsidR="00AF7D28">
          <w:rPr>
            <w:webHidden/>
          </w:rPr>
          <w:instrText xml:space="preserve"> PAGEREF _Toc97047897 \h </w:instrText>
        </w:r>
        <w:r w:rsidR="00AF7D28">
          <w:rPr>
            <w:webHidden/>
          </w:rPr>
        </w:r>
        <w:r w:rsidR="00AF7D28">
          <w:rPr>
            <w:webHidden/>
          </w:rPr>
          <w:fldChar w:fldCharType="separate"/>
        </w:r>
        <w:r w:rsidR="00AF7D28">
          <w:rPr>
            <w:webHidden/>
          </w:rPr>
          <w:t>1</w:t>
        </w:r>
        <w:r w:rsidR="00AF7D28">
          <w:rPr>
            <w:webHidden/>
          </w:rPr>
          <w:fldChar w:fldCharType="end"/>
        </w:r>
      </w:hyperlink>
    </w:p>
    <w:p w14:paraId="615E8E82" w14:textId="1C18C07A" w:rsidR="00AF7D28" w:rsidRDefault="00B67926">
      <w:pPr>
        <w:pStyle w:val="TOC2"/>
        <w:rPr>
          <w:rFonts w:asciiTheme="minorHAnsi" w:eastAsiaTheme="minorEastAsia" w:hAnsiTheme="minorHAnsi" w:cstheme="minorBidi"/>
          <w:color w:val="auto"/>
          <w:szCs w:val="22"/>
        </w:rPr>
      </w:pPr>
      <w:hyperlink w:anchor="_Toc97047898" w:history="1">
        <w:r w:rsidR="00AF7D28" w:rsidRPr="00C13533">
          <w:rPr>
            <w:rStyle w:val="Hyperlink"/>
          </w:rPr>
          <w:t>Request for feedback and comments</w:t>
        </w:r>
        <w:r w:rsidR="00AF7D28">
          <w:rPr>
            <w:webHidden/>
          </w:rPr>
          <w:tab/>
        </w:r>
        <w:r w:rsidR="00AF7D28">
          <w:rPr>
            <w:webHidden/>
          </w:rPr>
          <w:fldChar w:fldCharType="begin"/>
        </w:r>
        <w:r w:rsidR="00AF7D28">
          <w:rPr>
            <w:webHidden/>
          </w:rPr>
          <w:instrText xml:space="preserve"> PAGEREF _Toc97047898 \h </w:instrText>
        </w:r>
        <w:r w:rsidR="00AF7D28">
          <w:rPr>
            <w:webHidden/>
          </w:rPr>
        </w:r>
        <w:r w:rsidR="00AF7D28">
          <w:rPr>
            <w:webHidden/>
          </w:rPr>
          <w:fldChar w:fldCharType="separate"/>
        </w:r>
        <w:r w:rsidR="00AF7D28">
          <w:rPr>
            <w:webHidden/>
          </w:rPr>
          <w:t>1</w:t>
        </w:r>
        <w:r w:rsidR="00AF7D28">
          <w:rPr>
            <w:webHidden/>
          </w:rPr>
          <w:fldChar w:fldCharType="end"/>
        </w:r>
      </w:hyperlink>
    </w:p>
    <w:p w14:paraId="038E01C6" w14:textId="6AA8F59B" w:rsidR="00AF7D28" w:rsidRDefault="00B67926">
      <w:pPr>
        <w:pStyle w:val="TOC1"/>
        <w:rPr>
          <w:rFonts w:asciiTheme="minorHAnsi" w:eastAsiaTheme="minorEastAsia" w:hAnsiTheme="minorHAnsi" w:cstheme="minorBidi"/>
          <w:b w:val="0"/>
          <w:color w:val="auto"/>
        </w:rPr>
      </w:pPr>
      <w:hyperlink w:anchor="_Toc97047899" w:history="1">
        <w:r w:rsidR="00AF7D28" w:rsidRPr="00C13533">
          <w:rPr>
            <w:rStyle w:val="Hyperlink"/>
          </w:rPr>
          <w:t>DGR category for pastoral care services</w:t>
        </w:r>
        <w:r w:rsidR="00AF7D28">
          <w:rPr>
            <w:webHidden/>
          </w:rPr>
          <w:tab/>
        </w:r>
        <w:r w:rsidR="00AF7D28">
          <w:rPr>
            <w:webHidden/>
          </w:rPr>
          <w:fldChar w:fldCharType="begin"/>
        </w:r>
        <w:r w:rsidR="00AF7D28">
          <w:rPr>
            <w:webHidden/>
          </w:rPr>
          <w:instrText xml:space="preserve"> PAGEREF _Toc97047899 \h </w:instrText>
        </w:r>
        <w:r w:rsidR="00AF7D28">
          <w:rPr>
            <w:webHidden/>
          </w:rPr>
        </w:r>
        <w:r w:rsidR="00AF7D28">
          <w:rPr>
            <w:webHidden/>
          </w:rPr>
          <w:fldChar w:fldCharType="separate"/>
        </w:r>
        <w:r w:rsidR="00AF7D28">
          <w:rPr>
            <w:webHidden/>
          </w:rPr>
          <w:t>2</w:t>
        </w:r>
        <w:r w:rsidR="00AF7D28">
          <w:rPr>
            <w:webHidden/>
          </w:rPr>
          <w:fldChar w:fldCharType="end"/>
        </w:r>
      </w:hyperlink>
    </w:p>
    <w:p w14:paraId="79E6B5A9" w14:textId="6C4BEE9A" w:rsidR="00AF7D28" w:rsidRDefault="00B67926">
      <w:pPr>
        <w:pStyle w:val="TOC2"/>
        <w:rPr>
          <w:rFonts w:asciiTheme="minorHAnsi" w:eastAsiaTheme="minorEastAsia" w:hAnsiTheme="minorHAnsi" w:cstheme="minorBidi"/>
          <w:color w:val="auto"/>
          <w:szCs w:val="22"/>
        </w:rPr>
      </w:pPr>
      <w:hyperlink w:anchor="_Toc97047900" w:history="1">
        <w:r w:rsidR="00AF7D28" w:rsidRPr="00C13533">
          <w:rPr>
            <w:rStyle w:val="Hyperlink"/>
          </w:rPr>
          <w:t>Introduction</w:t>
        </w:r>
        <w:r w:rsidR="00AF7D28">
          <w:rPr>
            <w:webHidden/>
          </w:rPr>
          <w:tab/>
        </w:r>
        <w:r w:rsidR="00AF7D28">
          <w:rPr>
            <w:webHidden/>
          </w:rPr>
          <w:fldChar w:fldCharType="begin"/>
        </w:r>
        <w:r w:rsidR="00AF7D28">
          <w:rPr>
            <w:webHidden/>
          </w:rPr>
          <w:instrText xml:space="preserve"> PAGEREF _Toc97047900 \h </w:instrText>
        </w:r>
        <w:r w:rsidR="00AF7D28">
          <w:rPr>
            <w:webHidden/>
          </w:rPr>
        </w:r>
        <w:r w:rsidR="00AF7D28">
          <w:rPr>
            <w:webHidden/>
          </w:rPr>
          <w:fldChar w:fldCharType="separate"/>
        </w:r>
        <w:r w:rsidR="00AF7D28">
          <w:rPr>
            <w:webHidden/>
          </w:rPr>
          <w:t>2</w:t>
        </w:r>
        <w:r w:rsidR="00AF7D28">
          <w:rPr>
            <w:webHidden/>
          </w:rPr>
          <w:fldChar w:fldCharType="end"/>
        </w:r>
      </w:hyperlink>
    </w:p>
    <w:p w14:paraId="22D3FF18" w14:textId="6E2AD212" w:rsidR="00AF7D28" w:rsidRDefault="00B67926">
      <w:pPr>
        <w:pStyle w:val="TOC2"/>
        <w:rPr>
          <w:rFonts w:asciiTheme="minorHAnsi" w:eastAsiaTheme="minorEastAsia" w:hAnsiTheme="minorHAnsi" w:cstheme="minorBidi"/>
          <w:color w:val="auto"/>
          <w:szCs w:val="22"/>
        </w:rPr>
      </w:pPr>
      <w:hyperlink w:anchor="_Toc97047901" w:history="1">
        <w:r w:rsidR="00AF7D28" w:rsidRPr="00C13533">
          <w:rPr>
            <w:rStyle w:val="Hyperlink"/>
          </w:rPr>
          <w:t>Rationale for the new DGR category</w:t>
        </w:r>
        <w:r w:rsidR="00AF7D28">
          <w:rPr>
            <w:webHidden/>
          </w:rPr>
          <w:tab/>
        </w:r>
        <w:r w:rsidR="00AF7D28">
          <w:rPr>
            <w:webHidden/>
          </w:rPr>
          <w:fldChar w:fldCharType="begin"/>
        </w:r>
        <w:r w:rsidR="00AF7D28">
          <w:rPr>
            <w:webHidden/>
          </w:rPr>
          <w:instrText xml:space="preserve"> PAGEREF _Toc97047901 \h </w:instrText>
        </w:r>
        <w:r w:rsidR="00AF7D28">
          <w:rPr>
            <w:webHidden/>
          </w:rPr>
        </w:r>
        <w:r w:rsidR="00AF7D28">
          <w:rPr>
            <w:webHidden/>
          </w:rPr>
          <w:fldChar w:fldCharType="separate"/>
        </w:r>
        <w:r w:rsidR="00AF7D28">
          <w:rPr>
            <w:webHidden/>
          </w:rPr>
          <w:t>2</w:t>
        </w:r>
        <w:r w:rsidR="00AF7D28">
          <w:rPr>
            <w:webHidden/>
          </w:rPr>
          <w:fldChar w:fldCharType="end"/>
        </w:r>
      </w:hyperlink>
    </w:p>
    <w:p w14:paraId="39EE085F" w14:textId="5F2FFD0C" w:rsidR="00AF7D28" w:rsidRDefault="00B67926">
      <w:pPr>
        <w:pStyle w:val="TOC2"/>
        <w:rPr>
          <w:rFonts w:asciiTheme="minorHAnsi" w:eastAsiaTheme="minorEastAsia" w:hAnsiTheme="minorHAnsi" w:cstheme="minorBidi"/>
          <w:color w:val="auto"/>
          <w:szCs w:val="22"/>
        </w:rPr>
      </w:pPr>
      <w:hyperlink w:anchor="_Toc97047902" w:history="1">
        <w:r w:rsidR="00AF7D28" w:rsidRPr="00C13533">
          <w:rPr>
            <w:rStyle w:val="Hyperlink"/>
          </w:rPr>
          <w:t>Key criteria for a pastoral care DGR category</w:t>
        </w:r>
        <w:r w:rsidR="00AF7D28">
          <w:rPr>
            <w:webHidden/>
          </w:rPr>
          <w:tab/>
        </w:r>
        <w:r w:rsidR="00AF7D28">
          <w:rPr>
            <w:webHidden/>
          </w:rPr>
          <w:fldChar w:fldCharType="begin"/>
        </w:r>
        <w:r w:rsidR="00AF7D28">
          <w:rPr>
            <w:webHidden/>
          </w:rPr>
          <w:instrText xml:space="preserve"> PAGEREF _Toc97047902 \h </w:instrText>
        </w:r>
        <w:r w:rsidR="00AF7D28">
          <w:rPr>
            <w:webHidden/>
          </w:rPr>
        </w:r>
        <w:r w:rsidR="00AF7D28">
          <w:rPr>
            <w:webHidden/>
          </w:rPr>
          <w:fldChar w:fldCharType="separate"/>
        </w:r>
        <w:r w:rsidR="00AF7D28">
          <w:rPr>
            <w:webHidden/>
          </w:rPr>
          <w:t>3</w:t>
        </w:r>
        <w:r w:rsidR="00AF7D28">
          <w:rPr>
            <w:webHidden/>
          </w:rPr>
          <w:fldChar w:fldCharType="end"/>
        </w:r>
      </w:hyperlink>
    </w:p>
    <w:p w14:paraId="7BC3F761" w14:textId="6A2E3AF4" w:rsidR="00AF7D28" w:rsidRDefault="00B67926">
      <w:pPr>
        <w:pStyle w:val="TOC3"/>
        <w:rPr>
          <w:rFonts w:asciiTheme="minorHAnsi" w:eastAsiaTheme="minorEastAsia" w:hAnsiTheme="minorHAnsi" w:cstheme="minorBidi"/>
          <w:color w:val="auto"/>
          <w:szCs w:val="22"/>
        </w:rPr>
      </w:pPr>
      <w:hyperlink w:anchor="_Toc97047903" w:history="1">
        <w:r w:rsidR="00AF7D28" w:rsidRPr="00C13533">
          <w:rPr>
            <w:rStyle w:val="Hyperlink"/>
          </w:rPr>
          <w:t>Funds</w:t>
        </w:r>
        <w:r w:rsidR="00AF7D28">
          <w:rPr>
            <w:webHidden/>
          </w:rPr>
          <w:tab/>
        </w:r>
        <w:r w:rsidR="00AF7D28">
          <w:rPr>
            <w:webHidden/>
          </w:rPr>
          <w:fldChar w:fldCharType="begin"/>
        </w:r>
        <w:r w:rsidR="00AF7D28">
          <w:rPr>
            <w:webHidden/>
          </w:rPr>
          <w:instrText xml:space="preserve"> PAGEREF _Toc97047903 \h </w:instrText>
        </w:r>
        <w:r w:rsidR="00AF7D28">
          <w:rPr>
            <w:webHidden/>
          </w:rPr>
        </w:r>
        <w:r w:rsidR="00AF7D28">
          <w:rPr>
            <w:webHidden/>
          </w:rPr>
          <w:fldChar w:fldCharType="separate"/>
        </w:r>
        <w:r w:rsidR="00AF7D28">
          <w:rPr>
            <w:webHidden/>
          </w:rPr>
          <w:t>3</w:t>
        </w:r>
        <w:r w:rsidR="00AF7D28">
          <w:rPr>
            <w:webHidden/>
          </w:rPr>
          <w:fldChar w:fldCharType="end"/>
        </w:r>
      </w:hyperlink>
    </w:p>
    <w:p w14:paraId="27F64065" w14:textId="7DDE9AB5" w:rsidR="00AF7D28" w:rsidRDefault="00B67926">
      <w:pPr>
        <w:pStyle w:val="TOC3"/>
        <w:rPr>
          <w:rFonts w:asciiTheme="minorHAnsi" w:eastAsiaTheme="minorEastAsia" w:hAnsiTheme="minorHAnsi" w:cstheme="minorBidi"/>
          <w:color w:val="auto"/>
          <w:szCs w:val="22"/>
        </w:rPr>
      </w:pPr>
      <w:hyperlink w:anchor="_Toc97047904" w:history="1">
        <w:r w:rsidR="00AF7D28" w:rsidRPr="00C13533">
          <w:rPr>
            <w:rStyle w:val="Hyperlink"/>
          </w:rPr>
          <w:t>Charity registration</w:t>
        </w:r>
        <w:r w:rsidR="00AF7D28">
          <w:rPr>
            <w:webHidden/>
          </w:rPr>
          <w:tab/>
        </w:r>
        <w:r w:rsidR="00AF7D28">
          <w:rPr>
            <w:webHidden/>
          </w:rPr>
          <w:fldChar w:fldCharType="begin"/>
        </w:r>
        <w:r w:rsidR="00AF7D28">
          <w:rPr>
            <w:webHidden/>
          </w:rPr>
          <w:instrText xml:space="preserve"> PAGEREF _Toc97047904 \h </w:instrText>
        </w:r>
        <w:r w:rsidR="00AF7D28">
          <w:rPr>
            <w:webHidden/>
          </w:rPr>
        </w:r>
        <w:r w:rsidR="00AF7D28">
          <w:rPr>
            <w:webHidden/>
          </w:rPr>
          <w:fldChar w:fldCharType="separate"/>
        </w:r>
        <w:r w:rsidR="00AF7D28">
          <w:rPr>
            <w:webHidden/>
          </w:rPr>
          <w:t>3</w:t>
        </w:r>
        <w:r w:rsidR="00AF7D28">
          <w:rPr>
            <w:webHidden/>
          </w:rPr>
          <w:fldChar w:fldCharType="end"/>
        </w:r>
      </w:hyperlink>
    </w:p>
    <w:p w14:paraId="2D113BC8" w14:textId="4F321AFB" w:rsidR="00AF7D28" w:rsidRDefault="00B67926">
      <w:pPr>
        <w:pStyle w:val="TOC3"/>
        <w:rPr>
          <w:rFonts w:asciiTheme="minorHAnsi" w:eastAsiaTheme="minorEastAsia" w:hAnsiTheme="minorHAnsi" w:cstheme="minorBidi"/>
          <w:color w:val="auto"/>
          <w:szCs w:val="22"/>
        </w:rPr>
      </w:pPr>
      <w:hyperlink w:anchor="_Toc97047905" w:history="1">
        <w:r w:rsidR="00AF7D28" w:rsidRPr="00C13533">
          <w:rPr>
            <w:rStyle w:val="Hyperlink"/>
          </w:rPr>
          <w:t>Pastoral care</w:t>
        </w:r>
        <w:r w:rsidR="00AF7D28">
          <w:rPr>
            <w:webHidden/>
          </w:rPr>
          <w:tab/>
        </w:r>
        <w:r w:rsidR="00AF7D28">
          <w:rPr>
            <w:webHidden/>
          </w:rPr>
          <w:fldChar w:fldCharType="begin"/>
        </w:r>
        <w:r w:rsidR="00AF7D28">
          <w:rPr>
            <w:webHidden/>
          </w:rPr>
          <w:instrText xml:space="preserve"> PAGEREF _Toc97047905 \h </w:instrText>
        </w:r>
        <w:r w:rsidR="00AF7D28">
          <w:rPr>
            <w:webHidden/>
          </w:rPr>
        </w:r>
        <w:r w:rsidR="00AF7D28">
          <w:rPr>
            <w:webHidden/>
          </w:rPr>
          <w:fldChar w:fldCharType="separate"/>
        </w:r>
        <w:r w:rsidR="00AF7D28">
          <w:rPr>
            <w:webHidden/>
          </w:rPr>
          <w:t>4</w:t>
        </w:r>
        <w:r w:rsidR="00AF7D28">
          <w:rPr>
            <w:webHidden/>
          </w:rPr>
          <w:fldChar w:fldCharType="end"/>
        </w:r>
      </w:hyperlink>
    </w:p>
    <w:p w14:paraId="092F4060" w14:textId="0EAA12C5" w:rsidR="00AF7D28" w:rsidRDefault="00B67926">
      <w:pPr>
        <w:pStyle w:val="TOC3"/>
        <w:rPr>
          <w:rFonts w:asciiTheme="minorHAnsi" w:eastAsiaTheme="minorEastAsia" w:hAnsiTheme="minorHAnsi" w:cstheme="minorBidi"/>
          <w:color w:val="auto"/>
          <w:szCs w:val="22"/>
        </w:rPr>
      </w:pPr>
      <w:hyperlink w:anchor="_Toc97047906" w:history="1">
        <w:r w:rsidR="00AF7D28" w:rsidRPr="00C13533">
          <w:rPr>
            <w:rStyle w:val="Hyperlink"/>
          </w:rPr>
          <w:t>Activity test</w:t>
        </w:r>
        <w:r w:rsidR="00AF7D28">
          <w:rPr>
            <w:webHidden/>
          </w:rPr>
          <w:tab/>
        </w:r>
        <w:r w:rsidR="00AF7D28">
          <w:rPr>
            <w:webHidden/>
          </w:rPr>
          <w:fldChar w:fldCharType="begin"/>
        </w:r>
        <w:r w:rsidR="00AF7D28">
          <w:rPr>
            <w:webHidden/>
          </w:rPr>
          <w:instrText xml:space="preserve"> PAGEREF _Toc97047906 \h </w:instrText>
        </w:r>
        <w:r w:rsidR="00AF7D28">
          <w:rPr>
            <w:webHidden/>
          </w:rPr>
        </w:r>
        <w:r w:rsidR="00AF7D28">
          <w:rPr>
            <w:webHidden/>
          </w:rPr>
          <w:fldChar w:fldCharType="separate"/>
        </w:r>
        <w:r w:rsidR="00AF7D28">
          <w:rPr>
            <w:webHidden/>
          </w:rPr>
          <w:t>4</w:t>
        </w:r>
        <w:r w:rsidR="00AF7D28">
          <w:rPr>
            <w:webHidden/>
          </w:rPr>
          <w:fldChar w:fldCharType="end"/>
        </w:r>
      </w:hyperlink>
    </w:p>
    <w:p w14:paraId="74C558BF" w14:textId="5050C353" w:rsidR="00AF7D28" w:rsidRDefault="00B67926">
      <w:pPr>
        <w:pStyle w:val="TOC3"/>
        <w:rPr>
          <w:rFonts w:asciiTheme="minorHAnsi" w:eastAsiaTheme="minorEastAsia" w:hAnsiTheme="minorHAnsi" w:cstheme="minorBidi"/>
          <w:color w:val="auto"/>
          <w:szCs w:val="22"/>
        </w:rPr>
      </w:pPr>
      <w:hyperlink w:anchor="_Toc97047907" w:history="1">
        <w:r w:rsidR="00AF7D28" w:rsidRPr="00C13533">
          <w:rPr>
            <w:rStyle w:val="Hyperlink"/>
          </w:rPr>
          <w:t>Primary and secondary school students</w:t>
        </w:r>
        <w:r w:rsidR="00AF7D28">
          <w:rPr>
            <w:webHidden/>
          </w:rPr>
          <w:tab/>
        </w:r>
        <w:r w:rsidR="00AF7D28">
          <w:rPr>
            <w:webHidden/>
          </w:rPr>
          <w:fldChar w:fldCharType="begin"/>
        </w:r>
        <w:r w:rsidR="00AF7D28">
          <w:rPr>
            <w:webHidden/>
          </w:rPr>
          <w:instrText xml:space="preserve"> PAGEREF _Toc97047907 \h </w:instrText>
        </w:r>
        <w:r w:rsidR="00AF7D28">
          <w:rPr>
            <w:webHidden/>
          </w:rPr>
        </w:r>
        <w:r w:rsidR="00AF7D28">
          <w:rPr>
            <w:webHidden/>
          </w:rPr>
          <w:fldChar w:fldCharType="separate"/>
        </w:r>
        <w:r w:rsidR="00AF7D28">
          <w:rPr>
            <w:webHidden/>
          </w:rPr>
          <w:t>5</w:t>
        </w:r>
        <w:r w:rsidR="00AF7D28">
          <w:rPr>
            <w:webHidden/>
          </w:rPr>
          <w:fldChar w:fldCharType="end"/>
        </w:r>
      </w:hyperlink>
    </w:p>
    <w:p w14:paraId="51EA883A" w14:textId="480EBE92" w:rsidR="00AF7D28" w:rsidRDefault="00B67926">
      <w:pPr>
        <w:pStyle w:val="TOC3"/>
        <w:rPr>
          <w:rFonts w:asciiTheme="minorHAnsi" w:eastAsiaTheme="minorEastAsia" w:hAnsiTheme="minorHAnsi" w:cstheme="minorBidi"/>
          <w:color w:val="auto"/>
          <w:szCs w:val="22"/>
        </w:rPr>
      </w:pPr>
      <w:hyperlink w:anchor="_Toc97047908" w:history="1">
        <w:r w:rsidR="00AF7D28" w:rsidRPr="00C13533">
          <w:rPr>
            <w:rStyle w:val="Hyperlink"/>
          </w:rPr>
          <w:t>Appropriately qualified worker</w:t>
        </w:r>
        <w:r w:rsidR="00AF7D28">
          <w:rPr>
            <w:webHidden/>
          </w:rPr>
          <w:tab/>
        </w:r>
        <w:r w:rsidR="00AF7D28">
          <w:rPr>
            <w:webHidden/>
          </w:rPr>
          <w:fldChar w:fldCharType="begin"/>
        </w:r>
        <w:r w:rsidR="00AF7D28">
          <w:rPr>
            <w:webHidden/>
          </w:rPr>
          <w:instrText xml:space="preserve"> PAGEREF _Toc97047908 \h </w:instrText>
        </w:r>
        <w:r w:rsidR="00AF7D28">
          <w:rPr>
            <w:webHidden/>
          </w:rPr>
        </w:r>
        <w:r w:rsidR="00AF7D28">
          <w:rPr>
            <w:webHidden/>
          </w:rPr>
          <w:fldChar w:fldCharType="separate"/>
        </w:r>
        <w:r w:rsidR="00AF7D28">
          <w:rPr>
            <w:webHidden/>
          </w:rPr>
          <w:t>5</w:t>
        </w:r>
        <w:r w:rsidR="00AF7D28">
          <w:rPr>
            <w:webHidden/>
          </w:rPr>
          <w:fldChar w:fldCharType="end"/>
        </w:r>
      </w:hyperlink>
    </w:p>
    <w:p w14:paraId="2D790831" w14:textId="795CD86C" w:rsidR="00AF7D28" w:rsidRDefault="00B67926">
      <w:pPr>
        <w:pStyle w:val="TOC3"/>
        <w:rPr>
          <w:rFonts w:asciiTheme="minorHAnsi" w:eastAsiaTheme="minorEastAsia" w:hAnsiTheme="minorHAnsi" w:cstheme="minorBidi"/>
          <w:color w:val="auto"/>
          <w:szCs w:val="22"/>
        </w:rPr>
      </w:pPr>
      <w:hyperlink w:anchor="_Toc97047909" w:history="1">
        <w:r w:rsidR="00AF7D28" w:rsidRPr="00C13533">
          <w:rPr>
            <w:rStyle w:val="Hyperlink"/>
          </w:rPr>
          <w:t>Predominant purpose and function of the worker is the provision of pastoral care to students</w:t>
        </w:r>
        <w:r w:rsidR="00AF7D28">
          <w:rPr>
            <w:webHidden/>
          </w:rPr>
          <w:tab/>
        </w:r>
        <w:r w:rsidR="00AF7D28">
          <w:rPr>
            <w:webHidden/>
          </w:rPr>
          <w:fldChar w:fldCharType="begin"/>
        </w:r>
        <w:r w:rsidR="00AF7D28">
          <w:rPr>
            <w:webHidden/>
          </w:rPr>
          <w:instrText xml:space="preserve"> PAGEREF _Toc97047909 \h </w:instrText>
        </w:r>
        <w:r w:rsidR="00AF7D28">
          <w:rPr>
            <w:webHidden/>
          </w:rPr>
        </w:r>
        <w:r w:rsidR="00AF7D28">
          <w:rPr>
            <w:webHidden/>
          </w:rPr>
          <w:fldChar w:fldCharType="separate"/>
        </w:r>
        <w:r w:rsidR="00AF7D28">
          <w:rPr>
            <w:webHidden/>
          </w:rPr>
          <w:t>5</w:t>
        </w:r>
        <w:r w:rsidR="00AF7D28">
          <w:rPr>
            <w:webHidden/>
          </w:rPr>
          <w:fldChar w:fldCharType="end"/>
        </w:r>
      </w:hyperlink>
    </w:p>
    <w:p w14:paraId="173C0197" w14:textId="47BC0340" w:rsidR="00AF7D28" w:rsidRDefault="00B67926">
      <w:pPr>
        <w:pStyle w:val="TOC3"/>
        <w:rPr>
          <w:rFonts w:asciiTheme="minorHAnsi" w:eastAsiaTheme="minorEastAsia" w:hAnsiTheme="minorHAnsi" w:cstheme="minorBidi"/>
          <w:color w:val="auto"/>
          <w:szCs w:val="22"/>
        </w:rPr>
      </w:pPr>
      <w:hyperlink w:anchor="_Toc97047910" w:history="1">
        <w:r w:rsidR="00AF7D28" w:rsidRPr="00C13533">
          <w:rPr>
            <w:rStyle w:val="Hyperlink"/>
          </w:rPr>
          <w:t>Worker who is available in the school environment</w:t>
        </w:r>
        <w:r w:rsidR="00AF7D28">
          <w:rPr>
            <w:webHidden/>
          </w:rPr>
          <w:tab/>
        </w:r>
        <w:r w:rsidR="00AF7D28">
          <w:rPr>
            <w:webHidden/>
          </w:rPr>
          <w:fldChar w:fldCharType="begin"/>
        </w:r>
        <w:r w:rsidR="00AF7D28">
          <w:rPr>
            <w:webHidden/>
          </w:rPr>
          <w:instrText xml:space="preserve"> PAGEREF _Toc97047910 \h </w:instrText>
        </w:r>
        <w:r w:rsidR="00AF7D28">
          <w:rPr>
            <w:webHidden/>
          </w:rPr>
        </w:r>
        <w:r w:rsidR="00AF7D28">
          <w:rPr>
            <w:webHidden/>
          </w:rPr>
          <w:fldChar w:fldCharType="separate"/>
        </w:r>
        <w:r w:rsidR="00AF7D28">
          <w:rPr>
            <w:webHidden/>
          </w:rPr>
          <w:t>6</w:t>
        </w:r>
        <w:r w:rsidR="00AF7D28">
          <w:rPr>
            <w:webHidden/>
          </w:rPr>
          <w:fldChar w:fldCharType="end"/>
        </w:r>
      </w:hyperlink>
    </w:p>
    <w:p w14:paraId="7415C3C3" w14:textId="1CA9A280" w:rsidR="00AF7D28" w:rsidRDefault="00B67926">
      <w:pPr>
        <w:pStyle w:val="TOC2"/>
        <w:rPr>
          <w:rFonts w:asciiTheme="minorHAnsi" w:eastAsiaTheme="minorEastAsia" w:hAnsiTheme="minorHAnsi" w:cstheme="minorBidi"/>
          <w:color w:val="auto"/>
          <w:szCs w:val="22"/>
        </w:rPr>
      </w:pPr>
      <w:hyperlink w:anchor="_Toc97047911" w:history="1">
        <w:r w:rsidR="00AF7D28" w:rsidRPr="00C13533">
          <w:rPr>
            <w:rStyle w:val="Hyperlink"/>
          </w:rPr>
          <w:t>Conclusion</w:t>
        </w:r>
        <w:r w:rsidR="00AF7D28">
          <w:rPr>
            <w:webHidden/>
          </w:rPr>
          <w:tab/>
        </w:r>
        <w:r w:rsidR="00AF7D28">
          <w:rPr>
            <w:webHidden/>
          </w:rPr>
          <w:fldChar w:fldCharType="begin"/>
        </w:r>
        <w:r w:rsidR="00AF7D28">
          <w:rPr>
            <w:webHidden/>
          </w:rPr>
          <w:instrText xml:space="preserve"> PAGEREF _Toc97047911 \h </w:instrText>
        </w:r>
        <w:r w:rsidR="00AF7D28">
          <w:rPr>
            <w:webHidden/>
          </w:rPr>
        </w:r>
        <w:r w:rsidR="00AF7D28">
          <w:rPr>
            <w:webHidden/>
          </w:rPr>
          <w:fldChar w:fldCharType="separate"/>
        </w:r>
        <w:r w:rsidR="00AF7D28">
          <w:rPr>
            <w:webHidden/>
          </w:rPr>
          <w:t>6</w:t>
        </w:r>
        <w:r w:rsidR="00AF7D28">
          <w:rPr>
            <w:webHidden/>
          </w:rPr>
          <w:fldChar w:fldCharType="end"/>
        </w:r>
      </w:hyperlink>
    </w:p>
    <w:p w14:paraId="450E02FF" w14:textId="56F9E310" w:rsidR="000E0B74" w:rsidRDefault="00257AEE" w:rsidP="00656356">
      <w:pPr>
        <w:pStyle w:val="SingleParagraph"/>
        <w:tabs>
          <w:tab w:val="right" w:leader="dot" w:pos="9072"/>
        </w:tabs>
        <w:ind w:right="-2"/>
        <w:sectPr w:rsidR="000E0B74" w:rsidSect="00475B7B">
          <w:pgSz w:w="11906" w:h="16838" w:code="9"/>
          <w:pgMar w:top="1418" w:right="1418" w:bottom="1418" w:left="1418" w:header="709" w:footer="709" w:gutter="0"/>
          <w:pgNumType w:fmt="lowerRoman"/>
          <w:cols w:space="708"/>
          <w:titlePg/>
          <w:docGrid w:linePitch="360"/>
        </w:sectPr>
      </w:pPr>
      <w:r w:rsidRPr="00666056">
        <w:rPr>
          <w:noProof/>
          <w:color w:val="004A7F"/>
          <w:szCs w:val="22"/>
        </w:rPr>
        <w:fldChar w:fldCharType="end"/>
      </w:r>
    </w:p>
    <w:p w14:paraId="4595DCAF" w14:textId="77777777" w:rsidR="000E0B74" w:rsidRDefault="000E0B74" w:rsidP="00354FBB">
      <w:pPr>
        <w:pStyle w:val="Heading1"/>
      </w:pPr>
      <w:bookmarkStart w:id="2" w:name="_Toc97047897"/>
      <w:bookmarkStart w:id="3" w:name="_Toc432067103"/>
      <w:r>
        <w:lastRenderedPageBreak/>
        <w:t>Consultation Process</w:t>
      </w:r>
      <w:bookmarkEnd w:id="2"/>
    </w:p>
    <w:p w14:paraId="213FFC91" w14:textId="77777777" w:rsidR="000E0B74" w:rsidRDefault="000E0B74" w:rsidP="000E0B74">
      <w:pPr>
        <w:pStyle w:val="Heading2"/>
      </w:pPr>
      <w:bookmarkStart w:id="4" w:name="_Toc97047898"/>
      <w:r>
        <w:t>Request for feedback and comments</w:t>
      </w:r>
      <w:bookmarkEnd w:id="4"/>
    </w:p>
    <w:p w14:paraId="2CF39B91" w14:textId="5ED0BDE7" w:rsidR="0051339A" w:rsidRDefault="00E514BE" w:rsidP="000E0B74">
      <w:r>
        <w:t xml:space="preserve">Interested parties are invited to </w:t>
      </w:r>
      <w:r w:rsidR="0051339A">
        <w:t xml:space="preserve">lodge a written submission addressing </w:t>
      </w:r>
      <w:r>
        <w:t>the discussion questions</w:t>
      </w:r>
      <w:r w:rsidR="0051339A">
        <w:t xml:space="preserve"> which can be found</w:t>
      </w:r>
      <w:r w:rsidR="006E4AC3">
        <w:t xml:space="preserve"> through the paper</w:t>
      </w:r>
      <w:r>
        <w:t xml:space="preserve">. </w:t>
      </w:r>
    </w:p>
    <w:p w14:paraId="33146E03" w14:textId="77777777" w:rsidR="0051339A" w:rsidRDefault="00E514BE" w:rsidP="000E0B74">
      <w:r>
        <w:t xml:space="preserve">Electronic lodgement is preferred. For accessibility reasons, please submit responses sent via email in a Word or RTF format. An additional PDF version may also be submitted. </w:t>
      </w:r>
    </w:p>
    <w:p w14:paraId="2EC91C18" w14:textId="5ECE8014" w:rsidR="000E0B74" w:rsidRDefault="00E514BE" w:rsidP="000E0B74">
      <w:r>
        <w:t xml:space="preserve">If you would like part of your submission to remain in confidence, you should provide this information marked as such in a separate attachment. A request made under the </w:t>
      </w:r>
      <w:r w:rsidRPr="00E514BE">
        <w:rPr>
          <w:i/>
          <w:iCs/>
        </w:rPr>
        <w:t>Freedom of Information Act 1982</w:t>
      </w:r>
      <w:r>
        <w:t xml:space="preserve"> (</w:t>
      </w:r>
      <w:proofErr w:type="spellStart"/>
      <w:r>
        <w:t>Cth</w:t>
      </w:r>
      <w:proofErr w:type="spellEnd"/>
      <w:r>
        <w:t>) for a submission marked ‘confidential’ to be made available will be determined in accordance with that Act.</w:t>
      </w:r>
    </w:p>
    <w:p w14:paraId="7447A141" w14:textId="4436F696" w:rsidR="000E0B74" w:rsidRDefault="000E0B74" w:rsidP="00257AEE">
      <w:pPr>
        <w:pStyle w:val="Heading3noTOC"/>
      </w:pPr>
      <w:r>
        <w:t xml:space="preserve">Closing date for submissions: </w:t>
      </w:r>
      <w:sdt>
        <w:sdtPr>
          <w:rPr>
            <w:rStyle w:val="Heading3Char"/>
          </w:rPr>
          <w:id w:val="1454836312"/>
          <w:placeholder>
            <w:docPart w:val="930707557C504E0BA9052BD94DBC780E"/>
          </w:placeholder>
          <w:date w:fullDate="2022-04-29T00:00:00Z">
            <w:dateFormat w:val="dd MMMM yyyy"/>
            <w:lid w:val="en-AU"/>
            <w:storeMappedDataAs w:val="dateTime"/>
            <w:calendar w:val="gregorian"/>
          </w:date>
        </w:sdtPr>
        <w:sdtEndPr>
          <w:rPr>
            <w:rStyle w:val="DefaultParagraphFont"/>
            <w:rFonts w:cs="Calibri"/>
          </w:rPr>
        </w:sdtEndPr>
        <w:sdtContent>
          <w:r w:rsidR="00AD64AB">
            <w:rPr>
              <w:rStyle w:val="Heading3Char"/>
            </w:rPr>
            <w:t>29 April 2022</w:t>
          </w:r>
        </w:sdtContent>
      </w:sdt>
    </w:p>
    <w:tbl>
      <w:tblPr>
        <w:tblStyle w:val="TableGrid"/>
        <w:tblW w:w="0" w:type="auto"/>
        <w:tblLook w:val="04A0" w:firstRow="1" w:lastRow="0" w:firstColumn="1" w:lastColumn="0" w:noHBand="0" w:noVBand="1"/>
      </w:tblPr>
      <w:tblGrid>
        <w:gridCol w:w="1514"/>
        <w:gridCol w:w="7556"/>
      </w:tblGrid>
      <w:tr w:rsidR="000E0B74" w:rsidRPr="00B85F47" w14:paraId="6A111382" w14:textId="77777777" w:rsidTr="00B85F47">
        <w:tc>
          <w:tcPr>
            <w:tcW w:w="1526" w:type="dxa"/>
            <w:shd w:val="clear" w:color="auto" w:fill="auto"/>
          </w:tcPr>
          <w:p w14:paraId="7B0220F6" w14:textId="77777777" w:rsidR="000E0B74" w:rsidRPr="00B85F47" w:rsidRDefault="000E0B74" w:rsidP="0017089D">
            <w:pPr>
              <w:rPr>
                <w:sz w:val="22"/>
                <w:szCs w:val="22"/>
              </w:rPr>
            </w:pPr>
            <w:r w:rsidRPr="00B85F47">
              <w:rPr>
                <w:sz w:val="22"/>
                <w:szCs w:val="22"/>
              </w:rPr>
              <w:t>Email</w:t>
            </w:r>
          </w:p>
        </w:tc>
        <w:tc>
          <w:tcPr>
            <w:tcW w:w="7654" w:type="dxa"/>
            <w:shd w:val="clear" w:color="auto" w:fill="auto"/>
          </w:tcPr>
          <w:p w14:paraId="1BB7825E" w14:textId="4431B043" w:rsidR="000E0B74" w:rsidRPr="00B85F47" w:rsidRDefault="00B67926" w:rsidP="00516785">
            <w:pPr>
              <w:rPr>
                <w:sz w:val="22"/>
                <w:szCs w:val="22"/>
              </w:rPr>
            </w:pPr>
            <w:hyperlink r:id="rId23" w:history="1">
              <w:r w:rsidR="00E514BE" w:rsidRPr="00E514BE">
                <w:rPr>
                  <w:rStyle w:val="Hyperlink"/>
                  <w:sz w:val="22"/>
                  <w:szCs w:val="22"/>
                  <w:u w:val="single"/>
                </w:rPr>
                <w:t>charitiesconsultation@treasury.gov.au</w:t>
              </w:r>
            </w:hyperlink>
          </w:p>
        </w:tc>
      </w:tr>
      <w:tr w:rsidR="000E0B74" w:rsidRPr="00B85F47" w14:paraId="4B1A45F5" w14:textId="77777777" w:rsidTr="00B85F47">
        <w:tc>
          <w:tcPr>
            <w:tcW w:w="1526" w:type="dxa"/>
            <w:shd w:val="clear" w:color="auto" w:fill="auto"/>
          </w:tcPr>
          <w:p w14:paraId="2C264762" w14:textId="77777777" w:rsidR="000E0B74" w:rsidRPr="00B85F47" w:rsidRDefault="000E0B74" w:rsidP="0017089D">
            <w:pPr>
              <w:rPr>
                <w:sz w:val="22"/>
                <w:szCs w:val="22"/>
              </w:rPr>
            </w:pPr>
            <w:r w:rsidRPr="00B85F47">
              <w:rPr>
                <w:sz w:val="22"/>
                <w:szCs w:val="22"/>
              </w:rPr>
              <w:t>Mail</w:t>
            </w:r>
          </w:p>
          <w:p w14:paraId="538D3652" w14:textId="77777777" w:rsidR="008D7F38" w:rsidRPr="00B85F47" w:rsidRDefault="008D7F38" w:rsidP="0017089D">
            <w:pPr>
              <w:rPr>
                <w:sz w:val="22"/>
                <w:szCs w:val="22"/>
              </w:rPr>
            </w:pPr>
          </w:p>
          <w:p w14:paraId="6B69B8B6" w14:textId="77777777" w:rsidR="008D7F38" w:rsidRPr="00B85F47" w:rsidRDefault="008D7F38" w:rsidP="0017089D">
            <w:pPr>
              <w:rPr>
                <w:sz w:val="22"/>
                <w:szCs w:val="22"/>
              </w:rPr>
            </w:pPr>
          </w:p>
        </w:tc>
        <w:tc>
          <w:tcPr>
            <w:tcW w:w="7654" w:type="dxa"/>
            <w:shd w:val="clear" w:color="auto" w:fill="auto"/>
          </w:tcPr>
          <w:p w14:paraId="59D1EDE1" w14:textId="77777777" w:rsidR="00E514BE" w:rsidRPr="00E514BE" w:rsidRDefault="00E514BE" w:rsidP="0017089D">
            <w:pPr>
              <w:pStyle w:val="SingleParagraph"/>
              <w:rPr>
                <w:rFonts w:cs="Arial"/>
                <w:sz w:val="22"/>
                <w:szCs w:val="22"/>
              </w:rPr>
            </w:pPr>
            <w:r w:rsidRPr="00E514BE">
              <w:rPr>
                <w:rFonts w:cs="Arial"/>
                <w:sz w:val="22"/>
                <w:szCs w:val="22"/>
              </w:rPr>
              <w:t xml:space="preserve">Director </w:t>
            </w:r>
          </w:p>
          <w:p w14:paraId="1935385F" w14:textId="0654EFD1" w:rsidR="000E0B74" w:rsidRPr="00B85F47" w:rsidRDefault="00E514BE" w:rsidP="0017089D">
            <w:pPr>
              <w:pStyle w:val="SingleParagraph"/>
              <w:rPr>
                <w:rFonts w:cs="Arial"/>
                <w:sz w:val="22"/>
                <w:szCs w:val="22"/>
              </w:rPr>
            </w:pPr>
            <w:r w:rsidRPr="00E514BE">
              <w:rPr>
                <w:rFonts w:cs="Arial"/>
                <w:sz w:val="22"/>
                <w:szCs w:val="22"/>
              </w:rPr>
              <w:t>Not-For-Profit Unit, Not-for-profits and Tax Administration Branch</w:t>
            </w:r>
          </w:p>
          <w:p w14:paraId="29C0637D" w14:textId="77777777" w:rsidR="000E0B74" w:rsidRPr="00B85F47" w:rsidRDefault="000E0B74" w:rsidP="0017089D">
            <w:pPr>
              <w:pStyle w:val="SingleParagraph"/>
              <w:rPr>
                <w:rFonts w:cs="Arial"/>
                <w:sz w:val="22"/>
                <w:szCs w:val="22"/>
              </w:rPr>
            </w:pPr>
            <w:r w:rsidRPr="00B85F47">
              <w:rPr>
                <w:rFonts w:cs="Arial"/>
                <w:sz w:val="22"/>
                <w:szCs w:val="22"/>
              </w:rPr>
              <w:t>The Treasury</w:t>
            </w:r>
          </w:p>
          <w:p w14:paraId="54B5771E" w14:textId="77777777" w:rsidR="000E0B74" w:rsidRPr="00B85F47" w:rsidRDefault="000E0B74" w:rsidP="0017089D">
            <w:pPr>
              <w:pStyle w:val="SingleParagraph"/>
              <w:rPr>
                <w:rFonts w:cs="Arial"/>
                <w:sz w:val="22"/>
                <w:szCs w:val="22"/>
              </w:rPr>
            </w:pPr>
            <w:r w:rsidRPr="00B85F47">
              <w:rPr>
                <w:rFonts w:cs="Arial"/>
                <w:sz w:val="22"/>
                <w:szCs w:val="22"/>
              </w:rPr>
              <w:t>Langton Crescent</w:t>
            </w:r>
          </w:p>
          <w:p w14:paraId="50A7A964" w14:textId="77777777" w:rsidR="000E0B74" w:rsidRPr="00B85F47" w:rsidRDefault="000E0B74" w:rsidP="0017089D">
            <w:pPr>
              <w:pStyle w:val="SingleParagraph"/>
              <w:rPr>
                <w:sz w:val="22"/>
                <w:szCs w:val="22"/>
              </w:rPr>
            </w:pPr>
            <w:r w:rsidRPr="00B85F47">
              <w:rPr>
                <w:sz w:val="22"/>
                <w:szCs w:val="22"/>
              </w:rPr>
              <w:t>PARKES ACT 2600</w:t>
            </w:r>
          </w:p>
        </w:tc>
      </w:tr>
      <w:tr w:rsidR="000E0B74" w:rsidRPr="00B85F47" w14:paraId="6F4818A3" w14:textId="77777777" w:rsidTr="00B85F47">
        <w:tc>
          <w:tcPr>
            <w:tcW w:w="1526" w:type="dxa"/>
            <w:shd w:val="clear" w:color="auto" w:fill="auto"/>
          </w:tcPr>
          <w:p w14:paraId="49FA9FAB" w14:textId="77777777" w:rsidR="000E0B74" w:rsidRPr="00B85F47" w:rsidRDefault="000E0B74" w:rsidP="0017089D">
            <w:pPr>
              <w:rPr>
                <w:sz w:val="22"/>
                <w:szCs w:val="22"/>
              </w:rPr>
            </w:pPr>
            <w:r w:rsidRPr="00B85F47">
              <w:rPr>
                <w:sz w:val="22"/>
                <w:szCs w:val="22"/>
              </w:rPr>
              <w:t>Enquiries</w:t>
            </w:r>
          </w:p>
        </w:tc>
        <w:tc>
          <w:tcPr>
            <w:tcW w:w="7654" w:type="dxa"/>
            <w:shd w:val="clear" w:color="auto" w:fill="auto"/>
          </w:tcPr>
          <w:p w14:paraId="2ECC50E4" w14:textId="0165ED19" w:rsidR="000E0B74" w:rsidRPr="00B85F47" w:rsidRDefault="000E0B74" w:rsidP="0017089D">
            <w:pPr>
              <w:rPr>
                <w:sz w:val="22"/>
                <w:szCs w:val="22"/>
              </w:rPr>
            </w:pPr>
            <w:r w:rsidRPr="00B85F47">
              <w:rPr>
                <w:rFonts w:cs="Arial"/>
                <w:sz w:val="22"/>
                <w:szCs w:val="22"/>
              </w:rPr>
              <w:t xml:space="preserve">Enquiries can be initially directed to </w:t>
            </w:r>
            <w:hyperlink r:id="rId24" w:history="1">
              <w:r w:rsidR="00E514BE" w:rsidRPr="00E514BE">
                <w:rPr>
                  <w:rStyle w:val="Hyperlink"/>
                  <w:sz w:val="22"/>
                  <w:szCs w:val="22"/>
                  <w:u w:val="single"/>
                </w:rPr>
                <w:t>charitiesconsultation@treasury.gov.au</w:t>
              </w:r>
            </w:hyperlink>
            <w:r w:rsidR="00E514BE">
              <w:t xml:space="preserve"> </w:t>
            </w:r>
          </w:p>
        </w:tc>
      </w:tr>
      <w:tr w:rsidR="000E0B74" w:rsidRPr="00B85F47" w14:paraId="0E7BB590" w14:textId="77777777" w:rsidTr="00B85F47">
        <w:tc>
          <w:tcPr>
            <w:tcW w:w="1526" w:type="dxa"/>
            <w:shd w:val="clear" w:color="auto" w:fill="auto"/>
          </w:tcPr>
          <w:p w14:paraId="3BE60EF0" w14:textId="77777777" w:rsidR="000E0B74" w:rsidRPr="00B85F47" w:rsidRDefault="000E0B74" w:rsidP="0017089D">
            <w:pPr>
              <w:rPr>
                <w:sz w:val="22"/>
                <w:szCs w:val="22"/>
              </w:rPr>
            </w:pPr>
            <w:r w:rsidRPr="00B85F47">
              <w:rPr>
                <w:sz w:val="22"/>
                <w:szCs w:val="22"/>
              </w:rPr>
              <w:t>Phone</w:t>
            </w:r>
          </w:p>
        </w:tc>
        <w:tc>
          <w:tcPr>
            <w:tcW w:w="7654" w:type="dxa"/>
            <w:shd w:val="clear" w:color="auto" w:fill="auto"/>
          </w:tcPr>
          <w:p w14:paraId="03D7F26B" w14:textId="66923CE4" w:rsidR="000E0B74" w:rsidRPr="00B85F47" w:rsidRDefault="000E0B74" w:rsidP="0017089D">
            <w:pPr>
              <w:rPr>
                <w:sz w:val="22"/>
                <w:szCs w:val="22"/>
              </w:rPr>
            </w:pPr>
            <w:r w:rsidRPr="00B85F47">
              <w:rPr>
                <w:rFonts w:cs="Arial"/>
                <w:sz w:val="22"/>
                <w:szCs w:val="22"/>
              </w:rPr>
              <w:t xml:space="preserve">02 6263 </w:t>
            </w:r>
            <w:r w:rsidR="00E514BE">
              <w:rPr>
                <w:rFonts w:cs="Arial"/>
                <w:sz w:val="22"/>
                <w:szCs w:val="22"/>
              </w:rPr>
              <w:t>3234</w:t>
            </w:r>
          </w:p>
        </w:tc>
      </w:tr>
      <w:bookmarkEnd w:id="3"/>
    </w:tbl>
    <w:p w14:paraId="3AF0FBC0" w14:textId="77777777" w:rsidR="00E10D39" w:rsidRDefault="00E10D39" w:rsidP="0007102C"/>
    <w:p w14:paraId="1D6B9C81" w14:textId="77777777" w:rsidR="008D7F38" w:rsidRPr="008D7F38" w:rsidRDefault="008D7F38" w:rsidP="008D7F38"/>
    <w:p w14:paraId="445FB444" w14:textId="77777777" w:rsidR="00E10D39" w:rsidRDefault="00E10D39">
      <w:pPr>
        <w:spacing w:before="0" w:after="160" w:line="259" w:lineRule="auto"/>
        <w:rPr>
          <w:rFonts w:cs="Arial"/>
          <w:color w:val="004A7F"/>
          <w:kern w:val="32"/>
          <w:sz w:val="48"/>
          <w:szCs w:val="36"/>
        </w:rPr>
      </w:pPr>
      <w:r>
        <w:br w:type="page"/>
      </w:r>
    </w:p>
    <w:p w14:paraId="26935F69" w14:textId="6305742F" w:rsidR="000E0B74" w:rsidRDefault="00660405" w:rsidP="00354FBB">
      <w:pPr>
        <w:pStyle w:val="Heading1"/>
      </w:pPr>
      <w:bookmarkStart w:id="5" w:name="_Toc97047899"/>
      <w:r>
        <w:lastRenderedPageBreak/>
        <w:t xml:space="preserve">DGR </w:t>
      </w:r>
      <w:r w:rsidR="00C134F7">
        <w:t>c</w:t>
      </w:r>
      <w:r>
        <w:t>ategory for pastoral care services</w:t>
      </w:r>
      <w:bookmarkEnd w:id="5"/>
    </w:p>
    <w:p w14:paraId="7EBFF64A" w14:textId="2B0C3AEC" w:rsidR="000E0B74" w:rsidRDefault="000E0B74" w:rsidP="000E0B74">
      <w:pPr>
        <w:pStyle w:val="Heading2"/>
      </w:pPr>
      <w:bookmarkStart w:id="6" w:name="_Toc306887371"/>
      <w:bookmarkStart w:id="7" w:name="_Toc432064635"/>
      <w:bookmarkStart w:id="8" w:name="_Toc97047900"/>
      <w:r>
        <w:t>Introduction</w:t>
      </w:r>
      <w:bookmarkEnd w:id="6"/>
      <w:bookmarkEnd w:id="7"/>
      <w:bookmarkEnd w:id="8"/>
    </w:p>
    <w:p w14:paraId="446BFBD6" w14:textId="3B509D83" w:rsidR="00282066" w:rsidRPr="00506FD4" w:rsidRDefault="00282066" w:rsidP="00282066">
      <w:bookmarkStart w:id="9" w:name="_Toc306887372"/>
      <w:bookmarkStart w:id="10" w:name="_Toc432064636"/>
      <w:r w:rsidRPr="00506FD4">
        <w:t xml:space="preserve">The Government announced in the 2021-22 Mid-Year Fiscal and Economic Outlook that it will establish a deductible gift recipient (DGR) category to enable funds to access DGR status </w:t>
      </w:r>
      <w:r>
        <w:t xml:space="preserve">where the fund </w:t>
      </w:r>
      <w:r w:rsidRPr="00506FD4">
        <w:t>support</w:t>
      </w:r>
      <w:r>
        <w:t>s</w:t>
      </w:r>
      <w:r w:rsidRPr="00506FD4">
        <w:t xml:space="preserve"> pastoral care </w:t>
      </w:r>
      <w:r>
        <w:t xml:space="preserve">and analogous </w:t>
      </w:r>
      <w:r w:rsidRPr="00506FD4">
        <w:t>wellbeing services delivered to students in Australian primary and secondary schools.</w:t>
      </w:r>
    </w:p>
    <w:p w14:paraId="10AA4148" w14:textId="43451C39" w:rsidR="000022F9" w:rsidRDefault="00AD5CA0" w:rsidP="00994DC1">
      <w:r>
        <w:t xml:space="preserve">DGR status allows an entity to receive gifts and contributions for which donors </w:t>
      </w:r>
      <w:r w:rsidR="00585FF4">
        <w:t>can</w:t>
      </w:r>
      <w:r>
        <w:t xml:space="preserve"> claim a tax deduction. The DGR tax arrangements are intended to encourage philanthropy and provide support for the not-for-profit (NFP) sector.</w:t>
      </w:r>
    </w:p>
    <w:p w14:paraId="0C1311FE" w14:textId="5BC43021" w:rsidR="00951CA3" w:rsidRDefault="00371F0E" w:rsidP="00951CA3">
      <w:r>
        <w:t>The proposed new</w:t>
      </w:r>
      <w:r w:rsidR="00751812">
        <w:t xml:space="preserve"> DGR</w:t>
      </w:r>
      <w:r>
        <w:t xml:space="preserve"> category wil</w:t>
      </w:r>
      <w:r w:rsidR="002A3E3E">
        <w:t xml:space="preserve">l be implemented through </w:t>
      </w:r>
      <w:r w:rsidR="002A3E3E" w:rsidRPr="00036F65">
        <w:t xml:space="preserve">amendments to the </w:t>
      </w:r>
      <w:r w:rsidR="002A3E3E" w:rsidRPr="00036F65">
        <w:rPr>
          <w:i/>
          <w:iCs/>
        </w:rPr>
        <w:t>I</w:t>
      </w:r>
      <w:r w:rsidR="006447CB" w:rsidRPr="00036F65">
        <w:rPr>
          <w:i/>
          <w:iCs/>
        </w:rPr>
        <w:t>ncome Tax Assessment Act 1997</w:t>
      </w:r>
      <w:r w:rsidR="006447CB" w:rsidRPr="00036F65">
        <w:t xml:space="preserve"> (I</w:t>
      </w:r>
      <w:r w:rsidR="002A3E3E" w:rsidRPr="00036F65">
        <w:t>TAA</w:t>
      </w:r>
      <w:r w:rsidR="006447CB" w:rsidRPr="00036F65">
        <w:t>97)</w:t>
      </w:r>
      <w:r w:rsidR="002A3E3E" w:rsidRPr="00036F65">
        <w:t xml:space="preserve">.  </w:t>
      </w:r>
      <w:r w:rsidR="006447CB" w:rsidRPr="00036F65">
        <w:t>Subdivision 30</w:t>
      </w:r>
      <w:r w:rsidR="007102E3">
        <w:t>-</w:t>
      </w:r>
      <w:r w:rsidR="006447CB" w:rsidRPr="00036F65">
        <w:t xml:space="preserve">B of the ITAA97 </w:t>
      </w:r>
      <w:r w:rsidR="002A3E3E" w:rsidRPr="00036F65">
        <w:t>outline</w:t>
      </w:r>
      <w:r w:rsidR="006447CB" w:rsidRPr="00036F65">
        <w:t>s</w:t>
      </w:r>
      <w:r w:rsidR="002A3E3E" w:rsidRPr="00036F65">
        <w:t xml:space="preserve"> </w:t>
      </w:r>
      <w:r w:rsidR="006447CB" w:rsidRPr="00036F65">
        <w:t xml:space="preserve">various DGR categories. </w:t>
      </w:r>
      <w:r w:rsidR="00AD5CA0" w:rsidRPr="00036F65">
        <w:t>Each</w:t>
      </w:r>
      <w:r w:rsidR="00751812">
        <w:t xml:space="preserve"> DGR</w:t>
      </w:r>
      <w:r w:rsidR="00AD5CA0" w:rsidRPr="00036F65">
        <w:t xml:space="preserve"> category has its own set of eligibility criteria for DGR status. Broadly, the requirements for</w:t>
      </w:r>
      <w:r w:rsidR="00AD5CA0">
        <w:t xml:space="preserve"> DGR eligibility are directed at ensuring the activities of DGRs deliver </w:t>
      </w:r>
      <w:r w:rsidR="007102E3">
        <w:t xml:space="preserve">broad </w:t>
      </w:r>
      <w:r w:rsidR="006447CB">
        <w:t xml:space="preserve">public </w:t>
      </w:r>
      <w:r w:rsidR="00AD5CA0">
        <w:t>benefits to the Australian community</w:t>
      </w:r>
      <w:r w:rsidR="002A3E3E">
        <w:t xml:space="preserve">.  </w:t>
      </w:r>
    </w:p>
    <w:p w14:paraId="5AC35E18" w14:textId="77777777" w:rsidR="00AF7D28" w:rsidRDefault="004376B6" w:rsidP="00215EC4">
      <w:r w:rsidRPr="004C0B62">
        <w:t>The Government currently provides significant support to pastoral care services in school</w:t>
      </w:r>
      <w:r w:rsidR="006A2C1D">
        <w:t>s</w:t>
      </w:r>
      <w:r>
        <w:t xml:space="preserve"> through the </w:t>
      </w:r>
      <w:r w:rsidRPr="004376B6">
        <w:t>National School Chaplaincy Program (NSCP)</w:t>
      </w:r>
      <w:r>
        <w:t>.</w:t>
      </w:r>
      <w:r w:rsidR="00CD2241">
        <w:t xml:space="preserve"> The proposed new </w:t>
      </w:r>
      <w:r w:rsidR="00751812">
        <w:t xml:space="preserve">DGR </w:t>
      </w:r>
      <w:r w:rsidR="00CD2241">
        <w:t xml:space="preserve">category </w:t>
      </w:r>
      <w:r w:rsidR="00F41FB4">
        <w:t>will complement this support by</w:t>
      </w:r>
      <w:r w:rsidR="00F41FB4" w:rsidRPr="00F41FB4">
        <w:t xml:space="preserve"> encouraging greater private philanthropy to meet increasing demands for </w:t>
      </w:r>
      <w:r w:rsidR="00F73714">
        <w:t>these</w:t>
      </w:r>
      <w:r w:rsidR="00F41FB4">
        <w:t xml:space="preserve"> services.</w:t>
      </w:r>
      <w:r w:rsidR="00246E09">
        <w:t xml:space="preserve"> </w:t>
      </w:r>
    </w:p>
    <w:p w14:paraId="45C2723F" w14:textId="7E388E98" w:rsidR="00022FDC" w:rsidRDefault="00543D87" w:rsidP="00215EC4">
      <w:r>
        <w:t>The purpose of this consultation paper is to seek stakeholder feedback and views on the implementation design of the new DGR category,</w:t>
      </w:r>
      <w:r w:rsidR="002A3E3E">
        <w:t xml:space="preserve"> which will be used to </w:t>
      </w:r>
      <w:r w:rsidR="00442316">
        <w:t>draft legislative amendments</w:t>
      </w:r>
      <w:r w:rsidR="00F85FB5">
        <w:t>.</w:t>
      </w:r>
    </w:p>
    <w:p w14:paraId="1416FE7B" w14:textId="155230D6" w:rsidR="000E0B74" w:rsidRDefault="001C2FA2" w:rsidP="000E0B74">
      <w:pPr>
        <w:pStyle w:val="Heading2"/>
      </w:pPr>
      <w:bookmarkStart w:id="11" w:name="_Toc97047901"/>
      <w:bookmarkStart w:id="12" w:name="_Toc306887373"/>
      <w:bookmarkStart w:id="13" w:name="_Toc432064637"/>
      <w:bookmarkEnd w:id="9"/>
      <w:bookmarkEnd w:id="10"/>
      <w:r>
        <w:t>Rationale for the new</w:t>
      </w:r>
      <w:r w:rsidR="00751812">
        <w:t xml:space="preserve"> DGR </w:t>
      </w:r>
      <w:r>
        <w:t>category</w:t>
      </w:r>
      <w:bookmarkEnd w:id="11"/>
      <w:r>
        <w:t xml:space="preserve"> </w:t>
      </w:r>
      <w:bookmarkEnd w:id="12"/>
      <w:bookmarkEnd w:id="13"/>
    </w:p>
    <w:p w14:paraId="13C20C04" w14:textId="0879A0E2" w:rsidR="001C2FA2" w:rsidRDefault="001C2FA2" w:rsidP="001C2FA2">
      <w:r>
        <w:t xml:space="preserve">Wellbeing support services are increasingly being integrated into Australian schools to support young people facing challenges relating to stress, relationships, managing emotions, social media bullying, and health and lifestyle issues. </w:t>
      </w:r>
    </w:p>
    <w:p w14:paraId="461AA738" w14:textId="79C83588" w:rsidR="00A061F3" w:rsidRDefault="00A061F3" w:rsidP="00A061F3">
      <w:r>
        <w:t xml:space="preserve">Pastoral care workers are valued members of school communities who support the social and emotional wellbeing of students. </w:t>
      </w:r>
      <w:r w:rsidR="00FF2B10" w:rsidRPr="0011566D">
        <w:t>Pastoral</w:t>
      </w:r>
      <w:r w:rsidR="00FF2B10">
        <w:t xml:space="preserve"> care </w:t>
      </w:r>
      <w:r>
        <w:t xml:space="preserve">services are particularly </w:t>
      </w:r>
      <w:r w:rsidR="006F0FF1">
        <w:t xml:space="preserve">important </w:t>
      </w:r>
      <w:r>
        <w:t xml:space="preserve">in the current environment, as students </w:t>
      </w:r>
      <w:r w:rsidR="008C2B66">
        <w:t xml:space="preserve">navigate </w:t>
      </w:r>
      <w:r>
        <w:t>the challenges of the COVID-19 pandemic</w:t>
      </w:r>
      <w:r w:rsidR="004C1946">
        <w:t xml:space="preserve"> and return to school</w:t>
      </w:r>
      <w:r>
        <w:t xml:space="preserve">. </w:t>
      </w:r>
    </w:p>
    <w:p w14:paraId="1653B42C" w14:textId="740F83F1" w:rsidR="001C2FA2" w:rsidRDefault="00A061F3" w:rsidP="007D733B">
      <w:r>
        <w:t xml:space="preserve">The Government is seeking to support the provision of pastoral care services to students in </w:t>
      </w:r>
      <w:r w:rsidR="008C2B66">
        <w:t xml:space="preserve">Australian </w:t>
      </w:r>
      <w:r>
        <w:t>schools by</w:t>
      </w:r>
      <w:r w:rsidR="008C2B66">
        <w:t xml:space="preserve"> establishing a DGR category.</w:t>
      </w:r>
      <w:r>
        <w:t xml:space="preserve"> </w:t>
      </w:r>
      <w:r w:rsidR="008C2B66">
        <w:t>M</w:t>
      </w:r>
      <w:r>
        <w:t xml:space="preserve">aking donations to </w:t>
      </w:r>
      <w:r w:rsidR="00A73D10">
        <w:t xml:space="preserve">support the provision of </w:t>
      </w:r>
      <w:r>
        <w:t>such activities tax deductible</w:t>
      </w:r>
      <w:r w:rsidR="007D733B">
        <w:t xml:space="preserve"> will </w:t>
      </w:r>
      <w:r>
        <w:t xml:space="preserve">help </w:t>
      </w:r>
      <w:r w:rsidR="001C2FA2">
        <w:t>eligible entities attract donations</w:t>
      </w:r>
      <w:r w:rsidR="007D733B">
        <w:t xml:space="preserve">. </w:t>
      </w:r>
    </w:p>
    <w:p w14:paraId="4D384D69" w14:textId="78F43935" w:rsidR="00C719CD" w:rsidRDefault="00C719CD" w:rsidP="00666056">
      <w:r w:rsidRPr="00602B0F">
        <w:t xml:space="preserve">The creation of a </w:t>
      </w:r>
      <w:r w:rsidR="00751812">
        <w:t xml:space="preserve">DGR </w:t>
      </w:r>
      <w:r w:rsidRPr="00602B0F">
        <w:t xml:space="preserve">category will provide a clear and equitable </w:t>
      </w:r>
      <w:r w:rsidRPr="007C64F8">
        <w:t xml:space="preserve">mechanism for any provider of </w:t>
      </w:r>
      <w:r w:rsidR="00550027">
        <w:t xml:space="preserve">eligible </w:t>
      </w:r>
      <w:r w:rsidRPr="007C64F8">
        <w:t>services to access deductible donations.</w:t>
      </w:r>
    </w:p>
    <w:p w14:paraId="68FDB03A" w14:textId="22AFC715" w:rsidR="009549E3" w:rsidRPr="007D0971" w:rsidRDefault="009549E3" w:rsidP="00666056">
      <w:r w:rsidRPr="00D9782F">
        <w:t xml:space="preserve">Services delivered by </w:t>
      </w:r>
      <w:r w:rsidR="00B570AA">
        <w:t xml:space="preserve">chaplains and </w:t>
      </w:r>
      <w:r w:rsidRPr="00D9782F">
        <w:t xml:space="preserve">pastoral care workers supported under the NSCP </w:t>
      </w:r>
      <w:r>
        <w:t>are intended to</w:t>
      </w:r>
      <w:r w:rsidRPr="00D9782F">
        <w:t xml:space="preserve"> be eligible under the new DGR category.</w:t>
      </w:r>
    </w:p>
    <w:p w14:paraId="58931A5E" w14:textId="1918AEB6" w:rsidR="006764FC" w:rsidRDefault="00C719CD" w:rsidP="00C719CD">
      <w:r>
        <w:t xml:space="preserve">The proposed approach provides flexibility for individual Australian schools, parents and citizens associations, </w:t>
      </w:r>
      <w:r w:rsidR="00793760">
        <w:t xml:space="preserve">and other </w:t>
      </w:r>
      <w:r w:rsidR="007134F8">
        <w:t xml:space="preserve">eligible </w:t>
      </w:r>
      <w:r w:rsidR="00793760">
        <w:t xml:space="preserve">entities </w:t>
      </w:r>
      <w:r>
        <w:t xml:space="preserve">to collect deductible donations to support </w:t>
      </w:r>
      <w:r w:rsidR="00A72AE1">
        <w:t xml:space="preserve">the provision of </w:t>
      </w:r>
      <w:r>
        <w:t xml:space="preserve">pastoral care services in schools. </w:t>
      </w:r>
    </w:p>
    <w:p w14:paraId="62978D4B" w14:textId="2DE6BE64" w:rsidR="00C719CD" w:rsidRDefault="00C719CD" w:rsidP="00C719CD">
      <w:pPr>
        <w:rPr>
          <w:i/>
          <w:iCs/>
        </w:rPr>
      </w:pPr>
      <w:r>
        <w:t xml:space="preserve">Many schools operate DGR endorsed school building funds to collect deductible donations to support the acquisition or maintenance of school buildings. The proposed DGR category would operate in a similar manner. </w:t>
      </w:r>
      <w:r>
        <w:rPr>
          <w:i/>
          <w:iCs/>
        </w:rPr>
        <w:t xml:space="preserve">    </w:t>
      </w:r>
    </w:p>
    <w:p w14:paraId="132EA9B4" w14:textId="6CFE777A" w:rsidR="00976CCD" w:rsidRDefault="00976CCD" w:rsidP="003C1B70">
      <w:pPr>
        <w:pStyle w:val="Heading2"/>
      </w:pPr>
      <w:bookmarkStart w:id="14" w:name="_Toc97047902"/>
      <w:r>
        <w:lastRenderedPageBreak/>
        <w:t xml:space="preserve">Key </w:t>
      </w:r>
      <w:r w:rsidR="00392C50">
        <w:t xml:space="preserve">criteria </w:t>
      </w:r>
      <w:r>
        <w:t>f</w:t>
      </w:r>
      <w:r w:rsidR="00F156B8">
        <w:t>or</w:t>
      </w:r>
      <w:r>
        <w:t xml:space="preserve"> a </w:t>
      </w:r>
      <w:r w:rsidR="00392C50">
        <w:t>p</w:t>
      </w:r>
      <w:r>
        <w:t xml:space="preserve">astoral </w:t>
      </w:r>
      <w:r w:rsidR="00392C50">
        <w:t>c</w:t>
      </w:r>
      <w:r>
        <w:t xml:space="preserve">are DGR </w:t>
      </w:r>
      <w:r w:rsidR="00392C50">
        <w:t>c</w:t>
      </w:r>
      <w:r>
        <w:t>ategory</w:t>
      </w:r>
      <w:bookmarkEnd w:id="14"/>
      <w:r>
        <w:t xml:space="preserve"> </w:t>
      </w:r>
    </w:p>
    <w:p w14:paraId="1D9A65BF" w14:textId="46603D3B" w:rsidR="00F156B8" w:rsidRDefault="003725F6" w:rsidP="00F156B8">
      <w:r>
        <w:t xml:space="preserve">Treasury has identified </w:t>
      </w:r>
      <w:r w:rsidR="004D6FD3">
        <w:t xml:space="preserve">three </w:t>
      </w:r>
      <w:r w:rsidR="007C4148">
        <w:t xml:space="preserve">key design </w:t>
      </w:r>
      <w:r>
        <w:t xml:space="preserve">elements that would </w:t>
      </w:r>
      <w:r w:rsidR="00F64756">
        <w:t xml:space="preserve">underpin </w:t>
      </w:r>
      <w:r w:rsidR="00097BBE">
        <w:t xml:space="preserve">the legislative criteria establishing </w:t>
      </w:r>
      <w:r w:rsidR="007C4148">
        <w:t xml:space="preserve">eligibility for the </w:t>
      </w:r>
      <w:r w:rsidR="00CF4052">
        <w:t xml:space="preserve">proposed </w:t>
      </w:r>
      <w:r w:rsidR="005E1B97">
        <w:t xml:space="preserve">new </w:t>
      </w:r>
      <w:r>
        <w:t xml:space="preserve">DGR category: </w:t>
      </w:r>
      <w:r w:rsidR="00F156B8">
        <w:t xml:space="preserve"> </w:t>
      </w:r>
    </w:p>
    <w:p w14:paraId="7889A0A8" w14:textId="7519D194" w:rsidR="00976CCD" w:rsidRDefault="00976CCD" w:rsidP="00506FD4">
      <w:pPr>
        <w:pStyle w:val="OutlineNumbered1"/>
      </w:pPr>
      <w:r>
        <w:t xml:space="preserve">A DGR category for </w:t>
      </w:r>
      <w:r w:rsidRPr="00506FD4">
        <w:rPr>
          <w:b/>
          <w:bCs/>
        </w:rPr>
        <w:t>funds</w:t>
      </w:r>
      <w:r>
        <w:t xml:space="preserve"> operated by an </w:t>
      </w:r>
      <w:r w:rsidRPr="00506FD4">
        <w:rPr>
          <w:b/>
          <w:bCs/>
        </w:rPr>
        <w:t>A</w:t>
      </w:r>
      <w:r w:rsidR="00F85FB5">
        <w:rPr>
          <w:b/>
          <w:bCs/>
        </w:rPr>
        <w:t xml:space="preserve">ustralian </w:t>
      </w:r>
      <w:r w:rsidRPr="00506FD4">
        <w:rPr>
          <w:b/>
          <w:bCs/>
        </w:rPr>
        <w:t>C</w:t>
      </w:r>
      <w:r w:rsidR="00F85FB5">
        <w:rPr>
          <w:b/>
          <w:bCs/>
        </w:rPr>
        <w:t xml:space="preserve">harities and </w:t>
      </w:r>
      <w:r w:rsidRPr="00506FD4">
        <w:rPr>
          <w:b/>
          <w:bCs/>
        </w:rPr>
        <w:t>N</w:t>
      </w:r>
      <w:r w:rsidR="00F85FB5">
        <w:rPr>
          <w:b/>
          <w:bCs/>
        </w:rPr>
        <w:t xml:space="preserve">ot-for-profits </w:t>
      </w:r>
      <w:r w:rsidRPr="00506FD4">
        <w:rPr>
          <w:b/>
          <w:bCs/>
        </w:rPr>
        <w:t>C</w:t>
      </w:r>
      <w:r w:rsidR="00F85FB5">
        <w:rPr>
          <w:b/>
          <w:bCs/>
        </w:rPr>
        <w:t>ommission (ACNC)</w:t>
      </w:r>
      <w:r w:rsidRPr="00506FD4">
        <w:rPr>
          <w:b/>
          <w:bCs/>
        </w:rPr>
        <w:t xml:space="preserve"> registered charity </w:t>
      </w:r>
      <w:r w:rsidRPr="00C8517E">
        <w:t>or</w:t>
      </w:r>
      <w:r w:rsidRPr="00506FD4">
        <w:rPr>
          <w:b/>
          <w:bCs/>
        </w:rPr>
        <w:t xml:space="preserve"> </w:t>
      </w:r>
      <w:r w:rsidR="0073626B">
        <w:rPr>
          <w:b/>
          <w:bCs/>
        </w:rPr>
        <w:t xml:space="preserve">Australian </w:t>
      </w:r>
      <w:r w:rsidRPr="00506FD4">
        <w:rPr>
          <w:b/>
          <w:bCs/>
        </w:rPr>
        <w:t xml:space="preserve">government </w:t>
      </w:r>
      <w:r w:rsidR="00205488">
        <w:rPr>
          <w:b/>
          <w:bCs/>
        </w:rPr>
        <w:t>agency</w:t>
      </w:r>
      <w:r>
        <w:t>.</w:t>
      </w:r>
    </w:p>
    <w:p w14:paraId="52E554E0" w14:textId="1D98A0AC" w:rsidR="00976CCD" w:rsidRDefault="00976CCD" w:rsidP="00506FD4">
      <w:pPr>
        <w:pStyle w:val="OutlineNumbered1"/>
      </w:pPr>
      <w:r>
        <w:t xml:space="preserve">The fund must be established and maintained </w:t>
      </w:r>
      <w:r w:rsidRPr="00506FD4">
        <w:rPr>
          <w:b/>
          <w:bCs/>
        </w:rPr>
        <w:t xml:space="preserve">solely </w:t>
      </w:r>
      <w:r w:rsidR="003E5367">
        <w:rPr>
          <w:b/>
          <w:bCs/>
        </w:rPr>
        <w:t xml:space="preserve">to support the activity of </w:t>
      </w:r>
      <w:r w:rsidR="009D527F">
        <w:rPr>
          <w:b/>
          <w:bCs/>
        </w:rPr>
        <w:t xml:space="preserve">delivering </w:t>
      </w:r>
      <w:r w:rsidRPr="00506FD4">
        <w:rPr>
          <w:b/>
          <w:bCs/>
        </w:rPr>
        <w:t>pastoral care service</w:t>
      </w:r>
      <w:r w:rsidR="007D2A89">
        <w:rPr>
          <w:b/>
          <w:bCs/>
        </w:rPr>
        <w:t>s</w:t>
      </w:r>
      <w:r w:rsidRPr="00506FD4">
        <w:rPr>
          <w:b/>
          <w:bCs/>
        </w:rPr>
        <w:t xml:space="preserve"> </w:t>
      </w:r>
      <w:r>
        <w:t xml:space="preserve">to </w:t>
      </w:r>
      <w:r w:rsidR="00205488" w:rsidRPr="00C8517E">
        <w:rPr>
          <w:b/>
          <w:bCs/>
        </w:rPr>
        <w:t>Australian</w:t>
      </w:r>
      <w:r w:rsidR="00205488">
        <w:t xml:space="preserve"> </w:t>
      </w:r>
      <w:r w:rsidRPr="00506FD4">
        <w:rPr>
          <w:b/>
          <w:bCs/>
        </w:rPr>
        <w:t>primary and secondary school students</w:t>
      </w:r>
      <w:r>
        <w:t>.</w:t>
      </w:r>
    </w:p>
    <w:p w14:paraId="3A732C22" w14:textId="46E56AE3" w:rsidR="00C8517E" w:rsidRDefault="00C8517E" w:rsidP="00C8517E">
      <w:pPr>
        <w:pStyle w:val="OutlineNumbered1"/>
      </w:pPr>
      <w:r w:rsidRPr="00862F96">
        <w:t xml:space="preserve">The provision of pastoral care </w:t>
      </w:r>
      <w:r w:rsidRPr="009B009A">
        <w:t xml:space="preserve">must be delivered by </w:t>
      </w:r>
      <w:r w:rsidRPr="00C8517E">
        <w:rPr>
          <w:b/>
          <w:bCs/>
        </w:rPr>
        <w:t>an appropriately qualified worker</w:t>
      </w:r>
      <w:r w:rsidRPr="009B009A">
        <w:t xml:space="preserve"> who</w:t>
      </w:r>
      <w:r>
        <w:t xml:space="preserve">se </w:t>
      </w:r>
      <w:r w:rsidRPr="00C8517E">
        <w:rPr>
          <w:b/>
          <w:bCs/>
        </w:rPr>
        <w:t>predominant purpose and function is to provide</w:t>
      </w:r>
      <w:r>
        <w:t xml:space="preserve"> pastoral care to students</w:t>
      </w:r>
      <w:r w:rsidRPr="00506FD4">
        <w:t xml:space="preserve"> </w:t>
      </w:r>
      <w:r w:rsidRPr="00C8517E">
        <w:rPr>
          <w:b/>
          <w:bCs/>
        </w:rPr>
        <w:t>in a school environment</w:t>
      </w:r>
      <w:r>
        <w:t>.</w:t>
      </w:r>
    </w:p>
    <w:p w14:paraId="4BE0B5C5" w14:textId="257D72D9" w:rsidR="00111395" w:rsidRPr="0070267B" w:rsidRDefault="0066635C" w:rsidP="00506FD4">
      <w:pPr>
        <w:pStyle w:val="OutlineNumbered1"/>
        <w:numPr>
          <w:ilvl w:val="0"/>
          <w:numId w:val="0"/>
        </w:numPr>
      </w:pPr>
      <w:r>
        <w:t>T</w:t>
      </w:r>
      <w:r w:rsidR="00111395">
        <w:t xml:space="preserve">he insights </w:t>
      </w:r>
      <w:r>
        <w:t xml:space="preserve">and experience </w:t>
      </w:r>
      <w:r w:rsidR="00111395">
        <w:t xml:space="preserve">of the charities sector and the broader public are vital to ensuring that the criteria are </w:t>
      </w:r>
      <w:r w:rsidR="002A4C8C">
        <w:t xml:space="preserve">comprehensive and are </w:t>
      </w:r>
      <w:r>
        <w:t xml:space="preserve">appropriately </w:t>
      </w:r>
      <w:r w:rsidR="00111395">
        <w:t xml:space="preserve">targeted.  </w:t>
      </w:r>
      <w:r w:rsidR="0046065A">
        <w:t xml:space="preserve">Each </w:t>
      </w:r>
      <w:r w:rsidR="00D3609E">
        <w:t xml:space="preserve">substantive </w:t>
      </w:r>
      <w:r w:rsidR="0046065A">
        <w:t>aspect of t</w:t>
      </w:r>
      <w:r w:rsidR="00111395">
        <w:t xml:space="preserve">he </w:t>
      </w:r>
      <w:r w:rsidR="002D0F91">
        <w:t xml:space="preserve">three </w:t>
      </w:r>
      <w:r w:rsidR="00F5772E">
        <w:t xml:space="preserve">key design </w:t>
      </w:r>
      <w:r w:rsidR="00111395">
        <w:t xml:space="preserve">elements </w:t>
      </w:r>
      <w:r w:rsidR="0046065A">
        <w:t xml:space="preserve">is </w:t>
      </w:r>
      <w:r w:rsidR="00E91649">
        <w:t>presented</w:t>
      </w:r>
      <w:r w:rsidR="00111395">
        <w:t xml:space="preserve"> below, with specific questions provided where Treasury would particularly value your insights and feedback. </w:t>
      </w:r>
    </w:p>
    <w:p w14:paraId="04F0675B" w14:textId="3B8E569A" w:rsidR="00976CCD" w:rsidRDefault="00976CCD" w:rsidP="00506FD4">
      <w:pPr>
        <w:pStyle w:val="Heading3"/>
      </w:pPr>
      <w:bookmarkStart w:id="15" w:name="_Toc97047903"/>
      <w:r>
        <w:t>Fund</w:t>
      </w:r>
      <w:r w:rsidR="00144109">
        <w:t>s</w:t>
      </w:r>
      <w:bookmarkEnd w:id="15"/>
      <w:r>
        <w:t xml:space="preserve"> </w:t>
      </w:r>
    </w:p>
    <w:p w14:paraId="1D38AD83" w14:textId="4CE01277" w:rsidR="00D452D7" w:rsidRDefault="00D452D7" w:rsidP="00976CCD">
      <w:pPr>
        <w:pStyle w:val="Bullet"/>
        <w:numPr>
          <w:ilvl w:val="0"/>
          <w:numId w:val="0"/>
        </w:numPr>
      </w:pPr>
      <w:r>
        <w:t xml:space="preserve">Under the existing framework in the tax law, </w:t>
      </w:r>
      <w:r w:rsidR="00144109">
        <w:t xml:space="preserve">DGR status </w:t>
      </w:r>
      <w:r w:rsidR="0073626B">
        <w:t xml:space="preserve">can </w:t>
      </w:r>
      <w:r w:rsidR="00093FAD">
        <w:t xml:space="preserve">generally </w:t>
      </w:r>
      <w:r w:rsidR="0073626B">
        <w:t xml:space="preserve">be </w:t>
      </w:r>
      <w:r w:rsidR="00225BA5">
        <w:t>applie</w:t>
      </w:r>
      <w:r>
        <w:t>d</w:t>
      </w:r>
      <w:r w:rsidR="00225BA5">
        <w:t xml:space="preserve"> </w:t>
      </w:r>
      <w:r w:rsidR="003A667A">
        <w:t xml:space="preserve">to </w:t>
      </w:r>
      <w:r w:rsidR="009F52E1" w:rsidRPr="0073626B">
        <w:t>an</w:t>
      </w:r>
      <w:r w:rsidR="003A667A" w:rsidRPr="00B91A42">
        <w:t xml:space="preserve"> </w:t>
      </w:r>
      <w:r w:rsidR="00242A97" w:rsidRPr="00B91A42">
        <w:t>‘</w:t>
      </w:r>
      <w:r w:rsidR="003A667A" w:rsidRPr="00B91A42">
        <w:t>institution</w:t>
      </w:r>
      <w:r w:rsidRPr="00BC77C0">
        <w:t>’</w:t>
      </w:r>
      <w:r w:rsidR="00DF3F9F" w:rsidRPr="005637A7">
        <w:t xml:space="preserve"> </w:t>
      </w:r>
      <w:r w:rsidR="00364B19" w:rsidRPr="005637A7">
        <w:t>or a ‘fund’</w:t>
      </w:r>
      <w:r w:rsidR="003A667A" w:rsidRPr="005637A7">
        <w:t>.</w:t>
      </w:r>
      <w:r w:rsidRPr="0073626B">
        <w:t xml:space="preserve">  </w:t>
      </w:r>
      <w:r w:rsidR="0046065A" w:rsidRPr="0073626B">
        <w:t>An institution is an organisation established for the</w:t>
      </w:r>
      <w:r w:rsidR="0046065A" w:rsidRPr="000227BA">
        <w:t xml:space="preserve"> promotion of </w:t>
      </w:r>
      <w:proofErr w:type="gramStart"/>
      <w:r w:rsidR="0046065A" w:rsidRPr="000227BA">
        <w:t>particular objects</w:t>
      </w:r>
      <w:proofErr w:type="gramEnd"/>
      <w:r w:rsidR="0046065A" w:rsidRPr="00A95775">
        <w:t>.</w:t>
      </w:r>
      <w:r w:rsidR="0046065A" w:rsidRPr="00B103BE">
        <w:t xml:space="preserve"> </w:t>
      </w:r>
      <w:r w:rsidRPr="0007008E">
        <w:t xml:space="preserve">A fund is </w:t>
      </w:r>
      <w:r w:rsidR="00EC2CF3">
        <w:t xml:space="preserve">where gifts of money or property for </w:t>
      </w:r>
      <w:r w:rsidR="0016078C">
        <w:t xml:space="preserve">certain </w:t>
      </w:r>
      <w:r w:rsidR="00EC2CF3">
        <w:t>purposes are credited</w:t>
      </w:r>
      <w:r w:rsidR="0046065A">
        <w:t>.</w:t>
      </w:r>
      <w:r w:rsidR="00EC2CF3">
        <w:t xml:space="preserve"> </w:t>
      </w:r>
      <w:r w:rsidR="0016078C">
        <w:t xml:space="preserve">A fund can be operated by an institution or can be a separate </w:t>
      </w:r>
      <w:proofErr w:type="gramStart"/>
      <w:r w:rsidR="0016078C">
        <w:t>entity in itself</w:t>
      </w:r>
      <w:proofErr w:type="gramEnd"/>
      <w:r w:rsidR="0016078C">
        <w:t xml:space="preserve"> (set up as a trust). </w:t>
      </w:r>
      <w:r w:rsidR="003A667A" w:rsidRPr="00B103BE">
        <w:t xml:space="preserve"> </w:t>
      </w:r>
    </w:p>
    <w:p w14:paraId="5F3BB41C" w14:textId="578C4B5F" w:rsidR="00C8732F" w:rsidRDefault="00C8732F" w:rsidP="00976CCD">
      <w:pPr>
        <w:pStyle w:val="Bullet"/>
        <w:numPr>
          <w:ilvl w:val="0"/>
          <w:numId w:val="0"/>
        </w:numPr>
      </w:pPr>
      <w:r>
        <w:t xml:space="preserve">It is proposed to limit </w:t>
      </w:r>
      <w:r w:rsidR="0074161B">
        <w:t xml:space="preserve">eligibility for </w:t>
      </w:r>
      <w:r>
        <w:t>t</w:t>
      </w:r>
      <w:r w:rsidR="0074161B">
        <w:t xml:space="preserve">he new DGR category to funds.   </w:t>
      </w:r>
    </w:p>
    <w:p w14:paraId="2550F626" w14:textId="7A69E098" w:rsidR="00A5066D" w:rsidRDefault="00FB01A1" w:rsidP="00976CCD">
      <w:pPr>
        <w:pStyle w:val="Bullet"/>
        <w:numPr>
          <w:ilvl w:val="0"/>
          <w:numId w:val="0"/>
        </w:numPr>
      </w:pPr>
      <w:r>
        <w:t xml:space="preserve">There are a diverse range of service providers that offer </w:t>
      </w:r>
      <w:r w:rsidR="003A667A">
        <w:t xml:space="preserve">a </w:t>
      </w:r>
      <w:r>
        <w:t>variety o</w:t>
      </w:r>
      <w:r w:rsidR="003A667A">
        <w:t xml:space="preserve">f </w:t>
      </w:r>
      <w:r>
        <w:t xml:space="preserve">wellbeing </w:t>
      </w:r>
      <w:r w:rsidR="003A667A">
        <w:t>services</w:t>
      </w:r>
      <w:r>
        <w:t xml:space="preserve"> to students.  Targeting funds rather than institutions </w:t>
      </w:r>
      <w:r w:rsidR="00A5066D">
        <w:t xml:space="preserve">will ensure that DGR support can be directed at the provision of </w:t>
      </w:r>
      <w:r w:rsidR="00BE5CCE">
        <w:t>eligible</w:t>
      </w:r>
      <w:r w:rsidR="00A5066D">
        <w:t xml:space="preserve"> services regardless of the type of provider.  </w:t>
      </w:r>
    </w:p>
    <w:p w14:paraId="15B9C788" w14:textId="514513AB" w:rsidR="00976CCD" w:rsidRDefault="005E50D1">
      <w:pPr>
        <w:pStyle w:val="Bullet"/>
        <w:numPr>
          <w:ilvl w:val="0"/>
          <w:numId w:val="0"/>
        </w:numPr>
      </w:pPr>
      <w:r w:rsidRPr="005E50D1">
        <w:t>Under a fund approach, any entity can establish a</w:t>
      </w:r>
      <w:r w:rsidR="0007008E">
        <w:t>n eligible</w:t>
      </w:r>
      <w:r w:rsidRPr="005E50D1">
        <w:t xml:space="preserve"> fund which can accept deductible donations for the purpose of providing pastoral care services.  This enables the </w:t>
      </w:r>
      <w:r w:rsidR="00253998">
        <w:t>entity</w:t>
      </w:r>
      <w:r w:rsidRPr="005E50D1">
        <w:t xml:space="preserve"> to continue to undertake other activities while</w:t>
      </w:r>
      <w:r>
        <w:t xml:space="preserve"> </w:t>
      </w:r>
      <w:r w:rsidR="00BE5CCE">
        <w:t>ensur</w:t>
      </w:r>
      <w:r>
        <w:t>ing</w:t>
      </w:r>
      <w:r w:rsidR="00BE5CCE">
        <w:t xml:space="preserve"> </w:t>
      </w:r>
      <w:r w:rsidR="0007008E">
        <w:t xml:space="preserve">deductible donations </w:t>
      </w:r>
      <w:r w:rsidR="00481F3D">
        <w:t xml:space="preserve">are </w:t>
      </w:r>
      <w:r w:rsidR="0057461E">
        <w:t>used</w:t>
      </w:r>
      <w:r w:rsidR="00306880">
        <w:t xml:space="preserve"> </w:t>
      </w:r>
      <w:r w:rsidR="00481F3D">
        <w:t>to support pastoral care service</w:t>
      </w:r>
      <w:r w:rsidR="00271F36">
        <w:t>s.</w:t>
      </w:r>
      <w:r w:rsidR="00481F3D">
        <w:t xml:space="preserve"> </w:t>
      </w:r>
    </w:p>
    <w:p w14:paraId="13286C19" w14:textId="192E82ED" w:rsidR="00976CCD" w:rsidRDefault="00976CCD" w:rsidP="00976CCD">
      <w:pPr>
        <w:pStyle w:val="Bullet"/>
        <w:numPr>
          <w:ilvl w:val="0"/>
          <w:numId w:val="0"/>
        </w:numPr>
      </w:pPr>
      <w:r>
        <w:t xml:space="preserve">For example, entities that provide school </w:t>
      </w:r>
      <w:r w:rsidR="00225BA5">
        <w:t xml:space="preserve">pastoral care </w:t>
      </w:r>
      <w:r>
        <w:t xml:space="preserve">services that also offer religious education or </w:t>
      </w:r>
      <w:r w:rsidR="00FF2B10">
        <w:t xml:space="preserve">clinical </w:t>
      </w:r>
      <w:r>
        <w:t>psychology services</w:t>
      </w:r>
      <w:r w:rsidR="007114F2">
        <w:t xml:space="preserve"> </w:t>
      </w:r>
      <w:r>
        <w:t>could establish a</w:t>
      </w:r>
      <w:r w:rsidR="00FF2B10">
        <w:t xml:space="preserve"> </w:t>
      </w:r>
      <w:r>
        <w:t>pastoral care fund</w:t>
      </w:r>
      <w:r w:rsidR="007114F2">
        <w:t xml:space="preserve"> with DGR status,</w:t>
      </w:r>
      <w:r>
        <w:t xml:space="preserve"> while continuing to provide non-pastoral care services. </w:t>
      </w:r>
      <w:r w:rsidR="007114F2">
        <w:t xml:space="preserve">The </w:t>
      </w:r>
      <w:r>
        <w:t xml:space="preserve">use of DGR funds </w:t>
      </w:r>
      <w:r w:rsidR="0007008E">
        <w:t xml:space="preserve">collected through the newly endorsed fund </w:t>
      </w:r>
      <w:r>
        <w:t xml:space="preserve">would be limited to the provision of pastoral care to students. </w:t>
      </w:r>
    </w:p>
    <w:tbl>
      <w:tblPr>
        <w:tblStyle w:val="TableGrid"/>
        <w:tblW w:w="0" w:type="auto"/>
        <w:tblLook w:val="04A0" w:firstRow="1" w:lastRow="0" w:firstColumn="1" w:lastColumn="0" w:noHBand="0" w:noVBand="1"/>
      </w:tblPr>
      <w:tblGrid>
        <w:gridCol w:w="9070"/>
      </w:tblGrid>
      <w:tr w:rsidR="00605751" w14:paraId="14E3264B" w14:textId="77777777" w:rsidTr="00C32955">
        <w:tc>
          <w:tcPr>
            <w:tcW w:w="9070" w:type="dxa"/>
          </w:tcPr>
          <w:p w14:paraId="2F61F0D4" w14:textId="77777777" w:rsidR="00605751" w:rsidRPr="00520B99" w:rsidRDefault="00605751" w:rsidP="00C32955">
            <w:pPr>
              <w:spacing w:after="0"/>
              <w:rPr>
                <w:b/>
                <w:bCs/>
                <w:color w:val="2B5282" w:themeColor="accent2" w:themeShade="BF"/>
              </w:rPr>
            </w:pPr>
            <w:r w:rsidRPr="00520B99">
              <w:rPr>
                <w:b/>
                <w:bCs/>
                <w:color w:val="2B5282" w:themeColor="accent2" w:themeShade="BF"/>
              </w:rPr>
              <w:t>Questions</w:t>
            </w:r>
          </w:p>
          <w:p w14:paraId="6F89F98F" w14:textId="5CBE12F4" w:rsidR="00605751" w:rsidRDefault="00605751" w:rsidP="00605751">
            <w:pPr>
              <w:pStyle w:val="ListParagraph"/>
              <w:numPr>
                <w:ilvl w:val="0"/>
                <w:numId w:val="19"/>
              </w:numPr>
            </w:pPr>
            <w:r>
              <w:t xml:space="preserve">Are there drawbacks or concerns with targeting the </w:t>
            </w:r>
            <w:r w:rsidR="00751812">
              <w:t xml:space="preserve">DGR </w:t>
            </w:r>
            <w:r>
              <w:t xml:space="preserve">category to funds?  </w:t>
            </w:r>
          </w:p>
          <w:p w14:paraId="770BA5C3" w14:textId="77777777" w:rsidR="00605751" w:rsidRPr="00605751" w:rsidRDefault="00605751" w:rsidP="00036F65">
            <w:pPr>
              <w:spacing w:after="0"/>
              <w:ind w:left="360"/>
            </w:pPr>
          </w:p>
        </w:tc>
      </w:tr>
    </w:tbl>
    <w:p w14:paraId="10C7BDB2" w14:textId="020281C5" w:rsidR="00976CCD" w:rsidRDefault="00976CCD" w:rsidP="00506FD4">
      <w:pPr>
        <w:pStyle w:val="Heading3"/>
      </w:pPr>
      <w:bookmarkStart w:id="16" w:name="_Toc97047904"/>
      <w:r>
        <w:t xml:space="preserve">Charity </w:t>
      </w:r>
      <w:r w:rsidR="007114F2">
        <w:t>r</w:t>
      </w:r>
      <w:r>
        <w:t>egistration</w:t>
      </w:r>
      <w:bookmarkEnd w:id="16"/>
      <w:r>
        <w:t xml:space="preserve"> </w:t>
      </w:r>
    </w:p>
    <w:p w14:paraId="0F5312C0" w14:textId="3D0C1190" w:rsidR="000B5761" w:rsidRDefault="000B5761" w:rsidP="000B5761">
      <w:pPr>
        <w:spacing w:after="0"/>
      </w:pPr>
      <w:r w:rsidRPr="005F6014">
        <w:t xml:space="preserve">Charity registration is </w:t>
      </w:r>
      <w:r w:rsidRPr="00297023">
        <w:t xml:space="preserve">already a requirement in the tax law for </w:t>
      </w:r>
      <w:r>
        <w:t xml:space="preserve">all </w:t>
      </w:r>
      <w:r w:rsidR="007227CA">
        <w:t xml:space="preserve">non-government entities endorsed under </w:t>
      </w:r>
      <w:r>
        <w:t>DGR categories</w:t>
      </w:r>
      <w:r w:rsidRPr="00297023">
        <w:t xml:space="preserve">. </w:t>
      </w:r>
      <w:r>
        <w:t xml:space="preserve">Consistent with this policy, the criteria for any new </w:t>
      </w:r>
      <w:r w:rsidR="00751812">
        <w:t xml:space="preserve">DGR </w:t>
      </w:r>
      <w:r>
        <w:t xml:space="preserve">category will include a requirement that the fund, or the entity operating the fund, must be operated by a registered charity or </w:t>
      </w:r>
      <w:r w:rsidR="0073626B">
        <w:t xml:space="preserve">an Australian </w:t>
      </w:r>
      <w:r>
        <w:t xml:space="preserve">government agency. </w:t>
      </w:r>
    </w:p>
    <w:p w14:paraId="43DAD32E" w14:textId="5B2C06C1" w:rsidR="003B6BD7" w:rsidRDefault="00976CCD" w:rsidP="003B6BD7">
      <w:pPr>
        <w:spacing w:after="0"/>
      </w:pPr>
      <w:r>
        <w:t xml:space="preserve">Requiring entities to register as charities and maintain their registration enables the ACNC to assess ongoing compliance with governance and reporting requirements, and to ensure they maintain their </w:t>
      </w:r>
      <w:r>
        <w:lastRenderedPageBreak/>
        <w:t>charitable purpose(s).</w:t>
      </w:r>
      <w:r w:rsidRPr="005F6014">
        <w:t xml:space="preserve"> This is important to help maintain trust and confidence in the sector and is designed to ensure the appropriate oversight of entities endorsed as DGRs. </w:t>
      </w:r>
    </w:p>
    <w:p w14:paraId="3BA93765" w14:textId="411A7A5D" w:rsidR="009F2075" w:rsidRDefault="009F2075" w:rsidP="00506FD4">
      <w:pPr>
        <w:pStyle w:val="Heading3"/>
        <w:spacing w:before="120"/>
      </w:pPr>
      <w:bookmarkStart w:id="17" w:name="_Toc97047905"/>
      <w:r>
        <w:t xml:space="preserve">Pastoral </w:t>
      </w:r>
      <w:r w:rsidR="005B7BB3">
        <w:t>c</w:t>
      </w:r>
      <w:r>
        <w:t>are</w:t>
      </w:r>
      <w:bookmarkEnd w:id="17"/>
      <w:r>
        <w:t xml:space="preserve"> </w:t>
      </w:r>
    </w:p>
    <w:p w14:paraId="2ACF1713" w14:textId="77777777" w:rsidR="00096B50" w:rsidRDefault="0099192E" w:rsidP="005B46E4">
      <w:pPr>
        <w:spacing w:after="0"/>
      </w:pPr>
      <w:r>
        <w:t xml:space="preserve">The ordinary meaning of pastoral care services in the context of school students refers to </w:t>
      </w:r>
      <w:r w:rsidRPr="008056DB">
        <w:t>the provisions made to advise students about personal wellbeing and their moral and ethical concerns</w:t>
      </w:r>
      <w:r>
        <w:t>.</w:t>
      </w:r>
      <w:r w:rsidRPr="008056DB">
        <w:t xml:space="preserve"> </w:t>
      </w:r>
    </w:p>
    <w:p w14:paraId="6EFDDEA1" w14:textId="02562C25" w:rsidR="00B7403D" w:rsidRDefault="00036F65" w:rsidP="005B46E4">
      <w:pPr>
        <w:spacing w:after="0"/>
      </w:pPr>
      <w:r>
        <w:t xml:space="preserve">Pastoral care </w:t>
      </w:r>
      <w:r w:rsidR="00A45459">
        <w:t>services can be provided in many different guises</w:t>
      </w:r>
      <w:r w:rsidR="00096B50">
        <w:t xml:space="preserve"> and </w:t>
      </w:r>
      <w:r w:rsidR="00142FAE">
        <w:t>may</w:t>
      </w:r>
      <w:r w:rsidR="00096B50">
        <w:t xml:space="preserve"> be delivered by both religious and non-religious providers</w:t>
      </w:r>
      <w:r w:rsidRPr="00036F65">
        <w:t>.</w:t>
      </w:r>
      <w:r w:rsidR="00B7403D">
        <w:t xml:space="preserve"> </w:t>
      </w:r>
    </w:p>
    <w:p w14:paraId="035C1718" w14:textId="1152DD37" w:rsidR="0032321B" w:rsidRDefault="00020E98" w:rsidP="00B83B4E">
      <w:r>
        <w:t>P</w:t>
      </w:r>
      <w:r w:rsidR="00B7403D" w:rsidRPr="00506FD4">
        <w:t xml:space="preserve">astoral care services can </w:t>
      </w:r>
      <w:r w:rsidR="00FF2B10">
        <w:t>include</w:t>
      </w:r>
      <w:r w:rsidR="00FF2B10" w:rsidRPr="00506FD4">
        <w:t xml:space="preserve"> </w:t>
      </w:r>
      <w:r w:rsidR="00B7403D" w:rsidRPr="00506FD4">
        <w:t xml:space="preserve">a range of activities such as group-orientated programs (for example, breakfast clubs or lunchtime activities) to more individualised support where </w:t>
      </w:r>
      <w:r w:rsidR="0032321B">
        <w:t xml:space="preserve">pastoral care workers </w:t>
      </w:r>
      <w:r w:rsidR="00B7403D" w:rsidRPr="00506FD4">
        <w:t>engage in one-on-one conversations with students.</w:t>
      </w:r>
      <w:r>
        <w:t xml:space="preserve"> </w:t>
      </w:r>
      <w:bookmarkStart w:id="18" w:name="_Hlk96947932"/>
      <w:r w:rsidR="00276EA7">
        <w:t>S</w:t>
      </w:r>
      <w:r>
        <w:t xml:space="preserve">ervices delivered by </w:t>
      </w:r>
      <w:r w:rsidR="003D7ED0">
        <w:t xml:space="preserve">chaplains and </w:t>
      </w:r>
      <w:r>
        <w:t>pastoral care workers</w:t>
      </w:r>
      <w:r w:rsidRPr="00506FD4">
        <w:t xml:space="preserve"> </w:t>
      </w:r>
      <w:r>
        <w:t xml:space="preserve">supported </w:t>
      </w:r>
      <w:r w:rsidRPr="00506FD4">
        <w:t>under the N</w:t>
      </w:r>
      <w:r>
        <w:t xml:space="preserve">ational School Chaplaincy Program (NSCP) </w:t>
      </w:r>
      <w:r w:rsidR="00744ECD">
        <w:t xml:space="preserve">may </w:t>
      </w:r>
      <w:r>
        <w:t xml:space="preserve">be eligible under the new DGR category. </w:t>
      </w:r>
      <w:r w:rsidR="0032321B">
        <w:t>However</w:t>
      </w:r>
      <w:r w:rsidR="00BB3C03">
        <w:t>,</w:t>
      </w:r>
      <w:r w:rsidR="009F2075">
        <w:t xml:space="preserve"> </w:t>
      </w:r>
      <w:r w:rsidR="0032321B">
        <w:t xml:space="preserve">the proposed </w:t>
      </w:r>
      <w:r w:rsidR="00751812">
        <w:t xml:space="preserve">DGR </w:t>
      </w:r>
      <w:r w:rsidR="0032321B">
        <w:t xml:space="preserve">category is not limited to </w:t>
      </w:r>
      <w:r>
        <w:t xml:space="preserve">these </w:t>
      </w:r>
      <w:r w:rsidR="0032321B">
        <w:t xml:space="preserve">pastoral care services, recognising that there are other </w:t>
      </w:r>
      <w:r w:rsidR="00674EBB">
        <w:t xml:space="preserve">similar </w:t>
      </w:r>
      <w:r w:rsidR="0032321B">
        <w:t xml:space="preserve">wellbeing services provided </w:t>
      </w:r>
      <w:r w:rsidR="00674EBB">
        <w:t xml:space="preserve">to students </w:t>
      </w:r>
      <w:r w:rsidR="0032321B">
        <w:t>in schools</w:t>
      </w:r>
      <w:r w:rsidR="00674EBB">
        <w:t>.</w:t>
      </w:r>
      <w:bookmarkEnd w:id="18"/>
    </w:p>
    <w:p w14:paraId="5D363466" w14:textId="3C92794C" w:rsidR="001C7012" w:rsidRDefault="00276EA7" w:rsidP="00744ECD">
      <w:pPr>
        <w:spacing w:after="0"/>
      </w:pPr>
      <w:r>
        <w:t>Importantly</w:t>
      </w:r>
      <w:r w:rsidR="00744ECD">
        <w:t xml:space="preserve">, the </w:t>
      </w:r>
      <w:r w:rsidR="00E272D8">
        <w:t xml:space="preserve">ordinary meaning </w:t>
      </w:r>
      <w:r w:rsidR="00744ECD">
        <w:t xml:space="preserve">of pastoral care services does not extend to providing clinical assessment, diagnosis, or treatment of students, or formal case management of students’ health concerns.  </w:t>
      </w:r>
      <w:r w:rsidR="000B5761">
        <w:t>M</w:t>
      </w:r>
      <w:r w:rsidR="00744ECD" w:rsidRPr="00171D30">
        <w:t xml:space="preserve">ost health services would not be considered to meet the </w:t>
      </w:r>
      <w:r w:rsidR="00EE675D">
        <w:t xml:space="preserve">ordinary meaning </w:t>
      </w:r>
      <w:r w:rsidR="00744ECD" w:rsidRPr="00171D30">
        <w:t>of ‘pastoral care services’</w:t>
      </w:r>
      <w:r w:rsidR="00744ECD">
        <w:t xml:space="preserve"> and consequently,</w:t>
      </w:r>
      <w:r w:rsidR="00744ECD" w:rsidRPr="00171D30">
        <w:t xml:space="preserve"> w</w:t>
      </w:r>
      <w:r w:rsidR="00744ECD">
        <w:t>ou</w:t>
      </w:r>
      <w:r w:rsidR="00744ECD" w:rsidRPr="00171D30">
        <w:t>l</w:t>
      </w:r>
      <w:r w:rsidR="00744ECD">
        <w:t>d</w:t>
      </w:r>
      <w:r w:rsidR="00744ECD" w:rsidRPr="00171D30">
        <w:t xml:space="preserve"> not be captured by the new DGR c</w:t>
      </w:r>
      <w:r w:rsidR="00744ECD">
        <w:t>ategory</w:t>
      </w:r>
      <w:r w:rsidR="00744ECD" w:rsidRPr="00171D30">
        <w:t>.</w:t>
      </w:r>
    </w:p>
    <w:p w14:paraId="14C120C1" w14:textId="16D06EBB" w:rsidR="00C51F0A" w:rsidRDefault="001C7012" w:rsidP="00744ECD">
      <w:pPr>
        <w:spacing w:after="0"/>
      </w:pPr>
      <w:r>
        <w:t xml:space="preserve">The </w:t>
      </w:r>
      <w:r w:rsidR="0085634B">
        <w:t xml:space="preserve">ordinary meaning </w:t>
      </w:r>
      <w:r>
        <w:t xml:space="preserve">of pastoral care services </w:t>
      </w:r>
      <w:r w:rsidR="007E3187">
        <w:t xml:space="preserve">will not </w:t>
      </w:r>
      <w:r>
        <w:t>extend to ordinary religious services</w:t>
      </w:r>
      <w:r w:rsidR="00B6096D">
        <w:t xml:space="preserve">.  </w:t>
      </w:r>
      <w:r w:rsidR="009B56C4">
        <w:t>However, i</w:t>
      </w:r>
      <w:r w:rsidR="00711B00">
        <w:t xml:space="preserve">f the activities of the clergy meet the </w:t>
      </w:r>
      <w:r w:rsidR="009F36D5">
        <w:t xml:space="preserve">key design elements </w:t>
      </w:r>
      <w:r w:rsidR="00711B00">
        <w:t xml:space="preserve">described </w:t>
      </w:r>
      <w:r w:rsidR="009F36D5">
        <w:t>in this consultation paper</w:t>
      </w:r>
      <w:r w:rsidR="00711B00">
        <w:t xml:space="preserve">, </w:t>
      </w:r>
      <w:r w:rsidR="00D5324A">
        <w:t xml:space="preserve">those activities </w:t>
      </w:r>
      <w:r w:rsidR="00711B00">
        <w:t xml:space="preserve">may be appropriate for endorsement under the new </w:t>
      </w:r>
      <w:r w:rsidR="00751812">
        <w:t xml:space="preserve">DGR </w:t>
      </w:r>
      <w:r w:rsidR="00711B00">
        <w:t xml:space="preserve">category.  </w:t>
      </w:r>
      <w:r>
        <w:t xml:space="preserve"> </w:t>
      </w:r>
    </w:p>
    <w:p w14:paraId="0164A014" w14:textId="5C5B7A14" w:rsidR="009F2075" w:rsidRDefault="009F2075" w:rsidP="00666056">
      <w:pPr>
        <w:spacing w:after="0"/>
      </w:pPr>
    </w:p>
    <w:tbl>
      <w:tblPr>
        <w:tblStyle w:val="TableGrid"/>
        <w:tblW w:w="0" w:type="auto"/>
        <w:tblLook w:val="04A0" w:firstRow="1" w:lastRow="0" w:firstColumn="1" w:lastColumn="0" w:noHBand="0" w:noVBand="1"/>
      </w:tblPr>
      <w:tblGrid>
        <w:gridCol w:w="9070"/>
      </w:tblGrid>
      <w:tr w:rsidR="009F2075" w14:paraId="17E3D991" w14:textId="77777777" w:rsidTr="00015897">
        <w:tc>
          <w:tcPr>
            <w:tcW w:w="9070" w:type="dxa"/>
          </w:tcPr>
          <w:p w14:paraId="0C5DCF60" w14:textId="77777777" w:rsidR="009F2075" w:rsidRPr="00520B99" w:rsidRDefault="009F2075" w:rsidP="00015897">
            <w:pPr>
              <w:spacing w:after="0"/>
              <w:rPr>
                <w:b/>
                <w:bCs/>
                <w:color w:val="2B5282" w:themeColor="accent2" w:themeShade="BF"/>
              </w:rPr>
            </w:pPr>
            <w:bookmarkStart w:id="19" w:name="_Hlk90368281"/>
            <w:r w:rsidRPr="00520B99">
              <w:rPr>
                <w:b/>
                <w:bCs/>
                <w:color w:val="2B5282" w:themeColor="accent2" w:themeShade="BF"/>
              </w:rPr>
              <w:t>Questions</w:t>
            </w:r>
          </w:p>
          <w:p w14:paraId="204BE58A" w14:textId="65F7407A" w:rsidR="00145DA7" w:rsidRDefault="00145DA7" w:rsidP="00B00EB2">
            <w:pPr>
              <w:pStyle w:val="ListParagraph"/>
              <w:numPr>
                <w:ilvl w:val="0"/>
                <w:numId w:val="19"/>
              </w:numPr>
            </w:pPr>
            <w:r>
              <w:t xml:space="preserve">Are there drawbacks or concerns with </w:t>
            </w:r>
            <w:r w:rsidR="009C7A0E">
              <w:t xml:space="preserve">relying on the ordinary meaning of </w:t>
            </w:r>
            <w:r>
              <w:t xml:space="preserve">pastoral care services in this way?  </w:t>
            </w:r>
          </w:p>
          <w:p w14:paraId="0EDB8E04" w14:textId="597181ED" w:rsidR="009F2075" w:rsidRPr="003F0036" w:rsidRDefault="00D42291" w:rsidP="00B00EB2">
            <w:pPr>
              <w:pStyle w:val="ListParagraph"/>
              <w:numPr>
                <w:ilvl w:val="0"/>
                <w:numId w:val="19"/>
              </w:numPr>
            </w:pPr>
            <w:r>
              <w:t xml:space="preserve">How does the proposed definition of pastoral care services apply to existing wellbeing programs </w:t>
            </w:r>
            <w:r w:rsidR="002D6568">
              <w:t xml:space="preserve">and initiatives </w:t>
            </w:r>
            <w:r>
              <w:t xml:space="preserve">that are currently in place? </w:t>
            </w:r>
          </w:p>
        </w:tc>
      </w:tr>
    </w:tbl>
    <w:p w14:paraId="66DF4B21" w14:textId="26812966" w:rsidR="00976CCD" w:rsidRPr="00297023" w:rsidRDefault="00976CCD" w:rsidP="00506FD4">
      <w:pPr>
        <w:pStyle w:val="Heading3"/>
      </w:pPr>
      <w:bookmarkStart w:id="20" w:name="_Toc97047906"/>
      <w:bookmarkEnd w:id="19"/>
      <w:r w:rsidRPr="00297023">
        <w:t>Activit</w:t>
      </w:r>
      <w:r w:rsidR="00B87B9C">
        <w:t>y test</w:t>
      </w:r>
      <w:bookmarkEnd w:id="20"/>
    </w:p>
    <w:p w14:paraId="507F8169" w14:textId="1E43A124" w:rsidR="005C7763" w:rsidRDefault="00F11487" w:rsidP="00976CCD">
      <w:pPr>
        <w:spacing w:after="0"/>
      </w:pPr>
      <w:r>
        <w:t xml:space="preserve">Under the existing framework in the tax law, </w:t>
      </w:r>
      <w:r w:rsidR="00976CCD" w:rsidRPr="00297023">
        <w:t>DGR categories are based on either a purpose test</w:t>
      </w:r>
      <w:r w:rsidR="005C7763">
        <w:t>,</w:t>
      </w:r>
      <w:r w:rsidR="00976CCD" w:rsidRPr="00297023">
        <w:t xml:space="preserve"> </w:t>
      </w:r>
      <w:r w:rsidR="005C7763">
        <w:t>where eligible entities</w:t>
      </w:r>
      <w:r w:rsidR="00C32955">
        <w:t>’</w:t>
      </w:r>
      <w:r w:rsidR="005C7763">
        <w:t xml:space="preserve"> activities must be in pursuit of a certain purpose, </w:t>
      </w:r>
      <w:r w:rsidR="00976CCD" w:rsidRPr="00297023">
        <w:t>or an activity test</w:t>
      </w:r>
      <w:r w:rsidR="005C7763">
        <w:t xml:space="preserve"> where eligible entities must support </w:t>
      </w:r>
      <w:proofErr w:type="gramStart"/>
      <w:r w:rsidR="005C7763">
        <w:t>particular activities</w:t>
      </w:r>
      <w:proofErr w:type="gramEnd"/>
      <w:r w:rsidR="00976CCD" w:rsidRPr="00297023">
        <w:t xml:space="preserve">. </w:t>
      </w:r>
    </w:p>
    <w:p w14:paraId="5C753437" w14:textId="1D499C7A" w:rsidR="003D21A4" w:rsidRDefault="00D3543E" w:rsidP="00976CCD">
      <w:pPr>
        <w:spacing w:after="0"/>
      </w:pPr>
      <w:r>
        <w:t>For this</w:t>
      </w:r>
      <w:r w:rsidR="00697AE4">
        <w:t xml:space="preserve"> </w:t>
      </w:r>
      <w:r w:rsidR="00A87EEA">
        <w:t xml:space="preserve">proposed </w:t>
      </w:r>
      <w:r w:rsidR="00751812">
        <w:t xml:space="preserve">DGR </w:t>
      </w:r>
      <w:r w:rsidR="00C862D7">
        <w:t>category</w:t>
      </w:r>
      <w:r w:rsidR="0062638C">
        <w:t>,</w:t>
      </w:r>
      <w:r w:rsidR="00C862D7">
        <w:t xml:space="preserve"> </w:t>
      </w:r>
      <w:r w:rsidR="003D21A4">
        <w:t xml:space="preserve">an activity test </w:t>
      </w:r>
      <w:r w:rsidR="00F11487">
        <w:t>is proposed</w:t>
      </w:r>
      <w:r w:rsidR="00C862D7">
        <w:t xml:space="preserve"> </w:t>
      </w:r>
      <w:r w:rsidR="004B6478">
        <w:t xml:space="preserve">because </w:t>
      </w:r>
      <w:r w:rsidR="00A05265">
        <w:t xml:space="preserve">eligibility </w:t>
      </w:r>
      <w:r w:rsidR="00A565BD">
        <w:t>can be clearly confined to</w:t>
      </w:r>
      <w:r w:rsidR="00A565BD" w:rsidRPr="00A565BD">
        <w:t xml:space="preserve"> </w:t>
      </w:r>
      <w:r w:rsidR="00A565BD">
        <w:t>the activity of delivering pastoral care services to school students, con</w:t>
      </w:r>
      <w:r w:rsidR="00CB0798">
        <w:t>sistent with the government’s intent</w:t>
      </w:r>
      <w:r w:rsidR="003D21A4">
        <w:t xml:space="preserve">. </w:t>
      </w:r>
    </w:p>
    <w:p w14:paraId="1F521E3C" w14:textId="63968B5E" w:rsidR="00976CCD" w:rsidRDefault="00940D2C" w:rsidP="00976CCD">
      <w:pPr>
        <w:spacing w:after="0"/>
      </w:pPr>
      <w:r>
        <w:t xml:space="preserve">The alternative approach, using </w:t>
      </w:r>
      <w:r w:rsidR="003D21A4">
        <w:t xml:space="preserve">a purpose test, may </w:t>
      </w:r>
      <w:r w:rsidR="004D1DDD">
        <w:t xml:space="preserve">result in deductible donations being used to support </w:t>
      </w:r>
      <w:r w:rsidR="003D21A4">
        <w:t xml:space="preserve">a wider array of activities </w:t>
      </w:r>
      <w:r w:rsidR="003A1971">
        <w:t xml:space="preserve">which </w:t>
      </w:r>
      <w:r w:rsidR="003D21A4">
        <w:t xml:space="preserve">provide secondary benefits of </w:t>
      </w:r>
      <w:r w:rsidR="00976CCD">
        <w:t>supporting students’ personal, emotional, or social wellbeing</w:t>
      </w:r>
      <w:r w:rsidR="003D21A4">
        <w:t xml:space="preserve">, </w:t>
      </w:r>
      <w:r w:rsidR="006D35DE">
        <w:t xml:space="preserve">such as </w:t>
      </w:r>
      <w:r w:rsidR="00976CCD">
        <w:t>outdoor education</w:t>
      </w:r>
      <w:r w:rsidR="000C1A76">
        <w:t xml:space="preserve"> </w:t>
      </w:r>
      <w:r w:rsidR="00976CCD">
        <w:t>or arts programs.</w:t>
      </w:r>
      <w:r w:rsidR="00C714EA">
        <w:t xml:space="preserve"> </w:t>
      </w:r>
      <w:r w:rsidR="008F7929">
        <w:t xml:space="preserve">This </w:t>
      </w:r>
      <w:r>
        <w:t xml:space="preserve">goes beyond </w:t>
      </w:r>
      <w:r w:rsidR="00B83B4E">
        <w:t xml:space="preserve">the </w:t>
      </w:r>
      <w:r w:rsidR="00484DFA">
        <w:t xml:space="preserve">intended </w:t>
      </w:r>
      <w:r w:rsidR="00C714EA">
        <w:t>target activities</w:t>
      </w:r>
      <w:r w:rsidR="00225BA5">
        <w:t xml:space="preserve"> of the new DGR category</w:t>
      </w:r>
      <w:r w:rsidR="00C714EA">
        <w:t xml:space="preserve">. </w:t>
      </w:r>
    </w:p>
    <w:p w14:paraId="48A6B302" w14:textId="62BCEF18" w:rsidR="00976CCD" w:rsidRDefault="00976CCD" w:rsidP="00976CCD"/>
    <w:tbl>
      <w:tblPr>
        <w:tblStyle w:val="TableGrid"/>
        <w:tblW w:w="0" w:type="auto"/>
        <w:tblLook w:val="04A0" w:firstRow="1" w:lastRow="0" w:firstColumn="1" w:lastColumn="0" w:noHBand="0" w:noVBand="1"/>
      </w:tblPr>
      <w:tblGrid>
        <w:gridCol w:w="9070"/>
      </w:tblGrid>
      <w:tr w:rsidR="004F2EA5" w14:paraId="462B6BFA" w14:textId="77777777" w:rsidTr="00442316">
        <w:tc>
          <w:tcPr>
            <w:tcW w:w="9070" w:type="dxa"/>
          </w:tcPr>
          <w:p w14:paraId="5E3F3BF8" w14:textId="77777777" w:rsidR="004F2EA5" w:rsidRPr="00520B99" w:rsidRDefault="004F2EA5" w:rsidP="00442316">
            <w:pPr>
              <w:spacing w:after="0"/>
              <w:rPr>
                <w:b/>
                <w:bCs/>
                <w:color w:val="2B5282" w:themeColor="accent2" w:themeShade="BF"/>
              </w:rPr>
            </w:pPr>
            <w:bookmarkStart w:id="21" w:name="_Hlk90382147"/>
            <w:r w:rsidRPr="00520B99">
              <w:rPr>
                <w:b/>
                <w:bCs/>
                <w:color w:val="2B5282" w:themeColor="accent2" w:themeShade="BF"/>
              </w:rPr>
              <w:t>Questions</w:t>
            </w:r>
          </w:p>
          <w:p w14:paraId="20465B5B" w14:textId="735C530B" w:rsidR="004F2EA5" w:rsidRPr="003F0036" w:rsidRDefault="004F2EA5" w:rsidP="00B00EB2">
            <w:pPr>
              <w:pStyle w:val="ListParagraph"/>
              <w:numPr>
                <w:ilvl w:val="0"/>
                <w:numId w:val="19"/>
              </w:numPr>
            </w:pPr>
            <w:r>
              <w:t xml:space="preserve">Are there drawbacks or concerns with establishing an activity test for this DGR category?  </w:t>
            </w:r>
          </w:p>
        </w:tc>
      </w:tr>
    </w:tbl>
    <w:p w14:paraId="3E2E3642" w14:textId="67CA5DA3" w:rsidR="00976CCD" w:rsidRDefault="00976CCD" w:rsidP="00506FD4">
      <w:pPr>
        <w:pStyle w:val="Heading3"/>
      </w:pPr>
      <w:bookmarkStart w:id="22" w:name="_Toc97047907"/>
      <w:bookmarkEnd w:id="21"/>
      <w:r>
        <w:lastRenderedPageBreak/>
        <w:t xml:space="preserve">Primary and </w:t>
      </w:r>
      <w:r w:rsidR="00B87B9C">
        <w:t>s</w:t>
      </w:r>
      <w:r>
        <w:t xml:space="preserve">econdary </w:t>
      </w:r>
      <w:r w:rsidR="00B87B9C">
        <w:t>s</w:t>
      </w:r>
      <w:r>
        <w:t xml:space="preserve">chool </w:t>
      </w:r>
      <w:r w:rsidR="00B87B9C">
        <w:t>s</w:t>
      </w:r>
      <w:r>
        <w:t>tudents</w:t>
      </w:r>
      <w:bookmarkEnd w:id="22"/>
    </w:p>
    <w:p w14:paraId="791F5FA2" w14:textId="003E4DF6" w:rsidR="00ED0134" w:rsidRDefault="00ED0134" w:rsidP="00976CCD">
      <w:r>
        <w:t xml:space="preserve">The intent is that the proposed </w:t>
      </w:r>
      <w:r w:rsidR="00976CCD" w:rsidRPr="00F142D0">
        <w:t xml:space="preserve">DGR </w:t>
      </w:r>
      <w:r>
        <w:t xml:space="preserve">category </w:t>
      </w:r>
      <w:r w:rsidR="00976CCD" w:rsidRPr="00F142D0">
        <w:t>can only be used to support the provision of pastoral care to primary or secondary school students</w:t>
      </w:r>
      <w:r>
        <w:t xml:space="preserve"> in Australia</w:t>
      </w:r>
      <w:r w:rsidR="00976CCD">
        <w:t xml:space="preserve">. </w:t>
      </w:r>
      <w:r w:rsidR="00C2255D">
        <w:t xml:space="preserve">This includes services delivered to students in both government and non-government schools. </w:t>
      </w:r>
      <w:r w:rsidR="004F536B" w:rsidRPr="00666056">
        <w:t xml:space="preserve">This includes </w:t>
      </w:r>
      <w:r w:rsidR="00DF5224" w:rsidRPr="00666056">
        <w:t xml:space="preserve">students in </w:t>
      </w:r>
      <w:r w:rsidR="004F536B" w:rsidRPr="00666056">
        <w:t>pre-school and approved curriculum</w:t>
      </w:r>
      <w:r w:rsidR="00C520F8">
        <w:t>-</w:t>
      </w:r>
      <w:r w:rsidR="004F536B" w:rsidRPr="00666056">
        <w:t>based learning institutions</w:t>
      </w:r>
      <w:r w:rsidR="00FE45A4" w:rsidRPr="00666056">
        <w:t xml:space="preserve">, and excludes </w:t>
      </w:r>
      <w:r w:rsidR="00DF2C6E">
        <w:t xml:space="preserve">formal </w:t>
      </w:r>
      <w:r w:rsidR="00FE45A4" w:rsidRPr="00666056">
        <w:t>childcare, after school care, tertiary institutions and Sunday schools</w:t>
      </w:r>
      <w:r w:rsidR="004F536B" w:rsidRPr="00666056">
        <w:t>.</w:t>
      </w:r>
    </w:p>
    <w:p w14:paraId="79C4BEF3" w14:textId="4E5C7C04" w:rsidR="00976CCD" w:rsidRDefault="00DF5224" w:rsidP="007C64F8">
      <w:r>
        <w:t xml:space="preserve">This </w:t>
      </w:r>
      <w:r w:rsidR="00032B5E">
        <w:t>definition</w:t>
      </w:r>
      <w:r>
        <w:t xml:space="preserve"> </w:t>
      </w:r>
      <w:r w:rsidR="0024041B">
        <w:t xml:space="preserve">would focus on the student as the recipient of the services.  There are a range of </w:t>
      </w:r>
      <w:r w:rsidR="00D540D0">
        <w:t xml:space="preserve">other </w:t>
      </w:r>
      <w:r w:rsidR="0024041B">
        <w:t xml:space="preserve">persons </w:t>
      </w:r>
      <w:r w:rsidR="00D540D0">
        <w:t>who may be linked to</w:t>
      </w:r>
      <w:r w:rsidR="002C3DF7">
        <w:t>,</w:t>
      </w:r>
      <w:r w:rsidR="00D540D0">
        <w:t xml:space="preserve"> or involved in</w:t>
      </w:r>
      <w:r w:rsidR="002C3DF7">
        <w:t>,</w:t>
      </w:r>
      <w:r w:rsidR="00D540D0">
        <w:t xml:space="preserve"> pastoral care for an individual student</w:t>
      </w:r>
      <w:r w:rsidR="0024041B">
        <w:t>, including parents, guardians, school staff and personnel</w:t>
      </w:r>
      <w:r w:rsidR="00D540D0">
        <w:t xml:space="preserve">.  </w:t>
      </w:r>
      <w:r w:rsidR="002C3DF7">
        <w:t>This definition would</w:t>
      </w:r>
      <w:r w:rsidR="00D540D0">
        <w:t xml:space="preserve"> </w:t>
      </w:r>
      <w:r w:rsidR="002C3DF7">
        <w:t xml:space="preserve">include </w:t>
      </w:r>
      <w:r w:rsidR="000B0752">
        <w:t>services</w:t>
      </w:r>
      <w:r w:rsidR="002C3DF7">
        <w:t xml:space="preserve"> provided to those other persons, where it is </w:t>
      </w:r>
      <w:r w:rsidR="00C520F8">
        <w:t xml:space="preserve">directly </w:t>
      </w:r>
      <w:r w:rsidR="000B0752">
        <w:t xml:space="preserve">linked </w:t>
      </w:r>
      <w:r w:rsidR="002C3DF7">
        <w:t>to pastoral care provided to a student</w:t>
      </w:r>
      <w:r w:rsidR="000B0752">
        <w:t>.  However, i</w:t>
      </w:r>
      <w:r w:rsidR="002C3DF7">
        <w:t xml:space="preserve">t would </w:t>
      </w:r>
      <w:r>
        <w:t xml:space="preserve">not extend </w:t>
      </w:r>
      <w:r w:rsidR="00032B5E">
        <w:t xml:space="preserve">the DGR category </w:t>
      </w:r>
      <w:r>
        <w:t xml:space="preserve">to </w:t>
      </w:r>
      <w:r w:rsidR="00032B5E">
        <w:t xml:space="preserve">pastoral care services where those services are </w:t>
      </w:r>
      <w:r w:rsidR="00976CCD">
        <w:t xml:space="preserve">provided </w:t>
      </w:r>
      <w:r w:rsidR="00976CCD" w:rsidRPr="00666056">
        <w:rPr>
          <w:u w:val="single"/>
        </w:rPr>
        <w:t>only</w:t>
      </w:r>
      <w:r w:rsidR="00976CCD">
        <w:t xml:space="preserve"> to </w:t>
      </w:r>
      <w:r w:rsidR="002C3DF7">
        <w:t>non</w:t>
      </w:r>
      <w:r w:rsidR="000B0752">
        <w:noBreakHyphen/>
      </w:r>
      <w:r w:rsidR="002C3DF7">
        <w:t xml:space="preserve">students.  </w:t>
      </w:r>
      <w:r w:rsidR="006B2873">
        <w:t xml:space="preserve">For example, </w:t>
      </w:r>
      <w:proofErr w:type="gramStart"/>
      <w:r w:rsidR="006B2873">
        <w:t>i</w:t>
      </w:r>
      <w:r w:rsidR="00976CCD">
        <w:t>n the course of</w:t>
      </w:r>
      <w:proofErr w:type="gramEnd"/>
      <w:r w:rsidR="00976CCD">
        <w:t xml:space="preserve"> providing pastoral care to students, </w:t>
      </w:r>
      <w:r w:rsidR="00C31BAE">
        <w:t xml:space="preserve">pastoral care workers </w:t>
      </w:r>
      <w:r w:rsidR="00976CCD">
        <w:t xml:space="preserve">can provide </w:t>
      </w:r>
      <w:r w:rsidR="00976CCD" w:rsidRPr="00B521FA">
        <w:t>support to the broader school community</w:t>
      </w:r>
      <w:r w:rsidR="00976CCD">
        <w:t xml:space="preserve"> (</w:t>
      </w:r>
      <w:r w:rsidR="00976CCD" w:rsidRPr="00B521FA">
        <w:t>staff and families</w:t>
      </w:r>
      <w:r w:rsidR="00976CCD">
        <w:t xml:space="preserve">). </w:t>
      </w:r>
      <w:r w:rsidR="006B2873">
        <w:t>W</w:t>
      </w:r>
      <w:r w:rsidR="00BB61B0">
        <w:t xml:space="preserve">here </w:t>
      </w:r>
      <w:r w:rsidR="00C31BAE">
        <w:t xml:space="preserve">pastoral care workers </w:t>
      </w:r>
      <w:r w:rsidR="00976CCD">
        <w:t xml:space="preserve">have identified students suffering hardship at home, </w:t>
      </w:r>
      <w:r w:rsidR="006B2873">
        <w:t>they may</w:t>
      </w:r>
      <w:r w:rsidR="00976CCD">
        <w:t xml:space="preserve"> in turn, provide some support to the families of these </w:t>
      </w:r>
      <w:proofErr w:type="gramStart"/>
      <w:r w:rsidR="00976CCD">
        <w:t>particular students</w:t>
      </w:r>
      <w:proofErr w:type="gramEnd"/>
      <w:r w:rsidR="006B2873">
        <w:t xml:space="preserve"> under the proposed </w:t>
      </w:r>
      <w:r w:rsidR="00751812">
        <w:t xml:space="preserve">DGR </w:t>
      </w:r>
      <w:r w:rsidR="006B2873">
        <w:t>category</w:t>
      </w:r>
      <w:r w:rsidR="00976CCD">
        <w:t xml:space="preserve">. </w:t>
      </w:r>
    </w:p>
    <w:tbl>
      <w:tblPr>
        <w:tblStyle w:val="TableGrid"/>
        <w:tblW w:w="0" w:type="auto"/>
        <w:tblLook w:val="04A0" w:firstRow="1" w:lastRow="0" w:firstColumn="1" w:lastColumn="0" w:noHBand="0" w:noVBand="1"/>
      </w:tblPr>
      <w:tblGrid>
        <w:gridCol w:w="9070"/>
      </w:tblGrid>
      <w:tr w:rsidR="00EA2B25" w14:paraId="3A8CB9FB" w14:textId="77777777" w:rsidTr="00442316">
        <w:tc>
          <w:tcPr>
            <w:tcW w:w="9070" w:type="dxa"/>
          </w:tcPr>
          <w:p w14:paraId="72AF113B" w14:textId="77777777" w:rsidR="00EA2B25" w:rsidRPr="00520B99" w:rsidRDefault="00EA2B25" w:rsidP="00442316">
            <w:pPr>
              <w:spacing w:after="0"/>
              <w:rPr>
                <w:b/>
                <w:bCs/>
                <w:color w:val="2B5282" w:themeColor="accent2" w:themeShade="BF"/>
              </w:rPr>
            </w:pPr>
            <w:r w:rsidRPr="00520B99">
              <w:rPr>
                <w:b/>
                <w:bCs/>
                <w:color w:val="2B5282" w:themeColor="accent2" w:themeShade="BF"/>
              </w:rPr>
              <w:t>Questions</w:t>
            </w:r>
          </w:p>
          <w:p w14:paraId="25E0C25A" w14:textId="21BC2CA6" w:rsidR="00EA2B25" w:rsidRPr="00605751" w:rsidRDefault="00EA2B25" w:rsidP="00B00EB2">
            <w:pPr>
              <w:pStyle w:val="ListParagraph"/>
              <w:numPr>
                <w:ilvl w:val="0"/>
                <w:numId w:val="19"/>
              </w:numPr>
            </w:pPr>
            <w:r>
              <w:t xml:space="preserve">Are there concerns about the scope of the definition of schools for this DGR category?  </w:t>
            </w:r>
          </w:p>
        </w:tc>
      </w:tr>
    </w:tbl>
    <w:p w14:paraId="0BDE6FE2" w14:textId="47DD2406" w:rsidR="00976CCD" w:rsidRDefault="005B7BB3" w:rsidP="00506FD4">
      <w:pPr>
        <w:pStyle w:val="Heading3"/>
      </w:pPr>
      <w:bookmarkStart w:id="23" w:name="_Toc97047908"/>
      <w:r>
        <w:t>A</w:t>
      </w:r>
      <w:r w:rsidR="00976CCD" w:rsidRPr="005F6014">
        <w:t>ppropriately qualified worker</w:t>
      </w:r>
      <w:bookmarkEnd w:id="23"/>
    </w:p>
    <w:p w14:paraId="75E115CB" w14:textId="26C3B304" w:rsidR="0062045A" w:rsidRDefault="00E36BEA" w:rsidP="00134F03">
      <w:r>
        <w:t>The range</w:t>
      </w:r>
      <w:r w:rsidR="0062045A" w:rsidRPr="00BB61B0">
        <w:t xml:space="preserve"> of wellbeing services</w:t>
      </w:r>
      <w:r>
        <w:t xml:space="preserve"> will vary </w:t>
      </w:r>
      <w:r w:rsidR="001D3F63">
        <w:t xml:space="preserve">considerably </w:t>
      </w:r>
      <w:r w:rsidR="0062045A" w:rsidRPr="00BB61B0">
        <w:t xml:space="preserve">between schools depending on the needs of the </w:t>
      </w:r>
      <w:r>
        <w:t xml:space="preserve">individual </w:t>
      </w:r>
      <w:r w:rsidR="0062045A" w:rsidRPr="00BB61B0">
        <w:t>school community</w:t>
      </w:r>
      <w:r>
        <w:t xml:space="preserve"> and over time.  </w:t>
      </w:r>
      <w:r w:rsidR="00AC1DFF">
        <w:t>Accordingly, the type of</w:t>
      </w:r>
      <w:r w:rsidR="00AC1DFF" w:rsidRPr="00BB61B0">
        <w:t xml:space="preserve"> </w:t>
      </w:r>
      <w:r w:rsidR="00AC1DFF">
        <w:t xml:space="preserve">personnel required to support </w:t>
      </w:r>
      <w:r w:rsidR="009B3D2C">
        <w:t xml:space="preserve">the provision of </w:t>
      </w:r>
      <w:r w:rsidR="004C2C13">
        <w:t xml:space="preserve">such </w:t>
      </w:r>
      <w:r w:rsidR="009B3D2C">
        <w:t xml:space="preserve">services will also vary </w:t>
      </w:r>
      <w:r w:rsidR="004C2C13">
        <w:t>substantially</w:t>
      </w:r>
      <w:r w:rsidR="00697F8F">
        <w:t>.</w:t>
      </w:r>
    </w:p>
    <w:p w14:paraId="47E4C81D" w14:textId="4586C0AA" w:rsidR="007D6AB4" w:rsidRDefault="00697F8F" w:rsidP="00134F03">
      <w:r>
        <w:t xml:space="preserve">Consequently, </w:t>
      </w:r>
      <w:r w:rsidR="00D14B76">
        <w:t>i</w:t>
      </w:r>
      <w:r w:rsidR="007D6AB4">
        <w:t xml:space="preserve">t is not practicable or desirable for the tax law to specify </w:t>
      </w:r>
      <w:r w:rsidR="007D59F3">
        <w:t>qualifications</w:t>
      </w:r>
      <w:r w:rsidR="008C74B5">
        <w:t xml:space="preserve"> or types of worker</w:t>
      </w:r>
      <w:r w:rsidR="00AF2291">
        <w:t>s</w:t>
      </w:r>
      <w:r w:rsidR="00F84140">
        <w:t xml:space="preserve"> providing pastoral care</w:t>
      </w:r>
      <w:r w:rsidR="007D59F3">
        <w:t xml:space="preserve">.  </w:t>
      </w:r>
      <w:r w:rsidR="007D6AB4">
        <w:t xml:space="preserve"> </w:t>
      </w:r>
    </w:p>
    <w:p w14:paraId="0C8611D2" w14:textId="05F5DCE4" w:rsidR="00D2790A" w:rsidRDefault="00976CCD" w:rsidP="00134F03">
      <w:r>
        <w:t xml:space="preserve">It is appropriate that </w:t>
      </w:r>
      <w:r w:rsidR="0096036F">
        <w:t xml:space="preserve">schools and education authorities </w:t>
      </w:r>
      <w:r w:rsidR="00D2790A">
        <w:t xml:space="preserve">maintain the </w:t>
      </w:r>
      <w:r w:rsidR="008C74B5">
        <w:t>discretion</w:t>
      </w:r>
      <w:r w:rsidR="00D2790A">
        <w:t xml:space="preserve"> to </w:t>
      </w:r>
      <w:r w:rsidR="0096036F">
        <w:t xml:space="preserve">determine the appropriate level of qualifications for </w:t>
      </w:r>
      <w:r>
        <w:t xml:space="preserve">workers </w:t>
      </w:r>
      <w:r w:rsidR="0062045A">
        <w:t>operating in schools</w:t>
      </w:r>
      <w:r w:rsidR="00D2790A">
        <w:t xml:space="preserve"> at any point in time.</w:t>
      </w:r>
      <w:r w:rsidR="007D6AB4">
        <w:t xml:space="preserve">  This includes any qualifications that relate to religious affiliation.  </w:t>
      </w:r>
    </w:p>
    <w:p w14:paraId="51715ED1" w14:textId="73EB03A4" w:rsidR="00492144" w:rsidRDefault="007D6AB4" w:rsidP="0076155D">
      <w:r>
        <w:t xml:space="preserve">It is proposed that </w:t>
      </w:r>
      <w:r w:rsidR="00D14B76">
        <w:t>w</w:t>
      </w:r>
      <w:r w:rsidR="0076155D">
        <w:t xml:space="preserve">hen assessing whether a fund is supporting the appropriate services under </w:t>
      </w:r>
      <w:r w:rsidR="00C31BAE">
        <w:t xml:space="preserve">the new </w:t>
      </w:r>
      <w:r w:rsidR="0076155D">
        <w:t xml:space="preserve">DGR category criteria, the ATO </w:t>
      </w:r>
      <w:proofErr w:type="gramStart"/>
      <w:r w:rsidR="0076155D">
        <w:t>is able to</w:t>
      </w:r>
      <w:proofErr w:type="gramEnd"/>
      <w:r w:rsidR="0076155D">
        <w:t xml:space="preserve"> consider relevant qualifications required by </w:t>
      </w:r>
      <w:r w:rsidR="00BC77C0">
        <w:t xml:space="preserve">applicable </w:t>
      </w:r>
      <w:r w:rsidR="0076155D">
        <w:t xml:space="preserve">education authorities </w:t>
      </w:r>
      <w:r w:rsidR="00B83B4E">
        <w:t xml:space="preserve">for pastoral care services </w:t>
      </w:r>
      <w:r w:rsidR="0076155D">
        <w:t>at a given time</w:t>
      </w:r>
      <w:r w:rsidR="00B83B4E">
        <w:t>.</w:t>
      </w:r>
      <w:r w:rsidR="00B91318">
        <w:t xml:space="preserve"> </w:t>
      </w:r>
      <w:r w:rsidR="00492144">
        <w:t xml:space="preserve">For example, </w:t>
      </w:r>
      <w:r w:rsidR="00B550EC">
        <w:t xml:space="preserve">the current minimum qualification requirements </w:t>
      </w:r>
      <w:r w:rsidR="00B91318">
        <w:t xml:space="preserve">under the NSCP </w:t>
      </w:r>
      <w:r w:rsidR="00B550EC">
        <w:t xml:space="preserve">are either a Certificate IV in Youth Work, a Certificate IV in Pastoral Care, a </w:t>
      </w:r>
      <w:r w:rsidR="004328DD">
        <w:t>Certificate</w:t>
      </w:r>
      <w:r w:rsidR="00B550EC">
        <w:t xml:space="preserve"> IV</w:t>
      </w:r>
      <w:r w:rsidR="004328DD">
        <w:t xml:space="preserve"> Chaplaincy </w:t>
      </w:r>
      <w:r w:rsidR="00F0204E">
        <w:t>and</w:t>
      </w:r>
      <w:r w:rsidR="004328DD">
        <w:t xml:space="preserve"> Pastoral Care, or an equivalent qualification.</w:t>
      </w:r>
    </w:p>
    <w:tbl>
      <w:tblPr>
        <w:tblStyle w:val="TableGrid"/>
        <w:tblW w:w="0" w:type="auto"/>
        <w:tblLook w:val="04A0" w:firstRow="1" w:lastRow="0" w:firstColumn="1" w:lastColumn="0" w:noHBand="0" w:noVBand="1"/>
      </w:tblPr>
      <w:tblGrid>
        <w:gridCol w:w="9070"/>
      </w:tblGrid>
      <w:tr w:rsidR="00B83B4E" w14:paraId="47D254B1" w14:textId="77777777" w:rsidTr="00442316">
        <w:tc>
          <w:tcPr>
            <w:tcW w:w="9070" w:type="dxa"/>
          </w:tcPr>
          <w:p w14:paraId="13A2D7FD" w14:textId="77777777" w:rsidR="00B83B4E" w:rsidRPr="00520B99" w:rsidRDefault="00B83B4E" w:rsidP="00442316">
            <w:pPr>
              <w:spacing w:after="0"/>
              <w:rPr>
                <w:b/>
                <w:bCs/>
                <w:color w:val="2B5282" w:themeColor="accent2" w:themeShade="BF"/>
              </w:rPr>
            </w:pPr>
            <w:bookmarkStart w:id="24" w:name="_Hlk90391574"/>
            <w:r w:rsidRPr="00520B99">
              <w:rPr>
                <w:b/>
                <w:bCs/>
                <w:color w:val="2B5282" w:themeColor="accent2" w:themeShade="BF"/>
              </w:rPr>
              <w:t>Questions</w:t>
            </w:r>
          </w:p>
          <w:p w14:paraId="0AD5D17D" w14:textId="688BEC79" w:rsidR="00B83B4E" w:rsidRPr="00605751" w:rsidRDefault="00435E55" w:rsidP="00B00EB2">
            <w:pPr>
              <w:pStyle w:val="ListParagraph"/>
              <w:numPr>
                <w:ilvl w:val="0"/>
                <w:numId w:val="19"/>
              </w:numPr>
            </w:pPr>
            <w:r>
              <w:t xml:space="preserve">Does this </w:t>
            </w:r>
            <w:r w:rsidR="00A24B03">
              <w:t xml:space="preserve">approach </w:t>
            </w:r>
            <w:r w:rsidR="0074545A">
              <w:t>provide sufficient certainty to</w:t>
            </w:r>
            <w:r w:rsidR="00666FE0">
              <w:t xml:space="preserve"> wellbeing service providers? </w:t>
            </w:r>
            <w:r w:rsidR="001971E8">
              <w:t xml:space="preserve">Are there examples of </w:t>
            </w:r>
            <w:r w:rsidR="003B093A">
              <w:t xml:space="preserve">guidance </w:t>
            </w:r>
            <w:r w:rsidR="001971E8">
              <w:t xml:space="preserve">that </w:t>
            </w:r>
            <w:r w:rsidR="003B093A">
              <w:t>the ATO</w:t>
            </w:r>
            <w:r w:rsidR="004F793D">
              <w:t xml:space="preserve"> </w:t>
            </w:r>
            <w:r w:rsidR="00123E33">
              <w:t>c</w:t>
            </w:r>
            <w:r w:rsidR="004F793D">
              <w:t>ould have regard to</w:t>
            </w:r>
            <w:r w:rsidR="00F61029">
              <w:t xml:space="preserve"> when determining eligibility for the</w:t>
            </w:r>
            <w:r w:rsidR="00751812">
              <w:t xml:space="preserve"> DGR</w:t>
            </w:r>
            <w:r w:rsidR="00F61029">
              <w:t xml:space="preserve"> category</w:t>
            </w:r>
            <w:r w:rsidR="004F793D">
              <w:t xml:space="preserve">?  </w:t>
            </w:r>
            <w:r w:rsidR="0074545A">
              <w:t xml:space="preserve"> </w:t>
            </w:r>
          </w:p>
        </w:tc>
      </w:tr>
    </w:tbl>
    <w:p w14:paraId="735AF51B" w14:textId="714176A9" w:rsidR="00976CCD" w:rsidRDefault="005B7BB3" w:rsidP="00506FD4">
      <w:pPr>
        <w:pStyle w:val="Heading3"/>
      </w:pPr>
      <w:bookmarkStart w:id="25" w:name="_Toc97047909"/>
      <w:bookmarkEnd w:id="24"/>
      <w:r>
        <w:t>P</w:t>
      </w:r>
      <w:r w:rsidR="00976CCD">
        <w:t xml:space="preserve">redominant </w:t>
      </w:r>
      <w:r w:rsidR="00E85A1A">
        <w:t xml:space="preserve">purpose and function </w:t>
      </w:r>
      <w:r>
        <w:t xml:space="preserve">of the worker </w:t>
      </w:r>
      <w:r w:rsidR="00976CCD">
        <w:t>is the provision of pastoral care to students</w:t>
      </w:r>
      <w:bookmarkEnd w:id="25"/>
      <w:r w:rsidR="00976CCD">
        <w:t xml:space="preserve"> </w:t>
      </w:r>
    </w:p>
    <w:p w14:paraId="0379FEC7" w14:textId="4A5A20F4" w:rsidR="00976CCD" w:rsidRDefault="00F84140" w:rsidP="00976CCD">
      <w:r>
        <w:t xml:space="preserve">The intent is that the proposed </w:t>
      </w:r>
      <w:r w:rsidRPr="00F142D0">
        <w:t xml:space="preserve">DGR </w:t>
      </w:r>
      <w:r>
        <w:t xml:space="preserve">category </w:t>
      </w:r>
      <w:r w:rsidRPr="00F142D0">
        <w:t>can only be used to support the provision of pastoral care</w:t>
      </w:r>
      <w:r w:rsidR="007C64F8">
        <w:t xml:space="preserve"> services delivered by a worker, whose predominant responsibility in a school is pastoral care.</w:t>
      </w:r>
      <w:r w:rsidR="00F610C3">
        <w:t xml:space="preserve"> </w:t>
      </w:r>
      <w:r w:rsidR="00C41979">
        <w:t>T</w:t>
      </w:r>
      <w:r w:rsidR="007C64F8">
        <w:t>he intent is not to extend the DGR category to regular teaching activities</w:t>
      </w:r>
      <w:r w:rsidR="00976CCD">
        <w:t xml:space="preserve">. </w:t>
      </w:r>
    </w:p>
    <w:p w14:paraId="75E87995" w14:textId="5C4E41FA" w:rsidR="00FA7A51" w:rsidRDefault="00287429" w:rsidP="00976CCD">
      <w:r>
        <w:t xml:space="preserve">While acknowledging that academic </w:t>
      </w:r>
      <w:r w:rsidRPr="00F142D0">
        <w:t xml:space="preserve">school staff </w:t>
      </w:r>
      <w:r>
        <w:t xml:space="preserve">sometimes </w:t>
      </w:r>
      <w:r w:rsidRPr="00F142D0">
        <w:t>undertake</w:t>
      </w:r>
      <w:r>
        <w:t xml:space="preserve"> pastoral care responsibilities in addition to their teaching role, </w:t>
      </w:r>
      <w:r w:rsidR="00B40105">
        <w:t xml:space="preserve">DGR funds can </w:t>
      </w:r>
      <w:r w:rsidR="005309DF">
        <w:t xml:space="preserve">only be used to fund </w:t>
      </w:r>
      <w:r w:rsidR="009A1B5A">
        <w:t xml:space="preserve">the costs of </w:t>
      </w:r>
      <w:r w:rsidR="005309DF">
        <w:t xml:space="preserve">academic staff </w:t>
      </w:r>
      <w:r w:rsidR="0047348E">
        <w:lastRenderedPageBreak/>
        <w:t xml:space="preserve">where </w:t>
      </w:r>
      <w:r w:rsidR="00C8001A">
        <w:t xml:space="preserve">their predominant role in the school is </w:t>
      </w:r>
      <w:r w:rsidR="004C50B2">
        <w:t xml:space="preserve">to support the delivery </w:t>
      </w:r>
      <w:r w:rsidR="006C7B88">
        <w:t xml:space="preserve">of pastoral care </w:t>
      </w:r>
      <w:r w:rsidR="0047348E">
        <w:t xml:space="preserve">services </w:t>
      </w:r>
      <w:r w:rsidR="006C7B88">
        <w:t>to students</w:t>
      </w:r>
      <w:r w:rsidR="009A1B5A">
        <w:t>.</w:t>
      </w:r>
      <w:r w:rsidR="00804F60" w:rsidRPr="00666056">
        <w:t xml:space="preserve">  </w:t>
      </w:r>
    </w:p>
    <w:p w14:paraId="184143E0" w14:textId="68BF978A" w:rsidR="00976CCD" w:rsidRDefault="004A3F2A" w:rsidP="00976CCD">
      <w:r w:rsidRPr="00666056">
        <w:t>For non-</w:t>
      </w:r>
      <w:r>
        <w:t xml:space="preserve">academic </w:t>
      </w:r>
      <w:r w:rsidRPr="00666056">
        <w:t>staff</w:t>
      </w:r>
      <w:r w:rsidR="00FA7A51">
        <w:t xml:space="preserve">, there may be circumstances where an individual staff member has </w:t>
      </w:r>
      <w:r w:rsidRPr="00666056">
        <w:t>multiple roles</w:t>
      </w:r>
      <w:r w:rsidR="00FA7A51">
        <w:t xml:space="preserve"> within a school.  </w:t>
      </w:r>
      <w:r w:rsidR="00B72B04">
        <w:t xml:space="preserve">DGR funds can only </w:t>
      </w:r>
      <w:r w:rsidR="00583B74">
        <w:t xml:space="preserve">be used to fund the costs of </w:t>
      </w:r>
      <w:r w:rsidR="00FD0D89">
        <w:t>non-academic member</w:t>
      </w:r>
      <w:r w:rsidR="00583B74">
        <w:t>s</w:t>
      </w:r>
      <w:r w:rsidR="00FD0D89">
        <w:t xml:space="preserve"> of staff </w:t>
      </w:r>
      <w:r w:rsidR="00583B74">
        <w:t xml:space="preserve">where their </w:t>
      </w:r>
      <w:r w:rsidR="00976CCD" w:rsidRPr="00666056">
        <w:t xml:space="preserve">predominant </w:t>
      </w:r>
      <w:r w:rsidR="0007313F">
        <w:t>role</w:t>
      </w:r>
      <w:r w:rsidR="0007313F" w:rsidRPr="00666056">
        <w:t xml:space="preserve"> </w:t>
      </w:r>
      <w:r w:rsidR="00976CCD" w:rsidRPr="00666056">
        <w:t xml:space="preserve">in a school </w:t>
      </w:r>
      <w:r w:rsidR="0007313F">
        <w:t>is</w:t>
      </w:r>
      <w:r w:rsidR="0007313F" w:rsidRPr="00666056">
        <w:t xml:space="preserve"> </w:t>
      </w:r>
      <w:r w:rsidR="00976CCD" w:rsidRPr="00666056">
        <w:t xml:space="preserve">the provision of pastoral care to students. </w:t>
      </w:r>
    </w:p>
    <w:tbl>
      <w:tblPr>
        <w:tblStyle w:val="TableGrid"/>
        <w:tblW w:w="0" w:type="auto"/>
        <w:tblLook w:val="04A0" w:firstRow="1" w:lastRow="0" w:firstColumn="1" w:lastColumn="0" w:noHBand="0" w:noVBand="1"/>
      </w:tblPr>
      <w:tblGrid>
        <w:gridCol w:w="9070"/>
      </w:tblGrid>
      <w:tr w:rsidR="00E95C4B" w14:paraId="07988AD8" w14:textId="77777777" w:rsidTr="00442316">
        <w:tc>
          <w:tcPr>
            <w:tcW w:w="9070" w:type="dxa"/>
          </w:tcPr>
          <w:p w14:paraId="43CA2EF0" w14:textId="77777777" w:rsidR="00E95C4B" w:rsidRPr="00520B99" w:rsidRDefault="00E95C4B" w:rsidP="00442316">
            <w:pPr>
              <w:spacing w:after="0"/>
              <w:rPr>
                <w:b/>
                <w:bCs/>
                <w:color w:val="2B5282" w:themeColor="accent2" w:themeShade="BF"/>
              </w:rPr>
            </w:pPr>
            <w:r w:rsidRPr="00520B99">
              <w:rPr>
                <w:b/>
                <w:bCs/>
                <w:color w:val="2B5282" w:themeColor="accent2" w:themeShade="BF"/>
              </w:rPr>
              <w:t>Questions</w:t>
            </w:r>
          </w:p>
          <w:p w14:paraId="3E77738C" w14:textId="3EF959A0" w:rsidR="00E95C4B" w:rsidRPr="00605751" w:rsidRDefault="00AB67EE" w:rsidP="00B00EB2">
            <w:pPr>
              <w:pStyle w:val="ListParagraph"/>
              <w:numPr>
                <w:ilvl w:val="0"/>
                <w:numId w:val="19"/>
              </w:numPr>
            </w:pPr>
            <w:r>
              <w:t>Are there drawbacks or concerns with establishing a</w:t>
            </w:r>
            <w:r w:rsidR="00926DDA">
              <w:t xml:space="preserve"> </w:t>
            </w:r>
            <w:r w:rsidR="00926DDA" w:rsidRPr="00E95C4B">
              <w:t>predominant role test</w:t>
            </w:r>
            <w:r w:rsidR="00926DDA">
              <w:t xml:space="preserve"> </w:t>
            </w:r>
            <w:r>
              <w:t>for this DGR category</w:t>
            </w:r>
            <w:r w:rsidR="00E95C4B" w:rsidRPr="00E95C4B">
              <w:t>?</w:t>
            </w:r>
          </w:p>
        </w:tc>
      </w:tr>
    </w:tbl>
    <w:p w14:paraId="1AD5B807" w14:textId="266F653F" w:rsidR="00976CCD" w:rsidRDefault="00976CCD" w:rsidP="00506FD4">
      <w:pPr>
        <w:pStyle w:val="Heading3"/>
      </w:pPr>
      <w:bookmarkStart w:id="26" w:name="_Toc97047910"/>
      <w:r>
        <w:t>Worker who is available in the school environment</w:t>
      </w:r>
      <w:bookmarkEnd w:id="26"/>
      <w:r>
        <w:t xml:space="preserve">  </w:t>
      </w:r>
    </w:p>
    <w:p w14:paraId="2F6BFCF6" w14:textId="1F14A11F" w:rsidR="00C2255D" w:rsidRDefault="004121A2" w:rsidP="00976CCD">
      <w:pPr>
        <w:spacing w:after="0"/>
      </w:pPr>
      <w:r>
        <w:t xml:space="preserve">The intent is that the </w:t>
      </w:r>
      <w:r w:rsidR="00000E5A">
        <w:t xml:space="preserve">DGR category </w:t>
      </w:r>
      <w:r w:rsidR="00CA17A6">
        <w:t xml:space="preserve">is </w:t>
      </w:r>
      <w:r w:rsidR="00734AAB">
        <w:t xml:space="preserve">targeted </w:t>
      </w:r>
      <w:r w:rsidR="00CA17A6">
        <w:t xml:space="preserve">to </w:t>
      </w:r>
      <w:r>
        <w:t xml:space="preserve">support </w:t>
      </w:r>
      <w:r w:rsidR="00976CCD" w:rsidRPr="0011491C">
        <w:t xml:space="preserve">pastoral care </w:t>
      </w:r>
      <w:r w:rsidR="00000E5A">
        <w:t xml:space="preserve">services delivered </w:t>
      </w:r>
      <w:r w:rsidR="00E40BCB">
        <w:t xml:space="preserve">to students </w:t>
      </w:r>
      <w:r w:rsidR="00976CCD" w:rsidRPr="0011491C">
        <w:t>in the school environment</w:t>
      </w:r>
      <w:r w:rsidR="00000E5A">
        <w:t xml:space="preserve">.  </w:t>
      </w:r>
    </w:p>
    <w:p w14:paraId="14019B3E" w14:textId="53A9F876" w:rsidR="00976CCD" w:rsidRDefault="007D0971" w:rsidP="00976CCD">
      <w:pPr>
        <w:spacing w:after="0"/>
      </w:pPr>
      <w:r>
        <w:t xml:space="preserve">Requiring an arrangement or nexus with the school </w:t>
      </w:r>
      <w:r w:rsidR="00C2255D">
        <w:t>is intended to exclude</w:t>
      </w:r>
      <w:r w:rsidR="00976CCD">
        <w:t xml:space="preserve"> entities or individuals that support student wellbeing independently from the school being captured by the </w:t>
      </w:r>
      <w:r w:rsidR="00751812">
        <w:t xml:space="preserve">DGR </w:t>
      </w:r>
      <w:r w:rsidR="00976CCD">
        <w:t>category (for example</w:t>
      </w:r>
      <w:r w:rsidR="00976CCD" w:rsidRPr="001F3053">
        <w:t>, external counsellors or counselling clinics</w:t>
      </w:r>
      <w:r w:rsidR="00976CCD">
        <w:t xml:space="preserve"> that students attend separately from their school). </w:t>
      </w:r>
    </w:p>
    <w:p w14:paraId="42DF6319" w14:textId="289E0A60" w:rsidR="00976CCD" w:rsidRDefault="00976CCD" w:rsidP="00976CCD">
      <w:pPr>
        <w:spacing w:after="0"/>
      </w:pPr>
      <w:r>
        <w:t xml:space="preserve">While it is typically expected that pastoral care services are to be provided in person on school grounds during school activities, there may be justifiable exceptions. This includes circumstances where external factors inhibit in-person support, and electronic communication is necessary, such as during a natural disaster emergency or pandemic response. </w:t>
      </w:r>
      <w:r w:rsidR="00C2255D">
        <w:t>I</w:t>
      </w:r>
      <w:r>
        <w:t xml:space="preserve">t may also be appropriate in limited circumstances for pastoral care services to be </w:t>
      </w:r>
      <w:r w:rsidRPr="00D90767">
        <w:t xml:space="preserve">provided to families at home to assist with a student’s support needs identified at school. </w:t>
      </w:r>
    </w:p>
    <w:p w14:paraId="5556F045" w14:textId="0086B1E5" w:rsidR="00655EA3" w:rsidRPr="00506FD4" w:rsidRDefault="00655EA3" w:rsidP="00976CCD">
      <w:pPr>
        <w:spacing w:after="0"/>
        <w:rPr>
          <w:highlight w:val="yellow"/>
        </w:rPr>
      </w:pPr>
    </w:p>
    <w:tbl>
      <w:tblPr>
        <w:tblStyle w:val="TableGrid"/>
        <w:tblW w:w="0" w:type="auto"/>
        <w:tblLook w:val="04A0" w:firstRow="1" w:lastRow="0" w:firstColumn="1" w:lastColumn="0" w:noHBand="0" w:noVBand="1"/>
      </w:tblPr>
      <w:tblGrid>
        <w:gridCol w:w="9070"/>
      </w:tblGrid>
      <w:tr w:rsidR="00655EA3" w14:paraId="505F8A66" w14:textId="77777777" w:rsidTr="00442316">
        <w:tc>
          <w:tcPr>
            <w:tcW w:w="9070" w:type="dxa"/>
          </w:tcPr>
          <w:p w14:paraId="3E4B2203" w14:textId="05E91561" w:rsidR="00655EA3" w:rsidRPr="00655EA3" w:rsidRDefault="00655EA3" w:rsidP="00655EA3">
            <w:pPr>
              <w:spacing w:after="0"/>
              <w:rPr>
                <w:b/>
                <w:bCs/>
                <w:color w:val="2B5282" w:themeColor="accent2" w:themeShade="BF"/>
              </w:rPr>
            </w:pPr>
            <w:r w:rsidRPr="00520B99">
              <w:rPr>
                <w:b/>
                <w:bCs/>
                <w:color w:val="2B5282" w:themeColor="accent2" w:themeShade="BF"/>
              </w:rPr>
              <w:t>Questions</w:t>
            </w:r>
          </w:p>
          <w:p w14:paraId="26817B2F" w14:textId="0FC834D0" w:rsidR="00655EA3" w:rsidRPr="00605751" w:rsidRDefault="00655EA3" w:rsidP="00B00EB2">
            <w:pPr>
              <w:pStyle w:val="ListParagraph"/>
              <w:numPr>
                <w:ilvl w:val="0"/>
                <w:numId w:val="19"/>
              </w:numPr>
            </w:pPr>
            <w:r>
              <w:t xml:space="preserve">Are there concerns with </w:t>
            </w:r>
            <w:r w:rsidR="006E4AC3">
              <w:t xml:space="preserve">the proposed reference </w:t>
            </w:r>
            <w:r>
              <w:t>to ‘the school environment’?</w:t>
            </w:r>
          </w:p>
        </w:tc>
      </w:tr>
    </w:tbl>
    <w:p w14:paraId="112209A1" w14:textId="28FFB3AB" w:rsidR="007869CC" w:rsidRPr="00506FD4" w:rsidRDefault="007869CC" w:rsidP="007869CC">
      <w:pPr>
        <w:pStyle w:val="Heading2"/>
      </w:pPr>
      <w:bookmarkStart w:id="27" w:name="_Toc97047911"/>
      <w:r w:rsidRPr="00506FD4">
        <w:t>Conclusion</w:t>
      </w:r>
      <w:bookmarkEnd w:id="27"/>
    </w:p>
    <w:p w14:paraId="657C9B20" w14:textId="3E00419E" w:rsidR="00A60745" w:rsidRDefault="00A60745" w:rsidP="000774A3">
      <w:r>
        <w:t xml:space="preserve">The elements described above are intended to </w:t>
      </w:r>
      <w:r w:rsidR="00C77D14">
        <w:t xml:space="preserve">identify the </w:t>
      </w:r>
      <w:r w:rsidR="00C77D14" w:rsidRPr="00506FD4">
        <w:t xml:space="preserve">elements </w:t>
      </w:r>
      <w:r w:rsidR="00C77D14">
        <w:t>that</w:t>
      </w:r>
      <w:r w:rsidR="00C77D14" w:rsidRPr="00506FD4">
        <w:t xml:space="preserve"> </w:t>
      </w:r>
      <w:r w:rsidR="00C77D14">
        <w:t xml:space="preserve">form </w:t>
      </w:r>
      <w:r w:rsidR="00C77D14" w:rsidRPr="00051831">
        <w:t>the basis of the legislative criteria</w:t>
      </w:r>
      <w:r w:rsidR="00C77D14" w:rsidRPr="00506FD4">
        <w:t xml:space="preserve"> to </w:t>
      </w:r>
      <w:r w:rsidR="00DC0AA7">
        <w:t>describe</w:t>
      </w:r>
      <w:r w:rsidR="00C77D14" w:rsidRPr="00506FD4">
        <w:t xml:space="preserve"> the new DGR category</w:t>
      </w:r>
      <w:r w:rsidR="00C77D14">
        <w:t>.</w:t>
      </w:r>
    </w:p>
    <w:p w14:paraId="0E2F059B" w14:textId="3A122BB1" w:rsidR="000774A3" w:rsidRDefault="009100D7" w:rsidP="000774A3">
      <w:r>
        <w:t>Throughout the document we have sought your feedback on</w:t>
      </w:r>
      <w:r w:rsidR="000774A3">
        <w:t xml:space="preserve"> </w:t>
      </w:r>
      <w:r w:rsidR="00C77D14">
        <w:t xml:space="preserve">each of these </w:t>
      </w:r>
      <w:r w:rsidR="007869CC" w:rsidRPr="00506FD4">
        <w:t>elements</w:t>
      </w:r>
      <w:r w:rsidR="00536E3B">
        <w:t>, in addition to the general questions below</w:t>
      </w:r>
      <w:r w:rsidR="00C77D14">
        <w:t xml:space="preserve">.  </w:t>
      </w:r>
      <w:r w:rsidR="00DF3B68">
        <w:t xml:space="preserve">  </w:t>
      </w:r>
      <w:r w:rsidR="000774A3">
        <w:t xml:space="preserve">  </w:t>
      </w:r>
    </w:p>
    <w:p w14:paraId="61D82B8C" w14:textId="4646AA6C" w:rsidR="007869CC" w:rsidRPr="00506FD4" w:rsidRDefault="00DF3B68" w:rsidP="00DF3B68">
      <w:r>
        <w:t>Your f</w:t>
      </w:r>
      <w:r w:rsidR="007869CC" w:rsidRPr="00506FD4">
        <w:t xml:space="preserve">eedback will inform </w:t>
      </w:r>
      <w:r w:rsidR="00C2341E">
        <w:t xml:space="preserve">advice to Government on </w:t>
      </w:r>
      <w:r w:rsidR="007869CC" w:rsidRPr="00506FD4">
        <w:t xml:space="preserve">the </w:t>
      </w:r>
      <w:r w:rsidR="00326C5D" w:rsidRPr="00506FD4">
        <w:t xml:space="preserve">design </w:t>
      </w:r>
      <w:r w:rsidR="00C2341E">
        <w:t>of the</w:t>
      </w:r>
      <w:r w:rsidR="00C2341E" w:rsidRPr="00506FD4">
        <w:t xml:space="preserve"> </w:t>
      </w:r>
      <w:r w:rsidR="004773DD">
        <w:t xml:space="preserve">legislative </w:t>
      </w:r>
      <w:r w:rsidR="00326C5D" w:rsidRPr="00506FD4">
        <w:t>amendments.</w:t>
      </w:r>
      <w:r>
        <w:t xml:space="preserve"> </w:t>
      </w:r>
      <w:r w:rsidR="00326C5D" w:rsidRPr="00506FD4">
        <w:t xml:space="preserve"> </w:t>
      </w:r>
    </w:p>
    <w:tbl>
      <w:tblPr>
        <w:tblStyle w:val="TableGrid"/>
        <w:tblW w:w="0" w:type="auto"/>
        <w:tblLook w:val="04A0" w:firstRow="1" w:lastRow="0" w:firstColumn="1" w:lastColumn="0" w:noHBand="0" w:noVBand="1"/>
      </w:tblPr>
      <w:tblGrid>
        <w:gridCol w:w="9070"/>
      </w:tblGrid>
      <w:tr w:rsidR="00752EB6" w14:paraId="28456373" w14:textId="77777777" w:rsidTr="00752EB6">
        <w:tc>
          <w:tcPr>
            <w:tcW w:w="9070" w:type="dxa"/>
          </w:tcPr>
          <w:p w14:paraId="5790F83C" w14:textId="52AB1242" w:rsidR="00752EB6" w:rsidRPr="00752EB6" w:rsidRDefault="00752EB6" w:rsidP="00752EB6">
            <w:pPr>
              <w:rPr>
                <w:b/>
                <w:bCs/>
                <w:color w:val="2B5282" w:themeColor="accent2" w:themeShade="BF"/>
              </w:rPr>
            </w:pPr>
            <w:r w:rsidRPr="00752EB6">
              <w:rPr>
                <w:b/>
                <w:bCs/>
                <w:color w:val="2B5282" w:themeColor="accent2" w:themeShade="BF"/>
              </w:rPr>
              <w:t>Questions</w:t>
            </w:r>
          </w:p>
          <w:p w14:paraId="3111F9A8" w14:textId="0E9ED879" w:rsidR="007532E5" w:rsidRPr="000F01F4" w:rsidRDefault="007532E5" w:rsidP="00B00EB2">
            <w:pPr>
              <w:pStyle w:val="ListParagraph"/>
              <w:numPr>
                <w:ilvl w:val="0"/>
                <w:numId w:val="19"/>
              </w:numPr>
            </w:pPr>
            <w:r>
              <w:t xml:space="preserve">Are there additional factors that should be </w:t>
            </w:r>
            <w:proofErr w:type="gramStart"/>
            <w:r>
              <w:t>taken into account</w:t>
            </w:r>
            <w:proofErr w:type="gramEnd"/>
            <w:r>
              <w:t xml:space="preserve">? </w:t>
            </w:r>
          </w:p>
          <w:p w14:paraId="0C0E5074" w14:textId="7EE34350" w:rsidR="00752EB6" w:rsidRDefault="00752EB6" w:rsidP="00B00EB2">
            <w:pPr>
              <w:pStyle w:val="ListParagraph"/>
              <w:numPr>
                <w:ilvl w:val="0"/>
                <w:numId w:val="19"/>
              </w:numPr>
            </w:pPr>
            <w:r w:rsidRPr="00752EB6">
              <w:t xml:space="preserve">Are there further </w:t>
            </w:r>
            <w:r w:rsidR="002C2027">
              <w:t>considerations</w:t>
            </w:r>
            <w:r w:rsidR="000F01F4">
              <w:t xml:space="preserve"> relevant</w:t>
            </w:r>
            <w:r w:rsidR="002C2027">
              <w:t xml:space="preserve"> </w:t>
            </w:r>
            <w:r w:rsidR="000F01F4">
              <w:t>to the implementation of this DGR category</w:t>
            </w:r>
            <w:r w:rsidR="002C2027">
              <w:t>?</w:t>
            </w:r>
          </w:p>
          <w:p w14:paraId="53275DC6" w14:textId="3875429C" w:rsidR="002C2027" w:rsidRPr="00752EB6" w:rsidRDefault="002C2027" w:rsidP="002C2027">
            <w:pPr>
              <w:pStyle w:val="ListParagraph"/>
            </w:pPr>
          </w:p>
        </w:tc>
      </w:tr>
    </w:tbl>
    <w:p w14:paraId="4F6A204A" w14:textId="77777777" w:rsidR="00DC0AA7" w:rsidRDefault="00DC0AA7" w:rsidP="00666056">
      <w:pPr>
        <w:pStyle w:val="Heading3"/>
      </w:pPr>
    </w:p>
    <w:p w14:paraId="2BF3283E" w14:textId="77777777" w:rsidR="00A95775" w:rsidRPr="00A95775" w:rsidRDefault="00A95775" w:rsidP="00666056">
      <w:pPr>
        <w:rPr>
          <w:highlight w:val="yellow"/>
        </w:rPr>
      </w:pPr>
    </w:p>
    <w:sectPr w:rsidR="00A95775" w:rsidRPr="00A95775" w:rsidSect="00E1136B">
      <w:headerReference w:type="even" r:id="rId25"/>
      <w:headerReference w:type="default" r:id="rId26"/>
      <w:footerReference w:type="even" r:id="rId27"/>
      <w:footerReference w:type="default" r:id="rId28"/>
      <w:headerReference w:type="first" r:id="rId29"/>
      <w:footerReference w:type="first" r:id="rId30"/>
      <w:pgSz w:w="11906" w:h="16838" w:code="9"/>
      <w:pgMar w:top="1418" w:right="1418" w:bottom="1418" w:left="1418" w:header="709" w:footer="709"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5BA907D" w14:textId="77777777" w:rsidR="00B70117" w:rsidRDefault="00B70117">
      <w:pPr>
        <w:spacing w:before="0" w:after="0"/>
      </w:pPr>
      <w:r>
        <w:separator/>
      </w:r>
    </w:p>
  </w:endnote>
  <w:endnote w:type="continuationSeparator" w:id="0">
    <w:p w14:paraId="117B79CC" w14:textId="77777777" w:rsidR="00B70117" w:rsidRDefault="00B70117">
      <w:pPr>
        <w:spacing w:before="0" w:after="0"/>
      </w:pPr>
      <w:r>
        <w:continuationSeparator/>
      </w:r>
    </w:p>
  </w:endnote>
  <w:endnote w:type="continuationNotice" w:id="1">
    <w:p w14:paraId="0EB1060E" w14:textId="77777777" w:rsidR="00B70117" w:rsidRDefault="00B70117">
      <w:pPr>
        <w:spacing w:before="0"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9DCE202" w14:textId="77777777" w:rsidR="00D5324A" w:rsidRPr="00E77C89" w:rsidRDefault="00D5324A" w:rsidP="0017089D">
    <w:r>
      <w:fldChar w:fldCharType="begin"/>
    </w:r>
    <w:r>
      <w:instrText xml:space="preserve"> PAGE  \* Arabic  \* MERGEFORMAT </w:instrText>
    </w:r>
    <w:r>
      <w:fldChar w:fldCharType="separate"/>
    </w:r>
    <w:r>
      <w:t>6</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FCEB16F" w14:textId="77777777" w:rsidR="00D5324A" w:rsidRPr="00E77C89" w:rsidRDefault="00D5324A" w:rsidP="0017089D"/>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0E5DE74" w14:textId="77777777" w:rsidR="00D5324A" w:rsidRPr="00E1136B" w:rsidRDefault="00D5324A" w:rsidP="00E1136B">
    <w:pPr>
      <w:pStyle w:val="Footer"/>
    </w:pPr>
    <w:r>
      <w:fldChar w:fldCharType="begin"/>
    </w:r>
    <w:r>
      <w:instrText xml:space="preserve"> PAGE   \* MERGEFORMAT </w:instrText>
    </w:r>
    <w:r>
      <w:fldChar w:fldCharType="separate"/>
    </w:r>
    <w:r>
      <w:rPr>
        <w:noProof/>
      </w:rPr>
      <w:t>2</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B62290" w14:textId="77777777" w:rsidR="00D5324A" w:rsidRDefault="00D5324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5A76E24" w14:textId="77777777" w:rsidR="00B70117" w:rsidRDefault="00B70117">
      <w:pPr>
        <w:spacing w:before="0" w:after="0"/>
      </w:pPr>
      <w:r>
        <w:separator/>
      </w:r>
    </w:p>
  </w:footnote>
  <w:footnote w:type="continuationSeparator" w:id="0">
    <w:p w14:paraId="3CD3C792" w14:textId="77777777" w:rsidR="00B70117" w:rsidRDefault="00B70117">
      <w:pPr>
        <w:spacing w:before="0" w:after="0"/>
      </w:pPr>
      <w:r>
        <w:continuationSeparator/>
      </w:r>
    </w:p>
  </w:footnote>
  <w:footnote w:type="continuationNotice" w:id="1">
    <w:p w14:paraId="34A8A542" w14:textId="77777777" w:rsidR="00B70117" w:rsidRDefault="00B70117">
      <w:pPr>
        <w:spacing w:before="0" w:after="0"/>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C708DCE" w14:textId="77777777" w:rsidR="00D5324A" w:rsidRDefault="00D5324A">
    <w:pPr>
      <w:pStyle w:val="Header"/>
    </w:pPr>
    <w:r>
      <w:rPr>
        <w:noProof/>
        <w:lang w:eastAsia="zh-CN"/>
      </w:rPr>
      <w:drawing>
        <wp:anchor distT="0" distB="0" distL="114300" distR="114300" simplePos="0" relativeHeight="251658240" behindDoc="1" locked="0" layoutInCell="1" allowOverlap="1" wp14:anchorId="7789E15C" wp14:editId="7F976FD8">
          <wp:simplePos x="0" y="0"/>
          <wp:positionH relativeFrom="page">
            <wp:posOffset>182880</wp:posOffset>
          </wp:positionH>
          <wp:positionV relativeFrom="page">
            <wp:posOffset>320040</wp:posOffset>
          </wp:positionV>
          <wp:extent cx="7198995" cy="10020300"/>
          <wp:effectExtent l="0" t="0" r="1905"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4 report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198995" cy="10020300"/>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2C5B8" w14:textId="77777777" w:rsidR="00D5324A" w:rsidRPr="001F3912" w:rsidRDefault="00D5324A" w:rsidP="0017089D">
    <w:r>
      <w:fldChar w:fldCharType="begin"/>
    </w:r>
    <w:r>
      <w:instrText xml:space="preserve"> macrobutton nomacro [Click and add Publication Title] </w:instrText>
    </w:r>
    <w: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5F20BC" w14:textId="77777777" w:rsidR="00D5324A" w:rsidRPr="001F3912" w:rsidRDefault="00D5324A" w:rsidP="0017089D"/>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CF0C9C" w14:textId="77777777" w:rsidR="00D5324A" w:rsidRPr="001F3912" w:rsidRDefault="00D5324A" w:rsidP="0017089D"/>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EBD2607" w14:textId="6D9740A1" w:rsidR="00D5324A" w:rsidRPr="001F3912" w:rsidRDefault="00AF7D28" w:rsidP="001606CF">
    <w:pPr>
      <w:pStyle w:val="Header"/>
    </w:pPr>
    <w:fldSimple w:instr=" STYLEREF  Title  \* MERGEFORMAT ">
      <w:r w:rsidR="00B67926">
        <w:rPr>
          <w:noProof/>
        </w:rPr>
        <w:t>DGR Category for pastoral care services.</w:t>
      </w:r>
    </w:fldSimple>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D25A99" w14:textId="77777777" w:rsidR="00D5324A" w:rsidRDefault="00D532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A25CE"/>
    <w:multiLevelType w:val="hybridMultilevel"/>
    <w:tmpl w:val="190AEC9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15:restartNumberingAfterBreak="0">
    <w:nsid w:val="02133543"/>
    <w:multiLevelType w:val="hybridMultilevel"/>
    <w:tmpl w:val="25FE04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30329CA"/>
    <w:multiLevelType w:val="multilevel"/>
    <w:tmpl w:val="BE44C77E"/>
    <w:lvl w:ilvl="0">
      <w:start w:val="1"/>
      <w:numFmt w:val="bullet"/>
      <w:lvlText w:val="•"/>
      <w:lvlJc w:val="left"/>
      <w:pPr>
        <w:tabs>
          <w:tab w:val="num" w:pos="567"/>
        </w:tabs>
        <w:ind w:left="567" w:hanging="567"/>
      </w:pPr>
      <w:rPr>
        <w:rFonts w:ascii="Times New Roman" w:hAnsi="Times New Roman" w:cs="Times New Roman"/>
      </w:rPr>
    </w:lvl>
    <w:lvl w:ilvl="1">
      <w:start w:val="1"/>
      <w:numFmt w:val="bullet"/>
      <w:lvlText w:val="–"/>
      <w:lvlJc w:val="left"/>
      <w:pPr>
        <w:tabs>
          <w:tab w:val="num" w:pos="1134"/>
        </w:tabs>
        <w:ind w:left="1134" w:hanging="567"/>
      </w:pPr>
      <w:rPr>
        <w:rFonts w:ascii="Times New Roman" w:hAnsi="Times New Roman" w:cs="Times New Roman"/>
      </w:rPr>
    </w:lvl>
    <w:lvl w:ilvl="2">
      <w:start w:val="1"/>
      <w:numFmt w:val="bullet"/>
      <w:lvlText w:val=":"/>
      <w:lvlJc w:val="left"/>
      <w:pPr>
        <w:tabs>
          <w:tab w:val="num" w:pos="1701"/>
        </w:tabs>
        <w:ind w:left="1701" w:hanging="567"/>
      </w:pPr>
      <w:rPr>
        <w:rFonts w:ascii="Times New Roman" w:hAnsi="Times New Roman" w:cs="Times New Roman"/>
      </w:r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3" w15:restartNumberingAfterBreak="0">
    <w:nsid w:val="07ED3FC7"/>
    <w:multiLevelType w:val="multilevel"/>
    <w:tmpl w:val="79E48CD8"/>
    <w:styleLink w:val="BoxBulletedList"/>
    <w:lvl w:ilvl="0">
      <w:start w:val="1"/>
      <w:numFmt w:val="bullet"/>
      <w:lvlRestart w:val="0"/>
      <w:pStyle w:val="BoxBullet"/>
      <w:lvlText w:val="•"/>
      <w:lvlJc w:val="left"/>
      <w:pPr>
        <w:tabs>
          <w:tab w:val="num" w:pos="283"/>
        </w:tabs>
        <w:ind w:left="283" w:hanging="283"/>
      </w:pPr>
      <w:rPr>
        <w:rFonts w:ascii="Times New Roman" w:hAnsi="Times New Roman" w:cs="Times New Roman" w:hint="default"/>
        <w:b w:val="0"/>
        <w:i w:val="0"/>
        <w:sz w:val="20"/>
      </w:rPr>
    </w:lvl>
    <w:lvl w:ilvl="1">
      <w:start w:val="1"/>
      <w:numFmt w:val="bullet"/>
      <w:pStyle w:val="BoxDash"/>
      <w:lvlText w:val="–"/>
      <w:lvlJc w:val="left"/>
      <w:pPr>
        <w:tabs>
          <w:tab w:val="num" w:pos="567"/>
        </w:tabs>
        <w:ind w:left="567" w:hanging="284"/>
      </w:pPr>
      <w:rPr>
        <w:rFonts w:hint="default"/>
        <w:b w:val="0"/>
        <w:i w:val="0"/>
      </w:rPr>
    </w:lvl>
    <w:lvl w:ilvl="2">
      <w:start w:val="1"/>
      <w:numFmt w:val="bullet"/>
      <w:pStyle w:val="BoxDoubleDot"/>
      <w:lvlText w:val=":"/>
      <w:lvlJc w:val="left"/>
      <w:pPr>
        <w:tabs>
          <w:tab w:val="num" w:pos="850"/>
        </w:tabs>
        <w:ind w:left="850" w:hanging="283"/>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4" w15:restartNumberingAfterBreak="0">
    <w:nsid w:val="0B8F13AF"/>
    <w:multiLevelType w:val="multilevel"/>
    <w:tmpl w:val="4192E21C"/>
    <w:lvl w:ilvl="0">
      <w:start w:val="1"/>
      <w:numFmt w:val="lowerLetter"/>
      <w:lvlText w:val="%1."/>
      <w:lvlJc w:val="left"/>
      <w:pPr>
        <w:tabs>
          <w:tab w:val="num" w:pos="425"/>
        </w:tabs>
        <w:ind w:left="425" w:hanging="425"/>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0653560"/>
    <w:multiLevelType w:val="multilevel"/>
    <w:tmpl w:val="72F8140E"/>
    <w:styleLink w:val="OutlineList"/>
    <w:lvl w:ilvl="0">
      <w:start w:val="1"/>
      <w:numFmt w:val="decimal"/>
      <w:pStyle w:val="OutlineNumbered1"/>
      <w:lvlText w:val="%1."/>
      <w:lvlJc w:val="left"/>
      <w:pPr>
        <w:tabs>
          <w:tab w:val="num" w:pos="851"/>
        </w:tabs>
        <w:ind w:left="851" w:hanging="851"/>
      </w:pPr>
      <w:rPr>
        <w:rFonts w:hint="default"/>
      </w:rPr>
    </w:lvl>
    <w:lvl w:ilvl="1">
      <w:start w:val="1"/>
      <w:numFmt w:val="decimal"/>
      <w:pStyle w:val="OutlineNumbered2"/>
      <w:lvlText w:val="%1.%2"/>
      <w:lvlJc w:val="left"/>
      <w:pPr>
        <w:tabs>
          <w:tab w:val="num" w:pos="1134"/>
        </w:tabs>
        <w:ind w:left="1134" w:hanging="1134"/>
      </w:pPr>
      <w:rPr>
        <w:rFonts w:hint="default"/>
      </w:rPr>
    </w:lvl>
    <w:lvl w:ilvl="2">
      <w:start w:val="1"/>
      <w:numFmt w:val="decimal"/>
      <w:pStyle w:val="OutlineNumbered3"/>
      <w:lvlText w:val="%1.%2.%3"/>
      <w:lvlJc w:val="left"/>
      <w:pPr>
        <w:tabs>
          <w:tab w:val="num" w:pos="1418"/>
        </w:tabs>
        <w:ind w:left="1418" w:hanging="1418"/>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10C3FDA"/>
    <w:multiLevelType w:val="hybridMultilevel"/>
    <w:tmpl w:val="25FE04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13BF4CBB"/>
    <w:multiLevelType w:val="hybridMultilevel"/>
    <w:tmpl w:val="25FE04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6CC4E5D"/>
    <w:multiLevelType w:val="multilevel"/>
    <w:tmpl w:val="D10E9CF6"/>
    <w:numStyleLink w:val="OneLevelList"/>
  </w:abstractNum>
  <w:abstractNum w:abstractNumId="9" w15:restartNumberingAfterBreak="0">
    <w:nsid w:val="17DF7717"/>
    <w:multiLevelType w:val="multilevel"/>
    <w:tmpl w:val="B91AC3AC"/>
    <w:lvl w:ilvl="0">
      <w:start w:val="1"/>
      <w:numFmt w:val="decimal"/>
      <w:pStyle w:val="Heading1Numbered"/>
      <w:lvlText w:val="%1."/>
      <w:lvlJc w:val="left"/>
      <w:pPr>
        <w:ind w:left="360" w:hanging="360"/>
      </w:pPr>
      <w:rPr>
        <w:rFonts w:hint="default"/>
      </w:rPr>
    </w:lvl>
    <w:lvl w:ilvl="1">
      <w:start w:val="1"/>
      <w:numFmt w:val="decimal"/>
      <w:pStyle w:val="Heading2Numbered"/>
      <w:lvlText w:val="%1.%2"/>
      <w:lvlJc w:val="left"/>
      <w:pPr>
        <w:ind w:left="720" w:hanging="360"/>
      </w:pPr>
      <w:rPr>
        <w:rFonts w:hint="default"/>
      </w:rPr>
    </w:lvl>
    <w:lvl w:ilvl="2">
      <w:start w:val="1"/>
      <w:numFmt w:val="decimal"/>
      <w:pStyle w:val="Heading3Numbered"/>
      <w:lvlText w:val="%1.%2.%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1BA41E39"/>
    <w:multiLevelType w:val="hybridMultilevel"/>
    <w:tmpl w:val="16F071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1E6E1A50"/>
    <w:multiLevelType w:val="hybridMultilevel"/>
    <w:tmpl w:val="16F0713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7826BF0"/>
    <w:multiLevelType w:val="multilevel"/>
    <w:tmpl w:val="2A44CE48"/>
    <w:lvl w:ilvl="0">
      <w:start w:val="1"/>
      <w:numFmt w:val="lowerRoman"/>
      <w:pStyle w:val="Romannumeral"/>
      <w:lvlText w:val="%1."/>
      <w:lvlJc w:val="left"/>
      <w:pPr>
        <w:tabs>
          <w:tab w:val="num" w:pos="720"/>
        </w:tabs>
        <w:ind w:left="720" w:hanging="720"/>
      </w:pPr>
      <w:rPr>
        <w:rFonts w:hint="default"/>
      </w:rPr>
    </w:lvl>
    <w:lvl w:ilvl="1">
      <w:start w:val="1"/>
      <w:numFmt w:val="lowerLetter"/>
      <w:pStyle w:val="AlphaParagraph"/>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2FB31E9A"/>
    <w:multiLevelType w:val="multilevel"/>
    <w:tmpl w:val="65A4B6BE"/>
    <w:name w:val="StandardBulletedList"/>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08C2710"/>
    <w:multiLevelType w:val="multilevel"/>
    <w:tmpl w:val="0D723674"/>
    <w:styleLink w:val="BulletedList"/>
    <w:lvl w:ilvl="0">
      <w:start w:val="1"/>
      <w:numFmt w:val="bullet"/>
      <w:lvlRestart w:val="0"/>
      <w:pStyle w:val="Bullet"/>
      <w:lvlText w:val="•"/>
      <w:lvlJc w:val="left"/>
      <w:pPr>
        <w:tabs>
          <w:tab w:val="num" w:pos="283"/>
        </w:tabs>
        <w:ind w:left="283" w:hanging="283"/>
      </w:pPr>
      <w:rPr>
        <w:rFonts w:ascii="Times New Roman" w:hAnsi="Times New Roman" w:cs="Times New Roman" w:hint="default"/>
        <w:b w:val="0"/>
        <w:i w:val="0"/>
      </w:rPr>
    </w:lvl>
    <w:lvl w:ilvl="1">
      <w:start w:val="1"/>
      <w:numFmt w:val="bullet"/>
      <w:pStyle w:val="Dash"/>
      <w:lvlText w:val="–"/>
      <w:lvlJc w:val="left"/>
      <w:pPr>
        <w:tabs>
          <w:tab w:val="num" w:pos="567"/>
        </w:tabs>
        <w:ind w:left="567" w:hanging="284"/>
      </w:pPr>
      <w:rPr>
        <w:rFonts w:ascii="Times New Roman" w:hAnsi="Times New Roman" w:cs="Times New Roman" w:hint="default"/>
        <w:b w:val="0"/>
        <w:i w:val="0"/>
      </w:rPr>
    </w:lvl>
    <w:lvl w:ilvl="2">
      <w:start w:val="1"/>
      <w:numFmt w:val="bullet"/>
      <w:pStyle w:val="DoubleDot"/>
      <w:lvlText w:val=":"/>
      <w:lvlJc w:val="left"/>
      <w:pPr>
        <w:tabs>
          <w:tab w:val="num" w:pos="850"/>
        </w:tabs>
        <w:ind w:left="850" w:hanging="283"/>
      </w:pPr>
      <w:rPr>
        <w:rFonts w:ascii="Times New Roman" w:hAnsi="Times New Roman" w:cs="Times New Roman"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abstractNum w:abstractNumId="15" w15:restartNumberingAfterBreak="0">
    <w:nsid w:val="3238442C"/>
    <w:multiLevelType w:val="multilevel"/>
    <w:tmpl w:val="FEB87FB6"/>
    <w:styleLink w:val="ChartandTableFootnoteAlphaList"/>
    <w:lvl w:ilvl="0">
      <w:start w:val="1"/>
      <w:numFmt w:val="lowerLetter"/>
      <w:pStyle w:val="ChartandTableFootnoteAlpha"/>
      <w:lvlText w:val="(%1)"/>
      <w:lvlJc w:val="left"/>
      <w:pPr>
        <w:tabs>
          <w:tab w:val="num" w:pos="284"/>
        </w:tabs>
        <w:ind w:left="284" w:hanging="284"/>
      </w:pPr>
      <w:rPr>
        <w:rFonts w:ascii="Arial" w:hAnsi="Arial" w:hint="default"/>
        <w:b w:val="0"/>
        <w:i w:val="0"/>
        <w:sz w:val="16"/>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324D7077"/>
    <w:multiLevelType w:val="hybridMultilevel"/>
    <w:tmpl w:val="25FE04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30C16AD"/>
    <w:multiLevelType w:val="multilevel"/>
    <w:tmpl w:val="D10E9CF6"/>
    <w:styleLink w:val="OneLevelList"/>
    <w:lvl w:ilvl="0">
      <w:start w:val="1"/>
      <w:numFmt w:val="decimal"/>
      <w:pStyle w:val="OneLevelNumberedParagraph"/>
      <w:lvlText w:val="%1."/>
      <w:lvlJc w:val="left"/>
      <w:pPr>
        <w:tabs>
          <w:tab w:val="num" w:pos="284"/>
        </w:tabs>
        <w:ind w:left="284" w:hanging="284"/>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8" w15:restartNumberingAfterBreak="0">
    <w:nsid w:val="35EA07BF"/>
    <w:multiLevelType w:val="hybridMultilevel"/>
    <w:tmpl w:val="FE5A60D4"/>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3F211FB4"/>
    <w:multiLevelType w:val="hybridMultilevel"/>
    <w:tmpl w:val="25FE046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15:restartNumberingAfterBreak="0">
    <w:nsid w:val="43C75EC5"/>
    <w:multiLevelType w:val="hybridMultilevel"/>
    <w:tmpl w:val="25FE04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1" w15:restartNumberingAfterBreak="0">
    <w:nsid w:val="4CBF0E5A"/>
    <w:multiLevelType w:val="hybridMultilevel"/>
    <w:tmpl w:val="EDC0673E"/>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2" w15:restartNumberingAfterBreak="0">
    <w:nsid w:val="4DC82EEC"/>
    <w:multiLevelType w:val="hybridMultilevel"/>
    <w:tmpl w:val="25FE0460"/>
    <w:lvl w:ilvl="0" w:tplc="0C09000F">
      <w:start w:val="1"/>
      <w:numFmt w:val="decimal"/>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10D2021"/>
    <w:multiLevelType w:val="multilevel"/>
    <w:tmpl w:val="72F8140E"/>
    <w:numStyleLink w:val="OutlineList"/>
  </w:abstractNum>
  <w:abstractNum w:abstractNumId="24" w15:restartNumberingAfterBreak="0">
    <w:nsid w:val="53E66743"/>
    <w:multiLevelType w:val="hybridMultilevel"/>
    <w:tmpl w:val="25FE04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54D2375A"/>
    <w:multiLevelType w:val="multilevel"/>
    <w:tmpl w:val="55449C8E"/>
    <w:lvl w:ilvl="0">
      <w:start w:val="1"/>
      <w:numFmt w:val="bullet"/>
      <w:lvlText w:val="•"/>
      <w:lvlJc w:val="left"/>
      <w:pPr>
        <w:tabs>
          <w:tab w:val="num" w:pos="520"/>
        </w:tabs>
        <w:ind w:left="520" w:hanging="520"/>
      </w:pPr>
      <w:rPr>
        <w:rFonts w:ascii="Times New Roman" w:hAnsi="Times New Roman" w:cs="Times New Roman"/>
      </w:rPr>
    </w:lvl>
    <w:lvl w:ilvl="1">
      <w:start w:val="1"/>
      <w:numFmt w:val="bullet"/>
      <w:lvlText w:val="–"/>
      <w:lvlJc w:val="left"/>
      <w:pPr>
        <w:tabs>
          <w:tab w:val="num" w:pos="1040"/>
        </w:tabs>
        <w:ind w:left="1040" w:hanging="520"/>
      </w:pPr>
      <w:rPr>
        <w:rFonts w:ascii="Times New Roman" w:hAnsi="Times New Roman" w:cs="Times New Roman"/>
      </w:rPr>
    </w:lvl>
    <w:lvl w:ilvl="2">
      <w:start w:val="1"/>
      <w:numFmt w:val="bullet"/>
      <w:lvlText w:val=":"/>
      <w:lvlJc w:val="left"/>
      <w:pPr>
        <w:tabs>
          <w:tab w:val="num" w:pos="1560"/>
        </w:tabs>
        <w:ind w:left="1560" w:hanging="520"/>
      </w:pPr>
      <w:rPr>
        <w:rFonts w:ascii="Times New Roman" w:hAnsi="Times New Roman" w:cs="Times New Roman"/>
      </w:r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6" w15:restartNumberingAfterBreak="0">
    <w:nsid w:val="659E283C"/>
    <w:multiLevelType w:val="hybridMultilevel"/>
    <w:tmpl w:val="19CABF04"/>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B072ACA"/>
    <w:multiLevelType w:val="hybridMultilevel"/>
    <w:tmpl w:val="25FE0460"/>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8" w15:restartNumberingAfterBreak="0">
    <w:nsid w:val="7EBF275E"/>
    <w:multiLevelType w:val="multilevel"/>
    <w:tmpl w:val="A6800B9E"/>
    <w:lvl w:ilvl="0">
      <w:start w:val="1"/>
      <w:numFmt w:val="decimal"/>
      <w:lvlRestart w:val="0"/>
      <w:lvlText w:val="%1."/>
      <w:lvlJc w:val="left"/>
      <w:pPr>
        <w:tabs>
          <w:tab w:val="num" w:pos="567"/>
        </w:tabs>
        <w:ind w:left="567" w:hanging="567"/>
      </w:pPr>
      <w:rPr>
        <w:rFonts w:hint="default"/>
        <w:b w:val="0"/>
        <w:i w:val="0"/>
      </w:rPr>
    </w:lvl>
    <w:lvl w:ilvl="1">
      <w:start w:val="1"/>
      <w:numFmt w:val="decimal"/>
      <w:lvlText w:val="%1.%2."/>
      <w:lvlJc w:val="left"/>
      <w:pPr>
        <w:tabs>
          <w:tab w:val="num" w:pos="1134"/>
        </w:tabs>
        <w:ind w:left="1134" w:hanging="567"/>
      </w:pPr>
      <w:rPr>
        <w:rFonts w:hint="default"/>
        <w:b w:val="0"/>
        <w:i w:val="0"/>
      </w:rPr>
    </w:lvl>
    <w:lvl w:ilvl="2">
      <w:start w:val="1"/>
      <w:numFmt w:val="decimal"/>
      <w:lvlText w:val="%1.%2.%3."/>
      <w:lvlJc w:val="left"/>
      <w:pPr>
        <w:tabs>
          <w:tab w:val="num" w:pos="1984"/>
        </w:tabs>
        <w:ind w:left="1984" w:hanging="850"/>
      </w:pPr>
      <w:rPr>
        <w:rFonts w:hint="default"/>
        <w:b w:val="0"/>
        <w:i w:val="0"/>
      </w:rPr>
    </w:lvl>
    <w:lvl w:ilvl="3">
      <w:start w:val="1"/>
      <w:numFmt w:val="decimal"/>
      <w:lvlText w:val="(%4)"/>
      <w:lvlJc w:val="left"/>
      <w:pPr>
        <w:tabs>
          <w:tab w:val="num" w:pos="1440"/>
        </w:tabs>
        <w:ind w:left="1440" w:hanging="360"/>
      </w:pPr>
      <w:rPr>
        <w:rFonts w:hint="default"/>
        <w:b w:val="0"/>
        <w:i w:val="0"/>
      </w:rPr>
    </w:lvl>
    <w:lvl w:ilvl="4">
      <w:start w:val="1"/>
      <w:numFmt w:val="lowerLetter"/>
      <w:lvlText w:val="(%5)"/>
      <w:lvlJc w:val="left"/>
      <w:pPr>
        <w:tabs>
          <w:tab w:val="num" w:pos="1800"/>
        </w:tabs>
        <w:ind w:left="1800" w:hanging="360"/>
      </w:pPr>
      <w:rPr>
        <w:rFonts w:hint="default"/>
        <w:b w:val="0"/>
        <w:i w:val="0"/>
      </w:rPr>
    </w:lvl>
    <w:lvl w:ilvl="5">
      <w:start w:val="1"/>
      <w:numFmt w:val="lowerRoman"/>
      <w:lvlText w:val="(%6)"/>
      <w:lvlJc w:val="left"/>
      <w:pPr>
        <w:tabs>
          <w:tab w:val="num" w:pos="2160"/>
        </w:tabs>
        <w:ind w:left="2160" w:hanging="360"/>
      </w:pPr>
      <w:rPr>
        <w:rFonts w:hint="default"/>
        <w:b w:val="0"/>
        <w:i w:val="0"/>
      </w:rPr>
    </w:lvl>
    <w:lvl w:ilvl="6">
      <w:start w:val="1"/>
      <w:numFmt w:val="decimal"/>
      <w:lvlText w:val="%7."/>
      <w:lvlJc w:val="left"/>
      <w:pPr>
        <w:tabs>
          <w:tab w:val="num" w:pos="2520"/>
        </w:tabs>
        <w:ind w:left="2520" w:hanging="360"/>
      </w:pPr>
      <w:rPr>
        <w:rFonts w:hint="default"/>
        <w:b w:val="0"/>
        <w:i w:val="0"/>
      </w:rPr>
    </w:lvl>
    <w:lvl w:ilvl="7">
      <w:start w:val="1"/>
      <w:numFmt w:val="lowerLetter"/>
      <w:lvlText w:val="%8."/>
      <w:lvlJc w:val="left"/>
      <w:pPr>
        <w:tabs>
          <w:tab w:val="num" w:pos="2880"/>
        </w:tabs>
        <w:ind w:left="2880" w:hanging="360"/>
      </w:pPr>
      <w:rPr>
        <w:rFonts w:hint="default"/>
        <w:b w:val="0"/>
        <w:i w:val="0"/>
      </w:rPr>
    </w:lvl>
    <w:lvl w:ilvl="8">
      <w:start w:val="1"/>
      <w:numFmt w:val="lowerRoman"/>
      <w:lvlText w:val="%9."/>
      <w:lvlJc w:val="left"/>
      <w:pPr>
        <w:tabs>
          <w:tab w:val="num" w:pos="3240"/>
        </w:tabs>
        <w:ind w:left="3240" w:hanging="360"/>
      </w:pPr>
      <w:rPr>
        <w:rFonts w:hint="default"/>
        <w:b w:val="0"/>
        <w:i w:val="0"/>
      </w:rPr>
    </w:lvl>
  </w:abstractNum>
  <w:num w:numId="1">
    <w:abstractNumId w:val="14"/>
  </w:num>
  <w:num w:numId="2">
    <w:abstractNumId w:val="3"/>
  </w:num>
  <w:num w:numId="3">
    <w:abstractNumId w:val="17"/>
  </w:num>
  <w:num w:numId="4">
    <w:abstractNumId w:val="5"/>
  </w:num>
  <w:num w:numId="5">
    <w:abstractNumId w:val="8"/>
  </w:num>
  <w:num w:numId="6">
    <w:abstractNumId w:val="23"/>
  </w:num>
  <w:num w:numId="7">
    <w:abstractNumId w:val="15"/>
    <w:lvlOverride w:ilvl="0">
      <w:lvl w:ilvl="0">
        <w:start w:val="1"/>
        <w:numFmt w:val="lowerLetter"/>
        <w:pStyle w:val="ChartandTableFootnoteAlpha"/>
        <w:lvlText w:val="(%1)"/>
        <w:lvlJc w:val="left"/>
        <w:pPr>
          <w:ind w:left="360" w:hanging="360"/>
        </w:pPr>
        <w:rPr>
          <w:rFonts w:ascii="Calibri" w:hAnsi="Calibri" w:hint="default"/>
          <w:b w:val="0"/>
          <w:i w:val="0"/>
          <w:caps w:val="0"/>
          <w:strike w:val="0"/>
          <w:dstrike w:val="0"/>
          <w:vanish w:val="0"/>
          <w:sz w:val="18"/>
          <w:vertAlign w:val="baseline"/>
        </w:rPr>
      </w:lvl>
    </w:lvlOverride>
    <w:lvlOverride w:ilvl="1">
      <w:lvl w:ilvl="1" w:tentative="1">
        <w:start w:val="1"/>
        <w:numFmt w:val="lowerLetter"/>
        <w:lvlText w:val="%2."/>
        <w:lvlJc w:val="left"/>
        <w:pPr>
          <w:ind w:left="1080" w:hanging="360"/>
        </w:pPr>
      </w:lvl>
    </w:lvlOverride>
    <w:lvlOverride w:ilvl="2">
      <w:lvl w:ilvl="2" w:tentative="1">
        <w:start w:val="1"/>
        <w:numFmt w:val="lowerRoman"/>
        <w:lvlText w:val="%3."/>
        <w:lvlJc w:val="right"/>
        <w:pPr>
          <w:ind w:left="1800" w:hanging="180"/>
        </w:pPr>
      </w:lvl>
    </w:lvlOverride>
    <w:lvlOverride w:ilvl="3">
      <w:lvl w:ilvl="3" w:tentative="1">
        <w:start w:val="1"/>
        <w:numFmt w:val="decimal"/>
        <w:lvlText w:val="%4."/>
        <w:lvlJc w:val="left"/>
        <w:pPr>
          <w:ind w:left="2520" w:hanging="360"/>
        </w:pPr>
      </w:lvl>
    </w:lvlOverride>
    <w:lvlOverride w:ilvl="4">
      <w:lvl w:ilvl="4" w:tentative="1">
        <w:start w:val="1"/>
        <w:numFmt w:val="lowerLetter"/>
        <w:lvlText w:val="%5."/>
        <w:lvlJc w:val="left"/>
        <w:pPr>
          <w:ind w:left="3240" w:hanging="360"/>
        </w:pPr>
      </w:lvl>
    </w:lvlOverride>
    <w:lvlOverride w:ilvl="5">
      <w:lvl w:ilvl="5" w:tentative="1">
        <w:start w:val="1"/>
        <w:numFmt w:val="lowerRoman"/>
        <w:lvlText w:val="%6."/>
        <w:lvlJc w:val="right"/>
        <w:pPr>
          <w:ind w:left="3960" w:hanging="180"/>
        </w:pPr>
      </w:lvl>
    </w:lvlOverride>
    <w:lvlOverride w:ilvl="6">
      <w:lvl w:ilvl="6" w:tentative="1">
        <w:start w:val="1"/>
        <w:numFmt w:val="decimal"/>
        <w:lvlText w:val="%7."/>
        <w:lvlJc w:val="left"/>
        <w:pPr>
          <w:ind w:left="4680" w:hanging="360"/>
        </w:pPr>
      </w:lvl>
    </w:lvlOverride>
    <w:lvlOverride w:ilvl="7">
      <w:lvl w:ilvl="7" w:tentative="1">
        <w:start w:val="1"/>
        <w:numFmt w:val="lowerLetter"/>
        <w:lvlText w:val="%8."/>
        <w:lvlJc w:val="left"/>
        <w:pPr>
          <w:ind w:left="5400" w:hanging="360"/>
        </w:pPr>
      </w:lvl>
    </w:lvlOverride>
    <w:lvlOverride w:ilvl="8">
      <w:lvl w:ilvl="8" w:tentative="1">
        <w:start w:val="1"/>
        <w:numFmt w:val="lowerRoman"/>
        <w:lvlText w:val="%9."/>
        <w:lvlJc w:val="right"/>
        <w:pPr>
          <w:ind w:left="6120" w:hanging="180"/>
        </w:pPr>
      </w:lvl>
    </w:lvlOverride>
  </w:num>
  <w:num w:numId="8">
    <w:abstractNumId w:val="9"/>
  </w:num>
  <w:num w:numId="9">
    <w:abstractNumId w:val="4"/>
  </w:num>
  <w:num w:numId="10">
    <w:abstractNumId w:val="12"/>
  </w:num>
  <w:num w:numId="11">
    <w:abstractNumId w:val="28"/>
  </w:num>
  <w:num w:numId="12">
    <w:abstractNumId w:val="23"/>
  </w:num>
  <w:num w:numId="13">
    <w:abstractNumId w:val="12"/>
  </w:num>
  <w:num w:numId="14">
    <w:abstractNumId w:val="15"/>
  </w:num>
  <w:num w:numId="15">
    <w:abstractNumId w:val="13"/>
  </w:num>
  <w:num w:numId="16">
    <w:abstractNumId w:val="25"/>
  </w:num>
  <w:num w:numId="17">
    <w:abstractNumId w:val="11"/>
  </w:num>
  <w:num w:numId="18">
    <w:abstractNumId w:val="21"/>
  </w:num>
  <w:num w:numId="19">
    <w:abstractNumId w:val="18"/>
  </w:num>
  <w:num w:numId="20">
    <w:abstractNumId w:val="26"/>
  </w:num>
  <w:num w:numId="21">
    <w:abstractNumId w:val="10"/>
  </w:num>
  <w:num w:numId="22">
    <w:abstractNumId w:val="14"/>
  </w:num>
  <w:num w:numId="23">
    <w:abstractNumId w:val="24"/>
  </w:num>
  <w:num w:numId="24">
    <w:abstractNumId w:val="2"/>
  </w:num>
  <w:num w:numId="25">
    <w:abstractNumId w:val="27"/>
  </w:num>
  <w:num w:numId="26">
    <w:abstractNumId w:val="6"/>
  </w:num>
  <w:num w:numId="27">
    <w:abstractNumId w:val="1"/>
  </w:num>
  <w:num w:numId="28">
    <w:abstractNumId w:val="20"/>
  </w:num>
  <w:num w:numId="29">
    <w:abstractNumId w:val="14"/>
  </w:num>
  <w:num w:numId="30">
    <w:abstractNumId w:val="16"/>
  </w:num>
  <w:num w:numId="31">
    <w:abstractNumId w:val="7"/>
  </w:num>
  <w:num w:numId="32">
    <w:abstractNumId w:val="22"/>
  </w:num>
  <w:num w:numId="33">
    <w:abstractNumId w:val="19"/>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trackRevisions/>
  <w:defaultTabStop w:val="720"/>
  <w:characterSpacingControl w:val="doNotCompress"/>
  <w:hdrShapeDefaults>
    <o:shapedefaults v:ext="edit" spidmax="10241"/>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514BE"/>
    <w:rsid w:val="00000E5A"/>
    <w:rsid w:val="000022F9"/>
    <w:rsid w:val="00004AFE"/>
    <w:rsid w:val="00006C60"/>
    <w:rsid w:val="00011725"/>
    <w:rsid w:val="00012C62"/>
    <w:rsid w:val="00015897"/>
    <w:rsid w:val="0001591E"/>
    <w:rsid w:val="00017FEF"/>
    <w:rsid w:val="00020304"/>
    <w:rsid w:val="00020E98"/>
    <w:rsid w:val="00022FDC"/>
    <w:rsid w:val="00024281"/>
    <w:rsid w:val="0002544D"/>
    <w:rsid w:val="000303B8"/>
    <w:rsid w:val="00032B5E"/>
    <w:rsid w:val="00036F65"/>
    <w:rsid w:val="00041242"/>
    <w:rsid w:val="00041A8B"/>
    <w:rsid w:val="0004274D"/>
    <w:rsid w:val="00044C0A"/>
    <w:rsid w:val="00047AF1"/>
    <w:rsid w:val="00050482"/>
    <w:rsid w:val="000517B3"/>
    <w:rsid w:val="00054959"/>
    <w:rsid w:val="00056880"/>
    <w:rsid w:val="000601E9"/>
    <w:rsid w:val="0006321D"/>
    <w:rsid w:val="000636F3"/>
    <w:rsid w:val="000675D1"/>
    <w:rsid w:val="0007008E"/>
    <w:rsid w:val="0007076D"/>
    <w:rsid w:val="0007102C"/>
    <w:rsid w:val="00072352"/>
    <w:rsid w:val="0007313F"/>
    <w:rsid w:val="00073521"/>
    <w:rsid w:val="000774A3"/>
    <w:rsid w:val="000775DE"/>
    <w:rsid w:val="00080309"/>
    <w:rsid w:val="000842EC"/>
    <w:rsid w:val="000858F2"/>
    <w:rsid w:val="0008683F"/>
    <w:rsid w:val="00086B9C"/>
    <w:rsid w:val="00087FAF"/>
    <w:rsid w:val="00090515"/>
    <w:rsid w:val="000908B7"/>
    <w:rsid w:val="00093FAD"/>
    <w:rsid w:val="00094B75"/>
    <w:rsid w:val="00096B50"/>
    <w:rsid w:val="00096C42"/>
    <w:rsid w:val="000979BA"/>
    <w:rsid w:val="00097BBE"/>
    <w:rsid w:val="00097C95"/>
    <w:rsid w:val="000A2A79"/>
    <w:rsid w:val="000A3DF9"/>
    <w:rsid w:val="000B0752"/>
    <w:rsid w:val="000B5761"/>
    <w:rsid w:val="000B7654"/>
    <w:rsid w:val="000C1A76"/>
    <w:rsid w:val="000C4396"/>
    <w:rsid w:val="000C5F40"/>
    <w:rsid w:val="000D1C3F"/>
    <w:rsid w:val="000E0B74"/>
    <w:rsid w:val="000E2E0E"/>
    <w:rsid w:val="000F01F4"/>
    <w:rsid w:val="000F0BF8"/>
    <w:rsid w:val="000F4994"/>
    <w:rsid w:val="000F7517"/>
    <w:rsid w:val="001033EB"/>
    <w:rsid w:val="001042DF"/>
    <w:rsid w:val="00105A8B"/>
    <w:rsid w:val="001069DA"/>
    <w:rsid w:val="00111395"/>
    <w:rsid w:val="0012130A"/>
    <w:rsid w:val="00123E33"/>
    <w:rsid w:val="00134F03"/>
    <w:rsid w:val="0014091C"/>
    <w:rsid w:val="00141099"/>
    <w:rsid w:val="00142A56"/>
    <w:rsid w:val="00142FAE"/>
    <w:rsid w:val="00144109"/>
    <w:rsid w:val="00145DA7"/>
    <w:rsid w:val="0015246E"/>
    <w:rsid w:val="001606CF"/>
    <w:rsid w:val="0016078C"/>
    <w:rsid w:val="0016128D"/>
    <w:rsid w:val="00161395"/>
    <w:rsid w:val="00161983"/>
    <w:rsid w:val="0017089D"/>
    <w:rsid w:val="00171D30"/>
    <w:rsid w:val="00181BC2"/>
    <w:rsid w:val="00182EC4"/>
    <w:rsid w:val="0018684E"/>
    <w:rsid w:val="0019101A"/>
    <w:rsid w:val="001924AF"/>
    <w:rsid w:val="001971E8"/>
    <w:rsid w:val="001A3221"/>
    <w:rsid w:val="001A4EE3"/>
    <w:rsid w:val="001B2A1F"/>
    <w:rsid w:val="001C2FA2"/>
    <w:rsid w:val="001C358D"/>
    <w:rsid w:val="001C7012"/>
    <w:rsid w:val="001D0831"/>
    <w:rsid w:val="001D2C70"/>
    <w:rsid w:val="001D3F63"/>
    <w:rsid w:val="001D4EAA"/>
    <w:rsid w:val="001E7BDB"/>
    <w:rsid w:val="00204155"/>
    <w:rsid w:val="00205488"/>
    <w:rsid w:val="00207303"/>
    <w:rsid w:val="002115FF"/>
    <w:rsid w:val="00214CC1"/>
    <w:rsid w:val="00215EC4"/>
    <w:rsid w:val="00216A01"/>
    <w:rsid w:val="00217AED"/>
    <w:rsid w:val="0022190E"/>
    <w:rsid w:val="00225BA5"/>
    <w:rsid w:val="00231049"/>
    <w:rsid w:val="002314D2"/>
    <w:rsid w:val="00231E28"/>
    <w:rsid w:val="002372A6"/>
    <w:rsid w:val="0024041B"/>
    <w:rsid w:val="00242A97"/>
    <w:rsid w:val="00246E09"/>
    <w:rsid w:val="00253998"/>
    <w:rsid w:val="00255F45"/>
    <w:rsid w:val="00257AEE"/>
    <w:rsid w:val="00263B6C"/>
    <w:rsid w:val="002649CD"/>
    <w:rsid w:val="00271F36"/>
    <w:rsid w:val="00272E06"/>
    <w:rsid w:val="0027590B"/>
    <w:rsid w:val="002763F8"/>
    <w:rsid w:val="00276EA7"/>
    <w:rsid w:val="002801BB"/>
    <w:rsid w:val="0028073F"/>
    <w:rsid w:val="00282066"/>
    <w:rsid w:val="00285969"/>
    <w:rsid w:val="00286EF8"/>
    <w:rsid w:val="00287429"/>
    <w:rsid w:val="002940EC"/>
    <w:rsid w:val="00295415"/>
    <w:rsid w:val="00297023"/>
    <w:rsid w:val="002A3E3E"/>
    <w:rsid w:val="002A4C8C"/>
    <w:rsid w:val="002B37CC"/>
    <w:rsid w:val="002B3829"/>
    <w:rsid w:val="002B4D4D"/>
    <w:rsid w:val="002B5C39"/>
    <w:rsid w:val="002B74DB"/>
    <w:rsid w:val="002C2027"/>
    <w:rsid w:val="002C3DF7"/>
    <w:rsid w:val="002C6FCE"/>
    <w:rsid w:val="002D0F91"/>
    <w:rsid w:val="002D47A8"/>
    <w:rsid w:val="002D488F"/>
    <w:rsid w:val="002D6568"/>
    <w:rsid w:val="002E42B2"/>
    <w:rsid w:val="002F3DC6"/>
    <w:rsid w:val="002F617F"/>
    <w:rsid w:val="00301F48"/>
    <w:rsid w:val="00306880"/>
    <w:rsid w:val="003122F4"/>
    <w:rsid w:val="00313584"/>
    <w:rsid w:val="00314A23"/>
    <w:rsid w:val="0032321B"/>
    <w:rsid w:val="003268D5"/>
    <w:rsid w:val="00326C5D"/>
    <w:rsid w:val="0032760C"/>
    <w:rsid w:val="00343C65"/>
    <w:rsid w:val="00344779"/>
    <w:rsid w:val="0034585A"/>
    <w:rsid w:val="00354D27"/>
    <w:rsid w:val="00354FBB"/>
    <w:rsid w:val="00364085"/>
    <w:rsid w:val="00364B19"/>
    <w:rsid w:val="00364F67"/>
    <w:rsid w:val="003668C7"/>
    <w:rsid w:val="003669F5"/>
    <w:rsid w:val="00371F0E"/>
    <w:rsid w:val="003725F6"/>
    <w:rsid w:val="0037394B"/>
    <w:rsid w:val="00375F89"/>
    <w:rsid w:val="003775FD"/>
    <w:rsid w:val="003815CB"/>
    <w:rsid w:val="003839F0"/>
    <w:rsid w:val="003858A6"/>
    <w:rsid w:val="00392C50"/>
    <w:rsid w:val="00392DCC"/>
    <w:rsid w:val="00393693"/>
    <w:rsid w:val="003A1482"/>
    <w:rsid w:val="003A1971"/>
    <w:rsid w:val="003A4B8E"/>
    <w:rsid w:val="003A667A"/>
    <w:rsid w:val="003B093A"/>
    <w:rsid w:val="003B6BD7"/>
    <w:rsid w:val="003B705C"/>
    <w:rsid w:val="003C1B70"/>
    <w:rsid w:val="003C7C0B"/>
    <w:rsid w:val="003D21A4"/>
    <w:rsid w:val="003D7ED0"/>
    <w:rsid w:val="003E38B0"/>
    <w:rsid w:val="003E4D87"/>
    <w:rsid w:val="003E5367"/>
    <w:rsid w:val="003E6DD7"/>
    <w:rsid w:val="003F0036"/>
    <w:rsid w:val="003F0507"/>
    <w:rsid w:val="003F1B4A"/>
    <w:rsid w:val="003F6D6A"/>
    <w:rsid w:val="003F71F2"/>
    <w:rsid w:val="004121A2"/>
    <w:rsid w:val="00416762"/>
    <w:rsid w:val="00417D7F"/>
    <w:rsid w:val="00420F2A"/>
    <w:rsid w:val="00421351"/>
    <w:rsid w:val="00424EC5"/>
    <w:rsid w:val="00430BE9"/>
    <w:rsid w:val="004328DD"/>
    <w:rsid w:val="00433818"/>
    <w:rsid w:val="00433B9B"/>
    <w:rsid w:val="00435E55"/>
    <w:rsid w:val="004376B6"/>
    <w:rsid w:val="00442316"/>
    <w:rsid w:val="00445265"/>
    <w:rsid w:val="004559CE"/>
    <w:rsid w:val="004569FA"/>
    <w:rsid w:val="0046065A"/>
    <w:rsid w:val="00465694"/>
    <w:rsid w:val="0047348E"/>
    <w:rsid w:val="00475B7B"/>
    <w:rsid w:val="00475F4D"/>
    <w:rsid w:val="004773DD"/>
    <w:rsid w:val="00477832"/>
    <w:rsid w:val="00477C47"/>
    <w:rsid w:val="00481F3D"/>
    <w:rsid w:val="00482AD1"/>
    <w:rsid w:val="00483049"/>
    <w:rsid w:val="00484DFA"/>
    <w:rsid w:val="004911E6"/>
    <w:rsid w:val="004915F5"/>
    <w:rsid w:val="00492144"/>
    <w:rsid w:val="00492FCB"/>
    <w:rsid w:val="004938D1"/>
    <w:rsid w:val="004951A8"/>
    <w:rsid w:val="004951AD"/>
    <w:rsid w:val="00495373"/>
    <w:rsid w:val="004A077D"/>
    <w:rsid w:val="004A2DAD"/>
    <w:rsid w:val="004A3F2A"/>
    <w:rsid w:val="004A7BC2"/>
    <w:rsid w:val="004B6478"/>
    <w:rsid w:val="004C0B62"/>
    <w:rsid w:val="004C1946"/>
    <w:rsid w:val="004C2C13"/>
    <w:rsid w:val="004C50B2"/>
    <w:rsid w:val="004D1DDD"/>
    <w:rsid w:val="004D55F4"/>
    <w:rsid w:val="004D6FD3"/>
    <w:rsid w:val="004E7CAA"/>
    <w:rsid w:val="004F1164"/>
    <w:rsid w:val="004F2EA5"/>
    <w:rsid w:val="004F536B"/>
    <w:rsid w:val="004F6A36"/>
    <w:rsid w:val="004F793D"/>
    <w:rsid w:val="00501597"/>
    <w:rsid w:val="00506C05"/>
    <w:rsid w:val="00506FD4"/>
    <w:rsid w:val="00511B5D"/>
    <w:rsid w:val="0051339A"/>
    <w:rsid w:val="005136D8"/>
    <w:rsid w:val="00516785"/>
    <w:rsid w:val="00520B99"/>
    <w:rsid w:val="0052419D"/>
    <w:rsid w:val="005264B9"/>
    <w:rsid w:val="005301F8"/>
    <w:rsid w:val="005309DF"/>
    <w:rsid w:val="005312FC"/>
    <w:rsid w:val="0053342D"/>
    <w:rsid w:val="00534D4B"/>
    <w:rsid w:val="0053603D"/>
    <w:rsid w:val="00536E3B"/>
    <w:rsid w:val="00536F8C"/>
    <w:rsid w:val="00541D08"/>
    <w:rsid w:val="00543D87"/>
    <w:rsid w:val="00544BD6"/>
    <w:rsid w:val="00547D89"/>
    <w:rsid w:val="00550027"/>
    <w:rsid w:val="005546A9"/>
    <w:rsid w:val="00556A79"/>
    <w:rsid w:val="00556C93"/>
    <w:rsid w:val="005637A7"/>
    <w:rsid w:val="0057461E"/>
    <w:rsid w:val="00583B74"/>
    <w:rsid w:val="00585FF4"/>
    <w:rsid w:val="005868DE"/>
    <w:rsid w:val="005935EE"/>
    <w:rsid w:val="005A1743"/>
    <w:rsid w:val="005A5152"/>
    <w:rsid w:val="005A7BE2"/>
    <w:rsid w:val="005B1B5A"/>
    <w:rsid w:val="005B46E4"/>
    <w:rsid w:val="005B5142"/>
    <w:rsid w:val="005B5ED4"/>
    <w:rsid w:val="005B7BB3"/>
    <w:rsid w:val="005B7FEF"/>
    <w:rsid w:val="005C365E"/>
    <w:rsid w:val="005C7763"/>
    <w:rsid w:val="005D714A"/>
    <w:rsid w:val="005D76E2"/>
    <w:rsid w:val="005E0621"/>
    <w:rsid w:val="005E1B97"/>
    <w:rsid w:val="005E4D04"/>
    <w:rsid w:val="005E50D1"/>
    <w:rsid w:val="005F2CB1"/>
    <w:rsid w:val="005F7890"/>
    <w:rsid w:val="00602B0F"/>
    <w:rsid w:val="0060327A"/>
    <w:rsid w:val="006052EC"/>
    <w:rsid w:val="0060561F"/>
    <w:rsid w:val="00605751"/>
    <w:rsid w:val="0060595B"/>
    <w:rsid w:val="00605AFD"/>
    <w:rsid w:val="00607C7C"/>
    <w:rsid w:val="006108FA"/>
    <w:rsid w:val="006123D4"/>
    <w:rsid w:val="00615D88"/>
    <w:rsid w:val="0062045A"/>
    <w:rsid w:val="00625BAD"/>
    <w:rsid w:val="0062638C"/>
    <w:rsid w:val="00637C14"/>
    <w:rsid w:val="006447CB"/>
    <w:rsid w:val="006538BF"/>
    <w:rsid w:val="00655EA3"/>
    <w:rsid w:val="00656356"/>
    <w:rsid w:val="00660405"/>
    <w:rsid w:val="00660423"/>
    <w:rsid w:val="00666056"/>
    <w:rsid w:val="0066635C"/>
    <w:rsid w:val="00666FE0"/>
    <w:rsid w:val="00672CB8"/>
    <w:rsid w:val="00674EBB"/>
    <w:rsid w:val="006755BF"/>
    <w:rsid w:val="0067594D"/>
    <w:rsid w:val="006764FC"/>
    <w:rsid w:val="00677411"/>
    <w:rsid w:val="00682B1F"/>
    <w:rsid w:val="00686165"/>
    <w:rsid w:val="0068751C"/>
    <w:rsid w:val="00691CB5"/>
    <w:rsid w:val="00697AE4"/>
    <w:rsid w:val="00697DB3"/>
    <w:rsid w:val="00697F8F"/>
    <w:rsid w:val="006A2C1D"/>
    <w:rsid w:val="006A6EE1"/>
    <w:rsid w:val="006B2873"/>
    <w:rsid w:val="006B5E7C"/>
    <w:rsid w:val="006B7826"/>
    <w:rsid w:val="006C03B4"/>
    <w:rsid w:val="006C645D"/>
    <w:rsid w:val="006C7461"/>
    <w:rsid w:val="006C7B88"/>
    <w:rsid w:val="006D35DE"/>
    <w:rsid w:val="006D3A73"/>
    <w:rsid w:val="006D42C7"/>
    <w:rsid w:val="006D6C9D"/>
    <w:rsid w:val="006E1AFF"/>
    <w:rsid w:val="006E3CC3"/>
    <w:rsid w:val="006E4AC3"/>
    <w:rsid w:val="006E58D0"/>
    <w:rsid w:val="006F0FF1"/>
    <w:rsid w:val="006F656C"/>
    <w:rsid w:val="006F7E8C"/>
    <w:rsid w:val="0070553F"/>
    <w:rsid w:val="00707014"/>
    <w:rsid w:val="007102E3"/>
    <w:rsid w:val="007114F2"/>
    <w:rsid w:val="00711B00"/>
    <w:rsid w:val="007134F8"/>
    <w:rsid w:val="007171E9"/>
    <w:rsid w:val="007227CA"/>
    <w:rsid w:val="00733862"/>
    <w:rsid w:val="00734AAB"/>
    <w:rsid w:val="0073626B"/>
    <w:rsid w:val="0074161B"/>
    <w:rsid w:val="00742A01"/>
    <w:rsid w:val="00744ECD"/>
    <w:rsid w:val="0074545A"/>
    <w:rsid w:val="007454AC"/>
    <w:rsid w:val="00745A87"/>
    <w:rsid w:val="00751812"/>
    <w:rsid w:val="0075216F"/>
    <w:rsid w:val="00752EB6"/>
    <w:rsid w:val="007532E5"/>
    <w:rsid w:val="0075467D"/>
    <w:rsid w:val="0075652D"/>
    <w:rsid w:val="00757816"/>
    <w:rsid w:val="0076155D"/>
    <w:rsid w:val="007665D8"/>
    <w:rsid w:val="00766DC8"/>
    <w:rsid w:val="00766E0A"/>
    <w:rsid w:val="007720CD"/>
    <w:rsid w:val="007739DC"/>
    <w:rsid w:val="007741A1"/>
    <w:rsid w:val="007768F8"/>
    <w:rsid w:val="0078509F"/>
    <w:rsid w:val="007869CC"/>
    <w:rsid w:val="007877A8"/>
    <w:rsid w:val="00793760"/>
    <w:rsid w:val="00794499"/>
    <w:rsid w:val="007A6938"/>
    <w:rsid w:val="007B25AE"/>
    <w:rsid w:val="007C4148"/>
    <w:rsid w:val="007C64F8"/>
    <w:rsid w:val="007C74C1"/>
    <w:rsid w:val="007D0971"/>
    <w:rsid w:val="007D2A89"/>
    <w:rsid w:val="007D3508"/>
    <w:rsid w:val="007D4F2F"/>
    <w:rsid w:val="007D59F3"/>
    <w:rsid w:val="007D5AA6"/>
    <w:rsid w:val="007D6AB4"/>
    <w:rsid w:val="007D733B"/>
    <w:rsid w:val="007E2AB9"/>
    <w:rsid w:val="007E3187"/>
    <w:rsid w:val="007E375F"/>
    <w:rsid w:val="007E3C30"/>
    <w:rsid w:val="007E6456"/>
    <w:rsid w:val="007E65DE"/>
    <w:rsid w:val="00802869"/>
    <w:rsid w:val="00804F60"/>
    <w:rsid w:val="008056DB"/>
    <w:rsid w:val="00805F4A"/>
    <w:rsid w:val="0081094A"/>
    <w:rsid w:val="00820C09"/>
    <w:rsid w:val="008212CF"/>
    <w:rsid w:val="00823045"/>
    <w:rsid w:val="00832012"/>
    <w:rsid w:val="00834243"/>
    <w:rsid w:val="00835F6F"/>
    <w:rsid w:val="008361B4"/>
    <w:rsid w:val="00841F84"/>
    <w:rsid w:val="00844AEF"/>
    <w:rsid w:val="00855618"/>
    <w:rsid w:val="0085634B"/>
    <w:rsid w:val="00857969"/>
    <w:rsid w:val="008717D1"/>
    <w:rsid w:val="00872097"/>
    <w:rsid w:val="008779F4"/>
    <w:rsid w:val="00882675"/>
    <w:rsid w:val="0088603F"/>
    <w:rsid w:val="008A0B55"/>
    <w:rsid w:val="008A1187"/>
    <w:rsid w:val="008A5B6D"/>
    <w:rsid w:val="008A5FB6"/>
    <w:rsid w:val="008B1499"/>
    <w:rsid w:val="008C1A07"/>
    <w:rsid w:val="008C2B66"/>
    <w:rsid w:val="008C74B5"/>
    <w:rsid w:val="008D1705"/>
    <w:rsid w:val="008D2A51"/>
    <w:rsid w:val="008D339F"/>
    <w:rsid w:val="008D7F38"/>
    <w:rsid w:val="008E0FF2"/>
    <w:rsid w:val="008E5A78"/>
    <w:rsid w:val="008E6292"/>
    <w:rsid w:val="008E6F8B"/>
    <w:rsid w:val="008F131C"/>
    <w:rsid w:val="008F5F84"/>
    <w:rsid w:val="008F7929"/>
    <w:rsid w:val="00904271"/>
    <w:rsid w:val="009052CF"/>
    <w:rsid w:val="009100D7"/>
    <w:rsid w:val="0091118D"/>
    <w:rsid w:val="00922B4E"/>
    <w:rsid w:val="00925AA5"/>
    <w:rsid w:val="00926DDA"/>
    <w:rsid w:val="00926E88"/>
    <w:rsid w:val="00932A20"/>
    <w:rsid w:val="00937B3F"/>
    <w:rsid w:val="0094019D"/>
    <w:rsid w:val="00940D2C"/>
    <w:rsid w:val="0094245F"/>
    <w:rsid w:val="00942C11"/>
    <w:rsid w:val="00951CA3"/>
    <w:rsid w:val="009542B0"/>
    <w:rsid w:val="009549E3"/>
    <w:rsid w:val="009558BE"/>
    <w:rsid w:val="00955C80"/>
    <w:rsid w:val="0096036F"/>
    <w:rsid w:val="009625F7"/>
    <w:rsid w:val="009732EC"/>
    <w:rsid w:val="00976CCD"/>
    <w:rsid w:val="009821CE"/>
    <w:rsid w:val="009852CF"/>
    <w:rsid w:val="0099192E"/>
    <w:rsid w:val="0099203A"/>
    <w:rsid w:val="00994DC1"/>
    <w:rsid w:val="009A1B5A"/>
    <w:rsid w:val="009A3406"/>
    <w:rsid w:val="009A583B"/>
    <w:rsid w:val="009A658F"/>
    <w:rsid w:val="009A668A"/>
    <w:rsid w:val="009B2BE8"/>
    <w:rsid w:val="009B3D2C"/>
    <w:rsid w:val="009B56C4"/>
    <w:rsid w:val="009C7A0E"/>
    <w:rsid w:val="009D527F"/>
    <w:rsid w:val="009D554F"/>
    <w:rsid w:val="009E0E8F"/>
    <w:rsid w:val="009E760D"/>
    <w:rsid w:val="009F2075"/>
    <w:rsid w:val="009F36D5"/>
    <w:rsid w:val="009F52E1"/>
    <w:rsid w:val="00A00E5A"/>
    <w:rsid w:val="00A025E8"/>
    <w:rsid w:val="00A0343A"/>
    <w:rsid w:val="00A04DA8"/>
    <w:rsid w:val="00A05265"/>
    <w:rsid w:val="00A061F3"/>
    <w:rsid w:val="00A06940"/>
    <w:rsid w:val="00A12B5A"/>
    <w:rsid w:val="00A16E03"/>
    <w:rsid w:val="00A20EDF"/>
    <w:rsid w:val="00A24B03"/>
    <w:rsid w:val="00A260CD"/>
    <w:rsid w:val="00A3277F"/>
    <w:rsid w:val="00A32F7A"/>
    <w:rsid w:val="00A337FA"/>
    <w:rsid w:val="00A3749B"/>
    <w:rsid w:val="00A409C2"/>
    <w:rsid w:val="00A45459"/>
    <w:rsid w:val="00A5066D"/>
    <w:rsid w:val="00A565BD"/>
    <w:rsid w:val="00A60745"/>
    <w:rsid w:val="00A62E42"/>
    <w:rsid w:val="00A64A71"/>
    <w:rsid w:val="00A6566A"/>
    <w:rsid w:val="00A71DA9"/>
    <w:rsid w:val="00A72AE1"/>
    <w:rsid w:val="00A73D10"/>
    <w:rsid w:val="00A87EEA"/>
    <w:rsid w:val="00A9159B"/>
    <w:rsid w:val="00A95775"/>
    <w:rsid w:val="00A9612B"/>
    <w:rsid w:val="00A96C4C"/>
    <w:rsid w:val="00AB67EE"/>
    <w:rsid w:val="00AC1DFF"/>
    <w:rsid w:val="00AD5CA0"/>
    <w:rsid w:val="00AD64AB"/>
    <w:rsid w:val="00AE2F90"/>
    <w:rsid w:val="00AF0437"/>
    <w:rsid w:val="00AF2291"/>
    <w:rsid w:val="00AF7D28"/>
    <w:rsid w:val="00B00800"/>
    <w:rsid w:val="00B00EB2"/>
    <w:rsid w:val="00B03C9A"/>
    <w:rsid w:val="00B103BE"/>
    <w:rsid w:val="00B167ED"/>
    <w:rsid w:val="00B17433"/>
    <w:rsid w:val="00B1764B"/>
    <w:rsid w:val="00B21FE9"/>
    <w:rsid w:val="00B2240F"/>
    <w:rsid w:val="00B26BD8"/>
    <w:rsid w:val="00B3149D"/>
    <w:rsid w:val="00B369F8"/>
    <w:rsid w:val="00B40105"/>
    <w:rsid w:val="00B47EAD"/>
    <w:rsid w:val="00B53F54"/>
    <w:rsid w:val="00B550EC"/>
    <w:rsid w:val="00B56324"/>
    <w:rsid w:val="00B570AA"/>
    <w:rsid w:val="00B6096D"/>
    <w:rsid w:val="00B67926"/>
    <w:rsid w:val="00B70117"/>
    <w:rsid w:val="00B72B04"/>
    <w:rsid w:val="00B7403D"/>
    <w:rsid w:val="00B7478F"/>
    <w:rsid w:val="00B770FF"/>
    <w:rsid w:val="00B8255D"/>
    <w:rsid w:val="00B82EF9"/>
    <w:rsid w:val="00B83B4E"/>
    <w:rsid w:val="00B85F47"/>
    <w:rsid w:val="00B86D98"/>
    <w:rsid w:val="00B87927"/>
    <w:rsid w:val="00B87B9C"/>
    <w:rsid w:val="00B91318"/>
    <w:rsid w:val="00B91A42"/>
    <w:rsid w:val="00B92619"/>
    <w:rsid w:val="00BA064B"/>
    <w:rsid w:val="00BA72BF"/>
    <w:rsid w:val="00BB1687"/>
    <w:rsid w:val="00BB3C03"/>
    <w:rsid w:val="00BB61B0"/>
    <w:rsid w:val="00BB638D"/>
    <w:rsid w:val="00BC2910"/>
    <w:rsid w:val="00BC571F"/>
    <w:rsid w:val="00BC77C0"/>
    <w:rsid w:val="00BD0240"/>
    <w:rsid w:val="00BD5650"/>
    <w:rsid w:val="00BD65B5"/>
    <w:rsid w:val="00BE07B7"/>
    <w:rsid w:val="00BE5CCE"/>
    <w:rsid w:val="00BE6C9B"/>
    <w:rsid w:val="00BE6FC4"/>
    <w:rsid w:val="00C134F7"/>
    <w:rsid w:val="00C203C6"/>
    <w:rsid w:val="00C20477"/>
    <w:rsid w:val="00C20A88"/>
    <w:rsid w:val="00C2255D"/>
    <w:rsid w:val="00C2341E"/>
    <w:rsid w:val="00C30297"/>
    <w:rsid w:val="00C31BAE"/>
    <w:rsid w:val="00C32955"/>
    <w:rsid w:val="00C41979"/>
    <w:rsid w:val="00C41C5C"/>
    <w:rsid w:val="00C432D6"/>
    <w:rsid w:val="00C44380"/>
    <w:rsid w:val="00C4526C"/>
    <w:rsid w:val="00C51F0A"/>
    <w:rsid w:val="00C520F8"/>
    <w:rsid w:val="00C5218D"/>
    <w:rsid w:val="00C530C6"/>
    <w:rsid w:val="00C54E4E"/>
    <w:rsid w:val="00C54F9F"/>
    <w:rsid w:val="00C663AB"/>
    <w:rsid w:val="00C714EA"/>
    <w:rsid w:val="00C719CD"/>
    <w:rsid w:val="00C76420"/>
    <w:rsid w:val="00C77D14"/>
    <w:rsid w:val="00C8001A"/>
    <w:rsid w:val="00C8517E"/>
    <w:rsid w:val="00C85314"/>
    <w:rsid w:val="00C862D7"/>
    <w:rsid w:val="00C8732F"/>
    <w:rsid w:val="00C94B51"/>
    <w:rsid w:val="00CA17A6"/>
    <w:rsid w:val="00CA46D6"/>
    <w:rsid w:val="00CA4BC0"/>
    <w:rsid w:val="00CA7DFD"/>
    <w:rsid w:val="00CB0798"/>
    <w:rsid w:val="00CC1835"/>
    <w:rsid w:val="00CC4452"/>
    <w:rsid w:val="00CC559D"/>
    <w:rsid w:val="00CD2241"/>
    <w:rsid w:val="00CD654B"/>
    <w:rsid w:val="00CD65DC"/>
    <w:rsid w:val="00CD6BD4"/>
    <w:rsid w:val="00CE223E"/>
    <w:rsid w:val="00CE5B0C"/>
    <w:rsid w:val="00CF4052"/>
    <w:rsid w:val="00CF49FC"/>
    <w:rsid w:val="00CF7EA6"/>
    <w:rsid w:val="00D07C03"/>
    <w:rsid w:val="00D12460"/>
    <w:rsid w:val="00D145F5"/>
    <w:rsid w:val="00D14B76"/>
    <w:rsid w:val="00D16E01"/>
    <w:rsid w:val="00D21CD3"/>
    <w:rsid w:val="00D2790A"/>
    <w:rsid w:val="00D3543E"/>
    <w:rsid w:val="00D355F0"/>
    <w:rsid w:val="00D3609E"/>
    <w:rsid w:val="00D42291"/>
    <w:rsid w:val="00D452D7"/>
    <w:rsid w:val="00D45AF8"/>
    <w:rsid w:val="00D470BC"/>
    <w:rsid w:val="00D51C05"/>
    <w:rsid w:val="00D5324A"/>
    <w:rsid w:val="00D540D0"/>
    <w:rsid w:val="00D54981"/>
    <w:rsid w:val="00D6369C"/>
    <w:rsid w:val="00D658A1"/>
    <w:rsid w:val="00D66182"/>
    <w:rsid w:val="00D664CC"/>
    <w:rsid w:val="00D71AC4"/>
    <w:rsid w:val="00D83BD9"/>
    <w:rsid w:val="00D94424"/>
    <w:rsid w:val="00D95FB9"/>
    <w:rsid w:val="00D97546"/>
    <w:rsid w:val="00D9782F"/>
    <w:rsid w:val="00DA49C0"/>
    <w:rsid w:val="00DA686B"/>
    <w:rsid w:val="00DB0581"/>
    <w:rsid w:val="00DB7F09"/>
    <w:rsid w:val="00DC00E8"/>
    <w:rsid w:val="00DC0AA7"/>
    <w:rsid w:val="00DC38A5"/>
    <w:rsid w:val="00DE2362"/>
    <w:rsid w:val="00DE2E52"/>
    <w:rsid w:val="00DE3423"/>
    <w:rsid w:val="00DF2C6E"/>
    <w:rsid w:val="00DF2E93"/>
    <w:rsid w:val="00DF3B68"/>
    <w:rsid w:val="00DF3F9F"/>
    <w:rsid w:val="00DF5224"/>
    <w:rsid w:val="00E0026E"/>
    <w:rsid w:val="00E10D39"/>
    <w:rsid w:val="00E1136B"/>
    <w:rsid w:val="00E22D51"/>
    <w:rsid w:val="00E24DC4"/>
    <w:rsid w:val="00E272D8"/>
    <w:rsid w:val="00E34DC1"/>
    <w:rsid w:val="00E35FA1"/>
    <w:rsid w:val="00E36BEA"/>
    <w:rsid w:val="00E40BCB"/>
    <w:rsid w:val="00E41747"/>
    <w:rsid w:val="00E464A8"/>
    <w:rsid w:val="00E50E7C"/>
    <w:rsid w:val="00E514BE"/>
    <w:rsid w:val="00E51545"/>
    <w:rsid w:val="00E55326"/>
    <w:rsid w:val="00E711D7"/>
    <w:rsid w:val="00E7149B"/>
    <w:rsid w:val="00E73E73"/>
    <w:rsid w:val="00E741F9"/>
    <w:rsid w:val="00E85A1A"/>
    <w:rsid w:val="00E86725"/>
    <w:rsid w:val="00E902B0"/>
    <w:rsid w:val="00E902E8"/>
    <w:rsid w:val="00E91649"/>
    <w:rsid w:val="00E93F6C"/>
    <w:rsid w:val="00E95C4B"/>
    <w:rsid w:val="00E96883"/>
    <w:rsid w:val="00E96ADC"/>
    <w:rsid w:val="00EA220D"/>
    <w:rsid w:val="00EA2B25"/>
    <w:rsid w:val="00EA4456"/>
    <w:rsid w:val="00EA5726"/>
    <w:rsid w:val="00EA6374"/>
    <w:rsid w:val="00EA6916"/>
    <w:rsid w:val="00EA75A5"/>
    <w:rsid w:val="00EB030F"/>
    <w:rsid w:val="00EB2474"/>
    <w:rsid w:val="00EB4A81"/>
    <w:rsid w:val="00EC2CF3"/>
    <w:rsid w:val="00EC6B16"/>
    <w:rsid w:val="00ED0134"/>
    <w:rsid w:val="00ED743C"/>
    <w:rsid w:val="00EE675D"/>
    <w:rsid w:val="00EE677F"/>
    <w:rsid w:val="00EE6973"/>
    <w:rsid w:val="00EF2FBF"/>
    <w:rsid w:val="00F0082D"/>
    <w:rsid w:val="00F0204E"/>
    <w:rsid w:val="00F025DC"/>
    <w:rsid w:val="00F05507"/>
    <w:rsid w:val="00F07C90"/>
    <w:rsid w:val="00F11487"/>
    <w:rsid w:val="00F1277C"/>
    <w:rsid w:val="00F1478D"/>
    <w:rsid w:val="00F156B8"/>
    <w:rsid w:val="00F20469"/>
    <w:rsid w:val="00F20DDA"/>
    <w:rsid w:val="00F23571"/>
    <w:rsid w:val="00F251D9"/>
    <w:rsid w:val="00F36BE1"/>
    <w:rsid w:val="00F36F11"/>
    <w:rsid w:val="00F41FB4"/>
    <w:rsid w:val="00F435E6"/>
    <w:rsid w:val="00F442AB"/>
    <w:rsid w:val="00F54489"/>
    <w:rsid w:val="00F54667"/>
    <w:rsid w:val="00F54AE2"/>
    <w:rsid w:val="00F54D7A"/>
    <w:rsid w:val="00F5772E"/>
    <w:rsid w:val="00F61029"/>
    <w:rsid w:val="00F610C3"/>
    <w:rsid w:val="00F64756"/>
    <w:rsid w:val="00F66716"/>
    <w:rsid w:val="00F66746"/>
    <w:rsid w:val="00F66B9F"/>
    <w:rsid w:val="00F71A0E"/>
    <w:rsid w:val="00F72E13"/>
    <w:rsid w:val="00F73714"/>
    <w:rsid w:val="00F84140"/>
    <w:rsid w:val="00F85FB5"/>
    <w:rsid w:val="00F86E7F"/>
    <w:rsid w:val="00F92279"/>
    <w:rsid w:val="00F94CD0"/>
    <w:rsid w:val="00F96ACE"/>
    <w:rsid w:val="00FA7A33"/>
    <w:rsid w:val="00FA7A51"/>
    <w:rsid w:val="00FB01A1"/>
    <w:rsid w:val="00FB067C"/>
    <w:rsid w:val="00FB64AA"/>
    <w:rsid w:val="00FC438E"/>
    <w:rsid w:val="00FC6ADA"/>
    <w:rsid w:val="00FD0D89"/>
    <w:rsid w:val="00FE45A4"/>
    <w:rsid w:val="00FF2B10"/>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41"/>
    <o:shapelayout v:ext="edit">
      <o:idmap v:ext="edit" data="1"/>
    </o:shapelayout>
  </w:shapeDefaults>
  <w:decimalSymbol w:val="."/>
  <w:listSeparator w:val=","/>
  <w14:docId w14:val="7FF681AE"/>
  <w15:docId w15:val="{310CD1AC-36A3-4A35-9993-CAFC243269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05751"/>
    <w:pPr>
      <w:spacing w:before="120" w:after="120" w:line="240" w:lineRule="auto"/>
    </w:pPr>
    <w:rPr>
      <w:rFonts w:ascii="Calibri" w:eastAsia="Times New Roman" w:hAnsi="Calibri" w:cs="Times New Roman"/>
      <w:szCs w:val="20"/>
      <w:lang w:eastAsia="en-AU"/>
    </w:rPr>
  </w:style>
  <w:style w:type="paragraph" w:styleId="Heading1">
    <w:name w:val="heading 1"/>
    <w:basedOn w:val="HeadingBase"/>
    <w:next w:val="Normal"/>
    <w:link w:val="Heading1Char"/>
    <w:qFormat/>
    <w:rsid w:val="00354FBB"/>
    <w:pPr>
      <w:spacing w:before="480"/>
      <w:outlineLvl w:val="0"/>
    </w:pPr>
    <w:rPr>
      <w:bCs w:val="0"/>
      <w:color w:val="002C47" w:themeColor="accent1"/>
      <w:sz w:val="48"/>
    </w:rPr>
  </w:style>
  <w:style w:type="paragraph" w:styleId="Heading2">
    <w:name w:val="heading 2"/>
    <w:basedOn w:val="HeadingBase"/>
    <w:next w:val="Normal"/>
    <w:link w:val="Heading2Char"/>
    <w:qFormat/>
    <w:rsid w:val="000E0B74"/>
    <w:pPr>
      <w:spacing w:before="360"/>
      <w:outlineLvl w:val="1"/>
    </w:pPr>
    <w:rPr>
      <w:bCs w:val="0"/>
      <w:iCs/>
      <w:sz w:val="36"/>
      <w:szCs w:val="28"/>
    </w:rPr>
  </w:style>
  <w:style w:type="paragraph" w:styleId="Heading3">
    <w:name w:val="heading 3"/>
    <w:basedOn w:val="HeadingBase"/>
    <w:next w:val="Normal"/>
    <w:link w:val="Heading3Char"/>
    <w:qFormat/>
    <w:rsid w:val="008361B4"/>
    <w:pPr>
      <w:spacing w:before="240"/>
      <w:outlineLvl w:val="2"/>
    </w:pPr>
    <w:rPr>
      <w:bCs w:val="0"/>
      <w:color w:val="00818F" w:themeColor="accent5"/>
      <w:sz w:val="28"/>
      <w:szCs w:val="26"/>
    </w:rPr>
  </w:style>
  <w:style w:type="paragraph" w:styleId="Heading4">
    <w:name w:val="heading 4"/>
    <w:basedOn w:val="HeadingBase"/>
    <w:next w:val="Normal"/>
    <w:link w:val="Heading4Char"/>
    <w:qFormat/>
    <w:rsid w:val="00354FBB"/>
    <w:pPr>
      <w:outlineLvl w:val="3"/>
    </w:pPr>
    <w:rPr>
      <w:bCs w:val="0"/>
      <w:color w:val="3A6FAF" w:themeColor="accent2"/>
      <w:sz w:val="26"/>
      <w:szCs w:val="26"/>
    </w:rPr>
  </w:style>
  <w:style w:type="paragraph" w:styleId="Heading5">
    <w:name w:val="heading 5"/>
    <w:basedOn w:val="HeadingBase"/>
    <w:next w:val="Normal"/>
    <w:link w:val="Heading5Char"/>
    <w:qFormat/>
    <w:rsid w:val="003E4D87"/>
    <w:pPr>
      <w:outlineLvl w:val="4"/>
    </w:pPr>
    <w:rPr>
      <w:b/>
      <w:bCs w:val="0"/>
      <w:iCs/>
    </w:rPr>
  </w:style>
  <w:style w:type="paragraph" w:styleId="Heading6">
    <w:name w:val="heading 6"/>
    <w:basedOn w:val="HeadingBase"/>
    <w:next w:val="Normal"/>
    <w:link w:val="Heading6Char"/>
    <w:qFormat/>
    <w:rsid w:val="003E4D87"/>
    <w:pPr>
      <w:outlineLvl w:val="5"/>
    </w:pPr>
    <w:rPr>
      <w:bCs w:val="0"/>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354FBB"/>
    <w:rPr>
      <w:rFonts w:ascii="Calibri" w:eastAsia="Times New Roman" w:hAnsi="Calibri" w:cs="Arial"/>
      <w:color w:val="002C47" w:themeColor="accent1"/>
      <w:kern w:val="32"/>
      <w:sz w:val="48"/>
      <w:szCs w:val="36"/>
      <w:lang w:eastAsia="en-AU"/>
    </w:rPr>
  </w:style>
  <w:style w:type="character" w:customStyle="1" w:styleId="Heading2Char">
    <w:name w:val="Heading 2 Char"/>
    <w:basedOn w:val="DefaultParagraphFont"/>
    <w:link w:val="Heading2"/>
    <w:rsid w:val="003E4D87"/>
    <w:rPr>
      <w:rFonts w:ascii="Calibri" w:eastAsia="Times New Roman" w:hAnsi="Calibri" w:cs="Arial"/>
      <w:iCs/>
      <w:color w:val="004A7F"/>
      <w:kern w:val="32"/>
      <w:sz w:val="36"/>
      <w:szCs w:val="28"/>
      <w:lang w:eastAsia="en-AU"/>
    </w:rPr>
  </w:style>
  <w:style w:type="character" w:customStyle="1" w:styleId="Heading3Char">
    <w:name w:val="Heading 3 Char"/>
    <w:basedOn w:val="DefaultParagraphFont"/>
    <w:link w:val="Heading3"/>
    <w:rsid w:val="008361B4"/>
    <w:rPr>
      <w:rFonts w:ascii="Calibri" w:eastAsia="Times New Roman" w:hAnsi="Calibri" w:cs="Arial"/>
      <w:color w:val="00818F" w:themeColor="accent5"/>
      <w:kern w:val="32"/>
      <w:sz w:val="28"/>
      <w:szCs w:val="26"/>
      <w:lang w:eastAsia="en-AU"/>
    </w:rPr>
  </w:style>
  <w:style w:type="character" w:customStyle="1" w:styleId="Heading4Char">
    <w:name w:val="Heading 4 Char"/>
    <w:basedOn w:val="DefaultParagraphFont"/>
    <w:link w:val="Heading4"/>
    <w:rsid w:val="00354FBB"/>
    <w:rPr>
      <w:rFonts w:ascii="Calibri" w:eastAsia="Times New Roman" w:hAnsi="Calibri" w:cs="Arial"/>
      <w:color w:val="3A6FAF" w:themeColor="accent2"/>
      <w:kern w:val="32"/>
      <w:sz w:val="26"/>
      <w:szCs w:val="26"/>
      <w:lang w:eastAsia="en-AU"/>
    </w:rPr>
  </w:style>
  <w:style w:type="character" w:customStyle="1" w:styleId="Heading5Char">
    <w:name w:val="Heading 5 Char"/>
    <w:basedOn w:val="DefaultParagraphFont"/>
    <w:link w:val="Heading5"/>
    <w:rsid w:val="003E4D87"/>
    <w:rPr>
      <w:rFonts w:ascii="Calibri" w:eastAsia="Times New Roman" w:hAnsi="Calibri" w:cs="Arial"/>
      <w:b/>
      <w:iCs/>
      <w:color w:val="004A7F"/>
      <w:kern w:val="32"/>
      <w:szCs w:val="36"/>
      <w:lang w:eastAsia="en-AU"/>
    </w:rPr>
  </w:style>
  <w:style w:type="character" w:customStyle="1" w:styleId="Heading6Char">
    <w:name w:val="Heading 6 Char"/>
    <w:basedOn w:val="DefaultParagraphFont"/>
    <w:link w:val="Heading6"/>
    <w:rsid w:val="003E4D87"/>
    <w:rPr>
      <w:rFonts w:ascii="Calibri" w:eastAsia="Times New Roman" w:hAnsi="Calibri" w:cs="Arial"/>
      <w:color w:val="004A7F"/>
      <w:kern w:val="32"/>
      <w:lang w:eastAsia="en-AU"/>
    </w:rPr>
  </w:style>
  <w:style w:type="paragraph" w:customStyle="1" w:styleId="ChartGraphic">
    <w:name w:val="Chart Graphic"/>
    <w:basedOn w:val="Normal"/>
    <w:next w:val="Normal"/>
    <w:rsid w:val="000E0B74"/>
    <w:pPr>
      <w:keepNext/>
      <w:spacing w:before="0" w:after="0"/>
      <w:jc w:val="center"/>
    </w:pPr>
    <w:rPr>
      <w:color w:val="004A7F"/>
      <w:sz w:val="20"/>
    </w:rPr>
  </w:style>
  <w:style w:type="paragraph" w:customStyle="1" w:styleId="AlphaParagraph">
    <w:name w:val="Alpha Paragraph"/>
    <w:basedOn w:val="Normal"/>
    <w:qFormat/>
    <w:rsid w:val="000E0B74"/>
    <w:pPr>
      <w:numPr>
        <w:ilvl w:val="1"/>
        <w:numId w:val="13"/>
      </w:numPr>
      <w:spacing w:before="0"/>
    </w:pPr>
  </w:style>
  <w:style w:type="paragraph" w:customStyle="1" w:styleId="BoxBullet">
    <w:name w:val="Box Bullet"/>
    <w:basedOn w:val="Normal"/>
    <w:rsid w:val="000E0B74"/>
    <w:pPr>
      <w:numPr>
        <w:numId w:val="2"/>
      </w:numPr>
      <w:spacing w:before="0"/>
      <w:ind w:left="284" w:hanging="284"/>
    </w:pPr>
  </w:style>
  <w:style w:type="paragraph" w:customStyle="1" w:styleId="BoxDash">
    <w:name w:val="Box Dash"/>
    <w:basedOn w:val="Normal"/>
    <w:rsid w:val="000E0B74"/>
    <w:pPr>
      <w:numPr>
        <w:ilvl w:val="1"/>
        <w:numId w:val="2"/>
      </w:numPr>
      <w:spacing w:before="0"/>
      <w:ind w:left="568"/>
    </w:pPr>
  </w:style>
  <w:style w:type="paragraph" w:customStyle="1" w:styleId="BoxDoubleDot">
    <w:name w:val="Box Double Dot"/>
    <w:basedOn w:val="Normal"/>
    <w:rsid w:val="000E0B74"/>
    <w:pPr>
      <w:numPr>
        <w:ilvl w:val="2"/>
        <w:numId w:val="2"/>
      </w:numPr>
      <w:spacing w:before="0"/>
      <w:ind w:left="851" w:hanging="284"/>
    </w:pPr>
  </w:style>
  <w:style w:type="paragraph" w:customStyle="1" w:styleId="BoxHeading">
    <w:name w:val="Box Heading"/>
    <w:basedOn w:val="Normal"/>
    <w:next w:val="Normal"/>
    <w:rsid w:val="008361B4"/>
    <w:pPr>
      <w:keepNext/>
      <w:spacing w:before="240"/>
    </w:pPr>
    <w:rPr>
      <w:b/>
      <w:color w:val="002C47" w:themeColor="accent1"/>
      <w:sz w:val="26"/>
      <w:szCs w:val="26"/>
    </w:rPr>
  </w:style>
  <w:style w:type="paragraph" w:customStyle="1" w:styleId="BoxText">
    <w:name w:val="Box Text"/>
    <w:basedOn w:val="Normal"/>
    <w:rsid w:val="000E0B74"/>
  </w:style>
  <w:style w:type="paragraph" w:customStyle="1" w:styleId="Bullet">
    <w:name w:val="Bullet"/>
    <w:aliases w:val="b,Body,b + line,b1,level 1"/>
    <w:basedOn w:val="Normal"/>
    <w:link w:val="BulletChar"/>
    <w:qFormat/>
    <w:rsid w:val="000E0B74"/>
    <w:pPr>
      <w:numPr>
        <w:numId w:val="1"/>
      </w:numPr>
      <w:spacing w:before="0"/>
    </w:pPr>
  </w:style>
  <w:style w:type="paragraph" w:customStyle="1" w:styleId="ChartandTableFootnoteAlpha">
    <w:name w:val="Chart and Table Footnote Alpha"/>
    <w:rsid w:val="002D488F"/>
    <w:pPr>
      <w:numPr>
        <w:numId w:val="7"/>
      </w:numPr>
      <w:tabs>
        <w:tab w:val="num" w:pos="284"/>
      </w:tabs>
      <w:spacing w:after="0" w:line="240" w:lineRule="auto"/>
      <w:ind w:left="284" w:hanging="284"/>
      <w:jc w:val="both"/>
    </w:pPr>
    <w:rPr>
      <w:rFonts w:ascii="Calibri" w:eastAsia="Times New Roman" w:hAnsi="Calibri" w:cs="Times New Roman"/>
      <w:color w:val="000000"/>
      <w:sz w:val="18"/>
      <w:szCs w:val="16"/>
      <w:lang w:eastAsia="en-AU"/>
    </w:rPr>
  </w:style>
  <w:style w:type="paragraph" w:customStyle="1" w:styleId="ChartMainHeading">
    <w:name w:val="Chart Main Heading"/>
    <w:basedOn w:val="TableMainHeading"/>
    <w:next w:val="ChartGraphic"/>
    <w:rsid w:val="008361B4"/>
    <w:pPr>
      <w:jc w:val="center"/>
    </w:pPr>
  </w:style>
  <w:style w:type="paragraph" w:customStyle="1" w:styleId="ChartorTableNote">
    <w:name w:val="Chart or Table Note"/>
    <w:next w:val="Normal"/>
    <w:rsid w:val="000E0B74"/>
    <w:pPr>
      <w:spacing w:after="0" w:line="240" w:lineRule="auto"/>
      <w:jc w:val="both"/>
    </w:pPr>
    <w:rPr>
      <w:rFonts w:ascii="Calibri" w:eastAsia="Times New Roman" w:hAnsi="Calibri" w:cs="Times New Roman"/>
      <w:color w:val="000000"/>
      <w:sz w:val="18"/>
      <w:szCs w:val="20"/>
      <w:lang w:eastAsia="en-AU"/>
    </w:rPr>
  </w:style>
  <w:style w:type="paragraph" w:customStyle="1" w:styleId="ChartSecondHeading">
    <w:name w:val="Chart Second Heading"/>
    <w:basedOn w:val="TableSecondHeading"/>
    <w:next w:val="ChartGraphic"/>
    <w:rsid w:val="008361B4"/>
    <w:pPr>
      <w:jc w:val="center"/>
    </w:pPr>
  </w:style>
  <w:style w:type="paragraph" w:customStyle="1" w:styleId="ReportDate">
    <w:name w:val="Report Date"/>
    <w:basedOn w:val="Normal"/>
    <w:link w:val="ReportDateChar"/>
    <w:rsid w:val="001D4EAA"/>
    <w:pPr>
      <w:keepNext/>
      <w:spacing w:before="0" w:after="360"/>
    </w:pPr>
    <w:rPr>
      <w:color w:val="FFFFFF" w:themeColor="background1"/>
      <w:sz w:val="44"/>
    </w:rPr>
  </w:style>
  <w:style w:type="paragraph" w:customStyle="1" w:styleId="Dash">
    <w:name w:val="Dash"/>
    <w:basedOn w:val="Normal"/>
    <w:qFormat/>
    <w:rsid w:val="000E0B74"/>
    <w:pPr>
      <w:numPr>
        <w:ilvl w:val="1"/>
        <w:numId w:val="1"/>
      </w:numPr>
      <w:spacing w:before="0"/>
      <w:ind w:left="568"/>
    </w:pPr>
  </w:style>
  <w:style w:type="paragraph" w:customStyle="1" w:styleId="DoubleDot">
    <w:name w:val="Double Dot"/>
    <w:basedOn w:val="Normal"/>
    <w:qFormat/>
    <w:rsid w:val="000E0B74"/>
    <w:pPr>
      <w:numPr>
        <w:ilvl w:val="2"/>
        <w:numId w:val="1"/>
      </w:numPr>
      <w:spacing w:before="0"/>
      <w:ind w:left="851" w:hanging="284"/>
    </w:pPr>
  </w:style>
  <w:style w:type="paragraph" w:customStyle="1" w:styleId="TableMainHeading">
    <w:name w:val="Table Main Heading"/>
    <w:basedOn w:val="Heading3"/>
    <w:next w:val="Normal"/>
    <w:rsid w:val="000E0B74"/>
    <w:pPr>
      <w:spacing w:before="120" w:after="0"/>
    </w:pPr>
    <w:rPr>
      <w:b/>
    </w:rPr>
  </w:style>
  <w:style w:type="paragraph" w:customStyle="1" w:styleId="FooterEven">
    <w:name w:val="Footer Even"/>
    <w:basedOn w:val="Footer"/>
    <w:rsid w:val="000E0B74"/>
    <w:pPr>
      <w:keepNext/>
      <w:tabs>
        <w:tab w:val="clear" w:pos="4513"/>
        <w:tab w:val="clear" w:pos="9026"/>
      </w:tabs>
    </w:pPr>
    <w:rPr>
      <w:noProof/>
    </w:rPr>
  </w:style>
  <w:style w:type="paragraph" w:customStyle="1" w:styleId="FooterOdd">
    <w:name w:val="Footer Odd"/>
    <w:basedOn w:val="Footer"/>
    <w:rsid w:val="000E0B74"/>
    <w:pPr>
      <w:keepNext/>
      <w:tabs>
        <w:tab w:val="clear" w:pos="4513"/>
        <w:tab w:val="clear" w:pos="9026"/>
      </w:tabs>
      <w:jc w:val="right"/>
    </w:pPr>
  </w:style>
  <w:style w:type="character" w:styleId="Hyperlink">
    <w:name w:val="Hyperlink"/>
    <w:basedOn w:val="DefaultParagraphFont"/>
    <w:uiPriority w:val="99"/>
    <w:rsid w:val="00EF2FBF"/>
    <w:rPr>
      <w:color w:val="3A6FAF" w:themeColor="accent2"/>
      <w:u w:val="none"/>
    </w:rPr>
  </w:style>
  <w:style w:type="paragraph" w:customStyle="1" w:styleId="OutlineNumbered1">
    <w:name w:val="Outline Numbered 1"/>
    <w:basedOn w:val="Normal"/>
    <w:rsid w:val="000E0B74"/>
    <w:pPr>
      <w:numPr>
        <w:numId w:val="6"/>
      </w:numPr>
      <w:spacing w:before="0"/>
    </w:pPr>
  </w:style>
  <w:style w:type="paragraph" w:customStyle="1" w:styleId="OneLevelNumberedParagraph">
    <w:name w:val="One Level Numbered Paragraph"/>
    <w:basedOn w:val="Normal"/>
    <w:rsid w:val="000E0B74"/>
    <w:pPr>
      <w:numPr>
        <w:numId w:val="5"/>
      </w:numPr>
      <w:spacing w:before="0"/>
    </w:pPr>
  </w:style>
  <w:style w:type="paragraph" w:customStyle="1" w:styleId="OutlineNumbered2">
    <w:name w:val="Outline Numbered 2"/>
    <w:basedOn w:val="Normal"/>
    <w:rsid w:val="000E0B74"/>
    <w:pPr>
      <w:numPr>
        <w:ilvl w:val="1"/>
        <w:numId w:val="6"/>
      </w:numPr>
      <w:spacing w:before="0"/>
    </w:pPr>
  </w:style>
  <w:style w:type="paragraph" w:customStyle="1" w:styleId="OutlineNumbered3">
    <w:name w:val="Outline Numbered 3"/>
    <w:basedOn w:val="Normal"/>
    <w:rsid w:val="000E0B74"/>
    <w:pPr>
      <w:numPr>
        <w:ilvl w:val="2"/>
        <w:numId w:val="6"/>
      </w:numPr>
      <w:spacing w:before="0"/>
    </w:pPr>
  </w:style>
  <w:style w:type="paragraph" w:customStyle="1" w:styleId="Romannumeral">
    <w:name w:val="Roman numeral"/>
    <w:basedOn w:val="Normal"/>
    <w:rsid w:val="00E35FA1"/>
    <w:pPr>
      <w:numPr>
        <w:numId w:val="13"/>
      </w:numPr>
      <w:tabs>
        <w:tab w:val="clear" w:pos="720"/>
        <w:tab w:val="left" w:pos="851"/>
      </w:tabs>
      <w:spacing w:before="0"/>
      <w:ind w:left="851" w:hanging="851"/>
    </w:pPr>
  </w:style>
  <w:style w:type="paragraph" w:customStyle="1" w:styleId="SingleParagraph">
    <w:name w:val="Single Paragraph"/>
    <w:basedOn w:val="Normal"/>
    <w:link w:val="SingleParagraphChar"/>
    <w:rsid w:val="000E0B74"/>
    <w:pPr>
      <w:spacing w:before="0" w:after="0"/>
    </w:pPr>
  </w:style>
  <w:style w:type="paragraph" w:customStyle="1" w:styleId="TableSecondHeading">
    <w:name w:val="Table Second Heading"/>
    <w:basedOn w:val="Normal"/>
    <w:next w:val="Normal"/>
    <w:rsid w:val="008361B4"/>
    <w:pPr>
      <w:keepNext/>
      <w:spacing w:before="0" w:after="20"/>
    </w:pPr>
    <w:rPr>
      <w:b/>
      <w:color w:val="00818F" w:themeColor="accent5"/>
    </w:rPr>
  </w:style>
  <w:style w:type="paragraph" w:customStyle="1" w:styleId="TableColumnHeadingCentred">
    <w:name w:val="Table Column Heading Centred"/>
    <w:basedOn w:val="TableTextLeft"/>
    <w:rsid w:val="008361B4"/>
    <w:pPr>
      <w:jc w:val="center"/>
    </w:pPr>
    <w:rPr>
      <w:b/>
      <w:color w:val="002C47" w:themeColor="accent1"/>
      <w:sz w:val="20"/>
    </w:rPr>
  </w:style>
  <w:style w:type="paragraph" w:customStyle="1" w:styleId="TableColumnHeadingLeft">
    <w:name w:val="Table Column Heading Left"/>
    <w:basedOn w:val="TableTextLeft"/>
    <w:rsid w:val="008361B4"/>
    <w:rPr>
      <w:b/>
      <w:color w:val="002C47" w:themeColor="accent1"/>
      <w:sz w:val="20"/>
    </w:rPr>
  </w:style>
  <w:style w:type="paragraph" w:customStyle="1" w:styleId="TableColumnHeadingRight">
    <w:name w:val="Table Column Heading Right"/>
    <w:basedOn w:val="TableTextLeft"/>
    <w:rsid w:val="008361B4"/>
    <w:pPr>
      <w:jc w:val="right"/>
    </w:pPr>
    <w:rPr>
      <w:b/>
      <w:color w:val="002C47" w:themeColor="accent1"/>
      <w:sz w:val="20"/>
    </w:rPr>
  </w:style>
  <w:style w:type="table" w:styleId="TableGrid">
    <w:name w:val="Table Grid"/>
    <w:basedOn w:val="TableNormal"/>
    <w:rsid w:val="000E0B74"/>
    <w:pPr>
      <w:spacing w:after="240" w:line="260" w:lineRule="exact"/>
      <w:jc w:val="both"/>
    </w:pPr>
    <w:rPr>
      <w:rFonts w:ascii="Times New Roman" w:eastAsia="Times New Roman" w:hAnsi="Times New Roman" w:cs="Times New Roman"/>
      <w:sz w:val="20"/>
      <w:szCs w:val="20"/>
      <w:lang w:eastAsia="en-AU"/>
    </w:rPr>
    <w:tblPr/>
    <w:tcPr>
      <w:shd w:val="clear" w:color="auto" w:fill="E6E6E6"/>
    </w:tcPr>
  </w:style>
  <w:style w:type="paragraph" w:customStyle="1" w:styleId="TableTextCentered">
    <w:name w:val="Table Text Centered"/>
    <w:basedOn w:val="TableTextRight"/>
    <w:rsid w:val="0060595B"/>
    <w:pPr>
      <w:jc w:val="center"/>
    </w:pPr>
  </w:style>
  <w:style w:type="paragraph" w:customStyle="1" w:styleId="TableTextLeft">
    <w:name w:val="Table Text Left"/>
    <w:basedOn w:val="TableTextRight"/>
    <w:rsid w:val="000E0B74"/>
    <w:pPr>
      <w:jc w:val="left"/>
    </w:pPr>
  </w:style>
  <w:style w:type="paragraph" w:customStyle="1" w:styleId="TableTextRight">
    <w:name w:val="Table Text Right"/>
    <w:basedOn w:val="Normal"/>
    <w:rsid w:val="000E0B74"/>
    <w:pPr>
      <w:spacing w:before="40" w:after="40"/>
      <w:jc w:val="right"/>
    </w:pPr>
    <w:rPr>
      <w:color w:val="000000"/>
      <w:sz w:val="18"/>
    </w:rPr>
  </w:style>
  <w:style w:type="paragraph" w:styleId="TOC1">
    <w:name w:val="toc 1"/>
    <w:basedOn w:val="Normal"/>
    <w:next w:val="Normal"/>
    <w:uiPriority w:val="39"/>
    <w:qFormat/>
    <w:rsid w:val="008361B4"/>
    <w:pPr>
      <w:keepNext/>
      <w:tabs>
        <w:tab w:val="right" w:leader="dot" w:pos="9072"/>
      </w:tabs>
      <w:spacing w:before="180" w:after="0"/>
      <w:ind w:right="-2"/>
    </w:pPr>
    <w:rPr>
      <w:b/>
      <w:noProof/>
      <w:color w:val="002C47" w:themeColor="accent1"/>
      <w:szCs w:val="22"/>
    </w:rPr>
  </w:style>
  <w:style w:type="paragraph" w:styleId="TOC2">
    <w:name w:val="toc 2"/>
    <w:basedOn w:val="Normal"/>
    <w:next w:val="Normal"/>
    <w:uiPriority w:val="39"/>
    <w:qFormat/>
    <w:rsid w:val="008361B4"/>
    <w:pPr>
      <w:keepNext/>
      <w:tabs>
        <w:tab w:val="right" w:leader="dot" w:pos="9072"/>
      </w:tabs>
      <w:spacing w:before="40" w:after="20"/>
      <w:ind w:right="-2"/>
    </w:pPr>
    <w:rPr>
      <w:noProof/>
      <w:color w:val="002C47" w:themeColor="accent1"/>
    </w:rPr>
  </w:style>
  <w:style w:type="paragraph" w:styleId="TOC3">
    <w:name w:val="toc 3"/>
    <w:basedOn w:val="Normal"/>
    <w:next w:val="Normal"/>
    <w:uiPriority w:val="39"/>
    <w:qFormat/>
    <w:rsid w:val="008361B4"/>
    <w:pPr>
      <w:tabs>
        <w:tab w:val="right" w:leader="dot" w:pos="9072"/>
      </w:tabs>
      <w:spacing w:before="20" w:after="0"/>
      <w:ind w:left="284" w:right="-2"/>
    </w:pPr>
    <w:rPr>
      <w:rFonts w:cs="Calibri"/>
      <w:noProof/>
      <w:color w:val="5F5F5F" w:themeColor="text2"/>
    </w:rPr>
  </w:style>
  <w:style w:type="numbering" w:customStyle="1" w:styleId="OutlineList">
    <w:name w:val="OutlineList"/>
    <w:uiPriority w:val="99"/>
    <w:rsid w:val="000E0B74"/>
    <w:pPr>
      <w:numPr>
        <w:numId w:val="4"/>
      </w:numPr>
    </w:pPr>
  </w:style>
  <w:style w:type="numbering" w:customStyle="1" w:styleId="BulletedList">
    <w:name w:val="Bulleted List"/>
    <w:uiPriority w:val="99"/>
    <w:rsid w:val="000E0B74"/>
    <w:pPr>
      <w:numPr>
        <w:numId w:val="1"/>
      </w:numPr>
    </w:pPr>
  </w:style>
  <w:style w:type="numbering" w:customStyle="1" w:styleId="BoxBulletedList">
    <w:name w:val="Box Bulleted List"/>
    <w:uiPriority w:val="99"/>
    <w:rsid w:val="000E0B74"/>
    <w:pPr>
      <w:numPr>
        <w:numId w:val="2"/>
      </w:numPr>
    </w:pPr>
  </w:style>
  <w:style w:type="numbering" w:customStyle="1" w:styleId="OneLevelList">
    <w:name w:val="OneLevelList"/>
    <w:uiPriority w:val="99"/>
    <w:rsid w:val="000E0B74"/>
    <w:pPr>
      <w:numPr>
        <w:numId w:val="3"/>
      </w:numPr>
    </w:pPr>
  </w:style>
  <w:style w:type="numbering" w:customStyle="1" w:styleId="ChartandTableFootnoteAlphaList">
    <w:name w:val="ChartandTableFootnoteAlphaList"/>
    <w:uiPriority w:val="99"/>
    <w:rsid w:val="000E0B74"/>
    <w:pPr>
      <w:numPr>
        <w:numId w:val="14"/>
      </w:numPr>
    </w:pPr>
  </w:style>
  <w:style w:type="paragraph" w:customStyle="1" w:styleId="Crest">
    <w:name w:val="Crest"/>
    <w:basedOn w:val="Header"/>
    <w:rsid w:val="000E0B74"/>
    <w:pPr>
      <w:spacing w:after="480"/>
      <w:jc w:val="center"/>
    </w:pPr>
    <w:rPr>
      <w:color w:val="000000" w:themeColor="text1"/>
    </w:rPr>
  </w:style>
  <w:style w:type="paragraph" w:customStyle="1" w:styleId="Heading1Numbered">
    <w:name w:val="Heading 1 Numbered"/>
    <w:basedOn w:val="Heading1"/>
    <w:next w:val="Normal"/>
    <w:rsid w:val="000E0B74"/>
    <w:pPr>
      <w:numPr>
        <w:numId w:val="8"/>
      </w:numPr>
    </w:pPr>
  </w:style>
  <w:style w:type="character" w:customStyle="1" w:styleId="SingleParagraphChar">
    <w:name w:val="Single Paragraph Char"/>
    <w:basedOn w:val="DefaultParagraphFont"/>
    <w:link w:val="SingleParagraph"/>
    <w:rsid w:val="000E0B74"/>
    <w:rPr>
      <w:rFonts w:ascii="Calibri" w:eastAsia="Times New Roman" w:hAnsi="Calibri" w:cs="Times New Roman"/>
      <w:szCs w:val="20"/>
      <w:lang w:eastAsia="en-AU"/>
    </w:rPr>
  </w:style>
  <w:style w:type="paragraph" w:customStyle="1" w:styleId="Heading2Numbered">
    <w:name w:val="Heading 2 Numbered"/>
    <w:basedOn w:val="Heading2"/>
    <w:next w:val="Normal"/>
    <w:rsid w:val="000E0B74"/>
    <w:pPr>
      <w:numPr>
        <w:ilvl w:val="1"/>
        <w:numId w:val="8"/>
      </w:numPr>
      <w:ind w:left="284" w:hanging="284"/>
    </w:pPr>
  </w:style>
  <w:style w:type="paragraph" w:customStyle="1" w:styleId="Heading3Numbered">
    <w:name w:val="Heading 3 Numbered"/>
    <w:basedOn w:val="Heading3"/>
    <w:qFormat/>
    <w:rsid w:val="000E0B74"/>
    <w:pPr>
      <w:numPr>
        <w:ilvl w:val="2"/>
        <w:numId w:val="8"/>
      </w:numPr>
      <w:ind w:left="284" w:hanging="284"/>
    </w:pPr>
  </w:style>
  <w:style w:type="paragraph" w:styleId="Title">
    <w:name w:val="Title"/>
    <w:basedOn w:val="Normal"/>
    <w:next w:val="Normal"/>
    <w:link w:val="TitleChar"/>
    <w:uiPriority w:val="10"/>
    <w:qFormat/>
    <w:rsid w:val="001D4EAA"/>
    <w:pPr>
      <w:spacing w:before="0" w:after="300"/>
      <w:contextualSpacing/>
    </w:pPr>
    <w:rPr>
      <w:rFonts w:eastAsiaTheme="majorEastAsia" w:cstheme="majorBidi"/>
      <w:b/>
      <w:color w:val="FFFFFF" w:themeColor="background1"/>
      <w:spacing w:val="5"/>
      <w:kern w:val="28"/>
      <w:sz w:val="72"/>
      <w:szCs w:val="52"/>
    </w:rPr>
  </w:style>
  <w:style w:type="character" w:customStyle="1" w:styleId="TitleChar">
    <w:name w:val="Title Char"/>
    <w:basedOn w:val="DefaultParagraphFont"/>
    <w:link w:val="Title"/>
    <w:uiPriority w:val="10"/>
    <w:rsid w:val="001D4EAA"/>
    <w:rPr>
      <w:rFonts w:ascii="Calibri" w:eastAsiaTheme="majorEastAsia" w:hAnsi="Calibri" w:cstheme="majorBidi"/>
      <w:b/>
      <w:color w:val="FFFFFF" w:themeColor="background1"/>
      <w:spacing w:val="5"/>
      <w:kern w:val="28"/>
      <w:sz w:val="72"/>
      <w:szCs w:val="52"/>
      <w:lang w:eastAsia="en-AU"/>
    </w:rPr>
  </w:style>
  <w:style w:type="paragraph" w:styleId="Subtitle">
    <w:name w:val="Subtitle"/>
    <w:basedOn w:val="Normal"/>
    <w:next w:val="Normal"/>
    <w:link w:val="SubtitleChar"/>
    <w:uiPriority w:val="11"/>
    <w:qFormat/>
    <w:rsid w:val="001D4EAA"/>
    <w:pPr>
      <w:numPr>
        <w:ilvl w:val="1"/>
      </w:numPr>
    </w:pPr>
    <w:rPr>
      <w:rFonts w:eastAsiaTheme="majorEastAsia" w:cstheme="majorBidi"/>
      <w:iCs/>
      <w:color w:val="FFFFFF" w:themeColor="background1"/>
      <w:sz w:val="44"/>
      <w:szCs w:val="44"/>
    </w:rPr>
  </w:style>
  <w:style w:type="character" w:customStyle="1" w:styleId="SubtitleChar">
    <w:name w:val="Subtitle Char"/>
    <w:basedOn w:val="DefaultParagraphFont"/>
    <w:link w:val="Subtitle"/>
    <w:uiPriority w:val="11"/>
    <w:rsid w:val="001D4EAA"/>
    <w:rPr>
      <w:rFonts w:ascii="Calibri" w:eastAsiaTheme="majorEastAsia" w:hAnsi="Calibri" w:cstheme="majorBidi"/>
      <w:iCs/>
      <w:color w:val="FFFFFF" w:themeColor="background1"/>
      <w:sz w:val="44"/>
      <w:szCs w:val="44"/>
      <w:lang w:eastAsia="en-AU"/>
    </w:rPr>
  </w:style>
  <w:style w:type="character" w:styleId="SubtleEmphasis">
    <w:name w:val="Subtle Emphasis"/>
    <w:basedOn w:val="DefaultParagraphFont"/>
    <w:uiPriority w:val="19"/>
    <w:qFormat/>
    <w:rsid w:val="000E0B74"/>
    <w:rPr>
      <w:i/>
      <w:iCs/>
      <w:color w:val="808080" w:themeColor="text1" w:themeTint="7F"/>
    </w:rPr>
  </w:style>
  <w:style w:type="paragraph" w:styleId="Footer">
    <w:name w:val="footer"/>
    <w:basedOn w:val="Normal"/>
    <w:link w:val="FooterChar"/>
    <w:unhideWhenUsed/>
    <w:rsid w:val="00421351"/>
    <w:pPr>
      <w:tabs>
        <w:tab w:val="center" w:pos="4513"/>
        <w:tab w:val="right" w:pos="9026"/>
      </w:tabs>
      <w:spacing w:before="0" w:after="0"/>
      <w:jc w:val="center"/>
    </w:pPr>
    <w:rPr>
      <w:color w:val="002C47" w:themeColor="accent1"/>
      <w:sz w:val="20"/>
    </w:rPr>
  </w:style>
  <w:style w:type="character" w:customStyle="1" w:styleId="FooterChar">
    <w:name w:val="Footer Char"/>
    <w:basedOn w:val="DefaultParagraphFont"/>
    <w:link w:val="Footer"/>
    <w:rsid w:val="00421351"/>
    <w:rPr>
      <w:rFonts w:ascii="Calibri" w:eastAsia="Times New Roman" w:hAnsi="Calibri" w:cs="Times New Roman"/>
      <w:color w:val="002C47" w:themeColor="accent1"/>
      <w:sz w:val="20"/>
      <w:szCs w:val="20"/>
      <w:lang w:eastAsia="en-AU"/>
    </w:rPr>
  </w:style>
  <w:style w:type="paragraph" w:styleId="Header">
    <w:name w:val="header"/>
    <w:basedOn w:val="Normal"/>
    <w:link w:val="HeaderChar"/>
    <w:uiPriority w:val="99"/>
    <w:unhideWhenUsed/>
    <w:rsid w:val="00421351"/>
    <w:pPr>
      <w:keepNext/>
      <w:spacing w:before="0" w:after="0"/>
      <w:jc w:val="right"/>
    </w:pPr>
    <w:rPr>
      <w:color w:val="002C47" w:themeColor="accent1"/>
      <w:sz w:val="20"/>
    </w:rPr>
  </w:style>
  <w:style w:type="character" w:customStyle="1" w:styleId="HeaderChar">
    <w:name w:val="Header Char"/>
    <w:basedOn w:val="DefaultParagraphFont"/>
    <w:link w:val="Header"/>
    <w:uiPriority w:val="99"/>
    <w:rsid w:val="00421351"/>
    <w:rPr>
      <w:rFonts w:ascii="Calibri" w:eastAsia="Times New Roman" w:hAnsi="Calibri" w:cs="Times New Roman"/>
      <w:color w:val="002C47" w:themeColor="accent1"/>
      <w:sz w:val="20"/>
      <w:szCs w:val="20"/>
      <w:lang w:eastAsia="en-AU"/>
    </w:rPr>
  </w:style>
  <w:style w:type="character" w:styleId="PlaceholderText">
    <w:name w:val="Placeholder Text"/>
    <w:basedOn w:val="DefaultParagraphFont"/>
    <w:uiPriority w:val="99"/>
    <w:semiHidden/>
    <w:rsid w:val="00056880"/>
    <w:rPr>
      <w:color w:val="808080"/>
    </w:rPr>
  </w:style>
  <w:style w:type="paragraph" w:customStyle="1" w:styleId="HeadingBase">
    <w:name w:val="Heading Base"/>
    <w:qFormat/>
    <w:rsid w:val="00CE5B0C"/>
    <w:pPr>
      <w:keepNext/>
      <w:spacing w:after="120" w:line="240" w:lineRule="auto"/>
    </w:pPr>
    <w:rPr>
      <w:rFonts w:ascii="Calibri" w:eastAsia="Times New Roman" w:hAnsi="Calibri" w:cs="Arial"/>
      <w:bCs/>
      <w:color w:val="002C47"/>
      <w:kern w:val="32"/>
      <w:szCs w:val="36"/>
      <w:lang w:eastAsia="en-AU"/>
    </w:rPr>
  </w:style>
  <w:style w:type="character" w:customStyle="1" w:styleId="ReportDateChar">
    <w:name w:val="Report Date Char"/>
    <w:basedOn w:val="DefaultParagraphFont"/>
    <w:link w:val="ReportDate"/>
    <w:rsid w:val="001D4EAA"/>
    <w:rPr>
      <w:rFonts w:ascii="Calibri" w:eastAsia="Times New Roman" w:hAnsi="Calibri" w:cs="Times New Roman"/>
      <w:color w:val="FFFFFF" w:themeColor="background1"/>
      <w:sz w:val="44"/>
      <w:szCs w:val="20"/>
      <w:lang w:eastAsia="en-AU"/>
    </w:rPr>
  </w:style>
  <w:style w:type="paragraph" w:customStyle="1" w:styleId="Disclaimer">
    <w:name w:val="Disclaimer"/>
    <w:basedOn w:val="ReportDate"/>
    <w:rsid w:val="002F617F"/>
    <w:pPr>
      <w:spacing w:after="1800"/>
      <w:ind w:right="142"/>
    </w:pPr>
    <w:rPr>
      <w:rFonts w:ascii="Century Gothic" w:hAnsi="Century Gothic"/>
      <w:b/>
      <w:bCs/>
      <w:color w:val="5F5F5F" w:themeColor="text2"/>
      <w:sz w:val="22"/>
    </w:rPr>
  </w:style>
  <w:style w:type="paragraph" w:customStyle="1" w:styleId="NotesHeading">
    <w:name w:val="Notes Heading"/>
    <w:basedOn w:val="Normal"/>
    <w:rsid w:val="002F617F"/>
    <w:pPr>
      <w:keepNext/>
      <w:spacing w:before="240" w:after="360"/>
      <w:jc w:val="center"/>
    </w:pPr>
    <w:rPr>
      <w:rFonts w:ascii="Century Gothic" w:hAnsi="Century Gothic"/>
      <w:smallCaps/>
      <w:color w:val="5F5F5F" w:themeColor="text2"/>
      <w:sz w:val="36"/>
      <w:szCs w:val="36"/>
    </w:rPr>
  </w:style>
  <w:style w:type="paragraph" w:customStyle="1" w:styleId="Divider">
    <w:name w:val="Divider"/>
    <w:basedOn w:val="ReportDate"/>
    <w:qFormat/>
    <w:rsid w:val="002F617F"/>
    <w:pPr>
      <w:spacing w:after="1800"/>
    </w:pPr>
    <w:rPr>
      <w:rFonts w:ascii="Rockwell" w:hAnsi="Rockwell"/>
      <w:sz w:val="24"/>
    </w:rPr>
  </w:style>
  <w:style w:type="character" w:customStyle="1" w:styleId="FramedFooter">
    <w:name w:val="Framed Footer"/>
    <w:rsid w:val="00E22D51"/>
    <w:rPr>
      <w:rFonts w:ascii="Arial" w:hAnsi="Arial"/>
      <w:color w:val="004A7F"/>
      <w:sz w:val="18"/>
    </w:rPr>
  </w:style>
  <w:style w:type="character" w:customStyle="1" w:styleId="FramedHeader">
    <w:name w:val="Framed Header"/>
    <w:basedOn w:val="DefaultParagraphFont"/>
    <w:rsid w:val="0027590B"/>
    <w:rPr>
      <w:rFonts w:ascii="Arial" w:hAnsi="Arial"/>
      <w:dstrike w:val="0"/>
      <w:color w:val="auto"/>
      <w:sz w:val="18"/>
      <w:vertAlign w:val="baseline"/>
    </w:rPr>
  </w:style>
  <w:style w:type="paragraph" w:customStyle="1" w:styleId="TableTextIndented">
    <w:name w:val="Table Text Indented"/>
    <w:basedOn w:val="TableTextLeft"/>
    <w:qFormat/>
    <w:rsid w:val="008E6292"/>
    <w:pPr>
      <w:ind w:left="284"/>
    </w:pPr>
  </w:style>
  <w:style w:type="paragraph" w:customStyle="1" w:styleId="TableHeadingContinued">
    <w:name w:val="Table Heading Continued"/>
    <w:basedOn w:val="TableMainHeading"/>
    <w:next w:val="TableGraphic"/>
    <w:qFormat/>
    <w:rsid w:val="007E2AB9"/>
  </w:style>
  <w:style w:type="paragraph" w:customStyle="1" w:styleId="TableGraphic">
    <w:name w:val="Table Graphic"/>
    <w:basedOn w:val="HeadingBase"/>
    <w:next w:val="Normal"/>
    <w:qFormat/>
    <w:rsid w:val="008E6292"/>
    <w:pPr>
      <w:spacing w:after="0"/>
    </w:pPr>
  </w:style>
  <w:style w:type="character" w:styleId="FootnoteReference">
    <w:name w:val="footnote reference"/>
    <w:basedOn w:val="DefaultParagraphFont"/>
    <w:uiPriority w:val="99"/>
    <w:rsid w:val="000F7517"/>
    <w:rPr>
      <w:rFonts w:ascii="Calibri" w:hAnsi="Calibri"/>
      <w:sz w:val="20"/>
      <w:vertAlign w:val="superscript"/>
    </w:rPr>
  </w:style>
  <w:style w:type="paragraph" w:styleId="FootnoteText">
    <w:name w:val="footnote text"/>
    <w:basedOn w:val="Normal"/>
    <w:link w:val="FootnoteTextChar"/>
    <w:uiPriority w:val="99"/>
    <w:rsid w:val="0060595B"/>
    <w:pPr>
      <w:spacing w:before="0" w:after="0"/>
    </w:pPr>
    <w:rPr>
      <w:sz w:val="20"/>
    </w:rPr>
  </w:style>
  <w:style w:type="character" w:customStyle="1" w:styleId="FootnoteTextChar">
    <w:name w:val="Footnote Text Char"/>
    <w:basedOn w:val="DefaultParagraphFont"/>
    <w:link w:val="FootnoteText"/>
    <w:uiPriority w:val="99"/>
    <w:rsid w:val="0060595B"/>
    <w:rPr>
      <w:rFonts w:ascii="Calibri" w:eastAsia="Times New Roman" w:hAnsi="Calibri" w:cs="Times New Roman"/>
      <w:sz w:val="20"/>
      <w:szCs w:val="20"/>
      <w:lang w:eastAsia="en-AU"/>
    </w:rPr>
  </w:style>
  <w:style w:type="paragraph" w:customStyle="1" w:styleId="Heading3noTOC">
    <w:name w:val="Heading 3 no TOC"/>
    <w:basedOn w:val="Heading3"/>
    <w:qFormat/>
    <w:rsid w:val="00257AEE"/>
    <w:rPr>
      <w:rFonts w:cs="Calibri"/>
    </w:rPr>
  </w:style>
  <w:style w:type="paragraph" w:styleId="BalloonText">
    <w:name w:val="Balloon Text"/>
    <w:basedOn w:val="Normal"/>
    <w:link w:val="BalloonTextChar"/>
    <w:uiPriority w:val="99"/>
    <w:semiHidden/>
    <w:unhideWhenUsed/>
    <w:rsid w:val="00475B7B"/>
    <w:pPr>
      <w:spacing w:before="0"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475B7B"/>
    <w:rPr>
      <w:rFonts w:ascii="Tahoma" w:eastAsia="Times New Roman" w:hAnsi="Tahoma" w:cs="Tahoma"/>
      <w:sz w:val="16"/>
      <w:szCs w:val="16"/>
      <w:lang w:eastAsia="en-AU"/>
    </w:rPr>
  </w:style>
  <w:style w:type="character" w:styleId="UnresolvedMention">
    <w:name w:val="Unresolved Mention"/>
    <w:basedOn w:val="DefaultParagraphFont"/>
    <w:uiPriority w:val="99"/>
    <w:semiHidden/>
    <w:unhideWhenUsed/>
    <w:rsid w:val="00E514BE"/>
    <w:rPr>
      <w:color w:val="605E5C"/>
      <w:shd w:val="clear" w:color="auto" w:fill="E1DFDD"/>
    </w:rPr>
  </w:style>
  <w:style w:type="character" w:styleId="FollowedHyperlink">
    <w:name w:val="FollowedHyperlink"/>
    <w:basedOn w:val="DefaultParagraphFont"/>
    <w:uiPriority w:val="99"/>
    <w:semiHidden/>
    <w:unhideWhenUsed/>
    <w:rsid w:val="00E514BE"/>
    <w:rPr>
      <w:color w:val="E61E26" w:themeColor="followedHyperlink"/>
      <w:u w:val="single"/>
    </w:rPr>
  </w:style>
  <w:style w:type="character" w:customStyle="1" w:styleId="BulletChar">
    <w:name w:val="Bullet Char"/>
    <w:aliases w:val="b + line Char Char,b Char,b Char Char"/>
    <w:basedOn w:val="DefaultParagraphFont"/>
    <w:link w:val="Bullet"/>
    <w:rsid w:val="00976CCD"/>
    <w:rPr>
      <w:rFonts w:ascii="Calibri" w:eastAsia="Times New Roman" w:hAnsi="Calibri" w:cs="Times New Roman"/>
      <w:szCs w:val="20"/>
      <w:lang w:eastAsia="en-AU"/>
    </w:rPr>
  </w:style>
  <w:style w:type="character" w:styleId="CommentReference">
    <w:name w:val="annotation reference"/>
    <w:basedOn w:val="DefaultParagraphFont"/>
    <w:uiPriority w:val="99"/>
    <w:semiHidden/>
    <w:unhideWhenUsed/>
    <w:rsid w:val="0001591E"/>
    <w:rPr>
      <w:sz w:val="16"/>
      <w:szCs w:val="16"/>
    </w:rPr>
  </w:style>
  <w:style w:type="paragraph" w:styleId="CommentText">
    <w:name w:val="annotation text"/>
    <w:basedOn w:val="Normal"/>
    <w:link w:val="CommentTextChar"/>
    <w:uiPriority w:val="99"/>
    <w:unhideWhenUsed/>
    <w:rsid w:val="0001591E"/>
    <w:rPr>
      <w:sz w:val="20"/>
    </w:rPr>
  </w:style>
  <w:style w:type="character" w:customStyle="1" w:styleId="CommentTextChar">
    <w:name w:val="Comment Text Char"/>
    <w:basedOn w:val="DefaultParagraphFont"/>
    <w:link w:val="CommentText"/>
    <w:uiPriority w:val="99"/>
    <w:rsid w:val="0001591E"/>
    <w:rPr>
      <w:rFonts w:ascii="Calibri" w:eastAsia="Times New Roman" w:hAnsi="Calibri" w:cs="Times New Roman"/>
      <w:sz w:val="20"/>
      <w:szCs w:val="20"/>
      <w:lang w:eastAsia="en-AU"/>
    </w:rPr>
  </w:style>
  <w:style w:type="paragraph" w:styleId="CommentSubject">
    <w:name w:val="annotation subject"/>
    <w:basedOn w:val="CommentText"/>
    <w:next w:val="CommentText"/>
    <w:link w:val="CommentSubjectChar"/>
    <w:uiPriority w:val="99"/>
    <w:semiHidden/>
    <w:unhideWhenUsed/>
    <w:rsid w:val="0001591E"/>
    <w:rPr>
      <w:b/>
      <w:bCs/>
    </w:rPr>
  </w:style>
  <w:style w:type="character" w:customStyle="1" w:styleId="CommentSubjectChar">
    <w:name w:val="Comment Subject Char"/>
    <w:basedOn w:val="CommentTextChar"/>
    <w:link w:val="CommentSubject"/>
    <w:uiPriority w:val="99"/>
    <w:semiHidden/>
    <w:rsid w:val="0001591E"/>
    <w:rPr>
      <w:rFonts w:ascii="Calibri" w:eastAsia="Times New Roman" w:hAnsi="Calibri" w:cs="Times New Roman"/>
      <w:b/>
      <w:bCs/>
      <w:sz w:val="20"/>
      <w:szCs w:val="20"/>
      <w:lang w:eastAsia="en-AU"/>
    </w:rPr>
  </w:style>
  <w:style w:type="paragraph" w:styleId="ListParagraph">
    <w:name w:val="List Paragraph"/>
    <w:basedOn w:val="Normal"/>
    <w:uiPriority w:val="34"/>
    <w:qFormat/>
    <w:rsid w:val="009A583B"/>
    <w:pPr>
      <w:ind w:left="720"/>
      <w:contextualSpacing/>
    </w:pPr>
  </w:style>
  <w:style w:type="paragraph" w:styleId="BodyText">
    <w:name w:val="Body Text"/>
    <w:basedOn w:val="Normal"/>
    <w:link w:val="BodyTextChar"/>
    <w:qFormat/>
    <w:rsid w:val="00832012"/>
    <w:pPr>
      <w:spacing w:before="0" w:line="264" w:lineRule="auto"/>
    </w:pPr>
    <w:rPr>
      <w:rFonts w:asciiTheme="minorHAnsi" w:eastAsiaTheme="minorHAnsi" w:hAnsiTheme="minorHAnsi" w:cstheme="minorBidi"/>
      <w:color w:val="262626" w:themeColor="text1" w:themeTint="D9"/>
      <w:sz w:val="20"/>
      <w:lang w:eastAsia="en-US"/>
    </w:rPr>
  </w:style>
  <w:style w:type="character" w:customStyle="1" w:styleId="BodyTextChar">
    <w:name w:val="Body Text Char"/>
    <w:basedOn w:val="DefaultParagraphFont"/>
    <w:link w:val="BodyText"/>
    <w:rsid w:val="00832012"/>
    <w:rPr>
      <w:color w:val="262626" w:themeColor="text1" w:themeTint="D9"/>
      <w:sz w:val="20"/>
      <w:szCs w:val="20"/>
    </w:rPr>
  </w:style>
  <w:style w:type="paragraph" w:styleId="NormalWeb">
    <w:name w:val="Normal (Web)"/>
    <w:basedOn w:val="Normal"/>
    <w:uiPriority w:val="99"/>
    <w:semiHidden/>
    <w:unhideWhenUsed/>
    <w:rsid w:val="00951CA3"/>
    <w:rPr>
      <w:rFonts w:ascii="Times New Roman" w:hAnsi="Times New Roman"/>
      <w:sz w:val="24"/>
      <w:szCs w:val="24"/>
    </w:rPr>
  </w:style>
  <w:style w:type="character" w:styleId="Strong">
    <w:name w:val="Strong"/>
    <w:basedOn w:val="DefaultParagraphFont"/>
    <w:uiPriority w:val="22"/>
    <w:qFormat/>
    <w:rsid w:val="00050482"/>
    <w:rPr>
      <w:b/>
      <w:bCs/>
    </w:rPr>
  </w:style>
  <w:style w:type="paragraph" w:styleId="Revision">
    <w:name w:val="Revision"/>
    <w:hidden/>
    <w:uiPriority w:val="99"/>
    <w:semiHidden/>
    <w:rsid w:val="00161395"/>
    <w:pPr>
      <w:spacing w:after="0" w:line="240" w:lineRule="auto"/>
    </w:pPr>
    <w:rPr>
      <w:rFonts w:ascii="Calibri" w:eastAsia="Times New Roman" w:hAnsi="Calibri" w:cs="Times New Roman"/>
      <w:szCs w:val="20"/>
      <w:lang w:eastAsia="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21261731">
      <w:bodyDiv w:val="1"/>
      <w:marLeft w:val="0"/>
      <w:marRight w:val="0"/>
      <w:marTop w:val="0"/>
      <w:marBottom w:val="0"/>
      <w:divBdr>
        <w:top w:val="none" w:sz="0" w:space="0" w:color="auto"/>
        <w:left w:val="none" w:sz="0" w:space="0" w:color="auto"/>
        <w:bottom w:val="none" w:sz="0" w:space="0" w:color="auto"/>
        <w:right w:val="none" w:sz="0" w:space="0" w:color="auto"/>
      </w:divBdr>
    </w:div>
    <w:div w:id="957030971">
      <w:bodyDiv w:val="1"/>
      <w:marLeft w:val="0"/>
      <w:marRight w:val="0"/>
      <w:marTop w:val="0"/>
      <w:marBottom w:val="0"/>
      <w:divBdr>
        <w:top w:val="none" w:sz="0" w:space="0" w:color="auto"/>
        <w:left w:val="none" w:sz="0" w:space="0" w:color="auto"/>
        <w:bottom w:val="none" w:sz="0" w:space="0" w:color="auto"/>
        <w:right w:val="none" w:sz="0" w:space="0" w:color="auto"/>
      </w:divBdr>
    </w:div>
    <w:div w:id="1088190620">
      <w:bodyDiv w:val="1"/>
      <w:marLeft w:val="0"/>
      <w:marRight w:val="0"/>
      <w:marTop w:val="0"/>
      <w:marBottom w:val="0"/>
      <w:divBdr>
        <w:top w:val="none" w:sz="0" w:space="0" w:color="auto"/>
        <w:left w:val="none" w:sz="0" w:space="0" w:color="auto"/>
        <w:bottom w:val="none" w:sz="0" w:space="0" w:color="auto"/>
        <w:right w:val="none" w:sz="0" w:space="0" w:color="auto"/>
      </w:divBdr>
    </w:div>
    <w:div w:id="1371372141">
      <w:bodyDiv w:val="1"/>
      <w:marLeft w:val="0"/>
      <w:marRight w:val="0"/>
      <w:marTop w:val="0"/>
      <w:marBottom w:val="0"/>
      <w:divBdr>
        <w:top w:val="none" w:sz="0" w:space="0" w:color="auto"/>
        <w:left w:val="none" w:sz="0" w:space="0" w:color="auto"/>
        <w:bottom w:val="none" w:sz="0" w:space="0" w:color="auto"/>
        <w:right w:val="none" w:sz="0" w:space="0" w:color="auto"/>
      </w:divBdr>
    </w:div>
    <w:div w:id="1702050601">
      <w:bodyDiv w:val="1"/>
      <w:marLeft w:val="0"/>
      <w:marRight w:val="0"/>
      <w:marTop w:val="0"/>
      <w:marBottom w:val="0"/>
      <w:divBdr>
        <w:top w:val="none" w:sz="0" w:space="0" w:color="auto"/>
        <w:left w:val="none" w:sz="0" w:space="0" w:color="auto"/>
        <w:bottom w:val="none" w:sz="0" w:space="0" w:color="auto"/>
        <w:right w:val="none" w:sz="0" w:space="0" w:color="auto"/>
      </w:divBdr>
    </w:div>
    <w:div w:id="1960915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tyles" Target="styles.xml"/><Relationship Id="rId13" Type="http://schemas.openxmlformats.org/officeDocument/2006/relationships/header" Target="header1.xml"/><Relationship Id="rId18" Type="http://schemas.openxmlformats.org/officeDocument/2006/relationships/hyperlink" Target="http://www.pmc.gov.au/government/commonwealth-coat-arm" TargetMode="External"/><Relationship Id="rId26" Type="http://schemas.openxmlformats.org/officeDocument/2006/relationships/header" Target="header5.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numbering" Target="numbering.xml"/><Relationship Id="rId12" Type="http://schemas.openxmlformats.org/officeDocument/2006/relationships/endnotes" Target="endnotes.xml"/><Relationship Id="rId17" Type="http://schemas.openxmlformats.org/officeDocument/2006/relationships/hyperlink" Target="http://creativecommons.org/licenses/by/3.0/au/deed.en" TargetMode="External"/><Relationship Id="rId25" Type="http://schemas.openxmlformats.org/officeDocument/2006/relationships/header" Target="header4.xm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2.wmf"/><Relationship Id="rId20" Type="http://schemas.openxmlformats.org/officeDocument/2006/relationships/header" Target="header2.xml"/><Relationship Id="rId29" Type="http://schemas.openxmlformats.org/officeDocument/2006/relationships/header" Target="header6.xml"/><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hyperlink" Target="mailto:charitiesconsultation@treasury.gov.au" TargetMode="External"/><Relationship Id="rId32" Type="http://schemas.openxmlformats.org/officeDocument/2006/relationships/glossaryDocument" Target="glossary/document.xml"/><Relationship Id="rId5" Type="http://schemas.openxmlformats.org/officeDocument/2006/relationships/customXml" Target="../customXml/item5.xml"/><Relationship Id="rId15" Type="http://schemas.openxmlformats.org/officeDocument/2006/relationships/hyperlink" Target="http://creativecommons.org/licenses/by/3.0/au/legalcode" TargetMode="External"/><Relationship Id="rId23" Type="http://schemas.openxmlformats.org/officeDocument/2006/relationships/hyperlink" Target="mailto:charitiesconsultation@treasury.gov.au" TargetMode="External"/><Relationship Id="rId28" Type="http://schemas.openxmlformats.org/officeDocument/2006/relationships/footer" Target="footer3.xml"/><Relationship Id="rId10" Type="http://schemas.openxmlformats.org/officeDocument/2006/relationships/webSettings" Target="webSettings.xml"/><Relationship Id="rId19" Type="http://schemas.openxmlformats.org/officeDocument/2006/relationships/hyperlink" Target="mailto:media@treasury.gov.au"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yperlink" Target="http://creativecommons.org/licenses/by/3.0/au/deed.en" TargetMode="External"/><Relationship Id="rId22" Type="http://schemas.openxmlformats.org/officeDocument/2006/relationships/footer" Target="footer1.xml"/><Relationship Id="rId27" Type="http://schemas.openxmlformats.org/officeDocument/2006/relationships/footer" Target="footer2.xml"/><Relationship Id="rId30" Type="http://schemas.openxmlformats.org/officeDocument/2006/relationships/footer" Target="footer4.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Data\Treasury\Workgroup%20Templates\Publications\Consultation%20Discussion%20Paper.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docParts>
    <w:docPart>
      <w:docPartPr>
        <w:name w:val="930707557C504E0BA9052BD94DBC780E"/>
        <w:category>
          <w:name w:val="General"/>
          <w:gallery w:val="placeholder"/>
        </w:category>
        <w:types>
          <w:type w:val="bbPlcHdr"/>
        </w:types>
        <w:behaviors>
          <w:behavior w:val="content"/>
        </w:behaviors>
        <w:guid w:val="{4192476A-6F81-49F6-BC07-B4D206E238D5}"/>
      </w:docPartPr>
      <w:docPartBody>
        <w:p w:rsidR="00D24E7F" w:rsidRDefault="00D24E7F">
          <w:pPr>
            <w:pStyle w:val="930707557C504E0BA9052BD94DBC780E"/>
          </w:pPr>
          <w:r w:rsidRPr="00225CD2">
            <w:rPr>
              <w:rStyle w:val="PlaceholderText"/>
            </w:rPr>
            <w:t>Click here to enter a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entury Gothic">
    <w:panose1 w:val="020B0502020202020204"/>
    <w:charset w:val="00"/>
    <w:family w:val="swiss"/>
    <w:pitch w:val="variable"/>
    <w:sig w:usb0="00000287" w:usb1="00000000" w:usb2="00000000" w:usb3="00000000" w:csb0="0000009F" w:csb1="00000000"/>
  </w:font>
  <w:font w:name="Rockwell">
    <w:panose1 w:val="02060603020205020403"/>
    <w:charset w:val="00"/>
    <w:family w:val="roman"/>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4E7F"/>
    <w:rsid w:val="00034C22"/>
    <w:rsid w:val="000B2C9A"/>
    <w:rsid w:val="00200A5D"/>
    <w:rsid w:val="002837A0"/>
    <w:rsid w:val="00370680"/>
    <w:rsid w:val="005008E4"/>
    <w:rsid w:val="00573B2A"/>
    <w:rsid w:val="005D4DFE"/>
    <w:rsid w:val="00645625"/>
    <w:rsid w:val="00725302"/>
    <w:rsid w:val="008042F3"/>
    <w:rsid w:val="00987188"/>
    <w:rsid w:val="00C34471"/>
    <w:rsid w:val="00D24E7F"/>
    <w:rsid w:val="00D90B86"/>
    <w:rsid w:val="00DB28F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930707557C504E0BA9052BD94DBC780E">
    <w:name w:val="930707557C504E0BA9052BD94DBC780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theme/theme1.xml><?xml version="1.0" encoding="utf-8"?>
<a:theme xmlns:a="http://schemas.openxmlformats.org/drawingml/2006/main" name="TSY Corporate">
  <a:themeElements>
    <a:clrScheme name="TSY Corporate">
      <a:dk1>
        <a:sysClr val="windowText" lastClr="000000"/>
      </a:dk1>
      <a:lt1>
        <a:sysClr val="window" lastClr="FFFFFF"/>
      </a:lt1>
      <a:dk2>
        <a:srgbClr val="5F5F5F"/>
      </a:dk2>
      <a:lt2>
        <a:srgbClr val="EAEAEA"/>
      </a:lt2>
      <a:accent1>
        <a:srgbClr val="002C47"/>
      </a:accent1>
      <a:accent2>
        <a:srgbClr val="3A6FAF"/>
      </a:accent2>
      <a:accent3>
        <a:srgbClr val="008569"/>
      </a:accent3>
      <a:accent4>
        <a:srgbClr val="C45154"/>
      </a:accent4>
      <a:accent5>
        <a:srgbClr val="00818F"/>
      </a:accent5>
      <a:accent6>
        <a:srgbClr val="844D9E"/>
      </a:accent6>
      <a:hlink>
        <a:srgbClr val="3A6FAF"/>
      </a:hlink>
      <a:folHlink>
        <a:srgbClr val="E61E26"/>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Treasury Document" ma:contentTypeID="0x01010036BB8DE7EC542E42A8B2E98CC20CB6970071FCEF99DE29FA4F97AF911AE05004EA" ma:contentTypeVersion="44884" ma:contentTypeDescription="" ma:contentTypeScope="" ma:versionID="9e2d4f07a3f091ed9d51dd6480acbfcc">
  <xsd:schema xmlns:xsd="http://www.w3.org/2001/XMLSchema" xmlns:xs="http://www.w3.org/2001/XMLSchema" xmlns:p="http://schemas.microsoft.com/office/2006/metadata/properties" xmlns:ns1="http://schemas.microsoft.com/sharepoint/v3" xmlns:ns2="0f563589-9cf9-4143-b1eb-fb0534803d38" xmlns:ns3="9f7bc583-7cbe-45b9-a2bd-8bbb6543b37e" xmlns:ns5="http://schemas.microsoft.com/sharepoint/v4" targetNamespace="http://schemas.microsoft.com/office/2006/metadata/properties" ma:root="true" ma:fieldsID="2444adbf64877280443eed007ec91162" ns1:_="" ns2:_="" ns3:_="" ns5:_="">
    <xsd:import namespace="http://schemas.microsoft.com/sharepoint/v3"/>
    <xsd:import namespace="0f563589-9cf9-4143-b1eb-fb0534803d38"/>
    <xsd:import namespace="9f7bc583-7cbe-45b9-a2bd-8bbb6543b37e"/>
    <xsd:import namespace="http://schemas.microsoft.com/sharepoint/v4"/>
    <xsd:element name="properties">
      <xsd:complexType>
        <xsd:sequence>
          <xsd:element name="documentManagement">
            <xsd:complexType>
              <xsd:all>
                <xsd:element ref="ns2:_dlc_DocId" minOccurs="0"/>
                <xsd:element ref="ns2:_dlc_DocIdUrl" minOccurs="0"/>
                <xsd:element ref="ns2:_dlc_DocIdPersistId" minOccurs="0"/>
                <xsd:element ref="ns3:lb508a4dc5e84436a0fe496b536466aa" minOccurs="0"/>
                <xsd:element ref="ns2:TaxCatchAll" minOccurs="0"/>
                <xsd:element ref="ns2:TaxCatchAllLabel" minOccurs="0"/>
                <xsd:element ref="ns1:_dlc_Exempt" minOccurs="0"/>
                <xsd:element ref="ns5:IconOverla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empt" ma:index="15" nillable="true" ma:displayName="Exempt from Policy" ma:hidden="true" ma:internalName="_dlc_Exempt"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0f563589-9cf9-4143-b1eb-fb0534803d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element name="TaxCatchAll" ma:index="12" nillable="true" ma:displayName="Taxonomy Catch All Column" ma:hidden="true" ma:list="{a5426e91-c895-42ba-91bf-fe5e23c4f0ec}" ma:internalName="TaxCatchAll" ma:showField="CatchAllData" ma:web="9f7bc583-7cbe-45b9-a2bd-8bbb6543b37e">
      <xsd:complexType>
        <xsd:complexContent>
          <xsd:extension base="dms:MultiChoiceLookup">
            <xsd:sequence>
              <xsd:element name="Value" type="dms:Lookup" maxOccurs="unbounded" minOccurs="0" nillable="true"/>
            </xsd:sequence>
          </xsd:extension>
        </xsd:complexContent>
      </xsd:complexType>
    </xsd:element>
    <xsd:element name="TaxCatchAllLabel" ma:index="13" nillable="true" ma:displayName="Taxonomy Catch All Column1" ma:hidden="true" ma:list="{a5426e91-c895-42ba-91bf-fe5e23c4f0ec}" ma:internalName="TaxCatchAllLabel" ma:readOnly="true" ma:showField="CatchAllDataLabel" ma:web="9f7bc583-7cbe-45b9-a2bd-8bbb6543b37e">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f7bc583-7cbe-45b9-a2bd-8bbb6543b37e" elementFormDefault="qualified">
    <xsd:import namespace="http://schemas.microsoft.com/office/2006/documentManagement/types"/>
    <xsd:import namespace="http://schemas.microsoft.com/office/infopath/2007/PartnerControls"/>
    <xsd:element name="lb508a4dc5e84436a0fe496b536466aa" ma:index="11" nillable="true" ma:taxonomy="true" ma:internalName="lb508a4dc5e84436a0fe496b536466aa" ma:taxonomyFieldName="TSYRecordClass" ma:displayName="Record Class" ma:readOnly="false" ma:default="59;#TSY RA-9278 - Destroy 30 years after action completed|c086dcfc-5e12-4afb-9fc8-394791410cc9" ma:fieldId="{5b508a4d-c5e8-4436-a0fe-496b536466aa}" ma:sspId="77b7a547-5880-464f-83f8-cefe583c3af4" ma:termSetId="8c8a1de6-dea5-4e66-bd5a-b7b3daae0f37"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7"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Receiver>
    <Name>Policy Auditing</Name>
    <Synchronization>Synchronous</Synchronization>
    <Type>10001</Type>
    <SequenceNumber>1100</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10002</Type>
    <SequenceNumber>1101</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10004</Type>
    <SequenceNumber>1102</SequenceNumber>
    <Url/>
    <Assembly>Microsoft.Office.Policy, Version=15.0.0.0, Culture=neutral, PublicKeyToken=71e9bce111e9429c</Assembly>
    <Class>Microsoft.Office.RecordsManagement.Internal.AuditHandler</Class>
    <Data/>
    <Filter/>
  </Receiver>
  <Receiver>
    <Name>Policy Auditing</Name>
    <Synchronization>Synchronous</Synchronization>
    <Type>10006</Type>
    <SequenceNumber>1103</SequenceNumber>
    <Url/>
    <Assembly>Microsoft.Office.Policy, Version=15.0.0.0, Culture=neutral, PublicKeyToken=71e9bce111e9429c</Assembly>
    <Class>Microsoft.Office.RecordsManagement.Internal.AuditHandler</Class>
    <Data/>
    <Filter/>
  </Receiver>
  <Receiver>
    <Name/>
    <Synchronization>Asynchronous</Synchronization>
    <Type>10003</Type>
    <SequenceNumber>10000</SequenceNumber>
    <Url/>
    <Assembly>RecordPoint.Active.UI, Version=1.0.0.0, Culture=neutral, PublicKeyToken=d49476ae5b650bf3</Assembly>
    <Class>RecordPoint.Active.UI.Events.WorkflowItemEventReceiver</Class>
    <Data/>
    <Filter/>
  </Receiver>
  <Receiver>
    <Name/>
    <Synchronization>Synchronous</Synchronization>
    <Type>3</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10009</Type>
    <SequenceNumber>10000</SequenceNumber>
    <Url/>
    <Assembly>RecordPoint.Active.UI, Version=1.0.0.0, Culture=neutral, PublicKeyToken=d49476ae5b650bf3</Assembly>
    <Class>RecordPoint.Active.UI.Events.WorkflowItemEventReceiver</Class>
    <Data/>
    <Filter/>
  </Receiver>
  <Receiver>
    <Name/>
    <Synchronization>Synchronous</Synchronization>
    <Type>9</Type>
    <SequenceNumber>10000</SequenceNumber>
    <Url/>
    <Assembly>RecordPoint.Active.UI, Version=1.0.0.0, Culture=neutral, PublicKeyToken=d49476ae5b650bf3</Assembly>
    <Class>RecordPoint.Active.UI.Events.WorkflowItemEventReceiver</Class>
    <Data/>
    <Filter/>
  </Receiver>
  <Receiver>
    <Name/>
    <Synchronization>Asynchronous</Synchronization>
    <Type>10103</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102</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10105</Type>
    <SequenceNumber>10000</SequenceNumber>
    <Url/>
    <Assembly>RecordPoint.Active.UI, Version=1.0.0.0, Culture=neutral, PublicKeyToken=d49476ae5b650bf3</Assembly>
    <Class>RecordPoint.Active.UI.Events.WorkflowListEventReceiver</Class>
    <Data/>
    <Filter/>
  </Receiver>
  <Receiver>
    <Name/>
    <Synchronization>Synchronous</Synchronization>
    <Type>105</Type>
    <SequenceNumber>10000</SequenceNumber>
    <Url/>
    <Assembly>RecordPoint.Active.UI, Version=1.0.0.0, Culture=neutral, PublicKeyToken=d49476ae5b650bf3</Assembly>
    <Class>RecordPoint.Active.UI.Events.WorkflowListEventReceiver</Class>
    <Data/>
    <Filter/>
  </Receiver>
  <Receiver>
    <Name/>
    <Synchronization>Asynchronous</Synchronization>
    <Type>10002</Type>
    <SequenceNumber>10000</SequenceNumber>
    <Url/>
    <Assembly>RecordPoint.Active.UI, Version=1.0.0.0, Culture=neutral, PublicKeyToken=d49476ae5b650bf3</Assembly>
    <Class>RecordPoint.Active.UI.Events.WorkflowItemEventReceiver</Class>
    <Data/>
    <Filter/>
  </Receiver>
  <Receiver>
    <Name/>
    <Synchronization>Synchronous</Synchronization>
    <Type>2</Type>
    <SequenceNumber>10000</SequenceNumber>
    <Url/>
    <Assembly>RecordPoint.Active.UI, Version=1.0.0.0, Culture=neutral, PublicKeyToken=d49476ae5b650bf3</Assembly>
    <Class>RecordPoint.Active.UI.Events.WorkflowItemEventReceiver</Class>
    <Data/>
    <Filter/>
  </Receiver>
</spe:Receivers>
</file>

<file path=customXml/item3.xml><?xml version="1.0" encoding="utf-8"?>
<?mso-contentType ?>
<p:Policy xmlns:p="office.server.policy" id="" local="true">
  <p:Name>Treasury Document</p:Name>
  <p:Description/>
  <p:Statement/>
  <p:PolicyItems>
    <p:PolicyItem featureId="Microsoft.Office.RecordsManagement.PolicyFeatures.PolicyAudit" staticId="0x01010036BB8DE7EC542E42A8B2E98CC20CB697|1757814118" UniqueId="eb9354fb-4177-4e01-8c43-989761893d04">
      <p:Name>Auditing</p:Name>
      <p:Description>Audits user actions on documents and list items to the Audit Log.</p:Description>
      <p:CustomData>
        <Audit>
          <Update/>
          <DeleteRestore/>
        </Audit>
      </p:CustomData>
    </p:PolicyItem>
  </p:PolicyItems>
</p:Policy>
</file>

<file path=customXml/item4.xml><?xml version="1.0" encoding="utf-8"?>
<p:properties xmlns:p="http://schemas.microsoft.com/office/2006/metadata/properties" xmlns:xsi="http://www.w3.org/2001/XMLSchema-instance" xmlns:pc="http://schemas.microsoft.com/office/infopath/2007/PartnerControls">
  <documentManagement>
    <lb508a4dc5e84436a0fe496b536466aa xmlns="9f7bc583-7cbe-45b9-a2bd-8bbb6543b37e">
      <Terms xmlns="http://schemas.microsoft.com/office/infopath/2007/PartnerControls">
        <TermInfo xmlns="http://schemas.microsoft.com/office/infopath/2007/PartnerControls">
          <TermName xmlns="http://schemas.microsoft.com/office/infopath/2007/PartnerControls">TSY RA-9278 - Destroy 30 years after action completed</TermName>
          <TermId xmlns="http://schemas.microsoft.com/office/infopath/2007/PartnerControls">c086dcfc-5e12-4afb-9fc8-394791410cc9</TermId>
        </TermInfo>
      </Terms>
    </lb508a4dc5e84436a0fe496b536466aa>
    <IconOverlay xmlns="http://schemas.microsoft.com/sharepoint/v4" xsi:nil="true"/>
    <TaxCatchAll xmlns="0f563589-9cf9-4143-b1eb-fb0534803d38">
      <Value>59</Value>
    </TaxCatchAll>
    <_dlc_DocId xmlns="0f563589-9cf9-4143-b1eb-fb0534803d38">2022RG-286-8607</_dlc_DocId>
    <_dlc_DocIdUrl xmlns="0f563589-9cf9-4143-b1eb-fb0534803d38">
      <Url>http://tweb/sites/rg/iitd/nfp/_layouts/15/DocIdRedir.aspx?ID=2022RG-286-8607</Url>
      <Description>2022RG-286-8607</Description>
    </_dlc_DocIdUrl>
  </documentManagement>
</p:properties>
</file>

<file path=customXml/item5.xml><?xml version="1.0" encoding="utf-8"?>
<?mso-contentType ?>
<FormTemplates xmlns="http://schemas.microsoft.com/sharepoint/v3/contenttype/forms">
  <Display>DocumentLibraryForm</Display>
  <Edit>DocumentLibraryForm</Edit>
  <New>DocumentLibraryForm</New>
</FormTemplates>
</file>

<file path=customXml/item6.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56E364F-6E8A-4B40-B43A-2C9C81343B8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0f563589-9cf9-4143-b1eb-fb0534803d38"/>
    <ds:schemaRef ds:uri="9f7bc583-7cbe-45b9-a2bd-8bbb6543b37e"/>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DAADDC8-8147-4E6E-A14B-7D562F318331}">
  <ds:schemaRefs>
    <ds:schemaRef ds:uri="http://schemas.microsoft.com/sharepoint/events"/>
  </ds:schemaRefs>
</ds:datastoreItem>
</file>

<file path=customXml/itemProps3.xml><?xml version="1.0" encoding="utf-8"?>
<ds:datastoreItem xmlns:ds="http://schemas.openxmlformats.org/officeDocument/2006/customXml" ds:itemID="{BE8E2923-0748-46EF-92B6-516BD9593B20}">
  <ds:schemaRefs>
    <ds:schemaRef ds:uri="office.server.policy"/>
  </ds:schemaRefs>
</ds:datastoreItem>
</file>

<file path=customXml/itemProps4.xml><?xml version="1.0" encoding="utf-8"?>
<ds:datastoreItem xmlns:ds="http://schemas.openxmlformats.org/officeDocument/2006/customXml" ds:itemID="{8FBCF858-E130-4AD8-97F8-A0766A0017BB}">
  <ds:schemaRefs>
    <ds:schemaRef ds:uri="http://schemas.microsoft.com/office/2006/documentManagement/types"/>
    <ds:schemaRef ds:uri="http://schemas.microsoft.com/office/infopath/2007/PartnerControls"/>
    <ds:schemaRef ds:uri="0f563589-9cf9-4143-b1eb-fb0534803d38"/>
    <ds:schemaRef ds:uri="http://purl.org/dc/elements/1.1/"/>
    <ds:schemaRef ds:uri="http://schemas.microsoft.com/office/2006/metadata/properties"/>
    <ds:schemaRef ds:uri="http://schemas.microsoft.com/sharepoint/v3"/>
    <ds:schemaRef ds:uri="9f7bc583-7cbe-45b9-a2bd-8bbb6543b37e"/>
    <ds:schemaRef ds:uri="http://purl.org/dc/terms/"/>
    <ds:schemaRef ds:uri="http://schemas.openxmlformats.org/package/2006/metadata/core-properties"/>
    <ds:schemaRef ds:uri="http://schemas.microsoft.com/sharepoint/v4"/>
    <ds:schemaRef ds:uri="http://www.w3.org/XML/1998/namespace"/>
    <ds:schemaRef ds:uri="http://purl.org/dc/dcmitype/"/>
  </ds:schemaRefs>
</ds:datastoreItem>
</file>

<file path=customXml/itemProps5.xml><?xml version="1.0" encoding="utf-8"?>
<ds:datastoreItem xmlns:ds="http://schemas.openxmlformats.org/officeDocument/2006/customXml" ds:itemID="{4F603C5C-0184-490A-9BB2-58B446C08834}">
  <ds:schemaRefs>
    <ds:schemaRef ds:uri="http://schemas.microsoft.com/sharepoint/v3/contenttype/forms"/>
  </ds:schemaRefs>
</ds:datastoreItem>
</file>

<file path=customXml/itemProps6.xml><?xml version="1.0" encoding="utf-8"?>
<ds:datastoreItem xmlns:ds="http://schemas.openxmlformats.org/officeDocument/2006/customXml" ds:itemID="{8A0F3FAE-0D44-4AE8-AF5B-20F9DEAD228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Consultation Discussion Paper.dotm</Template>
  <TotalTime>85</TotalTime>
  <Pages>9</Pages>
  <Words>2689</Words>
  <Characters>15206</Characters>
  <Application>Microsoft Office Word</Application>
  <DocSecurity>0</DocSecurity>
  <Lines>283</Lines>
  <Paragraphs>130</Paragraphs>
  <ScaleCrop>false</ScaleCrop>
  <HeadingPairs>
    <vt:vector size="2" baseType="variant">
      <vt:variant>
        <vt:lpstr>Title</vt:lpstr>
      </vt:variant>
      <vt:variant>
        <vt:i4>1</vt:i4>
      </vt:variant>
    </vt:vector>
  </HeadingPairs>
  <TitlesOfParts>
    <vt:vector size="1" baseType="lpstr">
      <vt:lpstr>DGR Category for pastoral care services - Consultation on implementation design</vt:lpstr>
    </vt:vector>
  </TitlesOfParts>
  <Company>Australian Government - The Treasury</Company>
  <LinksUpToDate>false</LinksUpToDate>
  <CharactersWithSpaces>17865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DGR Category for pastoral care services - Consultation on implementation design</dc:title>
  <dc:subject/>
  <dc:creator>Treasury</dc:creator>
  <cp:keywords/>
  <dc:description/>
  <cp:lastModifiedBy>Christine</cp:lastModifiedBy>
  <cp:revision>34</cp:revision>
  <cp:lastPrinted>2022-03-01T06:21:00Z</cp:lastPrinted>
  <dcterms:created xsi:type="dcterms:W3CDTF">2022-02-28T23:54:00Z</dcterms:created>
  <dcterms:modified xsi:type="dcterms:W3CDTF">2022-03-01T06:47:00Z</dcterms:modified>
  <cp:category/>
</cp:coreProperties>
</file>